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7DCF4"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9703E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veintisiete de agosto de dos mil veinticinco. </w:t>
      </w:r>
    </w:p>
    <w:p w14:paraId="3B645309" w14:textId="77777777" w:rsidR="008C12F6" w:rsidRPr="009703E2" w:rsidRDefault="003B3C24">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9703E2">
        <w:rPr>
          <w:rFonts w:ascii="Palatino Linotype" w:eastAsia="Palatino Linotype" w:hAnsi="Palatino Linotype" w:cs="Palatino Linotype"/>
          <w:b/>
        </w:rPr>
        <w:t>VISTO</w:t>
      </w:r>
      <w:r w:rsidRPr="009703E2">
        <w:rPr>
          <w:rFonts w:ascii="Palatino Linotype" w:eastAsia="Palatino Linotype" w:hAnsi="Palatino Linotype" w:cs="Palatino Linotype"/>
        </w:rPr>
        <w:t xml:space="preserve"> el expediente formado con motivo del recurso de revisión </w:t>
      </w:r>
      <w:r w:rsidRPr="009703E2">
        <w:rPr>
          <w:rFonts w:ascii="Palatino Linotype" w:eastAsia="Palatino Linotype" w:hAnsi="Palatino Linotype" w:cs="Palatino Linotype"/>
          <w:b/>
        </w:rPr>
        <w:t>06574/INFOEM/IP/RR/2025</w:t>
      </w:r>
      <w:r w:rsidRPr="009703E2">
        <w:rPr>
          <w:rFonts w:ascii="Palatino Linotype" w:eastAsia="Palatino Linotype" w:hAnsi="Palatino Linotype" w:cs="Palatino Linotype"/>
        </w:rPr>
        <w:t>, interpuesto por</w:t>
      </w:r>
      <w:r w:rsidRPr="009703E2">
        <w:rPr>
          <w:rFonts w:ascii="Palatino Linotype" w:eastAsia="Palatino Linotype" w:hAnsi="Palatino Linotype" w:cs="Palatino Linotype"/>
          <w:b/>
        </w:rPr>
        <w:t xml:space="preserve"> una persona que no proporcionó nombre o seudónimo,</w:t>
      </w:r>
      <w:r w:rsidRPr="009703E2">
        <w:rPr>
          <w:rFonts w:ascii="Palatino Linotype" w:eastAsia="Palatino Linotype" w:hAnsi="Palatino Linotype" w:cs="Palatino Linotype"/>
        </w:rPr>
        <w:t xml:space="preserve"> en lo sucesivo</w:t>
      </w:r>
      <w:r w:rsidRPr="009703E2">
        <w:rPr>
          <w:rFonts w:ascii="Palatino Linotype" w:eastAsia="Palatino Linotype" w:hAnsi="Palatino Linotype" w:cs="Palatino Linotype"/>
          <w:b/>
        </w:rPr>
        <w:t xml:space="preserve"> </w:t>
      </w:r>
      <w:r w:rsidRPr="009703E2">
        <w:rPr>
          <w:rFonts w:ascii="Palatino Linotype" w:eastAsia="Palatino Linotype" w:hAnsi="Palatino Linotype" w:cs="Palatino Linotype"/>
        </w:rPr>
        <w:t xml:space="preserve">la parte </w:t>
      </w:r>
      <w:r w:rsidRPr="009703E2">
        <w:rPr>
          <w:rFonts w:ascii="Palatino Linotype" w:eastAsia="Palatino Linotype" w:hAnsi="Palatino Linotype" w:cs="Palatino Linotype"/>
          <w:b/>
        </w:rPr>
        <w:t>Recurrente,</w:t>
      </w:r>
      <w:r w:rsidRPr="009703E2">
        <w:rPr>
          <w:rFonts w:ascii="Palatino Linotype" w:eastAsia="Palatino Linotype" w:hAnsi="Palatino Linotype" w:cs="Palatino Linotype"/>
        </w:rPr>
        <w:t xml:space="preserve"> en contra de la respuesta a la solicitud de información con número de folio</w:t>
      </w:r>
      <w:r w:rsidRPr="009703E2">
        <w:rPr>
          <w:rFonts w:ascii="Palatino Linotype" w:eastAsia="Palatino Linotype" w:hAnsi="Palatino Linotype" w:cs="Palatino Linotype"/>
          <w:b/>
        </w:rPr>
        <w:t xml:space="preserve"> 02313/TOLUCA/IP/2025, </w:t>
      </w:r>
      <w:r w:rsidRPr="009703E2">
        <w:rPr>
          <w:rFonts w:ascii="Palatino Linotype" w:eastAsia="Palatino Linotype" w:hAnsi="Palatino Linotype" w:cs="Palatino Linotype"/>
        </w:rPr>
        <w:t xml:space="preserve">por parte del </w:t>
      </w:r>
      <w:r w:rsidRPr="009703E2">
        <w:rPr>
          <w:rFonts w:ascii="Palatino Linotype" w:eastAsia="Palatino Linotype" w:hAnsi="Palatino Linotype" w:cs="Palatino Linotype"/>
          <w:b/>
        </w:rPr>
        <w:t xml:space="preserve">Ayuntamiento de Toluca, </w:t>
      </w:r>
      <w:r w:rsidRPr="009703E2">
        <w:rPr>
          <w:rFonts w:ascii="Palatino Linotype" w:eastAsia="Palatino Linotype" w:hAnsi="Palatino Linotype" w:cs="Palatino Linotype"/>
        </w:rPr>
        <w:t xml:space="preserve">en lo sucesivo 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 xml:space="preserve">se procede a dictar la presente resolución con base en los siguientes: </w:t>
      </w:r>
    </w:p>
    <w:p w14:paraId="12D2444F" w14:textId="77777777" w:rsidR="008C12F6" w:rsidRPr="009703E2" w:rsidRDefault="003B3C24">
      <w:pPr>
        <w:spacing w:before="240" w:after="240" w:line="360" w:lineRule="auto"/>
        <w:jc w:val="center"/>
        <w:rPr>
          <w:rFonts w:ascii="Palatino Linotype" w:eastAsia="Palatino Linotype" w:hAnsi="Palatino Linotype" w:cs="Palatino Linotype"/>
          <w:b/>
        </w:rPr>
      </w:pPr>
      <w:r w:rsidRPr="009703E2">
        <w:rPr>
          <w:rFonts w:ascii="Palatino Linotype" w:eastAsia="Palatino Linotype" w:hAnsi="Palatino Linotype" w:cs="Palatino Linotype"/>
          <w:b/>
        </w:rPr>
        <w:t>I. A N T E C E D E N T E S</w:t>
      </w:r>
    </w:p>
    <w:p w14:paraId="27933B7B"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9703E2">
        <w:rPr>
          <w:rFonts w:ascii="Palatino Linotype" w:eastAsia="Palatino Linotype" w:hAnsi="Palatino Linotype" w:cs="Palatino Linotype"/>
          <w:b/>
        </w:rPr>
        <w:t>1. Solicitud de acceso a la información.</w:t>
      </w:r>
      <w:r w:rsidRPr="009703E2">
        <w:rPr>
          <w:rFonts w:ascii="Palatino Linotype" w:eastAsia="Palatino Linotype" w:hAnsi="Palatino Linotype" w:cs="Palatino Linotype"/>
        </w:rPr>
        <w:t xml:space="preserve"> El </w:t>
      </w:r>
      <w:r w:rsidRPr="009703E2">
        <w:rPr>
          <w:rFonts w:ascii="Palatino Linotype" w:eastAsia="Palatino Linotype" w:hAnsi="Palatino Linotype" w:cs="Palatino Linotype"/>
          <w:b/>
        </w:rPr>
        <w:t>veinte de abril de dos mil veinticinco,</w:t>
      </w:r>
      <w:r w:rsidRPr="009703E2">
        <w:rPr>
          <w:rFonts w:ascii="Palatino Linotype" w:eastAsia="Palatino Linotype" w:hAnsi="Palatino Linotype" w:cs="Palatino Linotype"/>
        </w:rPr>
        <w:t xml:space="preserve"> la parte </w:t>
      </w:r>
      <w:r w:rsidRPr="009703E2">
        <w:rPr>
          <w:rFonts w:ascii="Palatino Linotype" w:eastAsia="Palatino Linotype" w:hAnsi="Palatino Linotype" w:cs="Palatino Linotype"/>
          <w:b/>
        </w:rPr>
        <w:t xml:space="preserve">Recurrente </w:t>
      </w:r>
      <w:r w:rsidRPr="009703E2">
        <w:rPr>
          <w:rFonts w:ascii="Palatino Linotype" w:eastAsia="Palatino Linotype" w:hAnsi="Palatino Linotype" w:cs="Palatino Linotype"/>
        </w:rPr>
        <w:t xml:space="preserve">presentó la solicitud de acceso a la información pública ante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a través del Sistema de Acceso a la Información Mexiquense, en lo subsecuente el </w:t>
      </w:r>
      <w:r w:rsidRPr="009703E2">
        <w:rPr>
          <w:rFonts w:ascii="Palatino Linotype" w:eastAsia="Palatino Linotype" w:hAnsi="Palatino Linotype" w:cs="Palatino Linotype"/>
          <w:b/>
        </w:rPr>
        <w:t xml:space="preserve">SAIMEX, </w:t>
      </w:r>
      <w:r w:rsidRPr="009703E2">
        <w:rPr>
          <w:rFonts w:ascii="Palatino Linotype" w:eastAsia="Palatino Linotype" w:hAnsi="Palatino Linotype" w:cs="Palatino Linotype"/>
        </w:rPr>
        <w:t xml:space="preserve">sin embargo, al corresponder con un día inhábil, se tuvo por presentada el </w:t>
      </w:r>
      <w:r w:rsidRPr="009703E2">
        <w:rPr>
          <w:rFonts w:ascii="Palatino Linotype" w:eastAsia="Palatino Linotype" w:hAnsi="Palatino Linotype" w:cs="Palatino Linotype"/>
          <w:b/>
        </w:rPr>
        <w:t>veintiuno de abril de dos mil veinticinco</w:t>
      </w:r>
      <w:r w:rsidRPr="009703E2">
        <w:rPr>
          <w:rFonts w:ascii="Palatino Linotype" w:eastAsia="Palatino Linotype" w:hAnsi="Palatino Linotype" w:cs="Palatino Linotype"/>
        </w:rPr>
        <w:t xml:space="preserve"> mediante la cual requirió lo siguiente:</w:t>
      </w:r>
    </w:p>
    <w:p w14:paraId="565D9AAD" w14:textId="77777777" w:rsidR="008C12F6" w:rsidRPr="009703E2" w:rsidRDefault="003B3C24">
      <w:pPr>
        <w:spacing w:before="120" w:after="120"/>
        <w:ind w:left="851" w:right="902"/>
        <w:jc w:val="both"/>
        <w:rPr>
          <w:rFonts w:ascii="Palatino Linotype" w:eastAsia="Palatino Linotype" w:hAnsi="Palatino Linotype" w:cs="Palatino Linotype"/>
          <w:b/>
          <w:i/>
          <w:sz w:val="22"/>
          <w:szCs w:val="22"/>
        </w:rPr>
      </w:pPr>
      <w:r w:rsidRPr="009703E2">
        <w:rPr>
          <w:rFonts w:ascii="Palatino Linotype" w:eastAsia="Palatino Linotype" w:hAnsi="Palatino Linotype" w:cs="Palatino Linotype"/>
          <w:i/>
          <w:sz w:val="22"/>
          <w:szCs w:val="22"/>
        </w:rPr>
        <w:t xml:space="preserve"> “Cuantas jornadas de limpiezas del programa ponte guapa han realizado desde que entró este gobierno en donde, el nombre de los Servidores Públicos que han participado su oficio de comisión para trabajar fines de semana, cuanta pintura se ha gastado, cuantas escobas </w:t>
      </w:r>
      <w:proofErr w:type="spellStart"/>
      <w:r w:rsidRPr="009703E2">
        <w:rPr>
          <w:rFonts w:ascii="Palatino Linotype" w:eastAsia="Palatino Linotype" w:hAnsi="Palatino Linotype" w:cs="Palatino Linotype"/>
          <w:i/>
          <w:sz w:val="22"/>
          <w:szCs w:val="22"/>
        </w:rPr>
        <w:t>por que</w:t>
      </w:r>
      <w:proofErr w:type="spellEnd"/>
      <w:r w:rsidRPr="009703E2">
        <w:rPr>
          <w:rFonts w:ascii="Palatino Linotype" w:eastAsia="Palatino Linotype" w:hAnsi="Palatino Linotype" w:cs="Palatino Linotype"/>
          <w:i/>
          <w:sz w:val="22"/>
          <w:szCs w:val="22"/>
        </w:rPr>
        <w:t xml:space="preserve"> sabes que ni eso les dan, </w:t>
      </w:r>
      <w:proofErr w:type="spellStart"/>
      <w:r w:rsidRPr="009703E2">
        <w:rPr>
          <w:rFonts w:ascii="Palatino Linotype" w:eastAsia="Palatino Linotype" w:hAnsi="Palatino Linotype" w:cs="Palatino Linotype"/>
          <w:i/>
          <w:sz w:val="22"/>
          <w:szCs w:val="22"/>
        </w:rPr>
        <w:t>caunto</w:t>
      </w:r>
      <w:proofErr w:type="spellEnd"/>
      <w:r w:rsidRPr="009703E2">
        <w:rPr>
          <w:rFonts w:ascii="Palatino Linotype" w:eastAsia="Palatino Linotype" w:hAnsi="Palatino Linotype" w:cs="Palatino Linotype"/>
          <w:i/>
          <w:sz w:val="22"/>
          <w:szCs w:val="22"/>
        </w:rPr>
        <w:t xml:space="preserve"> se les paga de horas extras, las fotografía de lo hecho en cada jornada de cada fin de semana, en cuantas participó </w:t>
      </w:r>
      <w:proofErr w:type="spellStart"/>
      <w:r w:rsidRPr="009703E2">
        <w:rPr>
          <w:rFonts w:ascii="Palatino Linotype" w:eastAsia="Palatino Linotype" w:hAnsi="Palatino Linotype" w:cs="Palatino Linotype"/>
          <w:i/>
          <w:sz w:val="22"/>
          <w:szCs w:val="22"/>
        </w:rPr>
        <w:t>reivardo</w:t>
      </w:r>
      <w:proofErr w:type="spellEnd"/>
      <w:r w:rsidRPr="009703E2">
        <w:rPr>
          <w:rFonts w:ascii="Palatino Linotype" w:eastAsia="Palatino Linotype" w:hAnsi="Palatino Linotype" w:cs="Palatino Linotype"/>
          <w:i/>
          <w:sz w:val="22"/>
          <w:szCs w:val="22"/>
        </w:rPr>
        <w:t xml:space="preserve"> moreno y su esposa la evidencia fotográfica.</w:t>
      </w:r>
      <w:r w:rsidRPr="009703E2">
        <w:rPr>
          <w:rFonts w:ascii="Palatino Linotype" w:eastAsia="Palatino Linotype" w:hAnsi="Palatino Linotype" w:cs="Palatino Linotype"/>
          <w:b/>
          <w:i/>
          <w:sz w:val="22"/>
          <w:szCs w:val="22"/>
        </w:rPr>
        <w:t>”</w:t>
      </w:r>
      <w:r w:rsidRPr="009703E2">
        <w:rPr>
          <w:rFonts w:ascii="Palatino Linotype" w:eastAsia="Palatino Linotype" w:hAnsi="Palatino Linotype" w:cs="Palatino Linotype"/>
          <w:i/>
          <w:sz w:val="22"/>
          <w:szCs w:val="22"/>
        </w:rPr>
        <w:t xml:space="preserve"> (sic) </w:t>
      </w:r>
    </w:p>
    <w:p w14:paraId="6003B324"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9703E2">
        <w:rPr>
          <w:rFonts w:ascii="Palatino Linotype" w:eastAsia="Palatino Linotype" w:hAnsi="Palatino Linotype" w:cs="Palatino Linotype"/>
          <w:b/>
        </w:rPr>
        <w:t>Modalidad de Entrega:</w:t>
      </w:r>
      <w:r w:rsidRPr="009703E2">
        <w:rPr>
          <w:rFonts w:ascii="Palatino Linotype" w:eastAsia="Palatino Linotype" w:hAnsi="Palatino Linotype" w:cs="Palatino Linotype"/>
        </w:rPr>
        <w:t xml:space="preserve"> a través del</w:t>
      </w:r>
      <w:r w:rsidRPr="009703E2">
        <w:rPr>
          <w:rFonts w:ascii="Palatino Linotype" w:eastAsia="Palatino Linotype" w:hAnsi="Palatino Linotype" w:cs="Palatino Linotype"/>
          <w:b/>
        </w:rPr>
        <w:t xml:space="preserve"> SAIMEX.</w:t>
      </w:r>
    </w:p>
    <w:p w14:paraId="08FC532F"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b/>
        </w:rPr>
        <w:lastRenderedPageBreak/>
        <w:t xml:space="preserve">2. Respuesta. </w:t>
      </w:r>
      <w:r w:rsidRPr="009703E2">
        <w:rPr>
          <w:rFonts w:ascii="Palatino Linotype" w:eastAsia="Palatino Linotype" w:hAnsi="Palatino Linotype" w:cs="Palatino Linotype"/>
        </w:rPr>
        <w:t xml:space="preserve">El </w:t>
      </w:r>
      <w:r w:rsidRPr="009703E2">
        <w:rPr>
          <w:rFonts w:ascii="Palatino Linotype" w:eastAsia="Palatino Linotype" w:hAnsi="Palatino Linotype" w:cs="Palatino Linotype"/>
          <w:b/>
        </w:rPr>
        <w:t>catorce de mayo de dos mil veinticinco,</w:t>
      </w:r>
      <w:r w:rsidRPr="009703E2">
        <w:rPr>
          <w:rFonts w:ascii="Palatino Linotype" w:eastAsia="Palatino Linotype" w:hAnsi="Palatino Linotype" w:cs="Palatino Linotype"/>
        </w:rPr>
        <w:t xml:space="preserve"> 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530FE327" w14:textId="77777777" w:rsidR="008C12F6" w:rsidRPr="009703E2" w:rsidRDefault="003B3C24">
      <w:pPr>
        <w:spacing w:before="240" w:after="24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“…En atención a la solicitud con folio 02313/TOLUCA/IP/2025, me permito adjuntar al presente la respuesta correspondiente, Sin más por el momento, reciba un saludo...” (sic)</w:t>
      </w:r>
    </w:p>
    <w:p w14:paraId="238A2809"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adjuntó lo siguiente:</w:t>
      </w:r>
    </w:p>
    <w:p w14:paraId="062EA515"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Escrito mediante el cual el titular de la Unidad de Transparencia notificó a la persona solicitante la respuesta proporcionada por las personas servidoras públicas habilitadas de la Dirección General de Administración, quien refirió que habiendo realizado una búsqueda exhaustiva en los archivos de la Dirección y sus áreas, no se localizó la información relacionada con lo solicitado; en virtud de que no hay obligación legal que constriña a esta Unidad Administrativa a contar con lo solicitado en virtud de que no son actividades que de acuerdo con las atribuciones y funciones conferidas se generen, recopilen, administren, manejen, procesen, archiven o conserven; y de  la Secretaría de Ayuntamiento, quien refirió que se procedió a realizar la búsqueda exhaustiva y razonable en los archivos que obran en la Secretaría, manifestando adjuntar la información localizada.</w:t>
      </w:r>
    </w:p>
    <w:p w14:paraId="467FD8DE"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 Oficio número  2000100000/1555/2025, mediante el cual el Secretario Particular de la Presidencia refirió que derivado de una búsqueda exhaustiva y razonable en los archivos físicos y digitales de la Secretaría Particular, sugirió consultar las redes sociales y páginas oficiales del Ayuntamiento, en virtud de que en estas se podrá consultar la asistencia del Presidente Municipal en las jornadas de limpieza del programa "Ponte Guapa", así como conocer las jornadas previstas en las distintas </w:t>
      </w:r>
      <w:r w:rsidRPr="009703E2">
        <w:rPr>
          <w:rFonts w:ascii="Palatino Linotype" w:eastAsia="Palatino Linotype" w:hAnsi="Palatino Linotype" w:cs="Palatino Linotype"/>
        </w:rPr>
        <w:lastRenderedPageBreak/>
        <w:t>delegaciones, y, por cuanto hace al resto de la información solicitada, no se encontró información alguna de lo solicitado, esto en razón de no haberse generado, poseído y/o administrado por dicha oficina.</w:t>
      </w:r>
    </w:p>
    <w:p w14:paraId="31AF8601"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 Escrito mediante el cual la Secretaría del Ayuntamiento refirió que el programa “Yo pongo guapa Toluca” ha permitido coordinar y realizar actividades de limpieza, pintura, remozamiento y, en general, de recuperación de espacios públicos en el municipio de Toluca, asimismo, que a la fecha, se han llevado a cabo 338 jornadas en diferentes delegaciones y subdelegaciones del municipio, que se extiende una invitación general a las servidoras y servidores públicos, ciudadanas y ciudadanos, delegadas y delegados, subdelegadas y subdelegados, así como a los integrantes de los Comités de Participación Ciudadana, para que participen de manera voluntaria en estas actividades, las cuales se realizan durante los fines de semana, fuera del horario laboral. En el marco de dichas jornadas, se han aplicado 18,712 litros de pintura en actividades de mantenimiento, y para apoyar las labores, se entrega un kit de limpieza reutilizable, el cual se emplea en todas las jornadas, de igual forma, se invita a las y los ciudadanos a participar llevando herramientas que puedan facilitar las actividades a desarrollar. Cabe destacar que esta es una actividad completamente voluntaria; por lo tanto, no existe remuneración alguna por participar, finalmente, indicó que las fotografías y actividades realizadas son públicas y pueden consultarse en la siguiente liga: </w:t>
      </w:r>
      <w:hyperlink r:id="rId8">
        <w:r w:rsidRPr="009703E2">
          <w:rPr>
            <w:rFonts w:ascii="Palatino Linotype" w:eastAsia="Palatino Linotype" w:hAnsi="Palatino Linotype" w:cs="Palatino Linotype"/>
            <w:u w:val="single"/>
          </w:rPr>
          <w:t>https://www.facebook.com/ayuntamientodetolucamx</w:t>
        </w:r>
      </w:hyperlink>
      <w:r w:rsidRPr="009703E2">
        <w:rPr>
          <w:rFonts w:ascii="Palatino Linotype" w:eastAsia="Palatino Linotype" w:hAnsi="Palatino Linotype" w:cs="Palatino Linotype"/>
        </w:rPr>
        <w:t>.</w:t>
      </w:r>
    </w:p>
    <w:p w14:paraId="35B4A789"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 - Oficio número 200020000/647/2025, mediante el cual el </w:t>
      </w:r>
      <w:r w:rsidRPr="009703E2">
        <w:rPr>
          <w:rFonts w:ascii="Palatino Linotype" w:eastAsia="Palatino Linotype" w:hAnsi="Palatino Linotype" w:cs="Palatino Linotype"/>
        </w:rPr>
        <w:br/>
        <w:t>Coordinador General de Comunicación Social, respeto de "</w:t>
      </w:r>
      <w:r w:rsidRPr="009703E2">
        <w:rPr>
          <w:rFonts w:ascii="Palatino Linotype" w:eastAsia="Palatino Linotype" w:hAnsi="Palatino Linotype" w:cs="Palatino Linotype"/>
          <w:i/>
        </w:rPr>
        <w:t xml:space="preserve">Cuantas jornadas de limpiezas del programa ponte guapa han realizado desde que entró este gobierno en donde" </w:t>
      </w:r>
      <w:r w:rsidRPr="009703E2">
        <w:rPr>
          <w:rFonts w:ascii="Palatino Linotype" w:eastAsia="Palatino Linotype" w:hAnsi="Palatino Linotype" w:cs="Palatino Linotype"/>
          <w:i/>
        </w:rPr>
        <w:lastRenderedPageBreak/>
        <w:t xml:space="preserve">las fotografía de lo hecho en cada jornada de cada fin de semana, en cuantas participó </w:t>
      </w:r>
      <w:proofErr w:type="spellStart"/>
      <w:r w:rsidRPr="009703E2">
        <w:rPr>
          <w:rFonts w:ascii="Palatino Linotype" w:eastAsia="Palatino Linotype" w:hAnsi="Palatino Linotype" w:cs="Palatino Linotype"/>
          <w:i/>
        </w:rPr>
        <w:t>reivardo</w:t>
      </w:r>
      <w:proofErr w:type="spellEnd"/>
      <w:r w:rsidRPr="009703E2">
        <w:rPr>
          <w:rFonts w:ascii="Palatino Linotype" w:eastAsia="Palatino Linotype" w:hAnsi="Palatino Linotype" w:cs="Palatino Linotype"/>
          <w:i/>
        </w:rPr>
        <w:t xml:space="preserve"> moreno y su esposa la evidencia fotográfica</w:t>
      </w:r>
      <w:r w:rsidRPr="009703E2">
        <w:rPr>
          <w:rFonts w:ascii="Palatino Linotype" w:eastAsia="Palatino Linotype" w:hAnsi="Palatino Linotype" w:cs="Palatino Linotype"/>
        </w:rPr>
        <w:t>." (SIC) refirió que la evidencia fotográfica se encontraba disponible en las páginas oficiales del ayuntamiento de Toluca, y para efectos de la consulta proporcionó diversas direcciones electrónicas correspondientes a los meses de enero, febrero, marzo, abril y mayo,  en formato cerrado; finalmente, respecto de "</w:t>
      </w:r>
      <w:r w:rsidRPr="009703E2">
        <w:rPr>
          <w:rFonts w:ascii="Palatino Linotype" w:eastAsia="Palatino Linotype" w:hAnsi="Palatino Linotype" w:cs="Palatino Linotype"/>
          <w:i/>
        </w:rPr>
        <w:t xml:space="preserve">el nombre de los Servidores Públicos que han participado su oficio de comisión para trabajar fines de semana, cuanta pintura se ha gastado, cuantas escobas </w:t>
      </w:r>
      <w:proofErr w:type="spellStart"/>
      <w:r w:rsidRPr="009703E2">
        <w:rPr>
          <w:rFonts w:ascii="Palatino Linotype" w:eastAsia="Palatino Linotype" w:hAnsi="Palatino Linotype" w:cs="Palatino Linotype"/>
          <w:i/>
        </w:rPr>
        <w:t>por que</w:t>
      </w:r>
      <w:proofErr w:type="spellEnd"/>
      <w:r w:rsidRPr="009703E2">
        <w:rPr>
          <w:rFonts w:ascii="Palatino Linotype" w:eastAsia="Palatino Linotype" w:hAnsi="Palatino Linotype" w:cs="Palatino Linotype"/>
          <w:i/>
        </w:rPr>
        <w:t xml:space="preserve"> sabes que ni eso les dan, </w:t>
      </w:r>
      <w:proofErr w:type="spellStart"/>
      <w:r w:rsidRPr="009703E2">
        <w:rPr>
          <w:rFonts w:ascii="Palatino Linotype" w:eastAsia="Palatino Linotype" w:hAnsi="Palatino Linotype" w:cs="Palatino Linotype"/>
          <w:i/>
        </w:rPr>
        <w:t>caunto</w:t>
      </w:r>
      <w:proofErr w:type="spellEnd"/>
      <w:r w:rsidRPr="009703E2">
        <w:rPr>
          <w:rFonts w:ascii="Palatino Linotype" w:eastAsia="Palatino Linotype" w:hAnsi="Palatino Linotype" w:cs="Palatino Linotype"/>
          <w:i/>
        </w:rPr>
        <w:t xml:space="preserve"> se les paga de horas extras</w:t>
      </w:r>
      <w:r w:rsidRPr="009703E2">
        <w:rPr>
          <w:rFonts w:ascii="Palatino Linotype" w:eastAsia="Palatino Linotype" w:hAnsi="Palatino Linotype" w:cs="Palatino Linotype"/>
        </w:rPr>
        <w:t>" (SIC) refirió que después de una búsqueda adecuada de la información solicitada, no se cuenta con la misma dentro de los registros y archivos de esta Coordinación, lo anterior por no corresponder a sus funciones, atribuciones y/o facultades, el recopilar, controlar y/o archivar dicha información.</w:t>
      </w:r>
    </w:p>
    <w:p w14:paraId="6E8BFE12"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Documento que contiene dos direcciones electrónicas correspondientes a los sitios oficiales del ayuntamiento, y tres de las redes sociales del ayuntamiento, en formato abierto.</w:t>
      </w:r>
    </w:p>
    <w:p w14:paraId="0B9EE770"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 </w:t>
      </w:r>
      <w:r w:rsidRPr="009703E2">
        <w:rPr>
          <w:rFonts w:ascii="Palatino Linotype" w:eastAsia="Palatino Linotype" w:hAnsi="Palatino Linotype" w:cs="Palatino Linotype"/>
          <w:b/>
        </w:rPr>
        <w:t xml:space="preserve">3. Interposición del recurso de revisión. </w:t>
      </w:r>
      <w:r w:rsidRPr="009703E2">
        <w:rPr>
          <w:rFonts w:ascii="Palatino Linotype" w:eastAsia="Palatino Linotype" w:hAnsi="Palatino Linotype" w:cs="Palatino Linotype"/>
        </w:rPr>
        <w:t xml:space="preserve">Inconforme con los términos de la respuesta emitida por parte del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el </w:t>
      </w:r>
      <w:r w:rsidRPr="009703E2">
        <w:rPr>
          <w:rFonts w:ascii="Palatino Linotype" w:eastAsia="Palatino Linotype" w:hAnsi="Palatino Linotype" w:cs="Palatino Linotype"/>
          <w:b/>
        </w:rPr>
        <w:t>cuatro de junio de dos mil veinticinco,</w:t>
      </w:r>
      <w:r w:rsidRPr="009703E2">
        <w:rPr>
          <w:rFonts w:ascii="Palatino Linotype" w:eastAsia="Palatino Linotype" w:hAnsi="Palatino Linotype" w:cs="Palatino Linotype"/>
        </w:rPr>
        <w:t xml:space="preserve"> la parte </w:t>
      </w:r>
      <w:r w:rsidRPr="009703E2">
        <w:rPr>
          <w:rFonts w:ascii="Palatino Linotype" w:eastAsia="Palatino Linotype" w:hAnsi="Palatino Linotype" w:cs="Palatino Linotype"/>
          <w:b/>
        </w:rPr>
        <w:t>Recurrente</w:t>
      </w:r>
      <w:r w:rsidRPr="009703E2">
        <w:rPr>
          <w:rFonts w:ascii="Palatino Linotype" w:eastAsia="Palatino Linotype" w:hAnsi="Palatino Linotype" w:cs="Palatino Linotype"/>
        </w:rPr>
        <w:t xml:space="preserve"> interpuso el recurso de revisión a través de </w:t>
      </w:r>
      <w:r w:rsidRPr="009703E2">
        <w:rPr>
          <w:rFonts w:ascii="Palatino Linotype" w:eastAsia="Palatino Linotype" w:hAnsi="Palatino Linotype" w:cs="Palatino Linotype"/>
          <w:b/>
        </w:rPr>
        <w:t xml:space="preserve">SAIMEX, </w:t>
      </w:r>
      <w:r w:rsidRPr="009703E2">
        <w:rPr>
          <w:rFonts w:ascii="Palatino Linotype" w:eastAsia="Palatino Linotype" w:hAnsi="Palatino Linotype" w:cs="Palatino Linotype"/>
        </w:rPr>
        <w:t>en donde se manifestó de la siguiente manera:</w:t>
      </w:r>
    </w:p>
    <w:p w14:paraId="6A216091" w14:textId="77777777" w:rsidR="008C12F6" w:rsidRPr="009703E2" w:rsidRDefault="003B3C24">
      <w:pPr>
        <w:spacing w:before="240" w:after="240" w:line="360" w:lineRule="auto"/>
        <w:ind w:right="49"/>
        <w:jc w:val="both"/>
        <w:rPr>
          <w:rFonts w:ascii="Palatino Linotype" w:eastAsia="Palatino Linotype" w:hAnsi="Palatino Linotype" w:cs="Palatino Linotype"/>
          <w:b/>
        </w:rPr>
      </w:pPr>
      <w:r w:rsidRPr="009703E2">
        <w:rPr>
          <w:rFonts w:ascii="Palatino Linotype" w:eastAsia="Palatino Linotype" w:hAnsi="Palatino Linotype" w:cs="Palatino Linotype"/>
          <w:b/>
        </w:rPr>
        <w:t xml:space="preserve">Acto impugnado: </w:t>
      </w:r>
    </w:p>
    <w:p w14:paraId="1D829350" w14:textId="77777777" w:rsidR="008C12F6" w:rsidRPr="009703E2" w:rsidRDefault="003B3C24">
      <w:pPr>
        <w:tabs>
          <w:tab w:val="left" w:pos="2745"/>
        </w:tabs>
        <w:spacing w:before="240" w:after="240"/>
        <w:ind w:left="851"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 xml:space="preserve">“la respuesta </w:t>
      </w:r>
      <w:proofErr w:type="spellStart"/>
      <w:r w:rsidRPr="009703E2">
        <w:rPr>
          <w:rFonts w:ascii="Palatino Linotype" w:eastAsia="Palatino Linotype" w:hAnsi="Palatino Linotype" w:cs="Palatino Linotype"/>
          <w:i/>
          <w:sz w:val="22"/>
          <w:szCs w:val="22"/>
        </w:rPr>
        <w:t>esta</w:t>
      </w:r>
      <w:proofErr w:type="spellEnd"/>
      <w:r w:rsidRPr="009703E2">
        <w:rPr>
          <w:rFonts w:ascii="Palatino Linotype" w:eastAsia="Palatino Linotype" w:hAnsi="Palatino Linotype" w:cs="Palatino Linotype"/>
          <w:i/>
          <w:sz w:val="22"/>
          <w:szCs w:val="22"/>
        </w:rPr>
        <w:t xml:space="preserve"> incompleta” (sic)</w:t>
      </w:r>
    </w:p>
    <w:p w14:paraId="355A2879" w14:textId="77777777" w:rsidR="008C12F6" w:rsidRPr="009703E2" w:rsidRDefault="003B3C24">
      <w:pPr>
        <w:spacing w:line="360" w:lineRule="auto"/>
        <w:jc w:val="both"/>
        <w:rPr>
          <w:rFonts w:ascii="Palatino Linotype" w:eastAsia="Palatino Linotype" w:hAnsi="Palatino Linotype" w:cs="Palatino Linotype"/>
        </w:rPr>
      </w:pPr>
      <w:bookmarkStart w:id="4" w:name="_heading=h.30j0zll" w:colFirst="0" w:colLast="0"/>
      <w:bookmarkEnd w:id="4"/>
      <w:r w:rsidRPr="009703E2">
        <w:rPr>
          <w:rFonts w:ascii="Palatino Linotype" w:eastAsia="Palatino Linotype" w:hAnsi="Palatino Linotype" w:cs="Palatino Linotype"/>
          <w:b/>
        </w:rPr>
        <w:t>Y, Razones o motivos de inconformidad</w:t>
      </w:r>
      <w:r w:rsidRPr="009703E2">
        <w:rPr>
          <w:rFonts w:ascii="Palatino Linotype" w:eastAsia="Palatino Linotype" w:hAnsi="Palatino Linotype" w:cs="Palatino Linotype"/>
        </w:rPr>
        <w:t>:</w:t>
      </w:r>
    </w:p>
    <w:p w14:paraId="5ECF7D93" w14:textId="77777777" w:rsidR="008C12F6" w:rsidRPr="009703E2" w:rsidRDefault="003B3C24">
      <w:pPr>
        <w:tabs>
          <w:tab w:val="left" w:pos="2745"/>
        </w:tabs>
        <w:spacing w:before="240" w:after="240"/>
        <w:ind w:left="851"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lastRenderedPageBreak/>
        <w:t xml:space="preserve">“la respuesta </w:t>
      </w:r>
      <w:proofErr w:type="spellStart"/>
      <w:r w:rsidRPr="009703E2">
        <w:rPr>
          <w:rFonts w:ascii="Palatino Linotype" w:eastAsia="Palatino Linotype" w:hAnsi="Palatino Linotype" w:cs="Palatino Linotype"/>
          <w:i/>
          <w:sz w:val="22"/>
          <w:szCs w:val="22"/>
        </w:rPr>
        <w:t>esta</w:t>
      </w:r>
      <w:proofErr w:type="spellEnd"/>
      <w:r w:rsidRPr="009703E2">
        <w:rPr>
          <w:rFonts w:ascii="Palatino Linotype" w:eastAsia="Palatino Linotype" w:hAnsi="Palatino Linotype" w:cs="Palatino Linotype"/>
          <w:i/>
          <w:sz w:val="22"/>
          <w:szCs w:val="22"/>
        </w:rPr>
        <w:t xml:space="preserve"> incompleta” (sic)</w:t>
      </w:r>
    </w:p>
    <w:p w14:paraId="59116584" w14:textId="77777777" w:rsidR="008C12F6" w:rsidRPr="009703E2" w:rsidRDefault="003B3C24">
      <w:pPr>
        <w:spacing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b/>
        </w:rPr>
        <w:t xml:space="preserve">4. Turno. </w:t>
      </w:r>
      <w:r w:rsidRPr="009703E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703E2">
        <w:rPr>
          <w:rFonts w:ascii="Palatino Linotype" w:eastAsia="Palatino Linotype" w:hAnsi="Palatino Linotype" w:cs="Palatino Linotype"/>
          <w:b/>
        </w:rPr>
        <w:t xml:space="preserve">Guadalupe Ramírez Peña, </w:t>
      </w:r>
      <w:r w:rsidRPr="009703E2">
        <w:rPr>
          <w:rFonts w:ascii="Palatino Linotype" w:eastAsia="Palatino Linotype" w:hAnsi="Palatino Linotype" w:cs="Palatino Linotype"/>
        </w:rPr>
        <w:t xml:space="preserve">a efecto de que analizara sobre su admisión o su </w:t>
      </w:r>
      <w:proofErr w:type="spellStart"/>
      <w:r w:rsidRPr="009703E2">
        <w:rPr>
          <w:rFonts w:ascii="Palatino Linotype" w:eastAsia="Palatino Linotype" w:hAnsi="Palatino Linotype" w:cs="Palatino Linotype"/>
        </w:rPr>
        <w:t>desechamiento</w:t>
      </w:r>
      <w:proofErr w:type="spellEnd"/>
      <w:r w:rsidRPr="009703E2">
        <w:rPr>
          <w:rFonts w:ascii="Palatino Linotype" w:eastAsia="Palatino Linotype" w:hAnsi="Palatino Linotype" w:cs="Palatino Linotype"/>
        </w:rPr>
        <w:t>.</w:t>
      </w:r>
    </w:p>
    <w:p w14:paraId="0B704F20" w14:textId="77777777" w:rsidR="008C12F6" w:rsidRPr="009703E2" w:rsidRDefault="003B3C24">
      <w:pPr>
        <w:spacing w:before="240" w:after="240" w:line="360" w:lineRule="auto"/>
        <w:jc w:val="both"/>
        <w:rPr>
          <w:rFonts w:ascii="Palatino Linotype" w:eastAsia="Palatino Linotype" w:hAnsi="Palatino Linotype" w:cs="Palatino Linotype"/>
          <w:b/>
        </w:rPr>
      </w:pPr>
      <w:r w:rsidRPr="009703E2">
        <w:rPr>
          <w:rFonts w:ascii="Palatino Linotype" w:eastAsia="Palatino Linotype" w:hAnsi="Palatino Linotype" w:cs="Palatino Linotype"/>
          <w:b/>
        </w:rPr>
        <w:t>5. Admisión del Recurso de revisión.</w:t>
      </w:r>
      <w:r w:rsidRPr="009703E2">
        <w:rPr>
          <w:rFonts w:ascii="Palatino Linotype" w:eastAsia="Palatino Linotype" w:hAnsi="Palatino Linotype" w:cs="Palatino Linotype"/>
        </w:rPr>
        <w:t xml:space="preserve"> El</w:t>
      </w:r>
      <w:r w:rsidRPr="009703E2">
        <w:rPr>
          <w:rFonts w:ascii="Palatino Linotype" w:eastAsia="Palatino Linotype" w:hAnsi="Palatino Linotype" w:cs="Palatino Linotype"/>
          <w:b/>
        </w:rPr>
        <w:t xml:space="preserve"> nueve de junio de dos mil veinticinco, </w:t>
      </w:r>
      <w:r w:rsidRPr="009703E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presentara su informe justificado.</w:t>
      </w:r>
    </w:p>
    <w:p w14:paraId="6E982DC1"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9703E2">
        <w:rPr>
          <w:rFonts w:ascii="Palatino Linotype" w:eastAsia="Palatino Linotype" w:hAnsi="Palatino Linotype" w:cs="Palatino Linotype"/>
          <w:b/>
        </w:rPr>
        <w:t>6. Manifestaciones</w:t>
      </w:r>
      <w:r w:rsidRPr="009703E2">
        <w:rPr>
          <w:rFonts w:ascii="Palatino Linotype" w:eastAsia="Palatino Linotype" w:hAnsi="Palatino Linotype" w:cs="Palatino Linotype"/>
        </w:rPr>
        <w:t xml:space="preserve">. El </w:t>
      </w:r>
      <w:r w:rsidRPr="009703E2">
        <w:rPr>
          <w:rFonts w:ascii="Palatino Linotype" w:eastAsia="Palatino Linotype" w:hAnsi="Palatino Linotype" w:cs="Palatino Linotype"/>
          <w:b/>
        </w:rPr>
        <w:t>dieciocho de junio de dos mil veinticinco</w:t>
      </w:r>
      <w:r w:rsidRPr="009703E2">
        <w:rPr>
          <w:rFonts w:ascii="Palatino Linotype" w:eastAsia="Palatino Linotype" w:hAnsi="Palatino Linotype" w:cs="Palatino Linotype"/>
        </w:rPr>
        <w:t xml:space="preserve">,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remitió, a través del SAIMEX, lo siguiente:</w:t>
      </w:r>
    </w:p>
    <w:p w14:paraId="5F20289E"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Escrito mediante el cual el Titular de la Unidad de Trasparencia ratificó la respuesta proporcionada por los servidores públicos habilitados de la Dirección General de Administración; asimismo, que la Coordinación General de Comunicación Social remitió nuevamente las ligas de acceso electrónicas a efecto de consultar la evidencia fotográfica solicitada.</w:t>
      </w:r>
    </w:p>
    <w:p w14:paraId="6FC317A0"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 Oficio número 200020000/802/2025, mediante el cual el Coordinador General de Comunicación Social, por cuanto hace a "</w:t>
      </w:r>
      <w:r w:rsidRPr="009703E2">
        <w:rPr>
          <w:rFonts w:ascii="Palatino Linotype" w:eastAsia="Palatino Linotype" w:hAnsi="Palatino Linotype" w:cs="Palatino Linotype"/>
          <w:i/>
        </w:rPr>
        <w:t xml:space="preserve">las fotografía de lo hecho en cada jornada de cada fin de semana, en cuantas participó </w:t>
      </w:r>
      <w:proofErr w:type="spellStart"/>
      <w:r w:rsidRPr="009703E2">
        <w:rPr>
          <w:rFonts w:ascii="Palatino Linotype" w:eastAsia="Palatino Linotype" w:hAnsi="Palatino Linotype" w:cs="Palatino Linotype"/>
          <w:i/>
        </w:rPr>
        <w:t>reivardo</w:t>
      </w:r>
      <w:proofErr w:type="spellEnd"/>
      <w:r w:rsidRPr="009703E2">
        <w:rPr>
          <w:rFonts w:ascii="Palatino Linotype" w:eastAsia="Palatino Linotype" w:hAnsi="Palatino Linotype" w:cs="Palatino Linotype"/>
          <w:i/>
        </w:rPr>
        <w:t xml:space="preserve"> moreno y su esposa la evidencia fotográfica</w:t>
      </w:r>
      <w:r w:rsidRPr="009703E2">
        <w:rPr>
          <w:rFonts w:ascii="Palatino Linotype" w:eastAsia="Palatino Linotype" w:hAnsi="Palatino Linotype" w:cs="Palatino Linotype"/>
        </w:rPr>
        <w:t>." (SIC) reitera que la evidencia solicitada se encuentra disponible en la página oficial de Ayuntamiento de Toluca, cuyas ligas electrónicas correspondientes a los meses de enero a junio proporcionó en formato cerrado.</w:t>
      </w:r>
    </w:p>
    <w:p w14:paraId="2A6E5A59"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Una vez analizada la información, se hizo del conocimiento de la persona solicitante únicamente el escrito emitido por el titular de la Unidad de Transparencia a efecto de que manifestara lo que a su derecho estimara conveniente, al no tener certeza si las ligas electrónicas proporcionadas de la cuenta de Facebook del Sujeto Obligado, dirigen a fotografías que corresponden únicamente a servidores públicos, o también contienen la imagen de particulares.  </w:t>
      </w:r>
    </w:p>
    <w:p w14:paraId="668CE0AC" w14:textId="77777777" w:rsidR="008C12F6" w:rsidRPr="009703E2" w:rsidRDefault="003B3C24">
      <w:pPr>
        <w:spacing w:before="240" w:after="240" w:line="360" w:lineRule="auto"/>
        <w:jc w:val="both"/>
        <w:rPr>
          <w:rFonts w:ascii="Palatino Linotype" w:eastAsia="Palatino Linotype" w:hAnsi="Palatino Linotype" w:cs="Palatino Linotype"/>
          <w:b/>
        </w:rPr>
      </w:pPr>
      <w:r w:rsidRPr="009703E2">
        <w:rPr>
          <w:rFonts w:ascii="Palatino Linotype" w:eastAsia="Palatino Linotype" w:hAnsi="Palatino Linotype" w:cs="Palatino Linotype"/>
          <w:b/>
        </w:rPr>
        <w:t xml:space="preserve">7. Ampliación del término para resolver. </w:t>
      </w:r>
      <w:r w:rsidRPr="009703E2">
        <w:rPr>
          <w:rFonts w:ascii="Palatino Linotype" w:eastAsia="Palatino Linotype" w:hAnsi="Palatino Linotype" w:cs="Palatino Linotype"/>
        </w:rPr>
        <w:t>El</w:t>
      </w:r>
      <w:r w:rsidRPr="009703E2">
        <w:rPr>
          <w:rFonts w:ascii="Palatino Linotype" w:eastAsia="Palatino Linotype" w:hAnsi="Palatino Linotype" w:cs="Palatino Linotype"/>
          <w:b/>
        </w:rPr>
        <w:t xml:space="preserve"> veintiuno de agosto de dos mil veinticinco</w:t>
      </w:r>
      <w:r w:rsidRPr="009703E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594063E"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C0579B"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9703E2">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FEDC268"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47D53C"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1CC6D9D" w14:textId="77777777" w:rsidR="008C12F6" w:rsidRPr="009703E2" w:rsidRDefault="003B3C24">
      <w:pPr>
        <w:spacing w:before="240" w:after="240" w:line="360" w:lineRule="auto"/>
        <w:jc w:val="both"/>
        <w:rPr>
          <w:rFonts w:ascii="Palatino Linotype" w:eastAsia="Palatino Linotype" w:hAnsi="Palatino Linotype" w:cs="Palatino Linotype"/>
          <w:strike/>
        </w:rPr>
      </w:pPr>
      <w:r w:rsidRPr="009703E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A95DB9B" w14:textId="77777777" w:rsidR="008C12F6" w:rsidRPr="009703E2" w:rsidRDefault="003B3C2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2168C4D" w14:textId="77777777" w:rsidR="008C12F6" w:rsidRPr="009703E2" w:rsidRDefault="003B3C2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9703E2">
        <w:rPr>
          <w:rFonts w:ascii="Palatino Linotype" w:eastAsia="Palatino Linotype" w:hAnsi="Palatino Linotype" w:cs="Palatino Linotype"/>
        </w:rPr>
        <w:t>Actividad Procesal del interesado. Acciones u omisiones del interesado.</w:t>
      </w:r>
    </w:p>
    <w:p w14:paraId="361118ED" w14:textId="77777777" w:rsidR="008C12F6" w:rsidRPr="009703E2" w:rsidRDefault="003B3C2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9703E2">
        <w:rPr>
          <w:rFonts w:ascii="Palatino Linotype" w:eastAsia="Palatino Linotype" w:hAnsi="Palatino Linotype" w:cs="Palatino Linotype"/>
        </w:rPr>
        <w:t>Conducta de la Autoridad: Las Acciones u omisiones realizadas en el procedimiento. Así como si la autoridad actuó con la debida diligencia.</w:t>
      </w:r>
    </w:p>
    <w:p w14:paraId="48F6035B" w14:textId="77777777" w:rsidR="008C12F6" w:rsidRPr="009703E2" w:rsidRDefault="003B3C24">
      <w:pPr>
        <w:tabs>
          <w:tab w:val="left" w:pos="567"/>
        </w:tabs>
        <w:spacing w:before="240" w:after="240" w:line="360" w:lineRule="auto"/>
        <w:ind w:left="284"/>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20EBA0F0"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89D9BA" w14:textId="77777777" w:rsidR="008C12F6" w:rsidRPr="009703E2" w:rsidRDefault="003B3C24">
      <w:pPr>
        <w:spacing w:before="240" w:after="240" w:line="360" w:lineRule="auto"/>
        <w:jc w:val="both"/>
        <w:rPr>
          <w:rFonts w:ascii="Palatino Linotype" w:eastAsia="Palatino Linotype" w:hAnsi="Palatino Linotype" w:cs="Palatino Linotype"/>
          <w:b/>
        </w:rPr>
      </w:pPr>
      <w:r w:rsidRPr="009703E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703E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703E2">
        <w:rPr>
          <w:rFonts w:ascii="Palatino Linotype" w:eastAsia="Palatino Linotype" w:hAnsi="Palatino Linotype" w:cs="Palatino Linotype"/>
        </w:rPr>
        <w:t>, visible en la Gaceta del Seminario Judicial de la Federación con el registro digital 205635.</w:t>
      </w:r>
    </w:p>
    <w:p w14:paraId="6572736F"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9703E2">
        <w:rPr>
          <w:rFonts w:ascii="Palatino Linotype" w:eastAsia="Palatino Linotype" w:hAnsi="Palatino Linotype" w:cs="Palatino Linotype"/>
        </w:rPr>
        <w:lastRenderedPageBreak/>
        <w:t>los términos legales previamente establecidos por la Ley, por tratarse de causas de fuerza mayor.</w:t>
      </w:r>
    </w:p>
    <w:p w14:paraId="72C3525F"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A3BF9AD" w14:textId="77777777" w:rsidR="008C12F6" w:rsidRPr="009703E2" w:rsidRDefault="003B3C24">
      <w:pPr>
        <w:spacing w:before="120" w:after="120"/>
        <w:ind w:left="851" w:right="902"/>
        <w:jc w:val="both"/>
        <w:rPr>
          <w:rFonts w:ascii="Palatino Linotype" w:eastAsia="Palatino Linotype" w:hAnsi="Palatino Linotype" w:cs="Palatino Linotype"/>
          <w:sz w:val="22"/>
          <w:szCs w:val="22"/>
        </w:rPr>
      </w:pPr>
      <w:r w:rsidRPr="009703E2">
        <w:rPr>
          <w:rFonts w:ascii="Palatino Linotype" w:eastAsia="Palatino Linotype" w:hAnsi="Palatino Linotype" w:cs="Palatino Linotype"/>
          <w:sz w:val="22"/>
          <w:szCs w:val="22"/>
        </w:rPr>
        <w:t xml:space="preserve"> </w:t>
      </w: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PLAZO RAZONABLE PARA RESOLVER. DIMENSIÓN Y EFECTOS DE ESTE CONCEPTO CUANDO SE ADUCE EXCESIVA CARGA DE TRABAJO</w:t>
      </w: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sz w:val="22"/>
          <w:szCs w:val="22"/>
        </w:rPr>
        <w:t xml:space="preserve"> consultable en el Seminario Judicial de la Federación y su gaceta, con el registro digital 2002351.</w:t>
      </w:r>
    </w:p>
    <w:p w14:paraId="79E642BA" w14:textId="77777777" w:rsidR="008C12F6" w:rsidRPr="009703E2" w:rsidRDefault="003B3C24">
      <w:pPr>
        <w:spacing w:before="120" w:after="120"/>
        <w:ind w:left="851" w:right="902"/>
        <w:jc w:val="both"/>
        <w:rPr>
          <w:rFonts w:ascii="Palatino Linotype" w:eastAsia="Palatino Linotype" w:hAnsi="Palatino Linotype" w:cs="Palatino Linotype"/>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sz w:val="22"/>
          <w:szCs w:val="22"/>
        </w:rPr>
        <w:t>, visible en el Seminario Judicial de la Federación y su gaceta, con el registro digital 2002350.</w:t>
      </w:r>
    </w:p>
    <w:p w14:paraId="119AD475"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BD53BC8"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b/>
        </w:rPr>
        <w:t xml:space="preserve">8. Cierre de instrucción. </w:t>
      </w:r>
      <w:r w:rsidRPr="009703E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9703E2">
        <w:rPr>
          <w:rFonts w:ascii="Palatino Linotype" w:eastAsia="Palatino Linotype" w:hAnsi="Palatino Linotype" w:cs="Palatino Linotype"/>
          <w:b/>
        </w:rPr>
        <w:t>veintisiete de agosto dos mil veinticinco</w:t>
      </w:r>
      <w:r w:rsidRPr="009703E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E635919"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45DEE3A" w14:textId="77777777" w:rsidR="008C12F6" w:rsidRPr="009703E2" w:rsidRDefault="003B3C24">
      <w:pPr>
        <w:widowControl w:val="0"/>
        <w:spacing w:before="240" w:after="240" w:line="360" w:lineRule="auto"/>
        <w:jc w:val="center"/>
        <w:rPr>
          <w:rFonts w:ascii="Palatino Linotype" w:eastAsia="Palatino Linotype" w:hAnsi="Palatino Linotype" w:cs="Palatino Linotype"/>
          <w:b/>
        </w:rPr>
      </w:pPr>
      <w:r w:rsidRPr="009703E2">
        <w:rPr>
          <w:rFonts w:ascii="Palatino Linotype" w:eastAsia="Palatino Linotype" w:hAnsi="Palatino Linotype" w:cs="Palatino Linotype"/>
          <w:b/>
        </w:rPr>
        <w:lastRenderedPageBreak/>
        <w:t>II. C O N S I D E R A N D O S</w:t>
      </w:r>
    </w:p>
    <w:p w14:paraId="2288C7E4"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b/>
        </w:rPr>
        <w:t>Primero. Competencia.</w:t>
      </w:r>
      <w:r w:rsidRPr="009703E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4693EBB"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9703E2">
        <w:rPr>
          <w:rFonts w:ascii="Palatino Linotype" w:eastAsia="Palatino Linotype" w:hAnsi="Palatino Linotype" w:cs="Palatino Linotype"/>
          <w:b/>
        </w:rPr>
        <w:t>Segundo. Oportunidad y Procedibilidad del Recurso de Revisión</w:t>
      </w:r>
      <w:r w:rsidRPr="009703E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4988206"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 xml:space="preserve">remitió la respuesta a la solicitud de información el día </w:t>
      </w:r>
      <w:r w:rsidRPr="009703E2">
        <w:rPr>
          <w:rFonts w:ascii="Palatino Linotype" w:eastAsia="Palatino Linotype" w:hAnsi="Palatino Linotype" w:cs="Palatino Linotype"/>
          <w:b/>
        </w:rPr>
        <w:t xml:space="preserve">catorce de mayo de dos mil veinticinco, </w:t>
      </w:r>
      <w:r w:rsidRPr="009703E2">
        <w:rPr>
          <w:rFonts w:ascii="Palatino Linotype" w:eastAsia="Palatino Linotype" w:hAnsi="Palatino Linotype" w:cs="Palatino Linotype"/>
        </w:rPr>
        <w:t xml:space="preserve">mientras que el recurso de revisión interpuesto por la parte </w:t>
      </w:r>
      <w:r w:rsidRPr="009703E2">
        <w:rPr>
          <w:rFonts w:ascii="Palatino Linotype" w:eastAsia="Palatino Linotype" w:hAnsi="Palatino Linotype" w:cs="Palatino Linotype"/>
          <w:b/>
        </w:rPr>
        <w:t xml:space="preserve">Recurrente, </w:t>
      </w:r>
      <w:r w:rsidRPr="009703E2">
        <w:rPr>
          <w:rFonts w:ascii="Palatino Linotype" w:eastAsia="Palatino Linotype" w:hAnsi="Palatino Linotype" w:cs="Palatino Linotype"/>
        </w:rPr>
        <w:t>se tuvo por presentado el día</w:t>
      </w:r>
      <w:r w:rsidRPr="009703E2">
        <w:rPr>
          <w:rFonts w:ascii="Palatino Linotype" w:eastAsia="Palatino Linotype" w:hAnsi="Palatino Linotype" w:cs="Palatino Linotype"/>
          <w:b/>
        </w:rPr>
        <w:t xml:space="preserve"> cuatro de junio de dos mil veinticinco, </w:t>
      </w:r>
      <w:r w:rsidRPr="009703E2">
        <w:rPr>
          <w:rFonts w:ascii="Palatino Linotype" w:eastAsia="Palatino Linotype" w:hAnsi="Palatino Linotype" w:cs="Palatino Linotype"/>
        </w:rPr>
        <w:t xml:space="preserve">esto es, al </w:t>
      </w:r>
      <w:r w:rsidRPr="009703E2">
        <w:rPr>
          <w:rFonts w:ascii="Palatino Linotype" w:eastAsia="Palatino Linotype" w:hAnsi="Palatino Linotype" w:cs="Palatino Linotype"/>
        </w:rPr>
        <w:lastRenderedPageBreak/>
        <w:t>décimo quinto día hábil en el que tuvo conocimiento de la respuesta impugnada. En este sentido, se concluye que el presente recurso de revisión se encuentra dentro de los márgenes temporales previstos en las disposiciones legales referidas.</w:t>
      </w:r>
    </w:p>
    <w:p w14:paraId="69C0DDD8" w14:textId="77777777" w:rsidR="008C12F6" w:rsidRPr="009703E2" w:rsidRDefault="003B3C24">
      <w:pPr>
        <w:spacing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Además, por cuanto hace a la procedibilidad del recurso de revisión, es de suma importancia señalar que la parte</w:t>
      </w:r>
      <w:r w:rsidRPr="009703E2">
        <w:rPr>
          <w:rFonts w:ascii="Palatino Linotype" w:eastAsia="Palatino Linotype" w:hAnsi="Palatino Linotype" w:cs="Palatino Linotype"/>
          <w:b/>
        </w:rPr>
        <w:t xml:space="preserve"> Recurrente</w:t>
      </w:r>
      <w:r w:rsidRPr="009703E2">
        <w:rPr>
          <w:rFonts w:ascii="Palatino Linotype" w:eastAsia="Palatino Linotype" w:hAnsi="Palatino Linotype" w:cs="Palatino Linotype"/>
        </w:rPr>
        <w:t xml:space="preserve">, no señaló un </w:t>
      </w:r>
      <w:r w:rsidRPr="009703E2">
        <w:rPr>
          <w:rFonts w:ascii="Palatino Linotype" w:eastAsia="Palatino Linotype" w:hAnsi="Palatino Linotype" w:cs="Palatino Linotype"/>
          <w:b/>
        </w:rPr>
        <w:t>nombre</w:t>
      </w:r>
      <w:r w:rsidRPr="009703E2">
        <w:rPr>
          <w:rFonts w:ascii="Palatino Linotype" w:eastAsia="Palatino Linotype" w:hAnsi="Palatino Linotype" w:cs="Palatino Linotype"/>
        </w:rPr>
        <w:t xml:space="preserve"> o seudónimo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70B941E"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Las solicitudes anónimas</w:t>
      </w:r>
      <w:r w:rsidRPr="009703E2">
        <w:rPr>
          <w:rFonts w:ascii="Palatino Linotype" w:eastAsia="Palatino Linotype" w:hAnsi="Palatino Linotype" w:cs="Palatino Linotype"/>
          <w:i/>
          <w:sz w:val="22"/>
          <w:szCs w:val="22"/>
        </w:rPr>
        <w:t xml:space="preserve">, con nombre incompleto o </w:t>
      </w:r>
      <w:r w:rsidRPr="009703E2">
        <w:rPr>
          <w:rFonts w:ascii="Palatino Linotype" w:eastAsia="Palatino Linotype" w:hAnsi="Palatino Linotype" w:cs="Palatino Linotype"/>
          <w:b/>
          <w:i/>
          <w:sz w:val="22"/>
          <w:szCs w:val="22"/>
        </w:rPr>
        <w:t>seudónimo</w:t>
      </w:r>
      <w:r w:rsidRPr="009703E2">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023E04EA" w14:textId="77777777" w:rsidR="008C12F6" w:rsidRPr="009703E2" w:rsidRDefault="003B3C24">
      <w:pPr>
        <w:spacing w:before="240" w:after="240" w:line="360" w:lineRule="auto"/>
        <w:jc w:val="both"/>
        <w:rPr>
          <w:rFonts w:ascii="Palatino Linotype" w:eastAsia="Palatino Linotype" w:hAnsi="Palatino Linotype" w:cs="Palatino Linotype"/>
          <w:b/>
        </w:rPr>
      </w:pPr>
      <w:r w:rsidRPr="009703E2">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9703E2">
        <w:rPr>
          <w:rFonts w:ascii="Palatino Linotype" w:eastAsia="Palatino Linotype" w:hAnsi="Palatino Linotype" w:cs="Palatino Linotype"/>
          <w:b/>
        </w:rPr>
        <w:t xml:space="preserve"> SAIMEX.</w:t>
      </w:r>
    </w:p>
    <w:p w14:paraId="204F3976"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Finalmente, se advierte que resulta procedente la interposición del recurso, según lo manifestado por la parte </w:t>
      </w:r>
      <w:r w:rsidRPr="009703E2">
        <w:rPr>
          <w:rFonts w:ascii="Palatino Linotype" w:eastAsia="Palatino Linotype" w:hAnsi="Palatino Linotype" w:cs="Palatino Linotype"/>
          <w:b/>
        </w:rPr>
        <w:t>Recurrente</w:t>
      </w:r>
      <w:r w:rsidRPr="009703E2">
        <w:rPr>
          <w:rFonts w:ascii="Palatino Linotype" w:eastAsia="Palatino Linotype" w:hAnsi="Palatino Linotype" w:cs="Palatino Linotype"/>
        </w:rPr>
        <w:t xml:space="preserve"> en sus motivos de inconformidad, de acuerdo al artículo 179, fracción V del ordenamiento legal citado, que a la letra dice: </w:t>
      </w:r>
    </w:p>
    <w:p w14:paraId="1A5C1D0B" w14:textId="77777777" w:rsidR="008C12F6" w:rsidRPr="009703E2" w:rsidRDefault="003B3C24">
      <w:pPr>
        <w:tabs>
          <w:tab w:val="left" w:pos="7938"/>
        </w:tabs>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Artículo 179.</w:t>
      </w:r>
      <w:r w:rsidRPr="009703E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AD2E9D0" w14:textId="77777777" w:rsidR="008C12F6" w:rsidRPr="009703E2" w:rsidRDefault="003B3C24">
      <w:pPr>
        <w:tabs>
          <w:tab w:val="left" w:pos="7938"/>
        </w:tabs>
        <w:spacing w:before="120" w:after="120"/>
        <w:ind w:left="1134"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lastRenderedPageBreak/>
        <w:t>...</w:t>
      </w:r>
    </w:p>
    <w:p w14:paraId="6860C0F4" w14:textId="77777777" w:rsidR="008C12F6" w:rsidRPr="009703E2" w:rsidRDefault="003B3C24">
      <w:pPr>
        <w:tabs>
          <w:tab w:val="left" w:pos="7938"/>
        </w:tabs>
        <w:spacing w:before="120" w:after="120"/>
        <w:ind w:left="1134"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V.</w:t>
      </w:r>
      <w:r w:rsidRPr="009703E2">
        <w:rPr>
          <w:rFonts w:ascii="Palatino Linotype" w:eastAsia="Palatino Linotype" w:hAnsi="Palatino Linotype" w:cs="Palatino Linotype"/>
          <w:i/>
          <w:sz w:val="22"/>
          <w:szCs w:val="22"/>
        </w:rPr>
        <w:t xml:space="preserve"> La entrega de información incompleta;”</w:t>
      </w:r>
    </w:p>
    <w:p w14:paraId="62D73C29" w14:textId="77777777" w:rsidR="008C12F6" w:rsidRPr="009703E2" w:rsidRDefault="003B3C24">
      <w:pPr>
        <w:spacing w:before="240" w:after="240" w:line="360" w:lineRule="auto"/>
        <w:jc w:val="both"/>
        <w:rPr>
          <w:rFonts w:ascii="Palatino Linotype" w:eastAsia="Palatino Linotype" w:hAnsi="Palatino Linotype" w:cs="Palatino Linotype"/>
          <w:b/>
        </w:rPr>
      </w:pPr>
      <w:r w:rsidRPr="009703E2">
        <w:rPr>
          <w:rFonts w:ascii="Palatino Linotype" w:eastAsia="Palatino Linotype" w:hAnsi="Palatino Linotype" w:cs="Palatino Linotype"/>
          <w:b/>
        </w:rPr>
        <w:t xml:space="preserve">Tercero. Materia de la revisión. </w:t>
      </w:r>
      <w:r w:rsidRPr="009703E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703E2">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9703E2">
        <w:rPr>
          <w:rFonts w:ascii="Palatino Linotype" w:eastAsia="Palatino Linotype" w:hAnsi="Palatino Linotype" w:cs="Palatino Linotype"/>
        </w:rPr>
        <w:t xml:space="preserve">de la parte </w:t>
      </w:r>
      <w:r w:rsidRPr="009703E2">
        <w:rPr>
          <w:rFonts w:ascii="Palatino Linotype" w:eastAsia="Palatino Linotype" w:hAnsi="Palatino Linotype" w:cs="Palatino Linotype"/>
          <w:b/>
        </w:rPr>
        <w:t>Recurrente</w:t>
      </w:r>
      <w:r w:rsidRPr="009703E2">
        <w:rPr>
          <w:rFonts w:ascii="Palatino Linotype" w:eastAsia="Palatino Linotype" w:hAnsi="Palatino Linotype" w:cs="Palatino Linotype"/>
        </w:rPr>
        <w:t>, o en su defecto, en caso de ser procedente, ordenar la entrega de información.</w:t>
      </w:r>
    </w:p>
    <w:p w14:paraId="762BE3D5"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9703E2">
        <w:rPr>
          <w:rFonts w:ascii="Palatino Linotype" w:eastAsia="Palatino Linotype" w:hAnsi="Palatino Linotype" w:cs="Palatino Linotype"/>
          <w:b/>
        </w:rPr>
        <w:t xml:space="preserve">Cuarto. Estudio del asunto. </w:t>
      </w:r>
      <w:r w:rsidRPr="009703E2">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CD054A6"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Artículo 4</w:t>
      </w:r>
      <w:r w:rsidRPr="009703E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F4C17EE"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703E2">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w:t>
      </w:r>
      <w:r w:rsidRPr="009703E2">
        <w:rPr>
          <w:rFonts w:ascii="Palatino Linotype" w:eastAsia="Palatino Linotype" w:hAnsi="Palatino Linotype" w:cs="Palatino Linotype"/>
          <w:i/>
          <w:sz w:val="22"/>
          <w:szCs w:val="22"/>
        </w:rPr>
        <w:lastRenderedPageBreak/>
        <w:t>por razones de interés público, en los términos de las causas legítimas y estrictamente necesarias previstas por esta Ley.</w:t>
      </w:r>
    </w:p>
    <w:p w14:paraId="153EE513"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703E2">
        <w:rPr>
          <w:rFonts w:ascii="Palatino Linotype" w:eastAsia="Palatino Linotype" w:hAnsi="Palatino Linotype" w:cs="Palatino Linotype"/>
          <w:i/>
          <w:sz w:val="22"/>
          <w:szCs w:val="22"/>
        </w:rPr>
        <w:t>.”</w:t>
      </w:r>
    </w:p>
    <w:p w14:paraId="28E6B4B0"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5AE92EA"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“Artículo 12.-</w:t>
      </w:r>
      <w:r w:rsidRPr="009703E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546DFB9"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703E2">
        <w:rPr>
          <w:rFonts w:ascii="Palatino Linotype" w:eastAsia="Palatino Linotype" w:hAnsi="Palatino Linotype" w:cs="Palatino Linotype"/>
          <w:i/>
          <w:sz w:val="22"/>
          <w:szCs w:val="22"/>
        </w:rPr>
        <w:t xml:space="preserve">. </w:t>
      </w:r>
      <w:r w:rsidRPr="009703E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B015EFA" w14:textId="77777777" w:rsidR="008C12F6" w:rsidRPr="009703E2" w:rsidRDefault="003B3C24">
      <w:pPr>
        <w:spacing w:before="240" w:after="240" w:line="360" w:lineRule="auto"/>
        <w:ind w:right="-93"/>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w:t>
      </w:r>
      <w:r w:rsidRPr="009703E2">
        <w:rPr>
          <w:rFonts w:ascii="Palatino Linotype" w:eastAsia="Palatino Linotype" w:hAnsi="Palatino Linotype" w:cs="Palatino Linotype"/>
        </w:rPr>
        <w:lastRenderedPageBreak/>
        <w:t>solicitada que tengan en su poder en el estado que se encuentran, sin necesidad de concretarse al interés o términos específicos del solicitante.</w:t>
      </w:r>
    </w:p>
    <w:p w14:paraId="4EA55B16" w14:textId="77777777" w:rsidR="008C12F6" w:rsidRPr="009703E2" w:rsidRDefault="003B3C24">
      <w:pPr>
        <w:spacing w:before="240" w:after="240" w:line="360" w:lineRule="auto"/>
        <w:jc w:val="both"/>
        <w:rPr>
          <w:rFonts w:ascii="Palatino Linotype" w:eastAsia="Palatino Linotype" w:hAnsi="Palatino Linotype" w:cs="Palatino Linotype"/>
          <w:b/>
        </w:rPr>
      </w:pPr>
      <w:r w:rsidRPr="009703E2">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9703E2">
        <w:rPr>
          <w:rFonts w:ascii="Palatino Linotype" w:eastAsia="Palatino Linotype" w:hAnsi="Palatino Linotype" w:cs="Palatino Linotype"/>
          <w:b/>
        </w:rPr>
        <w:t xml:space="preserve"> </w:t>
      </w:r>
    </w:p>
    <w:p w14:paraId="38A432A9"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 xml:space="preserve"> “</w:t>
      </w:r>
      <w:r w:rsidRPr="009703E2">
        <w:rPr>
          <w:rFonts w:ascii="Palatino Linotype" w:eastAsia="Palatino Linotype" w:hAnsi="Palatino Linotype" w:cs="Palatino Linotype"/>
          <w:b/>
          <w:i/>
          <w:sz w:val="22"/>
          <w:szCs w:val="22"/>
        </w:rPr>
        <w:t>No existe obligación de elaborar documentos ad hoc para atender las solicitudes de acceso a la información.</w:t>
      </w:r>
      <w:r w:rsidRPr="009703E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E3844CE" w14:textId="77777777" w:rsidR="008C12F6" w:rsidRPr="009703E2" w:rsidRDefault="003B3C24">
      <w:pPr>
        <w:spacing w:before="120" w:after="12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B44A49" w14:textId="77777777" w:rsidR="008C12F6" w:rsidRPr="009703E2" w:rsidRDefault="003B3C24">
      <w:pPr>
        <w:spacing w:before="120" w:after="12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9703E2">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29295E1"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 xml:space="preserve">Artículo 3. </w:t>
      </w:r>
      <w:r w:rsidRPr="009703E2">
        <w:rPr>
          <w:rFonts w:ascii="Palatino Linotype" w:eastAsia="Palatino Linotype" w:hAnsi="Palatino Linotype" w:cs="Palatino Linotype"/>
          <w:i/>
          <w:sz w:val="22"/>
          <w:szCs w:val="22"/>
        </w:rPr>
        <w:t>Para los efectos de la presente Ley se entenderá por:</w:t>
      </w:r>
    </w:p>
    <w:p w14:paraId="2C8CBDE5"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p>
    <w:p w14:paraId="2E5DB5E9"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XI. Documento:</w:t>
      </w:r>
      <w:r w:rsidRPr="009703E2">
        <w:rPr>
          <w:rFonts w:ascii="Palatino Linotype" w:eastAsia="Palatino Linotype" w:hAnsi="Palatino Linotype" w:cs="Palatino Linotype"/>
          <w:i/>
          <w:sz w:val="22"/>
          <w:szCs w:val="22"/>
        </w:rPr>
        <w:t xml:space="preserve"> Los expedientes, reportes, estudios, actas</w:t>
      </w:r>
      <w:r w:rsidRPr="009703E2">
        <w:rPr>
          <w:rFonts w:ascii="Palatino Linotype" w:eastAsia="Palatino Linotype" w:hAnsi="Palatino Linotype" w:cs="Palatino Linotype"/>
          <w:b/>
          <w:i/>
          <w:sz w:val="22"/>
          <w:szCs w:val="22"/>
        </w:rPr>
        <w:t>,</w:t>
      </w:r>
      <w:r w:rsidRPr="009703E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C187C91"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26FA71C"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sz w:val="22"/>
          <w:szCs w:val="22"/>
        </w:rPr>
        <w:t>“</w:t>
      </w:r>
      <w:r w:rsidRPr="009703E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703E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6AAE40"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7AB6EE5"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14:paraId="26CA1006"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0D58A70"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0B2CBB20" w14:textId="77777777" w:rsidR="008C12F6" w:rsidRPr="009703E2" w:rsidRDefault="003B3C24">
      <w:pPr>
        <w:spacing w:before="240" w:after="240" w:line="360" w:lineRule="auto"/>
        <w:ind w:right="51"/>
        <w:jc w:val="both"/>
        <w:rPr>
          <w:rFonts w:ascii="Palatino Linotype" w:eastAsia="Palatino Linotype" w:hAnsi="Palatino Linotype" w:cs="Palatino Linotype"/>
        </w:rPr>
      </w:pPr>
      <w:r w:rsidRPr="009703E2">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E1380F2"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w:t>
      </w:r>
      <w:r w:rsidRPr="009703E2">
        <w:rPr>
          <w:rFonts w:ascii="Palatino Linotype" w:eastAsia="Palatino Linotype" w:hAnsi="Palatino Linotype" w:cs="Palatino Linotype"/>
        </w:rPr>
        <w:lastRenderedPageBreak/>
        <w:t>ser reservada temporalmente por las razones previstas en la Constitución Federal por interés público y seguridad, en los términos que fijen las leyes de la materia.</w:t>
      </w:r>
    </w:p>
    <w:p w14:paraId="5D469C97" w14:textId="77777777" w:rsidR="008C12F6" w:rsidRPr="009703E2" w:rsidRDefault="003B3C24">
      <w:pPr>
        <w:spacing w:before="240" w:after="240" w:line="360" w:lineRule="auto"/>
        <w:ind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9703E2">
        <w:rPr>
          <w:rFonts w:ascii="Palatino Linotype" w:eastAsia="Palatino Linotype" w:hAnsi="Palatino Linotype" w:cs="Palatino Linotype"/>
          <w:b/>
        </w:rPr>
        <w:t>Recurrente</w:t>
      </w:r>
      <w:r w:rsidRPr="009703E2">
        <w:rPr>
          <w:rFonts w:ascii="Palatino Linotype" w:eastAsia="Palatino Linotype" w:hAnsi="Palatino Linotype" w:cs="Palatino Linotype"/>
        </w:rPr>
        <w:t xml:space="preserve"> requirió al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le proporcione, información consistente en lo siguiente:</w:t>
      </w:r>
    </w:p>
    <w:p w14:paraId="78F238C0" w14:textId="77777777" w:rsidR="008C12F6" w:rsidRPr="009703E2" w:rsidRDefault="003B3C24">
      <w:pPr>
        <w:spacing w:before="240" w:after="240" w:line="360" w:lineRule="auto"/>
        <w:ind w:right="51"/>
        <w:jc w:val="both"/>
        <w:rPr>
          <w:rFonts w:ascii="Palatino Linotype" w:eastAsia="Palatino Linotype" w:hAnsi="Palatino Linotype" w:cs="Palatino Linotype"/>
        </w:rPr>
      </w:pPr>
      <w:r w:rsidRPr="009703E2">
        <w:rPr>
          <w:rFonts w:ascii="Palatino Linotype" w:eastAsia="Palatino Linotype" w:hAnsi="Palatino Linotype" w:cs="Palatino Linotype"/>
        </w:rPr>
        <w:t>Respecto del programa denominado “Yo Pongo Guapa a Toluca”, al veintiuno de abril de dos mil veinticinco:</w:t>
      </w:r>
    </w:p>
    <w:p w14:paraId="7F780D2A"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1. El número de jornadas de limpieza que se han realizado desde el uno de enero de dos mil veinticinco, y en dónde.</w:t>
      </w:r>
    </w:p>
    <w:p w14:paraId="3B9E085B"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2. El nombre de los servidores públicos que han participado.</w:t>
      </w:r>
    </w:p>
    <w:p w14:paraId="38B36DE4"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3. El oficio de comisión de los servidores públicos para trabajar el fin de semana.</w:t>
      </w:r>
    </w:p>
    <w:p w14:paraId="568B8DB5"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4. La cantidad de pintura que se ha gastado.</w:t>
      </w:r>
    </w:p>
    <w:p w14:paraId="42C83657"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5. Numero de escobas proporcionadas.</w:t>
      </w:r>
    </w:p>
    <w:p w14:paraId="15D97C6D"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6. La cantidad que se les paga a los servidores públicos por concepto de horas extras.</w:t>
      </w:r>
    </w:p>
    <w:p w14:paraId="53872CC0"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7. Las  fotografía de lo hecho en cada jornada de cada fin de semana,</w:t>
      </w:r>
    </w:p>
    <w:p w14:paraId="03CCA2B6"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8. El número de jornadas en las que participó el presidente municipal y su esposa, con evidencia fotográfica. </w:t>
      </w:r>
    </w:p>
    <w:p w14:paraId="5C8AD53D"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55237D0B"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D8100D0" w14:textId="77777777" w:rsidR="008C12F6" w:rsidRPr="009703E2" w:rsidRDefault="003B3C24">
      <w:pPr>
        <w:spacing w:before="240" w:after="240" w:line="360" w:lineRule="auto"/>
        <w:ind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w:t>
      </w:r>
      <w:r w:rsidRPr="009703E2">
        <w:rPr>
          <w:rFonts w:ascii="Palatino Linotype" w:eastAsia="Palatino Linotype" w:hAnsi="Palatino Linotype" w:cs="Palatino Linotype"/>
        </w:rPr>
        <w:lastRenderedPageBreak/>
        <w:t>información clasificada, de conformidad con los artículos 3, fracción XXXIX, 58 y 59, de la Ley de Transparencia y Acceso a la Información Pública del Estado de México y Municipios.</w:t>
      </w:r>
    </w:p>
    <w:p w14:paraId="69090207"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199FB7EA"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En esta línea de pensamiento, derivado del análisis de las constancias que obran en el expediente electrónico en el que se actúa, se advirtió que la Unidad de Transparencia, turnó la solicitud de información para su atención a la Dirección General de Administración, la Secretaría del Ayuntamiento, la Secretario Particular de la Presidencia y la Coordinación General de Comunicación Social, como las áreas competentes para contar con la información que es del interés de la persona solicitante.</w:t>
      </w:r>
    </w:p>
    <w:p w14:paraId="1F5F38AB" w14:textId="77777777" w:rsidR="008C12F6" w:rsidRPr="009703E2" w:rsidRDefault="003B3C24">
      <w:pPr>
        <w:spacing w:line="360" w:lineRule="auto"/>
        <w:ind w:right="-28"/>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este tenor, es necesario traer al estudio el artículo 90, fracción I, numerales 1, 2, 6, 8 y 12 del Bando Municipal de Toluca, 2025, en relación con los artículos 3.1, 3.2, fracción I, numerales 1, 2, 6, 8 y 12, 3.3, numeral 2, 3.11, 3.19, 3.22, 3.23, 3.40, 3.41, 3.43, 3.52, 3.59 y 7.58 del Código Reglamentario Municipal, y los códigos estructurales 200010000 y 200012000 del Manual de Organización de la Presidencia Municipal, los cuales establecen que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para el ejercicio de sus funciones contará con diversas unidades administrativas, entre otras, las siguientes:</w:t>
      </w:r>
    </w:p>
    <w:p w14:paraId="230DB57D"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lastRenderedPageBreak/>
        <w:t xml:space="preserve">Secretaria del Ayuntamiento: </w:t>
      </w:r>
      <w:r w:rsidRPr="009703E2">
        <w:rPr>
          <w:rFonts w:ascii="Palatino Linotype" w:eastAsia="Palatino Linotype" w:hAnsi="Palatino Linotype" w:cs="Palatino Linotype"/>
        </w:rPr>
        <w:t>Estará a cargo de una Secretaria o Secretario, quien tendrá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 contando con las siguientes atribuciones:</w:t>
      </w:r>
    </w:p>
    <w:p w14:paraId="5FF84D2E"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Preparar y coordinar las sesiones de cabildo, teniendo bajo su resguardo los libros de actas y sus apéndices;</w:t>
      </w:r>
    </w:p>
    <w:p w14:paraId="53B5D692"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Entregar con oportunidad a los miembros del H. Ayuntamiento los dictámenes de las comisiones edilicias, los proyectos de actas y demás documentación necesaria para las sesiones;</w:t>
      </w:r>
    </w:p>
    <w:p w14:paraId="01F5785C" w14:textId="77777777" w:rsidR="008C12F6" w:rsidRPr="009703E2" w:rsidRDefault="003B3C24">
      <w:pPr>
        <w:spacing w:before="240" w:after="240" w:line="360" w:lineRule="auto"/>
        <w:ind w:left="284" w:right="49"/>
        <w:jc w:val="both"/>
        <w:rPr>
          <w:rFonts w:ascii="Palatino Linotype" w:eastAsia="Palatino Linotype" w:hAnsi="Palatino Linotype" w:cs="Palatino Linotype"/>
          <w:b/>
        </w:rPr>
      </w:pPr>
      <w:r w:rsidRPr="009703E2">
        <w:rPr>
          <w:rFonts w:ascii="Palatino Linotype" w:eastAsia="Palatino Linotype" w:hAnsi="Palatino Linotype" w:cs="Palatino Linotype"/>
        </w:rPr>
        <w:t xml:space="preserve">- Tener a su cargo el Acervo </w:t>
      </w:r>
      <w:proofErr w:type="spellStart"/>
      <w:r w:rsidRPr="009703E2">
        <w:rPr>
          <w:rFonts w:ascii="Palatino Linotype" w:eastAsia="Palatino Linotype" w:hAnsi="Palatino Linotype" w:cs="Palatino Linotype"/>
        </w:rPr>
        <w:t>Bibliohemerográfico</w:t>
      </w:r>
      <w:proofErr w:type="spellEnd"/>
      <w:r w:rsidRPr="009703E2">
        <w:rPr>
          <w:rFonts w:ascii="Palatino Linotype" w:eastAsia="Palatino Linotype" w:hAnsi="Palatino Linotype" w:cs="Palatino Linotype"/>
        </w:rPr>
        <w:t xml:space="preserve"> con que cuenta el Archivo Histórico del Municipio para efectos de consulta;</w:t>
      </w:r>
    </w:p>
    <w:p w14:paraId="41170251"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t>Tesorería Municipal:</w:t>
      </w:r>
      <w:r w:rsidRPr="009703E2">
        <w:rPr>
          <w:rFonts w:ascii="Palatino Linotype" w:eastAsia="Palatino Linotype" w:hAnsi="Palatino Linotype" w:cs="Palatino Linotype"/>
        </w:rPr>
        <w:t xml:space="preserve"> Encargada de realizar las erogaciones y realizar la contabilidad y ejercicio del presupuesto municipal, quien se auxiliará de diversas administrativas entre otras la Subdirección de Egresos, y la Dirección de Contaduría, a quienes en su conjunto llevarán a cabo la realización de diversas atribuciones, entre otras las siguientes:</w:t>
      </w:r>
    </w:p>
    <w:p w14:paraId="2AC0AD4E"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ab/>
      </w:r>
    </w:p>
    <w:p w14:paraId="3CC54594"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w:t>
      </w:r>
      <w:r w:rsidRPr="009703E2">
        <w:rPr>
          <w:rFonts w:ascii="Palatino Linotype" w:eastAsia="Palatino Linotype" w:hAnsi="Palatino Linotype" w:cs="Palatino Linotype"/>
        </w:rPr>
        <w:tab/>
        <w:t>Otorgar suficiencia presupuestal a las solicitudes de adquisiciones y servicios, así como las ampliaciones del monto del gasto operativo de las dependencias y organismos auxiliares;</w:t>
      </w:r>
    </w:p>
    <w:p w14:paraId="770B1A1A"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7FF54164"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Proponer al Ayuntamiento los presupuestos de egresos; informar de su ejercicio y sugerir las modificaciones, en caso necesario;</w:t>
      </w:r>
    </w:p>
    <w:p w14:paraId="7EDA9388"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Determinar el flujo de efectivo y realizar la programación de los pagos que se deben efectuar con cargo al presupuesto de egresos del Ayuntamiento y verificar que se lleve a cabo;</w:t>
      </w:r>
    </w:p>
    <w:p w14:paraId="225AD280"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Operar y controlar las cuentas bancarias del Ayuntamiento e invertir sus recursos financieros;</w:t>
      </w:r>
    </w:p>
    <w:p w14:paraId="114A495A"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Registrar y controlar las operaciones financieras, presupuestales y contables que emanen de las dependencias de la administración pública municipal;</w:t>
      </w:r>
    </w:p>
    <w:p w14:paraId="69ECB4CB"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Registrar contable y presupuestalmente los ingresos y egresos públicos y las operaciones financieras del municipio para emitir información veraz y oportuna que permita la toma de decisiones; y</w:t>
      </w:r>
    </w:p>
    <w:p w14:paraId="38E0CB4E" w14:textId="77777777" w:rsidR="008C12F6" w:rsidRPr="009703E2" w:rsidRDefault="003B3C24">
      <w:pPr>
        <w:tabs>
          <w:tab w:val="left" w:pos="426"/>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 xml:space="preserve">Recopilar, organizar y consolidar la información financiera, presupuestal y programática, así como la documentación generada por las dependencias para </w:t>
      </w:r>
      <w:r w:rsidRPr="009703E2">
        <w:rPr>
          <w:rFonts w:ascii="Palatino Linotype" w:eastAsia="Palatino Linotype" w:hAnsi="Palatino Linotype" w:cs="Palatino Linotype"/>
        </w:rPr>
        <w:lastRenderedPageBreak/>
        <w:t>integrar y presentar los informes mensuales, financieros y la cuenta pública anual, conforme a los lineamientos establecidos por la entidad fiscalizadora y al Manual Único de Contabilidad Gubernamental.</w:t>
      </w:r>
    </w:p>
    <w:p w14:paraId="22E436F8"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t>Dirección General de Administración</w:t>
      </w:r>
      <w:r w:rsidRPr="009703E2">
        <w:rPr>
          <w:rFonts w:ascii="Palatino Linotype" w:eastAsia="Palatino Linotype" w:hAnsi="Palatino Linotype" w:cs="Palatino Linotype"/>
        </w:rPr>
        <w:t>: quien para el ejercicio de sus atribuciones contará con la Dirección de Recursos Humanos y la Dirección de Recursos Materiales, encargada de llevar a cabo el desarrollo de la administración del personal, conforme a las disposiciones en materia de trabajo entre otras el registro de asistencia de los servidores públicos, además de realizar los procesos de adquisiciones y contratación de los recursos materiales que requieran las áreas de la Administración, a quienes además les corresponden el ejercicio de diversas atribuciones entre otras, las siguientes:</w:t>
      </w:r>
    </w:p>
    <w:p w14:paraId="281D9473"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Autorizar la elaboración y distribución oportuna de la nómina al personal que labora en el Ayuntamiento, apegándose a la normatividad en la materia y al presupuesto autorizado;</w:t>
      </w:r>
    </w:p>
    <w:p w14:paraId="11D4B6C7"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2874B035"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Coordinar la elaboración del programa anual de adquisiciones del Ayuntamiento, con base en los montos establecidos para cada partida por objeto de gasto en el presupuesto, con el fin de ponerlo a disposición de los comités para su debida aprobación;</w:t>
      </w:r>
    </w:p>
    <w:p w14:paraId="1F98B8C6"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w:t>
      </w:r>
      <w:r w:rsidRPr="009703E2">
        <w:rPr>
          <w:rFonts w:ascii="Palatino Linotype" w:eastAsia="Palatino Linotype" w:hAnsi="Palatino Linotype" w:cs="Palatino Linotype"/>
        </w:rPr>
        <w:tab/>
        <w:t>Revisar, suscribir y vigilar todos aquellos contratos que se formalicen con proveedores, así como su ejecución y ejercicio, relativos a fallos de adjudicación de procesos de licitación pública o de sus excepciones, mismos que deberán cumplir con la normatividad en la materia; y</w:t>
      </w:r>
    </w:p>
    <w:p w14:paraId="40F53D66"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Autorizar y suscribir los pedidos-contrato que se finquen relativos a procedimientos de adquisiciones y compras de bienes, materiales y suministros.</w:t>
      </w:r>
    </w:p>
    <w:p w14:paraId="1B41581C"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t xml:space="preserve"> Dirección General de Servicios Públicos</w:t>
      </w:r>
      <w:r w:rsidRPr="009703E2">
        <w:rPr>
          <w:rFonts w:ascii="Palatino Linotype" w:eastAsia="Palatino Linotype" w:hAnsi="Palatino Linotype" w:cs="Palatino Linotype"/>
        </w:rPr>
        <w:t>: Contará con el ejercicio de diversas atribuciones, entre otras las siguientes:</w:t>
      </w:r>
    </w:p>
    <w:p w14:paraId="34DDECC9"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Dirigir, coordinar, administrar y planear la prestación de los servicios públicos cuidando que la prestación de estos tenga el menor impacto negativo para el medio ambiente;</w:t>
      </w:r>
    </w:p>
    <w:p w14:paraId="40D1A0DA"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Proponer e instrumentar programas, en coordinación con las autoridades federales y estatales competentes, para mantener y ampliar la red de la infraestructura urbana municipal;</w:t>
      </w:r>
    </w:p>
    <w:p w14:paraId="4514B020"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Coordinar los servicios de limpia, recolección, transporte, transferencia y disposición final de residuos sólidos;</w:t>
      </w:r>
    </w:p>
    <w:p w14:paraId="45B588CD"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Coordinar el transporte y depósito de residuos sólidos urbanos y de manejo especial a los sitios de disposición final que establezca el Ayuntamiento; promoviendo su reutilización; y</w:t>
      </w:r>
    </w:p>
    <w:p w14:paraId="604DFDC2"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Coordinar y vigilar las acciones de instalación, conservación y mantenimiento de la infraestructura urbana municipal.</w:t>
      </w:r>
    </w:p>
    <w:p w14:paraId="2B0CDAC9"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lastRenderedPageBreak/>
        <w:t>Dirección General de Desarrollo Social</w:t>
      </w:r>
      <w:r w:rsidRPr="009703E2">
        <w:rPr>
          <w:rFonts w:ascii="Palatino Linotype" w:eastAsia="Palatino Linotype" w:hAnsi="Palatino Linotype" w:cs="Palatino Linotype"/>
        </w:rPr>
        <w:t>: Contará con el ejercicio de diversas atribuciones, entre otras las siguientes:</w:t>
      </w:r>
    </w:p>
    <w:p w14:paraId="27322CA9"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Coordinar con las instancias responsables del gobierno municipal, la ejecución de programas integrales de desarrollo social, cultural y económico, incluidos los de salud, educación, vivienda, empleo, deporte y desarrollo urbano, con miras a disminuir los factores que pueden generar actitudes violentas o delictivas en la sociedad; y</w:t>
      </w:r>
    </w:p>
    <w:p w14:paraId="4AE8087D" w14:textId="77777777" w:rsidR="008C12F6" w:rsidRPr="009703E2" w:rsidRDefault="003B3C24">
      <w:pPr>
        <w:tabs>
          <w:tab w:val="left" w:pos="567"/>
        </w:tabs>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w:t>
      </w:r>
      <w:r w:rsidRPr="009703E2">
        <w:rPr>
          <w:rFonts w:ascii="Palatino Linotype" w:eastAsia="Palatino Linotype" w:hAnsi="Palatino Linotype" w:cs="Palatino Linotype"/>
        </w:rPr>
        <w:tab/>
        <w:t>Promover la participación de los sectores social y privado para la atención de las necesidades básicas de la población del municipio.</w:t>
      </w:r>
    </w:p>
    <w:p w14:paraId="429A8CFC"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t xml:space="preserve">Secretaría Particular de presidencia: </w:t>
      </w:r>
      <w:r w:rsidRPr="009703E2">
        <w:rPr>
          <w:rFonts w:ascii="Palatino Linotype" w:eastAsia="Palatino Linotype" w:hAnsi="Palatino Linotype" w:cs="Palatino Linotype"/>
        </w:rPr>
        <w:t xml:space="preserve">se encarga de planear, organizar y controlar, en coordinación con las unidades administrativas correspondientes, las actividades a realizar por la o el Presidente Municipal, mediante la organización y control de su agenda y el seguimiento a los temas prioritarios, asimismo se le confieren las siguientes atribuciones: </w:t>
      </w:r>
    </w:p>
    <w:p w14:paraId="3E1F76C4"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Conciliar, agendar y establecer fechas para la toma de acuerdos con las y los titulares de las unidades administrativas que integran la administración pública municipal y darles seguimiento;</w:t>
      </w:r>
    </w:p>
    <w:p w14:paraId="581C0129"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Recabar, comunicar, presentar y poner a consideración de la o el Presidente Municipal, los documentos, requerimientos, audiencias y demás asuntos relacionados con sus funciones;</w:t>
      </w:r>
    </w:p>
    <w:p w14:paraId="4565786E"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Dar seguimiento, en conjunto con la Secretaría del Ayuntamiento, a las peticiones del Cabildo;</w:t>
      </w:r>
    </w:p>
    <w:p w14:paraId="60C9FB6F"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lastRenderedPageBreak/>
        <w:t>Coordinación General de Comunicación Social:</w:t>
      </w:r>
      <w:r w:rsidRPr="009703E2">
        <w:rPr>
          <w:rFonts w:ascii="Palatino Linotype" w:eastAsia="Palatino Linotype" w:hAnsi="Palatino Linotype" w:cs="Palatino Linotype"/>
        </w:rPr>
        <w:t xml:space="preserve"> es responsable de planear y coordinar la estrategia de comunicación social orientada a dar a conocer entre la población de Toluca, la información relacionada con la gestión de las dependencias de la administración pública municipal. Por lo cual debe establecer los lineamientos y coordinar la implementación y operación de la arquitectura institucional de información municipal. Esta arquitectura institucional de información deberá incluir las plataformas organizacional, funcional y tecnológica, entre cuyas atribuciones se encuentran las siguientes:</w:t>
      </w:r>
    </w:p>
    <w:p w14:paraId="3FBFCB9C"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Planear e instrumentar, en coordinación con las dependencias de la administración municipal campañas específicas de comunicación;</w:t>
      </w:r>
    </w:p>
    <w:p w14:paraId="3BF2E3EF"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Someter a consideración de la o el Presidente Municipal programas relacionados a campañas informativas sobre la identidad municipal;</w:t>
      </w:r>
    </w:p>
    <w:p w14:paraId="701F0D81"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Establecer sistemas de comunicación con la ciudadanía que capten información que contribuya a la adecuada toma de decisiones;</w:t>
      </w:r>
    </w:p>
    <w:p w14:paraId="72560B37"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Coordinar las actividades de cobertura y captación de información, generada en los actos, giras y eventos en que intervenga la o el Presidente Municipal, así como en aquellos de relevancia en los que participen las y los servidores públicos municipales;</w:t>
      </w:r>
    </w:p>
    <w:p w14:paraId="69F938D6"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Supervisar, examinar y determinar el manejo de la información derivada de la gestión municipal.</w:t>
      </w:r>
    </w:p>
    <w:p w14:paraId="19064D53"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t>- Distribuir entre los medios masivos de comunicación, información sobre las actividades, obras y programas realizados por la administración municipal;</w:t>
      </w:r>
    </w:p>
    <w:p w14:paraId="21D12BFE" w14:textId="77777777" w:rsidR="008C12F6" w:rsidRPr="009703E2" w:rsidRDefault="003B3C24">
      <w:pPr>
        <w:spacing w:before="240" w:after="240" w:line="360" w:lineRule="auto"/>
        <w:ind w:left="284" w:right="49"/>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 Organizar, dirigir y controlar el proceso de elaboración y difusión de los lineamientos para la publicación de materiales impresos y electrónicos en los cuales se difunda información municipal;</w:t>
      </w:r>
    </w:p>
    <w:p w14:paraId="709163A5"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En este sentido, se colige que en el presente asunto no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éste derecho.</w:t>
      </w:r>
    </w:p>
    <w:p w14:paraId="14A8AFDF"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Lo anterior se afirma así en virtud de que en el expediente electrónico de la solicitud no obra registro del turno de la solicitud a todos los servidores públicos habilitados de las demás áreas competentes para generar, administrar y o poseer la información que es del interés de la persona solicitante, de manera enunciativa, mas no limitativa, a la Dirección General de Servicios Públicos, así como a la Dirección General de Desarrollo Social.</w:t>
      </w:r>
    </w:p>
    <w:p w14:paraId="266FCC77"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Ahora bien por lo que se refiere a la respuesta proporcionada por los servidores públicos habilitados, se destaca lo siguiente:</w:t>
      </w:r>
    </w:p>
    <w:p w14:paraId="2A03AB87"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 La </w:t>
      </w:r>
      <w:r w:rsidRPr="009703E2">
        <w:rPr>
          <w:rFonts w:ascii="Palatino Linotype" w:eastAsia="Palatino Linotype" w:hAnsi="Palatino Linotype" w:cs="Palatino Linotype"/>
          <w:b/>
        </w:rPr>
        <w:t>Dirección General de Administración</w:t>
      </w:r>
      <w:r w:rsidRPr="009703E2">
        <w:rPr>
          <w:rFonts w:ascii="Palatino Linotype" w:eastAsia="Palatino Linotype" w:hAnsi="Palatino Linotype" w:cs="Palatino Linotype"/>
        </w:rPr>
        <w:t xml:space="preserve"> se declaró incompetente para atender la solicitud, en virtud de que derivado de la búsqueda exhaustiva y razonable efectuada en los archivos de las áreas a su cargo, no localizó la información relacionada con lo solicitado por tratarse actividades no se generan, recopilen, administren, manejen, procesen, archiven o conserven en dicha área de acuerdo con las atribuciones y funciones conferidas.</w:t>
      </w:r>
    </w:p>
    <w:p w14:paraId="69D819A8" w14:textId="77777777" w:rsidR="008C12F6" w:rsidRPr="009703E2" w:rsidRDefault="003B3C24">
      <w:pPr>
        <w:spacing w:before="240" w:after="240" w:line="360" w:lineRule="auto"/>
        <w:jc w:val="both"/>
        <w:rPr>
          <w:rFonts w:ascii="Palatino Linotype" w:eastAsia="Palatino Linotype" w:hAnsi="Palatino Linotype" w:cs="Palatino Linotype"/>
          <w:b/>
          <w:u w:val="single"/>
        </w:rPr>
      </w:pPr>
      <w:r w:rsidRPr="009703E2">
        <w:rPr>
          <w:rFonts w:ascii="Palatino Linotype" w:eastAsia="Palatino Linotype" w:hAnsi="Palatino Linotype" w:cs="Palatino Linotype"/>
        </w:rPr>
        <w:lastRenderedPageBreak/>
        <w:t xml:space="preserve">La </w:t>
      </w:r>
      <w:r w:rsidRPr="009703E2">
        <w:rPr>
          <w:rFonts w:ascii="Palatino Linotype" w:eastAsia="Palatino Linotype" w:hAnsi="Palatino Linotype" w:cs="Palatino Linotype"/>
          <w:b/>
        </w:rPr>
        <w:t>Secretaría del Ayuntamiento</w:t>
      </w:r>
      <w:r w:rsidRPr="009703E2">
        <w:rPr>
          <w:rFonts w:ascii="Palatino Linotype" w:eastAsia="Palatino Linotype" w:hAnsi="Palatino Linotype" w:cs="Palatino Linotype"/>
        </w:rPr>
        <w:t xml:space="preserve"> refirió que a la fecha, </w:t>
      </w:r>
      <w:r w:rsidRPr="009703E2">
        <w:rPr>
          <w:rFonts w:ascii="Palatino Linotype" w:eastAsia="Palatino Linotype" w:hAnsi="Palatino Linotype" w:cs="Palatino Linotype"/>
          <w:b/>
          <w:u w:val="single"/>
        </w:rPr>
        <w:t>se han llevado a cabo 338 jornadas</w:t>
      </w:r>
      <w:r w:rsidRPr="009703E2">
        <w:rPr>
          <w:rFonts w:ascii="Palatino Linotype" w:eastAsia="Palatino Linotype" w:hAnsi="Palatino Linotype" w:cs="Palatino Linotype"/>
        </w:rPr>
        <w:t xml:space="preserve"> en diferentes delegaciones y subdelegaciones del municipio relacionadas con el programa “Yo pongo guapa Toluca”, que </w:t>
      </w:r>
      <w:r w:rsidRPr="009703E2">
        <w:rPr>
          <w:rFonts w:ascii="Palatino Linotype" w:eastAsia="Palatino Linotype" w:hAnsi="Palatino Linotype" w:cs="Palatino Linotype"/>
          <w:b/>
        </w:rPr>
        <w:t xml:space="preserve">se extiende una invitación general a las servidoras y servidores públicos, ciudadanas y ciudadanos, delegadas y delegados, subdelegadas y subdelegados, así como a los integrantes de los Comités de Participación Ciudadana, </w:t>
      </w:r>
      <w:r w:rsidRPr="009703E2">
        <w:rPr>
          <w:rFonts w:ascii="Palatino Linotype" w:eastAsia="Palatino Linotype" w:hAnsi="Palatino Linotype" w:cs="Palatino Linotype"/>
          <w:u w:val="single"/>
        </w:rPr>
        <w:t>para que participen de manera voluntaria en estas actividades</w:t>
      </w:r>
      <w:r w:rsidRPr="009703E2">
        <w:rPr>
          <w:rFonts w:ascii="Palatino Linotype" w:eastAsia="Palatino Linotype" w:hAnsi="Palatino Linotype" w:cs="Palatino Linotype"/>
        </w:rPr>
        <w:t xml:space="preserve">, las cuales se realizan durante los fines de semana, fuera del horario laboral, por lo que </w:t>
      </w:r>
      <w:r w:rsidRPr="009703E2">
        <w:rPr>
          <w:rFonts w:ascii="Palatino Linotype" w:eastAsia="Palatino Linotype" w:hAnsi="Palatino Linotype" w:cs="Palatino Linotype"/>
          <w:b/>
          <w:u w:val="single"/>
        </w:rPr>
        <w:t>al ser una actividad completamente voluntaria</w:t>
      </w:r>
      <w:r w:rsidRPr="009703E2">
        <w:rPr>
          <w:rFonts w:ascii="Palatino Linotype" w:eastAsia="Palatino Linotype" w:hAnsi="Palatino Linotype" w:cs="Palatino Linotype"/>
        </w:rPr>
        <w:t xml:space="preserve">; por lo tanto, </w:t>
      </w:r>
      <w:r w:rsidRPr="009703E2">
        <w:rPr>
          <w:rFonts w:ascii="Palatino Linotype" w:eastAsia="Palatino Linotype" w:hAnsi="Palatino Linotype" w:cs="Palatino Linotype"/>
          <w:b/>
          <w:u w:val="single"/>
        </w:rPr>
        <w:t>no existe remuneración alguna por participar.</w:t>
      </w:r>
    </w:p>
    <w:p w14:paraId="225D240A"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Por lo que se refiere a la cantidad de pintura que se ha gastado, indicó que </w:t>
      </w:r>
      <w:r w:rsidRPr="009703E2">
        <w:rPr>
          <w:rFonts w:ascii="Palatino Linotype" w:eastAsia="Palatino Linotype" w:hAnsi="Palatino Linotype" w:cs="Palatino Linotype"/>
          <w:b/>
          <w:u w:val="single"/>
        </w:rPr>
        <w:t xml:space="preserve">se han aplicado  18,712 litros de pintura </w:t>
      </w:r>
      <w:r w:rsidRPr="009703E2">
        <w:rPr>
          <w:rFonts w:ascii="Palatino Linotype" w:eastAsia="Palatino Linotype" w:hAnsi="Palatino Linotype" w:cs="Palatino Linotype"/>
        </w:rPr>
        <w:t>en actividades de mantenimiento, asimismo, que  apoyar las labores, se entrega un kit de limpieza reutilizable, el cual se emplea en todas las jornadas, de igual forma, se invita a las y los ciudadanos a participar llevando herramientas que puedan facilitar las actividades a desarrollar.</w:t>
      </w:r>
    </w:p>
    <w:p w14:paraId="6A3C5D96"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Y, finalmente, indicó que las fotografías y actividades realizadas son públicas y pueden consultarse en la siguiente liga en formato abierto: </w:t>
      </w:r>
      <w:hyperlink r:id="rId9">
        <w:r w:rsidRPr="009703E2">
          <w:rPr>
            <w:rFonts w:ascii="Palatino Linotype" w:eastAsia="Palatino Linotype" w:hAnsi="Palatino Linotype" w:cs="Palatino Linotype"/>
            <w:u w:val="single"/>
          </w:rPr>
          <w:t>https://www.facebook.com/ayuntamientodetolucamx</w:t>
        </w:r>
      </w:hyperlink>
      <w:r w:rsidRPr="009703E2">
        <w:rPr>
          <w:rFonts w:ascii="Palatino Linotype" w:eastAsia="Palatino Linotype" w:hAnsi="Palatino Linotype" w:cs="Palatino Linotype"/>
        </w:rPr>
        <w:t xml:space="preserve"> cuyo contenido es el siguiente:</w:t>
      </w:r>
    </w:p>
    <w:p w14:paraId="28DF280C" w14:textId="77777777" w:rsidR="008C12F6" w:rsidRPr="009703E2" w:rsidRDefault="003B3C24">
      <w:pPr>
        <w:spacing w:before="240" w:after="240" w:line="360" w:lineRule="auto"/>
        <w:jc w:val="center"/>
        <w:rPr>
          <w:rFonts w:ascii="Palatino Linotype" w:eastAsia="Palatino Linotype" w:hAnsi="Palatino Linotype" w:cs="Palatino Linotype"/>
        </w:rPr>
      </w:pPr>
      <w:r w:rsidRPr="009703E2">
        <w:rPr>
          <w:rFonts w:ascii="Palatino Linotype" w:eastAsia="Palatino Linotype" w:hAnsi="Palatino Linotype" w:cs="Palatino Linotype"/>
          <w:noProof/>
        </w:rPr>
        <w:lastRenderedPageBreak/>
        <w:drawing>
          <wp:inline distT="0" distB="0" distL="0" distR="0" wp14:anchorId="5060A1A3" wp14:editId="2625B78B">
            <wp:extent cx="4500000" cy="3754073"/>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500000" cy="3754073"/>
                    </a:xfrm>
                    <a:prstGeom prst="rect">
                      <a:avLst/>
                    </a:prstGeom>
                    <a:ln/>
                  </pic:spPr>
                </pic:pic>
              </a:graphicData>
            </a:graphic>
          </wp:inline>
        </w:drawing>
      </w:r>
    </w:p>
    <w:p w14:paraId="1410250F"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En la etapa de manifestaciones ratificó en lo sustancial la respuesta proporcionada en primera instancia.</w:t>
      </w:r>
    </w:p>
    <w:p w14:paraId="4A6A7BFA"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El </w:t>
      </w:r>
      <w:r w:rsidRPr="009703E2">
        <w:rPr>
          <w:rFonts w:ascii="Palatino Linotype" w:eastAsia="Palatino Linotype" w:hAnsi="Palatino Linotype" w:cs="Palatino Linotype"/>
          <w:b/>
        </w:rPr>
        <w:t xml:space="preserve">Secretario Particular de la presidencia </w:t>
      </w:r>
      <w:r w:rsidRPr="009703E2">
        <w:rPr>
          <w:rFonts w:ascii="Palatino Linotype" w:eastAsia="Palatino Linotype" w:hAnsi="Palatino Linotype" w:cs="Palatino Linotype"/>
        </w:rPr>
        <w:t xml:space="preserve">sugirió consultar las redes sociales y páginas oficiales del Ayuntamiento para consultar la asistencia del Presidente Municipal en las jornadas de limpieza del programa "Ponte Guapa", así como conocer las jornadas previstas en las distintas delegaciones, y la evidencia fotográfica, por cuanto hace al resto de la información solicitada, manifestó que derivado de la búsqueda exhaustiva en sus archivos no se encontró información alguna de lo solicitado, en razón de no haberse generado, poseído y/o administrado por dicha oficina. Cabe destacar que de las constancias que obran en el expediente electrónico, se advirtió que el servidor público habilitado proporcionó las siguientes </w:t>
      </w:r>
      <w:r w:rsidRPr="009703E2">
        <w:rPr>
          <w:rFonts w:ascii="Palatino Linotype" w:eastAsia="Palatino Linotype" w:hAnsi="Palatino Linotype" w:cs="Palatino Linotype"/>
        </w:rPr>
        <w:lastRenderedPageBreak/>
        <w:t>direcciones electrónicas en formato abierto para efectos de la consulta de la información:</w:t>
      </w:r>
    </w:p>
    <w:p w14:paraId="72230341" w14:textId="77777777" w:rsidR="008C12F6" w:rsidRPr="009703E2" w:rsidRDefault="003B3C24">
      <w:pPr>
        <w:spacing w:before="240" w:after="240" w:line="360" w:lineRule="auto"/>
        <w:ind w:left="284"/>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 Sitios oficiales: </w:t>
      </w:r>
    </w:p>
    <w:p w14:paraId="4440C1DC" w14:textId="77777777" w:rsidR="008C12F6" w:rsidRPr="009703E2" w:rsidRDefault="003B3C24">
      <w:pPr>
        <w:spacing w:before="240" w:after="240" w:line="360" w:lineRule="auto"/>
        <w:ind w:left="567"/>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1. </w:t>
      </w:r>
      <w:hyperlink r:id="rId11">
        <w:r w:rsidRPr="009703E2">
          <w:rPr>
            <w:rFonts w:ascii="Palatino Linotype" w:eastAsia="Palatino Linotype" w:hAnsi="Palatino Linotype" w:cs="Palatino Linotype"/>
            <w:u w:val="single"/>
          </w:rPr>
          <w:t>https://www2.toluca.gob.mx/comunicacionsocial/</w:t>
        </w:r>
      </w:hyperlink>
      <w:r w:rsidRPr="009703E2">
        <w:rPr>
          <w:rFonts w:ascii="Palatino Linotype" w:eastAsia="Palatino Linotype" w:hAnsi="Palatino Linotype" w:cs="Palatino Linotype"/>
        </w:rPr>
        <w:t xml:space="preserve"> </w:t>
      </w:r>
    </w:p>
    <w:p w14:paraId="0359E879" w14:textId="77777777" w:rsidR="008C12F6" w:rsidRPr="009703E2" w:rsidRDefault="003B3C24">
      <w:pPr>
        <w:spacing w:before="240" w:after="240" w:line="360" w:lineRule="auto"/>
        <w:ind w:left="567"/>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2. </w:t>
      </w:r>
      <w:hyperlink r:id="rId12">
        <w:r w:rsidRPr="009703E2">
          <w:rPr>
            <w:rFonts w:ascii="Palatino Linotype" w:eastAsia="Palatino Linotype" w:hAnsi="Palatino Linotype" w:cs="Palatino Linotype"/>
            <w:u w:val="single"/>
          </w:rPr>
          <w:t>https://www.youtube.com/@ayuntamientodetolucamx/featured</w:t>
        </w:r>
      </w:hyperlink>
      <w:r w:rsidRPr="009703E2">
        <w:rPr>
          <w:rFonts w:ascii="Palatino Linotype" w:eastAsia="Palatino Linotype" w:hAnsi="Palatino Linotype" w:cs="Palatino Linotype"/>
        </w:rPr>
        <w:t xml:space="preserve"> </w:t>
      </w:r>
    </w:p>
    <w:p w14:paraId="2B380B60" w14:textId="77777777" w:rsidR="008C12F6" w:rsidRPr="009703E2" w:rsidRDefault="003B3C24">
      <w:pPr>
        <w:spacing w:before="240" w:after="240" w:line="360" w:lineRule="auto"/>
        <w:ind w:left="284"/>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 Redes sociales: </w:t>
      </w:r>
    </w:p>
    <w:p w14:paraId="20193C2A" w14:textId="77777777" w:rsidR="008C12F6" w:rsidRPr="009703E2" w:rsidRDefault="003B3C24">
      <w:pPr>
        <w:spacing w:before="240" w:after="240" w:line="360" w:lineRule="auto"/>
        <w:ind w:left="567"/>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1. </w:t>
      </w:r>
      <w:hyperlink r:id="rId13">
        <w:r w:rsidRPr="009703E2">
          <w:rPr>
            <w:rFonts w:ascii="Palatino Linotype" w:eastAsia="Palatino Linotype" w:hAnsi="Palatino Linotype" w:cs="Palatino Linotype"/>
            <w:u w:val="single"/>
          </w:rPr>
          <w:t>https://www.facebook.com/H.AyuntamientoDeToluca/</w:t>
        </w:r>
      </w:hyperlink>
      <w:r w:rsidRPr="009703E2">
        <w:rPr>
          <w:rFonts w:ascii="Palatino Linotype" w:eastAsia="Palatino Linotype" w:hAnsi="Palatino Linotype" w:cs="Palatino Linotype"/>
        </w:rPr>
        <w:t xml:space="preserve"> </w:t>
      </w:r>
    </w:p>
    <w:p w14:paraId="0325EC61" w14:textId="77777777" w:rsidR="008C12F6" w:rsidRPr="009703E2" w:rsidRDefault="003B3C24">
      <w:pPr>
        <w:spacing w:before="240" w:after="240" w:line="360" w:lineRule="auto"/>
        <w:ind w:left="567"/>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2. </w:t>
      </w:r>
      <w:hyperlink r:id="rId14">
        <w:r w:rsidRPr="009703E2">
          <w:rPr>
            <w:rFonts w:ascii="Palatino Linotype" w:eastAsia="Palatino Linotype" w:hAnsi="Palatino Linotype" w:cs="Palatino Linotype"/>
            <w:u w:val="single"/>
          </w:rPr>
          <w:t>https://x.com/TolucaGob</w:t>
        </w:r>
      </w:hyperlink>
      <w:r w:rsidRPr="009703E2">
        <w:rPr>
          <w:rFonts w:ascii="Palatino Linotype" w:eastAsia="Palatino Linotype" w:hAnsi="Palatino Linotype" w:cs="Palatino Linotype"/>
        </w:rPr>
        <w:t xml:space="preserve"> </w:t>
      </w:r>
    </w:p>
    <w:p w14:paraId="60EA05E6" w14:textId="77777777" w:rsidR="008C12F6" w:rsidRPr="009703E2" w:rsidRDefault="003B3C24">
      <w:pPr>
        <w:spacing w:before="240" w:after="240" w:line="360" w:lineRule="auto"/>
        <w:ind w:left="567"/>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3. </w:t>
      </w:r>
      <w:hyperlink r:id="rId15">
        <w:r w:rsidRPr="009703E2">
          <w:rPr>
            <w:rFonts w:ascii="Palatino Linotype" w:eastAsia="Palatino Linotype" w:hAnsi="Palatino Linotype" w:cs="Palatino Linotype"/>
            <w:u w:val="single"/>
          </w:rPr>
          <w:t>https://www.instagram.com/ayuntamientodetoluca/</w:t>
        </w:r>
      </w:hyperlink>
      <w:r w:rsidRPr="009703E2">
        <w:rPr>
          <w:rFonts w:ascii="Palatino Linotype" w:eastAsia="Palatino Linotype" w:hAnsi="Palatino Linotype" w:cs="Palatino Linotype"/>
        </w:rPr>
        <w:t xml:space="preserve"> </w:t>
      </w:r>
    </w:p>
    <w:p w14:paraId="0CF13F66"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Cuyo contenido es el siguiente:</w:t>
      </w:r>
    </w:p>
    <w:p w14:paraId="1E19D352" w14:textId="77777777" w:rsidR="008C12F6" w:rsidRPr="009703E2" w:rsidRDefault="003B3C24">
      <w:pPr>
        <w:spacing w:before="240" w:after="240" w:line="360" w:lineRule="auto"/>
        <w:jc w:val="center"/>
        <w:rPr>
          <w:rFonts w:ascii="Palatino Linotype" w:eastAsia="Palatino Linotype" w:hAnsi="Palatino Linotype" w:cs="Palatino Linotype"/>
        </w:rPr>
      </w:pPr>
      <w:r w:rsidRPr="009703E2">
        <w:rPr>
          <w:rFonts w:ascii="Palatino Linotype" w:eastAsia="Palatino Linotype" w:hAnsi="Palatino Linotype" w:cs="Palatino Linotype"/>
          <w:noProof/>
        </w:rPr>
        <w:drawing>
          <wp:inline distT="0" distB="0" distL="0" distR="0" wp14:anchorId="0FFF145C" wp14:editId="47BCBE20">
            <wp:extent cx="4500000" cy="1972505"/>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500000" cy="1972505"/>
                    </a:xfrm>
                    <a:prstGeom prst="rect">
                      <a:avLst/>
                    </a:prstGeom>
                    <a:ln/>
                  </pic:spPr>
                </pic:pic>
              </a:graphicData>
            </a:graphic>
          </wp:inline>
        </w:drawing>
      </w:r>
    </w:p>
    <w:p w14:paraId="5FCCAB28" w14:textId="77777777" w:rsidR="008C12F6" w:rsidRPr="009703E2" w:rsidRDefault="003B3C24">
      <w:pPr>
        <w:spacing w:before="240" w:after="240" w:line="360" w:lineRule="auto"/>
        <w:jc w:val="center"/>
        <w:rPr>
          <w:rFonts w:ascii="Palatino Linotype" w:eastAsia="Palatino Linotype" w:hAnsi="Palatino Linotype" w:cs="Palatino Linotype"/>
        </w:rPr>
      </w:pPr>
      <w:r w:rsidRPr="009703E2">
        <w:rPr>
          <w:rFonts w:ascii="Palatino Linotype" w:eastAsia="Palatino Linotype" w:hAnsi="Palatino Linotype" w:cs="Palatino Linotype"/>
          <w:noProof/>
        </w:rPr>
        <w:lastRenderedPageBreak/>
        <w:drawing>
          <wp:inline distT="0" distB="0" distL="0" distR="0" wp14:anchorId="2ED6AE03" wp14:editId="7CDE8180">
            <wp:extent cx="4500000" cy="2374236"/>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00000" cy="2374236"/>
                    </a:xfrm>
                    <a:prstGeom prst="rect">
                      <a:avLst/>
                    </a:prstGeom>
                    <a:ln/>
                  </pic:spPr>
                </pic:pic>
              </a:graphicData>
            </a:graphic>
          </wp:inline>
        </w:drawing>
      </w:r>
    </w:p>
    <w:p w14:paraId="49CF0A7A" w14:textId="77777777" w:rsidR="008C12F6" w:rsidRPr="009703E2" w:rsidRDefault="003B3C24">
      <w:pPr>
        <w:spacing w:before="240" w:after="240" w:line="360" w:lineRule="auto"/>
        <w:jc w:val="center"/>
        <w:rPr>
          <w:rFonts w:ascii="Palatino Linotype" w:eastAsia="Palatino Linotype" w:hAnsi="Palatino Linotype" w:cs="Palatino Linotype"/>
        </w:rPr>
      </w:pPr>
      <w:r w:rsidRPr="009703E2">
        <w:rPr>
          <w:rFonts w:ascii="Palatino Linotype" w:eastAsia="Palatino Linotype" w:hAnsi="Palatino Linotype" w:cs="Palatino Linotype"/>
          <w:noProof/>
        </w:rPr>
        <w:drawing>
          <wp:inline distT="0" distB="0" distL="0" distR="0" wp14:anchorId="7F1B1896" wp14:editId="4D8B33E5">
            <wp:extent cx="4500000" cy="2191446"/>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500000" cy="2191446"/>
                    </a:xfrm>
                    <a:prstGeom prst="rect">
                      <a:avLst/>
                    </a:prstGeom>
                    <a:ln/>
                  </pic:spPr>
                </pic:pic>
              </a:graphicData>
            </a:graphic>
          </wp:inline>
        </w:drawing>
      </w:r>
    </w:p>
    <w:p w14:paraId="26D1C835" w14:textId="77777777" w:rsidR="008C12F6" w:rsidRPr="009703E2" w:rsidRDefault="003B3C24">
      <w:pPr>
        <w:spacing w:before="240" w:after="240" w:line="360" w:lineRule="auto"/>
        <w:jc w:val="center"/>
        <w:rPr>
          <w:rFonts w:ascii="Palatino Linotype" w:eastAsia="Palatino Linotype" w:hAnsi="Palatino Linotype" w:cs="Palatino Linotype"/>
        </w:rPr>
      </w:pPr>
      <w:r w:rsidRPr="009703E2">
        <w:rPr>
          <w:rFonts w:ascii="Palatino Linotype" w:eastAsia="Palatino Linotype" w:hAnsi="Palatino Linotype" w:cs="Palatino Linotype"/>
          <w:noProof/>
        </w:rPr>
        <w:drawing>
          <wp:inline distT="0" distB="0" distL="0" distR="0" wp14:anchorId="7052A657" wp14:editId="2DC442C1">
            <wp:extent cx="4500000" cy="2443483"/>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500000" cy="2443483"/>
                    </a:xfrm>
                    <a:prstGeom prst="rect">
                      <a:avLst/>
                    </a:prstGeom>
                    <a:ln/>
                  </pic:spPr>
                </pic:pic>
              </a:graphicData>
            </a:graphic>
          </wp:inline>
        </w:drawing>
      </w:r>
    </w:p>
    <w:p w14:paraId="58FA6395" w14:textId="77777777" w:rsidR="008C12F6" w:rsidRPr="009703E2" w:rsidRDefault="003B3C24">
      <w:pPr>
        <w:spacing w:before="240" w:after="240" w:line="360" w:lineRule="auto"/>
        <w:jc w:val="center"/>
        <w:rPr>
          <w:rFonts w:ascii="Palatino Linotype" w:eastAsia="Palatino Linotype" w:hAnsi="Palatino Linotype" w:cs="Palatino Linotype"/>
        </w:rPr>
      </w:pPr>
      <w:r w:rsidRPr="009703E2">
        <w:rPr>
          <w:rFonts w:ascii="Palatino Linotype" w:eastAsia="Palatino Linotype" w:hAnsi="Palatino Linotype" w:cs="Palatino Linotype"/>
          <w:noProof/>
        </w:rPr>
        <w:lastRenderedPageBreak/>
        <w:drawing>
          <wp:inline distT="0" distB="0" distL="0" distR="0" wp14:anchorId="5D41B65C" wp14:editId="3CFDD5DE">
            <wp:extent cx="4500000" cy="246334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500000" cy="2463340"/>
                    </a:xfrm>
                    <a:prstGeom prst="rect">
                      <a:avLst/>
                    </a:prstGeom>
                    <a:ln/>
                  </pic:spPr>
                </pic:pic>
              </a:graphicData>
            </a:graphic>
          </wp:inline>
        </w:drawing>
      </w:r>
    </w:p>
    <w:p w14:paraId="18CB2C2A"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La Coordinación</w:t>
      </w:r>
      <w:r w:rsidRPr="009703E2">
        <w:rPr>
          <w:rFonts w:ascii="Palatino Linotype" w:eastAsia="Palatino Linotype" w:hAnsi="Palatino Linotype" w:cs="Palatino Linotype"/>
          <w:b/>
        </w:rPr>
        <w:t xml:space="preserve"> General de Comunicación Social</w:t>
      </w:r>
      <w:r w:rsidRPr="009703E2">
        <w:rPr>
          <w:rFonts w:ascii="Palatino Linotype" w:eastAsia="Palatino Linotype" w:hAnsi="Palatino Linotype" w:cs="Palatino Linotype"/>
        </w:rPr>
        <w:t xml:space="preserve">, refirió que la evidencia fotográfica requerida se encontraba disponible en las páginas oficiales del ayuntamiento de Toluca, y para efectos de la consulta proporcionó diversas direcciones electrónicas </w:t>
      </w:r>
      <w:r w:rsidRPr="009703E2">
        <w:rPr>
          <w:rFonts w:ascii="Palatino Linotype" w:eastAsia="Palatino Linotype" w:hAnsi="Palatino Linotype" w:cs="Palatino Linotype"/>
          <w:b/>
        </w:rPr>
        <w:t>en formato cerrado</w:t>
      </w:r>
      <w:r w:rsidRPr="009703E2">
        <w:rPr>
          <w:rFonts w:ascii="Palatino Linotype" w:eastAsia="Palatino Linotype" w:hAnsi="Palatino Linotype" w:cs="Palatino Linotype"/>
        </w:rPr>
        <w:t xml:space="preserve"> correspondientes a los meses de enero, febrero, marzo, abril y mayo, reiterando su pronunciamiento en la etapa de manifestaciones en los mismos términos.</w:t>
      </w:r>
    </w:p>
    <w:p w14:paraId="456A035A"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Con base en lo previo se logra vislumbrar que 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 xml:space="preserve">a través de la Secretaría del Ayuntamiento, la Secretaría Particular de la presidencia, y la Coordinación General de Comunicación Social pretendió dar atención a la solicitud de información proporcionando información que obra en sus archivos, </w:t>
      </w:r>
      <w:r w:rsidRPr="009703E2">
        <w:rPr>
          <w:rFonts w:ascii="Palatino Linotype" w:eastAsia="Palatino Linotype" w:hAnsi="Palatino Linotype" w:cs="Palatino Linotype"/>
          <w:b/>
        </w:rPr>
        <w:t xml:space="preserve">pronunciándose sobre </w:t>
      </w:r>
      <w:r w:rsidRPr="009703E2">
        <w:rPr>
          <w:rFonts w:ascii="Palatino Linotype" w:eastAsia="Palatino Linotype" w:hAnsi="Palatino Linotype" w:cs="Palatino Linotype"/>
          <w:b/>
          <w:u w:val="single"/>
        </w:rPr>
        <w:t>el número de jornadas de limpieza, la cantidad de pintura utilizada, y se mencionó que era una actividad voluntaria sin retribución</w:t>
      </w:r>
      <w:r w:rsidRPr="009703E2">
        <w:rPr>
          <w:rFonts w:ascii="Palatino Linotype" w:eastAsia="Palatino Linotype" w:hAnsi="Palatino Linotype" w:cs="Palatino Linotype"/>
          <w:b/>
        </w:rPr>
        <w:t xml:space="preserve">, </w:t>
      </w:r>
      <w:r w:rsidRPr="009703E2">
        <w:rPr>
          <w:rFonts w:ascii="Palatino Linotype" w:eastAsia="Palatino Linotype" w:hAnsi="Palatino Linotype" w:cs="Palatino Linotype"/>
        </w:rPr>
        <w:t xml:space="preserve">sin embargo, </w:t>
      </w:r>
      <w:r w:rsidRPr="009703E2">
        <w:rPr>
          <w:rFonts w:ascii="Palatino Linotype" w:eastAsia="Palatino Linotype" w:hAnsi="Palatino Linotype" w:cs="Palatino Linotype"/>
          <w:b/>
          <w:u w:val="single"/>
        </w:rPr>
        <w:t>no se garantizó el procedimiento de búsqueda en todas las áreas competentes,</w:t>
      </w:r>
      <w:r w:rsidRPr="009703E2">
        <w:t xml:space="preserve"> </w:t>
      </w:r>
      <w:r w:rsidRPr="009703E2">
        <w:rPr>
          <w:rFonts w:ascii="Palatino Linotype" w:eastAsia="Palatino Linotype" w:hAnsi="Palatino Linotype" w:cs="Palatino Linotype"/>
        </w:rPr>
        <w:t xml:space="preserve">además de </w:t>
      </w:r>
      <w:r w:rsidRPr="009703E2">
        <w:rPr>
          <w:rFonts w:ascii="Palatino Linotype" w:eastAsia="Palatino Linotype" w:hAnsi="Palatino Linotype" w:cs="Palatino Linotype"/>
          <w:b/>
        </w:rPr>
        <w:t>no haber emitido</w:t>
      </w:r>
      <w:r w:rsidRPr="009703E2">
        <w:rPr>
          <w:rFonts w:ascii="Palatino Linotype" w:eastAsia="Palatino Linotype" w:hAnsi="Palatino Linotype" w:cs="Palatino Linotype"/>
        </w:rPr>
        <w:t xml:space="preserve"> </w:t>
      </w:r>
      <w:r w:rsidRPr="009703E2">
        <w:rPr>
          <w:rFonts w:ascii="Palatino Linotype" w:eastAsia="Palatino Linotype" w:hAnsi="Palatino Linotype" w:cs="Palatino Linotype"/>
          <w:b/>
        </w:rPr>
        <w:t xml:space="preserve">pronunciamiento sobre </w:t>
      </w:r>
      <w:r w:rsidRPr="009703E2">
        <w:rPr>
          <w:rFonts w:ascii="Palatino Linotype" w:eastAsia="Palatino Linotype" w:hAnsi="Palatino Linotype" w:cs="Palatino Linotype"/>
          <w:b/>
          <w:u w:val="single"/>
        </w:rPr>
        <w:t xml:space="preserve">los lugares en los que se han realizado las jornadas, el nombre de los servidores públicos que </w:t>
      </w:r>
      <w:r w:rsidRPr="009703E2">
        <w:rPr>
          <w:rFonts w:ascii="Palatino Linotype" w:eastAsia="Palatino Linotype" w:hAnsi="Palatino Linotype" w:cs="Palatino Linotype"/>
          <w:b/>
          <w:u w:val="single"/>
        </w:rPr>
        <w:lastRenderedPageBreak/>
        <w:t>han participado, los oficios de comisión y la remuneración que se les pagó</w:t>
      </w:r>
      <w:r w:rsidRPr="009703E2">
        <w:rPr>
          <w:rFonts w:ascii="Palatino Linotype" w:eastAsia="Palatino Linotype" w:hAnsi="Palatino Linotype" w:cs="Palatino Linotype"/>
        </w:rPr>
        <w:t>, razón por la cual este Organismo Garante no puede tener certeza de que se hubiera proporcionado la totalidad de la información que se generó en el periodo requerido.</w:t>
      </w:r>
    </w:p>
    <w:p w14:paraId="0F0F6119"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Asimismo, por lo que se refiere a la evidencia fotográfica de las jornadas de limpieza, dado que los servidores públicos proporcionaron diversas ligas electrónicas para efectos de la consulta como ya ha sido referido, debemos traer a colación el artículo 161 de la Ley de Transparencia y Acceso a la Información Pública del Estado de México y Municipios</w:t>
      </w:r>
      <w:r w:rsidRPr="009703E2">
        <w:rPr>
          <w:rFonts w:ascii="Palatino Linotype" w:eastAsia="Palatino Linotype" w:hAnsi="Palatino Linotype" w:cs="Palatino Linotype"/>
          <w:i/>
        </w:rPr>
        <w:t xml:space="preserve">, </w:t>
      </w:r>
      <w:r w:rsidRPr="009703E2">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C0CC7E8" w14:textId="77777777" w:rsidR="008C12F6" w:rsidRPr="009703E2" w:rsidRDefault="003B3C24">
      <w:pPr>
        <w:spacing w:before="120" w:after="120" w:line="276"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a) La fuente</w:t>
      </w:r>
    </w:p>
    <w:p w14:paraId="715E0896" w14:textId="77777777" w:rsidR="008C12F6" w:rsidRPr="009703E2" w:rsidRDefault="003B3C24">
      <w:pPr>
        <w:spacing w:before="120" w:after="120" w:line="276"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b) El lugar y</w:t>
      </w:r>
    </w:p>
    <w:p w14:paraId="3F7C659E" w14:textId="77777777" w:rsidR="008C12F6" w:rsidRPr="009703E2" w:rsidRDefault="003B3C24">
      <w:pPr>
        <w:spacing w:before="120" w:after="120" w:line="276"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c) La forma</w:t>
      </w:r>
    </w:p>
    <w:p w14:paraId="22533372"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Asimismo, se establece que la fuente de la información deberá ser:</w:t>
      </w:r>
    </w:p>
    <w:p w14:paraId="6CE9561B" w14:textId="77777777" w:rsidR="008C12F6" w:rsidRPr="009703E2" w:rsidRDefault="003B3C24">
      <w:pPr>
        <w:spacing w:before="120" w:after="120" w:line="276"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a) Precisa</w:t>
      </w:r>
    </w:p>
    <w:p w14:paraId="4E9944C4" w14:textId="77777777" w:rsidR="008C12F6" w:rsidRPr="009703E2" w:rsidRDefault="003B3C24">
      <w:pPr>
        <w:spacing w:before="120" w:after="120" w:line="276"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b) Concreta</w:t>
      </w:r>
    </w:p>
    <w:p w14:paraId="68EFEFE3" w14:textId="77777777" w:rsidR="008C12F6" w:rsidRPr="009703E2" w:rsidRDefault="003B3C24">
      <w:pPr>
        <w:spacing w:before="120" w:after="120" w:line="276"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c) Y no debe implicar que el solicitante realice una búsqueda en toda la información que se encuentre disponible.</w:t>
      </w:r>
    </w:p>
    <w:p w14:paraId="57D2CBC1"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Imperativos legales que establecen el procedimiento que deben seguir los Sujetos Obligados para que pueda tomarse como válida su orientación sobre la forma en que puede consultar la información requerida.</w:t>
      </w:r>
    </w:p>
    <w:p w14:paraId="4CDF815B"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rPr>
        <w:t>En el presente asunto, este Organismo Garante advirtió que la orientación proporcionada es insuficiente para colmar el requerimiento de información, tiesto que en el caso de las direcciones electrónicas proporcionadas por la Secretaría Particular de la presidencia, así como la Secretaría del Ayuntamiento, si bien se proporcionaron en formato abierto, estas no son precisas dado que implican realizar una búsqueda en toda la información disponible, como logra vislumbrarse en las imágenes agregadas anteriormente.</w:t>
      </w:r>
    </w:p>
    <w:p w14:paraId="35725C85"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Mientras que en el caso de las direcciones electrónicas proporcionadas por la Coordinación General de Comunicación Social, no pudieron ser consultadas, dado que se entregaron a través de un documento digitalizado en formato cerrado que al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por lo que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Pr="009703E2">
        <w:rPr>
          <w:rFonts w:ascii="Palatino Linotype" w:eastAsia="Palatino Linotype" w:hAnsi="Palatino Linotype" w:cs="Palatino Linotype"/>
          <w:b/>
          <w:u w:val="single"/>
        </w:rPr>
        <w:t xml:space="preserve">preferentemente a través de enlaces o hipervínculos, que permitan la conexión </w:t>
      </w:r>
      <w:r w:rsidRPr="009703E2">
        <w:rPr>
          <w:rFonts w:ascii="Palatino Linotype" w:eastAsia="Palatino Linotype" w:hAnsi="Palatino Linotype" w:cs="Palatino Linotype"/>
          <w:b/>
          <w:u w:val="single"/>
        </w:rPr>
        <w:lastRenderedPageBreak/>
        <w:t>directa a la página o sitio en el que se aloja la información, al dar clic al mismo</w:t>
      </w:r>
      <w:r w:rsidRPr="009703E2">
        <w:rPr>
          <w:rFonts w:ascii="Palatino Linotype" w:eastAsia="Palatino Linotype" w:hAnsi="Palatino Linotype" w:cs="Palatino Linotype"/>
        </w:rPr>
        <w:t>, con la finalidad de asegurar el acceso a la información que es de su interés.</w:t>
      </w:r>
    </w:p>
    <w:p w14:paraId="7F5439B2"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este orden de ideas, dado que de la respuesta proporcionada se colige que 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asumió haber realizado el programa denominado “Yo Pongo Guapa a Toluca” y, toda vez que no hubo pronunciamiento de todas las áreas competentes respecto de los requerimientos de información formulados por la persona solicitante, se estima que la respuesta no agotó los principios de congruencia y exhaustividad.</w:t>
      </w:r>
    </w:p>
    <w:p w14:paraId="5D366AA2" w14:textId="77777777" w:rsidR="008C12F6" w:rsidRPr="009703E2" w:rsidRDefault="003B3C2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Sobre lo anterior, el artículo 1.8, fracción IX, del Código Administrativo del Estado de México, establece que para que un acto administrativo tenga validez, deberá guardar congruencia con lo solicitado; asimismo, resulta oportuno traer a colación, el criterio orientador, con clave de control SO/002/2017, de la Segunda Época, emitido por el entonces Instituto Nacional de Transparencia, Acceso a la Información y Protección de Datos Personales, que señala lo siguiente:</w:t>
      </w:r>
    </w:p>
    <w:p w14:paraId="0BA5A431" w14:textId="77777777" w:rsidR="008C12F6" w:rsidRPr="009703E2" w:rsidRDefault="003B3C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 xml:space="preserve">Congruencia y exhaustividad. Sus alcances para garantizar el derecho de acceso a la información. </w:t>
      </w:r>
      <w:r w:rsidRPr="009703E2">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C98AF62" w14:textId="77777777" w:rsidR="008C12F6" w:rsidRPr="009703E2" w:rsidRDefault="003B3C2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 xml:space="preserve">Del citado criterio, se desprende que todo acto administrativo debe apegarse al Principio de Congruencia, el cual implica que exista concordancia entre el requerimiento formulado y la respuesta entregada; por lo que, se considera que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incumplió con dicho principio, pues se insiste, no se pronunció sobre todos los puntos solicitados, además de no haber turnado la solicitud a todas las áreas que de acuerdo con sus competencias pudieran conocer de la </w:t>
      </w:r>
      <w:proofErr w:type="spellStart"/>
      <w:r w:rsidRPr="009703E2">
        <w:rPr>
          <w:rFonts w:ascii="Palatino Linotype" w:eastAsia="Palatino Linotype" w:hAnsi="Palatino Linotype" w:cs="Palatino Linotype"/>
        </w:rPr>
        <w:t>informaicón</w:t>
      </w:r>
      <w:proofErr w:type="spellEnd"/>
      <w:r w:rsidRPr="009703E2">
        <w:rPr>
          <w:rFonts w:ascii="Palatino Linotype" w:eastAsia="Palatino Linotype" w:hAnsi="Palatino Linotype" w:cs="Palatino Linotype"/>
        </w:rPr>
        <w:t xml:space="preserve"> materia de la solicitud, por lo tanto, es claro que el derecho de acceso no puede tenerse por satisfecho.</w:t>
      </w:r>
    </w:p>
    <w:p w14:paraId="388D3CA9"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esta línea de pensamiento, es dable ordenar que previa búsqueda exhaustiva y razonable se haga entrega del soporte documental que dé cuenta de lo solicitado en versión pública de ser procedente, consistiendo en lo siguiente: </w:t>
      </w:r>
    </w:p>
    <w:p w14:paraId="1D5CF531"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1. El número de jornadas de limpieza que se han realizado desde el uno de enero al veintiuno de abril de dos mil veinticinco.</w:t>
      </w:r>
    </w:p>
    <w:p w14:paraId="12370B75"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2. Los lugares en los que se han realizado las jornadas de limpieza referidas en el punto anterior. </w:t>
      </w:r>
    </w:p>
    <w:p w14:paraId="64BF32E3"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3. El nombre de los servidores públicos que han participado en las jornadas de limpieza.</w:t>
      </w:r>
    </w:p>
    <w:p w14:paraId="16100ED3"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4. El oficio de comisión de los servidores públicos para trabajar en fin de semana.</w:t>
      </w:r>
    </w:p>
    <w:p w14:paraId="01157EC3"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5. La cantidad de pintura que se ha gastado en las jornadas de limpieza.</w:t>
      </w:r>
    </w:p>
    <w:p w14:paraId="30ACA49B"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6. Numero de escobas proporcionadas, al mayor grado de desagregación posible.</w:t>
      </w:r>
    </w:p>
    <w:p w14:paraId="6A3396C3"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7. La remuneración que se les pagó a los servidores públicos por concepto de horas extras.</w:t>
      </w:r>
    </w:p>
    <w:p w14:paraId="582BB4FB"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8. Las fotografías de las actividades realizadas en cada jornada de fin de semana.</w:t>
      </w:r>
    </w:p>
    <w:p w14:paraId="1FCAE630"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9. El número de jornadas en las que participó el presidente municipal y su esposa, con evidencia fotográfica. </w:t>
      </w:r>
    </w:p>
    <w:p w14:paraId="45ED9395"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Sin embargo, para el caso de que derivado de la búsqueda que se ordena, no se llegara a localizar información adicional a la proporcionada respecto a los puntos 1 y 5, así como información de los puntos 4, 6 y 7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643944B"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Artículo 19</w:t>
      </w:r>
      <w:r w:rsidRPr="009703E2">
        <w:rPr>
          <w:rFonts w:ascii="Palatino Linotype" w:eastAsia="Palatino Linotype" w:hAnsi="Palatino Linotype" w:cs="Palatino Linotype"/>
          <w:i/>
          <w:sz w:val="22"/>
          <w:szCs w:val="22"/>
        </w:rPr>
        <w:t>…</w:t>
      </w:r>
    </w:p>
    <w:p w14:paraId="299CE0EE"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26DE295"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De lo hasta aquí expuesto, se concluye que los motivos de inconformidad de la parte </w:t>
      </w:r>
      <w:r w:rsidRPr="009703E2">
        <w:rPr>
          <w:rFonts w:ascii="Palatino Linotype" w:eastAsia="Palatino Linotype" w:hAnsi="Palatino Linotype" w:cs="Palatino Linotype"/>
          <w:b/>
        </w:rPr>
        <w:t xml:space="preserve">Recurrente </w:t>
      </w:r>
      <w:r w:rsidRPr="009703E2">
        <w:rPr>
          <w:rFonts w:ascii="Palatino Linotype" w:eastAsia="Palatino Linotype" w:hAnsi="Palatino Linotype" w:cs="Palatino Linotype"/>
        </w:rPr>
        <w:t xml:space="preserve">devienen fundados, siendo procedente </w:t>
      </w:r>
      <w:r w:rsidRPr="009703E2">
        <w:rPr>
          <w:rFonts w:ascii="Palatino Linotype" w:eastAsia="Palatino Linotype" w:hAnsi="Palatino Linotype" w:cs="Palatino Linotype"/>
          <w:i/>
        </w:rPr>
        <w:t xml:space="preserve">Modificar </w:t>
      </w:r>
      <w:r w:rsidRPr="009703E2">
        <w:rPr>
          <w:rFonts w:ascii="Palatino Linotype" w:eastAsia="Palatino Linotype" w:hAnsi="Palatino Linotype" w:cs="Palatino Linotype"/>
        </w:rPr>
        <w:t xml:space="preserve">la respuesta proporcionada por el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C9A129E"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b/>
        </w:rPr>
        <w:t>Quinto. Versión Pública.</w:t>
      </w:r>
      <w:r w:rsidRPr="009703E2">
        <w:rPr>
          <w:rFonts w:ascii="Palatino Linotype" w:eastAsia="Palatino Linotype" w:hAnsi="Palatino Linotype" w:cs="Palatino Linotype"/>
          <w:sz w:val="28"/>
          <w:szCs w:val="28"/>
        </w:rPr>
        <w:t xml:space="preserve"> </w:t>
      </w:r>
      <w:r w:rsidRPr="009703E2">
        <w:rPr>
          <w:rFonts w:ascii="Palatino Linotype" w:eastAsia="Palatino Linotype" w:hAnsi="Palatino Linotype" w:cs="Palatino Linotype"/>
        </w:rPr>
        <w:t xml:space="preserve">Finalmente, debe señalarse que de ser el caso en que los documentos que vayan a ser entregados para dar cumplimiento a la presente </w:t>
      </w:r>
      <w:r w:rsidRPr="009703E2">
        <w:rPr>
          <w:rFonts w:ascii="Palatino Linotype" w:eastAsia="Palatino Linotype" w:hAnsi="Palatino Linotype" w:cs="Palatino Linotype"/>
        </w:rPr>
        <w:lastRenderedPageBreak/>
        <w:t xml:space="preserve">resolución, contengan datos que deban ser clasificados,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9703E2">
        <w:rPr>
          <w:rFonts w:ascii="Palatino Linotype" w:eastAsia="Palatino Linotype" w:hAnsi="Palatino Linotype" w:cs="Palatino Linotype"/>
          <w:b/>
        </w:rPr>
        <w:t>Recurrente</w:t>
      </w:r>
      <w:r w:rsidRPr="009703E2">
        <w:rPr>
          <w:rFonts w:ascii="Palatino Linotype" w:eastAsia="Palatino Linotype" w:hAnsi="Palatino Linotype" w:cs="Palatino Linotype"/>
        </w:rPr>
        <w:t xml:space="preserve"> sin menoscabo al derecho a la protección de los datos personales de terceros.</w:t>
      </w:r>
    </w:p>
    <w:p w14:paraId="4DC922D9"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384ABB72"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Artículo 3</w:t>
      </w:r>
      <w:r w:rsidRPr="009703E2">
        <w:rPr>
          <w:rFonts w:ascii="Palatino Linotype" w:eastAsia="Palatino Linotype" w:hAnsi="Palatino Linotype" w:cs="Palatino Linotype"/>
          <w:i/>
          <w:sz w:val="22"/>
          <w:szCs w:val="22"/>
        </w:rPr>
        <w:t>. Para los efectos de la presente Ley se entenderá por:</w:t>
      </w:r>
    </w:p>
    <w:p w14:paraId="2605CB60"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p>
    <w:p w14:paraId="4757D5E0"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IX. Datos personales</w:t>
      </w:r>
      <w:r w:rsidRPr="009703E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FB4CE77"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XX. Información clasificada</w:t>
      </w:r>
      <w:r w:rsidRPr="009703E2">
        <w:rPr>
          <w:rFonts w:ascii="Palatino Linotype" w:eastAsia="Palatino Linotype" w:hAnsi="Palatino Linotype" w:cs="Palatino Linotype"/>
          <w:i/>
          <w:sz w:val="22"/>
          <w:szCs w:val="22"/>
        </w:rPr>
        <w:t>: Aquella considerada por la presente Ley como reservada o confidencial;</w:t>
      </w:r>
    </w:p>
    <w:p w14:paraId="266167C6"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 xml:space="preserve">XXI. Información confidencial: </w:t>
      </w:r>
      <w:r w:rsidRPr="009703E2">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D6E7C8"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XLV. Versión pública:</w:t>
      </w:r>
      <w:r w:rsidRPr="009703E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C8696C2"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p>
    <w:p w14:paraId="425265AC"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Artículo 91.</w:t>
      </w:r>
      <w:r w:rsidRPr="009703E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E13561E"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Artículo 132.</w:t>
      </w:r>
      <w:r w:rsidRPr="009703E2">
        <w:rPr>
          <w:rFonts w:ascii="Palatino Linotype" w:eastAsia="Palatino Linotype" w:hAnsi="Palatino Linotype" w:cs="Palatino Linotype"/>
          <w:i/>
          <w:sz w:val="22"/>
          <w:szCs w:val="22"/>
        </w:rPr>
        <w:t xml:space="preserve"> La clasificación de la información se llevará a cabo en el momento en que:</w:t>
      </w:r>
    </w:p>
    <w:p w14:paraId="76DBA68B"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w:t>
      </w:r>
      <w:r w:rsidRPr="009703E2">
        <w:rPr>
          <w:rFonts w:ascii="Palatino Linotype" w:eastAsia="Palatino Linotype" w:hAnsi="Palatino Linotype" w:cs="Palatino Linotype"/>
          <w:i/>
          <w:sz w:val="22"/>
          <w:szCs w:val="22"/>
        </w:rPr>
        <w:t>. Se reciba una solicitud de acceso a la información;</w:t>
      </w:r>
    </w:p>
    <w:p w14:paraId="63912731"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II.</w:t>
      </w:r>
      <w:r w:rsidRPr="009703E2">
        <w:rPr>
          <w:rFonts w:ascii="Palatino Linotype" w:eastAsia="Palatino Linotype" w:hAnsi="Palatino Linotype" w:cs="Palatino Linotype"/>
          <w:i/>
          <w:sz w:val="22"/>
          <w:szCs w:val="22"/>
        </w:rPr>
        <w:t xml:space="preserve"> Se determine mediante resolución de autoridad competente; o</w:t>
      </w:r>
    </w:p>
    <w:p w14:paraId="52997704"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lastRenderedPageBreak/>
        <w:t>III.</w:t>
      </w:r>
      <w:r w:rsidRPr="009703E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477A3BA"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p>
    <w:p w14:paraId="5CD0F727"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Artículo 137.</w:t>
      </w:r>
      <w:r w:rsidRPr="009703E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7A6722D" w14:textId="77777777" w:rsidR="008C12F6" w:rsidRPr="009703E2" w:rsidRDefault="003B3C24">
      <w:pPr>
        <w:spacing w:before="120" w:after="120"/>
        <w:ind w:left="851" w:right="902"/>
        <w:jc w:val="both"/>
        <w:rPr>
          <w:rFonts w:ascii="Palatino Linotype" w:eastAsia="Palatino Linotype" w:hAnsi="Palatino Linotype" w:cs="Palatino Linotype"/>
          <w:b/>
          <w:i/>
          <w:sz w:val="22"/>
          <w:szCs w:val="22"/>
        </w:rPr>
      </w:pPr>
      <w:r w:rsidRPr="009703E2">
        <w:rPr>
          <w:rFonts w:ascii="Palatino Linotype" w:eastAsia="Palatino Linotype" w:hAnsi="Palatino Linotype" w:cs="Palatino Linotype"/>
          <w:b/>
          <w:i/>
          <w:sz w:val="22"/>
          <w:szCs w:val="22"/>
        </w:rPr>
        <w:t>…</w:t>
      </w:r>
    </w:p>
    <w:p w14:paraId="27770E7A"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Artículo 143</w:t>
      </w:r>
      <w:r w:rsidRPr="009703E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D7327E7"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w:t>
      </w:r>
      <w:r w:rsidRPr="009703E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5CE8AA1"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FA927CB" w14:textId="77777777" w:rsidR="008C12F6" w:rsidRPr="009703E2" w:rsidRDefault="003B3C24">
      <w:pPr>
        <w:spacing w:before="240" w:after="240" w:line="360" w:lineRule="auto"/>
        <w:ind w:right="50"/>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w:t>
      </w:r>
      <w:r w:rsidRPr="009703E2">
        <w:rPr>
          <w:rFonts w:ascii="Palatino Linotype" w:eastAsia="Palatino Linotype" w:hAnsi="Palatino Linotype" w:cs="Palatino Linotype"/>
        </w:rPr>
        <w:lastRenderedPageBreak/>
        <w:t>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7686066"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derivado del ejercicio de sus atribuciones, tal como quedo acotado en el cuerpo de la presente Resolución, también contienen los datos personales que de hacerse públicos afectarían la intimidad y vida privada de sus titulares;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la fotografía de los particulares que participaron en las jornadas de limpieza.</w:t>
      </w:r>
    </w:p>
    <w:p w14:paraId="5A471819" w14:textId="77777777" w:rsidR="008C12F6" w:rsidRPr="009703E2" w:rsidRDefault="003B3C24">
      <w:pPr>
        <w:tabs>
          <w:tab w:val="left" w:pos="4962"/>
        </w:tabs>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Lo anterior, en virtud de que la fotografía es un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w:t>
      </w:r>
      <w:r w:rsidRPr="009703E2">
        <w:rPr>
          <w:rFonts w:ascii="Palatino Linotype" w:eastAsia="Palatino Linotype" w:hAnsi="Palatino Linotype" w:cs="Palatino Linotype"/>
        </w:rPr>
        <w:lastRenderedPageBreak/>
        <w:t>Pública del Estado de México y Municipios, en relación con el 4, fracción XI de La Ley de Protección de Datos Personales en Posesión de Sujetos Obligados del Estado de México y Municipios.</w:t>
      </w:r>
    </w:p>
    <w:p w14:paraId="74745843"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No obstante,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2E6AF2BC" w14:textId="77777777" w:rsidR="008C12F6" w:rsidRPr="009703E2" w:rsidRDefault="003B3C24">
      <w:pPr>
        <w:tabs>
          <w:tab w:val="left" w:pos="4962"/>
        </w:tabs>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57EEDB74" w14:textId="77777777" w:rsidR="008C12F6" w:rsidRPr="009703E2" w:rsidRDefault="003B3C24">
      <w:pPr>
        <w:tabs>
          <w:tab w:val="left" w:pos="4962"/>
        </w:tabs>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0165E416" w14:textId="77777777" w:rsidR="008C12F6" w:rsidRPr="009703E2" w:rsidRDefault="003B3C24">
      <w:pPr>
        <w:spacing w:before="240" w:after="240" w:line="360" w:lineRule="auto"/>
        <w:ind w:right="50"/>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w:t>
      </w:r>
      <w:r w:rsidRPr="009703E2">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3CEBC588"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“Artículo 49.</w:t>
      </w:r>
      <w:r w:rsidRPr="009703E2">
        <w:rPr>
          <w:rFonts w:ascii="Palatino Linotype" w:eastAsia="Palatino Linotype" w:hAnsi="Palatino Linotype" w:cs="Palatino Linotype"/>
          <w:i/>
          <w:sz w:val="22"/>
          <w:szCs w:val="22"/>
        </w:rPr>
        <w:t xml:space="preserve"> </w:t>
      </w:r>
      <w:r w:rsidRPr="009703E2">
        <w:rPr>
          <w:rFonts w:ascii="Palatino Linotype" w:eastAsia="Palatino Linotype" w:hAnsi="Palatino Linotype" w:cs="Palatino Linotype"/>
          <w:b/>
          <w:i/>
          <w:sz w:val="22"/>
          <w:szCs w:val="22"/>
        </w:rPr>
        <w:t>Los Comités de Transparencia</w:t>
      </w:r>
      <w:r w:rsidRPr="009703E2">
        <w:rPr>
          <w:rFonts w:ascii="Palatino Linotype" w:eastAsia="Palatino Linotype" w:hAnsi="Palatino Linotype" w:cs="Palatino Linotype"/>
          <w:i/>
          <w:sz w:val="22"/>
          <w:szCs w:val="22"/>
        </w:rPr>
        <w:t xml:space="preserve"> tendrán las siguientes atribuciones:</w:t>
      </w:r>
    </w:p>
    <w:p w14:paraId="3C05CC52"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VIII. Aprobar, modificar o revocar la clasificación de la información</w:t>
      </w:r>
      <w:r w:rsidRPr="009703E2">
        <w:rPr>
          <w:rFonts w:ascii="Palatino Linotype" w:eastAsia="Palatino Linotype" w:hAnsi="Palatino Linotype" w:cs="Palatino Linotype"/>
          <w:i/>
          <w:sz w:val="22"/>
          <w:szCs w:val="22"/>
        </w:rPr>
        <w:t>…”</w:t>
      </w:r>
    </w:p>
    <w:p w14:paraId="457C49E5"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Artículo 53.</w:t>
      </w:r>
      <w:r w:rsidRPr="009703E2">
        <w:rPr>
          <w:rFonts w:ascii="Palatino Linotype" w:eastAsia="Palatino Linotype" w:hAnsi="Palatino Linotype" w:cs="Palatino Linotype"/>
          <w:i/>
          <w:sz w:val="22"/>
          <w:szCs w:val="22"/>
        </w:rPr>
        <w:t xml:space="preserve"> Las </w:t>
      </w:r>
      <w:r w:rsidRPr="009703E2">
        <w:rPr>
          <w:rFonts w:ascii="Palatino Linotype" w:eastAsia="Palatino Linotype" w:hAnsi="Palatino Linotype" w:cs="Palatino Linotype"/>
          <w:b/>
          <w:i/>
          <w:sz w:val="22"/>
          <w:szCs w:val="22"/>
        </w:rPr>
        <w:t>Unidades de Transparencia</w:t>
      </w:r>
      <w:r w:rsidRPr="009703E2">
        <w:rPr>
          <w:rFonts w:ascii="Palatino Linotype" w:eastAsia="Palatino Linotype" w:hAnsi="Palatino Linotype" w:cs="Palatino Linotype"/>
          <w:i/>
          <w:sz w:val="22"/>
          <w:szCs w:val="22"/>
        </w:rPr>
        <w:t xml:space="preserve"> tendrán las siguientes </w:t>
      </w:r>
      <w:r w:rsidRPr="009703E2">
        <w:rPr>
          <w:rFonts w:ascii="Palatino Linotype" w:eastAsia="Palatino Linotype" w:hAnsi="Palatino Linotype" w:cs="Palatino Linotype"/>
          <w:b/>
          <w:i/>
          <w:sz w:val="22"/>
          <w:szCs w:val="22"/>
        </w:rPr>
        <w:t>funciones</w:t>
      </w:r>
      <w:r w:rsidRPr="009703E2">
        <w:rPr>
          <w:rFonts w:ascii="Palatino Linotype" w:eastAsia="Palatino Linotype" w:hAnsi="Palatino Linotype" w:cs="Palatino Linotype"/>
          <w:i/>
          <w:sz w:val="22"/>
          <w:szCs w:val="22"/>
        </w:rPr>
        <w:t>:</w:t>
      </w:r>
    </w:p>
    <w:p w14:paraId="4C2BA371"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X. Presentar ante el Comité, el proyecto de clasificación de información</w:t>
      </w:r>
      <w:r w:rsidRPr="009703E2">
        <w:rPr>
          <w:rFonts w:ascii="Palatino Linotype" w:eastAsia="Palatino Linotype" w:hAnsi="Palatino Linotype" w:cs="Palatino Linotype"/>
          <w:i/>
          <w:sz w:val="22"/>
          <w:szCs w:val="22"/>
        </w:rPr>
        <w:t xml:space="preserve">…” </w:t>
      </w:r>
    </w:p>
    <w:p w14:paraId="412A0A4E"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“Artículo 59.</w:t>
      </w:r>
      <w:r w:rsidRPr="009703E2">
        <w:rPr>
          <w:rFonts w:ascii="Palatino Linotype" w:eastAsia="Palatino Linotype" w:hAnsi="Palatino Linotype" w:cs="Palatino Linotype"/>
          <w:i/>
          <w:sz w:val="22"/>
          <w:szCs w:val="22"/>
        </w:rPr>
        <w:t xml:space="preserve"> Los </w:t>
      </w:r>
      <w:r w:rsidRPr="009703E2">
        <w:rPr>
          <w:rFonts w:ascii="Palatino Linotype" w:eastAsia="Palatino Linotype" w:hAnsi="Palatino Linotype" w:cs="Palatino Linotype"/>
          <w:b/>
          <w:i/>
          <w:sz w:val="22"/>
          <w:szCs w:val="22"/>
        </w:rPr>
        <w:t>servidores públicos habilitados</w:t>
      </w:r>
      <w:r w:rsidRPr="009703E2">
        <w:rPr>
          <w:rFonts w:ascii="Palatino Linotype" w:eastAsia="Palatino Linotype" w:hAnsi="Palatino Linotype" w:cs="Palatino Linotype"/>
          <w:i/>
          <w:sz w:val="22"/>
          <w:szCs w:val="22"/>
        </w:rPr>
        <w:t xml:space="preserve"> tendrán las </w:t>
      </w:r>
      <w:r w:rsidRPr="009703E2">
        <w:rPr>
          <w:rFonts w:ascii="Palatino Linotype" w:eastAsia="Palatino Linotype" w:hAnsi="Palatino Linotype" w:cs="Palatino Linotype"/>
          <w:b/>
          <w:i/>
          <w:sz w:val="22"/>
          <w:szCs w:val="22"/>
        </w:rPr>
        <w:t>funciones</w:t>
      </w:r>
      <w:r w:rsidRPr="009703E2">
        <w:rPr>
          <w:rFonts w:ascii="Palatino Linotype" w:eastAsia="Palatino Linotype" w:hAnsi="Palatino Linotype" w:cs="Palatino Linotype"/>
          <w:i/>
          <w:sz w:val="22"/>
          <w:szCs w:val="22"/>
        </w:rPr>
        <w:t xml:space="preserve"> siguientes:</w:t>
      </w:r>
    </w:p>
    <w:p w14:paraId="04DA2D87"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703E2">
        <w:rPr>
          <w:rFonts w:ascii="Palatino Linotype" w:eastAsia="Palatino Linotype" w:hAnsi="Palatino Linotype" w:cs="Palatino Linotype"/>
          <w:i/>
          <w:sz w:val="22"/>
          <w:szCs w:val="22"/>
        </w:rPr>
        <w:t>, la cual tendrá los fundamentos y argumentos en que se basa dicha propuesta…”</w:t>
      </w:r>
    </w:p>
    <w:p w14:paraId="411149B1"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F44E73D"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167E422"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lastRenderedPageBreak/>
        <w:t>“</w:t>
      </w:r>
      <w:r w:rsidRPr="009703E2">
        <w:rPr>
          <w:rFonts w:ascii="Palatino Linotype" w:eastAsia="Palatino Linotype" w:hAnsi="Palatino Linotype" w:cs="Palatino Linotype"/>
          <w:b/>
          <w:i/>
          <w:sz w:val="22"/>
          <w:szCs w:val="22"/>
        </w:rPr>
        <w:t>Artículo 149.</w:t>
      </w:r>
      <w:r w:rsidRPr="009703E2">
        <w:rPr>
          <w:rFonts w:ascii="Palatino Linotype" w:eastAsia="Palatino Linotype" w:hAnsi="Palatino Linotype" w:cs="Palatino Linotype"/>
          <w:i/>
          <w:sz w:val="22"/>
          <w:szCs w:val="22"/>
        </w:rPr>
        <w:t xml:space="preserve"> El </w:t>
      </w:r>
      <w:r w:rsidRPr="009703E2">
        <w:rPr>
          <w:rFonts w:ascii="Palatino Linotype" w:eastAsia="Palatino Linotype" w:hAnsi="Palatino Linotype" w:cs="Palatino Linotype"/>
          <w:b/>
          <w:i/>
          <w:sz w:val="22"/>
          <w:szCs w:val="22"/>
        </w:rPr>
        <w:t>acuerdo que clasifique la información como confidencial</w:t>
      </w:r>
      <w:r w:rsidRPr="009703E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9A79F14" w14:textId="77777777" w:rsidR="008C12F6" w:rsidRPr="009703E2" w:rsidRDefault="003B3C24">
      <w:pPr>
        <w:spacing w:before="240" w:after="240" w:line="360" w:lineRule="auto"/>
        <w:ind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Es decir,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E8E9AFC" w14:textId="77777777" w:rsidR="008C12F6" w:rsidRPr="009703E2" w:rsidRDefault="003B3C2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Respecto a las formalidades que deberá llevar el acuerdo de clasificación que deberá emitir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5FDC6B6B"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 xml:space="preserve"> “Quincuagésimo. </w:t>
      </w:r>
      <w:r w:rsidRPr="009703E2">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611D8B7" w14:textId="77777777" w:rsidR="008C12F6" w:rsidRPr="009703E2" w:rsidRDefault="003B3C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 xml:space="preserve">Quincuagésimo primero. </w:t>
      </w:r>
      <w:r w:rsidRPr="009703E2">
        <w:rPr>
          <w:rFonts w:ascii="Palatino Linotype" w:eastAsia="Palatino Linotype" w:hAnsi="Palatino Linotype" w:cs="Palatino Linotype"/>
          <w:i/>
          <w:sz w:val="22"/>
          <w:szCs w:val="22"/>
        </w:rPr>
        <w:t xml:space="preserve">Toda acta del Comité de Transparencia deberá contener: </w:t>
      </w:r>
    </w:p>
    <w:p w14:paraId="15B3AD17"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w:t>
      </w:r>
      <w:r w:rsidRPr="009703E2">
        <w:rPr>
          <w:rFonts w:ascii="Palatino Linotype" w:eastAsia="Palatino Linotype" w:hAnsi="Palatino Linotype" w:cs="Palatino Linotype"/>
          <w:i/>
          <w:sz w:val="22"/>
          <w:szCs w:val="22"/>
        </w:rPr>
        <w:t xml:space="preserve"> El número de sesión y fecha; </w:t>
      </w:r>
    </w:p>
    <w:p w14:paraId="2903FF35"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II</w:t>
      </w:r>
      <w:r w:rsidRPr="009703E2">
        <w:rPr>
          <w:rFonts w:ascii="Palatino Linotype" w:eastAsia="Palatino Linotype" w:hAnsi="Palatino Linotype" w:cs="Palatino Linotype"/>
          <w:i/>
          <w:sz w:val="22"/>
          <w:szCs w:val="22"/>
        </w:rPr>
        <w:t xml:space="preserve">. El nombre del área que solicitó la clasificación de información; </w:t>
      </w:r>
    </w:p>
    <w:p w14:paraId="19626268"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lastRenderedPageBreak/>
        <w:t>III</w:t>
      </w:r>
      <w:r w:rsidRPr="009703E2">
        <w:rPr>
          <w:rFonts w:ascii="Palatino Linotype" w:eastAsia="Palatino Linotype" w:hAnsi="Palatino Linotype" w:cs="Palatino Linotype"/>
          <w:i/>
          <w:sz w:val="22"/>
          <w:szCs w:val="22"/>
        </w:rPr>
        <w:t xml:space="preserve">. La fundamentación legal y motivación correspondiente; </w:t>
      </w:r>
    </w:p>
    <w:p w14:paraId="6E65F490"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IV</w:t>
      </w:r>
      <w:r w:rsidRPr="009703E2">
        <w:rPr>
          <w:rFonts w:ascii="Palatino Linotype" w:eastAsia="Palatino Linotype" w:hAnsi="Palatino Linotype" w:cs="Palatino Linotype"/>
          <w:i/>
          <w:sz w:val="22"/>
          <w:szCs w:val="22"/>
        </w:rPr>
        <w:t xml:space="preserve">. La resolución o resoluciones aprobadas; y </w:t>
      </w:r>
    </w:p>
    <w:p w14:paraId="58642EC6"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V</w:t>
      </w:r>
      <w:r w:rsidRPr="009703E2">
        <w:rPr>
          <w:rFonts w:ascii="Palatino Linotype" w:eastAsia="Palatino Linotype" w:hAnsi="Palatino Linotype" w:cs="Palatino Linotype"/>
          <w:i/>
          <w:sz w:val="22"/>
          <w:szCs w:val="22"/>
        </w:rPr>
        <w:t xml:space="preserve">. La rúbrica o firma digital de cada integrante del Comité de Transparencia. </w:t>
      </w:r>
    </w:p>
    <w:p w14:paraId="16634284" w14:textId="77777777" w:rsidR="008C12F6" w:rsidRPr="009703E2" w:rsidRDefault="003B3C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8FB7A99"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w:t>
      </w:r>
      <w:r w:rsidRPr="009703E2">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29B25B5"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703E2">
        <w:rPr>
          <w:rFonts w:ascii="Palatino Linotype" w:eastAsia="Palatino Linotype" w:hAnsi="Palatino Linotype" w:cs="Palatino Linotype"/>
          <w:b/>
          <w:i/>
          <w:sz w:val="22"/>
          <w:szCs w:val="22"/>
        </w:rPr>
        <w:t>II</w:t>
      </w:r>
      <w:r w:rsidRPr="009703E2">
        <w:rPr>
          <w:rFonts w:ascii="Palatino Linotype" w:eastAsia="Palatino Linotype" w:hAnsi="Palatino Linotype" w:cs="Palatino Linotype"/>
          <w:i/>
          <w:sz w:val="22"/>
          <w:szCs w:val="22"/>
        </w:rPr>
        <w:t>. Descripción de las partes o secciones reservadas, en caso de clasificación parcial</w:t>
      </w:r>
      <w:r w:rsidRPr="009703E2">
        <w:rPr>
          <w:rFonts w:ascii="Palatino Linotype" w:eastAsia="Palatino Linotype" w:hAnsi="Palatino Linotype" w:cs="Palatino Linotype"/>
          <w:b/>
          <w:i/>
          <w:sz w:val="22"/>
          <w:szCs w:val="22"/>
        </w:rPr>
        <w:t xml:space="preserve">; </w:t>
      </w:r>
    </w:p>
    <w:p w14:paraId="750280C5"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III.</w:t>
      </w:r>
      <w:r w:rsidRPr="009703E2">
        <w:rPr>
          <w:rFonts w:ascii="Palatino Linotype" w:eastAsia="Palatino Linotype" w:hAnsi="Palatino Linotype" w:cs="Palatino Linotype"/>
          <w:i/>
          <w:sz w:val="22"/>
          <w:szCs w:val="22"/>
        </w:rPr>
        <w:t xml:space="preserve"> El periodo por el que mantendrá su clasificación y fecha de expiración; y </w:t>
      </w:r>
    </w:p>
    <w:p w14:paraId="7C12F49B" w14:textId="77777777" w:rsidR="008C12F6" w:rsidRPr="009703E2" w:rsidRDefault="003B3C2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IV.</w:t>
      </w:r>
      <w:r w:rsidRPr="009703E2">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E3EE600" w14:textId="77777777" w:rsidR="008C12F6" w:rsidRPr="009703E2" w:rsidRDefault="003B3C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E0A8C67" w14:textId="77777777" w:rsidR="008C12F6" w:rsidRPr="009703E2" w:rsidRDefault="003B3C2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5B935BF" w14:textId="77777777" w:rsidR="008C12F6" w:rsidRPr="009703E2" w:rsidRDefault="003B3C24">
      <w:pPr>
        <w:spacing w:before="120" w:after="120"/>
        <w:ind w:left="851"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Quincuagésimo segundo</w:t>
      </w:r>
      <w:r w:rsidRPr="009703E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D4F8A33" w14:textId="77777777" w:rsidR="008C12F6" w:rsidRPr="009703E2" w:rsidRDefault="003B3C24">
      <w:pPr>
        <w:spacing w:before="120" w:after="120"/>
        <w:ind w:left="851"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 xml:space="preserve">En el caso </w:t>
      </w:r>
      <w:proofErr w:type="spellStart"/>
      <w:r w:rsidRPr="009703E2">
        <w:rPr>
          <w:rFonts w:ascii="Palatino Linotype" w:eastAsia="Palatino Linotype" w:hAnsi="Palatino Linotype" w:cs="Palatino Linotype"/>
          <w:i/>
          <w:sz w:val="22"/>
          <w:szCs w:val="22"/>
        </w:rPr>
        <w:t>especifico</w:t>
      </w:r>
      <w:proofErr w:type="spellEnd"/>
      <w:r w:rsidRPr="009703E2">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5F7587A3" w14:textId="77777777" w:rsidR="008C12F6" w:rsidRPr="009703E2" w:rsidRDefault="003B3C24">
      <w:pPr>
        <w:spacing w:before="120" w:after="120"/>
        <w:ind w:left="1134"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w:t>
      </w:r>
      <w:r w:rsidRPr="009703E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AE17280" w14:textId="77777777" w:rsidR="008C12F6" w:rsidRPr="009703E2" w:rsidRDefault="003B3C24">
      <w:pPr>
        <w:spacing w:before="120" w:after="120"/>
        <w:ind w:left="1134"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II.</w:t>
      </w:r>
      <w:r w:rsidRPr="009703E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5F25CC2" w14:textId="77777777" w:rsidR="008C12F6" w:rsidRPr="009703E2" w:rsidRDefault="003B3C24">
      <w:pPr>
        <w:spacing w:before="120" w:after="120"/>
        <w:ind w:left="1134"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III.</w:t>
      </w:r>
      <w:r w:rsidRPr="009703E2">
        <w:rPr>
          <w:rFonts w:ascii="Palatino Linotype" w:eastAsia="Palatino Linotype" w:hAnsi="Palatino Linotype" w:cs="Palatino Linotype"/>
          <w:i/>
          <w:sz w:val="22"/>
          <w:szCs w:val="22"/>
        </w:rPr>
        <w:t xml:space="preserve"> Señalar las personas o instancias autorizadas a acceder a la información clasificada.</w:t>
      </w:r>
    </w:p>
    <w:p w14:paraId="6DDD6A85" w14:textId="77777777" w:rsidR="008C12F6" w:rsidRPr="009703E2" w:rsidRDefault="003B3C24">
      <w:pPr>
        <w:spacing w:before="120" w:after="120"/>
        <w:ind w:left="851" w:right="900"/>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624C6DD2"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291DF4B8" w14:textId="77777777" w:rsidR="008C12F6" w:rsidRPr="009703E2" w:rsidRDefault="003B3C2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9703E2">
        <w:rPr>
          <w:rFonts w:ascii="Palatino Linotype" w:eastAsia="Palatino Linotype" w:hAnsi="Palatino Linotype" w:cs="Palatino Linotype"/>
          <w:i/>
          <w:sz w:val="22"/>
          <w:szCs w:val="22"/>
        </w:rPr>
        <w:t>“</w:t>
      </w:r>
      <w:r w:rsidRPr="009703E2">
        <w:rPr>
          <w:rFonts w:ascii="Palatino Linotype" w:eastAsia="Palatino Linotype" w:hAnsi="Palatino Linotype" w:cs="Palatino Linotype"/>
          <w:b/>
          <w:i/>
          <w:sz w:val="22"/>
          <w:szCs w:val="22"/>
        </w:rPr>
        <w:t xml:space="preserve">Quincuagésimo cuarto. </w:t>
      </w:r>
      <w:r w:rsidRPr="009703E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703E2">
        <w:rPr>
          <w:rFonts w:ascii="Palatino Linotype" w:eastAsia="Palatino Linotype" w:hAnsi="Palatino Linotype" w:cs="Palatino Linotype"/>
          <w:b/>
          <w:i/>
          <w:sz w:val="22"/>
          <w:szCs w:val="22"/>
        </w:rPr>
        <w:t xml:space="preserve"> </w:t>
      </w:r>
    </w:p>
    <w:p w14:paraId="7D42121A"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 xml:space="preserve">Quincuagésimo quinto. </w:t>
      </w:r>
      <w:r w:rsidRPr="009703E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9703E2">
        <w:rPr>
          <w:rFonts w:ascii="Palatino Linotype" w:eastAsia="Palatino Linotype" w:hAnsi="Palatino Linotype" w:cs="Palatino Linotype"/>
          <w:i/>
          <w:sz w:val="22"/>
          <w:szCs w:val="22"/>
        </w:rPr>
        <w:t>testado</w:t>
      </w:r>
      <w:proofErr w:type="spellEnd"/>
      <w:r w:rsidRPr="009703E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ABD78C9" w14:textId="77777777" w:rsidR="008C12F6" w:rsidRPr="009703E2" w:rsidRDefault="003B3C24">
      <w:pPr>
        <w:spacing w:before="120" w:after="120"/>
        <w:ind w:left="851" w:right="902"/>
        <w:jc w:val="both"/>
        <w:rPr>
          <w:rFonts w:ascii="Palatino Linotype" w:eastAsia="Palatino Linotype" w:hAnsi="Palatino Linotype" w:cs="Palatino Linotype"/>
          <w:b/>
          <w:i/>
          <w:sz w:val="22"/>
          <w:szCs w:val="22"/>
        </w:rPr>
      </w:pPr>
      <w:r w:rsidRPr="009703E2">
        <w:rPr>
          <w:rFonts w:ascii="Palatino Linotype" w:eastAsia="Palatino Linotype" w:hAnsi="Palatino Linotype" w:cs="Palatino Linotype"/>
          <w:b/>
          <w:i/>
          <w:sz w:val="22"/>
          <w:szCs w:val="22"/>
        </w:rPr>
        <w:t>...</w:t>
      </w:r>
    </w:p>
    <w:p w14:paraId="01CFB547"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Quincuagésimo séptimo</w:t>
      </w:r>
      <w:r w:rsidRPr="009703E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86A1ABE"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w:t>
      </w:r>
      <w:r w:rsidRPr="009703E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990BC79"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II.</w:t>
      </w:r>
      <w:r w:rsidRPr="009703E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09B4973" w14:textId="77777777" w:rsidR="008C12F6" w:rsidRPr="009703E2" w:rsidRDefault="003B3C24">
      <w:pPr>
        <w:spacing w:before="120" w:after="120"/>
        <w:ind w:left="1134"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t>III</w:t>
      </w:r>
      <w:r w:rsidRPr="009703E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05D6BEF"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B02A1A3" w14:textId="77777777" w:rsidR="008C12F6" w:rsidRPr="009703E2" w:rsidRDefault="003B3C24">
      <w:pPr>
        <w:spacing w:before="120" w:after="120"/>
        <w:ind w:left="851" w:right="902"/>
        <w:jc w:val="both"/>
        <w:rPr>
          <w:rFonts w:ascii="Palatino Linotype" w:eastAsia="Palatino Linotype" w:hAnsi="Palatino Linotype" w:cs="Palatino Linotype"/>
          <w:i/>
          <w:sz w:val="22"/>
          <w:szCs w:val="22"/>
        </w:rPr>
      </w:pPr>
      <w:r w:rsidRPr="009703E2">
        <w:rPr>
          <w:rFonts w:ascii="Palatino Linotype" w:eastAsia="Palatino Linotype" w:hAnsi="Palatino Linotype" w:cs="Palatino Linotype"/>
          <w:b/>
          <w:i/>
          <w:sz w:val="22"/>
          <w:szCs w:val="22"/>
        </w:rPr>
        <w:lastRenderedPageBreak/>
        <w:t>Quincuagésimo octavo</w:t>
      </w:r>
      <w:r w:rsidRPr="009703E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EFFF283" w14:textId="77777777" w:rsidR="008C12F6" w:rsidRPr="009703E2" w:rsidRDefault="003B3C24">
      <w:pPr>
        <w:spacing w:before="280" w:after="28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2C074EA7" w14:textId="77777777" w:rsidR="008C12F6" w:rsidRPr="009703E2" w:rsidRDefault="003B3C24">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703E2">
        <w:rPr>
          <w:rFonts w:ascii="Palatino Linotype" w:eastAsia="Palatino Linotype" w:hAnsi="Palatino Linotype" w:cs="Palatino Linotype"/>
          <w:b/>
        </w:rPr>
        <w:t>III. R E S U E L V E</w:t>
      </w:r>
    </w:p>
    <w:p w14:paraId="2F6125F3"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8" w:name="_heading=h.1t3h5sf" w:colFirst="0" w:colLast="0"/>
      <w:bookmarkEnd w:id="8"/>
      <w:r w:rsidRPr="009703E2">
        <w:rPr>
          <w:rFonts w:ascii="Palatino Linotype" w:eastAsia="Palatino Linotype" w:hAnsi="Palatino Linotype" w:cs="Palatino Linotype"/>
          <w:b/>
        </w:rPr>
        <w:t xml:space="preserve">Primero. </w:t>
      </w:r>
      <w:r w:rsidRPr="009703E2">
        <w:rPr>
          <w:rFonts w:ascii="Palatino Linotype" w:eastAsia="Palatino Linotype" w:hAnsi="Palatino Linotype" w:cs="Palatino Linotype"/>
        </w:rPr>
        <w:t>Resultan</w:t>
      </w:r>
      <w:r w:rsidRPr="009703E2">
        <w:rPr>
          <w:rFonts w:ascii="Palatino Linotype" w:eastAsia="Palatino Linotype" w:hAnsi="Palatino Linotype" w:cs="Palatino Linotype"/>
          <w:b/>
        </w:rPr>
        <w:t xml:space="preserve"> fundadas</w:t>
      </w:r>
      <w:r w:rsidRPr="009703E2">
        <w:rPr>
          <w:rFonts w:ascii="Palatino Linotype" w:eastAsia="Palatino Linotype" w:hAnsi="Palatino Linotype" w:cs="Palatino Linotype"/>
        </w:rPr>
        <w:t xml:space="preserve"> las razones o motivos de inconformidad hechos valer por la parte</w:t>
      </w:r>
      <w:r w:rsidRPr="009703E2">
        <w:rPr>
          <w:rFonts w:ascii="Palatino Linotype" w:eastAsia="Palatino Linotype" w:hAnsi="Palatino Linotype" w:cs="Palatino Linotype"/>
          <w:b/>
        </w:rPr>
        <w:t xml:space="preserve"> Recurrente</w:t>
      </w:r>
      <w:r w:rsidRPr="009703E2">
        <w:rPr>
          <w:rFonts w:ascii="Palatino Linotype" w:eastAsia="Palatino Linotype" w:hAnsi="Palatino Linotype" w:cs="Palatino Linotype"/>
        </w:rPr>
        <w:t xml:space="preserve"> en el recurso de revisión </w:t>
      </w:r>
      <w:r w:rsidRPr="009703E2">
        <w:rPr>
          <w:rFonts w:ascii="Palatino Linotype" w:eastAsia="Palatino Linotype" w:hAnsi="Palatino Linotype" w:cs="Palatino Linotype"/>
          <w:b/>
        </w:rPr>
        <w:t>06574/INFOEM/IP/RR/2025</w:t>
      </w:r>
      <w:r w:rsidRPr="009703E2">
        <w:rPr>
          <w:rFonts w:ascii="Palatino Linotype" w:eastAsia="Palatino Linotype" w:hAnsi="Palatino Linotype" w:cs="Palatino Linotype"/>
        </w:rPr>
        <w:t xml:space="preserve">; por lo que, en términos del </w:t>
      </w:r>
      <w:r w:rsidRPr="009703E2">
        <w:rPr>
          <w:rFonts w:ascii="Palatino Linotype" w:eastAsia="Palatino Linotype" w:hAnsi="Palatino Linotype" w:cs="Palatino Linotype"/>
          <w:b/>
        </w:rPr>
        <w:t>Considerando</w:t>
      </w:r>
      <w:r w:rsidRPr="009703E2">
        <w:rPr>
          <w:rFonts w:ascii="Palatino Linotype" w:eastAsia="Palatino Linotype" w:hAnsi="Palatino Linotype" w:cs="Palatino Linotype"/>
        </w:rPr>
        <w:t xml:space="preserve"> </w:t>
      </w:r>
      <w:r w:rsidRPr="009703E2">
        <w:rPr>
          <w:rFonts w:ascii="Palatino Linotype" w:eastAsia="Palatino Linotype" w:hAnsi="Palatino Linotype" w:cs="Palatino Linotype"/>
          <w:b/>
        </w:rPr>
        <w:t xml:space="preserve">Cuarto </w:t>
      </w:r>
      <w:r w:rsidRPr="009703E2">
        <w:rPr>
          <w:rFonts w:ascii="Palatino Linotype" w:eastAsia="Palatino Linotype" w:hAnsi="Palatino Linotype" w:cs="Palatino Linotype"/>
        </w:rPr>
        <w:t xml:space="preserve">de esta resolución, se </w:t>
      </w:r>
      <w:r w:rsidRPr="009703E2">
        <w:rPr>
          <w:rFonts w:ascii="Palatino Linotype" w:eastAsia="Palatino Linotype" w:hAnsi="Palatino Linotype" w:cs="Palatino Linotype"/>
          <w:b/>
        </w:rPr>
        <w:t>Modifica</w:t>
      </w:r>
      <w:r w:rsidRPr="009703E2">
        <w:rPr>
          <w:rFonts w:ascii="Palatino Linotype" w:eastAsia="Palatino Linotype" w:hAnsi="Palatino Linotype" w:cs="Palatino Linotype"/>
        </w:rPr>
        <w:t xml:space="preserve"> la respuesta emitida por el </w:t>
      </w:r>
      <w:r w:rsidRPr="009703E2">
        <w:rPr>
          <w:rFonts w:ascii="Palatino Linotype" w:eastAsia="Palatino Linotype" w:hAnsi="Palatino Linotype" w:cs="Palatino Linotype"/>
          <w:b/>
        </w:rPr>
        <w:t xml:space="preserve">Sujeto Obligado. </w:t>
      </w:r>
    </w:p>
    <w:p w14:paraId="3CF9A77B" w14:textId="77777777" w:rsidR="008C12F6" w:rsidRPr="009703E2" w:rsidRDefault="003B3C24">
      <w:pPr>
        <w:spacing w:before="240" w:after="240" w:line="360" w:lineRule="auto"/>
        <w:ind w:right="49"/>
        <w:jc w:val="both"/>
        <w:rPr>
          <w:rFonts w:ascii="Palatino Linotype" w:eastAsia="Palatino Linotype" w:hAnsi="Palatino Linotype" w:cs="Palatino Linotype"/>
        </w:rPr>
      </w:pPr>
      <w:r w:rsidRPr="009703E2">
        <w:rPr>
          <w:rFonts w:ascii="Palatino Linotype" w:eastAsia="Palatino Linotype" w:hAnsi="Palatino Linotype" w:cs="Palatino Linotype"/>
          <w:b/>
        </w:rPr>
        <w:t xml:space="preserve">Segundo. </w:t>
      </w:r>
      <w:r w:rsidRPr="009703E2">
        <w:rPr>
          <w:rFonts w:ascii="Palatino Linotype" w:eastAsia="Palatino Linotype" w:hAnsi="Palatino Linotype" w:cs="Palatino Linotype"/>
        </w:rPr>
        <w:t xml:space="preserve">Se </w:t>
      </w:r>
      <w:r w:rsidRPr="009703E2">
        <w:rPr>
          <w:rFonts w:ascii="Palatino Linotype" w:eastAsia="Palatino Linotype" w:hAnsi="Palatino Linotype" w:cs="Palatino Linotype"/>
          <w:b/>
        </w:rPr>
        <w:t xml:space="preserve">Ordena </w:t>
      </w:r>
      <w:r w:rsidRPr="009703E2">
        <w:rPr>
          <w:rFonts w:ascii="Palatino Linotype" w:eastAsia="Palatino Linotype" w:hAnsi="Palatino Linotype" w:cs="Palatino Linotype"/>
        </w:rPr>
        <w:t xml:space="preserve">al </w:t>
      </w:r>
      <w:r w:rsidRPr="009703E2">
        <w:rPr>
          <w:rFonts w:ascii="Palatino Linotype" w:eastAsia="Palatino Linotype" w:hAnsi="Palatino Linotype" w:cs="Palatino Linotype"/>
          <w:b/>
        </w:rPr>
        <w:t xml:space="preserve">Sujeto Obligado, </w:t>
      </w:r>
      <w:r w:rsidRPr="009703E2">
        <w:rPr>
          <w:rFonts w:ascii="Palatino Linotype" w:eastAsia="Palatino Linotype" w:hAnsi="Palatino Linotype" w:cs="Palatino Linotype"/>
        </w:rPr>
        <w:t xml:space="preserve">en términos de los </w:t>
      </w:r>
      <w:r w:rsidRPr="009703E2">
        <w:rPr>
          <w:rFonts w:ascii="Palatino Linotype" w:eastAsia="Palatino Linotype" w:hAnsi="Palatino Linotype" w:cs="Palatino Linotype"/>
          <w:b/>
        </w:rPr>
        <w:t>Considerandos</w:t>
      </w:r>
      <w:r w:rsidRPr="009703E2">
        <w:rPr>
          <w:rFonts w:ascii="Palatino Linotype" w:eastAsia="Palatino Linotype" w:hAnsi="Palatino Linotype" w:cs="Palatino Linotype"/>
        </w:rPr>
        <w:t xml:space="preserve"> </w:t>
      </w:r>
      <w:r w:rsidRPr="009703E2">
        <w:rPr>
          <w:rFonts w:ascii="Palatino Linotype" w:eastAsia="Palatino Linotype" w:hAnsi="Palatino Linotype" w:cs="Palatino Linotype"/>
          <w:b/>
        </w:rPr>
        <w:t xml:space="preserve">Cuarto </w:t>
      </w:r>
      <w:r w:rsidRPr="009703E2">
        <w:rPr>
          <w:rFonts w:ascii="Palatino Linotype" w:eastAsia="Palatino Linotype" w:hAnsi="Palatino Linotype" w:cs="Palatino Linotype"/>
        </w:rPr>
        <w:t xml:space="preserve">y </w:t>
      </w:r>
      <w:r w:rsidRPr="009703E2">
        <w:rPr>
          <w:rFonts w:ascii="Palatino Linotype" w:eastAsia="Palatino Linotype" w:hAnsi="Palatino Linotype" w:cs="Palatino Linotype"/>
          <w:b/>
        </w:rPr>
        <w:t xml:space="preserve">Quinto </w:t>
      </w:r>
      <w:r w:rsidRPr="009703E2">
        <w:rPr>
          <w:rFonts w:ascii="Palatino Linotype" w:eastAsia="Palatino Linotype" w:hAnsi="Palatino Linotype" w:cs="Palatino Linotype"/>
        </w:rPr>
        <w:t xml:space="preserve">de esta resolución, haga entrega, vía </w:t>
      </w:r>
      <w:r w:rsidRPr="009703E2">
        <w:rPr>
          <w:rFonts w:ascii="Palatino Linotype" w:eastAsia="Palatino Linotype" w:hAnsi="Palatino Linotype" w:cs="Palatino Linotype"/>
          <w:b/>
        </w:rPr>
        <w:t>SAIMEX</w:t>
      </w:r>
      <w:r w:rsidRPr="009703E2">
        <w:rPr>
          <w:rFonts w:ascii="Palatino Linotype" w:eastAsia="Palatino Linotype" w:hAnsi="Palatino Linotype" w:cs="Palatino Linotype"/>
        </w:rPr>
        <w:t>, previa búsqueda exhaustiva y razonable, en versión pública de ser procedente, de los documentos donde conste lo siguiente:</w:t>
      </w:r>
    </w:p>
    <w:p w14:paraId="509AE91B" w14:textId="77777777" w:rsidR="008C12F6" w:rsidRPr="009703E2" w:rsidRDefault="003B3C24">
      <w:pPr>
        <w:spacing w:before="240" w:after="240" w:line="360" w:lineRule="auto"/>
        <w:ind w:right="51"/>
        <w:jc w:val="both"/>
        <w:rPr>
          <w:rFonts w:ascii="Palatino Linotype" w:eastAsia="Palatino Linotype" w:hAnsi="Palatino Linotype" w:cs="Palatino Linotype"/>
        </w:rPr>
      </w:pPr>
      <w:bookmarkStart w:id="9" w:name="_heading=h.1fob9te" w:colFirst="0" w:colLast="0"/>
      <w:bookmarkEnd w:id="9"/>
      <w:r w:rsidRPr="009703E2">
        <w:rPr>
          <w:rFonts w:ascii="Palatino Linotype" w:eastAsia="Palatino Linotype" w:hAnsi="Palatino Linotype" w:cs="Palatino Linotype"/>
        </w:rPr>
        <w:t>Respecto del programa denominado “Yo Pongo Guapa a Toluca”, desde el uno de enero al veintiuno de abril de dos mil veinticinco:</w:t>
      </w:r>
    </w:p>
    <w:p w14:paraId="61ED9F53"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1. El número de jornadas de limpieza que se han realizado.</w:t>
      </w:r>
    </w:p>
    <w:p w14:paraId="74063048"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2. Los lugares en los que se han realizado las jornadas de limpieza.</w:t>
      </w:r>
    </w:p>
    <w:p w14:paraId="2C772109"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lastRenderedPageBreak/>
        <w:t>3. El nombre de los servidores públicos que han participado.</w:t>
      </w:r>
    </w:p>
    <w:p w14:paraId="713B18E1"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4. El oficio de comisión de los servidores públicos para trabajar en fines de semana.</w:t>
      </w:r>
    </w:p>
    <w:p w14:paraId="03365BF0"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5. La cantidad de pintura que se ha gastado en las jornadas de limpieza.</w:t>
      </w:r>
    </w:p>
    <w:p w14:paraId="5771C4C0"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6. Numero de escobas proporcionadas, al mayor grado de desagregación posible.</w:t>
      </w:r>
    </w:p>
    <w:p w14:paraId="4295ED4B"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7. La remuneración que se les pagó a los servidores públicos por concepto de horas extras.</w:t>
      </w:r>
    </w:p>
    <w:p w14:paraId="0CBD242D"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8. Las  fotografías de las actividades realizadas en cada jornada de fin de semana.</w:t>
      </w:r>
    </w:p>
    <w:p w14:paraId="4F21823A" w14:textId="77777777" w:rsidR="008C12F6" w:rsidRPr="009703E2" w:rsidRDefault="003B3C24">
      <w:pPr>
        <w:spacing w:before="240" w:after="240" w:line="360" w:lineRule="auto"/>
        <w:ind w:left="284" w:right="51"/>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9. El número de jornadas en las que participó el presidente municipal y su esposa, con evidencia fotográfica. </w:t>
      </w:r>
    </w:p>
    <w:p w14:paraId="538DC788" w14:textId="77777777" w:rsidR="008C12F6" w:rsidRPr="009703E2" w:rsidRDefault="003B3C24">
      <w:pPr>
        <w:spacing w:before="120" w:after="120"/>
        <w:ind w:left="284"/>
        <w:jc w:val="both"/>
        <w:rPr>
          <w:rFonts w:ascii="Palatino Linotype" w:eastAsia="Palatino Linotype" w:hAnsi="Palatino Linotype" w:cs="Palatino Linotype"/>
          <w:i/>
          <w:sz w:val="20"/>
          <w:szCs w:val="20"/>
        </w:rPr>
      </w:pPr>
      <w:r w:rsidRPr="009703E2">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012C8BCB" w14:textId="77777777" w:rsidR="008C12F6" w:rsidRPr="009703E2" w:rsidRDefault="003B3C24">
      <w:pPr>
        <w:spacing w:before="240" w:after="240"/>
        <w:ind w:left="284" w:right="51"/>
        <w:jc w:val="both"/>
        <w:rPr>
          <w:rFonts w:ascii="Palatino Linotype" w:eastAsia="Palatino Linotype" w:hAnsi="Palatino Linotype" w:cs="Palatino Linotype"/>
          <w:i/>
          <w:sz w:val="20"/>
          <w:szCs w:val="20"/>
        </w:rPr>
      </w:pPr>
      <w:r w:rsidRPr="009703E2">
        <w:rPr>
          <w:rFonts w:ascii="Palatino Linotype" w:eastAsia="Palatino Linotype" w:hAnsi="Palatino Linotype" w:cs="Palatino Linotype"/>
          <w:i/>
          <w:sz w:val="20"/>
          <w:szCs w:val="20"/>
        </w:rPr>
        <w:t xml:space="preserve">En el supuesto que no se localice información adicional a la proporcionada respecto a los puntos 1 y 5, así como la información que se ordena en los puntos 4, 6 y 7 por no haberse generado, bastará con que así se haga del conocimiento de la parte </w:t>
      </w:r>
      <w:r w:rsidRPr="009703E2">
        <w:rPr>
          <w:rFonts w:ascii="Palatino Linotype" w:eastAsia="Palatino Linotype" w:hAnsi="Palatino Linotype" w:cs="Palatino Linotype"/>
          <w:b/>
          <w:i/>
          <w:sz w:val="20"/>
          <w:szCs w:val="20"/>
        </w:rPr>
        <w:t>Recurrente</w:t>
      </w:r>
      <w:r w:rsidRPr="009703E2">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24FBA6FE"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10" w:name="_heading=h.hnzxsch5gysz" w:colFirst="0" w:colLast="0"/>
      <w:bookmarkEnd w:id="10"/>
      <w:r w:rsidRPr="009703E2">
        <w:rPr>
          <w:rFonts w:ascii="Palatino Linotype" w:eastAsia="Palatino Linotype" w:hAnsi="Palatino Linotype" w:cs="Palatino Linotype"/>
          <w:b/>
        </w:rPr>
        <w:t xml:space="preserve">Tercero. Notifíquese, </w:t>
      </w:r>
      <w:r w:rsidRPr="009703E2">
        <w:rPr>
          <w:rFonts w:ascii="Palatino Linotype" w:eastAsia="Palatino Linotype" w:hAnsi="Palatino Linotype" w:cs="Palatino Linotype"/>
        </w:rPr>
        <w:t xml:space="preserve">vía </w:t>
      </w:r>
      <w:r w:rsidRPr="009703E2">
        <w:rPr>
          <w:rFonts w:ascii="Palatino Linotype" w:eastAsia="Palatino Linotype" w:hAnsi="Palatino Linotype" w:cs="Palatino Linotype"/>
          <w:b/>
        </w:rPr>
        <w:t>SAIMEX</w:t>
      </w:r>
      <w:r w:rsidRPr="009703E2">
        <w:rPr>
          <w:rFonts w:ascii="Palatino Linotype" w:eastAsia="Palatino Linotype" w:hAnsi="Palatino Linotype" w:cs="Palatino Linotype"/>
        </w:rPr>
        <w:t xml:space="preserve">, al Titular de la Unidad de Transparencia del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9703E2">
        <w:rPr>
          <w:rFonts w:ascii="Palatino Linotype" w:eastAsia="Palatino Linotype" w:hAnsi="Palatino Linotype" w:cs="Palatino Linotype"/>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42133F" w14:textId="77777777" w:rsidR="008C12F6" w:rsidRPr="009703E2" w:rsidRDefault="003B3C24">
      <w:pPr>
        <w:spacing w:before="240" w:after="240" w:line="360" w:lineRule="auto"/>
        <w:jc w:val="both"/>
        <w:rPr>
          <w:rFonts w:ascii="Palatino Linotype" w:eastAsia="Palatino Linotype" w:hAnsi="Palatino Linotype" w:cs="Palatino Linotype"/>
        </w:rPr>
      </w:pPr>
      <w:r w:rsidRPr="009703E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703E2">
        <w:rPr>
          <w:rFonts w:ascii="Palatino Linotype" w:eastAsia="Palatino Linotype" w:hAnsi="Palatino Linotype" w:cs="Palatino Linotype"/>
          <w:b/>
        </w:rPr>
        <w:t>Sujeto Obligado</w:t>
      </w:r>
      <w:r w:rsidRPr="009703E2">
        <w:rPr>
          <w:rFonts w:ascii="Palatino Linotype" w:eastAsia="Palatino Linotype" w:hAnsi="Palatino Linotype" w:cs="Palatino Linotype"/>
        </w:rPr>
        <w:t xml:space="preserve"> de manera fundada y motivada, podrá solicitar una ampliación de plazo para el cumplimiento de la presente resolución.</w:t>
      </w:r>
    </w:p>
    <w:p w14:paraId="32E94D57" w14:textId="77777777" w:rsidR="008C12F6" w:rsidRPr="009703E2" w:rsidRDefault="003B3C24">
      <w:pPr>
        <w:spacing w:before="240" w:after="240" w:line="360" w:lineRule="auto"/>
        <w:jc w:val="both"/>
        <w:rPr>
          <w:rFonts w:ascii="Palatino Linotype" w:eastAsia="Palatino Linotype" w:hAnsi="Palatino Linotype" w:cs="Palatino Linotype"/>
        </w:rPr>
      </w:pPr>
      <w:bookmarkStart w:id="11" w:name="_heading=h.ot3qq6vxa08f" w:colFirst="0" w:colLast="0"/>
      <w:bookmarkEnd w:id="11"/>
      <w:r w:rsidRPr="009703E2">
        <w:rPr>
          <w:rFonts w:ascii="Palatino Linotype" w:eastAsia="Palatino Linotype" w:hAnsi="Palatino Linotype" w:cs="Palatino Linotype"/>
          <w:b/>
        </w:rPr>
        <w:t xml:space="preserve">Cuarto.  Notifíquese, </w:t>
      </w:r>
      <w:r w:rsidRPr="009703E2">
        <w:rPr>
          <w:rFonts w:ascii="Palatino Linotype" w:eastAsia="Palatino Linotype" w:hAnsi="Palatino Linotype" w:cs="Palatino Linotype"/>
        </w:rPr>
        <w:t xml:space="preserve">vía </w:t>
      </w:r>
      <w:r w:rsidRPr="009703E2">
        <w:rPr>
          <w:rFonts w:ascii="Palatino Linotype" w:eastAsia="Palatino Linotype" w:hAnsi="Palatino Linotype" w:cs="Palatino Linotype"/>
          <w:b/>
        </w:rPr>
        <w:t>SAIMEX</w:t>
      </w:r>
      <w:r w:rsidRPr="009703E2">
        <w:rPr>
          <w:rFonts w:ascii="Palatino Linotype" w:eastAsia="Palatino Linotype" w:hAnsi="Palatino Linotype" w:cs="Palatino Linotype"/>
        </w:rPr>
        <w:t xml:space="preserve"> a la parte </w:t>
      </w:r>
      <w:r w:rsidRPr="009703E2">
        <w:rPr>
          <w:rFonts w:ascii="Palatino Linotype" w:eastAsia="Palatino Linotype" w:hAnsi="Palatino Linotype" w:cs="Palatino Linotype"/>
          <w:b/>
        </w:rPr>
        <w:t>Recurrente</w:t>
      </w:r>
      <w:r w:rsidRPr="009703E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3B48BE8C" w14:textId="77777777" w:rsidR="008C12F6" w:rsidRPr="003B3C24" w:rsidRDefault="003B3C24">
      <w:pPr>
        <w:tabs>
          <w:tab w:val="left" w:pos="8647"/>
        </w:tabs>
        <w:spacing w:before="240" w:after="240" w:line="360" w:lineRule="auto"/>
        <w:ind w:right="51"/>
        <w:jc w:val="both"/>
        <w:rPr>
          <w:rFonts w:ascii="Palatino Linotype" w:eastAsia="Palatino Linotype" w:hAnsi="Palatino Linotype" w:cs="Palatino Linotype"/>
        </w:rPr>
      </w:pPr>
      <w:bookmarkStart w:id="12" w:name="_heading=h.lnxbz9" w:colFirst="0" w:colLast="0"/>
      <w:bookmarkEnd w:id="12"/>
      <w:r w:rsidRPr="009703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PARTICULAR, EN LA </w:t>
      </w:r>
      <w:r w:rsidR="009703E2">
        <w:rPr>
          <w:rFonts w:ascii="Palatino Linotype" w:eastAsia="Palatino Linotype" w:hAnsi="Palatino Linotype" w:cs="Palatino Linotype"/>
        </w:rPr>
        <w:t>TRIGÉSIMA</w:t>
      </w:r>
      <w:r w:rsidRPr="009703E2">
        <w:rPr>
          <w:rFonts w:ascii="Palatino Linotype" w:eastAsia="Palatino Linotype" w:hAnsi="Palatino Linotype" w:cs="Palatino Linotype"/>
        </w:rPr>
        <w:t xml:space="preserve"> SESI</w:t>
      </w:r>
      <w:r w:rsidR="009703E2">
        <w:rPr>
          <w:rFonts w:ascii="Palatino Linotype" w:eastAsia="Palatino Linotype" w:hAnsi="Palatino Linotype" w:cs="Palatino Linotype"/>
        </w:rPr>
        <w:t>ÓN ORDINARIA CELEBRADA EL VEINTISIETE</w:t>
      </w:r>
      <w:r w:rsidRPr="009703E2">
        <w:rPr>
          <w:rFonts w:ascii="Palatino Linotype" w:eastAsia="Palatino Linotype" w:hAnsi="Palatino Linotype" w:cs="Palatino Linotype"/>
        </w:rPr>
        <w:t xml:space="preserve"> DE AGOSTO DE DOS MIL VEINTICINCO, ANTE EL SECRETARIO TÉCNICO DEL PLENO ALEXIS TAPIA RAMÍREZ.</w:t>
      </w:r>
    </w:p>
    <w:p w14:paraId="70C2E6AF" w14:textId="77777777" w:rsidR="008C12F6" w:rsidRPr="003B3C24" w:rsidRDefault="008C12F6">
      <w:pPr>
        <w:spacing w:line="360" w:lineRule="auto"/>
        <w:jc w:val="both"/>
        <w:rPr>
          <w:rFonts w:ascii="Palatino Linotype" w:eastAsia="Palatino Linotype" w:hAnsi="Palatino Linotype" w:cs="Palatino Linotype"/>
        </w:rPr>
      </w:pPr>
    </w:p>
    <w:p w14:paraId="0018C203" w14:textId="77777777" w:rsidR="008C12F6" w:rsidRPr="003B3C24" w:rsidRDefault="008C12F6">
      <w:pPr>
        <w:spacing w:line="360" w:lineRule="auto"/>
        <w:jc w:val="both"/>
        <w:rPr>
          <w:rFonts w:ascii="Palatino Linotype" w:eastAsia="Palatino Linotype" w:hAnsi="Palatino Linotype" w:cs="Palatino Linotype"/>
        </w:rPr>
      </w:pPr>
    </w:p>
    <w:p w14:paraId="50D79912" w14:textId="77777777" w:rsidR="008C12F6" w:rsidRPr="003B3C24" w:rsidRDefault="008C12F6">
      <w:pPr>
        <w:spacing w:line="360" w:lineRule="auto"/>
        <w:jc w:val="both"/>
        <w:rPr>
          <w:rFonts w:ascii="Palatino Linotype" w:eastAsia="Palatino Linotype" w:hAnsi="Palatino Linotype" w:cs="Palatino Linotype"/>
        </w:rPr>
      </w:pPr>
    </w:p>
    <w:p w14:paraId="7A183947" w14:textId="77777777" w:rsidR="008C12F6" w:rsidRPr="003B3C24" w:rsidRDefault="008C12F6">
      <w:pPr>
        <w:spacing w:line="360" w:lineRule="auto"/>
        <w:jc w:val="both"/>
        <w:rPr>
          <w:rFonts w:ascii="Palatino Linotype" w:eastAsia="Palatino Linotype" w:hAnsi="Palatino Linotype" w:cs="Palatino Linotype"/>
        </w:rPr>
      </w:pPr>
    </w:p>
    <w:p w14:paraId="0E5A5C4C" w14:textId="77777777" w:rsidR="008C12F6" w:rsidRPr="003B3C24" w:rsidRDefault="008C12F6">
      <w:pPr>
        <w:spacing w:line="360" w:lineRule="auto"/>
        <w:jc w:val="both"/>
        <w:rPr>
          <w:rFonts w:ascii="Palatino Linotype" w:eastAsia="Palatino Linotype" w:hAnsi="Palatino Linotype" w:cs="Palatino Linotype"/>
        </w:rPr>
      </w:pPr>
    </w:p>
    <w:p w14:paraId="3B937AB2" w14:textId="77777777" w:rsidR="008C12F6" w:rsidRPr="003B3C24" w:rsidRDefault="008C12F6">
      <w:pPr>
        <w:spacing w:line="360" w:lineRule="auto"/>
        <w:jc w:val="both"/>
        <w:rPr>
          <w:rFonts w:ascii="Palatino Linotype" w:eastAsia="Palatino Linotype" w:hAnsi="Palatino Linotype" w:cs="Palatino Linotype"/>
        </w:rPr>
      </w:pPr>
    </w:p>
    <w:p w14:paraId="23D6C327" w14:textId="77777777" w:rsidR="008C12F6" w:rsidRPr="003B3C24" w:rsidRDefault="008C12F6">
      <w:pPr>
        <w:spacing w:line="360" w:lineRule="auto"/>
        <w:jc w:val="both"/>
        <w:rPr>
          <w:rFonts w:ascii="Palatino Linotype" w:eastAsia="Palatino Linotype" w:hAnsi="Palatino Linotype" w:cs="Palatino Linotype"/>
        </w:rPr>
      </w:pPr>
    </w:p>
    <w:p w14:paraId="01096366" w14:textId="77777777" w:rsidR="008C12F6" w:rsidRPr="003B3C24" w:rsidRDefault="008C12F6">
      <w:pPr>
        <w:spacing w:line="360" w:lineRule="auto"/>
        <w:jc w:val="both"/>
        <w:rPr>
          <w:rFonts w:ascii="Palatino Linotype" w:eastAsia="Palatino Linotype" w:hAnsi="Palatino Linotype" w:cs="Palatino Linotype"/>
        </w:rPr>
      </w:pPr>
    </w:p>
    <w:p w14:paraId="6036E451" w14:textId="77777777" w:rsidR="008C12F6" w:rsidRPr="003B3C24" w:rsidRDefault="008C12F6">
      <w:pPr>
        <w:spacing w:line="360" w:lineRule="auto"/>
        <w:jc w:val="center"/>
        <w:rPr>
          <w:rFonts w:ascii="Palatino Linotype" w:eastAsia="Palatino Linotype" w:hAnsi="Palatino Linotype" w:cs="Palatino Linotype"/>
        </w:rPr>
      </w:pPr>
    </w:p>
    <w:p w14:paraId="34E1F455" w14:textId="77777777" w:rsidR="008C12F6" w:rsidRPr="003B3C24" w:rsidRDefault="008C12F6">
      <w:pPr>
        <w:spacing w:line="360" w:lineRule="auto"/>
        <w:jc w:val="both"/>
        <w:rPr>
          <w:rFonts w:ascii="Palatino Linotype" w:eastAsia="Palatino Linotype" w:hAnsi="Palatino Linotype" w:cs="Palatino Linotype"/>
        </w:rPr>
      </w:pPr>
    </w:p>
    <w:p w14:paraId="5B673E50" w14:textId="77777777" w:rsidR="008C12F6" w:rsidRPr="003B3C24" w:rsidRDefault="008C12F6">
      <w:pPr>
        <w:spacing w:line="360" w:lineRule="auto"/>
        <w:jc w:val="both"/>
        <w:rPr>
          <w:rFonts w:ascii="Palatino Linotype" w:eastAsia="Palatino Linotype" w:hAnsi="Palatino Linotype" w:cs="Palatino Linotype"/>
        </w:rPr>
      </w:pPr>
    </w:p>
    <w:p w14:paraId="22CE704F" w14:textId="77777777" w:rsidR="008C12F6" w:rsidRPr="003B3C24" w:rsidRDefault="008C12F6">
      <w:pPr>
        <w:spacing w:line="360" w:lineRule="auto"/>
        <w:jc w:val="both"/>
        <w:rPr>
          <w:rFonts w:ascii="Palatino Linotype" w:eastAsia="Palatino Linotype" w:hAnsi="Palatino Linotype" w:cs="Palatino Linotype"/>
        </w:rPr>
      </w:pPr>
    </w:p>
    <w:p w14:paraId="64B75A18" w14:textId="77777777" w:rsidR="008C12F6" w:rsidRPr="003B3C24" w:rsidRDefault="008C12F6">
      <w:pPr>
        <w:spacing w:line="360" w:lineRule="auto"/>
        <w:jc w:val="both"/>
        <w:rPr>
          <w:rFonts w:ascii="Palatino Linotype" w:eastAsia="Palatino Linotype" w:hAnsi="Palatino Linotype" w:cs="Palatino Linotype"/>
        </w:rPr>
      </w:pPr>
    </w:p>
    <w:p w14:paraId="69082AED" w14:textId="77777777" w:rsidR="008C12F6" w:rsidRPr="003B3C24" w:rsidRDefault="008C12F6">
      <w:pPr>
        <w:spacing w:line="360" w:lineRule="auto"/>
        <w:jc w:val="both"/>
        <w:rPr>
          <w:rFonts w:ascii="Palatino Linotype" w:eastAsia="Palatino Linotype" w:hAnsi="Palatino Linotype" w:cs="Palatino Linotype"/>
        </w:rPr>
      </w:pPr>
    </w:p>
    <w:p w14:paraId="7963A8A0" w14:textId="77777777" w:rsidR="008C12F6" w:rsidRPr="003B3C24" w:rsidRDefault="008C12F6">
      <w:pPr>
        <w:spacing w:line="360" w:lineRule="auto"/>
        <w:jc w:val="both"/>
        <w:rPr>
          <w:rFonts w:ascii="Palatino Linotype" w:eastAsia="Palatino Linotype" w:hAnsi="Palatino Linotype" w:cs="Palatino Linotype"/>
        </w:rPr>
      </w:pPr>
    </w:p>
    <w:p w14:paraId="7F48FCDB" w14:textId="77777777" w:rsidR="008C12F6" w:rsidRPr="003B3C24" w:rsidRDefault="008C12F6">
      <w:pPr>
        <w:spacing w:line="360" w:lineRule="auto"/>
        <w:jc w:val="both"/>
        <w:rPr>
          <w:rFonts w:ascii="Palatino Linotype" w:eastAsia="Palatino Linotype" w:hAnsi="Palatino Linotype" w:cs="Palatino Linotype"/>
        </w:rPr>
      </w:pPr>
    </w:p>
    <w:p w14:paraId="2E194BC8" w14:textId="77777777" w:rsidR="008C12F6" w:rsidRPr="003B3C24" w:rsidRDefault="008C12F6">
      <w:pPr>
        <w:spacing w:line="360" w:lineRule="auto"/>
        <w:jc w:val="both"/>
        <w:rPr>
          <w:rFonts w:ascii="Palatino Linotype" w:eastAsia="Palatino Linotype" w:hAnsi="Palatino Linotype" w:cs="Palatino Linotype"/>
        </w:rPr>
      </w:pPr>
    </w:p>
    <w:p w14:paraId="1B7CF2A1" w14:textId="77777777" w:rsidR="008C12F6" w:rsidRPr="003B3C24" w:rsidRDefault="008C12F6">
      <w:pPr>
        <w:spacing w:line="360" w:lineRule="auto"/>
        <w:jc w:val="both"/>
        <w:rPr>
          <w:rFonts w:ascii="Palatino Linotype" w:eastAsia="Palatino Linotype" w:hAnsi="Palatino Linotype" w:cs="Palatino Linotype"/>
        </w:rPr>
      </w:pPr>
    </w:p>
    <w:p w14:paraId="2374BC18" w14:textId="77777777" w:rsidR="008C12F6" w:rsidRPr="003B3C24" w:rsidRDefault="008C12F6">
      <w:pPr>
        <w:spacing w:line="360" w:lineRule="auto"/>
        <w:jc w:val="both"/>
        <w:rPr>
          <w:rFonts w:ascii="Palatino Linotype" w:eastAsia="Palatino Linotype" w:hAnsi="Palatino Linotype" w:cs="Palatino Linotype"/>
        </w:rPr>
      </w:pPr>
    </w:p>
    <w:sectPr w:rsidR="008C12F6" w:rsidRPr="003B3C24">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8F34D" w14:textId="77777777" w:rsidR="008F69EC" w:rsidRDefault="008F69EC">
      <w:r>
        <w:separator/>
      </w:r>
    </w:p>
  </w:endnote>
  <w:endnote w:type="continuationSeparator" w:id="0">
    <w:p w14:paraId="27BB76C2" w14:textId="77777777" w:rsidR="008F69EC" w:rsidRDefault="008F6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D848" w14:textId="77777777" w:rsidR="008C12F6" w:rsidRDefault="003B3C2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3C03">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3C03">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5F74036B" w14:textId="77777777" w:rsidR="008C12F6" w:rsidRDefault="008C12F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9B5B" w14:textId="77777777" w:rsidR="008C12F6" w:rsidRDefault="003B3C2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3C0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3C03">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11FFBA71" w14:textId="77777777" w:rsidR="008C12F6" w:rsidRDefault="008C12F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27572" w14:textId="77777777" w:rsidR="008F69EC" w:rsidRDefault="008F69EC">
      <w:r>
        <w:separator/>
      </w:r>
    </w:p>
  </w:footnote>
  <w:footnote w:type="continuationSeparator" w:id="0">
    <w:p w14:paraId="3F5181AB" w14:textId="77777777" w:rsidR="008F69EC" w:rsidRDefault="008F6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32121" w14:textId="77777777" w:rsidR="008C12F6" w:rsidRDefault="003B3C24">
    <w:pPr>
      <w:rPr>
        <w:rFonts w:ascii="Cambria" w:eastAsia="Cambria" w:hAnsi="Cambria" w:cs="Cambria"/>
        <w:color w:val="000000"/>
      </w:rPr>
    </w:pPr>
    <w:r>
      <w:rPr>
        <w:noProof/>
      </w:rPr>
      <w:drawing>
        <wp:anchor distT="0" distB="0" distL="0" distR="0" simplePos="0" relativeHeight="251658240" behindDoc="1" locked="0" layoutInCell="1" hidden="0" allowOverlap="1" wp14:anchorId="5D94E7D9" wp14:editId="348F4A7F">
          <wp:simplePos x="0" y="0"/>
          <wp:positionH relativeFrom="column">
            <wp:posOffset>-1080090</wp:posOffset>
          </wp:positionH>
          <wp:positionV relativeFrom="paragraph">
            <wp:posOffset>-488261</wp:posOffset>
          </wp:positionV>
          <wp:extent cx="7809865" cy="10165715"/>
          <wp:effectExtent l="0" t="0" r="0" b="0"/>
          <wp:wrapNone/>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8C12F6" w14:paraId="3345A6E8" w14:textId="77777777">
      <w:tc>
        <w:tcPr>
          <w:tcW w:w="2489" w:type="dxa"/>
        </w:tcPr>
        <w:p w14:paraId="001AC503" w14:textId="77777777" w:rsidR="008C12F6" w:rsidRDefault="003B3C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1E04A549" w14:textId="77777777" w:rsidR="008C12F6" w:rsidRDefault="003B3C2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06574/INFOEM/IP/RR/2025</w:t>
          </w:r>
        </w:p>
      </w:tc>
    </w:tr>
    <w:tr w:rsidR="008C12F6" w14:paraId="3E2BA80D" w14:textId="77777777">
      <w:trPr>
        <w:trHeight w:val="228"/>
      </w:trPr>
      <w:tc>
        <w:tcPr>
          <w:tcW w:w="2489" w:type="dxa"/>
          <w:vAlign w:val="center"/>
        </w:tcPr>
        <w:p w14:paraId="1220DBCA" w14:textId="77777777" w:rsidR="008C12F6" w:rsidRDefault="003B3C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119C8F21" w14:textId="77777777" w:rsidR="008C12F6" w:rsidRDefault="003B3C2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8C12F6" w14:paraId="083A581A" w14:textId="77777777">
      <w:tc>
        <w:tcPr>
          <w:tcW w:w="2489" w:type="dxa"/>
          <w:vAlign w:val="center"/>
        </w:tcPr>
        <w:p w14:paraId="2BDAC401" w14:textId="77777777" w:rsidR="008C12F6" w:rsidRDefault="003B3C2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029E2692" w14:textId="77777777" w:rsidR="008C12F6" w:rsidRDefault="003B3C2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152A59B" w14:textId="77777777" w:rsidR="008C12F6" w:rsidRDefault="003B3C2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1EF4" w14:textId="77777777" w:rsidR="008C12F6" w:rsidRDefault="003B3C2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829BBBB" wp14:editId="7413EDB7">
          <wp:simplePos x="0" y="0"/>
          <wp:positionH relativeFrom="column">
            <wp:posOffset>-1080132</wp:posOffset>
          </wp:positionH>
          <wp:positionV relativeFrom="paragraph">
            <wp:posOffset>-369891</wp:posOffset>
          </wp:positionV>
          <wp:extent cx="7809865" cy="10165715"/>
          <wp:effectExtent l="0" t="0" r="0" b="0"/>
          <wp:wrapNone/>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8C12F6" w14:paraId="056EA6F5" w14:textId="77777777">
      <w:tc>
        <w:tcPr>
          <w:tcW w:w="2489" w:type="dxa"/>
        </w:tcPr>
        <w:p w14:paraId="36B73D13" w14:textId="77777777" w:rsidR="008C12F6" w:rsidRDefault="003B3C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EAEDD5B" w14:textId="77777777" w:rsidR="008C12F6" w:rsidRDefault="003B3C2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06574/INFOEM/IP/RR/2025</w:t>
          </w:r>
        </w:p>
      </w:tc>
    </w:tr>
    <w:tr w:rsidR="008C12F6" w14:paraId="0E67655B" w14:textId="77777777">
      <w:tc>
        <w:tcPr>
          <w:tcW w:w="2489" w:type="dxa"/>
        </w:tcPr>
        <w:p w14:paraId="0107AFA4" w14:textId="77777777" w:rsidR="008C12F6" w:rsidRDefault="003B3C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1EE9E79E" w14:textId="77777777" w:rsidR="008C12F6" w:rsidRDefault="008C12F6">
          <w:pPr>
            <w:ind w:right="175"/>
            <w:jc w:val="both"/>
            <w:rPr>
              <w:rFonts w:ascii="Palatino Linotype" w:eastAsia="Palatino Linotype" w:hAnsi="Palatino Linotype" w:cs="Palatino Linotype"/>
              <w:b/>
              <w:color w:val="FF0000"/>
              <w:sz w:val="22"/>
              <w:szCs w:val="22"/>
              <w:highlight w:val="yellow"/>
            </w:rPr>
          </w:pPr>
        </w:p>
      </w:tc>
    </w:tr>
    <w:tr w:rsidR="008C12F6" w14:paraId="5BABBA22" w14:textId="77777777">
      <w:trPr>
        <w:trHeight w:val="228"/>
      </w:trPr>
      <w:tc>
        <w:tcPr>
          <w:tcW w:w="2489" w:type="dxa"/>
          <w:vAlign w:val="center"/>
        </w:tcPr>
        <w:p w14:paraId="2FA80194" w14:textId="77777777" w:rsidR="008C12F6" w:rsidRDefault="003B3C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B515EB9" w14:textId="77777777" w:rsidR="008C12F6" w:rsidRDefault="003B3C2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8C12F6" w14:paraId="16AC8ED5" w14:textId="77777777">
      <w:tc>
        <w:tcPr>
          <w:tcW w:w="2489" w:type="dxa"/>
          <w:vAlign w:val="center"/>
        </w:tcPr>
        <w:p w14:paraId="6610811E" w14:textId="77777777" w:rsidR="008C12F6" w:rsidRDefault="003B3C2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223642C7" w14:textId="77777777" w:rsidR="008C12F6" w:rsidRDefault="003B3C2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4F0403E" w14:textId="77777777" w:rsidR="008C12F6" w:rsidRDefault="008C12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B36952"/>
    <w:multiLevelType w:val="multilevel"/>
    <w:tmpl w:val="54C2EC0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2F6"/>
    <w:rsid w:val="003B3C24"/>
    <w:rsid w:val="005C0760"/>
    <w:rsid w:val="00693C03"/>
    <w:rsid w:val="008921AF"/>
    <w:rsid w:val="008C12F6"/>
    <w:rsid w:val="008F69EC"/>
    <w:rsid w:val="009703E2"/>
    <w:rsid w:val="00D10C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CE941"/>
  <w15:docId w15:val="{57938C81-2702-4ED5-B91A-580684A3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5710C6"/>
    <w:rPr>
      <w:sz w:val="16"/>
      <w:szCs w:val="16"/>
    </w:rPr>
  </w:style>
  <w:style w:type="paragraph" w:styleId="Textocomentario">
    <w:name w:val="annotation text"/>
    <w:basedOn w:val="Normal"/>
    <w:link w:val="TextocomentarioCar"/>
    <w:uiPriority w:val="99"/>
    <w:semiHidden/>
    <w:unhideWhenUsed/>
    <w:rsid w:val="005710C6"/>
    <w:rPr>
      <w:sz w:val="20"/>
      <w:szCs w:val="20"/>
    </w:rPr>
  </w:style>
  <w:style w:type="character" w:customStyle="1" w:styleId="TextocomentarioCar">
    <w:name w:val="Texto comentario Car"/>
    <w:basedOn w:val="Fuentedeprrafopredeter"/>
    <w:link w:val="Textocomentario"/>
    <w:uiPriority w:val="99"/>
    <w:semiHidden/>
    <w:rsid w:val="005710C6"/>
    <w:rPr>
      <w:sz w:val="20"/>
      <w:szCs w:val="20"/>
    </w:rPr>
  </w:style>
  <w:style w:type="paragraph" w:styleId="Asuntodelcomentario">
    <w:name w:val="annotation subject"/>
    <w:basedOn w:val="Textocomentario"/>
    <w:next w:val="Textocomentario"/>
    <w:link w:val="AsuntodelcomentarioCar"/>
    <w:uiPriority w:val="99"/>
    <w:semiHidden/>
    <w:unhideWhenUsed/>
    <w:rsid w:val="005710C6"/>
    <w:rPr>
      <w:b/>
      <w:bCs/>
    </w:rPr>
  </w:style>
  <w:style w:type="character" w:customStyle="1" w:styleId="AsuntodelcomentarioCar">
    <w:name w:val="Asunto del comentario Car"/>
    <w:basedOn w:val="TextocomentarioCar"/>
    <w:link w:val="Asuntodelcomentario"/>
    <w:uiPriority w:val="99"/>
    <w:semiHidden/>
    <w:rsid w:val="005710C6"/>
    <w:rPr>
      <w:b/>
      <w:bCs/>
      <w:sz w:val="20"/>
      <w:szCs w:val="20"/>
    </w:rPr>
  </w:style>
  <w:style w:type="paragraph" w:styleId="Revisin">
    <w:name w:val="Revision"/>
    <w:hidden/>
    <w:uiPriority w:val="99"/>
    <w:semiHidden/>
    <w:rsid w:val="005710C6"/>
  </w:style>
  <w:style w:type="character" w:customStyle="1" w:styleId="Mencinsinresolver3">
    <w:name w:val="Mención sin resolver3"/>
    <w:basedOn w:val="Fuentedeprrafopredeter"/>
    <w:uiPriority w:val="99"/>
    <w:semiHidden/>
    <w:unhideWhenUsed/>
    <w:rsid w:val="00863582"/>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cebook.com/ayuntamientodetolucamx" TargetMode="External"/><Relationship Id="rId13" Type="http://schemas.openxmlformats.org/officeDocument/2006/relationships/hyperlink" Target="https://www.facebook.com/H.AyuntamientoDeToluca/"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ayuntamientodetolucamx/featured"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comunicacionsocia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nstagram.com/ayuntamientodetoluca/"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acebook.com/ayuntamientodetolucamx" TargetMode="External"/><Relationship Id="rId14" Type="http://schemas.openxmlformats.org/officeDocument/2006/relationships/hyperlink" Target="https://x.com/TolucaGob"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EkVvwgj/qKvNPblkhNHdb5TUA==">CgMxLjAyCWguM3JkY3JqbjIOaC5kYWozajJ4bzZxNjYyCGguZ2pkZ3hzMgloLjNkeTZ2a20yCWguMzBqMHpsbDIJaC4yczhleW8xMghoLnR5amN3dDIJaC4yZXQ5MnAwMgloLjF0M2g1c2YyCWguMWZvYjl0ZTIOaC5obnp4c2NoNWd5c3oyDmgub3QzcXE2dnhhMDhmMghoLmxueGJ6OTgAciExUHNHd2RIWGd2YS11R1BSN2RJMjhXbFEtamJwcUVVUHQ=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11505</Words>
  <Characters>63282</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2025-08-29T19:14:00Z</cp:lastPrinted>
  <dcterms:created xsi:type="dcterms:W3CDTF">2025-09-05T23:28:00Z</dcterms:created>
  <dcterms:modified xsi:type="dcterms:W3CDTF">2025-09-05T23:28:00Z</dcterms:modified>
</cp:coreProperties>
</file>