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85BA" w14:textId="77777777" w:rsidR="00143A40" w:rsidRPr="00BB514F" w:rsidRDefault="00436771">
      <w:pPr>
        <w:spacing w:before="120" w:after="0" w:line="360" w:lineRule="auto"/>
        <w:ind w:right="49"/>
        <w:jc w:val="both"/>
        <w:rPr>
          <w:rFonts w:ascii="Palatino Linotype" w:eastAsia="Palatino Linotype" w:hAnsi="Palatino Linotype" w:cs="Palatino Linotype"/>
          <w:strike/>
          <w:sz w:val="24"/>
          <w:szCs w:val="24"/>
        </w:rPr>
      </w:pPr>
      <w:r w:rsidRPr="00BB514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abril de dos mil veinticinco.</w:t>
      </w:r>
    </w:p>
    <w:p w14:paraId="7975EE28"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C3E8093" w14:textId="0631310D"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Visto </w:t>
      </w:r>
      <w:r w:rsidRPr="00BB514F">
        <w:rPr>
          <w:rFonts w:ascii="Palatino Linotype" w:eastAsia="Palatino Linotype" w:hAnsi="Palatino Linotype" w:cs="Palatino Linotype"/>
          <w:sz w:val="24"/>
          <w:szCs w:val="24"/>
        </w:rPr>
        <w:t xml:space="preserve">el expediente relativo al recurso de revisión </w:t>
      </w:r>
      <w:r w:rsidRPr="00BB514F">
        <w:rPr>
          <w:rFonts w:ascii="Palatino Linotype" w:eastAsia="Palatino Linotype" w:hAnsi="Palatino Linotype" w:cs="Palatino Linotype"/>
          <w:b/>
          <w:sz w:val="24"/>
          <w:szCs w:val="24"/>
        </w:rPr>
        <w:t>01829/INFOEM/IP/RR/2025</w:t>
      </w:r>
      <w:r w:rsidRPr="00BB514F">
        <w:rPr>
          <w:rFonts w:ascii="Palatino Linotype" w:eastAsia="Palatino Linotype" w:hAnsi="Palatino Linotype" w:cs="Palatino Linotype"/>
          <w:sz w:val="24"/>
          <w:szCs w:val="24"/>
        </w:rPr>
        <w:t>, interpuesto por</w:t>
      </w:r>
      <w:r w:rsidRPr="00BB514F">
        <w:rPr>
          <w:rFonts w:ascii="Palatino Linotype" w:eastAsia="Palatino Linotype" w:hAnsi="Palatino Linotype" w:cs="Palatino Linotype"/>
          <w:b/>
          <w:sz w:val="24"/>
          <w:szCs w:val="24"/>
        </w:rPr>
        <w:t xml:space="preserve"> </w:t>
      </w:r>
      <w:r w:rsidR="004A099A">
        <w:rPr>
          <w:rFonts w:ascii="Palatino Linotype" w:eastAsia="Palatino Linotype" w:hAnsi="Palatino Linotype" w:cs="Palatino Linotype"/>
          <w:b/>
          <w:sz w:val="24"/>
          <w:szCs w:val="24"/>
        </w:rPr>
        <w:t>XXXXXXX</w:t>
      </w:r>
      <w:r w:rsidRPr="00BB514F">
        <w:rPr>
          <w:rFonts w:ascii="Palatino Linotype" w:eastAsia="Palatino Linotype" w:hAnsi="Palatino Linotype" w:cs="Palatino Linotype"/>
          <w:sz w:val="24"/>
          <w:szCs w:val="24"/>
        </w:rPr>
        <w:t xml:space="preserve">, en lo sucesivo se le denominara </w:t>
      </w:r>
      <w:r w:rsidRPr="00BB514F">
        <w:rPr>
          <w:rFonts w:ascii="Palatino Linotype" w:eastAsia="Palatino Linotype" w:hAnsi="Palatino Linotype" w:cs="Palatino Linotype"/>
          <w:b/>
          <w:sz w:val="24"/>
          <w:szCs w:val="24"/>
        </w:rPr>
        <w:t>LA PARTE RECURRENTE</w:t>
      </w:r>
      <w:r w:rsidRPr="00BB514F">
        <w:rPr>
          <w:rFonts w:ascii="Palatino Linotype" w:eastAsia="Palatino Linotype" w:hAnsi="Palatino Linotype" w:cs="Palatino Linotype"/>
          <w:sz w:val="24"/>
          <w:szCs w:val="24"/>
        </w:rPr>
        <w:t xml:space="preserve">, en contra de la respuesta a la solicitud de información con número de folio </w:t>
      </w:r>
      <w:r w:rsidRPr="00BB514F">
        <w:rPr>
          <w:rFonts w:ascii="Palatino Linotype" w:eastAsia="Palatino Linotype" w:hAnsi="Palatino Linotype" w:cs="Palatino Linotype"/>
          <w:b/>
          <w:sz w:val="24"/>
          <w:szCs w:val="24"/>
        </w:rPr>
        <w:t>00553/TOLUCA/IP/2025</w:t>
      </w:r>
      <w:r w:rsidRPr="00BB514F">
        <w:rPr>
          <w:rFonts w:ascii="Palatino Linotype" w:eastAsia="Palatino Linotype" w:hAnsi="Palatino Linotype" w:cs="Palatino Linotype"/>
          <w:sz w:val="24"/>
          <w:szCs w:val="24"/>
        </w:rPr>
        <w:t xml:space="preserve">, por parte del </w:t>
      </w:r>
      <w:r w:rsidRPr="00BB514F">
        <w:rPr>
          <w:rFonts w:ascii="Palatino Linotype" w:eastAsia="Palatino Linotype" w:hAnsi="Palatino Linotype" w:cs="Palatino Linotype"/>
          <w:b/>
          <w:sz w:val="24"/>
          <w:szCs w:val="24"/>
        </w:rPr>
        <w:t>Ayuntamiento de Toluca</w:t>
      </w:r>
      <w:r w:rsidRPr="00BB514F">
        <w:rPr>
          <w:rFonts w:ascii="Palatino Linotype" w:eastAsia="Palatino Linotype" w:hAnsi="Palatino Linotype" w:cs="Palatino Linotype"/>
          <w:sz w:val="24"/>
          <w:szCs w:val="24"/>
        </w:rPr>
        <w:t>, en lo sucesivo</w:t>
      </w:r>
      <w:r w:rsidRPr="00BB514F">
        <w:rPr>
          <w:rFonts w:ascii="Palatino Linotype" w:eastAsia="Palatino Linotype" w:hAnsi="Palatino Linotype" w:cs="Palatino Linotype"/>
          <w:b/>
          <w:sz w:val="24"/>
          <w:szCs w:val="24"/>
        </w:rPr>
        <w:t xml:space="preserve"> EL SUJETO OBLIGADO; </w:t>
      </w:r>
      <w:r w:rsidRPr="00BB514F">
        <w:rPr>
          <w:rFonts w:ascii="Palatino Linotype" w:eastAsia="Palatino Linotype" w:hAnsi="Palatino Linotype" w:cs="Palatino Linotype"/>
          <w:sz w:val="24"/>
          <w:szCs w:val="24"/>
        </w:rPr>
        <w:t xml:space="preserve">se procede a dictar la presente resolución, con base en lo siguiente. </w:t>
      </w:r>
    </w:p>
    <w:p w14:paraId="44D74D9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2C93B15" w14:textId="77777777" w:rsidR="00143A40" w:rsidRPr="00BB514F" w:rsidRDefault="00436771">
      <w:pPr>
        <w:spacing w:after="0" w:line="360" w:lineRule="auto"/>
        <w:ind w:right="49"/>
        <w:jc w:val="center"/>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A N T E C E D E N T E S</w:t>
      </w:r>
    </w:p>
    <w:p w14:paraId="4CEC4D33" w14:textId="77777777" w:rsidR="00143A40" w:rsidRPr="00BB514F" w:rsidRDefault="00143A40">
      <w:pPr>
        <w:spacing w:after="0" w:line="360" w:lineRule="auto"/>
        <w:ind w:right="49"/>
        <w:jc w:val="center"/>
        <w:rPr>
          <w:rFonts w:ascii="Palatino Linotype" w:eastAsia="Palatino Linotype" w:hAnsi="Palatino Linotype" w:cs="Palatino Linotype"/>
          <w:sz w:val="24"/>
          <w:szCs w:val="24"/>
        </w:rPr>
      </w:pPr>
    </w:p>
    <w:p w14:paraId="205A7CB0"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1.</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 xml:space="preserve">SOLICITUD DE INFORMACIÓN. </w:t>
      </w:r>
      <w:r w:rsidRPr="00BB514F">
        <w:rPr>
          <w:rFonts w:ascii="Palatino Linotype" w:eastAsia="Palatino Linotype" w:hAnsi="Palatino Linotype" w:cs="Palatino Linotype"/>
          <w:sz w:val="24"/>
          <w:szCs w:val="24"/>
        </w:rPr>
        <w:t xml:space="preserve">Con fecha veintinueve de enero de dos mil veinticinco, </w:t>
      </w:r>
      <w:r w:rsidRPr="00BB514F">
        <w:rPr>
          <w:rFonts w:ascii="Palatino Linotype" w:eastAsia="Palatino Linotype" w:hAnsi="Palatino Linotype" w:cs="Palatino Linotype"/>
          <w:b/>
          <w:sz w:val="24"/>
          <w:szCs w:val="24"/>
        </w:rPr>
        <w:t>LA PARTE RECURRENTE</w:t>
      </w:r>
      <w:r w:rsidRPr="00BB514F">
        <w:rPr>
          <w:rFonts w:ascii="Palatino Linotype" w:eastAsia="Palatino Linotype" w:hAnsi="Palatino Linotype" w:cs="Palatino Linotype"/>
          <w:sz w:val="24"/>
          <w:szCs w:val="24"/>
        </w:rPr>
        <w:t xml:space="preserve">, presentó a través de la Plataforma Nacional de Transparencia </w:t>
      </w:r>
      <w:r w:rsidRPr="00BB514F">
        <w:rPr>
          <w:rFonts w:ascii="Palatino Linotype" w:eastAsia="Palatino Linotype" w:hAnsi="Palatino Linotype" w:cs="Palatino Linotype"/>
          <w:b/>
          <w:sz w:val="24"/>
          <w:szCs w:val="24"/>
        </w:rPr>
        <w:t>(PNT)</w:t>
      </w:r>
      <w:r w:rsidRPr="00BB514F">
        <w:rPr>
          <w:rFonts w:ascii="Palatino Linotype" w:eastAsia="Palatino Linotype" w:hAnsi="Palatino Linotype" w:cs="Palatino Linotype"/>
          <w:sz w:val="24"/>
          <w:szCs w:val="24"/>
        </w:rPr>
        <w:t xml:space="preserve"> vinculada al Sistema de Acceso a la Información Mexiquense (</w:t>
      </w:r>
      <w:r w:rsidRPr="00BB514F">
        <w:rPr>
          <w:rFonts w:ascii="Palatino Linotype" w:eastAsia="Palatino Linotype" w:hAnsi="Palatino Linotype" w:cs="Palatino Linotype"/>
          <w:b/>
          <w:sz w:val="24"/>
          <w:szCs w:val="24"/>
        </w:rPr>
        <w:t>SAIMEX)</w:t>
      </w:r>
      <w:r w:rsidRPr="00BB514F">
        <w:rPr>
          <w:rFonts w:ascii="Palatino Linotype" w:eastAsia="Palatino Linotype" w:hAnsi="Palatino Linotype" w:cs="Palatino Linotype"/>
          <w:sz w:val="24"/>
          <w:szCs w:val="24"/>
        </w:rPr>
        <w:t xml:space="preserve"> ante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solicitud de acceso a la información pública, registrada bajo el número de expediente</w:t>
      </w:r>
      <w:r w:rsidRPr="00BB514F">
        <w:rPr>
          <w:rFonts w:ascii="Verdana" w:eastAsia="Verdana" w:hAnsi="Verdana" w:cs="Verdana"/>
          <w:b/>
        </w:rPr>
        <w:t> </w:t>
      </w:r>
      <w:r w:rsidRPr="00BB514F">
        <w:rPr>
          <w:rFonts w:ascii="Palatino Linotype" w:eastAsia="Palatino Linotype" w:hAnsi="Palatino Linotype" w:cs="Palatino Linotype"/>
          <w:b/>
          <w:sz w:val="24"/>
          <w:szCs w:val="24"/>
        </w:rPr>
        <w:t>00553/TOLUCA/IP/2025</w:t>
      </w:r>
      <w:r w:rsidRPr="00BB514F">
        <w:rPr>
          <w:rFonts w:ascii="Palatino Linotype" w:eastAsia="Palatino Linotype" w:hAnsi="Palatino Linotype" w:cs="Palatino Linotype"/>
          <w:sz w:val="24"/>
          <w:szCs w:val="24"/>
        </w:rPr>
        <w:t>,</w:t>
      </w:r>
      <w:r w:rsidRPr="00BB514F">
        <w:rPr>
          <w:rFonts w:ascii="Palatino Linotype" w:eastAsia="Palatino Linotype" w:hAnsi="Palatino Linotype" w:cs="Palatino Linotype"/>
          <w:b/>
          <w:sz w:val="24"/>
          <w:szCs w:val="24"/>
        </w:rPr>
        <w:t xml:space="preserve"> </w:t>
      </w:r>
      <w:r w:rsidRPr="00BB514F">
        <w:rPr>
          <w:rFonts w:ascii="Palatino Linotype" w:eastAsia="Palatino Linotype" w:hAnsi="Palatino Linotype" w:cs="Palatino Linotype"/>
          <w:sz w:val="24"/>
          <w:szCs w:val="24"/>
        </w:rPr>
        <w:t>mediante la cual solicitó la siguiente información:</w:t>
      </w:r>
    </w:p>
    <w:p w14:paraId="4A6E39A3"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01A609EB" w14:textId="77777777" w:rsidR="00143A40" w:rsidRPr="00BB514F" w:rsidRDefault="00436771">
      <w:pPr>
        <w:spacing w:after="0" w:line="276" w:lineRule="auto"/>
        <w:ind w:left="709" w:right="758"/>
        <w:jc w:val="both"/>
        <w:rPr>
          <w:rFonts w:ascii="Palatino Linotype" w:eastAsia="Palatino Linotype" w:hAnsi="Palatino Linotype" w:cs="Palatino Linotype"/>
          <w:i/>
        </w:rPr>
      </w:pPr>
      <w:r w:rsidRPr="00BB514F">
        <w:rPr>
          <w:rFonts w:ascii="Palatino Linotype" w:eastAsia="Palatino Linotype" w:hAnsi="Palatino Linotype" w:cs="Palatino Linotype"/>
          <w:i/>
        </w:rPr>
        <w:t>“requiero los expedientes que la entonces titular de la unidad de transparencia, acepto tener, como se refiere en el anexo” (Sic).</w:t>
      </w:r>
    </w:p>
    <w:p w14:paraId="59D73ED5" w14:textId="77777777" w:rsidR="00143A40" w:rsidRPr="00BB514F" w:rsidRDefault="00143A40">
      <w:pPr>
        <w:spacing w:after="0" w:line="276" w:lineRule="auto"/>
        <w:ind w:left="709" w:right="758"/>
        <w:jc w:val="both"/>
        <w:rPr>
          <w:rFonts w:ascii="Palatino Linotype" w:eastAsia="Palatino Linotype" w:hAnsi="Palatino Linotype" w:cs="Palatino Linotype"/>
          <w:i/>
          <w:sz w:val="24"/>
          <w:szCs w:val="24"/>
        </w:rPr>
      </w:pPr>
    </w:p>
    <w:p w14:paraId="31924FA4"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lastRenderedPageBreak/>
        <w:t xml:space="preserve">LA PARTE RECURRENTE </w:t>
      </w:r>
      <w:r w:rsidRPr="00BB514F">
        <w:rPr>
          <w:rFonts w:ascii="Palatino Linotype" w:eastAsia="Palatino Linotype" w:hAnsi="Palatino Linotype" w:cs="Palatino Linotype"/>
          <w:sz w:val="24"/>
          <w:szCs w:val="24"/>
        </w:rPr>
        <w:t xml:space="preserve">adjunto el archivo electrónico “Archivo Adjunto a la Solicitud”, en donde se advierte: Oficio de fecha once de junio de dos mil veinticuatro, signado por la Titular de la Unidad de Transparencia, mediante el cual otorga respuesta a una solicitud de información, en donde la Contraloría Municipal señala que en sus archivos se tienen dos expedientes de la Titular de la Unidad de Transparencia. </w:t>
      </w:r>
    </w:p>
    <w:p w14:paraId="550618D9" w14:textId="77777777" w:rsidR="00143A40" w:rsidRPr="00BB514F" w:rsidRDefault="00143A40">
      <w:pPr>
        <w:spacing w:after="0" w:line="276" w:lineRule="auto"/>
        <w:ind w:right="758"/>
        <w:jc w:val="both"/>
        <w:rPr>
          <w:rFonts w:ascii="Palatino Linotype" w:eastAsia="Palatino Linotype" w:hAnsi="Palatino Linotype" w:cs="Palatino Linotype"/>
          <w:sz w:val="24"/>
          <w:szCs w:val="24"/>
        </w:rPr>
      </w:pPr>
    </w:p>
    <w:p w14:paraId="65F4279A"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Modalidad de entrega: A través del SAIMEX. </w:t>
      </w:r>
    </w:p>
    <w:p w14:paraId="62A038ED" w14:textId="77777777" w:rsidR="00143A40" w:rsidRPr="00BB514F" w:rsidRDefault="00143A40">
      <w:pPr>
        <w:spacing w:after="0" w:line="360" w:lineRule="auto"/>
        <w:jc w:val="both"/>
        <w:rPr>
          <w:rFonts w:ascii="Palatino Linotype" w:eastAsia="Palatino Linotype" w:hAnsi="Palatino Linotype" w:cs="Palatino Linotype"/>
          <w:b/>
          <w:sz w:val="24"/>
          <w:szCs w:val="24"/>
        </w:rPr>
      </w:pPr>
    </w:p>
    <w:p w14:paraId="37B4D136"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2. RESPUESTA.  </w:t>
      </w:r>
      <w:r w:rsidRPr="00BB514F">
        <w:rPr>
          <w:rFonts w:ascii="Palatino Linotype" w:eastAsia="Palatino Linotype" w:hAnsi="Palatino Linotype" w:cs="Palatino Linotype"/>
          <w:sz w:val="24"/>
          <w:szCs w:val="24"/>
        </w:rPr>
        <w:t xml:space="preserve">Con fecha veinte de febrero del dos mil veinticinco,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2ECADAC9"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7382683"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2A5319"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En atención a la solicitud con folio 0553/TOLUCA/IP/2025, me permito adjuntar al presente la respuesta correspondiente. Sin más por el momento, reciba un saludo.</w:t>
      </w:r>
    </w:p>
    <w:p w14:paraId="72C2A1F2"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ATENTAMENTE</w:t>
      </w:r>
    </w:p>
    <w:p w14:paraId="2FCBC624"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Dr. Nahum Miguel Mendoza Morales” (Sic).</w:t>
      </w:r>
    </w:p>
    <w:p w14:paraId="377D134B" w14:textId="77777777" w:rsidR="00143A40" w:rsidRPr="00BB514F" w:rsidRDefault="00143A40">
      <w:pPr>
        <w:spacing w:after="0" w:line="276" w:lineRule="auto"/>
        <w:ind w:right="902"/>
        <w:jc w:val="both"/>
        <w:rPr>
          <w:rFonts w:ascii="Palatino Linotype" w:eastAsia="Palatino Linotype" w:hAnsi="Palatino Linotype" w:cs="Palatino Linotype"/>
          <w:sz w:val="24"/>
          <w:szCs w:val="24"/>
        </w:rPr>
      </w:pPr>
    </w:p>
    <w:p w14:paraId="5459F145"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adjuntó para tal efecto el archivo electrónico:</w:t>
      </w:r>
    </w:p>
    <w:p w14:paraId="1989D9C8"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58748ED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w:t>
      </w:r>
      <w:r w:rsidRPr="00BB514F">
        <w:rPr>
          <w:rFonts w:ascii="Palatino Linotype" w:eastAsia="Palatino Linotype" w:hAnsi="Palatino Linotype" w:cs="Palatino Linotype"/>
          <w:b/>
          <w:i/>
          <w:sz w:val="24"/>
          <w:szCs w:val="24"/>
          <w:u w:val="single"/>
        </w:rPr>
        <w:t>R. 00553_25.pdf</w:t>
      </w:r>
      <w:r w:rsidRPr="00BB514F">
        <w:rPr>
          <w:rFonts w:ascii="Palatino Linotype" w:eastAsia="Palatino Linotype" w:hAnsi="Palatino Linotype" w:cs="Palatino Linotype"/>
          <w:sz w:val="24"/>
          <w:szCs w:val="24"/>
        </w:rPr>
        <w:t xml:space="preserve">”: Oficio de fecha veinte de febrero de dos mil veinticinco, signado por el Titular de la Unidad de Transparencia, refiere que la Secretaría del Ayuntamiento  señala que de realizar una búsqueda exhaustiva y razonable en los archivos que se encuentran bajo resguardo de la Unidad de Transparencia, no se cuenta con documento que colme la pretensión del particular, por no haberla generado, poseído y/o administrado, misma que se encuentra bajo resguardo de una autoridad diversa, como se hace mención en el mismo Anexo, por lo que la Contraloría Municipal es el área competente de proporcionar la documentación, por otro lado, se observa que el particular busca un pronunciamiento, constituyendo un derecho de petición. </w:t>
      </w:r>
    </w:p>
    <w:p w14:paraId="0A98CF5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357BC90" w14:textId="77777777" w:rsidR="00143A40" w:rsidRPr="00BB514F" w:rsidRDefault="00436771">
      <w:pPr>
        <w:spacing w:after="0" w:line="360" w:lineRule="auto"/>
        <w:ind w:right="-234"/>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3. DEL RECURSO DE REVISIÓN. </w:t>
      </w:r>
      <w:r w:rsidRPr="00BB514F">
        <w:rPr>
          <w:rFonts w:ascii="Palatino Linotype" w:eastAsia="Palatino Linotype" w:hAnsi="Palatino Linotype" w:cs="Palatino Linotype"/>
          <w:sz w:val="24"/>
          <w:szCs w:val="24"/>
        </w:rPr>
        <w:t>Inconforme con la respuesta del</w:t>
      </w:r>
      <w:r w:rsidRPr="00BB514F">
        <w:rPr>
          <w:rFonts w:ascii="Palatino Linotype" w:eastAsia="Palatino Linotype" w:hAnsi="Palatino Linotype" w:cs="Palatino Linotype"/>
          <w:b/>
          <w:sz w:val="24"/>
          <w:szCs w:val="24"/>
        </w:rPr>
        <w:t xml:space="preserve"> SUJETO OBLIGADO, </w:t>
      </w:r>
      <w:r w:rsidRPr="00BB514F">
        <w:rPr>
          <w:rFonts w:ascii="Palatino Linotype" w:eastAsia="Palatino Linotype" w:hAnsi="Palatino Linotype" w:cs="Palatino Linotype"/>
          <w:sz w:val="24"/>
          <w:szCs w:val="24"/>
        </w:rPr>
        <w:t>en fecha veintiuno de febrero de dos mil veinticinco,</w:t>
      </w:r>
      <w:r w:rsidRPr="00BB514F">
        <w:rPr>
          <w:rFonts w:ascii="Palatino Linotype" w:eastAsia="Palatino Linotype" w:hAnsi="Palatino Linotype" w:cs="Palatino Linotype"/>
          <w:b/>
          <w:sz w:val="24"/>
          <w:szCs w:val="24"/>
        </w:rPr>
        <w:t xml:space="preserve"> LA PARTE RECURRENTE </w:t>
      </w:r>
      <w:r w:rsidRPr="00BB514F">
        <w:rPr>
          <w:rFonts w:ascii="Palatino Linotype" w:eastAsia="Palatino Linotype" w:hAnsi="Palatino Linotype" w:cs="Palatino Linotype"/>
          <w:sz w:val="24"/>
          <w:szCs w:val="24"/>
        </w:rPr>
        <w:t>interpuso el recurso de revisión, el cual fue registrado</w:t>
      </w:r>
      <w:r w:rsidRPr="00BB514F">
        <w:rPr>
          <w:rFonts w:ascii="Palatino Linotype" w:eastAsia="Palatino Linotype" w:hAnsi="Palatino Linotype" w:cs="Palatino Linotype"/>
          <w:b/>
          <w:sz w:val="24"/>
          <w:szCs w:val="24"/>
        </w:rPr>
        <w:t xml:space="preserve"> </w:t>
      </w:r>
      <w:r w:rsidRPr="00BB514F">
        <w:rPr>
          <w:rFonts w:ascii="Palatino Linotype" w:eastAsia="Palatino Linotype" w:hAnsi="Palatino Linotype" w:cs="Palatino Linotype"/>
          <w:sz w:val="24"/>
          <w:szCs w:val="24"/>
        </w:rPr>
        <w:t xml:space="preserve">en el sistema electrónico con el expediente número </w:t>
      </w:r>
      <w:r w:rsidRPr="00BB514F">
        <w:rPr>
          <w:rFonts w:ascii="Palatino Linotype" w:eastAsia="Palatino Linotype" w:hAnsi="Palatino Linotype" w:cs="Palatino Linotype"/>
          <w:b/>
          <w:sz w:val="24"/>
          <w:szCs w:val="24"/>
        </w:rPr>
        <w:t>01829/INFOEM/IP/RR/2025</w:t>
      </w:r>
      <w:r w:rsidRPr="00BB514F">
        <w:rPr>
          <w:rFonts w:ascii="Palatino Linotype" w:eastAsia="Palatino Linotype" w:hAnsi="Palatino Linotype" w:cs="Palatino Linotype"/>
          <w:sz w:val="24"/>
          <w:szCs w:val="24"/>
        </w:rPr>
        <w:t>, en el cual manifiesta, lo siguiente:</w:t>
      </w:r>
    </w:p>
    <w:p w14:paraId="77E9A65E" w14:textId="77777777" w:rsidR="00143A40" w:rsidRPr="00BB514F" w:rsidRDefault="00143A40">
      <w:pPr>
        <w:spacing w:after="0" w:line="360" w:lineRule="auto"/>
        <w:ind w:right="-234"/>
        <w:jc w:val="both"/>
        <w:rPr>
          <w:rFonts w:ascii="Palatino Linotype" w:eastAsia="Palatino Linotype" w:hAnsi="Palatino Linotype" w:cs="Palatino Linotype"/>
          <w:sz w:val="24"/>
          <w:szCs w:val="24"/>
        </w:rPr>
      </w:pPr>
    </w:p>
    <w:p w14:paraId="59A05DFB" w14:textId="77777777" w:rsidR="00143A40" w:rsidRPr="00BB514F" w:rsidRDefault="00436771">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BB514F">
        <w:rPr>
          <w:rFonts w:ascii="Palatino Linotype" w:eastAsia="Palatino Linotype" w:hAnsi="Palatino Linotype" w:cs="Palatino Linotype"/>
          <w:b/>
          <w:i/>
          <w:sz w:val="24"/>
          <w:szCs w:val="24"/>
        </w:rPr>
        <w:t>Acto Impugnado:</w:t>
      </w:r>
    </w:p>
    <w:p w14:paraId="78424D82" w14:textId="77777777" w:rsidR="00143A40" w:rsidRPr="00BB514F" w:rsidRDefault="00143A40">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22A46093" w14:textId="77777777" w:rsidR="00143A40" w:rsidRPr="00BB514F" w:rsidRDefault="00436771">
      <w:pPr>
        <w:tabs>
          <w:tab w:val="left" w:pos="8222"/>
        </w:tabs>
        <w:spacing w:after="0" w:line="276" w:lineRule="auto"/>
        <w:ind w:left="851" w:right="616"/>
        <w:jc w:val="both"/>
        <w:rPr>
          <w:rFonts w:ascii="Palatino Linotype" w:eastAsia="Palatino Linotype" w:hAnsi="Palatino Linotype" w:cs="Palatino Linotype"/>
          <w:i/>
        </w:rPr>
      </w:pPr>
      <w:r w:rsidRPr="00BB514F">
        <w:rPr>
          <w:rFonts w:ascii="Palatino Linotype" w:eastAsia="Palatino Linotype" w:hAnsi="Palatino Linotype" w:cs="Palatino Linotype"/>
          <w:i/>
        </w:rPr>
        <w:t>“la enteca respuesta” [sic]</w:t>
      </w:r>
    </w:p>
    <w:p w14:paraId="1719B40F" w14:textId="77777777" w:rsidR="00143A40" w:rsidRPr="00BB514F" w:rsidRDefault="00143A40">
      <w:pPr>
        <w:tabs>
          <w:tab w:val="left" w:pos="8222"/>
        </w:tabs>
        <w:spacing w:after="0" w:line="276" w:lineRule="auto"/>
        <w:ind w:left="851" w:right="616"/>
        <w:jc w:val="both"/>
        <w:rPr>
          <w:rFonts w:ascii="Palatino Linotype" w:eastAsia="Palatino Linotype" w:hAnsi="Palatino Linotype" w:cs="Palatino Linotype"/>
          <w:i/>
        </w:rPr>
      </w:pPr>
    </w:p>
    <w:p w14:paraId="501D4FF5" w14:textId="77777777" w:rsidR="00143A40" w:rsidRPr="00BB514F" w:rsidRDefault="00436771">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BB514F">
        <w:rPr>
          <w:rFonts w:ascii="Palatino Linotype" w:eastAsia="Palatino Linotype" w:hAnsi="Palatino Linotype" w:cs="Palatino Linotype"/>
          <w:b/>
          <w:i/>
          <w:sz w:val="24"/>
          <w:szCs w:val="24"/>
        </w:rPr>
        <w:t>Razones o Motivos de Inconformidad</w:t>
      </w:r>
      <w:r w:rsidRPr="00BB514F">
        <w:rPr>
          <w:rFonts w:ascii="Palatino Linotype" w:eastAsia="Palatino Linotype" w:hAnsi="Palatino Linotype" w:cs="Palatino Linotype"/>
          <w:i/>
          <w:sz w:val="24"/>
          <w:szCs w:val="24"/>
        </w:rPr>
        <w:t>:</w:t>
      </w:r>
    </w:p>
    <w:p w14:paraId="0F913FCD" w14:textId="77777777" w:rsidR="00143A40" w:rsidRPr="00BB514F" w:rsidRDefault="00143A40">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52494E20" w14:textId="77777777" w:rsidR="00143A40" w:rsidRPr="00BB514F" w:rsidRDefault="00436771">
      <w:pPr>
        <w:spacing w:after="0" w:line="276" w:lineRule="auto"/>
        <w:ind w:left="851" w:right="616"/>
        <w:jc w:val="both"/>
        <w:rPr>
          <w:rFonts w:ascii="Palatino Linotype" w:eastAsia="Palatino Linotype" w:hAnsi="Palatino Linotype" w:cs="Palatino Linotype"/>
          <w:i/>
        </w:rPr>
      </w:pPr>
      <w:r w:rsidRPr="00BB514F">
        <w:rPr>
          <w:rFonts w:ascii="Palatino Linotype" w:eastAsia="Palatino Linotype" w:hAnsi="Palatino Linotype" w:cs="Palatino Linotype"/>
          <w:i/>
          <w:sz w:val="24"/>
          <w:szCs w:val="24"/>
        </w:rPr>
        <w:t>“</w:t>
      </w:r>
      <w:r w:rsidRPr="00BB514F">
        <w:rPr>
          <w:rFonts w:ascii="Palatino Linotype" w:eastAsia="Palatino Linotype" w:hAnsi="Palatino Linotype" w:cs="Palatino Linotype"/>
          <w:i/>
        </w:rPr>
        <w:t xml:space="preserve">pues si no los tiene la unidad de transparencia, </w:t>
      </w:r>
      <w:proofErr w:type="spellStart"/>
      <w:r w:rsidRPr="00BB514F">
        <w:rPr>
          <w:rFonts w:ascii="Palatino Linotype" w:eastAsia="Palatino Linotype" w:hAnsi="Palatino Linotype" w:cs="Palatino Linotype"/>
          <w:i/>
        </w:rPr>
        <w:t>turnalo</w:t>
      </w:r>
      <w:proofErr w:type="spellEnd"/>
      <w:r w:rsidRPr="00BB514F">
        <w:rPr>
          <w:rFonts w:ascii="Palatino Linotype" w:eastAsia="Palatino Linotype" w:hAnsi="Palatino Linotype" w:cs="Palatino Linotype"/>
          <w:i/>
        </w:rPr>
        <w:t xml:space="preserve"> al </w:t>
      </w:r>
      <w:proofErr w:type="spellStart"/>
      <w:r w:rsidRPr="00BB514F">
        <w:rPr>
          <w:rFonts w:ascii="Palatino Linotype" w:eastAsia="Palatino Linotype" w:hAnsi="Palatino Linotype" w:cs="Palatino Linotype"/>
          <w:i/>
        </w:rPr>
        <w:t>area</w:t>
      </w:r>
      <w:proofErr w:type="spellEnd"/>
      <w:r w:rsidRPr="00BB514F">
        <w:rPr>
          <w:rFonts w:ascii="Palatino Linotype" w:eastAsia="Palatino Linotype" w:hAnsi="Palatino Linotype" w:cs="Palatino Linotype"/>
          <w:i/>
        </w:rPr>
        <w:t xml:space="preserve"> correspondiente, por favor norma </w:t>
      </w:r>
      <w:proofErr w:type="spellStart"/>
      <w:r w:rsidRPr="00BB514F">
        <w:rPr>
          <w:rFonts w:ascii="Palatino Linotype" w:eastAsia="Palatino Linotype" w:hAnsi="Palatino Linotype" w:cs="Palatino Linotype"/>
          <w:i/>
        </w:rPr>
        <w:t>perez</w:t>
      </w:r>
      <w:proofErr w:type="spellEnd"/>
      <w:r w:rsidRPr="00BB514F">
        <w:rPr>
          <w:rFonts w:ascii="Palatino Linotype" w:eastAsia="Palatino Linotype" w:hAnsi="Palatino Linotype" w:cs="Palatino Linotype"/>
          <w:i/>
        </w:rPr>
        <w:t xml:space="preserve">, digo, Nahum Mendoza. No busco pronunciamientos, no quieras </w:t>
      </w:r>
      <w:r w:rsidRPr="00BB514F">
        <w:rPr>
          <w:rFonts w:ascii="Palatino Linotype" w:eastAsia="Palatino Linotype" w:hAnsi="Palatino Linotype" w:cs="Palatino Linotype"/>
          <w:i/>
        </w:rPr>
        <w:lastRenderedPageBreak/>
        <w:t xml:space="preserve">confundirte o confundirme, quiero la documentación que obra en los archivos, nada </w:t>
      </w:r>
      <w:proofErr w:type="spellStart"/>
      <w:r w:rsidRPr="00BB514F">
        <w:rPr>
          <w:rFonts w:ascii="Palatino Linotype" w:eastAsia="Palatino Linotype" w:hAnsi="Palatino Linotype" w:cs="Palatino Linotype"/>
          <w:i/>
        </w:rPr>
        <w:t>mas</w:t>
      </w:r>
      <w:proofErr w:type="spellEnd"/>
      <w:r w:rsidRPr="00BB514F">
        <w:rPr>
          <w:rFonts w:ascii="Palatino Linotype" w:eastAsia="Palatino Linotype" w:hAnsi="Palatino Linotype" w:cs="Palatino Linotype"/>
          <w:i/>
        </w:rPr>
        <w:t>” [sic]</w:t>
      </w:r>
    </w:p>
    <w:p w14:paraId="6146F35F" w14:textId="77777777" w:rsidR="00143A40" w:rsidRPr="00BB514F" w:rsidRDefault="00143A40">
      <w:pPr>
        <w:spacing w:after="0" w:line="360" w:lineRule="auto"/>
        <w:jc w:val="both"/>
        <w:rPr>
          <w:rFonts w:ascii="Palatino Linotype" w:eastAsia="Palatino Linotype" w:hAnsi="Palatino Linotype" w:cs="Palatino Linotype"/>
          <w:b/>
          <w:sz w:val="24"/>
          <w:szCs w:val="24"/>
        </w:rPr>
      </w:pPr>
    </w:p>
    <w:p w14:paraId="79F363D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4. TURNO. </w:t>
      </w:r>
      <w:r w:rsidRPr="00BB514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B514F">
        <w:rPr>
          <w:rFonts w:ascii="Palatino Linotype" w:eastAsia="Palatino Linotype" w:hAnsi="Palatino Linotype" w:cs="Palatino Linotype"/>
          <w:b/>
          <w:sz w:val="24"/>
          <w:szCs w:val="24"/>
        </w:rPr>
        <w:t xml:space="preserve">Guadalupe Ramírez Peña, </w:t>
      </w:r>
      <w:r w:rsidRPr="00BB514F">
        <w:rPr>
          <w:rFonts w:ascii="Palatino Linotype" w:eastAsia="Palatino Linotype" w:hAnsi="Palatino Linotype" w:cs="Palatino Linotype"/>
          <w:sz w:val="24"/>
          <w:szCs w:val="24"/>
        </w:rPr>
        <w:t xml:space="preserve">a efecto de que analizara sobre su admisión o su </w:t>
      </w:r>
      <w:proofErr w:type="spellStart"/>
      <w:r w:rsidRPr="00BB514F">
        <w:rPr>
          <w:rFonts w:ascii="Palatino Linotype" w:eastAsia="Palatino Linotype" w:hAnsi="Palatino Linotype" w:cs="Palatino Linotype"/>
          <w:sz w:val="24"/>
          <w:szCs w:val="24"/>
        </w:rPr>
        <w:t>desechamiento</w:t>
      </w:r>
      <w:proofErr w:type="spellEnd"/>
      <w:r w:rsidRPr="00BB514F">
        <w:rPr>
          <w:rFonts w:ascii="Palatino Linotype" w:eastAsia="Palatino Linotype" w:hAnsi="Palatino Linotype" w:cs="Palatino Linotype"/>
          <w:sz w:val="24"/>
          <w:szCs w:val="24"/>
        </w:rPr>
        <w:t>.</w:t>
      </w:r>
    </w:p>
    <w:p w14:paraId="094B2C1F"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3E8471A"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5. ADMISIÓN DEL RECURSO DE REVISIÓN.</w:t>
      </w:r>
      <w:r w:rsidRPr="00BB514F">
        <w:rPr>
          <w:rFonts w:ascii="Palatino Linotype" w:eastAsia="Palatino Linotype" w:hAnsi="Palatino Linotype" w:cs="Palatino Linotype"/>
          <w:sz w:val="24"/>
          <w:szCs w:val="24"/>
        </w:rPr>
        <w:t xml:space="preserve"> Con fecha</w:t>
      </w:r>
      <w:r w:rsidRPr="00BB514F">
        <w:rPr>
          <w:rFonts w:ascii="Palatino Linotype" w:eastAsia="Palatino Linotype" w:hAnsi="Palatino Linotype" w:cs="Palatino Linotype"/>
          <w:b/>
          <w:sz w:val="24"/>
          <w:szCs w:val="24"/>
        </w:rPr>
        <w:t xml:space="preserve"> veintiséis de febrero de dos mil veinticinco</w:t>
      </w:r>
      <w:r w:rsidRPr="00BB514F">
        <w:rPr>
          <w:rFonts w:ascii="Palatino Linotype" w:eastAsia="Palatino Linotype" w:hAnsi="Palatino Linotype" w:cs="Palatino Linotype"/>
          <w:sz w:val="24"/>
          <w:szCs w:val="24"/>
        </w:rPr>
        <w:t>,</w:t>
      </w:r>
      <w:r w:rsidRPr="00BB514F">
        <w:rPr>
          <w:rFonts w:ascii="Palatino Linotype" w:eastAsia="Palatino Linotype" w:hAnsi="Palatino Linotype" w:cs="Palatino Linotype"/>
          <w:b/>
          <w:sz w:val="24"/>
          <w:szCs w:val="24"/>
        </w:rPr>
        <w:t xml:space="preserve"> </w:t>
      </w:r>
      <w:r w:rsidRPr="00BB514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BB514F">
        <w:rPr>
          <w:rFonts w:ascii="Palatino Linotype" w:eastAsia="Palatino Linotype" w:hAnsi="Palatino Linotype" w:cs="Palatino Linotype"/>
          <w:b/>
          <w:sz w:val="24"/>
          <w:szCs w:val="24"/>
        </w:rPr>
        <w:t xml:space="preserve">EL SUJETO OBLIGADO </w:t>
      </w:r>
      <w:r w:rsidRPr="00BB514F">
        <w:rPr>
          <w:rFonts w:ascii="Palatino Linotype" w:eastAsia="Palatino Linotype" w:hAnsi="Palatino Linotype" w:cs="Palatino Linotype"/>
          <w:sz w:val="24"/>
          <w:szCs w:val="24"/>
        </w:rPr>
        <w:t>presentará su informe justificado.</w:t>
      </w:r>
    </w:p>
    <w:p w14:paraId="20FC7FDF"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1C2562C"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6. MANIFESTACIONES.</w:t>
      </w:r>
      <w:r w:rsidRPr="00BB514F">
        <w:rPr>
          <w:rFonts w:ascii="Palatino Linotype" w:eastAsia="Palatino Linotype" w:hAnsi="Palatino Linotype" w:cs="Palatino Linotype"/>
          <w:sz w:val="24"/>
          <w:szCs w:val="24"/>
        </w:rPr>
        <w:t xml:space="preserve"> Con fecha diez de marzo de dos mil veinticinco se recibió, a través del Sistema de Acceso a la Información Mexiquense (SAIMEX), el informe justificado del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w:t>
      </w:r>
      <w:r w:rsidRPr="00BB514F">
        <w:rPr>
          <w:rFonts w:ascii="Palatino Linotype" w:eastAsia="Palatino Linotype" w:hAnsi="Palatino Linotype" w:cs="Palatino Linotype"/>
          <w:b/>
          <w:sz w:val="24"/>
          <w:szCs w:val="24"/>
        </w:rPr>
        <w:t xml:space="preserve"> </w:t>
      </w:r>
      <w:r w:rsidRPr="00BB514F">
        <w:rPr>
          <w:rFonts w:ascii="Palatino Linotype" w:eastAsia="Palatino Linotype" w:hAnsi="Palatino Linotype" w:cs="Palatino Linotype"/>
          <w:sz w:val="24"/>
          <w:szCs w:val="24"/>
        </w:rPr>
        <w:t xml:space="preserve">a través del siguiente archivo electrónico: </w:t>
      </w:r>
    </w:p>
    <w:p w14:paraId="6770866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62E06AD7"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w:t>
      </w:r>
      <w:r w:rsidRPr="00BB514F">
        <w:rPr>
          <w:rFonts w:ascii="Palatino Linotype" w:eastAsia="Palatino Linotype" w:hAnsi="Palatino Linotype" w:cs="Palatino Linotype"/>
          <w:b/>
          <w:i/>
          <w:sz w:val="24"/>
          <w:szCs w:val="24"/>
          <w:u w:val="single"/>
        </w:rPr>
        <w:t>Informe Justificado 1829.pdf</w:t>
      </w:r>
      <w:r w:rsidRPr="00BB514F">
        <w:rPr>
          <w:rFonts w:ascii="Palatino Linotype" w:eastAsia="Palatino Linotype" w:hAnsi="Palatino Linotype" w:cs="Palatino Linotype"/>
          <w:sz w:val="24"/>
          <w:szCs w:val="24"/>
        </w:rPr>
        <w:t xml:space="preserve">”: Oficio de fecha diez de marzo de dos mil veinticinco, signado por el Titular de la Unidad de Transparencia, mediante el cual describe las </w:t>
      </w:r>
      <w:r w:rsidRPr="00BB514F">
        <w:rPr>
          <w:rFonts w:ascii="Palatino Linotype" w:eastAsia="Palatino Linotype" w:hAnsi="Palatino Linotype" w:cs="Palatino Linotype"/>
          <w:sz w:val="24"/>
          <w:szCs w:val="24"/>
        </w:rPr>
        <w:lastRenderedPageBreak/>
        <w:t xml:space="preserve">constancias que obran en el SAIMEX, ratificando en términos generales su respuesta inicial. </w:t>
      </w:r>
    </w:p>
    <w:p w14:paraId="566FA301"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3CD4298"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Documento que se puso a la vista de </w:t>
      </w:r>
      <w:r w:rsidRPr="00BB514F">
        <w:rPr>
          <w:rFonts w:ascii="Palatino Linotype" w:eastAsia="Palatino Linotype" w:hAnsi="Palatino Linotype" w:cs="Palatino Linotype"/>
          <w:b/>
          <w:sz w:val="24"/>
          <w:szCs w:val="24"/>
        </w:rPr>
        <w:t xml:space="preserve">LA PARTE RECURRENTE </w:t>
      </w:r>
      <w:r w:rsidRPr="00BB514F">
        <w:rPr>
          <w:rFonts w:ascii="Palatino Linotype" w:eastAsia="Palatino Linotype" w:hAnsi="Palatino Linotype" w:cs="Palatino Linotype"/>
          <w:sz w:val="24"/>
          <w:szCs w:val="24"/>
        </w:rPr>
        <w:t xml:space="preserve">en fecha treinta y uno de marzo de dos mil veinticinco, mismo que resultó omiso de emitir sus manifestaciones conforme a derecho le corresponde. </w:t>
      </w:r>
    </w:p>
    <w:p w14:paraId="448083E8"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11512816"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7. CIERRE DE INSTRUCCIÓN. </w:t>
      </w:r>
      <w:r w:rsidRPr="00BB514F">
        <w:rPr>
          <w:rFonts w:ascii="Palatino Linotype" w:eastAsia="Palatino Linotype" w:hAnsi="Palatino Linotype" w:cs="Palatino Linotype"/>
          <w:sz w:val="24"/>
          <w:szCs w:val="24"/>
        </w:rPr>
        <w:t>El siete de abril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17B8E6F"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C142C3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CF1FA0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A10A3AD"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B63D6E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0371D9B"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D7768B2" w14:textId="77777777" w:rsidR="00143A40" w:rsidRPr="00BB514F" w:rsidRDefault="00436771">
      <w:pPr>
        <w:widowControl w:val="0"/>
        <w:spacing w:after="0" w:line="360" w:lineRule="auto"/>
        <w:jc w:val="center"/>
        <w:rPr>
          <w:rFonts w:ascii="Palatino Linotype" w:eastAsia="Palatino Linotype" w:hAnsi="Palatino Linotype" w:cs="Palatino Linotype"/>
          <w:b/>
          <w:sz w:val="24"/>
          <w:szCs w:val="24"/>
        </w:rPr>
      </w:pPr>
      <w:r w:rsidRPr="00BB514F">
        <w:rPr>
          <w:rFonts w:ascii="Palatino Linotype" w:eastAsia="Palatino Linotype" w:hAnsi="Palatino Linotype" w:cs="Palatino Linotype"/>
          <w:b/>
          <w:sz w:val="24"/>
          <w:szCs w:val="24"/>
        </w:rPr>
        <w:t>C O N S I D E R A N D O S</w:t>
      </w:r>
    </w:p>
    <w:p w14:paraId="48F86702" w14:textId="77777777" w:rsidR="00143A40" w:rsidRPr="00BB514F" w:rsidRDefault="00143A40">
      <w:pPr>
        <w:widowControl w:val="0"/>
        <w:spacing w:after="0" w:line="360" w:lineRule="auto"/>
        <w:jc w:val="center"/>
        <w:rPr>
          <w:rFonts w:ascii="Palatino Linotype" w:eastAsia="Palatino Linotype" w:hAnsi="Palatino Linotype" w:cs="Palatino Linotype"/>
          <w:b/>
          <w:sz w:val="24"/>
          <w:szCs w:val="24"/>
        </w:rPr>
      </w:pPr>
    </w:p>
    <w:p w14:paraId="7C9480A1"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lastRenderedPageBreak/>
        <w:t>PRIMERO. COMPETENCIA.</w:t>
      </w:r>
      <w:r w:rsidRPr="00BB514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8179693"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6BF8696E"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SEGUNDO. OPORTUNIDAD Y PROCEDIBILIDAD DEL RECURSO DE REVISIÓN.  </w:t>
      </w:r>
      <w:r w:rsidRPr="00BB514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3F18D9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4D25BD5"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BB514F">
        <w:rPr>
          <w:rFonts w:ascii="Palatino Linotype" w:eastAsia="Palatino Linotype" w:hAnsi="Palatino Linotype" w:cs="Palatino Linotype"/>
          <w:b/>
          <w:sz w:val="24"/>
          <w:szCs w:val="24"/>
        </w:rPr>
        <w:t xml:space="preserve"> EL SUJETO OBLIGADO </w:t>
      </w:r>
      <w:r w:rsidRPr="00BB514F">
        <w:rPr>
          <w:rFonts w:ascii="Palatino Linotype" w:eastAsia="Palatino Linotype" w:hAnsi="Palatino Linotype" w:cs="Palatino Linotype"/>
          <w:sz w:val="24"/>
          <w:szCs w:val="24"/>
        </w:rPr>
        <w:t xml:space="preserve">emitió la respuesta, toda vez que esta fue pronunciada el día </w:t>
      </w:r>
      <w:r w:rsidRPr="00BB514F">
        <w:rPr>
          <w:rFonts w:ascii="Palatino Linotype" w:eastAsia="Palatino Linotype" w:hAnsi="Palatino Linotype" w:cs="Palatino Linotype"/>
          <w:sz w:val="24"/>
          <w:szCs w:val="24"/>
        </w:rPr>
        <w:lastRenderedPageBreak/>
        <w:t xml:space="preserve">veinte de febrero del año dos mil veinticinco, mientras que </w:t>
      </w:r>
      <w:r w:rsidRPr="00BB514F">
        <w:rPr>
          <w:rFonts w:ascii="Palatino Linotype" w:eastAsia="Palatino Linotype" w:hAnsi="Palatino Linotype" w:cs="Palatino Linotype"/>
          <w:b/>
          <w:sz w:val="24"/>
          <w:szCs w:val="24"/>
        </w:rPr>
        <w:t>LA PARTE</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RECURRENTE</w:t>
      </w:r>
      <w:r w:rsidRPr="00BB514F">
        <w:rPr>
          <w:rFonts w:ascii="Palatino Linotype" w:eastAsia="Palatino Linotype" w:hAnsi="Palatino Linotype" w:cs="Palatino Linotype"/>
          <w:sz w:val="24"/>
          <w:szCs w:val="24"/>
        </w:rPr>
        <w:t xml:space="preserve"> interpuso el recurso de revisión en fecha veintiuno de febrero de dos mil veinticinco, es decir, al siguiente día hábil de haber recibido la respuesta. </w:t>
      </w:r>
    </w:p>
    <w:p w14:paraId="2519E321"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BB514F">
        <w:rPr>
          <w:rFonts w:ascii="Palatino Linotype" w:eastAsia="Palatino Linotype" w:hAnsi="Palatino Linotype" w:cs="Palatino Linotype"/>
          <w:b/>
          <w:sz w:val="24"/>
          <w:szCs w:val="24"/>
        </w:rPr>
        <w:t>LA PARTE</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RECURRENTE</w:t>
      </w:r>
      <w:r w:rsidRPr="00BB514F">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D2B4047"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F4DD516" w14:textId="77777777" w:rsidR="00143A40" w:rsidRPr="00BB514F" w:rsidRDefault="00436771">
      <w:pPr>
        <w:spacing w:after="0" w:line="276" w:lineRule="auto"/>
        <w:ind w:left="851" w:right="90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7F4790B" w14:textId="77777777" w:rsidR="00143A40" w:rsidRPr="00BB514F" w:rsidRDefault="00143A40">
      <w:pPr>
        <w:spacing w:after="0" w:line="360" w:lineRule="auto"/>
        <w:ind w:left="851" w:right="902"/>
        <w:jc w:val="both"/>
        <w:rPr>
          <w:rFonts w:ascii="Palatino Linotype" w:eastAsia="Palatino Linotype" w:hAnsi="Palatino Linotype" w:cs="Palatino Linotype"/>
          <w:sz w:val="24"/>
          <w:szCs w:val="24"/>
        </w:rPr>
      </w:pPr>
    </w:p>
    <w:p w14:paraId="58D482D8" w14:textId="77777777" w:rsidR="00143A40" w:rsidRPr="00BB514F" w:rsidRDefault="00436771">
      <w:pPr>
        <w:spacing w:after="0" w:line="360" w:lineRule="auto"/>
        <w:jc w:val="both"/>
        <w:rPr>
          <w:rFonts w:ascii="Palatino Linotype" w:eastAsia="Palatino Linotype" w:hAnsi="Palatino Linotype" w:cs="Palatino Linotype"/>
          <w:b/>
          <w:sz w:val="24"/>
          <w:szCs w:val="24"/>
        </w:rPr>
      </w:pPr>
      <w:r w:rsidRPr="00BB514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B514F">
        <w:rPr>
          <w:rFonts w:ascii="Palatino Linotype" w:eastAsia="Palatino Linotype" w:hAnsi="Palatino Linotype" w:cs="Palatino Linotype"/>
          <w:b/>
          <w:sz w:val="24"/>
          <w:szCs w:val="24"/>
        </w:rPr>
        <w:t xml:space="preserve">EL SAIMEX.  </w:t>
      </w:r>
    </w:p>
    <w:p w14:paraId="6BAC8F3A"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55FFA073" w14:textId="77777777" w:rsidR="00143A40" w:rsidRPr="00BB514F" w:rsidRDefault="0043677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Finalmente, resulta procedente la interposición del recurso, según lo aducido por </w:t>
      </w:r>
      <w:r w:rsidRPr="00BB514F">
        <w:rPr>
          <w:rFonts w:ascii="Palatino Linotype" w:eastAsia="Palatino Linotype" w:hAnsi="Palatino Linotype" w:cs="Palatino Linotype"/>
          <w:b/>
          <w:sz w:val="24"/>
          <w:szCs w:val="24"/>
        </w:rPr>
        <w:t>LA PARTE RECURRENTE</w:t>
      </w:r>
      <w:r w:rsidRPr="00BB514F">
        <w:rPr>
          <w:rFonts w:ascii="Palatino Linotype" w:eastAsia="Palatino Linotype" w:hAnsi="Palatino Linotype" w:cs="Palatino Linotype"/>
          <w:sz w:val="24"/>
          <w:szCs w:val="24"/>
        </w:rPr>
        <w:t xml:space="preserve"> en sus razones o motivos de inconformidad, de acuerdo al </w:t>
      </w:r>
      <w:r w:rsidRPr="00BB514F">
        <w:rPr>
          <w:rFonts w:ascii="Palatino Linotype" w:eastAsia="Palatino Linotype" w:hAnsi="Palatino Linotype" w:cs="Palatino Linotype"/>
          <w:sz w:val="24"/>
          <w:szCs w:val="24"/>
        </w:rPr>
        <w:lastRenderedPageBreak/>
        <w:t>artículo 179, fracción XI de la Ley de Transparencia y Acceso a la Información Pública del Estado de México y Municipios; que a la letra dice:</w:t>
      </w:r>
    </w:p>
    <w:p w14:paraId="4ABB49B2" w14:textId="77777777" w:rsidR="00143A40" w:rsidRPr="00BB514F" w:rsidRDefault="00143A4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E071D6A" w14:textId="77777777" w:rsidR="00143A40" w:rsidRPr="00BB514F" w:rsidRDefault="0043677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BB514F">
        <w:rPr>
          <w:rFonts w:ascii="Palatino Linotype" w:eastAsia="Palatino Linotype" w:hAnsi="Palatino Linotype" w:cs="Palatino Linotype"/>
          <w:b/>
          <w:i/>
        </w:rPr>
        <w:t>“Artículo 179</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rPr>
        <w:t>El recurso de revisión</w:t>
      </w:r>
      <w:r w:rsidRPr="00BB514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BB514F">
        <w:rPr>
          <w:rFonts w:ascii="Palatino Linotype" w:eastAsia="Palatino Linotype" w:hAnsi="Palatino Linotype" w:cs="Palatino Linotype"/>
          <w:b/>
          <w:i/>
        </w:rPr>
        <w:t>, y procederá en contra de las siguientes causas</w:t>
      </w:r>
      <w:r w:rsidRPr="00BB514F">
        <w:rPr>
          <w:rFonts w:ascii="Palatino Linotype" w:eastAsia="Palatino Linotype" w:hAnsi="Palatino Linotype" w:cs="Palatino Linotype"/>
          <w:i/>
        </w:rPr>
        <w:t>:</w:t>
      </w:r>
    </w:p>
    <w:p w14:paraId="420026A0" w14:textId="77777777" w:rsidR="00143A40" w:rsidRPr="00BB514F" w:rsidRDefault="0043677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1AD6AE08" w14:textId="77777777" w:rsidR="00143A40" w:rsidRPr="00BB514F" w:rsidRDefault="0043677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BB514F">
        <w:rPr>
          <w:rFonts w:ascii="Palatino Linotype" w:eastAsia="Palatino Linotype" w:hAnsi="Palatino Linotype" w:cs="Palatino Linotype"/>
          <w:i/>
        </w:rPr>
        <w:t>XI. La falta de trámite a una solicitud;”</w:t>
      </w:r>
    </w:p>
    <w:p w14:paraId="38DF1D95"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627EAB34"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TERCERO. MATERIA DE LA REVISIÓN. </w:t>
      </w:r>
      <w:r w:rsidRPr="00BB514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BB514F">
        <w:rPr>
          <w:rFonts w:ascii="Palatino Linotype" w:eastAsia="Palatino Linotype" w:hAnsi="Palatino Linotype" w:cs="Palatino Linotype"/>
          <w:b/>
          <w:sz w:val="24"/>
          <w:szCs w:val="24"/>
        </w:rPr>
        <w:t>EL</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satisface el derecho de acceso a la información pública de </w:t>
      </w:r>
      <w:r w:rsidRPr="00BB514F">
        <w:rPr>
          <w:rFonts w:ascii="Palatino Linotype" w:eastAsia="Palatino Linotype" w:hAnsi="Palatino Linotype" w:cs="Palatino Linotype"/>
          <w:b/>
          <w:sz w:val="24"/>
          <w:szCs w:val="24"/>
        </w:rPr>
        <w:t>LA PARTE</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RECURRENTE</w:t>
      </w:r>
      <w:r w:rsidRPr="00BB514F">
        <w:rPr>
          <w:rFonts w:ascii="Palatino Linotype" w:eastAsia="Palatino Linotype" w:hAnsi="Palatino Linotype" w:cs="Palatino Linotype"/>
          <w:sz w:val="24"/>
          <w:szCs w:val="24"/>
        </w:rPr>
        <w:t>, o en su defecto, en caso de ser procedente, ordenar la entrega de información.</w:t>
      </w:r>
    </w:p>
    <w:p w14:paraId="307ACE12"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2405CC1"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CUARTO. ESTUDIO Y RESOLUCIÓN DEL ASUNTO.  </w:t>
      </w:r>
      <w:r w:rsidRPr="00BB514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A335E9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FC16250" w14:textId="77777777" w:rsidR="00143A40" w:rsidRPr="00BB514F" w:rsidRDefault="00436771">
      <w:pPr>
        <w:tabs>
          <w:tab w:val="left" w:pos="709"/>
        </w:tabs>
        <w:spacing w:after="0" w:line="276" w:lineRule="auto"/>
        <w:ind w:left="851" w:right="850"/>
        <w:jc w:val="both"/>
        <w:rPr>
          <w:rFonts w:ascii="Palatino Linotype" w:eastAsia="Palatino Linotype" w:hAnsi="Palatino Linotype" w:cs="Palatino Linotype"/>
          <w:i/>
        </w:rPr>
      </w:pPr>
      <w:r w:rsidRPr="00BB514F">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BB514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8E55029" w14:textId="77777777" w:rsidR="00143A40" w:rsidRPr="00BB514F" w:rsidRDefault="00436771">
      <w:pPr>
        <w:tabs>
          <w:tab w:val="left" w:pos="709"/>
        </w:tabs>
        <w:spacing w:after="0" w:line="276" w:lineRule="auto"/>
        <w:ind w:left="851" w:right="850"/>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040F81B" w14:textId="77777777" w:rsidR="00143A40" w:rsidRPr="00BB514F" w:rsidRDefault="00436771">
      <w:pPr>
        <w:tabs>
          <w:tab w:val="left" w:pos="709"/>
        </w:tabs>
        <w:spacing w:after="0" w:line="276" w:lineRule="auto"/>
        <w:ind w:left="851" w:right="850"/>
        <w:jc w:val="both"/>
        <w:rPr>
          <w:rFonts w:ascii="Palatino Linotype" w:eastAsia="Palatino Linotype" w:hAnsi="Palatino Linotype" w:cs="Palatino Linotype"/>
          <w:i/>
        </w:rPr>
      </w:pPr>
      <w:r w:rsidRPr="00BB514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B514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77AFB07" w14:textId="77777777" w:rsidR="00143A40" w:rsidRPr="00BB514F" w:rsidRDefault="00436771">
      <w:pPr>
        <w:tabs>
          <w:tab w:val="left" w:pos="709"/>
        </w:tabs>
        <w:spacing w:after="0" w:line="276" w:lineRule="auto"/>
        <w:ind w:left="851" w:right="850"/>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03FCFF82" w14:textId="77777777" w:rsidR="00143A40" w:rsidRPr="00BB514F" w:rsidRDefault="00436771">
      <w:pPr>
        <w:spacing w:after="0" w:line="276" w:lineRule="auto"/>
        <w:ind w:left="851" w:right="901"/>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“Artículo 6o.</w:t>
      </w:r>
    </w:p>
    <w:p w14:paraId="1BE2C80A" w14:textId="77777777" w:rsidR="00143A40" w:rsidRPr="00BB514F" w:rsidRDefault="00436771">
      <w:pPr>
        <w:spacing w:after="0" w:line="276" w:lineRule="auto"/>
        <w:ind w:left="851" w:right="901"/>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w:t>
      </w:r>
    </w:p>
    <w:p w14:paraId="6620E8BE"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b/>
          <w:i/>
        </w:rPr>
        <w:t xml:space="preserve">A. Para el ejercicio del derecho de acceso a la información, la Federación </w:t>
      </w:r>
      <w:r w:rsidRPr="00BB514F">
        <w:rPr>
          <w:rFonts w:ascii="Palatino Linotype" w:eastAsia="Palatino Linotype" w:hAnsi="Palatino Linotype" w:cs="Palatino Linotype"/>
          <w:i/>
        </w:rPr>
        <w:t>y las entidades federativas, en el ámbito de sus respectivas competencias, se regirán por los siguientes principios y bases:</w:t>
      </w:r>
    </w:p>
    <w:p w14:paraId="178DBB4F"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5789F6"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4054680D"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012891B8"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0C6AEEE7"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7D5BCA17"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564C636"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4614CC6D"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26F33E07" w14:textId="77777777" w:rsidR="00143A40" w:rsidRPr="00BB514F" w:rsidRDefault="00143A40">
      <w:pPr>
        <w:spacing w:after="0" w:line="276" w:lineRule="auto"/>
        <w:ind w:left="851" w:right="901"/>
        <w:jc w:val="both"/>
        <w:rPr>
          <w:rFonts w:ascii="Palatino Linotype" w:eastAsia="Palatino Linotype" w:hAnsi="Palatino Linotype" w:cs="Palatino Linotype"/>
          <w:i/>
        </w:rPr>
      </w:pPr>
    </w:p>
    <w:p w14:paraId="5C9F5082"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66E06D61"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t>los sujetos obligados.</w:t>
      </w:r>
    </w:p>
    <w:p w14:paraId="4AD1207E" w14:textId="77777777" w:rsidR="00143A40" w:rsidRPr="00BB514F" w:rsidRDefault="00143A40">
      <w:pPr>
        <w:spacing w:after="0" w:line="276" w:lineRule="auto"/>
        <w:ind w:left="851" w:right="901"/>
        <w:jc w:val="both"/>
        <w:rPr>
          <w:rFonts w:ascii="Palatino Linotype" w:eastAsia="Palatino Linotype" w:hAnsi="Palatino Linotype" w:cs="Palatino Linotype"/>
          <w:i/>
        </w:rPr>
      </w:pPr>
    </w:p>
    <w:p w14:paraId="53D85E16" w14:textId="77777777" w:rsidR="00143A40" w:rsidRPr="00BB514F" w:rsidRDefault="00436771">
      <w:pPr>
        <w:spacing w:after="0" w:line="276" w:lineRule="auto"/>
        <w:ind w:left="851" w:right="901"/>
        <w:jc w:val="both"/>
        <w:rPr>
          <w:rFonts w:ascii="Palatino Linotype" w:eastAsia="Palatino Linotype" w:hAnsi="Palatino Linotype" w:cs="Palatino Linotype"/>
          <w:i/>
        </w:rPr>
      </w:pPr>
      <w:r w:rsidRPr="00BB514F">
        <w:rPr>
          <w:rFonts w:ascii="Palatino Linotype" w:eastAsia="Palatino Linotype" w:hAnsi="Palatino Linotype" w:cs="Palatino Linotype"/>
          <w:i/>
        </w:rPr>
        <w:lastRenderedPageBreak/>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2E9E4371" w14:textId="77777777" w:rsidR="00143A40" w:rsidRPr="00BB514F" w:rsidRDefault="00143A40">
      <w:pPr>
        <w:spacing w:after="0" w:line="276" w:lineRule="auto"/>
        <w:ind w:left="851" w:right="901"/>
        <w:jc w:val="both"/>
        <w:rPr>
          <w:rFonts w:ascii="Palatino Linotype" w:eastAsia="Palatino Linotype" w:hAnsi="Palatino Linotype" w:cs="Palatino Linotype"/>
          <w:i/>
        </w:rPr>
      </w:pPr>
    </w:p>
    <w:p w14:paraId="088E0A8A" w14:textId="77777777" w:rsidR="00143A40" w:rsidRPr="00BB514F" w:rsidRDefault="00436771">
      <w:pPr>
        <w:spacing w:after="0" w:line="276" w:lineRule="auto"/>
        <w:ind w:left="851" w:right="90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BB514F">
        <w:rPr>
          <w:rFonts w:ascii="Palatino Linotype" w:eastAsia="Palatino Linotype" w:hAnsi="Palatino Linotype" w:cs="Palatino Linotype"/>
          <w:sz w:val="24"/>
          <w:szCs w:val="24"/>
        </w:rPr>
        <w:t xml:space="preserve"> </w:t>
      </w:r>
    </w:p>
    <w:p w14:paraId="4C37045B" w14:textId="77777777" w:rsidR="00143A40" w:rsidRPr="00BB514F" w:rsidRDefault="00143A40">
      <w:pPr>
        <w:spacing w:after="0" w:line="276" w:lineRule="auto"/>
        <w:ind w:left="851" w:right="851"/>
        <w:jc w:val="both"/>
        <w:rPr>
          <w:rFonts w:ascii="Palatino Linotype" w:eastAsia="Palatino Linotype" w:hAnsi="Palatino Linotype" w:cs="Palatino Linotype"/>
          <w:sz w:val="24"/>
          <w:szCs w:val="24"/>
        </w:rPr>
      </w:pPr>
    </w:p>
    <w:p w14:paraId="75AF080C" w14:textId="77777777" w:rsidR="00143A40" w:rsidRPr="00BB514F" w:rsidRDefault="00436771">
      <w:pPr>
        <w:tabs>
          <w:tab w:val="left" w:pos="709"/>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6D4B144" w14:textId="77777777" w:rsidR="00143A40" w:rsidRPr="00BB514F" w:rsidRDefault="00143A40">
      <w:pPr>
        <w:tabs>
          <w:tab w:val="left" w:pos="709"/>
        </w:tabs>
        <w:spacing w:after="0" w:line="360" w:lineRule="auto"/>
        <w:jc w:val="both"/>
        <w:rPr>
          <w:rFonts w:ascii="Palatino Linotype" w:eastAsia="Palatino Linotype" w:hAnsi="Palatino Linotype" w:cs="Palatino Linotype"/>
          <w:sz w:val="24"/>
          <w:szCs w:val="24"/>
        </w:rPr>
      </w:pPr>
    </w:p>
    <w:p w14:paraId="38A14FC0" w14:textId="77777777" w:rsidR="00143A40" w:rsidRPr="00BB514F" w:rsidRDefault="00436771">
      <w:pPr>
        <w:tabs>
          <w:tab w:val="left" w:pos="709"/>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 primer lugar, es conveniente analizar si la respuesta del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F7D4E9F" w14:textId="77777777" w:rsidR="00143A40" w:rsidRPr="00BB514F" w:rsidRDefault="00143A40">
      <w:pPr>
        <w:tabs>
          <w:tab w:val="left" w:pos="709"/>
        </w:tabs>
        <w:spacing w:after="0" w:line="360" w:lineRule="auto"/>
        <w:jc w:val="both"/>
        <w:rPr>
          <w:rFonts w:ascii="Palatino Linotype" w:eastAsia="Palatino Linotype" w:hAnsi="Palatino Linotype" w:cs="Palatino Linotype"/>
          <w:sz w:val="24"/>
          <w:szCs w:val="24"/>
        </w:rPr>
      </w:pPr>
    </w:p>
    <w:p w14:paraId="253DE362" w14:textId="77777777" w:rsidR="00143A40" w:rsidRPr="00BB514F" w:rsidRDefault="00436771">
      <w:pPr>
        <w:spacing w:after="0" w:line="276" w:lineRule="auto"/>
        <w:ind w:left="709" w:right="760"/>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Artículo 4.</w:t>
      </w:r>
      <w:r w:rsidRPr="00BB514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248F43A" w14:textId="77777777" w:rsidR="00143A40" w:rsidRPr="00BB514F" w:rsidRDefault="00436771">
      <w:pPr>
        <w:spacing w:after="0" w:line="276" w:lineRule="auto"/>
        <w:ind w:left="709" w:right="760"/>
        <w:jc w:val="both"/>
        <w:rPr>
          <w:rFonts w:ascii="Palatino Linotype" w:eastAsia="Palatino Linotype" w:hAnsi="Palatino Linotype" w:cs="Palatino Linotype"/>
          <w:i/>
        </w:rPr>
      </w:pPr>
      <w:r w:rsidRPr="00BB514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B514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3CE35CD" w14:textId="77777777" w:rsidR="00143A40" w:rsidRPr="00BB514F" w:rsidRDefault="00436771">
      <w:pPr>
        <w:spacing w:after="0" w:line="276" w:lineRule="auto"/>
        <w:ind w:left="709" w:right="760"/>
        <w:jc w:val="both"/>
        <w:rPr>
          <w:rFonts w:ascii="Palatino Linotype" w:eastAsia="Palatino Linotype" w:hAnsi="Palatino Linotype" w:cs="Palatino Linotype"/>
          <w:i/>
        </w:rPr>
      </w:pPr>
      <w:r w:rsidRPr="00BB514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B514F">
        <w:rPr>
          <w:rFonts w:ascii="Palatino Linotype" w:eastAsia="Palatino Linotype" w:hAnsi="Palatino Linotype" w:cs="Palatino Linotype"/>
          <w:i/>
        </w:rPr>
        <w:t>.”</w:t>
      </w:r>
    </w:p>
    <w:p w14:paraId="28F2E66C" w14:textId="77777777" w:rsidR="00143A40" w:rsidRPr="00BB514F" w:rsidRDefault="00143A40">
      <w:pPr>
        <w:spacing w:after="0" w:line="276" w:lineRule="auto"/>
        <w:ind w:left="709" w:right="760"/>
        <w:jc w:val="both"/>
        <w:rPr>
          <w:rFonts w:ascii="Palatino Linotype" w:eastAsia="Palatino Linotype" w:hAnsi="Palatino Linotype" w:cs="Palatino Linotype"/>
          <w:sz w:val="24"/>
          <w:szCs w:val="24"/>
        </w:rPr>
      </w:pPr>
    </w:p>
    <w:p w14:paraId="097E74C3"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35200CE"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BF5BFDF" w14:textId="77777777" w:rsidR="00143A40" w:rsidRPr="00BB514F" w:rsidRDefault="00436771">
      <w:pPr>
        <w:spacing w:after="0" w:line="276" w:lineRule="auto"/>
        <w:ind w:left="567" w:right="760"/>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Artículo 12.-</w:t>
      </w:r>
      <w:r w:rsidRPr="00BB514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DCE8A1A" w14:textId="77777777" w:rsidR="00143A40" w:rsidRPr="00BB514F" w:rsidRDefault="00436771">
      <w:pPr>
        <w:spacing w:after="0" w:line="276" w:lineRule="auto"/>
        <w:ind w:left="567" w:right="760"/>
        <w:jc w:val="both"/>
        <w:rPr>
          <w:rFonts w:ascii="Palatino Linotype" w:eastAsia="Palatino Linotype" w:hAnsi="Palatino Linotype" w:cs="Palatino Linotype"/>
          <w:i/>
        </w:rPr>
      </w:pPr>
      <w:r w:rsidRPr="00BB514F">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794FB36"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9761286" w14:textId="77777777" w:rsidR="00143A40" w:rsidRPr="00BB514F" w:rsidRDefault="00436771">
      <w:pPr>
        <w:spacing w:after="0" w:line="360" w:lineRule="auto"/>
        <w:jc w:val="both"/>
        <w:rPr>
          <w:rFonts w:ascii="Palatino Linotype" w:eastAsia="Palatino Linotype" w:hAnsi="Palatino Linotype" w:cs="Palatino Linotype"/>
          <w:strike/>
          <w:sz w:val="24"/>
          <w:szCs w:val="24"/>
        </w:rPr>
      </w:pPr>
      <w:r w:rsidRPr="00BB514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BB514F">
        <w:rPr>
          <w:rFonts w:ascii="Palatino Linotype" w:eastAsia="Palatino Linotype" w:hAnsi="Palatino Linotype" w:cs="Palatino Linotype"/>
          <w:strike/>
          <w:sz w:val="24"/>
          <w:szCs w:val="24"/>
        </w:rPr>
        <w:t xml:space="preserve"> </w:t>
      </w:r>
    </w:p>
    <w:p w14:paraId="61B1523B" w14:textId="77777777" w:rsidR="00143A40" w:rsidRPr="00BB514F" w:rsidRDefault="00143A40">
      <w:pPr>
        <w:spacing w:after="0" w:line="360" w:lineRule="auto"/>
        <w:jc w:val="both"/>
        <w:rPr>
          <w:rFonts w:ascii="Palatino Linotype" w:eastAsia="Palatino Linotype" w:hAnsi="Palatino Linotype" w:cs="Palatino Linotype"/>
          <w:strike/>
          <w:sz w:val="24"/>
          <w:szCs w:val="24"/>
        </w:rPr>
      </w:pPr>
    </w:p>
    <w:p w14:paraId="6AAC7A12"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D4002B"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61176695"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9C750C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E7386D0"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lastRenderedPageBreak/>
        <w:t>“Artículo 18.</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BB514F">
        <w:rPr>
          <w:rFonts w:ascii="Palatino Linotype" w:eastAsia="Palatino Linotype" w:hAnsi="Palatino Linotype" w:cs="Palatino Linotype"/>
          <w:i/>
        </w:rPr>
        <w:t xml:space="preserve"> y reutilización de la información que generen.</w:t>
      </w:r>
    </w:p>
    <w:p w14:paraId="4107B832"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t xml:space="preserve">Artículo 19. </w:t>
      </w:r>
      <w:r w:rsidRPr="00BB514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BB514F">
        <w:rPr>
          <w:rFonts w:ascii="Palatino Linotype" w:eastAsia="Palatino Linotype" w:hAnsi="Palatino Linotype" w:cs="Palatino Linotype"/>
          <w:i/>
        </w:rPr>
        <w:t>.</w:t>
      </w:r>
    </w:p>
    <w:p w14:paraId="60323FD0"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2C6ECC0"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4754197" w14:textId="77777777" w:rsidR="00143A40" w:rsidRPr="00BB514F" w:rsidRDefault="00143A40">
      <w:pPr>
        <w:spacing w:after="0" w:line="276" w:lineRule="auto"/>
        <w:ind w:left="851" w:right="851"/>
        <w:jc w:val="both"/>
        <w:rPr>
          <w:rFonts w:ascii="Palatino Linotype" w:eastAsia="Palatino Linotype" w:hAnsi="Palatino Linotype" w:cs="Palatino Linotype"/>
          <w:i/>
        </w:rPr>
      </w:pPr>
    </w:p>
    <w:p w14:paraId="41620E6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CF806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87CBF7C"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BB514F">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4CAE55E"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6CE2183"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 xml:space="preserve">Artículo 3. </w:t>
      </w:r>
      <w:r w:rsidRPr="00BB514F">
        <w:rPr>
          <w:rFonts w:ascii="Palatino Linotype" w:eastAsia="Palatino Linotype" w:hAnsi="Palatino Linotype" w:cs="Palatino Linotype"/>
          <w:i/>
        </w:rPr>
        <w:t>Para los efectos de la presente Ley se entenderá por:</w:t>
      </w:r>
    </w:p>
    <w:p w14:paraId="1CE87AAE"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1DB721C1"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b/>
          <w:i/>
        </w:rPr>
        <w:t>XI. Documento:</w:t>
      </w:r>
      <w:r w:rsidRPr="00BB514F">
        <w:rPr>
          <w:rFonts w:ascii="Palatino Linotype" w:eastAsia="Palatino Linotype" w:hAnsi="Palatino Linotype" w:cs="Palatino Linotype"/>
          <w:i/>
        </w:rPr>
        <w:t xml:space="preserve"> Los expedientes, reportes, estudios, actas</w:t>
      </w:r>
      <w:r w:rsidRPr="00BB514F">
        <w:rPr>
          <w:rFonts w:ascii="Palatino Linotype" w:eastAsia="Palatino Linotype" w:hAnsi="Palatino Linotype" w:cs="Palatino Linotype"/>
          <w:b/>
          <w:i/>
        </w:rPr>
        <w:t>,</w:t>
      </w:r>
      <w:r w:rsidRPr="00BB514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596B9F7" w14:textId="77777777" w:rsidR="00143A40" w:rsidRPr="00BB514F" w:rsidRDefault="00143A40">
      <w:pPr>
        <w:spacing w:after="0" w:line="360" w:lineRule="auto"/>
        <w:ind w:left="851" w:right="899"/>
        <w:jc w:val="both"/>
        <w:rPr>
          <w:rFonts w:ascii="Palatino Linotype" w:eastAsia="Palatino Linotype" w:hAnsi="Palatino Linotype" w:cs="Palatino Linotype"/>
          <w:sz w:val="24"/>
          <w:szCs w:val="24"/>
        </w:rPr>
      </w:pPr>
    </w:p>
    <w:p w14:paraId="5268EBD5"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E2C1F9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DC41209" w14:textId="77777777" w:rsidR="00143A40" w:rsidRPr="00BB514F" w:rsidRDefault="00436771">
      <w:pPr>
        <w:spacing w:after="0" w:line="276" w:lineRule="auto"/>
        <w:ind w:left="851" w:right="902"/>
        <w:jc w:val="both"/>
        <w:rPr>
          <w:rFonts w:ascii="Palatino Linotype" w:eastAsia="Palatino Linotype" w:hAnsi="Palatino Linotype" w:cs="Palatino Linotype"/>
          <w:b/>
          <w:i/>
        </w:rPr>
      </w:pPr>
      <w:r w:rsidRPr="00BB514F">
        <w:rPr>
          <w:rFonts w:ascii="Palatino Linotype" w:eastAsia="Palatino Linotype" w:hAnsi="Palatino Linotype" w:cs="Palatino Linotype"/>
          <w:b/>
        </w:rPr>
        <w:t>“</w:t>
      </w:r>
      <w:r w:rsidRPr="00BB514F">
        <w:rPr>
          <w:rFonts w:ascii="Palatino Linotype" w:eastAsia="Palatino Linotype" w:hAnsi="Palatino Linotype" w:cs="Palatino Linotype"/>
          <w:b/>
          <w:i/>
        </w:rPr>
        <w:t>CRITERIO 0002-11</w:t>
      </w:r>
    </w:p>
    <w:p w14:paraId="05F4AFA0"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B514F">
        <w:rPr>
          <w:rFonts w:ascii="Palatino Linotype" w:eastAsia="Palatino Linotype" w:hAnsi="Palatino Linotype" w:cs="Palatino Linotype"/>
          <w:i/>
        </w:rPr>
        <w:t xml:space="preserve"> De conformidad </w:t>
      </w:r>
      <w:r w:rsidRPr="00BB514F">
        <w:rPr>
          <w:rFonts w:ascii="Palatino Linotype" w:eastAsia="Palatino Linotype" w:hAnsi="Palatino Linotype" w:cs="Palatino Linotype"/>
          <w:i/>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7024420"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En </w:t>
      </w:r>
      <w:proofErr w:type="gramStart"/>
      <w:r w:rsidRPr="00BB514F">
        <w:rPr>
          <w:rFonts w:ascii="Palatino Linotype" w:eastAsia="Palatino Linotype" w:hAnsi="Palatino Linotype" w:cs="Palatino Linotype"/>
          <w:i/>
        </w:rPr>
        <w:t>consecuencia</w:t>
      </w:r>
      <w:proofErr w:type="gramEnd"/>
      <w:r w:rsidRPr="00BB514F">
        <w:rPr>
          <w:rFonts w:ascii="Palatino Linotype" w:eastAsia="Palatino Linotype" w:hAnsi="Palatino Linotype" w:cs="Palatino Linotype"/>
          <w:i/>
        </w:rPr>
        <w:t xml:space="preserve"> el acceso a la información se refiere a que se cumplan cualquiera de los siguientes tres supuestos:</w:t>
      </w:r>
    </w:p>
    <w:p w14:paraId="4CFC3F8A"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1) Que se trate de información registrada en cualquier soporte documental, </w:t>
      </w:r>
      <w:proofErr w:type="gramStart"/>
      <w:r w:rsidRPr="00BB514F">
        <w:rPr>
          <w:rFonts w:ascii="Palatino Linotype" w:eastAsia="Palatino Linotype" w:hAnsi="Palatino Linotype" w:cs="Palatino Linotype"/>
          <w:i/>
        </w:rPr>
        <w:t>que</w:t>
      </w:r>
      <w:proofErr w:type="gramEnd"/>
      <w:r w:rsidRPr="00BB514F">
        <w:rPr>
          <w:rFonts w:ascii="Palatino Linotype" w:eastAsia="Palatino Linotype" w:hAnsi="Palatino Linotype" w:cs="Palatino Linotype"/>
          <w:i/>
        </w:rPr>
        <w:t xml:space="preserve"> en ejercicio de las atribuciones conferidas, sea generada por los Sujetos Obligados;</w:t>
      </w:r>
    </w:p>
    <w:p w14:paraId="041E68A7"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2) Que se trate de información registrada en cualquier soporte documental, </w:t>
      </w:r>
      <w:proofErr w:type="gramStart"/>
      <w:r w:rsidRPr="00BB514F">
        <w:rPr>
          <w:rFonts w:ascii="Palatino Linotype" w:eastAsia="Palatino Linotype" w:hAnsi="Palatino Linotype" w:cs="Palatino Linotype"/>
          <w:i/>
        </w:rPr>
        <w:t>que</w:t>
      </w:r>
      <w:proofErr w:type="gramEnd"/>
      <w:r w:rsidRPr="00BB514F">
        <w:rPr>
          <w:rFonts w:ascii="Palatino Linotype" w:eastAsia="Palatino Linotype" w:hAnsi="Palatino Linotype" w:cs="Palatino Linotype"/>
          <w:i/>
        </w:rPr>
        <w:t xml:space="preserve"> en ejercicio de las atribuciones conferidas, sea administrada por los Sujetos Obligados, y</w:t>
      </w:r>
    </w:p>
    <w:p w14:paraId="1DA18824"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3) Que se trate de información registrada en cualquier soporte documental, </w:t>
      </w:r>
      <w:proofErr w:type="gramStart"/>
      <w:r w:rsidRPr="00BB514F">
        <w:rPr>
          <w:rFonts w:ascii="Palatino Linotype" w:eastAsia="Palatino Linotype" w:hAnsi="Palatino Linotype" w:cs="Palatino Linotype"/>
          <w:i/>
        </w:rPr>
        <w:t>que</w:t>
      </w:r>
      <w:proofErr w:type="gramEnd"/>
      <w:r w:rsidRPr="00BB514F">
        <w:rPr>
          <w:rFonts w:ascii="Palatino Linotype" w:eastAsia="Palatino Linotype" w:hAnsi="Palatino Linotype" w:cs="Palatino Linotype"/>
          <w:i/>
        </w:rPr>
        <w:t xml:space="preserve"> en ejercicio de las atribuciones conferidas, se encuentre en posesión de los Sujetos Obligados.” </w:t>
      </w:r>
    </w:p>
    <w:p w14:paraId="58F08CC4" w14:textId="77777777" w:rsidR="00143A40" w:rsidRPr="00BB514F" w:rsidRDefault="00143A40">
      <w:pPr>
        <w:spacing w:after="0" w:line="276" w:lineRule="auto"/>
        <w:ind w:left="851" w:right="899"/>
        <w:jc w:val="both"/>
        <w:rPr>
          <w:rFonts w:ascii="Palatino Linotype" w:eastAsia="Palatino Linotype" w:hAnsi="Palatino Linotype" w:cs="Palatino Linotype"/>
          <w:sz w:val="24"/>
          <w:szCs w:val="24"/>
        </w:rPr>
      </w:pPr>
    </w:p>
    <w:p w14:paraId="1F55242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ahí que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B514F">
        <w:rPr>
          <w:rFonts w:ascii="Palatino Linotype" w:eastAsia="Palatino Linotype" w:hAnsi="Palatino Linotype" w:cs="Palatino Linotype"/>
          <w:sz w:val="24"/>
          <w:szCs w:val="24"/>
          <w:vertAlign w:val="superscript"/>
        </w:rPr>
        <w:footnoteReference w:id="1"/>
      </w:r>
      <w:r w:rsidRPr="00BB514F">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BB514F">
        <w:rPr>
          <w:rFonts w:ascii="Palatino Linotype" w:eastAsia="Palatino Linotype" w:hAnsi="Palatino Linotype" w:cs="Palatino Linotype"/>
          <w:sz w:val="24"/>
          <w:szCs w:val="24"/>
        </w:rPr>
        <w:lastRenderedPageBreak/>
        <w:t>actividades que llevan a cabo los Sujetos Obligados</w:t>
      </w:r>
      <w:r w:rsidRPr="00BB514F">
        <w:rPr>
          <w:rFonts w:ascii="Palatino Linotype" w:eastAsia="Palatino Linotype" w:hAnsi="Palatino Linotype" w:cs="Palatino Linotype"/>
          <w:sz w:val="24"/>
          <w:szCs w:val="24"/>
          <w:vertAlign w:val="superscript"/>
        </w:rPr>
        <w:footnoteReference w:id="2"/>
      </w:r>
      <w:r w:rsidRPr="00BB514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2059BE8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DEFBF6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BB514F">
        <w:rPr>
          <w:rFonts w:ascii="Palatino Linotype" w:eastAsia="Palatino Linotype" w:hAnsi="Palatino Linotype" w:cs="Palatino Linotype"/>
          <w:b/>
          <w:sz w:val="24"/>
          <w:szCs w:val="24"/>
        </w:rPr>
        <w:t>EL</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BB514F">
        <w:rPr>
          <w:rFonts w:ascii="Palatino Linotype" w:eastAsia="Palatino Linotype" w:hAnsi="Palatino Linotype" w:cs="Palatino Linotype"/>
          <w:b/>
          <w:sz w:val="24"/>
          <w:szCs w:val="24"/>
        </w:rPr>
        <w:t>LA PARTE</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RECURRENTE</w:t>
      </w:r>
      <w:r w:rsidRPr="00BB514F">
        <w:rPr>
          <w:rFonts w:ascii="Palatino Linotype" w:eastAsia="Palatino Linotype" w:hAnsi="Palatino Linotype" w:cs="Palatino Linotype"/>
          <w:sz w:val="24"/>
          <w:szCs w:val="24"/>
        </w:rPr>
        <w:t>, o en su defecto ordenar la entrega del o los documentos que lo satisfagan.</w:t>
      </w:r>
    </w:p>
    <w:p w14:paraId="618F85C6" w14:textId="77777777" w:rsidR="00143A40" w:rsidRPr="00BB514F" w:rsidRDefault="00143A40">
      <w:pPr>
        <w:spacing w:after="0" w:line="360" w:lineRule="auto"/>
        <w:jc w:val="both"/>
        <w:rPr>
          <w:rFonts w:ascii="Palatino Linotype" w:eastAsia="Palatino Linotype" w:hAnsi="Palatino Linotype" w:cs="Palatino Linotype"/>
          <w:sz w:val="24"/>
          <w:szCs w:val="24"/>
        </w:rPr>
      </w:pP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130F18" w:rsidRPr="00BB514F" w14:paraId="3047BEC7" w14:textId="77777777">
        <w:tc>
          <w:tcPr>
            <w:tcW w:w="2547" w:type="dxa"/>
            <w:shd w:val="clear" w:color="auto" w:fill="AEAAAA"/>
          </w:tcPr>
          <w:p w14:paraId="5A0BDA37" w14:textId="77777777" w:rsidR="00143A40" w:rsidRPr="00BB514F" w:rsidRDefault="00436771">
            <w:pPr>
              <w:spacing w:line="360" w:lineRule="auto"/>
              <w:jc w:val="center"/>
              <w:rPr>
                <w:rFonts w:ascii="Palatino Linotype" w:eastAsia="Palatino Linotype" w:hAnsi="Palatino Linotype" w:cs="Palatino Linotype"/>
                <w:b/>
                <w:sz w:val="20"/>
                <w:szCs w:val="20"/>
              </w:rPr>
            </w:pPr>
            <w:r w:rsidRPr="00BB514F">
              <w:rPr>
                <w:rFonts w:ascii="Palatino Linotype" w:eastAsia="Palatino Linotype" w:hAnsi="Palatino Linotype" w:cs="Palatino Linotype"/>
                <w:b/>
                <w:sz w:val="20"/>
                <w:szCs w:val="20"/>
              </w:rPr>
              <w:t>Solicitud</w:t>
            </w:r>
          </w:p>
        </w:tc>
        <w:tc>
          <w:tcPr>
            <w:tcW w:w="4961" w:type="dxa"/>
            <w:shd w:val="clear" w:color="auto" w:fill="AEAAAA"/>
          </w:tcPr>
          <w:p w14:paraId="13BF4F4B" w14:textId="77777777" w:rsidR="00143A40" w:rsidRPr="00BB514F" w:rsidRDefault="00436771">
            <w:pPr>
              <w:spacing w:line="360" w:lineRule="auto"/>
              <w:jc w:val="center"/>
              <w:rPr>
                <w:rFonts w:ascii="Palatino Linotype" w:eastAsia="Palatino Linotype" w:hAnsi="Palatino Linotype" w:cs="Palatino Linotype"/>
                <w:b/>
                <w:sz w:val="20"/>
                <w:szCs w:val="20"/>
              </w:rPr>
            </w:pPr>
            <w:r w:rsidRPr="00BB514F">
              <w:rPr>
                <w:rFonts w:ascii="Palatino Linotype" w:eastAsia="Palatino Linotype" w:hAnsi="Palatino Linotype" w:cs="Palatino Linotype"/>
                <w:b/>
                <w:sz w:val="20"/>
                <w:szCs w:val="20"/>
              </w:rPr>
              <w:t>Respuesta</w:t>
            </w:r>
          </w:p>
        </w:tc>
        <w:tc>
          <w:tcPr>
            <w:tcW w:w="1276" w:type="dxa"/>
            <w:shd w:val="clear" w:color="auto" w:fill="AEAAAA"/>
          </w:tcPr>
          <w:p w14:paraId="2D51A586" w14:textId="77777777" w:rsidR="00143A40" w:rsidRPr="00BB514F" w:rsidRDefault="00436771">
            <w:pPr>
              <w:spacing w:line="360" w:lineRule="auto"/>
              <w:jc w:val="center"/>
              <w:rPr>
                <w:rFonts w:ascii="Palatino Linotype" w:eastAsia="Palatino Linotype" w:hAnsi="Palatino Linotype" w:cs="Palatino Linotype"/>
                <w:b/>
                <w:sz w:val="20"/>
                <w:szCs w:val="20"/>
              </w:rPr>
            </w:pPr>
            <w:r w:rsidRPr="00BB514F">
              <w:rPr>
                <w:rFonts w:ascii="Palatino Linotype" w:eastAsia="Palatino Linotype" w:hAnsi="Palatino Linotype" w:cs="Palatino Linotype"/>
                <w:b/>
                <w:sz w:val="20"/>
                <w:szCs w:val="20"/>
              </w:rPr>
              <w:t>Informe Justificado</w:t>
            </w:r>
          </w:p>
        </w:tc>
      </w:tr>
      <w:tr w:rsidR="00143A40" w:rsidRPr="00BB514F" w14:paraId="5080A91A" w14:textId="77777777">
        <w:tc>
          <w:tcPr>
            <w:tcW w:w="2547" w:type="dxa"/>
            <w:shd w:val="clear" w:color="auto" w:fill="auto"/>
          </w:tcPr>
          <w:p w14:paraId="4B6E9B81" w14:textId="77777777" w:rsidR="00143A40" w:rsidRPr="00BB514F" w:rsidRDefault="00436771">
            <w:pPr>
              <w:spacing w:line="240" w:lineRule="auto"/>
              <w:jc w:val="both"/>
              <w:rPr>
                <w:rFonts w:ascii="Palatino Linotype" w:eastAsia="Palatino Linotype" w:hAnsi="Palatino Linotype" w:cs="Palatino Linotype"/>
                <w:sz w:val="20"/>
                <w:szCs w:val="20"/>
              </w:rPr>
            </w:pPr>
            <w:r w:rsidRPr="00BB514F">
              <w:rPr>
                <w:rFonts w:ascii="Palatino Linotype" w:eastAsia="Palatino Linotype" w:hAnsi="Palatino Linotype" w:cs="Palatino Linotype"/>
                <w:sz w:val="20"/>
                <w:szCs w:val="20"/>
              </w:rPr>
              <w:t xml:space="preserve">Los expedientes que la Contraloría Municipal señalo que tiene la entonces Titular de la Unidad de Transparencia. </w:t>
            </w:r>
          </w:p>
        </w:tc>
        <w:tc>
          <w:tcPr>
            <w:tcW w:w="4961" w:type="dxa"/>
            <w:shd w:val="clear" w:color="auto" w:fill="auto"/>
          </w:tcPr>
          <w:p w14:paraId="6D507B14" w14:textId="77777777" w:rsidR="00143A40" w:rsidRPr="00BB514F" w:rsidRDefault="00436771">
            <w:pPr>
              <w:spacing w:line="240" w:lineRule="auto"/>
              <w:jc w:val="both"/>
              <w:rPr>
                <w:rFonts w:ascii="Palatino Linotype" w:eastAsia="Palatino Linotype" w:hAnsi="Palatino Linotype" w:cs="Palatino Linotype"/>
                <w:sz w:val="20"/>
                <w:szCs w:val="20"/>
              </w:rPr>
            </w:pPr>
            <w:r w:rsidRPr="00BB514F">
              <w:rPr>
                <w:rFonts w:ascii="Palatino Linotype" w:eastAsia="Palatino Linotype" w:hAnsi="Palatino Linotype" w:cs="Palatino Linotype"/>
                <w:sz w:val="20"/>
                <w:szCs w:val="20"/>
              </w:rPr>
              <w:t>La Unidad de Transparencia señala que no se cuenta con documento que colme la pretensión del particular, por no haberla generado, poseído y/o administrado, misma que se encuentra bajo resguardo de una autoridad diversa, como se hace mención en el mismo Anexo, por lo que la Contraloría Municipal es el área competente de proporcionar la documentación, por otro lado, se observa que el particular busca un pronunciamiento, constituyendo un derecho de petición.</w:t>
            </w:r>
          </w:p>
        </w:tc>
        <w:tc>
          <w:tcPr>
            <w:tcW w:w="1276" w:type="dxa"/>
          </w:tcPr>
          <w:p w14:paraId="438E9897" w14:textId="77777777" w:rsidR="00143A40" w:rsidRPr="00BB514F" w:rsidRDefault="00436771">
            <w:pPr>
              <w:spacing w:line="240" w:lineRule="auto"/>
              <w:jc w:val="both"/>
              <w:rPr>
                <w:rFonts w:ascii="Palatino Linotype" w:eastAsia="Palatino Linotype" w:hAnsi="Palatino Linotype" w:cs="Palatino Linotype"/>
                <w:sz w:val="20"/>
                <w:szCs w:val="20"/>
              </w:rPr>
            </w:pPr>
            <w:r w:rsidRPr="00BB514F">
              <w:rPr>
                <w:rFonts w:ascii="Palatino Linotype" w:eastAsia="Palatino Linotype" w:hAnsi="Palatino Linotype" w:cs="Palatino Linotype"/>
                <w:sz w:val="20"/>
                <w:szCs w:val="20"/>
              </w:rPr>
              <w:t xml:space="preserve">Ratifica. </w:t>
            </w:r>
          </w:p>
        </w:tc>
      </w:tr>
    </w:tbl>
    <w:p w14:paraId="72E438E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86752A1"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 primera instancia, es de señalar que los expedientes a los que hace referencia </w:t>
      </w:r>
      <w:r w:rsidRPr="00BB514F">
        <w:rPr>
          <w:rFonts w:ascii="Palatino Linotype" w:eastAsia="Palatino Linotype" w:hAnsi="Palatino Linotype" w:cs="Palatino Linotype"/>
          <w:b/>
          <w:sz w:val="24"/>
          <w:szCs w:val="24"/>
        </w:rPr>
        <w:t xml:space="preserve">LA PARTE RECURRENTE </w:t>
      </w:r>
      <w:r w:rsidRPr="00BB514F">
        <w:rPr>
          <w:rFonts w:ascii="Palatino Linotype" w:eastAsia="Palatino Linotype" w:hAnsi="Palatino Linotype" w:cs="Palatino Linotype"/>
          <w:sz w:val="24"/>
          <w:szCs w:val="24"/>
        </w:rPr>
        <w:t xml:space="preserve">son los siguientes: </w:t>
      </w:r>
    </w:p>
    <w:p w14:paraId="6ED9AF32"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noProof/>
          <w:sz w:val="24"/>
          <w:szCs w:val="24"/>
        </w:rPr>
        <w:lastRenderedPageBreak/>
        <w:drawing>
          <wp:inline distT="0" distB="0" distL="0" distR="0" wp14:anchorId="6B730C61" wp14:editId="37AECBF7">
            <wp:extent cx="5612130" cy="71945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719455"/>
                    </a:xfrm>
                    <a:prstGeom prst="rect">
                      <a:avLst/>
                    </a:prstGeom>
                    <a:ln/>
                  </pic:spPr>
                </pic:pic>
              </a:graphicData>
            </a:graphic>
          </wp:inline>
        </w:drawing>
      </w:r>
    </w:p>
    <w:p w14:paraId="302300A9"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9DD11A9"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Ahora bien, en respuesta </w:t>
      </w:r>
      <w:r w:rsidRPr="00BB514F">
        <w:rPr>
          <w:rFonts w:ascii="Palatino Linotype" w:eastAsia="Palatino Linotype" w:hAnsi="Palatino Linotype" w:cs="Palatino Linotype"/>
          <w:b/>
          <w:sz w:val="24"/>
          <w:szCs w:val="24"/>
        </w:rPr>
        <w:t xml:space="preserve">EL SUJETO OBLIGADO </w:t>
      </w:r>
      <w:r w:rsidRPr="00BB514F">
        <w:rPr>
          <w:rFonts w:ascii="Palatino Linotype" w:eastAsia="Palatino Linotype" w:hAnsi="Palatino Linotype" w:cs="Palatino Linotype"/>
          <w:sz w:val="24"/>
          <w:szCs w:val="24"/>
        </w:rPr>
        <w:t>se pronunció por conducto de la Unidad de Transparencia, por tal motivo es necesario citar la siguiente normatividad:</w:t>
      </w:r>
    </w:p>
    <w:p w14:paraId="40FB581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56E2539" w14:textId="77777777" w:rsidR="00143A40" w:rsidRPr="00BB514F" w:rsidRDefault="00436771">
      <w:pPr>
        <w:spacing w:after="0" w:line="276" w:lineRule="auto"/>
        <w:ind w:left="851" w:right="90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LEY DE TRANSPARENCIA Y ACCESO A LA INFORMACIÓN PÚBLICA DEL ESTADO DE MÉXICO Y MUNICIPIOS</w:t>
      </w:r>
    </w:p>
    <w:p w14:paraId="6D96B327" w14:textId="77777777" w:rsidR="00143A40" w:rsidRPr="00BB514F" w:rsidRDefault="00143A40">
      <w:pPr>
        <w:spacing w:after="0" w:line="276" w:lineRule="auto"/>
        <w:ind w:left="851" w:right="902"/>
        <w:jc w:val="both"/>
        <w:rPr>
          <w:rFonts w:ascii="Palatino Linotype" w:eastAsia="Palatino Linotype" w:hAnsi="Palatino Linotype" w:cs="Palatino Linotype"/>
          <w:b/>
          <w:i/>
        </w:rPr>
      </w:pPr>
    </w:p>
    <w:p w14:paraId="4963C8E4"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b/>
          <w:i/>
        </w:rPr>
        <w:t>Artículo 53.</w:t>
      </w:r>
      <w:r w:rsidRPr="00BB514F">
        <w:rPr>
          <w:rFonts w:ascii="Palatino Linotype" w:eastAsia="Palatino Linotype" w:hAnsi="Palatino Linotype" w:cs="Palatino Linotype"/>
          <w:i/>
        </w:rPr>
        <w:t xml:space="preserve"> Las Unidades de Transparencia tendrán las siguientes funciones: </w:t>
      </w:r>
    </w:p>
    <w:p w14:paraId="141EB80F" w14:textId="77777777" w:rsidR="00143A40" w:rsidRPr="00BB514F" w:rsidRDefault="00143A40">
      <w:pPr>
        <w:spacing w:after="0" w:line="276" w:lineRule="auto"/>
        <w:ind w:left="851" w:right="902"/>
        <w:jc w:val="both"/>
        <w:rPr>
          <w:rFonts w:ascii="Palatino Linotype" w:eastAsia="Palatino Linotype" w:hAnsi="Palatino Linotype" w:cs="Palatino Linotype"/>
          <w:i/>
        </w:rPr>
      </w:pPr>
    </w:p>
    <w:p w14:paraId="7987DA22"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6BC83D84"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II. Recibir, tramitar y dar respuesta a las solicitudes de acceso a la información; </w:t>
      </w:r>
    </w:p>
    <w:p w14:paraId="7BECD1D5"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III. Auxiliar a los particulares en la elaboración de solicitudes de acceso a la información y, en su caso, orientarlos sobre los sujetos obligados competentes conforme a la normatividad aplicable; </w:t>
      </w:r>
    </w:p>
    <w:p w14:paraId="473AD356"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IV. Realizar, con efectividad, los trámites internos necesarios para la atención de las solicitudes de acceso a la información; </w:t>
      </w:r>
    </w:p>
    <w:p w14:paraId="36CA66EE"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V. Entregar, en su caso, a los particulares la información solicitada; </w:t>
      </w:r>
    </w:p>
    <w:p w14:paraId="0DDB8664"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VI. Efectuar las notificaciones a los solicitantes; </w:t>
      </w:r>
    </w:p>
    <w:p w14:paraId="39BF5A35"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VII. Proponer al Comité de Transparencia, los procedimientos internos que aseguren la mayor eficiencia en la gestión de las solicitudes de acceso a la información, conforme a la normatividad aplicable; </w:t>
      </w:r>
    </w:p>
    <w:p w14:paraId="7CF47FB6"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lastRenderedPageBreak/>
        <w:t xml:space="preserve">VIII. Proponer a quien preside el Comité de Transparencia, personal habilitado que sea necesario para recibir y dar trámite a las solicitudes de acceso a la información; </w:t>
      </w:r>
    </w:p>
    <w:p w14:paraId="4AD46EDD"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52ADF6F7"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X. Presentar ante el Comité, el proyecto de clasificación de información; </w:t>
      </w:r>
    </w:p>
    <w:p w14:paraId="76E84409"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XI. Promover e implementar políticas de transparencia proactiva procurando su accesibilidad; </w:t>
      </w:r>
    </w:p>
    <w:p w14:paraId="4786F319"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XII. Fomentar la transparencia y accesibilidad al interior del sujeto obligado; </w:t>
      </w:r>
    </w:p>
    <w:p w14:paraId="1F28DA3B"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XIII. Hacer del conocimiento de la instancia competente la probable responsabilidad por el incumplimiento de las obligaciones previstas en la presente Ley; y</w:t>
      </w:r>
    </w:p>
    <w:p w14:paraId="7D48BC3B"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XIV. Las demás que resulten necesarias para facilitar el acceso a la información y aquellas que se desprenden de la presente Ley y demás disposiciones jurídicas aplicables.</w:t>
      </w:r>
    </w:p>
    <w:p w14:paraId="6A6A297A" w14:textId="77777777" w:rsidR="00143A40" w:rsidRPr="00BB514F" w:rsidRDefault="00143A40">
      <w:pPr>
        <w:spacing w:after="0" w:line="276" w:lineRule="auto"/>
        <w:ind w:right="902"/>
        <w:jc w:val="both"/>
        <w:rPr>
          <w:rFonts w:ascii="Palatino Linotype" w:eastAsia="Palatino Linotype" w:hAnsi="Palatino Linotype" w:cs="Palatino Linotype"/>
          <w:i/>
        </w:rPr>
      </w:pPr>
    </w:p>
    <w:p w14:paraId="05C62BE1"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acuerdo lo anterior, la Unidad de Transparencia cuenta con diversas funciones, sin embargo, no se advierte que sea competente para contar con la información solicitada, por lo tanto, es procedente citar lo siguiente: </w:t>
      </w:r>
    </w:p>
    <w:p w14:paraId="1E8E0233"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48F71F7D" w14:textId="77777777" w:rsidR="00143A40" w:rsidRPr="00BB514F" w:rsidRDefault="00436771">
      <w:pPr>
        <w:spacing w:after="0" w:line="276" w:lineRule="auto"/>
        <w:ind w:left="851" w:right="90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LEY ORGÁNICA MUNICIPAL DEL ESTADO DE MÉXICO</w:t>
      </w:r>
    </w:p>
    <w:p w14:paraId="4B7FEAC2"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b/>
          <w:i/>
        </w:rPr>
        <w:t>Artículo 112.</w:t>
      </w:r>
      <w:r w:rsidRPr="00BB514F">
        <w:rPr>
          <w:rFonts w:ascii="Palatino Linotype" w:eastAsia="Palatino Linotype" w:hAnsi="Palatino Linotype" w:cs="Palatino Linotype"/>
          <w:i/>
        </w:rPr>
        <w:t xml:space="preserve"> El órgano interno de control municipal tendrá a su cargo las funciones siguientes:  </w:t>
      </w:r>
    </w:p>
    <w:p w14:paraId="055DE0FB"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7D8CC21D"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w:t>
      </w:r>
      <w:r w:rsidRPr="00BB514F">
        <w:rPr>
          <w:rFonts w:ascii="Palatino Linotype" w:eastAsia="Palatino Linotype" w:hAnsi="Palatino Linotype" w:cs="Palatino Linotype"/>
          <w:i/>
        </w:rPr>
        <w:lastRenderedPageBreak/>
        <w:t>investigación por posibles faltas administrativas y en su caso, la calificación de faltas graves y no graves, en términos de la Ley de Responsabilidades Administrativas del Estado de México y Municipios.</w:t>
      </w:r>
    </w:p>
    <w:p w14:paraId="1BFFD6F0"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w:t>
      </w:r>
    </w:p>
    <w:p w14:paraId="40E5672A" w14:textId="77777777" w:rsidR="00143A40" w:rsidRPr="00BB514F" w:rsidRDefault="00143A40">
      <w:pPr>
        <w:spacing w:after="0" w:line="276" w:lineRule="auto"/>
        <w:ind w:right="902"/>
        <w:jc w:val="both"/>
        <w:rPr>
          <w:rFonts w:ascii="Palatino Linotype" w:eastAsia="Palatino Linotype" w:hAnsi="Palatino Linotype" w:cs="Palatino Linotype"/>
          <w:i/>
        </w:rPr>
      </w:pPr>
    </w:p>
    <w:p w14:paraId="3BB39604"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acuerdo a lo anterior, el Órgano Interno de Control substancia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w:t>
      </w:r>
    </w:p>
    <w:p w14:paraId="738EF689"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E94D2DD"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ende, se determina que la respuesta no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E6A541B"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10297843" w14:textId="77777777" w:rsidR="00143A40" w:rsidRPr="00BB514F" w:rsidRDefault="00436771">
      <w:pPr>
        <w:pBdr>
          <w:top w:val="nil"/>
          <w:left w:val="nil"/>
          <w:bottom w:val="nil"/>
          <w:right w:val="nil"/>
          <w:between w:val="nil"/>
        </w:pBdr>
        <w:spacing w:after="0" w:line="276" w:lineRule="auto"/>
        <w:ind w:left="862" w:right="862"/>
        <w:jc w:val="both"/>
        <w:rPr>
          <w:sz w:val="24"/>
          <w:szCs w:val="24"/>
        </w:rPr>
      </w:pPr>
      <w:r w:rsidRPr="00BB514F">
        <w:rPr>
          <w:rFonts w:ascii="Palatino Linotype" w:eastAsia="Palatino Linotype" w:hAnsi="Palatino Linotype" w:cs="Palatino Linotype"/>
          <w:i/>
          <w:sz w:val="24"/>
          <w:szCs w:val="24"/>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1F75DC3" w14:textId="77777777" w:rsidR="00143A40" w:rsidRPr="00BB514F" w:rsidRDefault="00143A40">
      <w:pPr>
        <w:spacing w:after="0" w:line="360" w:lineRule="auto"/>
        <w:rPr>
          <w:rFonts w:ascii="Palatino Linotype" w:eastAsia="Palatino Linotype" w:hAnsi="Palatino Linotype" w:cs="Palatino Linotype"/>
          <w:sz w:val="24"/>
          <w:szCs w:val="24"/>
        </w:rPr>
      </w:pPr>
    </w:p>
    <w:p w14:paraId="29D4B6E4" w14:textId="77777777" w:rsidR="00143A40" w:rsidRPr="00BB514F" w:rsidRDefault="00436771">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60791361" w14:textId="77777777" w:rsidR="00143A40" w:rsidRPr="00BB514F" w:rsidRDefault="00143A40">
      <w:pPr>
        <w:pBdr>
          <w:top w:val="nil"/>
          <w:left w:val="nil"/>
          <w:bottom w:val="nil"/>
          <w:right w:val="nil"/>
          <w:between w:val="nil"/>
        </w:pBdr>
        <w:shd w:val="clear" w:color="auto" w:fill="FFFFFF"/>
        <w:spacing w:after="0" w:line="360" w:lineRule="auto"/>
        <w:jc w:val="both"/>
        <w:rPr>
          <w:sz w:val="24"/>
          <w:szCs w:val="24"/>
        </w:rPr>
      </w:pPr>
    </w:p>
    <w:p w14:paraId="1FE9662D" w14:textId="77777777" w:rsidR="00143A40" w:rsidRPr="00BB514F" w:rsidRDefault="00436771">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“Artículo 162. Las unidades de transparencia deberán garantizar que las solicitudes </w:t>
      </w:r>
      <w:r w:rsidRPr="00BB514F">
        <w:rPr>
          <w:rFonts w:ascii="Palatino Linotype" w:eastAsia="Palatino Linotype" w:hAnsi="Palatino Linotype" w:cs="Palatino Linotype"/>
          <w:b/>
          <w:i/>
        </w:rPr>
        <w:t xml:space="preserve">se turnen a todas las Áreas competentes </w:t>
      </w:r>
      <w:r w:rsidRPr="00BB514F">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5801A270"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consiguiente, se tiene que el procedimiento de búsqueda de la información se ejecutó conforme a derecho.</w:t>
      </w:r>
    </w:p>
    <w:p w14:paraId="51C1979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AE0CA08"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Como ya se señaló con anterioridad, </w:t>
      </w:r>
      <w:r w:rsidRPr="00BB514F">
        <w:rPr>
          <w:rFonts w:ascii="Palatino Linotype" w:eastAsia="Palatino Linotype" w:hAnsi="Palatino Linotype" w:cs="Palatino Linotype"/>
          <w:b/>
          <w:sz w:val="24"/>
          <w:szCs w:val="24"/>
        </w:rPr>
        <w:t xml:space="preserve">EL SUJETO OBLIGADO </w:t>
      </w:r>
      <w:r w:rsidRPr="00BB514F">
        <w:rPr>
          <w:rFonts w:ascii="Palatino Linotype" w:eastAsia="Palatino Linotype" w:hAnsi="Palatino Linotype" w:cs="Palatino Linotype"/>
          <w:sz w:val="24"/>
          <w:szCs w:val="24"/>
        </w:rPr>
        <w:t xml:space="preserve">conoce de quejas y denuncias, incluso anónimas, con motivo de faltas administrativas o infracciones disciplinarias cometidas por servidores públicos del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para tal efecto, es importante analizar lo siguiente:</w:t>
      </w:r>
    </w:p>
    <w:p w14:paraId="6CB35066" w14:textId="77777777" w:rsidR="00143A40" w:rsidRPr="00BB514F" w:rsidRDefault="00143A40">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36203B70" w14:textId="77777777" w:rsidR="00143A40" w:rsidRPr="00BB514F" w:rsidRDefault="00436771">
      <w:pPr>
        <w:numPr>
          <w:ilvl w:val="0"/>
          <w:numId w:val="6"/>
        </w:numPr>
        <w:pBdr>
          <w:top w:val="nil"/>
          <w:left w:val="nil"/>
          <w:bottom w:val="nil"/>
          <w:right w:val="nil"/>
          <w:between w:val="nil"/>
        </w:pBdr>
        <w:spacing w:after="0" w:line="360" w:lineRule="auto"/>
        <w:ind w:left="0" w:right="51" w:hanging="142"/>
        <w:jc w:val="both"/>
        <w:rPr>
          <w:rFonts w:ascii="Palatino Linotype" w:eastAsia="Palatino Linotype" w:hAnsi="Palatino Linotype" w:cs="Palatino Linotype"/>
          <w:b/>
          <w:sz w:val="24"/>
          <w:szCs w:val="24"/>
        </w:rPr>
      </w:pPr>
      <w:r w:rsidRPr="00BB514F">
        <w:rPr>
          <w:rFonts w:ascii="Palatino Linotype" w:eastAsia="Palatino Linotype" w:hAnsi="Palatino Linotype" w:cs="Palatino Linotype"/>
          <w:b/>
          <w:sz w:val="24"/>
          <w:szCs w:val="24"/>
        </w:rPr>
        <w:t>En caso de que los procedimientos referidos se encuentren en trámite.</w:t>
      </w:r>
    </w:p>
    <w:p w14:paraId="0D94FE33" w14:textId="77777777" w:rsidR="00143A40" w:rsidRPr="00BB514F" w:rsidRDefault="00143A40">
      <w:pPr>
        <w:pBdr>
          <w:top w:val="nil"/>
          <w:left w:val="nil"/>
          <w:bottom w:val="nil"/>
          <w:right w:val="nil"/>
          <w:between w:val="nil"/>
        </w:pBdr>
        <w:spacing w:after="0" w:line="360" w:lineRule="auto"/>
        <w:ind w:right="51"/>
        <w:jc w:val="both"/>
        <w:rPr>
          <w:rFonts w:ascii="Palatino Linotype" w:eastAsia="Palatino Linotype" w:hAnsi="Palatino Linotype" w:cs="Palatino Linotype"/>
          <w:b/>
          <w:sz w:val="24"/>
          <w:szCs w:val="24"/>
        </w:rPr>
      </w:pPr>
    </w:p>
    <w:p w14:paraId="27E89B15"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Para el caso de que los procedimientos aún se encuentren en trámite, esto es que no hayan causado estado, se estima que se trata de información que debe ser clasificada como reservada, porque de revelarse la información se atenta contra el principio de presunción de inocencia que debe seguirse en la administración de la justicia, conforme a lo que enseguida se razona.</w:t>
      </w:r>
    </w:p>
    <w:p w14:paraId="21924315"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032436ED"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BB514F">
        <w:rPr>
          <w:rFonts w:ascii="Palatino Linotype" w:eastAsia="Palatino Linotype" w:hAnsi="Palatino Linotype" w:cs="Palatino Linotype"/>
          <w:sz w:val="24"/>
          <w:szCs w:val="24"/>
          <w:vertAlign w:val="superscript"/>
        </w:rPr>
        <w:footnoteReference w:id="3"/>
      </w:r>
      <w:r w:rsidRPr="00BB514F">
        <w:rPr>
          <w:rFonts w:ascii="Palatino Linotype" w:eastAsia="Palatino Linotype" w:hAnsi="Palatino Linotype" w:cs="Palatino Linotype"/>
          <w:sz w:val="24"/>
          <w:szCs w:val="24"/>
        </w:rPr>
        <w:t>.</w:t>
      </w:r>
    </w:p>
    <w:p w14:paraId="1F5BE1B7"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22EEE521"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i/>
        </w:rPr>
        <w:t>i.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41D8DD95" w14:textId="77777777" w:rsidR="00143A40" w:rsidRPr="00BB514F" w:rsidRDefault="00143A40">
      <w:pPr>
        <w:spacing w:after="0" w:line="276" w:lineRule="auto"/>
        <w:ind w:left="851" w:right="851"/>
        <w:jc w:val="both"/>
        <w:rPr>
          <w:rFonts w:ascii="Palatino Linotype" w:eastAsia="Palatino Linotype" w:hAnsi="Palatino Linotype" w:cs="Palatino Linotype"/>
          <w:i/>
        </w:rPr>
      </w:pPr>
    </w:p>
    <w:p w14:paraId="37B9789E" w14:textId="77777777" w:rsidR="00143A40" w:rsidRPr="00BB514F" w:rsidRDefault="00436771">
      <w:pPr>
        <w:spacing w:after="0" w:line="276" w:lineRule="auto"/>
        <w:ind w:left="851" w:right="851"/>
        <w:jc w:val="both"/>
        <w:rPr>
          <w:rFonts w:ascii="Palatino Linotype" w:eastAsia="Palatino Linotype" w:hAnsi="Palatino Linotype" w:cs="Palatino Linotype"/>
          <w:i/>
        </w:rPr>
      </w:pPr>
      <w:proofErr w:type="spellStart"/>
      <w:r w:rsidRPr="00BB514F">
        <w:rPr>
          <w:rFonts w:ascii="Palatino Linotype" w:eastAsia="Palatino Linotype" w:hAnsi="Palatino Linotype" w:cs="Palatino Linotype"/>
          <w:i/>
        </w:rPr>
        <w:t>ii</w:t>
      </w:r>
      <w:proofErr w:type="spellEnd"/>
      <w:r w:rsidRPr="00BB514F">
        <w:rPr>
          <w:rFonts w:ascii="Palatino Linotype" w:eastAsia="Palatino Linotype" w:hAnsi="Palatino Linotype" w:cs="Palatino Linotype"/>
          <w:i/>
        </w:rPr>
        <w:t>.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615516EB" w14:textId="77777777" w:rsidR="00143A40" w:rsidRPr="00BB514F" w:rsidRDefault="00143A40">
      <w:pPr>
        <w:spacing w:after="0" w:line="276" w:lineRule="auto"/>
        <w:ind w:left="851" w:right="851"/>
        <w:jc w:val="both"/>
        <w:rPr>
          <w:rFonts w:ascii="Palatino Linotype" w:eastAsia="Palatino Linotype" w:hAnsi="Palatino Linotype" w:cs="Palatino Linotype"/>
          <w:i/>
        </w:rPr>
      </w:pPr>
    </w:p>
    <w:p w14:paraId="185D2731" w14:textId="77777777" w:rsidR="00143A40" w:rsidRPr="00BB514F" w:rsidRDefault="00436771">
      <w:pPr>
        <w:spacing w:after="0" w:line="276" w:lineRule="auto"/>
        <w:ind w:left="851" w:right="851"/>
        <w:jc w:val="both"/>
        <w:rPr>
          <w:rFonts w:ascii="Palatino Linotype" w:eastAsia="Palatino Linotype" w:hAnsi="Palatino Linotype" w:cs="Palatino Linotype"/>
          <w:i/>
        </w:rPr>
      </w:pPr>
      <w:proofErr w:type="spellStart"/>
      <w:r w:rsidRPr="00BB514F">
        <w:rPr>
          <w:rFonts w:ascii="Palatino Linotype" w:eastAsia="Palatino Linotype" w:hAnsi="Palatino Linotype" w:cs="Palatino Linotype"/>
          <w:i/>
        </w:rPr>
        <w:t>iii</w:t>
      </w:r>
      <w:proofErr w:type="spellEnd"/>
      <w:r w:rsidRPr="00BB514F">
        <w:rPr>
          <w:rFonts w:ascii="Palatino Linotype" w:eastAsia="Palatino Linotype" w:hAnsi="Palatino Linotype" w:cs="Palatino Linotype"/>
          <w:i/>
        </w:rPr>
        <w:t xml:space="preserve">. Este principio tendrá eficaz aplicación, sólo cuando el gobernado se enfrente a una acusación, cuyo propósito ha de ser el límite a la potestad represiva del Estado en ejercicio de su derecho punitivo, así se concebirá también a nuestro objeto de </w:t>
      </w:r>
      <w:r w:rsidRPr="00BB514F">
        <w:rPr>
          <w:rFonts w:ascii="Palatino Linotype" w:eastAsia="Palatino Linotype" w:hAnsi="Palatino Linotype" w:cs="Palatino Linotype"/>
          <w:i/>
        </w:rPr>
        <w:lastRenderedPageBreak/>
        <w:t>estudio como una garantía procesal a favor del imputado, dentro de todo enjuiciamiento o procedimiento del orden administrativo.</w:t>
      </w:r>
    </w:p>
    <w:p w14:paraId="48B532E8"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6A6EB94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Se sigue que, el principio de presunción de inocencia tiene tres significados garantistas que en forma breve pueden enunciarse de la siguiente forma:</w:t>
      </w:r>
    </w:p>
    <w:p w14:paraId="34C6F88B"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039A9DD" w14:textId="77777777" w:rsidR="00143A40" w:rsidRPr="00BB514F" w:rsidRDefault="00436771">
      <w:pPr>
        <w:spacing w:after="0" w:line="360" w:lineRule="auto"/>
        <w:ind w:left="851" w:right="900"/>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Primero. Como una regla probatoria, que impone la carga de la prueba para quien acusa y, por ende, la absolución en caso de duda.</w:t>
      </w:r>
    </w:p>
    <w:p w14:paraId="4F36540F" w14:textId="77777777" w:rsidR="00143A40" w:rsidRPr="00BB514F" w:rsidRDefault="00143A40">
      <w:pPr>
        <w:spacing w:after="0" w:line="360" w:lineRule="auto"/>
        <w:ind w:left="851" w:right="900"/>
        <w:jc w:val="both"/>
        <w:rPr>
          <w:rFonts w:ascii="Palatino Linotype" w:eastAsia="Palatino Linotype" w:hAnsi="Palatino Linotype" w:cs="Palatino Linotype"/>
          <w:sz w:val="24"/>
          <w:szCs w:val="24"/>
        </w:rPr>
      </w:pPr>
    </w:p>
    <w:p w14:paraId="724395F1" w14:textId="77777777" w:rsidR="00143A40" w:rsidRPr="00BB514F" w:rsidRDefault="00436771">
      <w:pPr>
        <w:spacing w:after="0" w:line="360" w:lineRule="auto"/>
        <w:ind w:left="851" w:right="900"/>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Segundo. Como una regla de tratamiento del acusado, que excluye o restringe al máximo la limitación de sus derechos fundamentales, sobre todo los que inciden en su libertad personal, con motivo del proceso que se instaura en su contra.</w:t>
      </w:r>
    </w:p>
    <w:p w14:paraId="25DC3E3B" w14:textId="77777777" w:rsidR="00143A40" w:rsidRPr="00BB514F" w:rsidRDefault="00143A40">
      <w:pPr>
        <w:spacing w:after="0" w:line="360" w:lineRule="auto"/>
        <w:ind w:left="851" w:right="900"/>
        <w:jc w:val="both"/>
        <w:rPr>
          <w:rFonts w:ascii="Palatino Linotype" w:eastAsia="Palatino Linotype" w:hAnsi="Palatino Linotype" w:cs="Palatino Linotype"/>
          <w:sz w:val="24"/>
          <w:szCs w:val="24"/>
        </w:rPr>
      </w:pPr>
    </w:p>
    <w:p w14:paraId="0D4C24B2" w14:textId="77777777" w:rsidR="00143A40" w:rsidRPr="00BB514F" w:rsidRDefault="00436771">
      <w:pPr>
        <w:spacing w:after="0" w:line="360" w:lineRule="auto"/>
        <w:ind w:left="851" w:right="900"/>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Tercero. Como una regla de juicio, que ordena a los jueces la absolución de los inculpados cuando durante el proceso no se aportaron pruebas de cargo suficientes.</w:t>
      </w:r>
    </w:p>
    <w:p w14:paraId="3D286A2D"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27E0BF3"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vista de lo anterior, este Instituto estima que en el derecho disciplinario que se sigue ante el órgano contralor a los servidores públicos en los casos que se presenta una denuncia, es aplicable la regla garantista de presunción de inocencia.</w:t>
      </w:r>
    </w:p>
    <w:p w14:paraId="489D4DAE" w14:textId="77777777" w:rsidR="00143A40" w:rsidRPr="00BB514F" w:rsidRDefault="00143A40">
      <w:pPr>
        <w:spacing w:after="0" w:line="360" w:lineRule="auto"/>
        <w:jc w:val="both"/>
        <w:rPr>
          <w:rFonts w:ascii="Palatino Linotype" w:eastAsia="Palatino Linotype" w:hAnsi="Palatino Linotype" w:cs="Palatino Linotype"/>
          <w:sz w:val="28"/>
          <w:szCs w:val="28"/>
        </w:rPr>
      </w:pPr>
    </w:p>
    <w:p w14:paraId="55B9F556"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Así, todo servidor público en su carácter de -presunto infractor- tiene el derecho, como regla de tratamiento en el proceso, a que se le trate en carácter de inocente hasta que no se emita una resolución firme.</w:t>
      </w:r>
    </w:p>
    <w:p w14:paraId="5A05B80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87127C7"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La relación que guarda el principio de presunción de inocencia con el derecho de acceso a la información se da en dos variantes: (i) la conservación de información que no vicie las reglas y principios de administración de justicia y (</w:t>
      </w:r>
      <w:proofErr w:type="spellStart"/>
      <w:r w:rsidRPr="00BB514F">
        <w:rPr>
          <w:rFonts w:ascii="Palatino Linotype" w:eastAsia="Palatino Linotype" w:hAnsi="Palatino Linotype" w:cs="Palatino Linotype"/>
          <w:sz w:val="24"/>
          <w:szCs w:val="24"/>
        </w:rPr>
        <w:t>ii</w:t>
      </w:r>
      <w:proofErr w:type="spellEnd"/>
      <w:r w:rsidRPr="00BB514F">
        <w:rPr>
          <w:rFonts w:ascii="Palatino Linotype" w:eastAsia="Palatino Linotype" w:hAnsi="Palatino Linotype" w:cs="Palatino Linotype"/>
          <w:sz w:val="24"/>
          <w:szCs w:val="24"/>
        </w:rPr>
        <w:t>) conservar la reputación de las personas que aún no se les ha comprobado con plenitud haber realizado alguna infracción.</w:t>
      </w:r>
    </w:p>
    <w:p w14:paraId="180FCB39"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0F3F996"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Con más detenimiento, la primera premisa es que de revelarse la información de las personas a quienes se les ha iniciado un procedimiento administrativo y se encuentra pendiente de resolución rompería la regla de tratamiento y de juicio que debe seguirse en la administración de justicia</w:t>
      </w:r>
      <w:r w:rsidRPr="00BB514F">
        <w:rPr>
          <w:rFonts w:ascii="Palatino Linotype" w:eastAsia="Palatino Linotype" w:hAnsi="Palatino Linotype" w:cs="Palatino Linotype"/>
          <w:i/>
          <w:sz w:val="24"/>
          <w:szCs w:val="24"/>
          <w:vertAlign w:val="superscript"/>
        </w:rPr>
        <w:footnoteReference w:id="4"/>
      </w:r>
      <w:r w:rsidRPr="00BB514F">
        <w:rPr>
          <w:rFonts w:ascii="Palatino Linotype" w:eastAsia="Palatino Linotype" w:hAnsi="Palatino Linotype" w:cs="Palatino Linotype"/>
          <w:sz w:val="24"/>
          <w:szCs w:val="24"/>
        </w:rPr>
        <w:t xml:space="preserve">,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debiendo llevar a cabo el procedimiento establecido en el Considerando siguiente, a fin poner a disposición de la parte recurrente el Acta del Comité de Transparencia que se elabore para tal efecto, debiendo elaborar la prueba de daño correspondiente. </w:t>
      </w:r>
    </w:p>
    <w:p w14:paraId="1ABACBF5"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Del artículo 140, fracción VI de la Ley en la materia,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B2F2F07"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C2BDBC9"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Dichos argumentos, que se formulan por este Organismo Garante se construyen a partir de la correlación que otros derechos tienen con el acceso a la información tratándose de información sobre procesos y procedimientos que siguen en forma de juicio, los cuales de la óptica de interdependencia de los derechos humanos no pueden ser desconocidos, en el ámbito de la competencia de este Instituto.</w:t>
      </w:r>
    </w:p>
    <w:p w14:paraId="299B895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EF15202"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Resulta necesario tomar en cuenta el derecho al buen nombre y a la intimidad porque se considera que, hasta en tanto no exista una resolución firme, la publicación de la información solicitada afectaría la reputación de personas.</w:t>
      </w:r>
    </w:p>
    <w:p w14:paraId="1AE3EA6D"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4A506F4"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3A0890B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5A385C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 xml:space="preserve">Así las cosas, es de importante relevancia hacer del conocimiento del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que la información relativa a los expedientes de servidores públicos que no han causado </w:t>
      </w:r>
      <w:proofErr w:type="gramStart"/>
      <w:r w:rsidRPr="00BB514F">
        <w:rPr>
          <w:rFonts w:ascii="Palatino Linotype" w:eastAsia="Palatino Linotype" w:hAnsi="Palatino Linotype" w:cs="Palatino Linotype"/>
          <w:sz w:val="24"/>
          <w:szCs w:val="24"/>
        </w:rPr>
        <w:t>estado;  es</w:t>
      </w:r>
      <w:proofErr w:type="gramEnd"/>
      <w:r w:rsidRPr="00BB514F">
        <w:rPr>
          <w:rFonts w:ascii="Palatino Linotype" w:eastAsia="Palatino Linotype" w:hAnsi="Palatino Linotype" w:cs="Palatino Linotype"/>
          <w:sz w:val="24"/>
          <w:szCs w:val="24"/>
        </w:rPr>
        <w:t xml:space="preserve"> decir, que el principio de definitividad no se haya actualizado, por aún existir instancias para su revisión o impugnación, dicha información reviste el carácter de información reservada y en este caso, </w:t>
      </w:r>
      <w:r w:rsidRPr="00BB514F">
        <w:rPr>
          <w:rFonts w:ascii="Palatino Linotype" w:eastAsia="Palatino Linotype" w:hAnsi="Palatino Linotype" w:cs="Palatino Linotype"/>
          <w:b/>
          <w:sz w:val="24"/>
          <w:szCs w:val="24"/>
        </w:rPr>
        <w:t>se deberá emitir un acuerdo que clasifique como reservados los expedientes que se encuentran en trámite.</w:t>
      </w:r>
      <w:r w:rsidRPr="00BB514F">
        <w:rPr>
          <w:rFonts w:ascii="Palatino Linotype" w:eastAsia="Palatino Linotype" w:hAnsi="Palatino Linotype" w:cs="Palatino Linotype"/>
          <w:sz w:val="24"/>
          <w:szCs w:val="24"/>
        </w:rPr>
        <w:t xml:space="preserve"> </w:t>
      </w:r>
    </w:p>
    <w:p w14:paraId="1D510FD2"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9D8B8F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Lo anterior es así, para dar seguridad jurídica al solicitante que por alguna excepción establecida en ley no es posible acceder temporalmente a la información referida anteriormente, para así no dejar en estado de indefensión y exista certeza jurídica de lo expuesto por el Sujeto Obligado. </w:t>
      </w:r>
    </w:p>
    <w:p w14:paraId="1A3DA99D"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4AA0AE7F"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“Artículo 3. Para los efectos de la presente Ley se entenderá por:</w:t>
      </w:r>
    </w:p>
    <w:p w14:paraId="11531C66"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3C753BDD"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b/>
          <w:i/>
        </w:rPr>
        <w:t xml:space="preserve">XXIV. Información reservada: </w:t>
      </w:r>
      <w:r w:rsidRPr="00BB514F">
        <w:rPr>
          <w:rFonts w:ascii="Palatino Linotype" w:eastAsia="Palatino Linotype" w:hAnsi="Palatino Linotype" w:cs="Palatino Linotype"/>
          <w:i/>
        </w:rPr>
        <w:t>La clasificada con este carácter de manera temporal por las disposiciones de esta Ley, cuya divulgación puede causar daño en términos de lo establecido por esta Ley;</w:t>
      </w:r>
    </w:p>
    <w:p w14:paraId="788659B5"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Artículo 122. </w:t>
      </w:r>
      <w:r w:rsidRPr="00BB514F">
        <w:rPr>
          <w:rFonts w:ascii="Palatino Linotype" w:eastAsia="Palatino Linotype" w:hAnsi="Palatino Linotype" w:cs="Palatino Linotype"/>
          <w:b/>
          <w:i/>
        </w:rPr>
        <w:t xml:space="preserve">La clasificación es el proceso mediante el cual el Sujeto Obligado determina que la información en su poder </w:t>
      </w:r>
      <w:proofErr w:type="spellStart"/>
      <w:r w:rsidRPr="00BB514F">
        <w:rPr>
          <w:rFonts w:ascii="Palatino Linotype" w:eastAsia="Palatino Linotype" w:hAnsi="Palatino Linotype" w:cs="Palatino Linotype"/>
          <w:b/>
          <w:i/>
        </w:rPr>
        <w:t>actualiza</w:t>
      </w:r>
      <w:proofErr w:type="spellEnd"/>
      <w:r w:rsidRPr="00BB514F">
        <w:rPr>
          <w:rFonts w:ascii="Palatino Linotype" w:eastAsia="Palatino Linotype" w:hAnsi="Palatino Linotype" w:cs="Palatino Linotype"/>
          <w:b/>
          <w:i/>
        </w:rPr>
        <w:t xml:space="preserve"> alguno de los supuestos de reserva</w:t>
      </w:r>
      <w:r w:rsidRPr="00BB514F">
        <w:rPr>
          <w:rFonts w:ascii="Palatino Linotype" w:eastAsia="Palatino Linotype" w:hAnsi="Palatino Linotype" w:cs="Palatino Linotype"/>
          <w:i/>
        </w:rPr>
        <w:t xml:space="preserve"> o confidencialidad, de conformidad con lo dispuesto en el presente título.</w:t>
      </w:r>
    </w:p>
    <w:p w14:paraId="552C7F72" w14:textId="77777777" w:rsidR="00143A40" w:rsidRPr="00BB514F" w:rsidRDefault="00143A40">
      <w:pPr>
        <w:spacing w:after="0" w:line="276" w:lineRule="auto"/>
        <w:ind w:left="851" w:right="822"/>
        <w:jc w:val="both"/>
        <w:rPr>
          <w:rFonts w:ascii="Palatino Linotype" w:eastAsia="Palatino Linotype" w:hAnsi="Palatino Linotype" w:cs="Palatino Linotype"/>
          <w:i/>
        </w:rPr>
      </w:pPr>
    </w:p>
    <w:p w14:paraId="27221AA6"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62650ACD" w14:textId="77777777" w:rsidR="00143A40" w:rsidRPr="00BB514F" w:rsidRDefault="00143A40">
      <w:pPr>
        <w:spacing w:after="0" w:line="276" w:lineRule="auto"/>
        <w:ind w:left="851" w:right="822"/>
        <w:jc w:val="both"/>
        <w:rPr>
          <w:rFonts w:ascii="Palatino Linotype" w:eastAsia="Palatino Linotype" w:hAnsi="Palatino Linotype" w:cs="Palatino Linotype"/>
          <w:i/>
        </w:rPr>
      </w:pPr>
    </w:p>
    <w:p w14:paraId="595C32A9"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lastRenderedPageBreak/>
        <w:t>Los titulares de las áreas de los sujetos obligados serán los responsables de clasificar la información, de conformidad con lo dispuesto en la presente Ley y demás disposiciones jurídicas aplicables.</w:t>
      </w:r>
    </w:p>
    <w:p w14:paraId="41107594" w14:textId="77777777" w:rsidR="00143A40" w:rsidRPr="00BB514F" w:rsidRDefault="00143A40">
      <w:pPr>
        <w:spacing w:after="0" w:line="276" w:lineRule="auto"/>
        <w:ind w:left="851" w:right="822"/>
        <w:jc w:val="both"/>
        <w:rPr>
          <w:rFonts w:ascii="Palatino Linotype" w:eastAsia="Palatino Linotype" w:hAnsi="Palatino Linotype" w:cs="Palatino Linotype"/>
          <w:b/>
          <w:i/>
        </w:rPr>
      </w:pPr>
    </w:p>
    <w:p w14:paraId="2F7B9618"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b/>
          <w:i/>
        </w:rPr>
        <w:t xml:space="preserve">Artículo 125. La información clasificada como reservada, de acuerdo a lo establecido en esta Ley podrá permanecer con tal carácter hasta por un periodo de cinco años, </w:t>
      </w:r>
      <w:r w:rsidRPr="00BB514F">
        <w:rPr>
          <w:rFonts w:ascii="Palatino Linotype" w:eastAsia="Palatino Linotype" w:hAnsi="Palatino Linotype" w:cs="Palatino Linotype"/>
          <w:i/>
        </w:rPr>
        <w:t>contados a partir de su clasificación, salvo que antes del cumplimiento del periodo de restricción, dejaran de existir los motivos de su reserva.</w:t>
      </w:r>
    </w:p>
    <w:p w14:paraId="3339DCB4" w14:textId="77777777" w:rsidR="00143A40" w:rsidRPr="00BB514F" w:rsidRDefault="00143A40">
      <w:pPr>
        <w:spacing w:after="0" w:line="276" w:lineRule="auto"/>
        <w:ind w:left="851" w:right="822"/>
        <w:jc w:val="both"/>
        <w:rPr>
          <w:rFonts w:ascii="Palatino Linotype" w:eastAsia="Palatino Linotype" w:hAnsi="Palatino Linotype" w:cs="Palatino Linotype"/>
          <w:i/>
        </w:rPr>
      </w:pPr>
    </w:p>
    <w:p w14:paraId="4DD4B1E4"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73B9631F" w14:textId="77777777" w:rsidR="00143A40" w:rsidRPr="00BB514F" w:rsidRDefault="00143A40">
      <w:pPr>
        <w:spacing w:after="0" w:line="276" w:lineRule="auto"/>
        <w:ind w:left="851" w:right="822"/>
        <w:jc w:val="both"/>
        <w:rPr>
          <w:rFonts w:ascii="Palatino Linotype" w:eastAsia="Palatino Linotype" w:hAnsi="Palatino Linotype" w:cs="Palatino Linotype"/>
          <w:i/>
        </w:rPr>
      </w:pPr>
    </w:p>
    <w:p w14:paraId="2A1CA0A9"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274C4BBD" w14:textId="77777777" w:rsidR="00143A40" w:rsidRPr="00BB514F" w:rsidRDefault="00143A40">
      <w:pPr>
        <w:spacing w:after="0" w:line="276" w:lineRule="auto"/>
        <w:ind w:left="851" w:right="822"/>
        <w:jc w:val="both"/>
        <w:rPr>
          <w:rFonts w:ascii="Palatino Linotype" w:eastAsia="Palatino Linotype" w:hAnsi="Palatino Linotype" w:cs="Palatino Linotype"/>
          <w:i/>
        </w:rPr>
      </w:pPr>
    </w:p>
    <w:p w14:paraId="35024B0E"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14:paraId="3406372C"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w:t>
      </w:r>
    </w:p>
    <w:p w14:paraId="6D7F59B7"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 xml:space="preserve">Artículo 128. En los casos en que se niegue el acceso a la información, por actualizarse alguno de los supuestos de clasificación, el Comité de Transparencia deberá confirmar, modificar o revocar la decisión. </w:t>
      </w:r>
    </w:p>
    <w:p w14:paraId="49A1AD4D" w14:textId="77777777" w:rsidR="00143A40" w:rsidRPr="00BB514F" w:rsidRDefault="00143A40">
      <w:pPr>
        <w:spacing w:after="0" w:line="276" w:lineRule="auto"/>
        <w:ind w:left="851" w:right="822"/>
        <w:jc w:val="both"/>
        <w:rPr>
          <w:rFonts w:ascii="Palatino Linotype" w:eastAsia="Palatino Linotype" w:hAnsi="Palatino Linotype" w:cs="Palatino Linotype"/>
          <w:b/>
          <w:i/>
        </w:rPr>
      </w:pPr>
    </w:p>
    <w:p w14:paraId="5A824B7F"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i/>
        </w:rPr>
        <w:lastRenderedPageBreak/>
        <w:t xml:space="preserve">Para motivar la clasificación de la información y la ampliación del plazo de reserva, </w:t>
      </w:r>
      <w:r w:rsidRPr="00BB514F">
        <w:rPr>
          <w:rFonts w:ascii="Palatino Linotype" w:eastAsia="Palatino Linotype" w:hAnsi="Palatino Linotype" w:cs="Palatino Linotype"/>
          <w:b/>
          <w:i/>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53972FE3"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Tratándose de </w:t>
      </w:r>
      <w:proofErr w:type="gramStart"/>
      <w:r w:rsidRPr="00BB514F">
        <w:rPr>
          <w:rFonts w:ascii="Palatino Linotype" w:eastAsia="Palatino Linotype" w:hAnsi="Palatino Linotype" w:cs="Palatino Linotype"/>
          <w:i/>
        </w:rPr>
        <w:t>aquélla</w:t>
      </w:r>
      <w:proofErr w:type="gramEnd"/>
      <w:r w:rsidRPr="00BB514F">
        <w:rPr>
          <w:rFonts w:ascii="Palatino Linotype" w:eastAsia="Palatino Linotype" w:hAnsi="Palatino Linotype" w:cs="Palatino Linotype"/>
          <w:i/>
        </w:rPr>
        <w:t xml:space="preserve"> información que actualice los supuestos de clasificación, deberá señalarse el plazo al que estará sujeto la reserva.</w:t>
      </w:r>
    </w:p>
    <w:p w14:paraId="6A14EEC1"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i/>
        </w:rPr>
        <w:t xml:space="preserve">Artículo 129. </w:t>
      </w:r>
      <w:r w:rsidRPr="00BB514F">
        <w:rPr>
          <w:rFonts w:ascii="Palatino Linotype" w:eastAsia="Palatino Linotype" w:hAnsi="Palatino Linotype" w:cs="Palatino Linotype"/>
          <w:b/>
          <w:i/>
        </w:rPr>
        <w:t>En la aplicación de la prueba de daño, el Sujeto Obligado deberá precisar las razones objetivas por las que la apertura de la información generaría una afectación, justificando que:</w:t>
      </w:r>
    </w:p>
    <w:p w14:paraId="40185368" w14:textId="77777777" w:rsidR="00143A40" w:rsidRPr="00BB514F" w:rsidRDefault="00143A40">
      <w:pPr>
        <w:spacing w:after="0" w:line="276" w:lineRule="auto"/>
        <w:ind w:left="851" w:right="822"/>
        <w:jc w:val="both"/>
        <w:rPr>
          <w:rFonts w:ascii="Palatino Linotype" w:eastAsia="Palatino Linotype" w:hAnsi="Palatino Linotype" w:cs="Palatino Linotype"/>
          <w:b/>
          <w:i/>
          <w:u w:val="single"/>
        </w:rPr>
      </w:pPr>
    </w:p>
    <w:p w14:paraId="004488D6"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I. La divulgación de la información representa un riesgo real, demostrable e identificable del perjuicio significativo al interés público o a la seguridad pública;</w:t>
      </w:r>
    </w:p>
    <w:p w14:paraId="60423B3A"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II. El riesgo de perjuicio que supondría la divulgación supera el interés público general de que se difunda; y</w:t>
      </w:r>
    </w:p>
    <w:p w14:paraId="67E716D5"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III. La limitación se adecua al principio de proporcionalidad y representa el medio menos restrictivo disponible representa el medio menos restrictivo disponible para evitar el perjuicio.</w:t>
      </w:r>
    </w:p>
    <w:p w14:paraId="2763CDC9" w14:textId="77777777" w:rsidR="00143A40" w:rsidRPr="00BB514F" w:rsidRDefault="00143A40">
      <w:pPr>
        <w:spacing w:after="0" w:line="276" w:lineRule="auto"/>
        <w:ind w:left="851" w:right="822"/>
        <w:jc w:val="both"/>
        <w:rPr>
          <w:rFonts w:ascii="Palatino Linotype" w:eastAsia="Palatino Linotype" w:hAnsi="Palatino Linotype" w:cs="Palatino Linotype"/>
          <w:b/>
          <w:i/>
          <w:u w:val="single"/>
        </w:rPr>
      </w:pPr>
    </w:p>
    <w:p w14:paraId="3ADA5AC8"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b/>
          <w:i/>
          <w:u w:val="single"/>
        </w:rPr>
        <w:t>Artículo 130. Los sujetos obligados deberán aplicar, de manera restrictiva y limitada, las excepciones al derecho de acceso a la información y sólo podrán invocarlas cuando acrediten su procedencia</w:t>
      </w:r>
      <w:r w:rsidRPr="00BB514F">
        <w:rPr>
          <w:rFonts w:ascii="Palatino Linotype" w:eastAsia="Palatino Linotype" w:hAnsi="Palatino Linotype" w:cs="Palatino Linotype"/>
          <w:i/>
        </w:rPr>
        <w:t>, sin ampliar las excepciones o supuestos de reserva o confidencialidad previstos en la Ley General y la presente Ley, aduciendo analogía o mayoría de razón.</w:t>
      </w:r>
    </w:p>
    <w:p w14:paraId="65D97E6D" w14:textId="77777777" w:rsidR="00143A40" w:rsidRPr="00BB514F" w:rsidRDefault="00436771">
      <w:pPr>
        <w:spacing w:after="0" w:line="276" w:lineRule="auto"/>
        <w:ind w:left="851"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t>Artículo 140. El acceso a la información pública será restringido excepcionalmente, cuando por razones de interés público, ésta sea clasificada como reservada, conforme a los criterios siguientes:</w:t>
      </w:r>
    </w:p>
    <w:p w14:paraId="63D3F848"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55E8D672"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b/>
          <w:i/>
        </w:rPr>
        <w:t>VI.</w:t>
      </w:r>
      <w:r w:rsidRPr="00BB514F">
        <w:rPr>
          <w:rFonts w:ascii="Palatino Linotype" w:eastAsia="Palatino Linotype" w:hAnsi="Palatino Linotype" w:cs="Palatino Linotype"/>
          <w:i/>
        </w:rPr>
        <w:t xml:space="preserve"> Pueda causar daño u obstruya la prevención o persecución de los delitos, altere el proceso de investigación de las carpetas de investigación, afecte o vulnere la conducción o los derechos del debido proceso en los procedimientos judiciales o </w:t>
      </w:r>
      <w:r w:rsidRPr="00BB514F">
        <w:rPr>
          <w:rFonts w:ascii="Palatino Linotype" w:eastAsia="Palatino Linotype" w:hAnsi="Palatino Linotype" w:cs="Palatino Linotype"/>
          <w:i/>
        </w:rPr>
        <w:lastRenderedPageBreak/>
        <w:t>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077A9A8" w14:textId="77777777" w:rsidR="00143A40" w:rsidRPr="00BB514F" w:rsidRDefault="00143A40">
      <w:pPr>
        <w:spacing w:line="360" w:lineRule="auto"/>
        <w:ind w:right="49"/>
        <w:jc w:val="both"/>
        <w:rPr>
          <w:rFonts w:ascii="Palatino Linotype" w:eastAsia="Palatino Linotype" w:hAnsi="Palatino Linotype" w:cs="Palatino Linotype"/>
          <w:i/>
        </w:rPr>
      </w:pPr>
    </w:p>
    <w:p w14:paraId="69B46E7E"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la interpretación sistemática de los artículos citados, se advierte </w:t>
      </w:r>
      <w:proofErr w:type="gramStart"/>
      <w:r w:rsidRPr="00BB514F">
        <w:rPr>
          <w:rFonts w:ascii="Palatino Linotype" w:eastAsia="Palatino Linotype" w:hAnsi="Palatino Linotype" w:cs="Palatino Linotype"/>
          <w:sz w:val="24"/>
          <w:szCs w:val="24"/>
        </w:rPr>
        <w:t>que</w:t>
      </w:r>
      <w:proofErr w:type="gramEnd"/>
      <w:r w:rsidRPr="00BB514F">
        <w:rPr>
          <w:rFonts w:ascii="Palatino Linotype" w:eastAsia="Palatino Linotype" w:hAnsi="Palatino Linotype" w:cs="Palatino Linotype"/>
          <w:sz w:val="24"/>
          <w:szCs w:val="24"/>
        </w:rPr>
        <w:t xml:space="preserve"> de actualizarse este supuesto,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deberá realizar la debida reserva de la información por poseer expedientes que a la fecha de la solicitud se encuentren en trámite, siguiendo los requisitos expuestos: </w:t>
      </w:r>
    </w:p>
    <w:p w14:paraId="49FFB728"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72225C22"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“La divulgación de la información representa un riesgo real, demostrable e identificable del perjuicio significativo al interés público o a la seguridad pública;</w:t>
      </w:r>
    </w:p>
    <w:p w14:paraId="2B35860E"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El riesgo de perjuicio que supondría la divulgación supera el interés público general de que se difunda; y</w:t>
      </w:r>
    </w:p>
    <w:p w14:paraId="3F648ABF"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La limitación se adecua al principio de proporcionalidad y representa el medio menos restrictivo disponible representa el medio menos restrictivo disponible para evitar el perjuicio.”</w:t>
      </w:r>
    </w:p>
    <w:p w14:paraId="0F2B9C0E" w14:textId="77777777" w:rsidR="00143A40" w:rsidRPr="00BB514F" w:rsidRDefault="00143A40">
      <w:pPr>
        <w:spacing w:after="0" w:line="360" w:lineRule="auto"/>
        <w:ind w:left="851" w:right="822"/>
        <w:jc w:val="both"/>
        <w:rPr>
          <w:rFonts w:ascii="Palatino Linotype" w:eastAsia="Palatino Linotype" w:hAnsi="Palatino Linotype" w:cs="Palatino Linotype"/>
          <w:i/>
          <w:sz w:val="24"/>
          <w:szCs w:val="24"/>
        </w:rPr>
      </w:pPr>
    </w:p>
    <w:p w14:paraId="170E7053"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1FF7CC36"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006205F8" w14:textId="77777777" w:rsidR="00143A40" w:rsidRPr="00BB514F" w:rsidRDefault="00436771">
      <w:pPr>
        <w:spacing w:after="0" w:line="276" w:lineRule="auto"/>
        <w:ind w:left="567" w:right="822"/>
        <w:jc w:val="both"/>
        <w:rPr>
          <w:rFonts w:ascii="Palatino Linotype" w:eastAsia="Palatino Linotype" w:hAnsi="Palatino Linotype" w:cs="Palatino Linotype"/>
          <w:b/>
          <w:i/>
        </w:rPr>
      </w:pPr>
      <w:r w:rsidRPr="00BB514F">
        <w:rPr>
          <w:rFonts w:ascii="Palatino Linotype" w:eastAsia="Palatino Linotype" w:hAnsi="Palatino Linotype" w:cs="Palatino Linotype"/>
          <w:b/>
          <w:i/>
        </w:rPr>
        <w:lastRenderedPageBreak/>
        <w:t>“FUNDAMENTACIÓN Y MOTIVACIÓN. EL ASPECTO FORMAL DE LA GARANTÍA Y SU FINALIDAD SE TRADUCEN EN EXPLICAR, JUSTIFICAR, POSIBILITAR LA DEFENSA Y COMUNICAR LA DECISIÓN.</w:t>
      </w:r>
    </w:p>
    <w:p w14:paraId="4B8BA01C" w14:textId="77777777" w:rsidR="00143A40" w:rsidRPr="00BB514F" w:rsidRDefault="00436771">
      <w:pPr>
        <w:spacing w:after="0" w:line="276" w:lineRule="auto"/>
        <w:ind w:left="567"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El contenido formal de la garantía de legalidad prevista en el artículo </w:t>
      </w:r>
      <w:hyperlink r:id="rId9">
        <w:r w:rsidRPr="00BB514F">
          <w:rPr>
            <w:rFonts w:ascii="Palatino Linotype" w:eastAsia="Palatino Linotype" w:hAnsi="Palatino Linotype" w:cs="Palatino Linotype"/>
            <w:i/>
            <w:u w:val="single"/>
          </w:rPr>
          <w:t>16 constitucional</w:t>
        </w:r>
      </w:hyperlink>
      <w:r w:rsidRPr="00BB514F">
        <w:rPr>
          <w:rFonts w:ascii="Palatino Linotype" w:eastAsia="Palatino Linotype" w:hAnsi="Palatino Linotype" w:cs="Palatino Linotype"/>
          <w:i/>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68A21AC"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3C3AA0FF"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Debiendo argumentar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vigente a la </w:t>
      </w:r>
      <w:r w:rsidRPr="00BB514F">
        <w:rPr>
          <w:rFonts w:ascii="Palatino Linotype" w:eastAsia="Palatino Linotype" w:hAnsi="Palatino Linotype" w:cs="Palatino Linotype"/>
          <w:sz w:val="24"/>
          <w:szCs w:val="24"/>
        </w:rPr>
        <w:lastRenderedPageBreak/>
        <w:t>fecha de la solicitud), establece que aquella información que afecte o vulnere la conducción de procedimientos de responsabilidades administrativas, en tanto no hayan quedado firmes.</w:t>
      </w:r>
    </w:p>
    <w:p w14:paraId="303F247D"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01679EB0"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7F3F8027"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42245D8B" w14:textId="77777777" w:rsidR="00143A40" w:rsidRPr="00BB514F" w:rsidRDefault="00436771">
      <w:pP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su parte, en los Lineamientos Generales en Materia de Clasificación y Desclasificación de la Información, así como para la elaboración de versiones públicas, se establece lo siguiente:</w:t>
      </w:r>
    </w:p>
    <w:p w14:paraId="082568CE" w14:textId="77777777" w:rsidR="00143A40" w:rsidRPr="00BB514F" w:rsidRDefault="00143A40">
      <w:pPr>
        <w:spacing w:after="0" w:line="360" w:lineRule="auto"/>
        <w:ind w:right="51"/>
        <w:jc w:val="both"/>
        <w:rPr>
          <w:rFonts w:ascii="Palatino Linotype" w:eastAsia="Palatino Linotype" w:hAnsi="Palatino Linotype" w:cs="Palatino Linotype"/>
          <w:sz w:val="24"/>
          <w:szCs w:val="24"/>
        </w:rPr>
      </w:pPr>
    </w:p>
    <w:p w14:paraId="1E324901"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0A277E9D"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b/>
          <w:i/>
        </w:rPr>
        <w:t>Vigésimo octavo.</w:t>
      </w:r>
      <w:r w:rsidRPr="00BB514F">
        <w:rPr>
          <w:rFonts w:ascii="Palatino Linotype" w:eastAsia="Palatino Linotype" w:hAnsi="Palatino Linotype" w:cs="Palatino Linotype"/>
          <w:i/>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2830F8F2" w14:textId="77777777" w:rsidR="00143A40" w:rsidRPr="00BB514F" w:rsidRDefault="00143A40">
      <w:pPr>
        <w:spacing w:after="0" w:line="276" w:lineRule="auto"/>
        <w:ind w:left="851" w:right="822"/>
        <w:jc w:val="both"/>
        <w:rPr>
          <w:rFonts w:ascii="Palatino Linotype" w:eastAsia="Palatino Linotype" w:hAnsi="Palatino Linotype" w:cs="Palatino Linotype"/>
          <w:i/>
        </w:rPr>
      </w:pPr>
    </w:p>
    <w:p w14:paraId="79CB2052"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I. La existencia de un procedimiento de responsabilidad administrativa en trámite, y</w:t>
      </w:r>
    </w:p>
    <w:p w14:paraId="00A3E3C7"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II. Que la información se refiera a actuaciones, diligencias y constancias propias del procedimiento de responsabilidad…” (Sic)</w:t>
      </w:r>
    </w:p>
    <w:p w14:paraId="2A65F1AE" w14:textId="77777777" w:rsidR="00143A40" w:rsidRPr="00BB514F" w:rsidRDefault="00143A40">
      <w:pPr>
        <w:spacing w:after="0" w:line="360" w:lineRule="auto"/>
        <w:ind w:right="49"/>
        <w:jc w:val="both"/>
        <w:rPr>
          <w:rFonts w:ascii="Palatino Linotype" w:eastAsia="Palatino Linotype" w:hAnsi="Palatino Linotype" w:cs="Palatino Linotype"/>
          <w:i/>
          <w:sz w:val="24"/>
          <w:szCs w:val="24"/>
        </w:rPr>
      </w:pPr>
    </w:p>
    <w:p w14:paraId="23F57662"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lo anterior, se advierte que para que se actualice la causal de reserva que se analiza se debe acreditar i) la existencia de un procedimiento de responsabilidad </w:t>
      </w:r>
      <w:r w:rsidRPr="00BB514F">
        <w:rPr>
          <w:rFonts w:ascii="Palatino Linotype" w:eastAsia="Palatino Linotype" w:hAnsi="Palatino Linotype" w:cs="Palatino Linotype"/>
          <w:sz w:val="24"/>
          <w:szCs w:val="24"/>
        </w:rPr>
        <w:lastRenderedPageBreak/>
        <w:t xml:space="preserve">administrativa en trámite, y </w:t>
      </w:r>
      <w:proofErr w:type="spellStart"/>
      <w:r w:rsidRPr="00BB514F">
        <w:rPr>
          <w:rFonts w:ascii="Palatino Linotype" w:eastAsia="Palatino Linotype" w:hAnsi="Palatino Linotype" w:cs="Palatino Linotype"/>
          <w:sz w:val="24"/>
          <w:szCs w:val="24"/>
        </w:rPr>
        <w:t>ii</w:t>
      </w:r>
      <w:proofErr w:type="spellEnd"/>
      <w:r w:rsidRPr="00BB514F">
        <w:rPr>
          <w:rFonts w:ascii="Palatino Linotype" w:eastAsia="Palatino Linotype" w:hAnsi="Palatino Linotype" w:cs="Palatino Linotype"/>
          <w:sz w:val="24"/>
          <w:szCs w:val="24"/>
        </w:rPr>
        <w:t>) que la información se refiera a actuaciones, diligencias y constancias propias del procedimiento de responsabilidad.</w:t>
      </w:r>
    </w:p>
    <w:p w14:paraId="1ACB483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39EF197"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ahí que, resulta procedente la reserva, en términos del artículo 140, fracción VI, de la Ley de Transparencia y Acceso a la Información Pública del Estado de México y Municipios, de los procedimientos por responsabilidades administrativas en trámite por faltas graves y no graves. </w:t>
      </w:r>
    </w:p>
    <w:p w14:paraId="03A6EA24"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5710C5B"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lo que deberá determinar el periodo de reserva, de manera fundada y motivada.</w:t>
      </w:r>
    </w:p>
    <w:p w14:paraId="4CF3D3C4"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10FDA20"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otra parte, se considera de suma importancia mencionar que la Ley de Transparencia vigente en el Estado de México establece:</w:t>
      </w:r>
    </w:p>
    <w:p w14:paraId="182FC1E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B2DE725"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t>Artículo 142.</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u w:val="single"/>
        </w:rPr>
        <w:t>Bajo ninguna circunstancia podrá invocarse el carácter de reservado cuando</w:t>
      </w:r>
      <w:r w:rsidRPr="00BB514F">
        <w:rPr>
          <w:rFonts w:ascii="Palatino Linotype" w:eastAsia="Palatino Linotype" w:hAnsi="Palatino Linotype" w:cs="Palatino Linotype"/>
          <w:i/>
        </w:rPr>
        <w:t>:</w:t>
      </w:r>
    </w:p>
    <w:p w14:paraId="2B0973CC"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t>I.</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u w:val="single"/>
        </w:rPr>
        <w:t>Se trate de violaciones graves de derechos humanos</w:t>
      </w:r>
      <w:r w:rsidRPr="00BB514F">
        <w:rPr>
          <w:rFonts w:ascii="Palatino Linotype" w:eastAsia="Palatino Linotype" w:hAnsi="Palatino Linotype" w:cs="Palatino Linotype"/>
          <w:i/>
        </w:rPr>
        <w:t>, calificada así por autoridad competente;</w:t>
      </w:r>
    </w:p>
    <w:p w14:paraId="24AC2E9B"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t>II.</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u w:val="single"/>
        </w:rPr>
        <w:t>Se trate de la investigación de posibles violaciones graves de derechos humanos</w:t>
      </w:r>
      <w:r w:rsidRPr="00BB514F">
        <w:rPr>
          <w:rFonts w:ascii="Palatino Linotype" w:eastAsia="Palatino Linotype" w:hAnsi="Palatino Linotype" w:cs="Palatino Linotype"/>
          <w:i/>
        </w:rPr>
        <w:t xml:space="preserve"> aun cuando no exista pronunciamiento previo de autoridad competente, cuando se determine, a partir de criterios cuantitativos y cualitativos la trascendencia social de las violaciones;</w:t>
      </w:r>
    </w:p>
    <w:p w14:paraId="7C84AD72"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lastRenderedPageBreak/>
        <w:t>III.</w:t>
      </w:r>
      <w:r w:rsidRPr="00BB514F">
        <w:rPr>
          <w:rFonts w:ascii="Palatino Linotype" w:eastAsia="Palatino Linotype" w:hAnsi="Palatino Linotype" w:cs="Palatino Linotype"/>
          <w:i/>
        </w:rPr>
        <w:t xml:space="preserve"> </w:t>
      </w:r>
      <w:r w:rsidRPr="00BB514F">
        <w:rPr>
          <w:rFonts w:ascii="Palatino Linotype" w:eastAsia="Palatino Linotype" w:hAnsi="Palatino Linotype" w:cs="Palatino Linotype"/>
          <w:b/>
          <w:i/>
          <w:u w:val="single"/>
        </w:rPr>
        <w:t>Se trate de delitos de lesa humanidad</w:t>
      </w:r>
      <w:r w:rsidRPr="00BB514F">
        <w:rPr>
          <w:rFonts w:ascii="Palatino Linotype" w:eastAsia="Palatino Linotype" w:hAnsi="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08FEF703" w14:textId="77777777" w:rsidR="00143A40" w:rsidRPr="00BB514F" w:rsidRDefault="00436771">
      <w:pPr>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t>IV</w:t>
      </w:r>
      <w:r w:rsidRPr="00BB514F">
        <w:rPr>
          <w:rFonts w:ascii="Palatino Linotype" w:eastAsia="Palatino Linotype" w:hAnsi="Palatino Linotype" w:cs="Palatino Linotype"/>
          <w:b/>
          <w:i/>
          <w:u w:val="single"/>
        </w:rPr>
        <w:t>. Se trate de información relacionada con actos de corrupción</w:t>
      </w:r>
      <w:r w:rsidRPr="00BB514F">
        <w:rPr>
          <w:rFonts w:ascii="Palatino Linotype" w:eastAsia="Palatino Linotype" w:hAnsi="Palatino Linotype" w:cs="Palatino Linotype"/>
          <w:i/>
        </w:rPr>
        <w:t xml:space="preserve"> de conformidad con las disposiciones jurídicas aplicables. (Énfasis añadido)</w:t>
      </w:r>
    </w:p>
    <w:p w14:paraId="3856E6A9" w14:textId="77777777" w:rsidR="00143A40" w:rsidRPr="00BB514F" w:rsidRDefault="00143A40">
      <w:pPr>
        <w:spacing w:after="0" w:line="276" w:lineRule="auto"/>
        <w:ind w:left="851" w:right="851"/>
        <w:jc w:val="both"/>
        <w:rPr>
          <w:rFonts w:ascii="Palatino Linotype" w:eastAsia="Palatino Linotype" w:hAnsi="Palatino Linotype" w:cs="Palatino Linotype"/>
          <w:i/>
        </w:rPr>
      </w:pPr>
    </w:p>
    <w:p w14:paraId="78DBC08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Del artículo en estudio, se aprecia claramente en qué supuestos no se puede invocar el carácter de reservada, sin </w:t>
      </w:r>
      <w:proofErr w:type="gramStart"/>
      <w:r w:rsidRPr="00BB514F">
        <w:rPr>
          <w:rFonts w:ascii="Palatino Linotype" w:eastAsia="Palatino Linotype" w:hAnsi="Palatino Linotype" w:cs="Palatino Linotype"/>
          <w:sz w:val="24"/>
          <w:szCs w:val="24"/>
        </w:rPr>
        <w:t>embargo</w:t>
      </w:r>
      <w:proofErr w:type="gramEnd"/>
      <w:r w:rsidRPr="00BB514F">
        <w:rPr>
          <w:rFonts w:ascii="Palatino Linotype" w:eastAsia="Palatino Linotype" w:hAnsi="Palatino Linotype" w:cs="Palatino Linotype"/>
          <w:sz w:val="24"/>
          <w:szCs w:val="24"/>
        </w:rPr>
        <w:t xml:space="preserve"> en el presente asunto no se tiene la certeza de que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esté tramitando algún asunto relacionado con los supuestos establecidos en el dispositivo legal en análisis, en virtud de que este Organismo Garante no puede calificar al no poseer la información, empero 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si estaría en posibilidades de determinarlo.</w:t>
      </w:r>
    </w:p>
    <w:p w14:paraId="2176D54A"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66E1394B"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Por lo que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deberá realizar una búsqueda exhaustiva y razonable de la información requerida por la parte recurrente y, de ser el caso de que cuente con procedimientos de investigación instaurados en contra de servidores públicos por probables faltas administrativas que se encuentren en trámite pero actualice alguno de los supuestos contemplados en el artículo 142 de la Ley de Transparencia y Acceso a la Información del Estado de México y Municipios, </w:t>
      </w:r>
      <w:r w:rsidRPr="00BB514F">
        <w:rPr>
          <w:rFonts w:ascii="Palatino Linotype" w:eastAsia="Palatino Linotype" w:hAnsi="Palatino Linotype" w:cs="Palatino Linotype"/>
          <w:b/>
          <w:sz w:val="24"/>
          <w:szCs w:val="24"/>
        </w:rPr>
        <w:t>deberá dejar a la vista en el soporte documental que entregue en cumplimiento a la presente resolución, en los casos que aplique, el nombre del servidor público relacionado con el procedimiento de investigación en trámite respectivo,</w:t>
      </w:r>
      <w:r w:rsidRPr="00BB514F">
        <w:rPr>
          <w:rFonts w:ascii="Palatino Linotype" w:eastAsia="Palatino Linotype" w:hAnsi="Palatino Linotype" w:cs="Palatino Linotype"/>
          <w:sz w:val="24"/>
          <w:szCs w:val="24"/>
        </w:rPr>
        <w:t xml:space="preserve"> en caso contrario el </w:t>
      </w:r>
      <w:r w:rsidRPr="00BB514F">
        <w:rPr>
          <w:rFonts w:ascii="Palatino Linotype" w:eastAsia="Palatino Linotype" w:hAnsi="Palatino Linotype" w:cs="Palatino Linotype"/>
          <w:b/>
          <w:sz w:val="24"/>
          <w:szCs w:val="24"/>
        </w:rPr>
        <w:t xml:space="preserve">Sujeto Obligado </w:t>
      </w:r>
      <w:r w:rsidRPr="00BB514F">
        <w:rPr>
          <w:rFonts w:ascii="Palatino Linotype" w:eastAsia="Palatino Linotype" w:hAnsi="Palatino Linotype" w:cs="Palatino Linotype"/>
          <w:sz w:val="24"/>
          <w:szCs w:val="24"/>
        </w:rPr>
        <w:t xml:space="preserve">deberá fundar y motivar debidamente las razones por </w:t>
      </w:r>
      <w:r w:rsidRPr="00BB514F">
        <w:rPr>
          <w:rFonts w:ascii="Palatino Linotype" w:eastAsia="Palatino Linotype" w:hAnsi="Palatino Linotype" w:cs="Palatino Linotype"/>
          <w:sz w:val="24"/>
          <w:szCs w:val="24"/>
        </w:rPr>
        <w:lastRenderedPageBreak/>
        <w:t>las cuales no se le puede entregar la información, esto es emitir el acuerdo de reserva correspondiente.</w:t>
      </w:r>
    </w:p>
    <w:p w14:paraId="695FE209" w14:textId="77777777" w:rsidR="00143A40" w:rsidRPr="00BB514F" w:rsidRDefault="00143A4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E6F73C6" w14:textId="77777777" w:rsidR="00143A40" w:rsidRPr="00BB514F" w:rsidRDefault="00436771">
      <w:pPr>
        <w:numPr>
          <w:ilvl w:val="0"/>
          <w:numId w:val="4"/>
        </w:numPr>
        <w:pBdr>
          <w:top w:val="nil"/>
          <w:left w:val="nil"/>
          <w:bottom w:val="nil"/>
          <w:right w:val="nil"/>
          <w:between w:val="nil"/>
        </w:pBdr>
        <w:spacing w:after="0" w:line="360" w:lineRule="auto"/>
        <w:ind w:left="284" w:hanging="284"/>
        <w:jc w:val="both"/>
        <w:rPr>
          <w:rFonts w:ascii="Palatino Linotype" w:eastAsia="Palatino Linotype" w:hAnsi="Palatino Linotype" w:cs="Palatino Linotype"/>
          <w:b/>
          <w:sz w:val="24"/>
          <w:szCs w:val="24"/>
        </w:rPr>
      </w:pPr>
      <w:r w:rsidRPr="00BB514F">
        <w:rPr>
          <w:rFonts w:ascii="Palatino Linotype" w:eastAsia="Palatino Linotype" w:hAnsi="Palatino Linotype" w:cs="Palatino Linotype"/>
          <w:b/>
          <w:sz w:val="24"/>
          <w:szCs w:val="24"/>
        </w:rPr>
        <w:t>En caso de que los procedimientos referidos estén concluidos.</w:t>
      </w:r>
    </w:p>
    <w:p w14:paraId="34B93A1D" w14:textId="77777777" w:rsidR="00143A40" w:rsidRPr="00BB514F" w:rsidRDefault="00143A40">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40F73371" w14:textId="77777777" w:rsidR="00143A40" w:rsidRPr="00BB514F" w:rsidRDefault="00436771">
      <w:pPr>
        <w:numPr>
          <w:ilvl w:val="0"/>
          <w:numId w:val="7"/>
        </w:numPr>
        <w:pBdr>
          <w:top w:val="nil"/>
          <w:left w:val="nil"/>
          <w:bottom w:val="nil"/>
          <w:right w:val="nil"/>
          <w:between w:val="nil"/>
        </w:pBdr>
        <w:spacing w:after="0" w:line="360" w:lineRule="auto"/>
        <w:ind w:left="426" w:right="49" w:hanging="142"/>
        <w:jc w:val="both"/>
        <w:rPr>
          <w:rFonts w:ascii="Palatino Linotype" w:eastAsia="Palatino Linotype" w:hAnsi="Palatino Linotype" w:cs="Palatino Linotype"/>
          <w:b/>
          <w:sz w:val="24"/>
          <w:szCs w:val="24"/>
        </w:rPr>
      </w:pPr>
      <w:r w:rsidRPr="00BB514F">
        <w:rPr>
          <w:rFonts w:ascii="Palatino Linotype" w:eastAsia="Palatino Linotype" w:hAnsi="Palatino Linotype" w:cs="Palatino Linotype"/>
          <w:b/>
          <w:sz w:val="24"/>
          <w:szCs w:val="24"/>
        </w:rPr>
        <w:t xml:space="preserve">Por faltas administrativas graves con sanción condenatoria. </w:t>
      </w:r>
    </w:p>
    <w:p w14:paraId="667D45C6" w14:textId="77777777" w:rsidR="00143A40" w:rsidRPr="00BB514F" w:rsidRDefault="00143A40">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6EEAA0F5" w14:textId="77777777" w:rsidR="00143A40" w:rsidRPr="00BB514F" w:rsidRDefault="00436771">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u w:val="single"/>
        </w:rPr>
      </w:pPr>
      <w:r w:rsidRPr="00BB514F">
        <w:rPr>
          <w:rFonts w:ascii="Palatino Linotype" w:eastAsia="Palatino Linotype" w:hAnsi="Palatino Linotype" w:cs="Palatino Linotype"/>
          <w:sz w:val="24"/>
          <w:szCs w:val="24"/>
        </w:rPr>
        <w:t xml:space="preserve">En el supuesto de que existan procedimientos de responsabilidades administrativas instaurados en contra de la servidora pública referida en la solicitud, que causaron estado, es decir, que ya no aceptan recurso o medio de defensa alguno, es procedente su entrega dejando visible el </w:t>
      </w:r>
      <w:r w:rsidRPr="00BB514F">
        <w:rPr>
          <w:rFonts w:ascii="Palatino Linotype" w:eastAsia="Palatino Linotype" w:hAnsi="Palatino Linotype" w:cs="Palatino Linotype"/>
          <w:b/>
          <w:sz w:val="24"/>
          <w:szCs w:val="24"/>
          <w:u w:val="single"/>
        </w:rPr>
        <w:t xml:space="preserve"> nombre, cargo y sanción impuesta al Servidor Público condenado, sin embargo, deberán clasificarse los datos personales </w:t>
      </w:r>
      <w:r w:rsidRPr="00BB514F">
        <w:rPr>
          <w:rFonts w:ascii="Palatino Linotype" w:eastAsia="Palatino Linotype" w:hAnsi="Palatino Linotype" w:cs="Palatino Linotype"/>
          <w:sz w:val="24"/>
          <w:szCs w:val="24"/>
        </w:rPr>
        <w:t xml:space="preserve">que en éste se encuentren, para lo cual 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deberá realizar y notificar el acuerdo de clasificación de la información relativa a los datos personales a efecto de que pueda emitir la versión pública de lo que se le solicitó, deberá clasificarla por la hipótesis análoga siendo aplicables los numerales de la Ley de la materia, que a la letra esgrimen:</w:t>
      </w:r>
    </w:p>
    <w:p w14:paraId="3A2DC3A7"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08B79FD5"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“Artículo 3. Para los efectos de la presente Ley se entenderá por:</w:t>
      </w:r>
    </w:p>
    <w:p w14:paraId="077B70C5"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25A1E67F"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IX. Datos personales: La información concerniente a una persona, identificada o identificable según lo dispuesto por la Ley de Protección de Datos Personales del Estado de México;</w:t>
      </w:r>
    </w:p>
    <w:p w14:paraId="4F146110"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5BDC953A"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lastRenderedPageBreak/>
        <w:t>XLV. Versión pública: Documento en el que se elimine, suprime o borra la información clasificada como reservada o confidencial para permitir su acceso.</w:t>
      </w:r>
    </w:p>
    <w:p w14:paraId="3855B9EC"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 xml:space="preserve">Artículo 122. La clasificación es el proceso mediante el cual el Sujeto Obligado determina que la información en su poder </w:t>
      </w:r>
      <w:proofErr w:type="spellStart"/>
      <w:r w:rsidRPr="00BB514F">
        <w:rPr>
          <w:rFonts w:ascii="Palatino Linotype" w:eastAsia="Palatino Linotype" w:hAnsi="Palatino Linotype" w:cs="Palatino Linotype"/>
          <w:i/>
        </w:rPr>
        <w:t>actualiza</w:t>
      </w:r>
      <w:proofErr w:type="spellEnd"/>
      <w:r w:rsidRPr="00BB514F">
        <w:rPr>
          <w:rFonts w:ascii="Palatino Linotype" w:eastAsia="Palatino Linotype" w:hAnsi="Palatino Linotype" w:cs="Palatino Linotype"/>
          <w:i/>
        </w:rPr>
        <w:t xml:space="preserve"> alguno de los supuestos de reserva o confidencialidad, de conformidad con lo dispuesto en el presente título.</w:t>
      </w:r>
    </w:p>
    <w:p w14:paraId="4BCA6322"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2E49E55F"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Artículo 132. La clasificación de la información se llevará a cabo en el momento en que:</w:t>
      </w:r>
    </w:p>
    <w:p w14:paraId="63F13511"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p>
    <w:p w14:paraId="378DB8EC" w14:textId="77777777" w:rsidR="00143A40" w:rsidRPr="00BB514F" w:rsidRDefault="00436771">
      <w:pPr>
        <w:spacing w:after="0" w:line="276" w:lineRule="auto"/>
        <w:ind w:left="851" w:right="822"/>
        <w:jc w:val="both"/>
        <w:rPr>
          <w:rFonts w:ascii="Palatino Linotype" w:eastAsia="Palatino Linotype" w:hAnsi="Palatino Linotype" w:cs="Palatino Linotype"/>
          <w:i/>
        </w:rPr>
      </w:pPr>
      <w:r w:rsidRPr="00BB514F">
        <w:rPr>
          <w:rFonts w:ascii="Palatino Linotype" w:eastAsia="Palatino Linotype" w:hAnsi="Palatino Linotype" w:cs="Palatino Linotype"/>
          <w:i/>
        </w:rPr>
        <w:t>III. Se generen versiones públicas para dar cumplimiento a las obligaciones de transparencia previstas en esta Ley.</w:t>
      </w:r>
    </w:p>
    <w:p w14:paraId="52FC1737" w14:textId="77777777" w:rsidR="00143A40" w:rsidRPr="00BB514F" w:rsidRDefault="00436771">
      <w:pPr>
        <w:spacing w:after="0" w:line="276" w:lineRule="auto"/>
        <w:ind w:left="851" w:right="822"/>
        <w:jc w:val="both"/>
        <w:rPr>
          <w:rFonts w:ascii="Palatino Linotype" w:eastAsia="Palatino Linotype" w:hAnsi="Palatino Linotype" w:cs="Palatino Linotype"/>
          <w:i/>
          <w:u w:val="single"/>
        </w:rPr>
      </w:pPr>
      <w:r w:rsidRPr="00BB514F">
        <w:rPr>
          <w:rFonts w:ascii="Palatino Linotype" w:eastAsia="Palatino Linotype" w:hAnsi="Palatino Linotype" w:cs="Palatino Linotype"/>
          <w:i/>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B514F">
        <w:rPr>
          <w:rFonts w:ascii="Palatino Linotype" w:eastAsia="Palatino Linotype" w:hAnsi="Palatino Linotype" w:cs="Palatino Linotype"/>
          <w:i/>
          <w:u w:val="single"/>
        </w:rPr>
        <w:t>de manera genérica y fundando y motivando su clasificación.” (Sic)</w:t>
      </w:r>
    </w:p>
    <w:p w14:paraId="2C137EE2" w14:textId="77777777" w:rsidR="00143A40" w:rsidRPr="00BB514F" w:rsidRDefault="00143A40">
      <w:pPr>
        <w:spacing w:after="0" w:line="276" w:lineRule="auto"/>
        <w:ind w:right="49"/>
        <w:jc w:val="both"/>
        <w:rPr>
          <w:rFonts w:ascii="Palatino Linotype" w:eastAsia="Palatino Linotype" w:hAnsi="Palatino Linotype" w:cs="Palatino Linotype"/>
          <w:i/>
          <w:u w:val="single"/>
        </w:rPr>
      </w:pPr>
    </w:p>
    <w:p w14:paraId="02F77F25"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 </w:t>
      </w:r>
    </w:p>
    <w:p w14:paraId="6BD55627"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256FA59"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DCF138F"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C2E05BA"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Así, los LINEAMIENTOS GENERALES EN MATERIA DE CLASIFICACIÓN Y DESCLASIFICACIÓN DE LA INFORMACIÓN, ASÍ COMO PARA LA ELABORACIÓN DE VERSIONES PÚBLICAS, emitidos por Consejo Nacional del Sistema Nacional de Transparencia, vigentes señalan con claridad cuáles son aquellos datos personales que deben ser clasificados al momento de la elaboración de las versiones públicas. </w:t>
      </w:r>
    </w:p>
    <w:p w14:paraId="6C9E93E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A9DBF65"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Efectivamente, cuando se clasifica información como confidencial o reservada </w:t>
      </w:r>
      <w:r w:rsidRPr="00BB514F">
        <w:rPr>
          <w:rFonts w:ascii="Palatino Linotype" w:eastAsia="Palatino Linotype" w:hAnsi="Palatino Linotype" w:cs="Palatino Linotype"/>
          <w:b/>
          <w:sz w:val="24"/>
          <w:szCs w:val="24"/>
        </w:rPr>
        <w:t>es deber someterlo al Comité de Transparencia</w:t>
      </w:r>
      <w:r w:rsidRPr="00BB514F">
        <w:rPr>
          <w:rFonts w:ascii="Palatino Linotype" w:eastAsia="Palatino Linotype" w:hAnsi="Palatino Linotype" w:cs="Palatino Linotype"/>
          <w:sz w:val="24"/>
          <w:szCs w:val="24"/>
        </w:rPr>
        <w:t xml:space="preserve">, quien debe confirmar, modificar o revocar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w:t>
      </w:r>
      <w:r w:rsidRPr="00BB514F">
        <w:rPr>
          <w:rFonts w:ascii="Palatino Linotype" w:eastAsia="Palatino Linotype" w:hAnsi="Palatino Linotype" w:cs="Palatino Linotype"/>
          <w:sz w:val="24"/>
          <w:szCs w:val="24"/>
        </w:rPr>
        <w:lastRenderedPageBreak/>
        <w:t>de incertidumbre, al no conocer o comprender porque no aparecen en la documentación respectiva.</w:t>
      </w:r>
    </w:p>
    <w:p w14:paraId="30C44681"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4D1A145" w14:textId="77777777" w:rsidR="00143A40" w:rsidRPr="00BB514F" w:rsidRDefault="00436771">
      <w:pPr>
        <w:spacing w:after="0" w:line="360" w:lineRule="auto"/>
        <w:jc w:val="both"/>
        <w:rPr>
          <w:rFonts w:ascii="Palatino Linotype" w:eastAsia="Palatino Linotype" w:hAnsi="Palatino Linotype" w:cs="Palatino Linotype"/>
          <w:b/>
          <w:sz w:val="24"/>
          <w:szCs w:val="24"/>
          <w:u w:val="single"/>
        </w:rPr>
      </w:pPr>
      <w:r w:rsidRPr="00BB514F">
        <w:rPr>
          <w:rFonts w:ascii="Palatino Linotype" w:eastAsia="Palatino Linotype" w:hAnsi="Palatino Linotype" w:cs="Palatino Linotype"/>
          <w:sz w:val="24"/>
          <w:szCs w:val="24"/>
        </w:rPr>
        <w:t xml:space="preserve">Por otro lado, </w:t>
      </w:r>
      <w:r w:rsidRPr="00BB514F">
        <w:rPr>
          <w:rFonts w:ascii="Palatino Linotype" w:eastAsia="Palatino Linotype" w:hAnsi="Palatino Linotype" w:cs="Palatino Linotype"/>
          <w:b/>
          <w:sz w:val="24"/>
          <w:szCs w:val="24"/>
        </w:rPr>
        <w:t>si bien es cierto, que entregar el nombre de los servidores públicos que obtuvieron alguna sanción, podría generar una percepción negativa de estos,</w:t>
      </w:r>
      <w:r w:rsidRPr="00BB514F">
        <w:rPr>
          <w:rFonts w:ascii="Palatino Linotype" w:eastAsia="Palatino Linotype" w:hAnsi="Palatino Linotype" w:cs="Palatino Linotype"/>
          <w:sz w:val="24"/>
          <w:szCs w:val="24"/>
        </w:rPr>
        <w:t xml:space="preserve"> ocasionando un perjuicio en su honor, intimidad, buena imagen y nombre, así como a su vida privada, </w:t>
      </w:r>
      <w:r w:rsidRPr="00BB514F">
        <w:rPr>
          <w:rFonts w:ascii="Palatino Linotype" w:eastAsia="Palatino Linotype" w:hAnsi="Palatino Linotype" w:cs="Palatino Linotype"/>
          <w:b/>
          <w:sz w:val="24"/>
          <w:szCs w:val="24"/>
          <w:u w:val="single"/>
        </w:rPr>
        <w:t>también lo es, que en el presente caso se trata de responsabilidades graves.</w:t>
      </w:r>
    </w:p>
    <w:p w14:paraId="2924CF2D"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42CB59C"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Al respecto, se puede establecer responsabilidades graves, cuando un servidor público cometa actos de corrupción, desvío de recursos públicos, abuso de funciones, realizar hostigamiento y acoso sexual, enriquecimiento oculto, tráfico de influencias, entre otros, los cuales recaer en diversas sanciones, entre las que se encuentran la recisión, o en su caso, la sanción económica.</w:t>
      </w:r>
    </w:p>
    <w:p w14:paraId="423FE75B"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89B650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y enriquecimiento ilícito.</w:t>
      </w:r>
    </w:p>
    <w:p w14:paraId="6C80792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7B4369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Conforme a lo anterior, se logra vislumbrar que las responsabilidades graves, causan un perjuicio de manera externa, esto es, a terceras personas o bien, a la hacienda o erario público; por lo que, se podría considerar que existe una trascendencia social, </w:t>
      </w:r>
      <w:r w:rsidRPr="00BB514F">
        <w:rPr>
          <w:rFonts w:ascii="Palatino Linotype" w:eastAsia="Palatino Linotype" w:hAnsi="Palatino Linotype" w:cs="Palatino Linotype"/>
          <w:sz w:val="24"/>
          <w:szCs w:val="24"/>
        </w:rPr>
        <w:lastRenderedPageBreak/>
        <w:t>para dar a conocer dicha información, además que se relacionan dichas conductas con actos de corrupción, conforme a la normatividad citada en el párrafo previo.</w:t>
      </w:r>
    </w:p>
    <w:p w14:paraId="77A00B76"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1E49352"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ese orden de ideas, si bien los procedimientos solicitados, podrían generar una percepción negativa de los servidores públicos que les acreditó una responsabilidad grave, ocasionaría un perjuicio en su honor, intimidad y buena imagen, también lo es que existe un interés público en darlas a conocer, pues establecen que el actuar de los Servidores Públicos, en ejercicio de sus atribuciones, fueron en contra de las disposiciones normativas aplicables y que causaron un perjuicio a otras personas o al erario público.</w:t>
      </w:r>
    </w:p>
    <w:p w14:paraId="48F4888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Ante tales circunstancias, se desprende que, en el caso concreto, sobreviene una colisión de derechos fundamentales, esto es, por una parte, se tiene el derecho de acceso a la información de la Particular para conocer la información en análisis, y por la otra, el derecho a la protección de la vida privada de diversos servidores públicos, lo cual implica dar a conocer información confidencial, consistente en los procedimientos en donde se les acreditó una responsabilidad grave, de tal manera, en que los puedan reconocer. </w:t>
      </w:r>
    </w:p>
    <w:p w14:paraId="682697C7"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B99AD59"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419BF311"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6C8B4CF"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CCD36A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57B75DA4"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09051C4" w14:textId="77777777" w:rsidR="00143A40" w:rsidRPr="00BB514F" w:rsidRDefault="00436771">
      <w:pPr>
        <w:numPr>
          <w:ilvl w:val="0"/>
          <w:numId w:val="2"/>
        </w:numPr>
        <w:spacing w:after="0" w:line="360" w:lineRule="auto"/>
        <w:ind w:left="567" w:right="900" w:hanging="283"/>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lastRenderedPageBreak/>
        <w:t>Idoneidad:</w:t>
      </w:r>
      <w:r w:rsidRPr="00BB514F">
        <w:rPr>
          <w:rFonts w:ascii="Palatino Linotype" w:eastAsia="Palatino Linotype" w:hAnsi="Palatino Linotype" w:cs="Palatino Linotype"/>
          <w:sz w:val="24"/>
          <w:szCs w:val="24"/>
        </w:rPr>
        <w:t xml:space="preserve"> La legitimidad del derecho adoptado como preferente, que sea el adecuado para el logro de un fin constitucionalmente válido o apto para conseguir el fin pretendido;</w:t>
      </w:r>
    </w:p>
    <w:p w14:paraId="2B9DA957" w14:textId="77777777" w:rsidR="00143A40" w:rsidRPr="00BB514F" w:rsidRDefault="00436771">
      <w:pPr>
        <w:numPr>
          <w:ilvl w:val="0"/>
          <w:numId w:val="2"/>
        </w:numPr>
        <w:spacing w:after="0" w:line="360" w:lineRule="auto"/>
        <w:ind w:left="567" w:right="900" w:hanging="283"/>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Necesidad:</w:t>
      </w:r>
      <w:r w:rsidRPr="00BB514F">
        <w:rPr>
          <w:rFonts w:ascii="Palatino Linotype" w:eastAsia="Palatino Linotype" w:hAnsi="Palatino Linotype" w:cs="Palatino Linotype"/>
          <w:sz w:val="24"/>
          <w:szCs w:val="24"/>
        </w:rPr>
        <w:t xml:space="preserve"> La falta de un medio alternativo menos lesivo a la apertura de la información, para satisfacer el interés público, y</w:t>
      </w:r>
    </w:p>
    <w:p w14:paraId="5A763FFA" w14:textId="77777777" w:rsidR="00143A40" w:rsidRPr="00BB514F" w:rsidRDefault="00436771">
      <w:pPr>
        <w:numPr>
          <w:ilvl w:val="0"/>
          <w:numId w:val="2"/>
        </w:numPr>
        <w:spacing w:after="0" w:line="360" w:lineRule="auto"/>
        <w:ind w:left="567" w:right="900" w:hanging="283"/>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Proporcionalidad:</w:t>
      </w:r>
      <w:r w:rsidRPr="00BB514F">
        <w:rPr>
          <w:rFonts w:ascii="Palatino Linotype" w:eastAsia="Palatino Linotype" w:hAnsi="Palatino Linotype" w:cs="Palatino Linotype"/>
          <w:sz w:val="24"/>
          <w:szCs w:val="24"/>
        </w:rPr>
        <w:t xml:space="preserve"> El equilibrio entre perjuicio y beneficio a favor del interés público, a fin de que la decisión tomada represente un beneficio mayor al perjuicio que podría causar a la población.</w:t>
      </w:r>
    </w:p>
    <w:p w14:paraId="05813DB4" w14:textId="77777777" w:rsidR="00143A40" w:rsidRPr="00BB514F" w:rsidRDefault="00143A40">
      <w:pPr>
        <w:spacing w:after="0" w:line="360" w:lineRule="auto"/>
        <w:ind w:left="851"/>
        <w:jc w:val="both"/>
        <w:rPr>
          <w:rFonts w:ascii="Palatino Linotype" w:eastAsia="Palatino Linotype" w:hAnsi="Palatino Linotype" w:cs="Palatino Linotype"/>
          <w:sz w:val="24"/>
          <w:szCs w:val="24"/>
        </w:rPr>
      </w:pPr>
    </w:p>
    <w:p w14:paraId="4A28DAB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ese orden de ideas, resulta procedente analizar cada uno de los elementos referidos, partiendo de que, en el caso concreto, se estima como preferente el derecho de acceso a la información, bajo las consideraciones que se verterán a continuación.</w:t>
      </w:r>
    </w:p>
    <w:p w14:paraId="1C5C4EEB"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C4C4113"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a) Idoneidad</w:t>
      </w:r>
      <w:r w:rsidRPr="00BB514F">
        <w:rPr>
          <w:rFonts w:ascii="Palatino Linotype" w:eastAsia="Palatino Linotype" w:hAnsi="Palatino Linotype" w:cs="Palatino Linotype"/>
          <w:sz w:val="24"/>
          <w:szCs w:val="24"/>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3469361E" w14:textId="77777777" w:rsidR="00143A40" w:rsidRPr="00BB514F" w:rsidRDefault="00143A40">
      <w:pPr>
        <w:spacing w:after="0" w:line="360" w:lineRule="auto"/>
        <w:jc w:val="both"/>
        <w:rPr>
          <w:rFonts w:ascii="Palatino Linotype" w:eastAsia="Palatino Linotype" w:hAnsi="Palatino Linotype" w:cs="Palatino Linotype"/>
          <w:b/>
          <w:sz w:val="24"/>
          <w:szCs w:val="24"/>
        </w:rPr>
      </w:pPr>
    </w:p>
    <w:p w14:paraId="434DE9E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Sin embargo, existen dos fines válidos para otorgar los acuerdos emitidos en los expedientes de procedimientos de responsabilidades graves; los cuales, consisten en transparentar, por un lado, el desempeño de dichos trabajadores en cuestión en el ejercicio de sus funciones, sobre todo, dado que se tratan de servidores públicos, con la finalidad de calificar su actuar, ello con independencia de que tal funcionario </w:t>
      </w:r>
      <w:r w:rsidRPr="00BB514F">
        <w:rPr>
          <w:rFonts w:ascii="Palatino Linotype" w:eastAsia="Palatino Linotype" w:hAnsi="Palatino Linotype" w:cs="Palatino Linotype"/>
          <w:sz w:val="24"/>
          <w:szCs w:val="24"/>
        </w:rPr>
        <w:lastRenderedPageBreak/>
        <w:t>también revista el carácter de persona física identificada e identificable, y, por otro lado, la actividad desplegada por el Sujeto Obligado, en la investigación y determinación de los asuntos. Aunado, a que se relacionan con responsabilidades calificadas como graves.</w:t>
      </w:r>
    </w:p>
    <w:p w14:paraId="1F13F87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C2F14F7"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1544229F"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1F0EDE6"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42E37CFA"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C3E565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 ese contexto, dado que la información se relaciona con el actuar de los servidores públicos de la Administración Pública Municipal, existe un interés público por </w:t>
      </w:r>
      <w:r w:rsidRPr="00BB514F">
        <w:rPr>
          <w:rFonts w:ascii="Palatino Linotype" w:eastAsia="Palatino Linotype" w:hAnsi="Palatino Linotype" w:cs="Palatino Linotype"/>
          <w:sz w:val="24"/>
          <w:szCs w:val="24"/>
        </w:rPr>
        <w:lastRenderedPageBreak/>
        <w:t xml:space="preserve">conocer los procedimientos generados en análisis vinculados con el nombre del servidor público sancionado, y, por lo tanto, la información del interés del particular no es susceptible de protección en tanto que su vinculación con una persona determinada reviste un interés público mayor de ser dado a conocer. </w:t>
      </w:r>
    </w:p>
    <w:p w14:paraId="6E841BED"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D3053C0"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Lo anterior, ya que como se precisó en párrafos anteriores, proporcionar la información de referencia, garantizaría la rendición de cuentas por parte de la Contraloría Interna Municipal del Sujeto Obligado, relativo a su actuación, teniendo como consecuencia que los ciudadanos tengan confianza en sus autoridades, al poder conocer todos los documentos derivados de los procedimientos administrativos disciplinarios y que hayan concluido con resolución en donde se determine que un servidor público tuvo responsabilidades graves, relacionadas al ejercicio de las funciones.</w:t>
      </w:r>
    </w:p>
    <w:p w14:paraId="2209C1F2"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6B62288B"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Además, que, con dicha información, se estaría revelando que el desempeño de los servidores públicos sancionados, no fue conforme a derecho, asimismo, de dar a conocer que los referidos acreditaron que había cometido alguna responsabilidad grave.</w:t>
      </w:r>
    </w:p>
    <w:p w14:paraId="2FBA4F36"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97DA80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Con base en lo anterior, se considera que el principio que se debe adoptar en el presente asunto es el que subyace en el derecho fundamental de acceso a la información, puesto que a través de éste se busca no sólo satisfacer un interés </w:t>
      </w:r>
      <w:r w:rsidRPr="00BB514F">
        <w:rPr>
          <w:rFonts w:ascii="Palatino Linotype" w:eastAsia="Palatino Linotype" w:hAnsi="Palatino Linotype" w:cs="Palatino Linotype"/>
          <w:sz w:val="24"/>
          <w:szCs w:val="24"/>
        </w:rPr>
        <w:lastRenderedPageBreak/>
        <w:t>individual, sino la necesidad de la colectividad de estar en posibilidad de evaluar el desempeño de los servidores públicos y autoridades.</w:t>
      </w:r>
    </w:p>
    <w:p w14:paraId="04A4E7F9"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563E87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b) Necesidad: </w:t>
      </w:r>
      <w:r w:rsidRPr="00BB514F">
        <w:rPr>
          <w:rFonts w:ascii="Palatino Linotype" w:eastAsia="Palatino Linotype" w:hAnsi="Palatino Linotype" w:cs="Palatino Linotype"/>
          <w:sz w:val="24"/>
          <w:szCs w:val="24"/>
        </w:rPr>
        <w:t>Por otra parte, este Instituto observa que también se actualiza el principio de necesidad, ya que no existe un medio menos oneroso para lograr el fin válido, pues se estima necesaria la difusión de la información requerida, es decir, de los procedimientos en análisis vinculándolos a los servidores públicos sancionados, pues se relacionan con el ejercicio de sus funciones de los cargos ocupados, a fin de que los ciudadanos identifiquen el tipo de desempeño efectuado por el trabajador, en el ejercicio de sus atribuciones y así,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instauradas en su contra, que en su caso obren en los archivos.</w:t>
      </w:r>
    </w:p>
    <w:p w14:paraId="24DAE39F"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C5B06E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Además, ello permite evaluar la actuación del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pues se podrá advertir la forma en la que ejercieron las funciones que legalmente tienen conferidas.</w:t>
      </w:r>
    </w:p>
    <w:p w14:paraId="4B25ACD4"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Lo anterior, considerando que sólo por esta vía se podría lograr el acceso a la información correspondiente a los documentos del interés de la Particular, para garantizar la rendición de cuentas sobre su actuación, así como, la de los servidores públicos sancionados.</w:t>
      </w:r>
    </w:p>
    <w:p w14:paraId="7F642F3B"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174F20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En tal virtud, por la trascendencia social de la materia del requerimiento, el derecho de acceso a la información deberá prevalecer sobre el derecho a la privacidad.</w:t>
      </w:r>
    </w:p>
    <w:p w14:paraId="3E76D43C"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6FB8D0C5"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c) Proporcionalidad en sentido estricto:</w:t>
      </w:r>
      <w:r w:rsidRPr="00BB514F">
        <w:rPr>
          <w:rFonts w:ascii="Palatino Linotype" w:eastAsia="Palatino Linotype" w:hAnsi="Palatino Linotype" w:cs="Palatino Linotype"/>
          <w:sz w:val="24"/>
          <w:szCs w:val="24"/>
        </w:rPr>
        <w:t xml:space="preserve"> El sacrificio de la protección del nombre de los servidores públicos, en caso de que hayan sido sujetos a proceso y cuente con una resolución sancionatoria por haber cometido responsabilidades graves, relacionadas con el desempeño de sus funciones, como medio para lograr el fin válido señalado, se justifica en razón de que se satisface el interés público en conocer el desempeño de sus funciones como trabajador gubernamental, esto es, que no operó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202E00A4"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FDB5CC9"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3D835041"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1AAA12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 ese orden de ideas, es posible advertir un margen de beneficio mayor al favorecer el derecho de acceso a la información, respecto del derecho a la vida privada; por lo que, la intervención que subsume este ejercicio de ponderación apunta a la </w:t>
      </w:r>
      <w:r w:rsidRPr="00BB514F">
        <w:rPr>
          <w:rFonts w:ascii="Palatino Linotype" w:eastAsia="Palatino Linotype" w:hAnsi="Palatino Linotype" w:cs="Palatino Linotype"/>
          <w:sz w:val="24"/>
          <w:szCs w:val="24"/>
        </w:rPr>
        <w:lastRenderedPageBreak/>
        <w:t>obtención de mayores efectos positivos y una afectación menor en la esfera de privacidad de los servidores públicos.</w:t>
      </w:r>
    </w:p>
    <w:p w14:paraId="39F569AD"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6E3EC4A"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40EC8F93"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tanto, se concluye que, al tenor de la ponderación realizada, se cumple con los tres elementos para darle preminencia, en el caso concreto, al derecho de acceso a la información.</w:t>
      </w:r>
    </w:p>
    <w:p w14:paraId="4E4CD93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534D7A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lo expuesto, se determina que los procedimientos de responsabilidades graves vinculados con el nombre de los servidores públicos guardan la naturaleza pública, en razón de que, si bien la difusión de los mismos afectaría los derechos a la confidencialidad, a la privacidad, al honor y a la propia imagen, también lo es que tratándose de asuntos relacionados con actos de responsabilidad graves, tales prerrogativas quedan supeditadas al interés mayor de conocer tales eventualidades y por lo tanto no procede su clasificación en términos del artículo 143, fracción I de la Ley de la materia.</w:t>
      </w:r>
    </w:p>
    <w:p w14:paraId="07424457"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14447E46"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 xml:space="preserve">Conforme a lo anterior, se concluye que 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únicamente se encuentra constreñido, a dejar visible en el soporte documental que dé cuenta de lo requerido por el particular,</w:t>
      </w:r>
      <w:r w:rsidRPr="00BB514F">
        <w:rPr>
          <w:rFonts w:ascii="Palatino Linotype" w:eastAsia="Palatino Linotype" w:hAnsi="Palatino Linotype" w:cs="Palatino Linotype"/>
          <w:b/>
          <w:sz w:val="24"/>
          <w:szCs w:val="24"/>
          <w:u w:val="single"/>
        </w:rPr>
        <w:t xml:space="preserve"> el nombre, cargo y sanción impuesta al Servidor Público condenado mediante resolución en un procedimiento que ya causo estado, por faltas administrativas graves.</w:t>
      </w:r>
    </w:p>
    <w:p w14:paraId="22ACED8B" w14:textId="77777777" w:rsidR="00143A40" w:rsidRPr="00BB514F" w:rsidRDefault="00143A40">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5F21A41E" w14:textId="77777777" w:rsidR="00143A40" w:rsidRPr="00BB514F" w:rsidRDefault="00436771">
      <w:pPr>
        <w:numPr>
          <w:ilvl w:val="0"/>
          <w:numId w:val="7"/>
        </w:numPr>
        <w:pBdr>
          <w:top w:val="nil"/>
          <w:left w:val="nil"/>
          <w:bottom w:val="nil"/>
          <w:right w:val="nil"/>
          <w:between w:val="nil"/>
        </w:pBdr>
        <w:spacing w:after="0" w:line="360" w:lineRule="auto"/>
        <w:ind w:left="0" w:right="49" w:hanging="284"/>
        <w:jc w:val="both"/>
        <w:rPr>
          <w:rFonts w:ascii="Palatino Linotype" w:eastAsia="Palatino Linotype" w:hAnsi="Palatino Linotype" w:cs="Palatino Linotype"/>
          <w:b/>
          <w:sz w:val="24"/>
          <w:szCs w:val="24"/>
        </w:rPr>
      </w:pPr>
      <w:bookmarkStart w:id="0" w:name="_heading=h.1fob9te" w:colFirst="0" w:colLast="0"/>
      <w:bookmarkEnd w:id="0"/>
      <w:r w:rsidRPr="00BB514F">
        <w:rPr>
          <w:rFonts w:ascii="Palatino Linotype" w:eastAsia="Palatino Linotype" w:hAnsi="Palatino Linotype" w:cs="Palatino Linotype"/>
          <w:b/>
          <w:sz w:val="24"/>
          <w:szCs w:val="24"/>
        </w:rPr>
        <w:t>Procedimientos referidos concluidos que se consideren absolutorios por faltas graves, así como procedimientos que se consideren condenatorios y absolutorios por faltas no graves.</w:t>
      </w:r>
    </w:p>
    <w:p w14:paraId="28A1FCB3" w14:textId="77777777" w:rsidR="00143A40" w:rsidRPr="00BB514F" w:rsidRDefault="00143A40">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696824C9"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Este Organismo Garante ha determinado que para los casos en los que se actualicen estos supuestos, deberá tenerse </w:t>
      </w:r>
      <w:proofErr w:type="gramStart"/>
      <w:r w:rsidRPr="00BB514F">
        <w:rPr>
          <w:rFonts w:ascii="Palatino Linotype" w:eastAsia="Palatino Linotype" w:hAnsi="Palatino Linotype" w:cs="Palatino Linotype"/>
          <w:sz w:val="24"/>
          <w:szCs w:val="24"/>
        </w:rPr>
        <w:t>en  cuenta</w:t>
      </w:r>
      <w:proofErr w:type="gramEnd"/>
      <w:r w:rsidRPr="00BB514F">
        <w:rPr>
          <w:rFonts w:ascii="Palatino Linotype" w:eastAsia="Palatino Linotype" w:hAnsi="Palatino Linotype" w:cs="Palatino Linotype"/>
          <w:sz w:val="24"/>
          <w:szCs w:val="24"/>
        </w:rPr>
        <w:t xml:space="preserve"> que en estos procedimientos no procederá la entrega del nombre del servidor público,</w:t>
      </w:r>
      <w:r w:rsidRPr="00BB514F">
        <w:rPr>
          <w:rFonts w:ascii="Palatino Linotype" w:eastAsia="Palatino Linotype" w:hAnsi="Palatino Linotype" w:cs="Palatino Linotype"/>
          <w:b/>
          <w:sz w:val="24"/>
          <w:szCs w:val="24"/>
        </w:rPr>
        <w:t xml:space="preserve"> aunado a que en el particular caso de los absolutorios al no existir sanción determinada este rubro no se reportaría.</w:t>
      </w:r>
    </w:p>
    <w:p w14:paraId="5B5810FA"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5C903E7B"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Se afirma lo anterior, ya que el simple pronunciamiento del ente público sobre entregar el nombre de un servidor público que fue sujeto a procedimiento de responsabilidad administrativa en el que fue absuelto de responsabilidad y por tanto no se le impuso sanción alguna, vulnera la protección de su privacidad y honor, ya que podría generar un juicio a priori por parte de la sociedad, independientemente que en el caso no se le acreditara responsabilidad alguna.</w:t>
      </w:r>
    </w:p>
    <w:p w14:paraId="24B9D199"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07AA970E" w14:textId="77777777" w:rsidR="00143A40" w:rsidRPr="00BB514F" w:rsidRDefault="00436771">
      <w:pPr>
        <w:tabs>
          <w:tab w:val="left" w:pos="3962"/>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 xml:space="preserve">Respecto del </w:t>
      </w:r>
      <w:r w:rsidRPr="00BB514F">
        <w:rPr>
          <w:rFonts w:ascii="Palatino Linotype" w:eastAsia="Palatino Linotype" w:hAnsi="Palatino Linotype" w:cs="Palatino Linotype"/>
          <w:b/>
          <w:sz w:val="24"/>
          <w:szCs w:val="24"/>
        </w:rPr>
        <w:t>derecho a la privacidad</w:t>
      </w:r>
      <w:r w:rsidRPr="00BB514F">
        <w:rPr>
          <w:rFonts w:ascii="Palatino Linotype" w:eastAsia="Palatino Linotype" w:hAnsi="Palatino Linotype" w:cs="Palatino Linotype"/>
          <w:sz w:val="24"/>
          <w:szCs w:val="24"/>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3671979A" w14:textId="77777777" w:rsidR="00143A40" w:rsidRPr="00BB514F" w:rsidRDefault="00143A40">
      <w:pPr>
        <w:tabs>
          <w:tab w:val="left" w:pos="3962"/>
        </w:tabs>
        <w:spacing w:after="0" w:line="360" w:lineRule="auto"/>
        <w:jc w:val="both"/>
        <w:rPr>
          <w:rFonts w:ascii="Palatino Linotype" w:eastAsia="Palatino Linotype" w:hAnsi="Palatino Linotype" w:cs="Palatino Linotype"/>
          <w:sz w:val="24"/>
          <w:szCs w:val="24"/>
        </w:rPr>
      </w:pPr>
    </w:p>
    <w:p w14:paraId="3ED1CC88" w14:textId="77777777" w:rsidR="00143A40" w:rsidRPr="00BB514F" w:rsidRDefault="00436771">
      <w:pPr>
        <w:tabs>
          <w:tab w:val="left" w:pos="3962"/>
        </w:tabs>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DERECHO A LA PRIVACIDAD O INTIMIDAD. ESTÁ PROTEGIDO POR EL ARTÍCULO 16, PRIMER PÁRRAFO, DE LA CONSTITUCIÓN POLÍTICA DE LOS ESTADOS UNIDOS MEXICANOS</w:t>
      </w:r>
      <w:r w:rsidRPr="00BB514F">
        <w:rPr>
          <w:rFonts w:ascii="Palatino Linotype" w:eastAsia="Palatino Linotype" w:hAnsi="Palatino Linotype" w:cs="Palatino Linotype"/>
          <w:i/>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11A0523A" w14:textId="77777777" w:rsidR="00143A40" w:rsidRPr="00BB514F" w:rsidRDefault="00143A40">
      <w:pPr>
        <w:tabs>
          <w:tab w:val="left" w:pos="3962"/>
        </w:tabs>
        <w:spacing w:after="0" w:line="360" w:lineRule="auto"/>
        <w:ind w:left="851" w:right="902"/>
        <w:jc w:val="both"/>
        <w:rPr>
          <w:rFonts w:ascii="Palatino Linotype" w:eastAsia="Palatino Linotype" w:hAnsi="Palatino Linotype" w:cs="Palatino Linotype"/>
          <w:i/>
          <w:sz w:val="24"/>
          <w:szCs w:val="24"/>
        </w:rPr>
      </w:pPr>
    </w:p>
    <w:p w14:paraId="4E7F4639" w14:textId="77777777" w:rsidR="00143A40" w:rsidRPr="00BB514F" w:rsidRDefault="00436771">
      <w:pPr>
        <w:tabs>
          <w:tab w:val="left" w:pos="3962"/>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w:t>
      </w:r>
      <w:r w:rsidRPr="00BB514F">
        <w:rPr>
          <w:rFonts w:ascii="Palatino Linotype" w:eastAsia="Palatino Linotype" w:hAnsi="Palatino Linotype" w:cs="Palatino Linotype"/>
          <w:sz w:val="24"/>
          <w:szCs w:val="24"/>
        </w:rPr>
        <w:lastRenderedPageBreak/>
        <w:t xml:space="preserve">excluido del conocimiento ajeno y de las intromisiones de los demás, con la limitante prevista en la Constitución Política de los Estados Unidos Mexicanos. </w:t>
      </w:r>
    </w:p>
    <w:p w14:paraId="03B5D9AB" w14:textId="77777777" w:rsidR="00143A40" w:rsidRPr="00BB514F" w:rsidRDefault="00143A40">
      <w:pPr>
        <w:tabs>
          <w:tab w:val="left" w:pos="3962"/>
        </w:tabs>
        <w:spacing w:after="0" w:line="360" w:lineRule="auto"/>
        <w:jc w:val="both"/>
        <w:rPr>
          <w:rFonts w:ascii="Palatino Linotype" w:eastAsia="Palatino Linotype" w:hAnsi="Palatino Linotype" w:cs="Palatino Linotype"/>
          <w:sz w:val="24"/>
          <w:szCs w:val="24"/>
        </w:rPr>
      </w:pPr>
    </w:p>
    <w:p w14:paraId="726C2A3E" w14:textId="77777777" w:rsidR="00143A40" w:rsidRPr="00BB514F" w:rsidRDefault="00436771">
      <w:pPr>
        <w:tabs>
          <w:tab w:val="left" w:pos="3962"/>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3A9D8469" w14:textId="77777777" w:rsidR="00143A40" w:rsidRPr="00BB514F" w:rsidRDefault="00143A40">
      <w:pPr>
        <w:tabs>
          <w:tab w:val="left" w:pos="3962"/>
        </w:tabs>
        <w:spacing w:after="0" w:line="360" w:lineRule="auto"/>
        <w:jc w:val="both"/>
        <w:rPr>
          <w:rFonts w:ascii="Palatino Linotype" w:eastAsia="Palatino Linotype" w:hAnsi="Palatino Linotype" w:cs="Palatino Linotype"/>
          <w:sz w:val="24"/>
          <w:szCs w:val="24"/>
        </w:rPr>
      </w:pPr>
    </w:p>
    <w:p w14:paraId="47ED7B99" w14:textId="77777777" w:rsidR="00143A40" w:rsidRPr="00BB514F" w:rsidRDefault="00436771">
      <w:pPr>
        <w:tabs>
          <w:tab w:val="left" w:pos="3962"/>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Por lo que hace al </w:t>
      </w:r>
      <w:r w:rsidRPr="00BB514F">
        <w:rPr>
          <w:rFonts w:ascii="Palatino Linotype" w:eastAsia="Palatino Linotype" w:hAnsi="Palatino Linotype" w:cs="Palatino Linotype"/>
          <w:b/>
          <w:sz w:val="24"/>
          <w:szCs w:val="24"/>
        </w:rPr>
        <w:t>derecho al honor</w:t>
      </w:r>
      <w:r w:rsidRPr="00BB514F">
        <w:rPr>
          <w:rFonts w:ascii="Palatino Linotype" w:eastAsia="Palatino Linotype" w:hAnsi="Palatino Linotype" w:cs="Palatino Linotype"/>
          <w:sz w:val="24"/>
          <w:szCs w:val="24"/>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7CAB730C" w14:textId="77777777" w:rsidR="00143A40" w:rsidRPr="00BB514F" w:rsidRDefault="00436771">
      <w:pPr>
        <w:spacing w:after="0" w:line="276" w:lineRule="auto"/>
        <w:ind w:left="851" w:right="902"/>
        <w:jc w:val="both"/>
        <w:rPr>
          <w:rFonts w:ascii="Palatino Linotype" w:eastAsia="Palatino Linotype" w:hAnsi="Palatino Linotype" w:cs="Palatino Linotype"/>
          <w:i/>
        </w:rPr>
      </w:pPr>
      <w:r w:rsidRPr="00BB514F">
        <w:rPr>
          <w:rFonts w:ascii="Palatino Linotype" w:eastAsia="Palatino Linotype" w:hAnsi="Palatino Linotype" w:cs="Palatino Linotype"/>
          <w:b/>
          <w:i/>
        </w:rPr>
        <w:t xml:space="preserve"> “DERECHO FUNDAMENTAL AL HONOR. SU DIMENSIÓN SUBJETIVA Y OBJETIVA. </w:t>
      </w:r>
      <w:r w:rsidRPr="00BB514F">
        <w:rPr>
          <w:rFonts w:ascii="Palatino Linotype" w:eastAsia="Palatino Linotype" w:hAnsi="Palatino Linotype" w:cs="Palatino Linotype"/>
          <w:i/>
        </w:rPr>
        <w:t xml:space="preserve">A juicio de esta Primera Sala de la Suprema Corte de Justicia de la Nación, es posible definir al honor como el </w:t>
      </w:r>
      <w:r w:rsidRPr="00BB514F">
        <w:rPr>
          <w:rFonts w:ascii="Palatino Linotype" w:eastAsia="Palatino Linotype" w:hAnsi="Palatino Linotype" w:cs="Palatino Linotype"/>
          <w:b/>
          <w:i/>
        </w:rPr>
        <w:t>concepto que la persona tiene de sí misma o que los demás se han formado de ella, en virtud de su proceder o de la expresión de su calidad ética y social</w:t>
      </w:r>
      <w:r w:rsidRPr="00BB514F">
        <w:rPr>
          <w:rFonts w:ascii="Palatino Linotype" w:eastAsia="Palatino Linotype" w:hAnsi="Palatino Linotype" w:cs="Palatino Linotype"/>
          <w:i/>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w:t>
      </w:r>
      <w:r w:rsidRPr="00BB514F">
        <w:rPr>
          <w:rFonts w:ascii="Palatino Linotype" w:eastAsia="Palatino Linotype" w:hAnsi="Palatino Linotype" w:cs="Palatino Linotype"/>
          <w:i/>
        </w:rPr>
        <w:lastRenderedPageBreak/>
        <w:t>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86984BA" w14:textId="77777777" w:rsidR="00143A40" w:rsidRPr="00BB514F" w:rsidRDefault="00143A40">
      <w:pPr>
        <w:spacing w:after="0" w:line="360" w:lineRule="auto"/>
        <w:ind w:left="851" w:right="902"/>
        <w:jc w:val="both"/>
        <w:rPr>
          <w:rFonts w:ascii="Palatino Linotype" w:eastAsia="Palatino Linotype" w:hAnsi="Palatino Linotype" w:cs="Palatino Linotype"/>
          <w:sz w:val="24"/>
          <w:szCs w:val="24"/>
        </w:rPr>
      </w:pPr>
    </w:p>
    <w:p w14:paraId="6315A6AA"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Como se observa, el honor es el concepto que la persona tiene de sí misma o que los demás se han formado de ella, en virtud de su proceder o de la expresión de su calidad ética y social. </w:t>
      </w:r>
    </w:p>
    <w:p w14:paraId="50A7B274"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4C75FF28" w14:textId="77777777" w:rsidR="00143A40" w:rsidRPr="00BB514F" w:rsidRDefault="00436771">
      <w:pPr>
        <w:spacing w:after="0" w:line="360" w:lineRule="auto"/>
        <w:jc w:val="both"/>
        <w:rPr>
          <w:rFonts w:ascii="Palatino Linotype" w:eastAsia="Palatino Linotype" w:hAnsi="Palatino Linotype" w:cs="Palatino Linotype"/>
          <w:b/>
          <w:sz w:val="24"/>
          <w:szCs w:val="24"/>
        </w:rPr>
      </w:pPr>
      <w:r w:rsidRPr="00BB514F">
        <w:rPr>
          <w:rFonts w:ascii="Palatino Linotype" w:eastAsia="Palatino Linotype" w:hAnsi="Palatino Linotype" w:cs="Palatino Linotype"/>
          <w:sz w:val="24"/>
          <w:szCs w:val="24"/>
        </w:rPr>
        <w:t xml:space="preserve">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BB514F">
        <w:rPr>
          <w:rFonts w:ascii="Palatino Linotype" w:eastAsia="Palatino Linotype" w:hAnsi="Palatino Linotype" w:cs="Palatino Linotype"/>
          <w:b/>
          <w:sz w:val="24"/>
          <w:szCs w:val="24"/>
        </w:rPr>
        <w:t>En el aspecto objetivo, el honor es lesionado por todo aquello que afecta a la reputación que la persona merece.</w:t>
      </w:r>
    </w:p>
    <w:p w14:paraId="65CA7466"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2E06937"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Asimismo, el artículo 12 de la Declaración Universal de los Derechos Humanos</w:t>
      </w:r>
      <w:r w:rsidRPr="00BB514F">
        <w:rPr>
          <w:rFonts w:ascii="Palatino Linotype" w:eastAsia="Palatino Linotype" w:hAnsi="Palatino Linotype" w:cs="Palatino Linotype"/>
          <w:i/>
          <w:sz w:val="24"/>
          <w:szCs w:val="24"/>
        </w:rPr>
        <w:t xml:space="preserve"> </w:t>
      </w:r>
      <w:r w:rsidRPr="00BB514F">
        <w:rPr>
          <w:rFonts w:ascii="Palatino Linotype" w:eastAsia="Palatino Linotype" w:hAnsi="Palatino Linotype" w:cs="Palatino Linotype"/>
          <w:sz w:val="24"/>
          <w:szCs w:val="24"/>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163115A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417B99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4D3802F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8D5A1CD"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36AD35E7"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DF99F48"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lo que, tratándose de procedimientos que causaron estado por faltas administrativas graves absolutorias procede clasificar como información confidencial el nombre del servidor público.</w:t>
      </w:r>
    </w:p>
    <w:p w14:paraId="5C60681E"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987345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Asimismo, en el caso de procedimientos que causaron estado por faltas administrativas no graves condenatorias y absolutorias, también procede clasificar como información confidencial el nombre del servidor público, ya que conforme lo anteriormente analizado únicamente procede la entrega en el caso de responsabilidades graves.</w:t>
      </w:r>
    </w:p>
    <w:p w14:paraId="52F0E273"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E2C299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 xml:space="preserve">Como se ha señalado, en ambos casos procede la clasificación del nombre del servidor público para la protección de su privacidad, buen nombre y honor siempre y cuando no se individualice a un servidor público en específico, o bien, no se haga identificable a una persona; sin embargo, a nada práctico nos conduciría, en el presente asunto en particular entregar la información en versión pública clasificando el nombre, esto en razón de que el Recurrente ya conoce dicho elemento. Dicha acción atentaría precisamente a lo que se pretende proteger, pues se hace identificable al servidor público responsable. </w:t>
      </w:r>
    </w:p>
    <w:p w14:paraId="7F459C6A"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C8E7ED4"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En este último supuesto, si bien es cierto, por regla general, se pudiera entregar la información clasificando el nombre del Servidor Público, lo cierto es que, en el presente asunto en particular no es aplicable, ya que el Recurrente desde la solicitud de acceso a la información identificó plenamente a la Servidora Pública, razón por la que, en sentido contrario, al ya ser identificable el servidor público, lo correspondiente es clasificar toda aquella información que se derive de los procedimientos de responsabilidades administrativas que se encuentren en los supuestos siguiente:</w:t>
      </w:r>
    </w:p>
    <w:p w14:paraId="71A44947" w14:textId="77777777" w:rsidR="00143A40" w:rsidRPr="00BB514F" w:rsidRDefault="00143A40">
      <w:pPr>
        <w:spacing w:after="0" w:line="360" w:lineRule="auto"/>
        <w:jc w:val="both"/>
        <w:rPr>
          <w:rFonts w:ascii="Palatino Linotype" w:eastAsia="Palatino Linotype" w:hAnsi="Palatino Linotype" w:cs="Palatino Linotype"/>
          <w:sz w:val="28"/>
          <w:szCs w:val="28"/>
        </w:rPr>
      </w:pPr>
    </w:p>
    <w:p w14:paraId="469C26D3" w14:textId="77777777" w:rsidR="00143A40" w:rsidRPr="00BB514F" w:rsidRDefault="00436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Procedimientos administrativos absolutorios por faltas graves; y,</w:t>
      </w:r>
    </w:p>
    <w:p w14:paraId="6F8A3435" w14:textId="77777777" w:rsidR="00143A40" w:rsidRPr="00BB514F" w:rsidRDefault="00436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Procedimientos administrativos no graves, absolutorios y condenatorios.</w:t>
      </w:r>
    </w:p>
    <w:p w14:paraId="2401C101"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255FEA1" w14:textId="77777777" w:rsidR="00143A40" w:rsidRPr="00BB514F" w:rsidRDefault="00436771">
      <w:pPr>
        <w:widowControl w:val="0"/>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Conforme al artículo 143 fracción I de la Ley de Transparencia y Acceso a la Información Pública del Estado de México y Municipios, cuyo contenido es el </w:t>
      </w:r>
      <w:r w:rsidRPr="00BB514F">
        <w:rPr>
          <w:rFonts w:ascii="Palatino Linotype" w:eastAsia="Palatino Linotype" w:hAnsi="Palatino Linotype" w:cs="Palatino Linotype"/>
          <w:sz w:val="24"/>
          <w:szCs w:val="24"/>
        </w:rPr>
        <w:lastRenderedPageBreak/>
        <w:t>siguiente:</w:t>
      </w:r>
    </w:p>
    <w:p w14:paraId="68165A53" w14:textId="77777777" w:rsidR="00143A40" w:rsidRPr="00BB514F" w:rsidRDefault="00436771">
      <w:pPr>
        <w:shd w:val="clear" w:color="auto" w:fill="FFFFFF"/>
        <w:spacing w:after="0" w:line="276" w:lineRule="auto"/>
        <w:ind w:left="851" w:right="851"/>
        <w:jc w:val="both"/>
        <w:rPr>
          <w:rFonts w:ascii="Palatino Linotype" w:eastAsia="Palatino Linotype" w:hAnsi="Palatino Linotype" w:cs="Palatino Linotype"/>
        </w:rPr>
      </w:pPr>
      <w:r w:rsidRPr="00BB514F">
        <w:rPr>
          <w:rFonts w:ascii="Palatino Linotype" w:eastAsia="Palatino Linotype" w:hAnsi="Palatino Linotype" w:cs="Palatino Linotype"/>
          <w:b/>
          <w:i/>
        </w:rPr>
        <w:t>“Artículo 143</w:t>
      </w:r>
      <w:r w:rsidRPr="00BB514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C941B76" w14:textId="77777777" w:rsidR="00143A40" w:rsidRPr="00BB514F" w:rsidRDefault="00436771">
      <w:pPr>
        <w:shd w:val="clear" w:color="auto" w:fill="FFFFFF"/>
        <w:spacing w:after="0" w:line="276" w:lineRule="auto"/>
        <w:ind w:left="851" w:right="851"/>
        <w:jc w:val="both"/>
        <w:rPr>
          <w:rFonts w:ascii="Palatino Linotype" w:eastAsia="Palatino Linotype" w:hAnsi="Palatino Linotype" w:cs="Palatino Linotype"/>
          <w:i/>
        </w:rPr>
      </w:pPr>
      <w:r w:rsidRPr="00BB514F">
        <w:rPr>
          <w:rFonts w:ascii="Palatino Linotype" w:eastAsia="Palatino Linotype" w:hAnsi="Palatino Linotype" w:cs="Palatino Linotype"/>
          <w:b/>
          <w:i/>
        </w:rPr>
        <w:t>I.</w:t>
      </w:r>
      <w:r w:rsidRPr="00BB514F">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roofErr w:type="gramStart"/>
      <w:r w:rsidRPr="00BB514F">
        <w:rPr>
          <w:rFonts w:ascii="Palatino Linotype" w:eastAsia="Palatino Linotype" w:hAnsi="Palatino Linotype" w:cs="Palatino Linotype"/>
          <w:i/>
        </w:rPr>
        <w:t>...”(</w:t>
      </w:r>
      <w:proofErr w:type="gramEnd"/>
      <w:r w:rsidRPr="00BB514F">
        <w:rPr>
          <w:rFonts w:ascii="Palatino Linotype" w:eastAsia="Palatino Linotype" w:hAnsi="Palatino Linotype" w:cs="Palatino Linotype"/>
          <w:i/>
        </w:rPr>
        <w:t>Sic)</w:t>
      </w:r>
    </w:p>
    <w:p w14:paraId="18EE5AA2"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0B17A763" w14:textId="77777777" w:rsidR="00143A40" w:rsidRPr="00BB514F" w:rsidRDefault="00436771">
      <w:pPr>
        <w:widowControl w:val="0"/>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Se considera que la divulgación de la información que se encuentra en los supuestos antes referidos identificaría a la servidora pública referida en la solicitud, lo cual atentaría contra su privacidad, buen nombre y honor, esto sin tener alguna justificación válida para acceder a la información, ya que no se encuentran en los supuestos que establece el artículo 142 de la Ley de Transparencia y Acceso a la Información Pública del Estado de México y Municipios, razón por la que este Organismo Garante determina clasificar dicha información en su totalidad como información confidencial.</w:t>
      </w:r>
    </w:p>
    <w:p w14:paraId="257D2CBA" w14:textId="77777777" w:rsidR="00143A40" w:rsidRPr="00BB514F" w:rsidRDefault="00143A40">
      <w:pPr>
        <w:widowControl w:val="0"/>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sz w:val="24"/>
          <w:szCs w:val="24"/>
        </w:rPr>
      </w:pPr>
    </w:p>
    <w:p w14:paraId="4E29920B" w14:textId="77777777" w:rsidR="00143A40" w:rsidRPr="00BB514F" w:rsidRDefault="00436771">
      <w:pPr>
        <w:widowControl w:val="0"/>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Para la elaboración de las versiones públicas, es necesario que </w:t>
      </w:r>
      <w:r w:rsidRPr="00BB514F">
        <w:rPr>
          <w:rFonts w:ascii="Palatino Linotype" w:eastAsia="Palatino Linotype" w:hAnsi="Palatino Linotype" w:cs="Palatino Linotype"/>
          <w:b/>
          <w:sz w:val="24"/>
          <w:szCs w:val="24"/>
        </w:rPr>
        <w:t>EL SUJETO OBLIGADO</w:t>
      </w:r>
      <w:r w:rsidRPr="00BB514F">
        <w:rPr>
          <w:rFonts w:ascii="Palatino Linotype" w:eastAsia="Palatino Linotype" w:hAnsi="Palatino Linotype" w:cs="Palatino Linotype"/>
          <w:sz w:val="24"/>
          <w:szCs w:val="24"/>
        </w:rPr>
        <w:t xml:space="preserve"> atiendo lo dispuesto en el considerando quinto. </w:t>
      </w:r>
    </w:p>
    <w:p w14:paraId="2BD48BDC" w14:textId="77777777" w:rsidR="00143A40" w:rsidRPr="00BB514F" w:rsidRDefault="00143A40">
      <w:pPr>
        <w:widowControl w:val="0"/>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sz w:val="24"/>
          <w:szCs w:val="24"/>
        </w:rPr>
      </w:pPr>
    </w:p>
    <w:p w14:paraId="140644ED" w14:textId="77777777" w:rsidR="00143A40" w:rsidRPr="00BB514F" w:rsidRDefault="00436771">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QUINTO. VERSIÓN PÚBLICA. </w:t>
      </w:r>
      <w:r w:rsidRPr="00BB514F">
        <w:rPr>
          <w:rFonts w:ascii="Palatino Linotype" w:eastAsia="Palatino Linotype" w:hAnsi="Palatino Linotype" w:cs="Palatino Linotype"/>
          <w:sz w:val="24"/>
          <w:szCs w:val="24"/>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BB514F">
        <w:rPr>
          <w:rFonts w:ascii="Palatino Linotype" w:eastAsia="Palatino Linotype" w:hAnsi="Palatino Linotype" w:cs="Palatino Linotype"/>
          <w:b/>
          <w:sz w:val="24"/>
          <w:szCs w:val="24"/>
        </w:rPr>
        <w:t xml:space="preserve">Sujeto </w:t>
      </w:r>
      <w:r w:rsidRPr="00BB514F">
        <w:rPr>
          <w:rFonts w:ascii="Palatino Linotype" w:eastAsia="Palatino Linotype" w:hAnsi="Palatino Linotype" w:cs="Palatino Linotype"/>
          <w:b/>
          <w:sz w:val="24"/>
          <w:szCs w:val="24"/>
        </w:rPr>
        <w:lastRenderedPageBreak/>
        <w:t>Obligado</w:t>
      </w:r>
      <w:r w:rsidRPr="00BB514F">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F8EEEF2"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39719241" w14:textId="77777777" w:rsidR="00143A40" w:rsidRPr="00BB514F" w:rsidRDefault="00436771">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5504A75F" w14:textId="77777777" w:rsidR="00143A40" w:rsidRPr="00BB514F" w:rsidRDefault="00143A40">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p>
    <w:p w14:paraId="2E95C699"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Artículo 3</w:t>
      </w:r>
      <w:r w:rsidRPr="00BB514F">
        <w:rPr>
          <w:rFonts w:ascii="Palatino Linotype" w:eastAsia="Palatino Linotype" w:hAnsi="Palatino Linotype" w:cs="Palatino Linotype"/>
          <w:i/>
        </w:rPr>
        <w:t>. Para los efectos de la presente Ley se entenderá por:</w:t>
      </w:r>
    </w:p>
    <w:p w14:paraId="42F0A251"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w:t>
      </w:r>
    </w:p>
    <w:p w14:paraId="248FC2E3"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IX. Datos personales:</w:t>
      </w:r>
      <w:r w:rsidRPr="00BB514F">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3A34408D"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XX. Información clasificada</w:t>
      </w:r>
      <w:r w:rsidRPr="00BB514F">
        <w:rPr>
          <w:rFonts w:ascii="Palatino Linotype" w:eastAsia="Palatino Linotype" w:hAnsi="Palatino Linotype" w:cs="Palatino Linotype"/>
          <w:i/>
        </w:rPr>
        <w:t>: Aquella considerada por la presente Ley como reservada o confidencial;</w:t>
      </w:r>
    </w:p>
    <w:p w14:paraId="019D4302"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XXI. Información confidencial:</w:t>
      </w:r>
      <w:r w:rsidRPr="00BB514F">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92058C8"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XLV. Versión pública:</w:t>
      </w:r>
      <w:r w:rsidRPr="00BB514F">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38FA94D9"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w:t>
      </w:r>
    </w:p>
    <w:p w14:paraId="002D23E9"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 xml:space="preserve">Artículo 91. </w:t>
      </w:r>
      <w:r w:rsidRPr="00BB514F">
        <w:rPr>
          <w:rFonts w:ascii="Palatino Linotype" w:eastAsia="Palatino Linotype" w:hAnsi="Palatino Linotype" w:cs="Palatino Linotype"/>
          <w:i/>
        </w:rPr>
        <w:t>El acceso a la información pública será restringido excepcionalmente, cuando ésta sea clasificada como reservada o confidencial.</w:t>
      </w:r>
    </w:p>
    <w:p w14:paraId="5EC75FFC"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 xml:space="preserve">Artículo 132. </w:t>
      </w:r>
      <w:r w:rsidRPr="00BB514F">
        <w:rPr>
          <w:rFonts w:ascii="Palatino Linotype" w:eastAsia="Palatino Linotype" w:hAnsi="Palatino Linotype" w:cs="Palatino Linotype"/>
          <w:i/>
        </w:rPr>
        <w:t>La clasificación de la información se llevará a cabo en el momento en que:</w:t>
      </w:r>
    </w:p>
    <w:p w14:paraId="21BA252F"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w:t>
      </w:r>
      <w:r w:rsidRPr="00BB514F">
        <w:rPr>
          <w:rFonts w:ascii="Palatino Linotype" w:eastAsia="Palatino Linotype" w:hAnsi="Palatino Linotype" w:cs="Palatino Linotype"/>
          <w:i/>
        </w:rPr>
        <w:t>. Se reciba una solicitud de acceso a la información;</w:t>
      </w:r>
    </w:p>
    <w:p w14:paraId="7D314DBE"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II</w:t>
      </w:r>
      <w:r w:rsidRPr="00BB514F">
        <w:rPr>
          <w:rFonts w:ascii="Palatino Linotype" w:eastAsia="Palatino Linotype" w:hAnsi="Palatino Linotype" w:cs="Palatino Linotype"/>
          <w:i/>
        </w:rPr>
        <w:t>. Se determine mediante resolución de autoridad competente; o</w:t>
      </w:r>
    </w:p>
    <w:p w14:paraId="678071C6"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lastRenderedPageBreak/>
        <w:t>III</w:t>
      </w:r>
      <w:r w:rsidRPr="00BB514F">
        <w:rPr>
          <w:rFonts w:ascii="Palatino Linotype" w:eastAsia="Palatino Linotype" w:hAnsi="Palatino Linotype" w:cs="Palatino Linotype"/>
          <w:i/>
        </w:rPr>
        <w:t>. Se generen versiones públicas para dar cumplimiento a las obligaciones de transparencia previstas en esta Ley.</w:t>
      </w:r>
    </w:p>
    <w:p w14:paraId="4599AD98"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w:t>
      </w:r>
    </w:p>
    <w:p w14:paraId="33A572F1"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Artículo 143</w:t>
      </w:r>
      <w:r w:rsidRPr="00BB514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D374F68"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w:t>
      </w:r>
      <w:r w:rsidRPr="00BB514F">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7DEE2A09"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II.</w:t>
      </w:r>
      <w:r w:rsidRPr="00BB514F">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4CF92C8"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III</w:t>
      </w:r>
      <w:r w:rsidRPr="00BB514F">
        <w:rPr>
          <w:rFonts w:ascii="Palatino Linotype" w:eastAsia="Palatino Linotype" w:hAnsi="Palatino Linotype" w:cs="Palatino Linotype"/>
          <w:i/>
        </w:rPr>
        <w:t>. La que presenten los particulares a los sujetos obligados, de conformidad con lo dispuesto por las leyes o los tratados internacionales.</w:t>
      </w:r>
    </w:p>
    <w:p w14:paraId="1A3ED1B5"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6FFD86E"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BB514F">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01EDF55" w14:textId="77777777" w:rsidR="00143A40" w:rsidRPr="00BB514F" w:rsidRDefault="00143A4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4B6AA4F5"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547261E"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258E21F2"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RFC, que sean exclusivamente de particulares, entre otros.</w:t>
      </w:r>
    </w:p>
    <w:p w14:paraId="58B8FA9C" w14:textId="77777777" w:rsidR="00143A40" w:rsidRPr="00BB514F" w:rsidRDefault="00143A40">
      <w:pPr>
        <w:spacing w:after="0" w:line="360" w:lineRule="auto"/>
        <w:rPr>
          <w:rFonts w:ascii="Palatino Linotype" w:eastAsia="Palatino Linotype" w:hAnsi="Palatino Linotype" w:cs="Palatino Linotype"/>
          <w:sz w:val="24"/>
          <w:szCs w:val="24"/>
        </w:rPr>
      </w:pPr>
    </w:p>
    <w:p w14:paraId="4B730744"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La </w:t>
      </w:r>
      <w:r w:rsidRPr="00BB514F">
        <w:rPr>
          <w:rFonts w:ascii="Palatino Linotype" w:eastAsia="Palatino Linotype" w:hAnsi="Palatino Linotype" w:cs="Palatino Linotype"/>
          <w:b/>
          <w:sz w:val="24"/>
          <w:szCs w:val="24"/>
        </w:rPr>
        <w:t>clave de elector</w:t>
      </w:r>
      <w:r w:rsidRPr="00BB514F">
        <w:rPr>
          <w:rFonts w:ascii="Palatino Linotype" w:eastAsia="Palatino Linotype" w:hAnsi="Palatino Linotype" w:cs="Palatino Linotype"/>
          <w:sz w:val="24"/>
          <w:szCs w:val="24"/>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BB514F">
        <w:rPr>
          <w:rFonts w:ascii="Palatino Linotype" w:eastAsia="Palatino Linotype" w:hAnsi="Palatino Linotype" w:cs="Palatino Linotype"/>
          <w:sz w:val="24"/>
          <w:szCs w:val="24"/>
        </w:rPr>
        <w:t>homoclave</w:t>
      </w:r>
      <w:proofErr w:type="spellEnd"/>
      <w:r w:rsidRPr="00BB514F">
        <w:rPr>
          <w:rFonts w:ascii="Palatino Linotype" w:eastAsia="Palatino Linotype" w:hAnsi="Palatino Linotype" w:cs="Palatino Linotype"/>
          <w:sz w:val="24"/>
          <w:szCs w:val="24"/>
        </w:rPr>
        <w:t xml:space="preserve"> que distingue a su titular de cualquier otro homónimo, por lo tanto, se trata de un dato personal que debe ser protegido.</w:t>
      </w:r>
    </w:p>
    <w:p w14:paraId="16EA9851" w14:textId="77777777" w:rsidR="00143A40" w:rsidRPr="00BB514F" w:rsidRDefault="00143A40">
      <w:pPr>
        <w:spacing w:after="0" w:line="360" w:lineRule="auto"/>
        <w:rPr>
          <w:rFonts w:ascii="Palatino Linotype" w:eastAsia="Palatino Linotype" w:hAnsi="Palatino Linotype" w:cs="Palatino Linotype"/>
          <w:sz w:val="24"/>
          <w:szCs w:val="24"/>
        </w:rPr>
      </w:pPr>
    </w:p>
    <w:p w14:paraId="40E22262"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El </w:t>
      </w:r>
      <w:r w:rsidRPr="00BB514F">
        <w:rPr>
          <w:rFonts w:ascii="Palatino Linotype" w:eastAsia="Palatino Linotype" w:hAnsi="Palatino Linotype" w:cs="Palatino Linotype"/>
          <w:b/>
          <w:sz w:val="24"/>
          <w:szCs w:val="24"/>
        </w:rPr>
        <w:t>número de OCR,</w:t>
      </w:r>
      <w:r w:rsidRPr="00BB514F">
        <w:rPr>
          <w:rFonts w:ascii="Palatino Linotype" w:eastAsia="Palatino Linotype" w:hAnsi="Palatino Linotype" w:cs="Palatino Linotype"/>
          <w:sz w:val="24"/>
          <w:szCs w:val="24"/>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BB514F">
        <w:rPr>
          <w:rFonts w:ascii="Palatino Linotype" w:eastAsia="Palatino Linotype" w:hAnsi="Palatino Linotype" w:cs="Palatino Linotype"/>
          <w:sz w:val="24"/>
          <w:szCs w:val="24"/>
        </w:rPr>
        <w:t>geoelectoral</w:t>
      </w:r>
      <w:proofErr w:type="spellEnd"/>
      <w:r w:rsidRPr="00BB514F">
        <w:rPr>
          <w:rFonts w:ascii="Palatino Linotype" w:eastAsia="Palatino Linotype" w:hAnsi="Palatino Linotype" w:cs="Palatino Linotype"/>
          <w:sz w:val="24"/>
          <w:szCs w:val="24"/>
        </w:rPr>
        <w:t xml:space="preserve"> ahí contenida, por lo que es susceptible de resguardarse.</w:t>
      </w:r>
    </w:p>
    <w:p w14:paraId="3E4DE3F7" w14:textId="77777777" w:rsidR="00143A40" w:rsidRPr="00BB514F" w:rsidRDefault="00143A40">
      <w:pPr>
        <w:spacing w:after="0" w:line="360" w:lineRule="auto"/>
        <w:rPr>
          <w:rFonts w:ascii="Palatino Linotype" w:eastAsia="Palatino Linotype" w:hAnsi="Palatino Linotype" w:cs="Palatino Linotype"/>
          <w:sz w:val="24"/>
          <w:szCs w:val="24"/>
        </w:rPr>
      </w:pPr>
    </w:p>
    <w:p w14:paraId="4D2F56D1"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lastRenderedPageBreak/>
        <w:t xml:space="preserve">La </w:t>
      </w:r>
      <w:r w:rsidRPr="00BB514F">
        <w:rPr>
          <w:rFonts w:ascii="Palatino Linotype" w:eastAsia="Palatino Linotype" w:hAnsi="Palatino Linotype" w:cs="Palatino Linotype"/>
          <w:b/>
          <w:sz w:val="24"/>
          <w:szCs w:val="24"/>
        </w:rPr>
        <w:t>clave única del registro de población,</w:t>
      </w:r>
      <w:r w:rsidRPr="00BB514F">
        <w:rPr>
          <w:rFonts w:ascii="Palatino Linotype" w:eastAsia="Palatino Linotype" w:hAnsi="Palatino Linotype" w:cs="Palatino Linotype"/>
          <w:i/>
          <w:sz w:val="24"/>
          <w:szCs w:val="24"/>
        </w:rPr>
        <w:t xml:space="preserve"> </w:t>
      </w:r>
      <w:r w:rsidRPr="00BB514F">
        <w:rPr>
          <w:rFonts w:ascii="Palatino Linotype" w:eastAsia="Palatino Linotype" w:hAnsi="Palatino Linotype" w:cs="Palatino Linotype"/>
          <w:sz w:val="24"/>
          <w:szCs w:val="24"/>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2C2272D5" w14:textId="77777777" w:rsidR="00143A40" w:rsidRPr="00BB514F" w:rsidRDefault="00143A40">
      <w:pPr>
        <w:spacing w:after="0" w:line="360" w:lineRule="auto"/>
        <w:rPr>
          <w:rFonts w:ascii="Palatino Linotype" w:eastAsia="Palatino Linotype" w:hAnsi="Palatino Linotype" w:cs="Palatino Linotype"/>
          <w:sz w:val="24"/>
          <w:szCs w:val="24"/>
        </w:rPr>
      </w:pPr>
    </w:p>
    <w:p w14:paraId="409C263A"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Al respecto, el entonces INAI a través del Criterio orientador 18/17, señala literalmente lo siguiente:</w:t>
      </w:r>
    </w:p>
    <w:p w14:paraId="41735889" w14:textId="77777777" w:rsidR="00143A40" w:rsidRPr="00BB514F" w:rsidRDefault="00143A40">
      <w:pPr>
        <w:spacing w:after="0" w:line="360" w:lineRule="auto"/>
        <w:rPr>
          <w:rFonts w:ascii="Palatino Linotype" w:eastAsia="Palatino Linotype" w:hAnsi="Palatino Linotype" w:cs="Palatino Linotype"/>
          <w:sz w:val="24"/>
          <w:szCs w:val="24"/>
        </w:rPr>
      </w:pPr>
    </w:p>
    <w:p w14:paraId="011854F8"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Clave Única de Registro de Población (CURP).</w:t>
      </w:r>
      <w:r w:rsidRPr="00BB514F">
        <w:rPr>
          <w:rFonts w:ascii="Palatino Linotype" w:eastAsia="Palatino Linotype" w:hAnsi="Palatino Linotype" w:cs="Palatino Linotype"/>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D804F5D"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Resoluciones:</w:t>
      </w:r>
    </w:p>
    <w:p w14:paraId="5E716F23"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xml:space="preserve">• RRA 3995/16. Secretaría de la Defensa Nacional. 1 de febrero de 2017. Por unanimidad. Comisionado Ponente </w:t>
      </w:r>
      <w:proofErr w:type="spellStart"/>
      <w:r w:rsidRPr="00BB514F">
        <w:rPr>
          <w:rFonts w:ascii="Palatino Linotype" w:eastAsia="Palatino Linotype" w:hAnsi="Palatino Linotype" w:cs="Palatino Linotype"/>
          <w:i/>
        </w:rPr>
        <w:t>Rosendoevgueni</w:t>
      </w:r>
      <w:proofErr w:type="spellEnd"/>
      <w:r w:rsidRPr="00BB514F">
        <w:rPr>
          <w:rFonts w:ascii="Palatino Linotype" w:eastAsia="Palatino Linotype" w:hAnsi="Palatino Linotype" w:cs="Palatino Linotype"/>
          <w:i/>
        </w:rPr>
        <w:t xml:space="preserve"> Monterrey </w:t>
      </w:r>
      <w:proofErr w:type="spellStart"/>
      <w:r w:rsidRPr="00BB514F">
        <w:rPr>
          <w:rFonts w:ascii="Palatino Linotype" w:eastAsia="Palatino Linotype" w:hAnsi="Palatino Linotype" w:cs="Palatino Linotype"/>
          <w:i/>
        </w:rPr>
        <w:t>Chepov</w:t>
      </w:r>
      <w:proofErr w:type="spellEnd"/>
      <w:r w:rsidRPr="00BB514F">
        <w:rPr>
          <w:rFonts w:ascii="Palatino Linotype" w:eastAsia="Palatino Linotype" w:hAnsi="Palatino Linotype" w:cs="Palatino Linotype"/>
          <w:i/>
        </w:rPr>
        <w:t>.</w:t>
      </w:r>
    </w:p>
    <w:p w14:paraId="40C17A94"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RRA 0937/17. Senado de la República. 15 de marzo de 2017. Por unanimidad. Comisionada Ponente Ximena Puente de la Mora.</w:t>
      </w:r>
    </w:p>
    <w:p w14:paraId="59884E4A"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RRA 0478/17. Secretaría de Relaciones Exteriores. 26 de abril de 2017. Por unanimidad. Comisionada Ponente Areli Cano Guadiana.”</w:t>
      </w:r>
    </w:p>
    <w:p w14:paraId="5D305482"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Por cuanto hace al </w:t>
      </w:r>
      <w:r w:rsidRPr="00BB514F">
        <w:rPr>
          <w:rFonts w:ascii="Palatino Linotype" w:eastAsia="Palatino Linotype" w:hAnsi="Palatino Linotype" w:cs="Palatino Linotype"/>
          <w:b/>
          <w:sz w:val="24"/>
          <w:szCs w:val="24"/>
        </w:rPr>
        <w:t>Registro Federal de Contribuyentes de las personas físicas</w:t>
      </w:r>
      <w:r w:rsidRPr="00BB514F">
        <w:rPr>
          <w:rFonts w:ascii="Palatino Linotype" w:eastAsia="Palatino Linotype" w:hAnsi="Palatino Linotype" w:cs="Palatino Linotype"/>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w:t>
      </w:r>
      <w:r w:rsidRPr="00BB514F">
        <w:rPr>
          <w:rFonts w:ascii="Palatino Linotype" w:eastAsia="Palatino Linotype" w:hAnsi="Palatino Linotype" w:cs="Palatino Linotype"/>
          <w:sz w:val="24"/>
          <w:szCs w:val="24"/>
        </w:rPr>
        <w:lastRenderedPageBreak/>
        <w:t xml:space="preserve">apellido y por último la primera letra del nombre, posterior la fecha de nacimiento año/mes/día y finalmente la </w:t>
      </w:r>
      <w:proofErr w:type="spellStart"/>
      <w:r w:rsidRPr="00BB514F">
        <w:rPr>
          <w:rFonts w:ascii="Palatino Linotype" w:eastAsia="Palatino Linotype" w:hAnsi="Palatino Linotype" w:cs="Palatino Linotype"/>
          <w:sz w:val="24"/>
          <w:szCs w:val="24"/>
        </w:rPr>
        <w:t>homoclave</w:t>
      </w:r>
      <w:proofErr w:type="spellEnd"/>
      <w:r w:rsidRPr="00BB514F">
        <w:rPr>
          <w:rFonts w:ascii="Palatino Linotype" w:eastAsia="Palatino Linotype" w:hAnsi="Palatino Linotype" w:cs="Palatino Linotype"/>
          <w:sz w:val="24"/>
          <w:szCs w:val="24"/>
        </w:rPr>
        <w:t>; la cual para su obtención es necesario acreditar personalidad, fecha de nacimiento entre otros con documentos oficiales.</w:t>
      </w:r>
    </w:p>
    <w:p w14:paraId="2226E116" w14:textId="77777777" w:rsidR="00143A40" w:rsidRPr="00BB514F" w:rsidRDefault="00143A40">
      <w:pPr>
        <w:spacing w:line="360" w:lineRule="auto"/>
        <w:rPr>
          <w:rFonts w:ascii="Palatino Linotype" w:eastAsia="Palatino Linotype" w:hAnsi="Palatino Linotype" w:cs="Palatino Linotype"/>
          <w:sz w:val="24"/>
          <w:szCs w:val="24"/>
        </w:rPr>
      </w:pPr>
    </w:p>
    <w:p w14:paraId="4895C502" w14:textId="77777777" w:rsidR="00143A40" w:rsidRPr="00BB514F" w:rsidRDefault="0043677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Al respecto, el entonces Instituto Nacional de Transparencia, Acceso a la Información y Protección de Datos Personales (INAI) a través del Criterio orientador 19/17, señala literalmente lo siguiente:</w:t>
      </w:r>
    </w:p>
    <w:p w14:paraId="34B3CA86" w14:textId="77777777" w:rsidR="00143A40" w:rsidRPr="00BB514F" w:rsidRDefault="00143A40">
      <w:pPr>
        <w:rPr>
          <w:rFonts w:ascii="Palatino Linotype" w:eastAsia="Palatino Linotype" w:hAnsi="Palatino Linotype" w:cs="Palatino Linotype"/>
        </w:rPr>
      </w:pPr>
    </w:p>
    <w:p w14:paraId="706D46A0"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Registro Federal de Contribuyentes (RFC) de personas físicas</w:t>
      </w:r>
      <w:r w:rsidRPr="00BB514F">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2B3B6110"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Resoluciones:</w:t>
      </w:r>
    </w:p>
    <w:p w14:paraId="20075CE2"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RRA 0189/17. Morena. 08 de febrero de 2017. Por unanimidad.</w:t>
      </w:r>
    </w:p>
    <w:p w14:paraId="55831B2C"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Comisionado Ponente Joel Salas Suárez.</w:t>
      </w:r>
    </w:p>
    <w:p w14:paraId="21B6555B"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RRA 0677/17. Universidad Nacional Autónoma de México. 08 de marzo de</w:t>
      </w:r>
    </w:p>
    <w:p w14:paraId="6AF54CE3"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xml:space="preserve">2017. Por unanimidad. Comisionado Ponente </w:t>
      </w:r>
      <w:proofErr w:type="spellStart"/>
      <w:r w:rsidRPr="00BB514F">
        <w:rPr>
          <w:rFonts w:ascii="Palatino Linotype" w:eastAsia="Palatino Linotype" w:hAnsi="Palatino Linotype" w:cs="Palatino Linotype"/>
          <w:i/>
        </w:rPr>
        <w:t>Rosendoevgueni</w:t>
      </w:r>
      <w:proofErr w:type="spellEnd"/>
      <w:r w:rsidRPr="00BB514F">
        <w:rPr>
          <w:rFonts w:ascii="Palatino Linotype" w:eastAsia="Palatino Linotype" w:hAnsi="Palatino Linotype" w:cs="Palatino Linotype"/>
          <w:i/>
        </w:rPr>
        <w:t xml:space="preserve"> Monterrey </w:t>
      </w:r>
      <w:proofErr w:type="spellStart"/>
      <w:r w:rsidRPr="00BB514F">
        <w:rPr>
          <w:rFonts w:ascii="Palatino Linotype" w:eastAsia="Palatino Linotype" w:hAnsi="Palatino Linotype" w:cs="Palatino Linotype"/>
          <w:i/>
        </w:rPr>
        <w:t>Chepov</w:t>
      </w:r>
      <w:proofErr w:type="spellEnd"/>
      <w:r w:rsidRPr="00BB514F">
        <w:rPr>
          <w:rFonts w:ascii="Palatino Linotype" w:eastAsia="Palatino Linotype" w:hAnsi="Palatino Linotype" w:cs="Palatino Linotype"/>
          <w:i/>
        </w:rPr>
        <w:t>.</w:t>
      </w:r>
    </w:p>
    <w:p w14:paraId="5F938F95" w14:textId="77777777" w:rsidR="00143A40" w:rsidRPr="00BB514F" w:rsidRDefault="00436771">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rPr>
      </w:pPr>
      <w:r w:rsidRPr="00BB514F">
        <w:rPr>
          <w:rFonts w:ascii="Palatino Linotype" w:eastAsia="Palatino Linotype" w:hAnsi="Palatino Linotype" w:cs="Palatino Linotype"/>
          <w:i/>
        </w:rPr>
        <w:t>• RRA 1564/17. Tribunal Electoral del Poder Judicial de la Federación. 26 de abril de 2017. Por unanimidad. Comisionado Ponente Oscar Mauricio Guerra Ford.”</w:t>
      </w:r>
    </w:p>
    <w:p w14:paraId="3AF82F5B" w14:textId="77777777" w:rsidR="00143A40" w:rsidRPr="00BB514F" w:rsidRDefault="00143A40">
      <w:pPr>
        <w:rPr>
          <w:rFonts w:ascii="Palatino Linotype" w:eastAsia="Palatino Linotype" w:hAnsi="Palatino Linotype" w:cs="Palatino Linotype"/>
          <w:sz w:val="24"/>
          <w:szCs w:val="24"/>
        </w:rPr>
      </w:pPr>
    </w:p>
    <w:p w14:paraId="5E3D82EF" w14:textId="77777777" w:rsidR="00143A40" w:rsidRPr="00BB514F" w:rsidRDefault="0043677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siendo estas las siguientes:</w:t>
      </w:r>
    </w:p>
    <w:p w14:paraId="78D4F299" w14:textId="77777777" w:rsidR="00143A40" w:rsidRPr="00BB514F" w:rsidRDefault="00143A4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1C6BC761" w14:textId="77777777" w:rsidR="00143A40" w:rsidRPr="00BB514F" w:rsidRDefault="00436771">
      <w:pPr>
        <w:pBdr>
          <w:top w:val="nil"/>
          <w:left w:val="nil"/>
          <w:bottom w:val="nil"/>
          <w:right w:val="nil"/>
          <w:between w:val="nil"/>
        </w:pBdr>
        <w:spacing w:after="0" w:line="276" w:lineRule="auto"/>
        <w:ind w:left="567"/>
        <w:jc w:val="both"/>
        <w:rPr>
          <w:rFonts w:ascii="Palatino Linotype" w:eastAsia="Palatino Linotype" w:hAnsi="Palatino Linotype" w:cs="Palatino Linotype"/>
        </w:rPr>
      </w:pPr>
      <w:r w:rsidRPr="00BB514F">
        <w:rPr>
          <w:rFonts w:ascii="Palatino Linotype" w:eastAsia="Palatino Linotype" w:hAnsi="Palatino Linotype" w:cs="Palatino Linotype"/>
          <w:i/>
        </w:rPr>
        <w:t>“CAPÍTULO VIII </w:t>
      </w:r>
    </w:p>
    <w:p w14:paraId="6DCC8803" w14:textId="77777777" w:rsidR="00143A40" w:rsidRPr="00BB514F" w:rsidRDefault="00436771">
      <w:pPr>
        <w:pBdr>
          <w:top w:val="nil"/>
          <w:left w:val="nil"/>
          <w:bottom w:val="nil"/>
          <w:right w:val="nil"/>
          <w:between w:val="nil"/>
        </w:pBdr>
        <w:spacing w:after="0" w:line="276" w:lineRule="auto"/>
        <w:ind w:left="567"/>
        <w:jc w:val="both"/>
        <w:rPr>
          <w:rFonts w:ascii="Palatino Linotype" w:eastAsia="Palatino Linotype" w:hAnsi="Palatino Linotype" w:cs="Palatino Linotype"/>
        </w:rPr>
      </w:pPr>
      <w:r w:rsidRPr="00BB514F">
        <w:rPr>
          <w:rFonts w:ascii="Palatino Linotype" w:eastAsia="Palatino Linotype" w:hAnsi="Palatino Linotype" w:cs="Palatino Linotype"/>
          <w:i/>
        </w:rPr>
        <w:lastRenderedPageBreak/>
        <w:t>DE LOS ELEMENTOS PARA LA CLASIFICACIÓN </w:t>
      </w:r>
    </w:p>
    <w:p w14:paraId="5A8AC8A2"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 xml:space="preserve">Quincuagésimo. </w:t>
      </w:r>
      <w:r w:rsidRPr="00BB514F">
        <w:rPr>
          <w:rFonts w:ascii="Palatino Linotype" w:eastAsia="Palatino Linotype" w:hAnsi="Palatino Linotype" w:cs="Palatino Linotype"/>
          <w:i/>
        </w:rPr>
        <w:t>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93FDE46"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 xml:space="preserve">Quincuagésimo primero. </w:t>
      </w:r>
      <w:r w:rsidRPr="00BB514F">
        <w:rPr>
          <w:rFonts w:ascii="Palatino Linotype" w:eastAsia="Palatino Linotype" w:hAnsi="Palatino Linotype" w:cs="Palatino Linotype"/>
          <w:i/>
        </w:rPr>
        <w:t>Toda acta del Comité de Transparencia deberá contener: </w:t>
      </w:r>
    </w:p>
    <w:p w14:paraId="423EDABA"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I. El número de sesión y fecha; </w:t>
      </w:r>
    </w:p>
    <w:p w14:paraId="0059ED5D"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II. El nombre del área que solicitó la clasificación de información; </w:t>
      </w:r>
    </w:p>
    <w:p w14:paraId="14F3A975"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III. La fundamentación legal y motivación correspondiente; </w:t>
      </w:r>
    </w:p>
    <w:p w14:paraId="62B8A879"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IV. La resolución o resoluciones aprobadas; y </w:t>
      </w:r>
    </w:p>
    <w:p w14:paraId="6124104A"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V. La rúbrica o firma digital de cada integrante del Comité de Transparencia. </w:t>
      </w:r>
    </w:p>
    <w:p w14:paraId="3F91CD3C"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w:t>
      </w:r>
    </w:p>
    <w:p w14:paraId="577B5548"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 xml:space="preserve">En los casos de resoluciones del Comité de Transparencia en las que se </w:t>
      </w:r>
      <w:r w:rsidRPr="00BB514F">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318386DF"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 xml:space="preserve">Quincuagésimo segundo. </w:t>
      </w:r>
      <w:r w:rsidRPr="00BB514F">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BB514F">
        <w:rPr>
          <w:rFonts w:ascii="Palatino Linotype" w:eastAsia="Palatino Linotype" w:hAnsi="Palatino Linotype" w:cs="Palatino Linotype"/>
          <w:b/>
          <w:i/>
        </w:rPr>
        <w:t>confidencial,</w:t>
      </w:r>
      <w:r w:rsidRPr="00BB514F">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DD9D914"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 </w:t>
      </w:r>
    </w:p>
    <w:p w14:paraId="4969935B"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I. Fijar la fecha en que se elaboró la versión pública y la fecha en la cual el Comité de Transparencia confirmó dicha versión; </w:t>
      </w:r>
    </w:p>
    <w:p w14:paraId="7246E1A6"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II. Señalar dentro del documento el tipo de información confidencial que fue testada en cada caso específico, de conformidad con el lineamiento trigésimo octavo; y </w:t>
      </w:r>
    </w:p>
    <w:p w14:paraId="244B841C"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III. Señalar las personas o instancias autorizadas a acceder a la información clasificada. </w:t>
      </w:r>
    </w:p>
    <w:p w14:paraId="0017E1BE"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i/>
        </w:rPr>
        <w:lastRenderedPageBreak/>
        <w:t xml:space="preserve">En los documentos de difusión electrónica, señalar en la primera hoja y en el nombre del archivo, que la versión pública corresponde a un documento que contiene </w:t>
      </w:r>
      <w:r w:rsidRPr="00BB514F">
        <w:rPr>
          <w:rFonts w:ascii="Palatino Linotype" w:eastAsia="Palatino Linotype" w:hAnsi="Palatino Linotype" w:cs="Palatino Linotype"/>
          <w:b/>
          <w:i/>
          <w:u w:val="single"/>
        </w:rPr>
        <w:t>información confidencial.</w:t>
      </w:r>
      <w:r w:rsidRPr="00BB514F">
        <w:rPr>
          <w:rFonts w:ascii="Palatino Linotype" w:eastAsia="Palatino Linotype" w:hAnsi="Palatino Linotype" w:cs="Palatino Linotype"/>
          <w:i/>
        </w:rPr>
        <w:t> </w:t>
      </w:r>
    </w:p>
    <w:p w14:paraId="2F3BF903"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w:t>
      </w:r>
    </w:p>
    <w:p w14:paraId="2ACCAA68"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BB514F">
        <w:rPr>
          <w:rFonts w:ascii="Palatino Linotype" w:eastAsia="Palatino Linotype" w:hAnsi="Palatino Linotype" w:cs="Palatino Linotype"/>
          <w:b/>
          <w:i/>
        </w:rPr>
        <w:t xml:space="preserve">Quincuagésimo cuarto. </w:t>
      </w:r>
      <w:r w:rsidRPr="00BB514F">
        <w:rPr>
          <w:rFonts w:ascii="Palatino Linotype" w:eastAsia="Palatino Linotype" w:hAnsi="Palatino Linotype" w:cs="Palatino Linotype"/>
          <w:i/>
        </w:rPr>
        <w:t xml:space="preserve">Cuando el Comité de Transparencia confirme la clasificación de documentos reservados y/o </w:t>
      </w:r>
      <w:r w:rsidRPr="00BB514F">
        <w:rPr>
          <w:rFonts w:ascii="Palatino Linotype" w:eastAsia="Palatino Linotype" w:hAnsi="Palatino Linotype" w:cs="Palatino Linotype"/>
          <w:b/>
          <w:i/>
        </w:rPr>
        <w:t>confidenciales</w:t>
      </w:r>
      <w:r w:rsidRPr="00BB514F">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B514F">
        <w:rPr>
          <w:rFonts w:ascii="Palatino Linotype" w:eastAsia="Palatino Linotype" w:hAnsi="Palatino Linotype" w:cs="Palatino Linotype"/>
          <w:b/>
          <w:i/>
        </w:rPr>
        <w:t> </w:t>
      </w:r>
    </w:p>
    <w:p w14:paraId="08B20F62" w14:textId="77777777" w:rsidR="00143A40" w:rsidRPr="00BB514F" w:rsidRDefault="00436771">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BB514F">
        <w:rPr>
          <w:rFonts w:ascii="Palatino Linotype" w:eastAsia="Palatino Linotype" w:hAnsi="Palatino Linotype" w:cs="Palatino Linotype"/>
          <w:b/>
          <w:i/>
        </w:rPr>
        <w:t xml:space="preserve">Quincuagésimo quinto. </w:t>
      </w:r>
      <w:r w:rsidRPr="00BB514F">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BB514F">
        <w:rPr>
          <w:rFonts w:ascii="Palatino Linotype" w:eastAsia="Palatino Linotype" w:hAnsi="Palatino Linotype" w:cs="Palatino Linotype"/>
          <w:i/>
        </w:rPr>
        <w:t>testado</w:t>
      </w:r>
      <w:proofErr w:type="spellEnd"/>
      <w:r w:rsidRPr="00BB514F">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204CD89" w14:textId="77777777" w:rsidR="00143A40" w:rsidRPr="00BB514F" w:rsidRDefault="00143A40">
      <w:pPr>
        <w:pBdr>
          <w:top w:val="nil"/>
          <w:left w:val="nil"/>
          <w:bottom w:val="nil"/>
          <w:right w:val="nil"/>
          <w:between w:val="nil"/>
        </w:pBdr>
        <w:spacing w:after="0" w:line="360" w:lineRule="auto"/>
        <w:ind w:left="567" w:right="900"/>
        <w:jc w:val="both"/>
        <w:rPr>
          <w:rFonts w:ascii="Palatino Linotype" w:eastAsia="Palatino Linotype" w:hAnsi="Palatino Linotype" w:cs="Palatino Linotype"/>
        </w:rPr>
      </w:pPr>
    </w:p>
    <w:p w14:paraId="7D4DDDAD" w14:textId="77777777" w:rsidR="00143A40" w:rsidRPr="00BB514F" w:rsidRDefault="00436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1" w:name="_heading=h.zc38b8en1e2r" w:colFirst="0" w:colLast="0"/>
      <w:bookmarkEnd w:id="1"/>
      <w:r w:rsidRPr="00BB514F">
        <w:rPr>
          <w:rFonts w:ascii="Palatino Linotype" w:eastAsia="Palatino Linotype" w:hAnsi="Palatino Linotype" w:cs="Palatino Linotype"/>
          <w:sz w:val="24"/>
          <w:szCs w:val="24"/>
        </w:rPr>
        <w:t>Asimismo, deberá observar los Lineamientos Quincuagésimo sexto, Quincuagésimo séptimo y Quincuagésimo octavo, establecen lo siguiente:</w:t>
      </w:r>
    </w:p>
    <w:p w14:paraId="2F3E3F0B" w14:textId="77777777" w:rsidR="00143A40" w:rsidRPr="00BB514F" w:rsidRDefault="00143A4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20552F4"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w:t>
      </w:r>
      <w:r w:rsidRPr="00BB514F">
        <w:rPr>
          <w:rFonts w:ascii="Palatino Linotype" w:eastAsia="Palatino Linotype" w:hAnsi="Palatino Linotype" w:cs="Palatino Linotype"/>
          <w:b/>
          <w:i/>
        </w:rPr>
        <w:t>Quincuagésimo sexto</w:t>
      </w:r>
      <w:r w:rsidRPr="00BB514F">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14C18D5"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Quincuagésimo séptimo</w:t>
      </w:r>
      <w:r w:rsidRPr="00BB514F">
        <w:rPr>
          <w:rFonts w:ascii="Palatino Linotype" w:eastAsia="Palatino Linotype" w:hAnsi="Palatino Linotype" w:cs="Palatino Linotype"/>
          <w:i/>
        </w:rPr>
        <w:t>. Se considera, en principio, como información pública y no podrá omitirse de las versiones públicas la siguiente: </w:t>
      </w:r>
    </w:p>
    <w:p w14:paraId="7F617413"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w:t>
      </w:r>
      <w:r w:rsidRPr="00BB514F">
        <w:rPr>
          <w:rFonts w:ascii="Palatino Linotype" w:eastAsia="Palatino Linotype" w:hAnsi="Palatino Linotype" w:cs="Palatino Linotype"/>
          <w:i/>
        </w:rPr>
        <w:t>. La relativa a las Obligaciones de Transparencia que contempla el Título V de la Ley General y las demás disposiciones legales aplicables; </w:t>
      </w:r>
    </w:p>
    <w:p w14:paraId="58AF05CC"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II.</w:t>
      </w:r>
      <w:r w:rsidRPr="00BB514F">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4D7E378E"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lastRenderedPageBreak/>
        <w:t>III</w:t>
      </w:r>
      <w:r w:rsidRPr="00BB514F">
        <w:rPr>
          <w:rFonts w:ascii="Palatino Linotype" w:eastAsia="Palatino Linotype" w:hAnsi="Palatino Linotype" w:cs="Palatino Linotype"/>
          <w:i/>
        </w:rPr>
        <w:t>. La información que documente decisiones y los actos de autoridad concluidos de los sujetos obligados, así como el ejercicio de las facultades o actividades de los servidores públicos, de manera que se pueda valorar el desempeño de los mismos. </w:t>
      </w:r>
    </w:p>
    <w:p w14:paraId="7E261142"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i/>
        </w:rPr>
        <w:t>Lo anterior, siempre y cuando no se acredite alguna causal de clasificación, prevista en las leyes o en los tratados internacionales suscritas por el Estado mexicano.  </w:t>
      </w:r>
    </w:p>
    <w:p w14:paraId="1571068B" w14:textId="77777777" w:rsidR="00143A40" w:rsidRPr="00BB514F" w:rsidRDefault="00436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BB514F">
        <w:rPr>
          <w:rFonts w:ascii="Palatino Linotype" w:eastAsia="Palatino Linotype" w:hAnsi="Palatino Linotype" w:cs="Palatino Linotype"/>
          <w:b/>
          <w:i/>
        </w:rPr>
        <w:t>Quincuagésimo octavo</w:t>
      </w:r>
      <w:r w:rsidRPr="00BB514F">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2C14B5D3"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1902364" w14:textId="77777777" w:rsidR="00143A40" w:rsidRPr="00BB514F" w:rsidRDefault="00143A40">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p>
    <w:p w14:paraId="01AA6E9A"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Por lo anteriormente expuesto y con fundamento en lo prescrito en los artículos 5 párrafos trigésimo séptimo, trigésimo octavo y trigésimo noveno fracciones IV y V de la Constitución Política del Estado Libre y Soberano de México; 2, fracción II; 29, 36 fracciones I y II; 176, 178, 181, 185 y 186 fracción III de la Ley de Transparencia y Acceso a la Información Pública del Estado de México y Municipios, este Pleno:</w:t>
      </w:r>
    </w:p>
    <w:p w14:paraId="0261B110" w14:textId="77777777" w:rsidR="00143A40" w:rsidRPr="00BB514F" w:rsidRDefault="00143A40">
      <w:pPr>
        <w:spacing w:after="0" w:line="360" w:lineRule="auto"/>
        <w:jc w:val="both"/>
        <w:rPr>
          <w:rFonts w:ascii="Palatino Linotype" w:eastAsia="Palatino Linotype" w:hAnsi="Palatino Linotype" w:cs="Palatino Linotype"/>
          <w:sz w:val="24"/>
          <w:szCs w:val="24"/>
        </w:rPr>
      </w:pPr>
    </w:p>
    <w:p w14:paraId="78D25F3F" w14:textId="77777777" w:rsidR="00143A40" w:rsidRPr="00BB514F" w:rsidRDefault="00436771">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BB514F">
        <w:rPr>
          <w:rFonts w:ascii="Palatino Linotype" w:eastAsia="Palatino Linotype" w:hAnsi="Palatino Linotype" w:cs="Palatino Linotype"/>
          <w:b/>
          <w:sz w:val="24"/>
          <w:szCs w:val="24"/>
        </w:rPr>
        <w:lastRenderedPageBreak/>
        <w:t>R E S U E L V E:</w:t>
      </w:r>
    </w:p>
    <w:p w14:paraId="5158E79E"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PRIMERO. </w:t>
      </w:r>
      <w:r w:rsidRPr="00BB514F">
        <w:rPr>
          <w:rFonts w:ascii="Palatino Linotype" w:eastAsia="Palatino Linotype" w:hAnsi="Palatino Linotype" w:cs="Palatino Linotype"/>
          <w:sz w:val="24"/>
          <w:szCs w:val="24"/>
        </w:rPr>
        <w:t xml:space="preserve">Resultan </w:t>
      </w:r>
      <w:r w:rsidRPr="00BB514F">
        <w:rPr>
          <w:rFonts w:ascii="Palatino Linotype" w:eastAsia="Palatino Linotype" w:hAnsi="Palatino Linotype" w:cs="Palatino Linotype"/>
          <w:b/>
          <w:sz w:val="24"/>
          <w:szCs w:val="24"/>
        </w:rPr>
        <w:t>fundadas</w:t>
      </w:r>
      <w:r w:rsidRPr="00BB514F">
        <w:rPr>
          <w:rFonts w:ascii="Palatino Linotype" w:eastAsia="Palatino Linotype" w:hAnsi="Palatino Linotype" w:cs="Palatino Linotype"/>
          <w:sz w:val="24"/>
          <w:szCs w:val="24"/>
        </w:rPr>
        <w:t xml:space="preserve"> las razones o motivos de inconformidad hechos valer por </w:t>
      </w:r>
      <w:r w:rsidRPr="00BB514F">
        <w:rPr>
          <w:rFonts w:ascii="Palatino Linotype" w:eastAsia="Palatino Linotype" w:hAnsi="Palatino Linotype" w:cs="Palatino Linotype"/>
          <w:b/>
          <w:sz w:val="24"/>
          <w:szCs w:val="24"/>
        </w:rPr>
        <w:t>LA PARTE RECURRENTE</w:t>
      </w:r>
      <w:r w:rsidRPr="00BB514F">
        <w:rPr>
          <w:rFonts w:ascii="Palatino Linotype" w:eastAsia="Palatino Linotype" w:hAnsi="Palatino Linotype" w:cs="Palatino Linotype"/>
          <w:sz w:val="24"/>
          <w:szCs w:val="24"/>
        </w:rPr>
        <w:t xml:space="preserve"> en el recurso de revisión </w:t>
      </w:r>
      <w:r w:rsidRPr="00BB514F">
        <w:rPr>
          <w:rFonts w:ascii="Palatino Linotype" w:eastAsia="Palatino Linotype" w:hAnsi="Palatino Linotype" w:cs="Palatino Linotype"/>
          <w:b/>
          <w:sz w:val="24"/>
          <w:szCs w:val="24"/>
        </w:rPr>
        <w:t>01829/INFOEM/IP/RR/2025</w:t>
      </w:r>
      <w:r w:rsidRPr="00BB514F">
        <w:rPr>
          <w:rFonts w:ascii="Palatino Linotype" w:eastAsia="Palatino Linotype" w:hAnsi="Palatino Linotype" w:cs="Palatino Linotype"/>
          <w:sz w:val="24"/>
          <w:szCs w:val="24"/>
        </w:rPr>
        <w:t xml:space="preserve">; por lo que, en términos del </w:t>
      </w:r>
      <w:r w:rsidRPr="00BB514F">
        <w:rPr>
          <w:rFonts w:ascii="Palatino Linotype" w:eastAsia="Palatino Linotype" w:hAnsi="Palatino Linotype" w:cs="Palatino Linotype"/>
          <w:b/>
          <w:sz w:val="24"/>
          <w:szCs w:val="24"/>
        </w:rPr>
        <w:t>Considerando</w:t>
      </w:r>
      <w:r w:rsidRPr="00BB514F">
        <w:rPr>
          <w:rFonts w:ascii="Palatino Linotype" w:eastAsia="Palatino Linotype" w:hAnsi="Palatino Linotype" w:cs="Palatino Linotype"/>
          <w:sz w:val="24"/>
          <w:szCs w:val="24"/>
        </w:rPr>
        <w:t xml:space="preserve"> </w:t>
      </w:r>
      <w:r w:rsidRPr="00BB514F">
        <w:rPr>
          <w:rFonts w:ascii="Palatino Linotype" w:eastAsia="Palatino Linotype" w:hAnsi="Palatino Linotype" w:cs="Palatino Linotype"/>
          <w:b/>
          <w:sz w:val="24"/>
          <w:szCs w:val="24"/>
        </w:rPr>
        <w:t xml:space="preserve">Cuarto </w:t>
      </w:r>
      <w:r w:rsidRPr="00BB514F">
        <w:rPr>
          <w:rFonts w:ascii="Palatino Linotype" w:eastAsia="Palatino Linotype" w:hAnsi="Palatino Linotype" w:cs="Palatino Linotype"/>
          <w:sz w:val="24"/>
          <w:szCs w:val="24"/>
        </w:rPr>
        <w:t xml:space="preserve">de esta resolución, se </w:t>
      </w:r>
      <w:r w:rsidRPr="00BB514F">
        <w:rPr>
          <w:rFonts w:ascii="Palatino Linotype" w:eastAsia="Palatino Linotype" w:hAnsi="Palatino Linotype" w:cs="Palatino Linotype"/>
          <w:b/>
          <w:sz w:val="24"/>
          <w:szCs w:val="24"/>
        </w:rPr>
        <w:t xml:space="preserve">REVOCA </w:t>
      </w:r>
      <w:r w:rsidRPr="00BB514F">
        <w:rPr>
          <w:rFonts w:ascii="Palatino Linotype" w:eastAsia="Palatino Linotype" w:hAnsi="Palatino Linotype" w:cs="Palatino Linotype"/>
          <w:sz w:val="24"/>
          <w:szCs w:val="24"/>
        </w:rPr>
        <w:t xml:space="preserve">la respuesta emitida por </w:t>
      </w:r>
      <w:r w:rsidRPr="00BB514F">
        <w:rPr>
          <w:rFonts w:ascii="Palatino Linotype" w:eastAsia="Palatino Linotype" w:hAnsi="Palatino Linotype" w:cs="Palatino Linotype"/>
          <w:b/>
          <w:sz w:val="24"/>
          <w:szCs w:val="24"/>
        </w:rPr>
        <w:t xml:space="preserve">EL SUJETO OBLIGADO.  </w:t>
      </w:r>
    </w:p>
    <w:p w14:paraId="5ABA83B2"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bookmarkStart w:id="2" w:name="_heading=h.lnxbz9" w:colFirst="0" w:colLast="0"/>
      <w:bookmarkEnd w:id="2"/>
      <w:r w:rsidRPr="00BB514F">
        <w:rPr>
          <w:rFonts w:ascii="Palatino Linotype" w:eastAsia="Palatino Linotype" w:hAnsi="Palatino Linotype" w:cs="Palatino Linotype"/>
          <w:b/>
          <w:sz w:val="24"/>
          <w:szCs w:val="24"/>
        </w:rPr>
        <w:t xml:space="preserve">SEGUNDO. </w:t>
      </w:r>
      <w:r w:rsidRPr="00BB514F">
        <w:rPr>
          <w:rFonts w:ascii="Palatino Linotype" w:eastAsia="Palatino Linotype" w:hAnsi="Palatino Linotype" w:cs="Palatino Linotype"/>
          <w:sz w:val="24"/>
          <w:szCs w:val="24"/>
        </w:rPr>
        <w:t xml:space="preserve">Se </w:t>
      </w:r>
      <w:r w:rsidRPr="00BB514F">
        <w:rPr>
          <w:rFonts w:ascii="Palatino Linotype" w:eastAsia="Palatino Linotype" w:hAnsi="Palatino Linotype" w:cs="Palatino Linotype"/>
          <w:b/>
          <w:sz w:val="24"/>
          <w:szCs w:val="24"/>
        </w:rPr>
        <w:t>Ordena</w:t>
      </w:r>
      <w:r w:rsidRPr="00BB514F">
        <w:rPr>
          <w:rFonts w:ascii="Palatino Linotype" w:eastAsia="Palatino Linotype" w:hAnsi="Palatino Linotype" w:cs="Palatino Linotype"/>
          <w:sz w:val="24"/>
          <w:szCs w:val="24"/>
        </w:rPr>
        <w:t xml:space="preserve"> al </w:t>
      </w:r>
      <w:r w:rsidRPr="00BB514F">
        <w:rPr>
          <w:rFonts w:ascii="Palatino Linotype" w:eastAsia="Palatino Linotype" w:hAnsi="Palatino Linotype" w:cs="Palatino Linotype"/>
          <w:b/>
          <w:sz w:val="24"/>
          <w:szCs w:val="24"/>
        </w:rPr>
        <w:t>Sujeto Obligado</w:t>
      </w:r>
      <w:r w:rsidRPr="00BB514F">
        <w:rPr>
          <w:rFonts w:ascii="Palatino Linotype" w:eastAsia="Palatino Linotype" w:hAnsi="Palatino Linotype" w:cs="Palatino Linotype"/>
          <w:sz w:val="24"/>
          <w:szCs w:val="24"/>
        </w:rPr>
        <w:t xml:space="preserve">, en términos de los Considerandos </w:t>
      </w:r>
      <w:r w:rsidRPr="00BB514F">
        <w:rPr>
          <w:rFonts w:ascii="Palatino Linotype" w:eastAsia="Palatino Linotype" w:hAnsi="Palatino Linotype" w:cs="Palatino Linotype"/>
          <w:b/>
          <w:sz w:val="24"/>
          <w:szCs w:val="24"/>
        </w:rPr>
        <w:t xml:space="preserve">Cuarto y Quinto </w:t>
      </w:r>
      <w:r w:rsidRPr="00BB514F">
        <w:rPr>
          <w:rFonts w:ascii="Palatino Linotype" w:eastAsia="Palatino Linotype" w:hAnsi="Palatino Linotype" w:cs="Palatino Linotype"/>
          <w:sz w:val="24"/>
          <w:szCs w:val="24"/>
        </w:rPr>
        <w:t xml:space="preserve">de esta resolución, haga entrega vía SAIMEX, de ser el caso en versión pública, </w:t>
      </w:r>
      <w:r w:rsidRPr="00BB514F">
        <w:rPr>
          <w:rFonts w:ascii="Palatino Linotype" w:eastAsia="Palatino Linotype" w:hAnsi="Palatino Linotype" w:cs="Palatino Linotype"/>
          <w:b/>
          <w:sz w:val="24"/>
          <w:szCs w:val="24"/>
        </w:rPr>
        <w:t>al veintinueve de enero de dos mil veinticinco</w:t>
      </w:r>
      <w:r w:rsidRPr="00BB514F">
        <w:rPr>
          <w:rFonts w:ascii="Palatino Linotype" w:eastAsia="Palatino Linotype" w:hAnsi="Palatino Linotype" w:cs="Palatino Linotype"/>
          <w:sz w:val="24"/>
          <w:szCs w:val="24"/>
        </w:rPr>
        <w:t>, de la siguiente información:</w:t>
      </w:r>
    </w:p>
    <w:p w14:paraId="0328A84C" w14:textId="77777777" w:rsidR="00143A40" w:rsidRPr="00BB514F" w:rsidRDefault="00436771" w:rsidP="00130F18">
      <w:pPr>
        <w:numPr>
          <w:ilvl w:val="0"/>
          <w:numId w:val="5"/>
        </w:numPr>
        <w:pBdr>
          <w:top w:val="nil"/>
          <w:left w:val="nil"/>
          <w:bottom w:val="nil"/>
          <w:right w:val="nil"/>
          <w:between w:val="nil"/>
        </w:pBdr>
        <w:spacing w:before="240" w:after="0" w:line="360" w:lineRule="auto"/>
        <w:ind w:right="19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Los expedientes de los procedimientos de responsabilidad administrativa concluidos con sanción por falta grave, que hubieran quedado firmes, así como, de aquellos que se encontraban en trámite y que se relacionen con actos de corrupción o posibles violaciones graves a derechos humanos, de conformidad con el artículo 142, de la Ley de Transparencia y Acceso a la Información Pública del Estado de México y Municipios.</w:t>
      </w:r>
    </w:p>
    <w:p w14:paraId="49CD1E09" w14:textId="77777777" w:rsidR="00143A40" w:rsidRPr="00BB514F" w:rsidRDefault="00436771">
      <w:pPr>
        <w:tabs>
          <w:tab w:val="left" w:pos="7655"/>
        </w:tabs>
        <w:spacing w:after="0" w:line="360" w:lineRule="auto"/>
        <w:ind w:left="720" w:right="900"/>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 </w:t>
      </w:r>
    </w:p>
    <w:p w14:paraId="5D06227A" w14:textId="77777777" w:rsidR="00143A40" w:rsidRPr="00BB514F" w:rsidRDefault="00436771" w:rsidP="00130F18">
      <w:pPr>
        <w:tabs>
          <w:tab w:val="left" w:pos="7655"/>
        </w:tabs>
        <w:spacing w:after="0" w:line="360" w:lineRule="auto"/>
        <w:ind w:right="191"/>
        <w:jc w:val="both"/>
        <w:rPr>
          <w:rFonts w:ascii="Palatino Linotype" w:eastAsia="Palatino Linotype" w:hAnsi="Palatino Linotype" w:cs="Palatino Linotype"/>
          <w:i/>
          <w:sz w:val="24"/>
          <w:szCs w:val="24"/>
        </w:rPr>
      </w:pPr>
      <w:r w:rsidRPr="00BB514F">
        <w:rPr>
          <w:rFonts w:ascii="Palatino Linotype" w:eastAsia="Palatino Linotype" w:hAnsi="Palatino Linotype" w:cs="Palatino Linotype"/>
          <w:i/>
          <w:sz w:val="24"/>
          <w:szCs w:val="24"/>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BB514F">
        <w:rPr>
          <w:rFonts w:ascii="Palatino Linotype" w:eastAsia="Palatino Linotype" w:hAnsi="Palatino Linotype" w:cs="Palatino Linotype"/>
          <w:b/>
          <w:i/>
          <w:sz w:val="24"/>
          <w:szCs w:val="24"/>
        </w:rPr>
        <w:t>LA PARTE</w:t>
      </w:r>
      <w:r w:rsidRPr="00BB514F">
        <w:rPr>
          <w:rFonts w:ascii="Palatino Linotype" w:eastAsia="Palatino Linotype" w:hAnsi="Palatino Linotype" w:cs="Palatino Linotype"/>
          <w:i/>
          <w:sz w:val="24"/>
          <w:szCs w:val="24"/>
        </w:rPr>
        <w:t xml:space="preserve"> </w:t>
      </w:r>
      <w:r w:rsidRPr="00BB514F">
        <w:rPr>
          <w:rFonts w:ascii="Palatino Linotype" w:eastAsia="Palatino Linotype" w:hAnsi="Palatino Linotype" w:cs="Palatino Linotype"/>
          <w:b/>
          <w:i/>
          <w:sz w:val="24"/>
          <w:szCs w:val="24"/>
        </w:rPr>
        <w:t>RECURRENTE</w:t>
      </w:r>
      <w:r w:rsidRPr="00BB514F">
        <w:rPr>
          <w:rFonts w:ascii="Palatino Linotype" w:eastAsia="Palatino Linotype" w:hAnsi="Palatino Linotype" w:cs="Palatino Linotype"/>
          <w:i/>
          <w:sz w:val="24"/>
          <w:szCs w:val="24"/>
        </w:rPr>
        <w:t>.</w:t>
      </w:r>
    </w:p>
    <w:p w14:paraId="4F657FAE" w14:textId="77777777" w:rsidR="00143A40" w:rsidRPr="00BB514F" w:rsidRDefault="00436771" w:rsidP="00130F18">
      <w:pPr>
        <w:numPr>
          <w:ilvl w:val="0"/>
          <w:numId w:val="5"/>
        </w:numPr>
        <w:pBdr>
          <w:top w:val="nil"/>
          <w:left w:val="nil"/>
          <w:bottom w:val="nil"/>
          <w:right w:val="nil"/>
          <w:between w:val="nil"/>
        </w:pBdr>
        <w:spacing w:before="240" w:after="0" w:line="360" w:lineRule="auto"/>
        <w:ind w:right="191"/>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Acuerdo de Comité de Transparencia en el que se clasifique como información confidencial en su totalidad los procedimientos </w:t>
      </w:r>
      <w:r w:rsidRPr="00BB514F">
        <w:rPr>
          <w:rFonts w:ascii="Palatino Linotype" w:eastAsia="Palatino Linotype" w:hAnsi="Palatino Linotype" w:cs="Palatino Linotype"/>
          <w:sz w:val="24"/>
          <w:szCs w:val="24"/>
        </w:rPr>
        <w:lastRenderedPageBreak/>
        <w:t>administrativos por faltas graves con resolución absolutoria y por faltas no graves con resolución condenatoria o absolutoria, en términos del artículo 143, fracción I de la Ley de Transparencia y Acceso a la Información Pública del Estado de México.</w:t>
      </w:r>
    </w:p>
    <w:p w14:paraId="03E01C7E" w14:textId="77777777" w:rsidR="00143A40" w:rsidRPr="00BB514F" w:rsidRDefault="00143A40">
      <w:pPr>
        <w:pBdr>
          <w:top w:val="nil"/>
          <w:left w:val="nil"/>
          <w:bottom w:val="nil"/>
          <w:right w:val="nil"/>
          <w:between w:val="nil"/>
        </w:pBdr>
        <w:spacing w:after="0" w:line="360" w:lineRule="auto"/>
        <w:ind w:left="720" w:right="900"/>
        <w:jc w:val="both"/>
        <w:rPr>
          <w:rFonts w:ascii="Palatino Linotype" w:eastAsia="Palatino Linotype" w:hAnsi="Palatino Linotype" w:cs="Palatino Linotype"/>
          <w:sz w:val="24"/>
          <w:szCs w:val="24"/>
        </w:rPr>
      </w:pPr>
    </w:p>
    <w:p w14:paraId="47B1BEED" w14:textId="77777777" w:rsidR="00143A40" w:rsidRPr="00BB514F" w:rsidRDefault="00436771" w:rsidP="00130F18">
      <w:pPr>
        <w:numPr>
          <w:ilvl w:val="0"/>
          <w:numId w:val="5"/>
        </w:numPr>
        <w:pBdr>
          <w:top w:val="nil"/>
          <w:left w:val="nil"/>
          <w:bottom w:val="nil"/>
          <w:right w:val="nil"/>
          <w:between w:val="nil"/>
        </w:pBdr>
        <w:spacing w:after="0" w:line="360" w:lineRule="auto"/>
        <w:ind w:right="333"/>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sz w:val="24"/>
          <w:szCs w:val="24"/>
        </w:rPr>
        <w:t xml:space="preserve">Acuerdo del Comité de Transparencia en el que se clasifique como información reservada, los expedientes de procedimientos administrativos en contra de la Servidora Pública que a la fecha de la solicitud se encuentren en </w:t>
      </w:r>
      <w:proofErr w:type="gramStart"/>
      <w:r w:rsidRPr="00BB514F">
        <w:rPr>
          <w:rFonts w:ascii="Palatino Linotype" w:eastAsia="Palatino Linotype" w:hAnsi="Palatino Linotype" w:cs="Palatino Linotype"/>
          <w:sz w:val="24"/>
          <w:szCs w:val="24"/>
        </w:rPr>
        <w:t>trámite  y</w:t>
      </w:r>
      <w:proofErr w:type="gramEnd"/>
      <w:r w:rsidRPr="00BB514F">
        <w:rPr>
          <w:rFonts w:ascii="Palatino Linotype" w:eastAsia="Palatino Linotype" w:hAnsi="Palatino Linotype" w:cs="Palatino Linotype"/>
          <w:sz w:val="24"/>
          <w:szCs w:val="24"/>
        </w:rPr>
        <w:t xml:space="preserve"> que no se relacionen con actos de corrupción o posibles violaciones graves a derechos humanos, de conformidad con los artículos 128, 129, 135 y 140 fracción VI, de la Ley de Transparencia y Acceso a la Información Pública del Estado de México y Municipios.</w:t>
      </w:r>
    </w:p>
    <w:p w14:paraId="704AB583" w14:textId="77777777" w:rsidR="00143A40" w:rsidRPr="00BB514F" w:rsidRDefault="00436771">
      <w:pPr>
        <w:spacing w:after="0" w:line="360" w:lineRule="auto"/>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TERCERO.  Notifíquese vía SAIMEX, </w:t>
      </w:r>
      <w:r w:rsidRPr="00BB514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B9BF96" w14:textId="77777777"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lastRenderedPageBreak/>
        <w:t xml:space="preserve">CUARTO. </w:t>
      </w:r>
      <w:r w:rsidRPr="00BB514F">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BF7A31A" w14:textId="77777777" w:rsidR="00143A40" w:rsidRPr="00BB514F" w:rsidRDefault="00143A40">
      <w:pPr>
        <w:spacing w:after="0" w:line="360" w:lineRule="auto"/>
        <w:ind w:right="49"/>
        <w:jc w:val="both"/>
        <w:rPr>
          <w:rFonts w:ascii="Palatino Linotype" w:eastAsia="Palatino Linotype" w:hAnsi="Palatino Linotype" w:cs="Palatino Linotype"/>
          <w:sz w:val="24"/>
          <w:szCs w:val="24"/>
        </w:rPr>
      </w:pPr>
    </w:p>
    <w:p w14:paraId="0638EC79" w14:textId="60C46DD4" w:rsidR="00143A40" w:rsidRPr="00BB514F" w:rsidRDefault="00436771">
      <w:pPr>
        <w:spacing w:after="0" w:line="360" w:lineRule="auto"/>
        <w:ind w:right="49"/>
        <w:jc w:val="both"/>
        <w:rPr>
          <w:rFonts w:ascii="Palatino Linotype" w:eastAsia="Palatino Linotype" w:hAnsi="Palatino Linotype" w:cs="Palatino Linotype"/>
          <w:sz w:val="24"/>
          <w:szCs w:val="24"/>
        </w:rPr>
      </w:pPr>
      <w:r w:rsidRPr="00BB514F">
        <w:rPr>
          <w:rFonts w:ascii="Palatino Linotype" w:eastAsia="Palatino Linotype" w:hAnsi="Palatino Linotype" w:cs="Palatino Linotype"/>
          <w:b/>
          <w:sz w:val="24"/>
          <w:szCs w:val="24"/>
        </w:rPr>
        <w:t xml:space="preserve">QUINTO. Notifíquese vía SAIMEX, </w:t>
      </w:r>
      <w:r w:rsidRPr="00BB514F">
        <w:rPr>
          <w:rFonts w:ascii="Palatino Linotype" w:eastAsia="Palatino Linotype" w:hAnsi="Palatino Linotype" w:cs="Palatino Linotype"/>
          <w:sz w:val="24"/>
          <w:szCs w:val="24"/>
        </w:rPr>
        <w:t xml:space="preserve">a </w:t>
      </w:r>
      <w:r w:rsidRPr="00BB514F">
        <w:rPr>
          <w:rFonts w:ascii="Palatino Linotype" w:eastAsia="Palatino Linotype" w:hAnsi="Palatino Linotype" w:cs="Palatino Linotype"/>
          <w:b/>
          <w:sz w:val="24"/>
          <w:szCs w:val="24"/>
        </w:rPr>
        <w:t>LA PARTE RECURRENTE</w:t>
      </w:r>
      <w:r w:rsidRPr="00BB514F">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6AB65899" w14:textId="77777777" w:rsidR="00130F18" w:rsidRPr="00BB514F" w:rsidRDefault="00130F18">
      <w:pPr>
        <w:spacing w:after="0" w:line="360" w:lineRule="auto"/>
        <w:ind w:right="49"/>
        <w:jc w:val="both"/>
        <w:rPr>
          <w:rFonts w:ascii="Palatino Linotype" w:eastAsia="Palatino Linotype" w:hAnsi="Palatino Linotype" w:cs="Palatino Linotype"/>
          <w:sz w:val="24"/>
          <w:szCs w:val="24"/>
        </w:rPr>
      </w:pPr>
    </w:p>
    <w:p w14:paraId="05D0A184" w14:textId="77777777" w:rsidR="00143A40" w:rsidRPr="00130F18" w:rsidRDefault="0043677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bookmarkStart w:id="3" w:name="_heading=h.ca0we8owf5o4" w:colFirst="0" w:colLast="0"/>
      <w:bookmarkEnd w:id="3"/>
      <w:r w:rsidRPr="00BB514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E7368" w:rsidRPr="00BB514F">
        <w:rPr>
          <w:rFonts w:ascii="Palatino Linotype" w:eastAsia="Palatino Linotype" w:hAnsi="Palatino Linotype" w:cs="Palatino Linotype"/>
          <w:sz w:val="24"/>
          <w:szCs w:val="24"/>
        </w:rPr>
        <w:t xml:space="preserve"> (EMITIENDO VOTO PARTICULAR)</w:t>
      </w:r>
      <w:r w:rsidRPr="00BB514F">
        <w:rPr>
          <w:rFonts w:ascii="Palatino Linotype" w:eastAsia="Palatino Linotype" w:hAnsi="Palatino Linotype" w:cs="Palatino Linotype"/>
          <w:sz w:val="24"/>
          <w:szCs w:val="24"/>
        </w:rPr>
        <w:t>, SHARON CRISTINA MORALES MARTÍNEZ, LUIS GUSTAVO PARRA NORIEGA</w:t>
      </w:r>
      <w:r w:rsidR="007E7368" w:rsidRPr="00BB514F">
        <w:rPr>
          <w:rFonts w:ascii="Palatino Linotype" w:eastAsia="Palatino Linotype" w:hAnsi="Palatino Linotype" w:cs="Palatino Linotype"/>
          <w:sz w:val="24"/>
          <w:szCs w:val="24"/>
        </w:rPr>
        <w:t xml:space="preserve"> (EMITIENDO VOTO PARTICULAR)</w:t>
      </w:r>
      <w:r w:rsidRPr="00BB514F">
        <w:rPr>
          <w:rFonts w:ascii="Palatino Linotype" w:eastAsia="Palatino Linotype" w:hAnsi="Palatino Linotype" w:cs="Palatino Linotype"/>
          <w:sz w:val="24"/>
          <w:szCs w:val="24"/>
        </w:rPr>
        <w:t xml:space="preserve"> Y GUADALUPE RAMÍREZ PEÑA; EN LA DÉCIMA TERCERA SESIÓN ORDINARIA CELEBRADA EL NUEVE DE ABRIL DE DOS MIL VEINTICINCO, ANTE EL SECRETARIO TÉCNICO DEL PLENO ALEXIS TAPIA RAMÍREZ.</w:t>
      </w:r>
    </w:p>
    <w:p w14:paraId="2FD10877" w14:textId="77777777" w:rsidR="00143A40" w:rsidRPr="00130F18" w:rsidRDefault="00143A40">
      <w:pPr>
        <w:spacing w:after="0" w:line="360" w:lineRule="auto"/>
        <w:jc w:val="both"/>
        <w:rPr>
          <w:rFonts w:ascii="Palatino Linotype" w:eastAsia="Palatino Linotype" w:hAnsi="Palatino Linotype" w:cs="Palatino Linotype"/>
          <w:sz w:val="28"/>
          <w:szCs w:val="28"/>
        </w:rPr>
      </w:pPr>
    </w:p>
    <w:p w14:paraId="013E89F6"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573F55D8"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33CD1125"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5D1776EE"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683A7508"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25A89551"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4F74FCFF"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561AA1CB"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56BDDCCF"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4CCCD8E6"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69A9D861"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33DEDF80"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0830F850"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59B2BB20"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38C19EF4"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76FBD8CB"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36B8E200" w14:textId="77777777" w:rsidR="007E7368" w:rsidRPr="00130F18" w:rsidRDefault="007E7368">
      <w:pPr>
        <w:spacing w:after="0" w:line="360" w:lineRule="auto"/>
        <w:jc w:val="both"/>
        <w:rPr>
          <w:rFonts w:ascii="Palatino Linotype" w:eastAsia="Palatino Linotype" w:hAnsi="Palatino Linotype" w:cs="Palatino Linotype"/>
          <w:sz w:val="28"/>
          <w:szCs w:val="28"/>
        </w:rPr>
      </w:pPr>
    </w:p>
    <w:p w14:paraId="6DC2F662" w14:textId="77777777" w:rsidR="007E7368" w:rsidRPr="00130F18" w:rsidRDefault="007E7368">
      <w:pPr>
        <w:spacing w:after="0" w:line="360" w:lineRule="auto"/>
        <w:jc w:val="both"/>
        <w:rPr>
          <w:rFonts w:ascii="Palatino Linotype" w:eastAsia="Palatino Linotype" w:hAnsi="Palatino Linotype" w:cs="Palatino Linotype"/>
          <w:sz w:val="28"/>
          <w:szCs w:val="28"/>
        </w:rPr>
      </w:pPr>
    </w:p>
    <w:sectPr w:rsidR="007E7368" w:rsidRPr="00130F18">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5059" w14:textId="77777777" w:rsidR="00866427" w:rsidRDefault="00866427">
      <w:pPr>
        <w:spacing w:after="0" w:line="240" w:lineRule="auto"/>
      </w:pPr>
      <w:r>
        <w:separator/>
      </w:r>
    </w:p>
  </w:endnote>
  <w:endnote w:type="continuationSeparator" w:id="0">
    <w:p w14:paraId="565A3AD7" w14:textId="77777777" w:rsidR="00866427" w:rsidRDefault="0086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DA83" w14:textId="77777777" w:rsidR="00143A40" w:rsidRDefault="00436771">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514F">
      <w:rPr>
        <w:rFonts w:ascii="Arial" w:eastAsia="Arial" w:hAnsi="Arial" w:cs="Arial"/>
        <w:b/>
        <w:noProof/>
        <w:color w:val="000000"/>
        <w:sz w:val="20"/>
        <w:szCs w:val="20"/>
      </w:rPr>
      <w:t>63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B514F">
      <w:rPr>
        <w:rFonts w:ascii="Arial" w:eastAsia="Arial" w:hAnsi="Arial" w:cs="Arial"/>
        <w:b/>
        <w:noProof/>
        <w:color w:val="000000"/>
        <w:sz w:val="20"/>
        <w:szCs w:val="20"/>
      </w:rPr>
      <w:t>64</w:t>
    </w:r>
    <w:r>
      <w:rPr>
        <w:rFonts w:ascii="Arial" w:eastAsia="Arial" w:hAnsi="Arial" w:cs="Arial"/>
        <w:b/>
        <w:color w:val="000000"/>
        <w:sz w:val="20"/>
        <w:szCs w:val="20"/>
      </w:rPr>
      <w:fldChar w:fldCharType="end"/>
    </w:r>
  </w:p>
  <w:p w14:paraId="6A698EDB" w14:textId="77777777" w:rsidR="00143A40" w:rsidRDefault="00143A4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C27B" w14:textId="77777777" w:rsidR="00143A40" w:rsidRDefault="00436771">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514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B514F">
      <w:rPr>
        <w:rFonts w:ascii="Arial" w:eastAsia="Arial" w:hAnsi="Arial" w:cs="Arial"/>
        <w:b/>
        <w:noProof/>
        <w:color w:val="000000"/>
        <w:sz w:val="20"/>
        <w:szCs w:val="20"/>
      </w:rPr>
      <w:t>64</w:t>
    </w:r>
    <w:r>
      <w:rPr>
        <w:rFonts w:ascii="Arial" w:eastAsia="Arial" w:hAnsi="Arial" w:cs="Arial"/>
        <w:b/>
        <w:color w:val="000000"/>
        <w:sz w:val="20"/>
        <w:szCs w:val="20"/>
      </w:rPr>
      <w:fldChar w:fldCharType="end"/>
    </w:r>
  </w:p>
  <w:p w14:paraId="7525D6C0" w14:textId="77777777" w:rsidR="00143A40" w:rsidRDefault="00143A4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548D" w14:textId="77777777" w:rsidR="00866427" w:rsidRDefault="00866427">
      <w:pPr>
        <w:spacing w:after="0" w:line="240" w:lineRule="auto"/>
      </w:pPr>
      <w:r>
        <w:separator/>
      </w:r>
    </w:p>
  </w:footnote>
  <w:footnote w:type="continuationSeparator" w:id="0">
    <w:p w14:paraId="123D9FFA" w14:textId="77777777" w:rsidR="00866427" w:rsidRDefault="00866427">
      <w:pPr>
        <w:spacing w:after="0" w:line="240" w:lineRule="auto"/>
      </w:pPr>
      <w:r>
        <w:continuationSeparator/>
      </w:r>
    </w:p>
  </w:footnote>
  <w:footnote w:id="1">
    <w:p w14:paraId="4413E0B2" w14:textId="77777777" w:rsidR="00143A40" w:rsidRDefault="004367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99FF530" w14:textId="77777777" w:rsidR="00143A40" w:rsidRDefault="0043677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88E1B31" w14:textId="77777777" w:rsidR="00143A40" w:rsidRDefault="00436771">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páginas 71 y 72 de la contradicción de tesis 200/2013, específicamente los epígrafes 84, 85 y 87. </w:t>
      </w:r>
    </w:p>
  </w:footnote>
  <w:footnote w:id="4">
    <w:p w14:paraId="1EB5D7BB" w14:textId="77777777" w:rsidR="00143A40" w:rsidRDefault="00436771">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supra. Página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C902" w14:textId="77777777" w:rsidR="00143A40" w:rsidRDefault="00143A40">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20"/>
        <w:szCs w:val="20"/>
      </w:rPr>
    </w:pPr>
  </w:p>
  <w:tbl>
    <w:tblPr>
      <w:tblStyle w:val="a3"/>
      <w:tblW w:w="10273" w:type="dxa"/>
      <w:tblInd w:w="-1281" w:type="dxa"/>
      <w:tblLayout w:type="fixed"/>
      <w:tblLook w:val="0400" w:firstRow="0" w:lastRow="0" w:firstColumn="0" w:lastColumn="0" w:noHBand="0" w:noVBand="1"/>
    </w:tblPr>
    <w:tblGrid>
      <w:gridCol w:w="5716"/>
      <w:gridCol w:w="4557"/>
    </w:tblGrid>
    <w:tr w:rsidR="00143A40" w14:paraId="33433F88" w14:textId="77777777">
      <w:trPr>
        <w:trHeight w:val="246"/>
      </w:trPr>
      <w:tc>
        <w:tcPr>
          <w:tcW w:w="5716" w:type="dxa"/>
        </w:tcPr>
        <w:p w14:paraId="4CEB3F92" w14:textId="77777777" w:rsidR="00143A40" w:rsidRDefault="004367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77F2A8D1" w14:textId="77777777" w:rsidR="00143A40" w:rsidRDefault="00436771">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01829/INFOEM/IP/RR/2025.</w:t>
          </w:r>
        </w:p>
      </w:tc>
    </w:tr>
    <w:tr w:rsidR="00143A40" w14:paraId="37478E43" w14:textId="77777777">
      <w:trPr>
        <w:trHeight w:val="212"/>
      </w:trPr>
      <w:tc>
        <w:tcPr>
          <w:tcW w:w="5716" w:type="dxa"/>
        </w:tcPr>
        <w:p w14:paraId="35E90392" w14:textId="77777777" w:rsidR="00143A40" w:rsidRDefault="004367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473AD699" w14:textId="77777777" w:rsidR="00143A40" w:rsidRDefault="00143A40">
          <w:pPr>
            <w:spacing w:after="120"/>
            <w:ind w:left="-486" w:right="214" w:firstLine="567"/>
            <w:jc w:val="right"/>
            <w:rPr>
              <w:rFonts w:ascii="Palatino Linotype" w:eastAsia="Palatino Linotype" w:hAnsi="Palatino Linotype" w:cs="Palatino Linotype"/>
              <w:sz w:val="24"/>
              <w:szCs w:val="24"/>
            </w:rPr>
          </w:pPr>
        </w:p>
      </w:tc>
    </w:tr>
    <w:tr w:rsidR="00143A40" w14:paraId="58002EA3" w14:textId="77777777">
      <w:trPr>
        <w:trHeight w:val="264"/>
      </w:trPr>
      <w:tc>
        <w:tcPr>
          <w:tcW w:w="5716" w:type="dxa"/>
        </w:tcPr>
        <w:p w14:paraId="4F2982A5" w14:textId="77777777" w:rsidR="00143A40" w:rsidRDefault="0043677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685D9C6" w14:textId="77777777" w:rsidR="00143A40" w:rsidRDefault="00436771">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143A40" w14:paraId="4AE36205" w14:textId="77777777">
      <w:trPr>
        <w:trHeight w:val="373"/>
      </w:trPr>
      <w:tc>
        <w:tcPr>
          <w:tcW w:w="5716" w:type="dxa"/>
        </w:tcPr>
        <w:p w14:paraId="1A09F56A" w14:textId="77777777" w:rsidR="00143A40" w:rsidRDefault="0043677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B18A0F4" w14:textId="77777777" w:rsidR="00143A40" w:rsidRDefault="0043677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0342832" w14:textId="77777777" w:rsidR="00143A40" w:rsidRDefault="0043677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51A98BA" wp14:editId="0861E7D2">
          <wp:simplePos x="0" y="0"/>
          <wp:positionH relativeFrom="column">
            <wp:posOffset>-1080132</wp:posOffset>
          </wp:positionH>
          <wp:positionV relativeFrom="paragraph">
            <wp:posOffset>-1359533</wp:posOffset>
          </wp:positionV>
          <wp:extent cx="7353300" cy="8658225"/>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41DB" w14:textId="77777777" w:rsidR="00143A40" w:rsidRDefault="00143A40">
    <w:pPr>
      <w:widowControl w:val="0"/>
      <w:pBdr>
        <w:top w:val="nil"/>
        <w:left w:val="nil"/>
        <w:bottom w:val="nil"/>
        <w:right w:val="nil"/>
        <w:between w:val="nil"/>
      </w:pBdr>
      <w:spacing w:after="0" w:line="276" w:lineRule="auto"/>
      <w:rPr>
        <w:color w:val="000000"/>
      </w:rPr>
    </w:pPr>
  </w:p>
  <w:tbl>
    <w:tblPr>
      <w:tblStyle w:val="a4"/>
      <w:tblW w:w="10273" w:type="dxa"/>
      <w:tblInd w:w="-1281" w:type="dxa"/>
      <w:tblLayout w:type="fixed"/>
      <w:tblLook w:val="0400" w:firstRow="0" w:lastRow="0" w:firstColumn="0" w:lastColumn="0" w:noHBand="0" w:noVBand="1"/>
    </w:tblPr>
    <w:tblGrid>
      <w:gridCol w:w="5716"/>
      <w:gridCol w:w="4557"/>
    </w:tblGrid>
    <w:tr w:rsidR="00143A40" w14:paraId="5CDBD843" w14:textId="77777777">
      <w:trPr>
        <w:trHeight w:val="246"/>
      </w:trPr>
      <w:tc>
        <w:tcPr>
          <w:tcW w:w="5716" w:type="dxa"/>
        </w:tcPr>
        <w:p w14:paraId="55383451" w14:textId="77777777" w:rsidR="00143A40" w:rsidRDefault="004367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83BE562" w14:textId="77777777" w:rsidR="00143A40" w:rsidRDefault="00436771">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01829/INFOEM/IP/RR/2025.</w:t>
          </w:r>
        </w:p>
      </w:tc>
    </w:tr>
    <w:tr w:rsidR="00143A40" w14:paraId="67E7D895" w14:textId="77777777">
      <w:trPr>
        <w:trHeight w:val="212"/>
      </w:trPr>
      <w:tc>
        <w:tcPr>
          <w:tcW w:w="5716" w:type="dxa"/>
        </w:tcPr>
        <w:p w14:paraId="79045F3F" w14:textId="77777777" w:rsidR="00143A40" w:rsidRDefault="0043677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7C6FD15" w14:textId="3E7877CB" w:rsidR="00143A40" w:rsidRDefault="004A099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XXXXXXX</w:t>
          </w:r>
          <w:r w:rsidR="00436771">
            <w:rPr>
              <w:rFonts w:ascii="Palatino Linotype" w:eastAsia="Palatino Linotype" w:hAnsi="Palatino Linotype" w:cs="Palatino Linotype"/>
              <w:color w:val="000000"/>
              <w:sz w:val="24"/>
              <w:szCs w:val="24"/>
            </w:rPr>
            <w:t>.</w:t>
          </w:r>
        </w:p>
      </w:tc>
    </w:tr>
    <w:tr w:rsidR="00143A40" w14:paraId="0B081AF6" w14:textId="77777777">
      <w:trPr>
        <w:trHeight w:val="264"/>
      </w:trPr>
      <w:tc>
        <w:tcPr>
          <w:tcW w:w="5716" w:type="dxa"/>
        </w:tcPr>
        <w:p w14:paraId="446CB0AF" w14:textId="77777777" w:rsidR="00143A40" w:rsidRDefault="0043677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18C2FA46" w14:textId="77777777" w:rsidR="00143A40" w:rsidRDefault="00436771">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143A40" w14:paraId="37831B38" w14:textId="77777777">
      <w:trPr>
        <w:trHeight w:val="373"/>
      </w:trPr>
      <w:tc>
        <w:tcPr>
          <w:tcW w:w="5716" w:type="dxa"/>
        </w:tcPr>
        <w:p w14:paraId="50FF0670" w14:textId="77777777" w:rsidR="00143A40" w:rsidRDefault="0043677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2A6E3EE" w14:textId="77777777" w:rsidR="00143A40" w:rsidRDefault="0043677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BB8138D" w14:textId="77777777" w:rsidR="00143A40" w:rsidRDefault="0043677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F072B5F" wp14:editId="4117AB50">
          <wp:simplePos x="0" y="0"/>
          <wp:positionH relativeFrom="column">
            <wp:posOffset>-1080132</wp:posOffset>
          </wp:positionH>
          <wp:positionV relativeFrom="paragraph">
            <wp:posOffset>-1359533</wp:posOffset>
          </wp:positionV>
          <wp:extent cx="7353300" cy="86582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C86"/>
    <w:multiLevelType w:val="multilevel"/>
    <w:tmpl w:val="920EA14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446AA"/>
    <w:multiLevelType w:val="multilevel"/>
    <w:tmpl w:val="5D10A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D0F0E"/>
    <w:multiLevelType w:val="multilevel"/>
    <w:tmpl w:val="6772DA6C"/>
    <w:lvl w:ilvl="0">
      <w:start w:val="17"/>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C5653C"/>
    <w:multiLevelType w:val="multilevel"/>
    <w:tmpl w:val="D2F478A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2D456825"/>
    <w:multiLevelType w:val="multilevel"/>
    <w:tmpl w:val="242E56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AA9786E"/>
    <w:multiLevelType w:val="multilevel"/>
    <w:tmpl w:val="B2D2CE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800EC1"/>
    <w:multiLevelType w:val="multilevel"/>
    <w:tmpl w:val="739CC544"/>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40"/>
    <w:rsid w:val="00130F18"/>
    <w:rsid w:val="00143A40"/>
    <w:rsid w:val="00436771"/>
    <w:rsid w:val="004A099A"/>
    <w:rsid w:val="007E7368"/>
    <w:rsid w:val="00866427"/>
    <w:rsid w:val="00BB514F"/>
    <w:rsid w:val="00CC7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5018"/>
  <w15:docId w15:val="{1A3EE46E-6BAF-4144-8D0B-97BE413C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E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40B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BE7"/>
  </w:style>
  <w:style w:type="paragraph" w:styleId="Piedepgina">
    <w:name w:val="footer"/>
    <w:basedOn w:val="Normal"/>
    <w:link w:val="PiedepginaCar"/>
    <w:uiPriority w:val="99"/>
    <w:unhideWhenUsed/>
    <w:rsid w:val="00E40B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BE7"/>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26B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F671D"/>
  </w:style>
  <w:style w:type="paragraph" w:styleId="Textodeglobo">
    <w:name w:val="Balloon Text"/>
    <w:basedOn w:val="Normal"/>
    <w:link w:val="TextodegloboCar"/>
    <w:uiPriority w:val="99"/>
    <w:semiHidden/>
    <w:unhideWhenUsed/>
    <w:rsid w:val="000471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60"/>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BIt1UeDjd6Lmq9EEIdQ1yN8/w==">CgMxLjAyCWguMWZvYjl0ZTIOaC56YzM4YjhlbjFlMnIyCGgubG54Yno5Mg5oLmNhMHdlOG93ZjVvNDgAciExNjNIeVBKNVRjSjVZVjdiSHdmaTNOZ2Y2VmJKYmE0cDc=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15225</Words>
  <Characters>83741</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2025-04-11T17:01:00Z</cp:lastPrinted>
  <dcterms:created xsi:type="dcterms:W3CDTF">2025-05-07T18:15:00Z</dcterms:created>
  <dcterms:modified xsi:type="dcterms:W3CDTF">2025-05-07T18:15:00Z</dcterms:modified>
</cp:coreProperties>
</file>