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CF" w:rsidRPr="00E45D04" w:rsidRDefault="003314F8">
      <w:pPr>
        <w:tabs>
          <w:tab w:val="left" w:pos="3465"/>
        </w:tabs>
        <w:spacing w:line="360" w:lineRule="auto"/>
        <w:ind w:right="-787"/>
        <w:jc w:val="both"/>
        <w:rPr>
          <w:rFonts w:ascii="Palatino Linotype" w:eastAsia="Palatino Linotype" w:hAnsi="Palatino Linotype" w:cs="Palatino Linotype"/>
          <w:sz w:val="24"/>
          <w:szCs w:val="24"/>
        </w:rPr>
      </w:pPr>
      <w:r w:rsidRPr="00E45D0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veintinueve (29) de enero de dos mil veinticinco.</w:t>
      </w:r>
    </w:p>
    <w:p w:rsidR="00DD66CF" w:rsidRPr="00E45D04" w:rsidRDefault="003314F8">
      <w:pPr>
        <w:spacing w:line="360" w:lineRule="auto"/>
        <w:ind w:right="-787"/>
        <w:jc w:val="both"/>
        <w:rPr>
          <w:rFonts w:ascii="Palatino Linotype" w:eastAsia="Palatino Linotype" w:hAnsi="Palatino Linotype" w:cs="Palatino Linotype"/>
          <w:b/>
          <w:sz w:val="24"/>
          <w:szCs w:val="24"/>
        </w:rPr>
      </w:pPr>
      <w:r w:rsidRPr="00E45D04">
        <w:rPr>
          <w:rFonts w:ascii="Palatino Linotype" w:eastAsia="Palatino Linotype" w:hAnsi="Palatino Linotype" w:cs="Palatino Linotype"/>
          <w:b/>
          <w:sz w:val="24"/>
          <w:szCs w:val="24"/>
        </w:rPr>
        <w:t>VISTO</w:t>
      </w:r>
      <w:r w:rsidRPr="00E45D04">
        <w:rPr>
          <w:rFonts w:ascii="Palatino Linotype" w:eastAsia="Palatino Linotype" w:hAnsi="Palatino Linotype" w:cs="Palatino Linotype"/>
          <w:sz w:val="24"/>
          <w:szCs w:val="24"/>
        </w:rPr>
        <w:t xml:space="preserve"> el expediente electrónico formado con motivo del recurso de revisión </w:t>
      </w:r>
      <w:r w:rsidRPr="00E45D04">
        <w:rPr>
          <w:rFonts w:ascii="Palatino Linotype" w:eastAsia="Palatino Linotype" w:hAnsi="Palatino Linotype" w:cs="Palatino Linotype"/>
          <w:b/>
          <w:sz w:val="24"/>
          <w:szCs w:val="24"/>
        </w:rPr>
        <w:t xml:space="preserve"> 01978/INFOEM/IP/RR/2024</w:t>
      </w:r>
      <w:r w:rsidRPr="00E45D04">
        <w:rPr>
          <w:rFonts w:ascii="Palatino Linotype" w:eastAsia="Palatino Linotype" w:hAnsi="Palatino Linotype" w:cs="Palatino Linotype"/>
          <w:sz w:val="24"/>
          <w:szCs w:val="24"/>
        </w:rPr>
        <w:t>,</w:t>
      </w:r>
      <w:r w:rsidRPr="00E45D04">
        <w:rPr>
          <w:rFonts w:ascii="Palatino Linotype" w:eastAsia="Palatino Linotype" w:hAnsi="Palatino Linotype" w:cs="Palatino Linotype"/>
          <w:b/>
          <w:sz w:val="24"/>
          <w:szCs w:val="24"/>
        </w:rPr>
        <w:t xml:space="preserve"> </w:t>
      </w:r>
      <w:r w:rsidRPr="00E45D04">
        <w:rPr>
          <w:rFonts w:ascii="Palatino Linotype" w:eastAsia="Palatino Linotype" w:hAnsi="Palatino Linotype" w:cs="Palatino Linotype"/>
          <w:sz w:val="24"/>
          <w:szCs w:val="24"/>
        </w:rPr>
        <w:t>promovido por</w:t>
      </w:r>
      <w:r w:rsidRPr="00E45D04">
        <w:rPr>
          <w:rFonts w:ascii="Palatino Linotype" w:eastAsia="Palatino Linotype" w:hAnsi="Palatino Linotype" w:cs="Palatino Linotype"/>
          <w:b/>
          <w:sz w:val="24"/>
          <w:szCs w:val="24"/>
        </w:rPr>
        <w:t xml:space="preserve"> un usuario que no registro nombre alguno, </w:t>
      </w:r>
      <w:r w:rsidRPr="00E45D04">
        <w:rPr>
          <w:rFonts w:ascii="Palatino Linotype" w:eastAsia="Palatino Linotype" w:hAnsi="Palatino Linotype" w:cs="Palatino Linotype"/>
          <w:sz w:val="24"/>
          <w:szCs w:val="24"/>
        </w:rPr>
        <w:t xml:space="preserve">a quien en lo sucesivo se le identificará como </w:t>
      </w:r>
      <w:r w:rsidRPr="00E45D04">
        <w:rPr>
          <w:rFonts w:ascii="Palatino Linotype" w:eastAsia="Palatino Linotype" w:hAnsi="Palatino Linotype" w:cs="Palatino Linotype"/>
          <w:b/>
          <w:sz w:val="24"/>
          <w:szCs w:val="24"/>
        </w:rPr>
        <w:t>EL RECURRENTE</w:t>
      </w:r>
      <w:r w:rsidRPr="00E45D04">
        <w:rPr>
          <w:rFonts w:ascii="Palatino Linotype" w:eastAsia="Palatino Linotype" w:hAnsi="Palatino Linotype" w:cs="Palatino Linotype"/>
          <w:sz w:val="24"/>
          <w:szCs w:val="24"/>
        </w:rPr>
        <w:t xml:space="preserve">, en contra de la respuesta del </w:t>
      </w:r>
      <w:r w:rsidRPr="00E45D04">
        <w:rPr>
          <w:rFonts w:ascii="Palatino Linotype" w:eastAsia="Palatino Linotype" w:hAnsi="Palatino Linotype" w:cs="Palatino Linotype"/>
          <w:b/>
          <w:sz w:val="24"/>
          <w:szCs w:val="24"/>
        </w:rPr>
        <w:t xml:space="preserve">Ayuntamiento de Ecatepec de Morelos, </w:t>
      </w:r>
      <w:r w:rsidRPr="00E45D04">
        <w:rPr>
          <w:rFonts w:ascii="Palatino Linotype" w:eastAsia="Palatino Linotype" w:hAnsi="Palatino Linotype" w:cs="Palatino Linotype"/>
          <w:sz w:val="24"/>
          <w:szCs w:val="24"/>
        </w:rPr>
        <w:t>en adelante el</w:t>
      </w:r>
      <w:r w:rsidRPr="00E45D04">
        <w:rPr>
          <w:rFonts w:ascii="Palatino Linotype" w:eastAsia="Palatino Linotype" w:hAnsi="Palatino Linotype" w:cs="Palatino Linotype"/>
          <w:b/>
          <w:sz w:val="24"/>
          <w:szCs w:val="24"/>
        </w:rPr>
        <w:t xml:space="preserve"> SUJETO OBLIGADO</w:t>
      </w:r>
      <w:r w:rsidRPr="00E45D04">
        <w:rPr>
          <w:rFonts w:ascii="Palatino Linotype" w:eastAsia="Palatino Linotype" w:hAnsi="Palatino Linotype" w:cs="Palatino Linotype"/>
          <w:sz w:val="24"/>
          <w:szCs w:val="24"/>
        </w:rPr>
        <w:t>, se procede a dictar la presente resolución, con base en los siguientes:</w:t>
      </w:r>
    </w:p>
    <w:p w:rsidR="00DD66CF" w:rsidRPr="00E45D04" w:rsidRDefault="00DD66CF">
      <w:pPr>
        <w:spacing w:line="360" w:lineRule="auto"/>
        <w:ind w:right="-787"/>
        <w:jc w:val="both"/>
        <w:rPr>
          <w:rFonts w:ascii="Palatino Linotype" w:eastAsia="Palatino Linotype" w:hAnsi="Palatino Linotype" w:cs="Palatino Linotype"/>
          <w:b/>
          <w:sz w:val="24"/>
          <w:szCs w:val="24"/>
        </w:rPr>
      </w:pPr>
    </w:p>
    <w:p w:rsidR="00DD66CF" w:rsidRPr="00E45D04" w:rsidRDefault="00331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E45D04">
        <w:rPr>
          <w:rFonts w:ascii="Palatino Linotype" w:eastAsia="Palatino Linotype" w:hAnsi="Palatino Linotype" w:cs="Palatino Linotype"/>
          <w:b/>
          <w:color w:val="000000"/>
          <w:sz w:val="24"/>
          <w:szCs w:val="24"/>
        </w:rPr>
        <w:t>A N T E C E D E N T E S</w:t>
      </w:r>
    </w:p>
    <w:p w:rsidR="00DD66CF" w:rsidRPr="00E45D04" w:rsidRDefault="00DD66CF">
      <w:pPr>
        <w:pStyle w:val="Ttulo1"/>
        <w:spacing w:before="0" w:line="360" w:lineRule="auto"/>
        <w:ind w:right="-787"/>
        <w:jc w:val="center"/>
        <w:rPr>
          <w:rFonts w:ascii="Palatino Linotype" w:eastAsia="Palatino Linotype" w:hAnsi="Palatino Linotype" w:cs="Palatino Linotype"/>
          <w:b/>
          <w:color w:val="000000"/>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El</w:t>
      </w:r>
      <w:r w:rsidRPr="00E45D04">
        <w:rPr>
          <w:rFonts w:ascii="Palatino Linotype" w:eastAsia="Palatino Linotype" w:hAnsi="Palatino Linotype" w:cs="Palatino Linotype"/>
          <w:b/>
          <w:color w:val="000000"/>
          <w:sz w:val="24"/>
          <w:szCs w:val="24"/>
        </w:rPr>
        <w:t xml:space="preserve"> dos de abril de dos mil veinticuatro, </w:t>
      </w:r>
      <w:r w:rsidRPr="00E45D04">
        <w:rPr>
          <w:rFonts w:ascii="Palatino Linotype" w:eastAsia="Palatino Linotype" w:hAnsi="Palatino Linotype" w:cs="Palatino Linotype"/>
          <w:color w:val="000000"/>
          <w:sz w:val="24"/>
          <w:szCs w:val="24"/>
        </w:rPr>
        <w:t xml:space="preserve">se presentó ante el </w:t>
      </w:r>
      <w:r w:rsidRPr="00E45D04">
        <w:rPr>
          <w:rFonts w:ascii="Palatino Linotype" w:eastAsia="Palatino Linotype" w:hAnsi="Palatino Linotype" w:cs="Palatino Linotype"/>
          <w:b/>
          <w:color w:val="000000"/>
          <w:sz w:val="24"/>
          <w:szCs w:val="24"/>
        </w:rPr>
        <w:t>SUJETO OBLIGADO</w:t>
      </w:r>
      <w:r w:rsidRPr="00E45D04">
        <w:rPr>
          <w:rFonts w:ascii="Palatino Linotype" w:eastAsia="Palatino Linotype" w:hAnsi="Palatino Linotype" w:cs="Palatino Linotype"/>
          <w:color w:val="000000"/>
          <w:sz w:val="24"/>
          <w:szCs w:val="24"/>
        </w:rPr>
        <w:t xml:space="preserve"> a través del SAIMEX, la solicitud de información pública registrada con el número</w:t>
      </w:r>
      <w:r w:rsidRPr="00E45D04">
        <w:rPr>
          <w:rFonts w:ascii="Palatino Linotype" w:eastAsia="Palatino Linotype" w:hAnsi="Palatino Linotype" w:cs="Palatino Linotype"/>
          <w:b/>
          <w:color w:val="000000"/>
          <w:sz w:val="24"/>
          <w:szCs w:val="24"/>
        </w:rPr>
        <w:t xml:space="preserve"> 00199/ECATEPEC/IP/2024; </w:t>
      </w:r>
      <w:r w:rsidRPr="00E45D04">
        <w:rPr>
          <w:rFonts w:ascii="Palatino Linotype" w:eastAsia="Palatino Linotype" w:hAnsi="Palatino Linotype" w:cs="Palatino Linotype"/>
          <w:sz w:val="24"/>
          <w:szCs w:val="24"/>
        </w:rPr>
        <w:t xml:space="preserve">en la que </w:t>
      </w:r>
      <w:r w:rsidRPr="00E45D04">
        <w:rPr>
          <w:rFonts w:ascii="Palatino Linotype" w:eastAsia="Palatino Linotype" w:hAnsi="Palatino Linotype" w:cs="Palatino Linotype"/>
          <w:color w:val="000000"/>
          <w:sz w:val="24"/>
          <w:szCs w:val="24"/>
        </w:rPr>
        <w:t>se solicitó la siguiente información:</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pBdr>
          <w:top w:val="nil"/>
          <w:left w:val="nil"/>
          <w:bottom w:val="nil"/>
          <w:right w:val="nil"/>
          <w:between w:val="nil"/>
        </w:pBdr>
        <w:spacing w:after="0" w:line="360" w:lineRule="auto"/>
        <w:ind w:left="426" w:right="-787"/>
        <w:jc w:val="both"/>
        <w:rPr>
          <w:rFonts w:ascii="Palatino Linotype" w:eastAsia="Palatino Linotype" w:hAnsi="Palatino Linotype" w:cs="Palatino Linotype"/>
          <w:i/>
          <w:color w:val="000000"/>
          <w:sz w:val="24"/>
          <w:szCs w:val="24"/>
        </w:rPr>
      </w:pPr>
      <w:r w:rsidRPr="00E45D04">
        <w:rPr>
          <w:rFonts w:ascii="Palatino Linotype" w:eastAsia="Palatino Linotype" w:hAnsi="Palatino Linotype" w:cs="Palatino Linotype"/>
          <w:i/>
          <w:color w:val="000000"/>
          <w:sz w:val="24"/>
          <w:szCs w:val="24"/>
        </w:rPr>
        <w:t>“</w:t>
      </w:r>
      <w:r w:rsidRPr="00E45D04">
        <w:rPr>
          <w:rFonts w:ascii="Palatino Linotype" w:eastAsia="Palatino Linotype" w:hAnsi="Palatino Linotype" w:cs="Palatino Linotype"/>
          <w:i/>
          <w:color w:val="000000"/>
          <w:sz w:val="24"/>
          <w:szCs w:val="24"/>
        </w:rPr>
        <w:tab/>
        <w:t xml:space="preserve">me pueden brindas todas las actas de cabildo aprobadas de 2019 al 2024 en </w:t>
      </w:r>
      <w:proofErr w:type="spellStart"/>
      <w:r w:rsidRPr="00E45D04">
        <w:rPr>
          <w:rFonts w:ascii="Palatino Linotype" w:eastAsia="Palatino Linotype" w:hAnsi="Palatino Linotype" w:cs="Palatino Linotype"/>
          <w:i/>
          <w:color w:val="000000"/>
          <w:sz w:val="24"/>
          <w:szCs w:val="24"/>
        </w:rPr>
        <w:t>pdf</w:t>
      </w:r>
      <w:proofErr w:type="spellEnd"/>
      <w:r w:rsidRPr="00E45D04">
        <w:rPr>
          <w:rFonts w:ascii="Palatino Linotype" w:eastAsia="Palatino Linotype" w:hAnsi="Palatino Linotype" w:cs="Palatino Linotype"/>
          <w:i/>
          <w:color w:val="000000"/>
          <w:sz w:val="24"/>
          <w:szCs w:val="24"/>
        </w:rPr>
        <w:t xml:space="preserve"> por separado los acuerdo de cabildo donde se aprueban o aprobaron los </w:t>
      </w:r>
      <w:proofErr w:type="spellStart"/>
      <w:r w:rsidRPr="00E45D04">
        <w:rPr>
          <w:rFonts w:ascii="Palatino Linotype" w:eastAsia="Palatino Linotype" w:hAnsi="Palatino Linotype" w:cs="Palatino Linotype"/>
          <w:i/>
          <w:color w:val="000000"/>
          <w:sz w:val="24"/>
          <w:szCs w:val="24"/>
        </w:rPr>
        <w:t>comites</w:t>
      </w:r>
      <w:proofErr w:type="spellEnd"/>
      <w:r w:rsidRPr="00E45D04">
        <w:rPr>
          <w:rFonts w:ascii="Palatino Linotype" w:eastAsia="Palatino Linotype" w:hAnsi="Palatino Linotype" w:cs="Palatino Linotype"/>
          <w:i/>
          <w:color w:val="000000"/>
          <w:sz w:val="24"/>
          <w:szCs w:val="24"/>
        </w:rPr>
        <w:t xml:space="preserve"> con los que se apoya el municipio “(Sic)</w:t>
      </w:r>
    </w:p>
    <w:p w:rsidR="00DD66CF" w:rsidRPr="00E45D04" w:rsidRDefault="00DD66CF">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2"/>
        </w:num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r w:rsidRPr="00E45D04">
        <w:rPr>
          <w:rFonts w:ascii="Palatino Linotype" w:eastAsia="Palatino Linotype" w:hAnsi="Palatino Linotype" w:cs="Palatino Linotype"/>
          <w:color w:val="000000"/>
          <w:sz w:val="24"/>
          <w:szCs w:val="24"/>
        </w:rPr>
        <w:t xml:space="preserve">Se eligió como modalidad de entrega de la información: A través del </w:t>
      </w:r>
      <w:r w:rsidRPr="00E45D04">
        <w:rPr>
          <w:rFonts w:ascii="Palatino Linotype" w:eastAsia="Palatino Linotype" w:hAnsi="Palatino Linotype" w:cs="Palatino Linotype"/>
          <w:b/>
          <w:color w:val="000000"/>
          <w:sz w:val="24"/>
          <w:szCs w:val="24"/>
        </w:rPr>
        <w:t>SAIMEX.</w:t>
      </w:r>
    </w:p>
    <w:p w:rsidR="00DD66CF" w:rsidRPr="00E45D04" w:rsidRDefault="00DD66CF">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sz w:val="24"/>
          <w:szCs w:val="24"/>
        </w:rPr>
      </w:pPr>
    </w:p>
    <w:p w:rsidR="00DD66CF" w:rsidRPr="00E45D04" w:rsidRDefault="00DD66CF">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lastRenderedPageBreak/>
        <w:t xml:space="preserve">El </w:t>
      </w:r>
      <w:r w:rsidRPr="00E45D04">
        <w:rPr>
          <w:rFonts w:ascii="Palatino Linotype" w:eastAsia="Palatino Linotype" w:hAnsi="Palatino Linotype" w:cs="Palatino Linotype"/>
          <w:b/>
          <w:color w:val="000000"/>
          <w:sz w:val="24"/>
          <w:szCs w:val="24"/>
        </w:rPr>
        <w:t xml:space="preserve">diecisiete de abril de dos mil veinticuatro, </w:t>
      </w:r>
      <w:r w:rsidRPr="00E45D04">
        <w:rPr>
          <w:rFonts w:ascii="Palatino Linotype" w:eastAsia="Palatino Linotype" w:hAnsi="Palatino Linotype" w:cs="Palatino Linotype"/>
          <w:color w:val="000000"/>
          <w:sz w:val="24"/>
          <w:szCs w:val="24"/>
        </w:rPr>
        <w:t xml:space="preserve">el </w:t>
      </w:r>
      <w:r w:rsidRPr="00E45D04">
        <w:rPr>
          <w:rFonts w:ascii="Palatino Linotype" w:eastAsia="Palatino Linotype" w:hAnsi="Palatino Linotype" w:cs="Palatino Linotype"/>
          <w:b/>
          <w:color w:val="000000"/>
          <w:sz w:val="24"/>
          <w:szCs w:val="24"/>
        </w:rPr>
        <w:t xml:space="preserve">SUJETO OBLIGADO </w:t>
      </w:r>
      <w:r w:rsidRPr="00E45D04">
        <w:rPr>
          <w:rFonts w:ascii="Palatino Linotype" w:eastAsia="Palatino Linotype" w:hAnsi="Palatino Linotype" w:cs="Palatino Linotype"/>
          <w:color w:val="000000"/>
          <w:sz w:val="24"/>
          <w:szCs w:val="24"/>
        </w:rPr>
        <w:t>dio respuesta a la solicitud de información a través de los archivos siguientes:</w:t>
      </w:r>
    </w:p>
    <w:p w:rsidR="00DD66CF" w:rsidRPr="00E45D04" w:rsidRDefault="00E836B2" w:rsidP="005710DE">
      <w:pPr>
        <w:numPr>
          <w:ilvl w:val="0"/>
          <w:numId w:val="2"/>
        </w:numPr>
        <w:pBdr>
          <w:top w:val="nil"/>
          <w:left w:val="nil"/>
          <w:bottom w:val="nil"/>
          <w:right w:val="nil"/>
          <w:between w:val="nil"/>
        </w:pBdr>
        <w:spacing w:after="0" w:line="360" w:lineRule="auto"/>
        <w:ind w:right="-234"/>
        <w:jc w:val="both"/>
        <w:rPr>
          <w:rFonts w:ascii="Palatino Linotype" w:eastAsia="Palatino Linotype" w:hAnsi="Palatino Linotype" w:cs="Palatino Linotype"/>
          <w:b/>
          <w:i/>
          <w:color w:val="000000"/>
          <w:szCs w:val="24"/>
        </w:rPr>
      </w:pPr>
      <w:hyperlink r:id="rId8">
        <w:r w:rsidR="003314F8" w:rsidRPr="00E45D04">
          <w:rPr>
            <w:rFonts w:ascii="Palatino Linotype" w:eastAsia="Palatino Linotype" w:hAnsi="Palatino Linotype" w:cs="Palatino Linotype"/>
            <w:b/>
            <w:i/>
            <w:color w:val="000000"/>
            <w:szCs w:val="24"/>
          </w:rPr>
          <w:t>Sol. 00199-2024 (2).pdf</w:t>
        </w:r>
      </w:hyperlink>
    </w:p>
    <w:p w:rsidR="00DD66CF" w:rsidRPr="00E45D04" w:rsidRDefault="003314F8" w:rsidP="005710DE">
      <w:pPr>
        <w:spacing w:line="360" w:lineRule="auto"/>
        <w:ind w:right="-234"/>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Escrito de diecisiete de enero de dos mil veinticuatro, firmado por el Titular de la Unidad de Transparencia, por el que informó:</w:t>
      </w:r>
    </w:p>
    <w:p w:rsidR="00DD66CF" w:rsidRPr="00E45D04" w:rsidRDefault="003314F8" w:rsidP="005710DE">
      <w:pPr>
        <w:spacing w:line="360" w:lineRule="auto"/>
        <w:ind w:right="-234"/>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El H. Ayuntamiento Constitucional de Ecatepec de Morelos hace de su conocimiento la respuesta emitida por, SUBDIRECCIÓN DE RECURSOS HUMANOS, Las cuales se anexan al presente en formato PDF,”</w:t>
      </w:r>
    </w:p>
    <w:p w:rsidR="00DD66CF" w:rsidRPr="00E45D04" w:rsidRDefault="003314F8" w:rsidP="005710DE">
      <w:pPr>
        <w:spacing w:line="360" w:lineRule="auto"/>
        <w:ind w:right="-234"/>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Oficio de doce de abril de dos mil veinticuatro, firmado por la Secretaría del H. Ayuntamiento, en el que, se da respuesta motivada, fundada y congruente a lo solicitud que nos ocupa, externando primeramente que la información requerida es acceso público y la puede consultar en la página oficial del Gobierno de Ecatepec Morelos, en específico, en el siguiente link de acceso: https://www.ecate4pec.gob.mx/</w:t>
      </w:r>
    </w:p>
    <w:p w:rsidR="00DD66CF" w:rsidRPr="00E45D04" w:rsidRDefault="00DD66CF">
      <w:pPr>
        <w:spacing w:after="0" w:line="360" w:lineRule="auto"/>
        <w:ind w:left="709" w:right="-787"/>
        <w:jc w:val="both"/>
        <w:rPr>
          <w:rFonts w:ascii="Palatino Linotype" w:eastAsia="Palatino Linotype" w:hAnsi="Palatino Linotype" w:cs="Palatino Linotype"/>
          <w:i/>
          <w:sz w:val="24"/>
          <w:szCs w:val="24"/>
        </w:rPr>
      </w:pPr>
    </w:p>
    <w:p w:rsidR="00DD66CF" w:rsidRPr="00E45D04" w:rsidRDefault="003314F8">
      <w:pPr>
        <w:pStyle w:val="Ttulo1"/>
        <w:spacing w:before="0" w:line="360" w:lineRule="auto"/>
        <w:ind w:right="-787"/>
        <w:jc w:val="center"/>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t>I N C O N F O R M I D A D</w:t>
      </w:r>
    </w:p>
    <w:p w:rsidR="00DD66CF" w:rsidRPr="00E45D04" w:rsidRDefault="00DD66CF"/>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Inconforme con lo anterior, el </w:t>
      </w:r>
      <w:r w:rsidRPr="00E45D04">
        <w:rPr>
          <w:rFonts w:ascii="Palatino Linotype" w:eastAsia="Palatino Linotype" w:hAnsi="Palatino Linotype" w:cs="Palatino Linotype"/>
          <w:b/>
          <w:color w:val="000000"/>
          <w:sz w:val="24"/>
          <w:szCs w:val="24"/>
        </w:rPr>
        <w:t>dieciocho de abril de dos mil veinticuatro</w:t>
      </w:r>
      <w:r w:rsidRPr="00E45D04">
        <w:rPr>
          <w:rFonts w:ascii="Palatino Linotype" w:eastAsia="Palatino Linotype" w:hAnsi="Palatino Linotype" w:cs="Palatino Linotype"/>
          <w:color w:val="000000"/>
          <w:sz w:val="24"/>
          <w:szCs w:val="24"/>
        </w:rPr>
        <w:t xml:space="preserve">, el hoy </w:t>
      </w:r>
      <w:r w:rsidRPr="00E45D04">
        <w:rPr>
          <w:rFonts w:ascii="Palatino Linotype" w:eastAsia="Palatino Linotype" w:hAnsi="Palatino Linotype" w:cs="Palatino Linotype"/>
          <w:b/>
          <w:color w:val="000000"/>
          <w:sz w:val="24"/>
          <w:szCs w:val="24"/>
        </w:rPr>
        <w:t xml:space="preserve">RECURRENTE, </w:t>
      </w:r>
      <w:r w:rsidRPr="00E45D04">
        <w:rPr>
          <w:rFonts w:ascii="Palatino Linotype" w:eastAsia="Palatino Linotype" w:hAnsi="Palatino Linotype" w:cs="Palatino Linotype"/>
          <w:color w:val="000000"/>
          <w:sz w:val="24"/>
          <w:szCs w:val="24"/>
        </w:rPr>
        <w:t xml:space="preserve">interpuso recurso de revisión en contra de la respuesta emitida por el </w:t>
      </w:r>
      <w:r w:rsidRPr="00E45D04">
        <w:rPr>
          <w:rFonts w:ascii="Palatino Linotype" w:eastAsia="Palatino Linotype" w:hAnsi="Palatino Linotype" w:cs="Palatino Linotype"/>
          <w:b/>
          <w:color w:val="000000"/>
          <w:sz w:val="24"/>
          <w:szCs w:val="24"/>
        </w:rPr>
        <w:t>SUJETO OBLIGADO</w:t>
      </w:r>
      <w:r w:rsidRPr="00E45D04">
        <w:rPr>
          <w:rFonts w:ascii="Palatino Linotype" w:eastAsia="Palatino Linotype" w:hAnsi="Palatino Linotype" w:cs="Palatino Linotype"/>
          <w:color w:val="000000"/>
          <w:sz w:val="24"/>
          <w:szCs w:val="24"/>
        </w:rPr>
        <w:t>, manifestando las siguientes razones o motivos de inconformidad:</w:t>
      </w:r>
    </w:p>
    <w:p w:rsidR="00DD66CF" w:rsidRPr="00E45D04" w:rsidRDefault="003314F8" w:rsidP="005710DE">
      <w:pPr>
        <w:numPr>
          <w:ilvl w:val="0"/>
          <w:numId w:val="2"/>
        </w:numPr>
        <w:pBdr>
          <w:top w:val="nil"/>
          <w:left w:val="nil"/>
          <w:bottom w:val="nil"/>
          <w:right w:val="nil"/>
          <w:between w:val="nil"/>
        </w:pBdr>
        <w:spacing w:after="0" w:line="360" w:lineRule="auto"/>
        <w:ind w:left="709" w:right="-93"/>
        <w:jc w:val="both"/>
        <w:rPr>
          <w:rFonts w:ascii="Palatino Linotype" w:eastAsia="Palatino Linotype" w:hAnsi="Palatino Linotype" w:cs="Palatino Linotype"/>
          <w:i/>
          <w:color w:val="000000"/>
          <w:szCs w:val="24"/>
        </w:rPr>
      </w:pPr>
      <w:bookmarkStart w:id="1" w:name="_heading=h.30j0zll" w:colFirst="0" w:colLast="0"/>
      <w:bookmarkEnd w:id="1"/>
      <w:r w:rsidRPr="00E45D04">
        <w:rPr>
          <w:rFonts w:ascii="Palatino Linotype" w:eastAsia="Palatino Linotype" w:hAnsi="Palatino Linotype" w:cs="Palatino Linotype"/>
          <w:b/>
          <w:color w:val="000000"/>
          <w:szCs w:val="24"/>
        </w:rPr>
        <w:t xml:space="preserve">Acto impugnado: </w:t>
      </w:r>
      <w:r w:rsidRPr="00E45D04">
        <w:rPr>
          <w:rFonts w:ascii="Palatino Linotype" w:eastAsia="Palatino Linotype" w:hAnsi="Palatino Linotype" w:cs="Palatino Linotype"/>
          <w:i/>
          <w:color w:val="000000"/>
          <w:szCs w:val="24"/>
        </w:rPr>
        <w:t>“la información no se encuentra.”</w:t>
      </w:r>
    </w:p>
    <w:p w:rsidR="00DD66CF" w:rsidRPr="00E45D04" w:rsidRDefault="003314F8" w:rsidP="005710DE">
      <w:pPr>
        <w:numPr>
          <w:ilvl w:val="0"/>
          <w:numId w:val="2"/>
        </w:numPr>
        <w:pBdr>
          <w:top w:val="nil"/>
          <w:left w:val="nil"/>
          <w:bottom w:val="nil"/>
          <w:right w:val="nil"/>
          <w:between w:val="nil"/>
        </w:pBdr>
        <w:spacing w:after="0" w:line="360" w:lineRule="auto"/>
        <w:ind w:left="709" w:right="-93"/>
        <w:jc w:val="both"/>
        <w:rPr>
          <w:rFonts w:ascii="Palatino Linotype" w:eastAsia="Palatino Linotype" w:hAnsi="Palatino Linotype" w:cs="Palatino Linotype"/>
          <w:i/>
          <w:color w:val="000000"/>
          <w:szCs w:val="24"/>
        </w:rPr>
      </w:pPr>
      <w:bookmarkStart w:id="2" w:name="_heading=h.1fob9te" w:colFirst="0" w:colLast="0"/>
      <w:bookmarkEnd w:id="2"/>
      <w:r w:rsidRPr="00E45D04">
        <w:rPr>
          <w:rFonts w:ascii="Palatino Linotype" w:eastAsia="Palatino Linotype" w:hAnsi="Palatino Linotype" w:cs="Palatino Linotype"/>
          <w:b/>
          <w:color w:val="000000"/>
          <w:szCs w:val="24"/>
        </w:rPr>
        <w:t xml:space="preserve">Razones o Motivos de inconformidad: </w:t>
      </w:r>
      <w:r w:rsidRPr="00E45D04">
        <w:rPr>
          <w:rFonts w:ascii="Palatino Linotype" w:eastAsia="Palatino Linotype" w:hAnsi="Palatino Linotype" w:cs="Palatino Linotype"/>
          <w:color w:val="000000"/>
          <w:szCs w:val="24"/>
        </w:rPr>
        <w:t>“</w:t>
      </w:r>
      <w:r w:rsidRPr="00E45D04">
        <w:rPr>
          <w:rFonts w:ascii="Palatino Linotype" w:eastAsia="Palatino Linotype" w:hAnsi="Palatino Linotype" w:cs="Palatino Linotype"/>
          <w:i/>
          <w:color w:val="000000"/>
          <w:szCs w:val="24"/>
        </w:rPr>
        <w:t>La información no se encuentra en la liga que mandan”</w:t>
      </w:r>
    </w:p>
    <w:p w:rsidR="00DD66CF" w:rsidRPr="00E45D04" w:rsidRDefault="00DD66CF">
      <w:pPr>
        <w:pBdr>
          <w:top w:val="nil"/>
          <w:left w:val="nil"/>
          <w:bottom w:val="nil"/>
          <w:right w:val="nil"/>
          <w:between w:val="nil"/>
        </w:pBdr>
        <w:spacing w:after="0" w:line="360" w:lineRule="auto"/>
        <w:ind w:left="709" w:right="-787"/>
        <w:jc w:val="both"/>
        <w:rPr>
          <w:rFonts w:ascii="Palatino Linotype" w:eastAsia="Palatino Linotype" w:hAnsi="Palatino Linotype" w:cs="Palatino Linotype"/>
          <w:i/>
          <w:color w:val="000000"/>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La Comisionada Ponente con fundamento en lo dispuesto por el artículo 185 fracción II de la ley de la materia, a través del acuerdo de admisión notificado el</w:t>
      </w:r>
      <w:r w:rsidRPr="00E45D04">
        <w:rPr>
          <w:rFonts w:ascii="Palatino Linotype" w:eastAsia="Palatino Linotype" w:hAnsi="Palatino Linotype" w:cs="Palatino Linotype"/>
          <w:b/>
          <w:color w:val="000000"/>
          <w:sz w:val="24"/>
          <w:szCs w:val="24"/>
        </w:rPr>
        <w:t xml:space="preserve"> veintinueve de </w:t>
      </w:r>
      <w:r w:rsidRPr="00E45D04">
        <w:rPr>
          <w:rFonts w:ascii="Palatino Linotype" w:eastAsia="Palatino Linotype" w:hAnsi="Palatino Linotype" w:cs="Palatino Linotype"/>
          <w:b/>
          <w:color w:val="000000"/>
          <w:sz w:val="24"/>
          <w:szCs w:val="24"/>
        </w:rPr>
        <w:lastRenderedPageBreak/>
        <w:t>abril de dos mil veinticuatro</w:t>
      </w:r>
      <w:r w:rsidRPr="00E45D04">
        <w:rPr>
          <w:rFonts w:ascii="Palatino Linotype" w:eastAsia="Palatino Linotype" w:hAnsi="Palatino Linotype" w:cs="Palatino Linotype"/>
          <w:color w:val="000000"/>
          <w:sz w:val="24"/>
          <w:szCs w:val="24"/>
        </w:rPr>
        <w:t xml:space="preserve">, puso a disposición de las partes el expediente electrónico vía </w:t>
      </w:r>
      <w:r w:rsidRPr="00E45D04">
        <w:rPr>
          <w:rFonts w:ascii="Palatino Linotype" w:eastAsia="Palatino Linotype" w:hAnsi="Palatino Linotype" w:cs="Palatino Linotype"/>
          <w:b/>
          <w:color w:val="000000"/>
          <w:sz w:val="24"/>
          <w:szCs w:val="24"/>
        </w:rPr>
        <w:t xml:space="preserve">SAIMEX </w:t>
      </w:r>
      <w:r w:rsidRPr="00E45D04">
        <w:rPr>
          <w:rFonts w:ascii="Palatino Linotype" w:eastAsia="Palatino Linotype" w:hAnsi="Palatino Linotype" w:cs="Palatino Linotype"/>
          <w:color w:val="000000"/>
          <w:sz w:val="24"/>
          <w:szCs w:val="24"/>
        </w:rPr>
        <w:t xml:space="preserve">a efecto de que en un plazo máximo de siete días </w:t>
      </w:r>
      <w:r w:rsidRPr="00E45D04">
        <w:rPr>
          <w:rFonts w:ascii="Palatino Linotype" w:eastAsia="Palatino Linotype" w:hAnsi="Palatino Linotype" w:cs="Palatino Linotype"/>
          <w:sz w:val="24"/>
          <w:szCs w:val="24"/>
        </w:rPr>
        <w:t>manifestara</w:t>
      </w:r>
      <w:r w:rsidRPr="00E45D04">
        <w:rPr>
          <w:rFonts w:ascii="Palatino Linotype" w:eastAsia="Palatino Linotype" w:hAnsi="Palatino Linotype" w:cs="Palatino Linotype"/>
          <w:color w:val="000000"/>
          <w:sz w:val="24"/>
          <w:szCs w:val="24"/>
        </w:rPr>
        <w:t xml:space="preserve"> lo que a su derecho conviniera, </w:t>
      </w:r>
      <w:r w:rsidRPr="00E45D04">
        <w:rPr>
          <w:rFonts w:ascii="Palatino Linotype" w:eastAsia="Palatino Linotype" w:hAnsi="Palatino Linotype" w:cs="Palatino Linotype"/>
          <w:sz w:val="24"/>
          <w:szCs w:val="24"/>
        </w:rPr>
        <w:t>ofreciera</w:t>
      </w:r>
      <w:r w:rsidRPr="00E45D04">
        <w:rPr>
          <w:rFonts w:ascii="Palatino Linotype" w:eastAsia="Palatino Linotype" w:hAnsi="Palatino Linotype" w:cs="Palatino Linotype"/>
          <w:color w:val="000000"/>
          <w:sz w:val="24"/>
          <w:szCs w:val="24"/>
        </w:rPr>
        <w:t xml:space="preserve"> pruebas y alegatos según corresponda a los casos concretos, y el </w:t>
      </w:r>
      <w:r w:rsidRPr="00E45D04">
        <w:rPr>
          <w:rFonts w:ascii="Palatino Linotype" w:eastAsia="Palatino Linotype" w:hAnsi="Palatino Linotype" w:cs="Palatino Linotype"/>
          <w:b/>
          <w:color w:val="000000"/>
          <w:sz w:val="24"/>
          <w:szCs w:val="24"/>
        </w:rPr>
        <w:t>SUJETO OBLIGADO</w:t>
      </w:r>
      <w:r w:rsidRPr="00E45D04">
        <w:rPr>
          <w:rFonts w:ascii="Palatino Linotype" w:eastAsia="Palatino Linotype" w:hAnsi="Palatino Linotype" w:cs="Palatino Linotype"/>
          <w:color w:val="000000"/>
          <w:sz w:val="24"/>
          <w:szCs w:val="24"/>
        </w:rPr>
        <w:t xml:space="preserve"> presentará el Informe Justificado procedente.</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 xml:space="preserve">El </w:t>
      </w:r>
      <w:r w:rsidRPr="00E45D04">
        <w:rPr>
          <w:rFonts w:ascii="Palatino Linotype" w:eastAsia="Palatino Linotype" w:hAnsi="Palatino Linotype" w:cs="Palatino Linotype"/>
          <w:b/>
          <w:color w:val="000000"/>
          <w:sz w:val="24"/>
          <w:szCs w:val="24"/>
        </w:rPr>
        <w:t xml:space="preserve">SUJETO OBLIGADO </w:t>
      </w:r>
      <w:r w:rsidRPr="00E45D04">
        <w:rPr>
          <w:rFonts w:ascii="Palatino Linotype" w:eastAsia="Palatino Linotype" w:hAnsi="Palatino Linotype" w:cs="Palatino Linotype"/>
          <w:color w:val="000000"/>
          <w:sz w:val="24"/>
          <w:szCs w:val="24"/>
        </w:rPr>
        <w:t xml:space="preserve">el </w:t>
      </w:r>
      <w:r w:rsidRPr="00E45D04">
        <w:rPr>
          <w:rFonts w:ascii="Palatino Linotype" w:eastAsia="Palatino Linotype" w:hAnsi="Palatino Linotype" w:cs="Palatino Linotype"/>
          <w:b/>
          <w:color w:val="000000"/>
          <w:sz w:val="24"/>
          <w:szCs w:val="24"/>
        </w:rPr>
        <w:t xml:space="preserve">treinta de abril de dos mil veinticuatro, </w:t>
      </w:r>
      <w:r w:rsidRPr="00E45D04">
        <w:rPr>
          <w:rFonts w:ascii="Palatino Linotype" w:eastAsia="Palatino Linotype" w:hAnsi="Palatino Linotype" w:cs="Palatino Linotype"/>
          <w:color w:val="000000"/>
          <w:sz w:val="24"/>
          <w:szCs w:val="24"/>
        </w:rPr>
        <w:t>remitió los archivos siguientes:</w:t>
      </w:r>
    </w:p>
    <w:p w:rsidR="00DD66CF" w:rsidRPr="00E45D04" w:rsidRDefault="00E836B2" w:rsidP="005710DE">
      <w:pPr>
        <w:numPr>
          <w:ilvl w:val="0"/>
          <w:numId w:val="5"/>
        </w:numPr>
        <w:pBdr>
          <w:top w:val="nil"/>
          <w:left w:val="nil"/>
          <w:bottom w:val="nil"/>
          <w:right w:val="nil"/>
          <w:between w:val="nil"/>
        </w:pBdr>
        <w:spacing w:after="0" w:line="360" w:lineRule="auto"/>
        <w:ind w:right="-93"/>
        <w:jc w:val="both"/>
        <w:rPr>
          <w:rFonts w:ascii="Palatino Linotype" w:eastAsia="Palatino Linotype" w:hAnsi="Palatino Linotype" w:cs="Palatino Linotype"/>
          <w:i/>
          <w:color w:val="000000"/>
          <w:szCs w:val="24"/>
        </w:rPr>
      </w:pPr>
      <w:hyperlink r:id="rId9">
        <w:r w:rsidR="003314F8" w:rsidRPr="00E45D04">
          <w:rPr>
            <w:rFonts w:ascii="Palatino Linotype" w:eastAsia="Palatino Linotype" w:hAnsi="Palatino Linotype" w:cs="Palatino Linotype"/>
            <w:b/>
            <w:i/>
            <w:color w:val="000000"/>
            <w:szCs w:val="24"/>
          </w:rPr>
          <w:t>RR 1978 2024.pdf</w:t>
        </w:r>
      </w:hyperlink>
    </w:p>
    <w:p w:rsidR="00DD66CF" w:rsidRPr="00E45D04" w:rsidRDefault="003314F8" w:rsidP="005710DE">
      <w:pPr>
        <w:spacing w:line="360" w:lineRule="auto"/>
        <w:ind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szCs w:val="24"/>
        </w:rPr>
        <w:t>Oficio de veinticuatro de dos mil veinticuatro, firmado por la Secretaría del Ayuntamiento, quien comunicó que: “</w:t>
      </w:r>
      <w:r w:rsidRPr="00E45D04">
        <w:rPr>
          <w:rFonts w:ascii="Palatino Linotype" w:eastAsia="Palatino Linotype" w:hAnsi="Palatino Linotype" w:cs="Palatino Linotype"/>
          <w:i/>
          <w:szCs w:val="24"/>
        </w:rPr>
        <w:t xml:space="preserve">que debido a los problemas presentados en su acceso a la información solicitada, al hacernos saber por medio de la interposición del recurso de revisión que la información no se encuentra, se hace de su conocimiento que se cuenta con los documentos impresos siendo extenso su volumen, por lo que, con el fin de garantizar el ejercicio de su derecho de acceso a la información pública, de forma atenta y respetuosa, se le pide acuda a esta Secretaría del Ayuntamiento en un horario de las 9:00 a 18:00 horas de lunes a viernes, directamente con los Servidores Públicos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nts w:ascii="Palatino Linotype" w:eastAsia="Palatino Linotype" w:hAnsi="Palatino Linotype" w:cs="Palatino Linotype"/>
          <w:i/>
          <w:szCs w:val="24"/>
        </w:rPr>
        <w:t xml:space="preserve"> Emmanuel Velasco García, quienes pondrán a su disposición la información solicitada para su consulta de forma presencial (IN SITU) en los días y horario señalado; aclarando que nos encontramos ubicados en el segundo piso del palacio municipal, sito en Avenida Juárez sin número, Colonia San Cristóbal, de esta municipalidad. </w:t>
      </w:r>
    </w:p>
    <w:p w:rsidR="00DD66CF" w:rsidRPr="00E45D04" w:rsidRDefault="003314F8" w:rsidP="005710DE">
      <w:pPr>
        <w:spacing w:line="360" w:lineRule="auto"/>
        <w:ind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Ahora bien, para el caso de que solicite copias simples o certificadas, en medio magnético, en disco compacto, escaneado o digitalizado de la misma, deberá llevar a cabo el pago que por derechos se genere directamente en las cajas de la Tesorería Municipal, ello en términos del artículos 148 del Código Financiero del Estado de México y Municipios.”</w:t>
      </w: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 xml:space="preserve">El </w:t>
      </w:r>
      <w:r w:rsidRPr="00E45D04">
        <w:rPr>
          <w:rFonts w:ascii="Palatino Linotype" w:eastAsia="Palatino Linotype" w:hAnsi="Palatino Linotype" w:cs="Palatino Linotype"/>
          <w:b/>
          <w:color w:val="000000"/>
          <w:sz w:val="24"/>
          <w:szCs w:val="24"/>
        </w:rPr>
        <w:t xml:space="preserve">PARTICULAR </w:t>
      </w:r>
      <w:r w:rsidRPr="00E45D04">
        <w:rPr>
          <w:rFonts w:ascii="Palatino Linotype" w:eastAsia="Palatino Linotype" w:hAnsi="Palatino Linotype" w:cs="Palatino Linotype"/>
          <w:color w:val="000000"/>
          <w:sz w:val="24"/>
          <w:szCs w:val="24"/>
        </w:rPr>
        <w:t xml:space="preserve">fue </w:t>
      </w:r>
      <w:r w:rsidRPr="00E45D04">
        <w:rPr>
          <w:rFonts w:ascii="Palatino Linotype" w:eastAsia="Palatino Linotype" w:hAnsi="Palatino Linotype" w:cs="Palatino Linotype"/>
          <w:sz w:val="24"/>
          <w:szCs w:val="24"/>
        </w:rPr>
        <w:t>omiso</w:t>
      </w:r>
      <w:r w:rsidRPr="00E45D04">
        <w:rPr>
          <w:rFonts w:ascii="Palatino Linotype" w:eastAsia="Palatino Linotype" w:hAnsi="Palatino Linotype" w:cs="Palatino Linotype"/>
          <w:color w:val="000000"/>
          <w:sz w:val="24"/>
          <w:szCs w:val="24"/>
        </w:rPr>
        <w:t xml:space="preserve"> en realizar manifestación alguna que a su derecho conviniera.</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El </w:t>
      </w:r>
      <w:r w:rsidRPr="00E45D04">
        <w:rPr>
          <w:rFonts w:ascii="Palatino Linotype" w:eastAsia="Palatino Linotype" w:hAnsi="Palatino Linotype" w:cs="Palatino Linotype"/>
          <w:b/>
          <w:color w:val="000000"/>
          <w:sz w:val="24"/>
          <w:szCs w:val="24"/>
        </w:rPr>
        <w:t xml:space="preserve">once de junio de dos mil veinticuatro, </w:t>
      </w:r>
      <w:r w:rsidRPr="00E45D04">
        <w:rPr>
          <w:rFonts w:ascii="Palatino Linotype" w:eastAsia="Palatino Linotype" w:hAnsi="Palatino Linotype" w:cs="Palatino Linotype"/>
          <w:color w:val="000000"/>
          <w:sz w:val="24"/>
          <w:szCs w:val="24"/>
        </w:rPr>
        <w:t>se notificó el acuerdo de ampliación para resolver el presente recurso.</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D66CF" w:rsidRPr="00E45D04" w:rsidRDefault="00DD66CF">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w:t>
      </w:r>
      <w:r w:rsidRPr="00E45D04">
        <w:rPr>
          <w:rFonts w:ascii="Palatino Linotype" w:eastAsia="Palatino Linotype" w:hAnsi="Palatino Linotype" w:cs="Palatino Linotype"/>
          <w:color w:val="000000"/>
          <w:sz w:val="24"/>
          <w:szCs w:val="24"/>
        </w:rPr>
        <w:lastRenderedPageBreak/>
        <w:t>jurisdiccionales o cuasi jurisdiccionales, tanto por la complejidad de los hechos, como por el número de casos que conocen.</w:t>
      </w:r>
    </w:p>
    <w:p w:rsidR="00DD66CF" w:rsidRPr="00E45D04" w:rsidRDefault="00DD66CF">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Por ello, excepcionalmente, si un asunto es resuelto con posterioridad a los plazos señalados por la norma debe analizarse la razonabilidad de dicha dilación atendiendo a los siguientes criterios:</w:t>
      </w:r>
    </w:p>
    <w:p w:rsidR="00DD66CF" w:rsidRPr="00E45D04" w:rsidRDefault="003314F8" w:rsidP="005710DE">
      <w:pPr>
        <w:numPr>
          <w:ilvl w:val="0"/>
          <w:numId w:val="4"/>
        </w:numPr>
        <w:spacing w:after="0" w:line="360" w:lineRule="auto"/>
        <w:ind w:right="-93"/>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 xml:space="preserve">Complejidad del asunto: La complejidad de la prueba, la pluralidad de sujetos procesales, el tiempo transcurrido, las características y contexto del recurso. </w:t>
      </w:r>
    </w:p>
    <w:p w:rsidR="00DD66CF" w:rsidRPr="00E45D04" w:rsidRDefault="003314F8" w:rsidP="005710DE">
      <w:pPr>
        <w:numPr>
          <w:ilvl w:val="0"/>
          <w:numId w:val="4"/>
        </w:numPr>
        <w:spacing w:after="0" w:line="360" w:lineRule="auto"/>
        <w:ind w:right="-93"/>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Actividad Procesal del interesado. Acciones u omisiones del interesado.</w:t>
      </w:r>
    </w:p>
    <w:p w:rsidR="00DD66CF" w:rsidRPr="00E45D04" w:rsidRDefault="003314F8" w:rsidP="005710DE">
      <w:pPr>
        <w:numPr>
          <w:ilvl w:val="0"/>
          <w:numId w:val="4"/>
        </w:numPr>
        <w:spacing w:after="0" w:line="360" w:lineRule="auto"/>
        <w:ind w:right="-93"/>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Conducta de la Autoridad: Las Acciones u omisiones realizadas en el procedimiento. Así como si la autoridad actuó con la debida diligencia.</w:t>
      </w:r>
    </w:p>
    <w:p w:rsidR="00DD66CF" w:rsidRPr="00E45D04" w:rsidRDefault="003314F8" w:rsidP="005710DE">
      <w:pPr>
        <w:spacing w:line="360" w:lineRule="auto"/>
        <w:ind w:left="851" w:right="-93" w:hanging="284"/>
        <w:jc w:val="both"/>
        <w:rPr>
          <w:rFonts w:ascii="Palatino Linotype" w:eastAsia="Palatino Linotype" w:hAnsi="Palatino Linotype" w:cs="Palatino Linotype"/>
          <w:szCs w:val="24"/>
        </w:rPr>
      </w:pPr>
      <w:r w:rsidRPr="00E45D04">
        <w:rPr>
          <w:rFonts w:ascii="Palatino Linotype" w:eastAsia="Palatino Linotype" w:hAnsi="Palatino Linotype" w:cs="Palatino Linotype"/>
          <w:szCs w:val="24"/>
        </w:rPr>
        <w:t>d) La afectación generada en la situación jurídica de la persona involucrada en el proceso: Violación a sus derechos humanos.</w:t>
      </w:r>
    </w:p>
    <w:p w:rsidR="00DD66CF" w:rsidRPr="00E45D04" w:rsidRDefault="00DD66CF">
      <w:pPr>
        <w:ind w:left="708"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Argumento que encuentra sustento en la jurisprudencia P</w:t>
      </w:r>
      <w:proofErr w:type="gramStart"/>
      <w:r w:rsidRPr="00E45D04">
        <w:rPr>
          <w:rFonts w:ascii="Palatino Linotype" w:eastAsia="Palatino Linotype" w:hAnsi="Palatino Linotype" w:cs="Palatino Linotype"/>
          <w:color w:val="000000"/>
          <w:sz w:val="24"/>
          <w:szCs w:val="24"/>
        </w:rPr>
        <w:t>./</w:t>
      </w:r>
      <w:proofErr w:type="gramEnd"/>
      <w:r w:rsidRPr="00E45D04">
        <w:rPr>
          <w:rFonts w:ascii="Palatino Linotype" w:eastAsia="Palatino Linotype" w:hAnsi="Palatino Linotype" w:cs="Palatino Linotype"/>
          <w:color w:val="000000"/>
          <w:sz w:val="24"/>
          <w:szCs w:val="24"/>
        </w:rPr>
        <w:t xml:space="preserve">J. 32/92 emitida por el Pleno de la Suprema Corte de Justicia de la Nación </w:t>
      </w:r>
      <w:r w:rsidRPr="00E45D04">
        <w:rPr>
          <w:rFonts w:ascii="Palatino Linotype" w:eastAsia="Palatino Linotype" w:hAnsi="Palatino Linotype" w:cs="Palatino Linotype"/>
          <w:sz w:val="24"/>
          <w:szCs w:val="24"/>
        </w:rPr>
        <w:t>del rubro</w:t>
      </w:r>
      <w:r w:rsidRPr="00E45D04">
        <w:rPr>
          <w:rFonts w:ascii="Palatino Linotype" w:eastAsia="Palatino Linotype" w:hAnsi="Palatino Linotype" w:cs="Palatino Linotype"/>
          <w:color w:val="000000"/>
          <w:sz w:val="24"/>
          <w:szCs w:val="24"/>
        </w:rPr>
        <w:t xml:space="preserve"> </w:t>
      </w:r>
      <w:r w:rsidRPr="00E45D04">
        <w:rPr>
          <w:rFonts w:ascii="Palatino Linotype" w:eastAsia="Palatino Linotype" w:hAnsi="Palatino Linotype" w:cs="Palatino Linotype"/>
          <w:i/>
          <w:color w:val="000000"/>
          <w:sz w:val="24"/>
          <w:szCs w:val="24"/>
        </w:rPr>
        <w:t xml:space="preserve">“TÉRMINOS PROCESALES. PARA DETERMINAR SI UN FUNCIONARIO JUDICIAL ACTUÓ </w:t>
      </w:r>
      <w:r w:rsidRPr="00E45D04">
        <w:rPr>
          <w:rFonts w:ascii="Palatino Linotype" w:eastAsia="Palatino Linotype" w:hAnsi="Palatino Linotype" w:cs="Palatino Linotype"/>
          <w:color w:val="000000"/>
          <w:sz w:val="24"/>
          <w:szCs w:val="24"/>
        </w:rPr>
        <w:t>INDEBIDAMENTE</w:t>
      </w:r>
      <w:r w:rsidRPr="00E45D04">
        <w:rPr>
          <w:rFonts w:ascii="Palatino Linotype" w:eastAsia="Palatino Linotype" w:hAnsi="Palatino Linotype" w:cs="Palatino Linotype"/>
          <w:i/>
          <w:color w:val="000000"/>
          <w:sz w:val="24"/>
          <w:szCs w:val="24"/>
        </w:rPr>
        <w:t xml:space="preserve"> POR NO RESPETARLOS SE DEBE ATENDER AL PRESUPUESTO QUE CONSIDERÓ EL </w:t>
      </w:r>
      <w:r w:rsidRPr="00E45D04">
        <w:rPr>
          <w:rFonts w:ascii="Palatino Linotype" w:eastAsia="Palatino Linotype" w:hAnsi="Palatino Linotype" w:cs="Palatino Linotype"/>
          <w:i/>
          <w:color w:val="000000"/>
          <w:sz w:val="24"/>
          <w:szCs w:val="24"/>
        </w:rPr>
        <w:lastRenderedPageBreak/>
        <w:t>LEGISLADOR AL FIJARLOS Y LAS CARACTERÍSTICAS DEL CASO.”</w:t>
      </w:r>
      <w:r w:rsidRPr="00E45D04">
        <w:rPr>
          <w:rFonts w:ascii="Palatino Linotype" w:eastAsia="Palatino Linotype" w:hAnsi="Palatino Linotype" w:cs="Palatino Linotype"/>
          <w:color w:val="000000"/>
          <w:sz w:val="24"/>
          <w:szCs w:val="24"/>
        </w:rPr>
        <w:t xml:space="preserve">, visible en la Gaceta del </w:t>
      </w:r>
      <w:r w:rsidRPr="00E45D04">
        <w:rPr>
          <w:rFonts w:ascii="Palatino Linotype" w:eastAsia="Palatino Linotype" w:hAnsi="Palatino Linotype" w:cs="Palatino Linotype"/>
          <w:sz w:val="24"/>
          <w:szCs w:val="24"/>
        </w:rPr>
        <w:t>Semanario</w:t>
      </w:r>
      <w:r w:rsidRPr="00E45D04">
        <w:rPr>
          <w:rFonts w:ascii="Palatino Linotype" w:eastAsia="Palatino Linotype" w:hAnsi="Palatino Linotype" w:cs="Palatino Linotype"/>
          <w:color w:val="000000"/>
          <w:sz w:val="24"/>
          <w:szCs w:val="24"/>
        </w:rPr>
        <w:t xml:space="preserve"> Judicial de la Federación con el registro digital 205635.</w:t>
      </w:r>
    </w:p>
    <w:p w:rsidR="00DD66CF" w:rsidRPr="00E45D04" w:rsidRDefault="00DD66CF">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D66CF" w:rsidRPr="00E45D04" w:rsidRDefault="00DD66CF">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DD66CF" w:rsidRPr="00E45D04" w:rsidRDefault="00DD66CF">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DD66CF" w:rsidRPr="00E45D04" w:rsidRDefault="003314F8" w:rsidP="005710DE">
      <w:pPr>
        <w:spacing w:line="360" w:lineRule="auto"/>
        <w:ind w:left="425" w:right="-93"/>
        <w:jc w:val="both"/>
        <w:rPr>
          <w:rFonts w:ascii="Palatino Linotype" w:eastAsia="Palatino Linotype" w:hAnsi="Palatino Linotype" w:cs="Palatino Linotype"/>
          <w:szCs w:val="24"/>
        </w:rPr>
      </w:pPr>
      <w:r w:rsidRPr="00E45D04">
        <w:rPr>
          <w:rFonts w:ascii="Palatino Linotype" w:eastAsia="Palatino Linotype" w:hAnsi="Palatino Linotype" w:cs="Palatino Linotype"/>
          <w:i/>
          <w:szCs w:val="24"/>
        </w:rPr>
        <w:t>“PLAZO RAZONABLE PARA RESOLVER. DIMENSIÓN Y EFECTOS DE ESTE CONCEPTO CUANDO SE ADUCE EXCESIVA CARGA DE TRABAJO.”</w:t>
      </w:r>
      <w:r w:rsidRPr="00E45D04">
        <w:rPr>
          <w:rFonts w:ascii="Palatino Linotype" w:eastAsia="Palatino Linotype" w:hAnsi="Palatino Linotype" w:cs="Palatino Linotype"/>
          <w:szCs w:val="24"/>
        </w:rPr>
        <w:t xml:space="preserve"> consultable en el Semanario Judicial de la Federación y su gaceta, con el registro digital 2002351.</w:t>
      </w:r>
    </w:p>
    <w:p w:rsidR="00DD66CF" w:rsidRPr="00E45D04" w:rsidRDefault="00DD66CF" w:rsidP="005710DE">
      <w:pPr>
        <w:spacing w:line="360" w:lineRule="auto"/>
        <w:ind w:left="425" w:right="-93"/>
        <w:jc w:val="both"/>
        <w:rPr>
          <w:rFonts w:ascii="Palatino Linotype" w:eastAsia="Palatino Linotype" w:hAnsi="Palatino Linotype" w:cs="Palatino Linotype"/>
          <w:b/>
          <w:szCs w:val="24"/>
        </w:rPr>
      </w:pPr>
    </w:p>
    <w:p w:rsidR="00DD66CF" w:rsidRPr="00E45D04" w:rsidRDefault="003314F8" w:rsidP="005710DE">
      <w:pPr>
        <w:spacing w:line="360" w:lineRule="auto"/>
        <w:ind w:left="425" w:right="-93"/>
        <w:jc w:val="both"/>
        <w:rPr>
          <w:rFonts w:ascii="Palatino Linotype" w:eastAsia="Palatino Linotype" w:hAnsi="Palatino Linotype" w:cs="Palatino Linotype"/>
          <w:szCs w:val="24"/>
        </w:rPr>
      </w:pPr>
      <w:r w:rsidRPr="00E45D04">
        <w:rPr>
          <w:rFonts w:ascii="Palatino Linotype" w:eastAsia="Palatino Linotype" w:hAnsi="Palatino Linotype" w:cs="Palatino Linotype"/>
          <w:i/>
          <w:szCs w:val="24"/>
        </w:rPr>
        <w:lastRenderedPageBreak/>
        <w:t>“PLAZO RAZONABLE PARA RESOLVER. CONCEPTO Y ELEMENTOS QUE LO INTEGRAN A LA LUZ DEL DERECHO INTERNACIONAL DE LOS DERECHOS HUMANOS.”</w:t>
      </w:r>
      <w:r w:rsidRPr="00E45D04">
        <w:rPr>
          <w:rFonts w:ascii="Palatino Linotype" w:eastAsia="Palatino Linotype" w:hAnsi="Palatino Linotype" w:cs="Palatino Linotype"/>
          <w:szCs w:val="24"/>
        </w:rPr>
        <w:t>, visible en el Semanario Judicial de la Federación y su gaceta, con el registro digital 2002350.”</w:t>
      </w:r>
    </w:p>
    <w:p w:rsidR="00DD66CF" w:rsidRPr="00E45D04" w:rsidRDefault="00DD66CF">
      <w:pPr>
        <w:spacing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bookmarkStart w:id="3" w:name="_heading=h.3znysh7" w:colFirst="0" w:colLast="0"/>
      <w:bookmarkEnd w:id="3"/>
      <w:r w:rsidRPr="00E45D04">
        <w:rPr>
          <w:rFonts w:ascii="Palatino Linotype" w:eastAsia="Palatino Linotype" w:hAnsi="Palatino Linotype" w:cs="Palatino Linotype"/>
          <w:color w:val="000000"/>
          <w:sz w:val="24"/>
          <w:szCs w:val="24"/>
        </w:rPr>
        <w:t xml:space="preserve">Finalmente, mediante acuerdo de </w:t>
      </w:r>
      <w:r w:rsidRPr="00E45D04">
        <w:rPr>
          <w:rFonts w:ascii="Palatino Linotype" w:eastAsia="Palatino Linotype" w:hAnsi="Palatino Linotype" w:cs="Palatino Linotype"/>
          <w:b/>
          <w:color w:val="000000"/>
          <w:sz w:val="24"/>
          <w:szCs w:val="24"/>
        </w:rPr>
        <w:t xml:space="preserve">veintinueve de enero de dos mil veinticinco, </w:t>
      </w:r>
      <w:r w:rsidRPr="00E45D04">
        <w:rPr>
          <w:rFonts w:ascii="Palatino Linotype" w:eastAsia="Palatino Linotype" w:hAnsi="Palatino Linotype" w:cs="Palatino Linotype"/>
          <w:color w:val="000000"/>
          <w:sz w:val="24"/>
          <w:szCs w:val="24"/>
        </w:rPr>
        <w:t>se  decretó el cierre de instrucción, por lo que no habiendo más que hacer constar, y------</w:t>
      </w:r>
      <w:r w:rsidRPr="00E45D04">
        <w:rPr>
          <w:rFonts w:ascii="Palatino Linotype" w:eastAsia="Palatino Linotype" w:hAnsi="Palatino Linotype" w:cs="Palatino Linotype"/>
          <w:sz w:val="24"/>
          <w:szCs w:val="24"/>
        </w:rPr>
        <w:t>--------</w:t>
      </w:r>
    </w:p>
    <w:p w:rsidR="00DD66CF" w:rsidRPr="00E45D04" w:rsidRDefault="00DD66CF">
      <w:pPr>
        <w:pBdr>
          <w:top w:val="nil"/>
          <w:left w:val="nil"/>
          <w:bottom w:val="nil"/>
          <w:right w:val="nil"/>
          <w:between w:val="nil"/>
        </w:pBdr>
        <w:spacing w:after="0" w:line="360" w:lineRule="auto"/>
        <w:ind w:right="-787"/>
        <w:rPr>
          <w:rFonts w:ascii="Palatino Linotype" w:eastAsia="Palatino Linotype" w:hAnsi="Palatino Linotype" w:cs="Palatino Linotype"/>
          <w:b/>
          <w:color w:val="000000"/>
          <w:sz w:val="24"/>
          <w:szCs w:val="24"/>
        </w:rPr>
      </w:pPr>
    </w:p>
    <w:p w:rsidR="00DD66CF" w:rsidRPr="00E45D04" w:rsidRDefault="003314F8">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t>C O N S I D E R A N D O</w:t>
      </w:r>
    </w:p>
    <w:p w:rsidR="00DD66CF" w:rsidRPr="00E45D04" w:rsidRDefault="00DD66CF">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p>
    <w:p w:rsidR="00DD66CF" w:rsidRPr="00E45D04" w:rsidRDefault="003314F8">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E45D04">
        <w:rPr>
          <w:rFonts w:ascii="Palatino Linotype" w:eastAsia="Palatino Linotype" w:hAnsi="Palatino Linotype" w:cs="Palatino Linotype"/>
          <w:b/>
          <w:color w:val="000000"/>
          <w:sz w:val="24"/>
          <w:szCs w:val="24"/>
        </w:rPr>
        <w:t>PRIMERO. De la competencia</w:t>
      </w: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E45D04">
        <w:rPr>
          <w:rFonts w:ascii="Palatino Linotype" w:eastAsia="Palatino Linotype" w:hAnsi="Palatino Linotype" w:cs="Palatino Linotype"/>
          <w:b/>
          <w:color w:val="000000"/>
          <w:sz w:val="24"/>
          <w:szCs w:val="24"/>
        </w:rPr>
        <w:lastRenderedPageBreak/>
        <w:t>SEGUNDO. De la oportunidad y procedencia.</w:t>
      </w: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El medio de impugnación fue presentado a través del </w:t>
      </w:r>
      <w:r w:rsidRPr="00E45D04">
        <w:rPr>
          <w:rFonts w:ascii="Palatino Linotype" w:eastAsia="Palatino Linotype" w:hAnsi="Palatino Linotype" w:cs="Palatino Linotype"/>
          <w:b/>
          <w:color w:val="000000"/>
          <w:sz w:val="24"/>
          <w:szCs w:val="24"/>
        </w:rPr>
        <w:t>SAIMEX,</w:t>
      </w:r>
      <w:r w:rsidRPr="00E45D04">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E45D04">
        <w:rPr>
          <w:rFonts w:ascii="Palatino Linotype" w:eastAsia="Palatino Linotype" w:hAnsi="Palatino Linotype" w:cs="Palatino Linotype"/>
          <w:b/>
          <w:color w:val="000000"/>
          <w:sz w:val="24"/>
          <w:szCs w:val="24"/>
        </w:rPr>
        <w:t>SUJETO OBLIGADO</w:t>
      </w:r>
      <w:r w:rsidRPr="00E45D04">
        <w:rPr>
          <w:rFonts w:ascii="Palatino Linotype" w:eastAsia="Palatino Linotype" w:hAnsi="Palatino Linotype" w:cs="Palatino Linotype"/>
          <w:color w:val="000000"/>
          <w:sz w:val="24"/>
          <w:szCs w:val="24"/>
        </w:rPr>
        <w:t xml:space="preserve"> dio respuesta el </w:t>
      </w:r>
      <w:r w:rsidRPr="00E45D04">
        <w:rPr>
          <w:rFonts w:ascii="Palatino Linotype" w:eastAsia="Palatino Linotype" w:hAnsi="Palatino Linotype" w:cs="Palatino Linotype"/>
          <w:b/>
          <w:color w:val="000000"/>
          <w:sz w:val="24"/>
          <w:szCs w:val="24"/>
        </w:rPr>
        <w:t>diecisiete de abril de dos mil veinticuatro</w:t>
      </w:r>
      <w:r w:rsidRPr="00E45D04">
        <w:rPr>
          <w:rFonts w:ascii="Palatino Linotype" w:eastAsia="Palatino Linotype" w:hAnsi="Palatino Linotype" w:cs="Palatino Linotype"/>
          <w:color w:val="000000"/>
          <w:sz w:val="24"/>
          <w:szCs w:val="24"/>
        </w:rPr>
        <w:t>, de tal forma que el plazo para interponer el recurso de revisión transcurrió del</w:t>
      </w:r>
      <w:r w:rsidRPr="00E45D04">
        <w:rPr>
          <w:rFonts w:ascii="Palatino Linotype" w:eastAsia="Palatino Linotype" w:hAnsi="Palatino Linotype" w:cs="Palatino Linotype"/>
          <w:b/>
          <w:color w:val="000000"/>
          <w:sz w:val="24"/>
          <w:szCs w:val="24"/>
        </w:rPr>
        <w:t xml:space="preserve"> dieciocho de abril al diez de mayo de dos mil veinticuatro </w:t>
      </w:r>
      <w:r w:rsidRPr="00E45D04">
        <w:rPr>
          <w:rFonts w:ascii="Palatino Linotype" w:eastAsia="Palatino Linotype" w:hAnsi="Palatino Linotype" w:cs="Palatino Linotype"/>
          <w:color w:val="000000"/>
          <w:sz w:val="24"/>
          <w:szCs w:val="24"/>
        </w:rPr>
        <w:t xml:space="preserve">; en consecuencia, el ahora </w:t>
      </w:r>
      <w:r w:rsidRPr="00E45D04">
        <w:rPr>
          <w:rFonts w:ascii="Palatino Linotype" w:eastAsia="Palatino Linotype" w:hAnsi="Palatino Linotype" w:cs="Palatino Linotype"/>
          <w:b/>
          <w:color w:val="000000"/>
          <w:sz w:val="24"/>
          <w:szCs w:val="24"/>
        </w:rPr>
        <w:t>RECURRENTE</w:t>
      </w:r>
      <w:r w:rsidRPr="00E45D04">
        <w:rPr>
          <w:rFonts w:ascii="Palatino Linotype" w:eastAsia="Palatino Linotype" w:hAnsi="Palatino Linotype" w:cs="Palatino Linotype"/>
          <w:color w:val="000000"/>
          <w:sz w:val="24"/>
          <w:szCs w:val="24"/>
        </w:rPr>
        <w:t xml:space="preserve"> presentó su inconformidad el </w:t>
      </w:r>
      <w:r w:rsidRPr="00E45D04">
        <w:rPr>
          <w:rFonts w:ascii="Palatino Linotype" w:eastAsia="Palatino Linotype" w:hAnsi="Palatino Linotype" w:cs="Palatino Linotype"/>
          <w:b/>
          <w:color w:val="000000"/>
          <w:sz w:val="24"/>
          <w:szCs w:val="24"/>
        </w:rPr>
        <w:t>dieciocho de abril de dos mil veinticuatro</w:t>
      </w:r>
      <w:r w:rsidRPr="00E45D04">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DD66CF" w:rsidRPr="00E45D04" w:rsidRDefault="003314F8">
      <w:pPr>
        <w:numPr>
          <w:ilvl w:val="0"/>
          <w:numId w:val="1"/>
        </w:numPr>
        <w:spacing w:before="240" w:after="240" w:line="360" w:lineRule="auto"/>
        <w:ind w:left="0" w:right="-787" w:firstLine="0"/>
        <w:jc w:val="both"/>
        <w:rPr>
          <w:sz w:val="24"/>
          <w:szCs w:val="24"/>
        </w:rPr>
      </w:pPr>
      <w:r w:rsidRPr="00E45D04">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D66CF" w:rsidRPr="00E45D04" w:rsidRDefault="003314F8">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E45D04">
        <w:rPr>
          <w:rFonts w:ascii="Palatino Linotype" w:eastAsia="Palatino Linotype" w:hAnsi="Palatino Linotype" w:cs="Palatino Linotype"/>
          <w:b/>
          <w:color w:val="000000"/>
          <w:sz w:val="24"/>
          <w:szCs w:val="24"/>
        </w:rPr>
        <w:t xml:space="preserve">TERCERO. Del planteamiento de la </w:t>
      </w:r>
      <w:r w:rsidRPr="00E45D04">
        <w:rPr>
          <w:rFonts w:ascii="Palatino Linotype" w:eastAsia="Palatino Linotype" w:hAnsi="Palatino Linotype" w:cs="Palatino Linotype"/>
          <w:b/>
          <w:i/>
          <w:color w:val="000000"/>
          <w:sz w:val="24"/>
          <w:szCs w:val="24"/>
        </w:rPr>
        <w:t>Litis</w:t>
      </w:r>
      <w:r w:rsidRPr="00E45D04">
        <w:rPr>
          <w:rFonts w:ascii="Palatino Linotype" w:eastAsia="Palatino Linotype" w:hAnsi="Palatino Linotype" w:cs="Palatino Linotype"/>
          <w:b/>
          <w:color w:val="000000"/>
          <w:sz w:val="24"/>
          <w:szCs w:val="24"/>
        </w:rPr>
        <w:t>.</w:t>
      </w: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Se solicitó tener acceso, a la información siguiente:</w:t>
      </w:r>
    </w:p>
    <w:p w:rsidR="00DD66CF" w:rsidRPr="00E45D04" w:rsidRDefault="003314F8">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i/>
          <w:color w:val="000000"/>
          <w:sz w:val="24"/>
          <w:szCs w:val="24"/>
        </w:rPr>
      </w:pPr>
      <w:r w:rsidRPr="00E45D04">
        <w:rPr>
          <w:rFonts w:ascii="Palatino Linotype" w:eastAsia="Palatino Linotype" w:hAnsi="Palatino Linotype" w:cs="Palatino Linotype"/>
          <w:i/>
          <w:color w:val="000000"/>
          <w:sz w:val="24"/>
          <w:szCs w:val="24"/>
        </w:rPr>
        <w:t xml:space="preserve">“me pueden brindas todas las actas de cabildo aprobadas de 2019 al 2024 en </w:t>
      </w:r>
      <w:proofErr w:type="spellStart"/>
      <w:r w:rsidRPr="00E45D04">
        <w:rPr>
          <w:rFonts w:ascii="Palatino Linotype" w:eastAsia="Palatino Linotype" w:hAnsi="Palatino Linotype" w:cs="Palatino Linotype"/>
          <w:i/>
          <w:color w:val="000000"/>
          <w:sz w:val="24"/>
          <w:szCs w:val="24"/>
        </w:rPr>
        <w:t>pdf</w:t>
      </w:r>
      <w:proofErr w:type="spellEnd"/>
      <w:r w:rsidRPr="00E45D04">
        <w:rPr>
          <w:rFonts w:ascii="Palatino Linotype" w:eastAsia="Palatino Linotype" w:hAnsi="Palatino Linotype" w:cs="Palatino Linotype"/>
          <w:i/>
          <w:color w:val="000000"/>
          <w:sz w:val="24"/>
          <w:szCs w:val="24"/>
        </w:rPr>
        <w:t xml:space="preserve"> por separado los acuerdo de cabildo donde se aprueban o aprobaron los </w:t>
      </w:r>
      <w:proofErr w:type="spellStart"/>
      <w:r w:rsidRPr="00E45D04">
        <w:rPr>
          <w:rFonts w:ascii="Palatino Linotype" w:eastAsia="Palatino Linotype" w:hAnsi="Palatino Linotype" w:cs="Palatino Linotype"/>
          <w:i/>
          <w:color w:val="000000"/>
          <w:sz w:val="24"/>
          <w:szCs w:val="24"/>
        </w:rPr>
        <w:t>comites</w:t>
      </w:r>
      <w:proofErr w:type="spellEnd"/>
      <w:r w:rsidRPr="00E45D04">
        <w:rPr>
          <w:rFonts w:ascii="Palatino Linotype" w:eastAsia="Palatino Linotype" w:hAnsi="Palatino Linotype" w:cs="Palatino Linotype"/>
          <w:i/>
          <w:color w:val="000000"/>
          <w:sz w:val="24"/>
          <w:szCs w:val="24"/>
        </w:rPr>
        <w:t xml:space="preserve"> con los que se apoya el </w:t>
      </w:r>
      <w:proofErr w:type="spellStart"/>
      <w:r w:rsidRPr="00E45D04">
        <w:rPr>
          <w:rFonts w:ascii="Palatino Linotype" w:eastAsia="Palatino Linotype" w:hAnsi="Palatino Linotype" w:cs="Palatino Linotype"/>
          <w:i/>
          <w:color w:val="000000"/>
          <w:sz w:val="24"/>
          <w:szCs w:val="24"/>
        </w:rPr>
        <w:t>municipioEl</w:t>
      </w:r>
      <w:proofErr w:type="spellEnd"/>
      <w:r w:rsidRPr="00E45D04">
        <w:rPr>
          <w:rFonts w:ascii="Palatino Linotype" w:eastAsia="Palatino Linotype" w:hAnsi="Palatino Linotype" w:cs="Palatino Linotype"/>
          <w:i/>
          <w:color w:val="000000"/>
          <w:sz w:val="24"/>
          <w:szCs w:val="24"/>
        </w:rPr>
        <w:t xml:space="preserve"> SUJETO OBLIGADO, dio respuesta como quedo referido en el numeral 2 del presente proyecto.”</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Inconforme con lo anterior, el ahora </w:t>
      </w:r>
      <w:r w:rsidRPr="00E45D04">
        <w:rPr>
          <w:rFonts w:ascii="Palatino Linotype" w:eastAsia="Palatino Linotype" w:hAnsi="Palatino Linotype" w:cs="Palatino Linotype"/>
          <w:b/>
          <w:color w:val="000000"/>
          <w:sz w:val="24"/>
          <w:szCs w:val="24"/>
        </w:rPr>
        <w:t xml:space="preserve">RECURRENTE, </w:t>
      </w:r>
      <w:r w:rsidRPr="00E45D04">
        <w:rPr>
          <w:rFonts w:ascii="Palatino Linotype" w:eastAsia="Palatino Linotype" w:hAnsi="Palatino Linotype" w:cs="Palatino Linotype"/>
          <w:color w:val="000000"/>
          <w:sz w:val="24"/>
          <w:szCs w:val="24"/>
        </w:rPr>
        <w:t xml:space="preserve">interpuso el recurso de revisión que nos ocupa, arguyendo que la información no se encuentra en el link que proporciona el </w:t>
      </w:r>
      <w:r w:rsidRPr="00E45D04">
        <w:rPr>
          <w:rFonts w:ascii="Palatino Linotype" w:eastAsia="Palatino Linotype" w:hAnsi="Palatino Linotype" w:cs="Palatino Linotype"/>
          <w:b/>
          <w:color w:val="000000"/>
          <w:sz w:val="24"/>
          <w:szCs w:val="24"/>
        </w:rPr>
        <w:t>SUJETO OBLIGADO.</w:t>
      </w:r>
    </w:p>
    <w:p w:rsidR="00DD66CF" w:rsidRPr="00E45D04" w:rsidRDefault="00DD66CF">
      <w:pPr>
        <w:pBdr>
          <w:top w:val="nil"/>
          <w:left w:val="nil"/>
          <w:bottom w:val="nil"/>
          <w:right w:val="nil"/>
          <w:between w:val="nil"/>
        </w:pBdr>
        <w:tabs>
          <w:tab w:val="left" w:pos="0"/>
        </w:tabs>
        <w:spacing w:line="360" w:lineRule="auto"/>
        <w:ind w:left="360" w:right="-787"/>
        <w:jc w:val="both"/>
        <w:rPr>
          <w:rFonts w:ascii="Palatino Linotype" w:eastAsia="Palatino Linotype" w:hAnsi="Palatino Linotype" w:cs="Palatino Linotype"/>
          <w:sz w:val="24"/>
          <w:szCs w:val="24"/>
        </w:rPr>
      </w:pPr>
    </w:p>
    <w:p w:rsidR="00DD66CF" w:rsidRPr="00E45D04" w:rsidRDefault="003314F8">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lastRenderedPageBreak/>
        <w:t xml:space="preserve">Dicho lo anterior, se colige que , en dichas condiciones, la </w:t>
      </w:r>
      <w:r w:rsidRPr="00E45D04">
        <w:rPr>
          <w:rFonts w:ascii="Palatino Linotype" w:eastAsia="Palatino Linotype" w:hAnsi="Palatino Linotype" w:cs="Palatino Linotype"/>
          <w:i/>
          <w:color w:val="000000"/>
          <w:sz w:val="24"/>
          <w:szCs w:val="24"/>
        </w:rPr>
        <w:t>Litis</w:t>
      </w:r>
      <w:r w:rsidRPr="00E45D04">
        <w:rPr>
          <w:rFonts w:ascii="Palatino Linotype" w:eastAsia="Palatino Linotype" w:hAnsi="Palatino Linotype" w:cs="Palatino Linotype"/>
          <w:color w:val="000000"/>
          <w:sz w:val="24"/>
          <w:szCs w:val="24"/>
        </w:rPr>
        <w:t xml:space="preserve"> a resolver en este recurso se circunscribe a determinar si se actualiza la causal de procedencia prevista en el artículo 179, </w:t>
      </w:r>
      <w:r w:rsidRPr="00E45D04">
        <w:rPr>
          <w:rFonts w:ascii="Palatino Linotype" w:eastAsia="Palatino Linotype" w:hAnsi="Palatino Linotype" w:cs="Palatino Linotype"/>
          <w:b/>
          <w:color w:val="000000"/>
          <w:sz w:val="24"/>
          <w:szCs w:val="24"/>
        </w:rPr>
        <w:t xml:space="preserve">fracción IX </w:t>
      </w:r>
      <w:r w:rsidRPr="00E45D04">
        <w:rPr>
          <w:rFonts w:ascii="Palatino Linotype" w:eastAsia="Palatino Linotype" w:hAnsi="Palatino Linotype" w:cs="Palatino Linotype"/>
          <w:color w:val="000000"/>
          <w:sz w:val="24"/>
          <w:szCs w:val="24"/>
        </w:rPr>
        <w:t xml:space="preserve">de la </w:t>
      </w:r>
      <w:r w:rsidRPr="00E45D04">
        <w:rPr>
          <w:rFonts w:ascii="Palatino Linotype" w:eastAsia="Palatino Linotype" w:hAnsi="Palatino Linotype" w:cs="Palatino Linotype"/>
          <w:b/>
          <w:color w:val="000000"/>
          <w:sz w:val="24"/>
          <w:szCs w:val="24"/>
        </w:rPr>
        <w:t xml:space="preserve">Ley de Transparencia y Acceso a la Información Pública del Estado de </w:t>
      </w:r>
      <w:r w:rsidRPr="00E45D04">
        <w:rPr>
          <w:rFonts w:ascii="Palatino Linotype" w:eastAsia="Palatino Linotype" w:hAnsi="Palatino Linotype" w:cs="Palatino Linotype"/>
          <w:color w:val="000000"/>
          <w:sz w:val="24"/>
          <w:szCs w:val="24"/>
        </w:rPr>
        <w:t>México</w:t>
      </w:r>
      <w:r w:rsidRPr="00E45D04">
        <w:rPr>
          <w:rFonts w:ascii="Palatino Linotype" w:eastAsia="Palatino Linotype" w:hAnsi="Palatino Linotype" w:cs="Palatino Linotype"/>
          <w:b/>
          <w:color w:val="000000"/>
          <w:sz w:val="24"/>
          <w:szCs w:val="24"/>
        </w:rPr>
        <w:t xml:space="preserve"> y </w:t>
      </w:r>
      <w:r w:rsidRPr="00E45D04">
        <w:rPr>
          <w:rFonts w:ascii="Palatino Linotype" w:eastAsia="Palatino Linotype" w:hAnsi="Palatino Linotype" w:cs="Palatino Linotype"/>
          <w:color w:val="000000"/>
          <w:sz w:val="24"/>
          <w:szCs w:val="24"/>
        </w:rPr>
        <w:t>Municipios; fracción que determina la hipótesis jurídica relativa a la entrega o puesta a disposición de información en un formato incomprensible y/o no accesible para el solicitante;</w:t>
      </w:r>
      <w:r w:rsidRPr="00E45D04">
        <w:rPr>
          <w:rFonts w:ascii="Palatino Linotype" w:eastAsia="Palatino Linotype" w:hAnsi="Palatino Linotype" w:cs="Palatino Linotype"/>
          <w:b/>
          <w:color w:val="000000"/>
          <w:sz w:val="24"/>
          <w:szCs w:val="24"/>
        </w:rPr>
        <w:t xml:space="preserve"> </w:t>
      </w:r>
      <w:r w:rsidRPr="00E45D04">
        <w:rPr>
          <w:rFonts w:ascii="Palatino Linotype" w:eastAsia="Palatino Linotype" w:hAnsi="Palatino Linotype" w:cs="Palatino Linotype"/>
          <w:color w:val="000000"/>
          <w:sz w:val="24"/>
          <w:szCs w:val="24"/>
        </w:rPr>
        <w:t xml:space="preserve">contexto del cual se dolió </w:t>
      </w:r>
      <w:r w:rsidRPr="00E45D04">
        <w:rPr>
          <w:rFonts w:ascii="Palatino Linotype" w:eastAsia="Palatino Linotype" w:hAnsi="Palatino Linotype" w:cs="Palatino Linotype"/>
          <w:b/>
          <w:color w:val="000000"/>
          <w:sz w:val="24"/>
          <w:szCs w:val="24"/>
        </w:rPr>
        <w:t xml:space="preserve">EL RECURRENTE </w:t>
      </w:r>
      <w:r w:rsidRPr="00E45D04">
        <w:rPr>
          <w:rFonts w:ascii="Palatino Linotype" w:eastAsia="Palatino Linotype" w:hAnsi="Palatino Linotype" w:cs="Palatino Linotype"/>
          <w:color w:val="000000"/>
          <w:sz w:val="24"/>
          <w:szCs w:val="24"/>
        </w:rPr>
        <w:t xml:space="preserve">al momento de interponer su inconformidad; de modo tal que el presente recurso de revisión se abocara en determinar si el </w:t>
      </w:r>
      <w:r w:rsidRPr="00E45D04">
        <w:rPr>
          <w:rFonts w:ascii="Palatino Linotype" w:eastAsia="Palatino Linotype" w:hAnsi="Palatino Linotype" w:cs="Palatino Linotype"/>
          <w:b/>
          <w:color w:val="000000"/>
          <w:sz w:val="24"/>
          <w:szCs w:val="24"/>
        </w:rPr>
        <w:t>SUJETO</w:t>
      </w:r>
      <w:r w:rsidRPr="00E45D04">
        <w:rPr>
          <w:rFonts w:ascii="Palatino Linotype" w:eastAsia="Palatino Linotype" w:hAnsi="Palatino Linotype" w:cs="Palatino Linotype"/>
          <w:color w:val="000000"/>
          <w:sz w:val="24"/>
          <w:szCs w:val="24"/>
        </w:rPr>
        <w:t xml:space="preserve"> </w:t>
      </w:r>
      <w:r w:rsidRPr="00E45D04">
        <w:rPr>
          <w:rFonts w:ascii="Palatino Linotype" w:eastAsia="Palatino Linotype" w:hAnsi="Palatino Linotype" w:cs="Palatino Linotype"/>
          <w:b/>
          <w:color w:val="000000"/>
          <w:sz w:val="24"/>
          <w:szCs w:val="24"/>
        </w:rPr>
        <w:t>OBLIGADO</w:t>
      </w:r>
      <w:r w:rsidRPr="00E45D04">
        <w:rPr>
          <w:rFonts w:ascii="Palatino Linotype" w:eastAsia="Palatino Linotype" w:hAnsi="Palatino Linotype" w:cs="Palatino Linotype"/>
          <w:color w:val="000000"/>
          <w:sz w:val="24"/>
          <w:szCs w:val="24"/>
        </w:rPr>
        <w:t xml:space="preserve"> con su respuesta ciertamente actualiza la causal de procedencia</w:t>
      </w:r>
      <w:r w:rsidRPr="00E45D04">
        <w:rPr>
          <w:rFonts w:ascii="Palatino Linotype" w:eastAsia="Palatino Linotype" w:hAnsi="Palatino Linotype" w:cs="Palatino Linotype"/>
          <w:b/>
          <w:color w:val="000000"/>
          <w:sz w:val="24"/>
          <w:szCs w:val="24"/>
        </w:rPr>
        <w:t xml:space="preserve"> </w:t>
      </w:r>
      <w:r w:rsidRPr="00E45D04">
        <w:rPr>
          <w:rFonts w:ascii="Palatino Linotype" w:eastAsia="Palatino Linotype" w:hAnsi="Palatino Linotype" w:cs="Palatino Linotype"/>
          <w:color w:val="000000"/>
          <w:sz w:val="24"/>
          <w:szCs w:val="24"/>
        </w:rPr>
        <w:t xml:space="preserve">antes señalada. </w:t>
      </w:r>
    </w:p>
    <w:p w:rsidR="00DD66CF" w:rsidRPr="00E45D04" w:rsidRDefault="003314F8" w:rsidP="005710DE">
      <w:pPr>
        <w:ind w:left="1276"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r w:rsidRPr="00E45D04">
        <w:rPr>
          <w:rFonts w:ascii="Palatino Linotype" w:eastAsia="Palatino Linotype" w:hAnsi="Palatino Linotype" w:cs="Palatino Linotype"/>
          <w:b/>
          <w:i/>
          <w:szCs w:val="24"/>
        </w:rPr>
        <w:t xml:space="preserve">Artículo 179. </w:t>
      </w:r>
      <w:r w:rsidRPr="00E45D04">
        <w:rPr>
          <w:rFonts w:ascii="Palatino Linotype" w:eastAsia="Palatino Linotype" w:hAnsi="Palatino Linotype" w:cs="Palatino Linotype"/>
          <w:i/>
          <w:szCs w:val="24"/>
        </w:rPr>
        <w:t>El recurso de revisión es un medio de protección que la Ley otorga a los particulares, para hacer valer su derecho de acceso a la información pública, y procederá en contra de las siguientes causas:</w:t>
      </w:r>
    </w:p>
    <w:p w:rsidR="00DD66CF" w:rsidRPr="00E45D04" w:rsidRDefault="003314F8" w:rsidP="005710DE">
      <w:pPr>
        <w:ind w:left="1276"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p>
    <w:p w:rsidR="00DD66CF" w:rsidRPr="00E45D04" w:rsidRDefault="003314F8" w:rsidP="005710DE">
      <w:pPr>
        <w:pBdr>
          <w:top w:val="nil"/>
          <w:left w:val="nil"/>
          <w:bottom w:val="nil"/>
          <w:right w:val="nil"/>
          <w:between w:val="nil"/>
        </w:pBdr>
        <w:spacing w:after="0" w:line="360" w:lineRule="auto"/>
        <w:ind w:left="1276" w:right="-93"/>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IX. La entrega o puesta a disposición de información en un formato incomprensible y/o no accesible para el solicitante;</w:t>
      </w:r>
    </w:p>
    <w:p w:rsidR="00DD66CF" w:rsidRPr="00E45D04" w:rsidRDefault="003314F8" w:rsidP="005710DE">
      <w:pPr>
        <w:pBdr>
          <w:top w:val="nil"/>
          <w:left w:val="nil"/>
          <w:bottom w:val="nil"/>
          <w:right w:val="nil"/>
          <w:between w:val="nil"/>
        </w:pBdr>
        <w:spacing w:after="0" w:line="360" w:lineRule="auto"/>
        <w:ind w:left="1276" w:right="-93"/>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w:t>
      </w:r>
    </w:p>
    <w:p w:rsidR="00DD66CF" w:rsidRPr="00E45D04" w:rsidRDefault="00DD66CF">
      <w:pPr>
        <w:pBdr>
          <w:top w:val="nil"/>
          <w:left w:val="nil"/>
          <w:bottom w:val="nil"/>
          <w:right w:val="nil"/>
          <w:between w:val="nil"/>
        </w:pBdr>
        <w:spacing w:after="0" w:line="360" w:lineRule="auto"/>
        <w:ind w:left="1276" w:right="-787"/>
        <w:jc w:val="both"/>
        <w:rPr>
          <w:rFonts w:ascii="Palatino Linotype" w:eastAsia="Palatino Linotype" w:hAnsi="Palatino Linotype" w:cs="Palatino Linotype"/>
          <w:color w:val="000000"/>
          <w:sz w:val="24"/>
          <w:szCs w:val="24"/>
        </w:rPr>
      </w:pPr>
    </w:p>
    <w:p w:rsidR="00DD66CF" w:rsidRPr="00E45D04" w:rsidRDefault="003314F8">
      <w:pPr>
        <w:pStyle w:val="Ttulo2"/>
        <w:ind w:right="-787"/>
        <w:rPr>
          <w:rFonts w:ascii="Palatino Linotype" w:eastAsia="Palatino Linotype" w:hAnsi="Palatino Linotype" w:cs="Palatino Linotype"/>
          <w:b/>
          <w:color w:val="000000"/>
          <w:sz w:val="24"/>
          <w:szCs w:val="24"/>
        </w:rPr>
      </w:pPr>
      <w:bookmarkStart w:id="7" w:name="_heading=h.1t3h5sf" w:colFirst="0" w:colLast="0"/>
      <w:bookmarkEnd w:id="7"/>
      <w:r w:rsidRPr="00E45D04">
        <w:rPr>
          <w:rFonts w:ascii="Palatino Linotype" w:eastAsia="Palatino Linotype" w:hAnsi="Palatino Linotype" w:cs="Palatino Linotype"/>
          <w:b/>
          <w:color w:val="000000"/>
          <w:sz w:val="24"/>
          <w:szCs w:val="24"/>
        </w:rPr>
        <w:t>CUARTO. Del estudio y resolución del asunto.</w:t>
      </w: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color w:val="000000"/>
          <w:sz w:val="24"/>
          <w:szCs w:val="24"/>
        </w:rPr>
        <w:t xml:space="preserve">De acuerdo a las constancias que integran el SAIMEX, se advierte que el </w:t>
      </w:r>
      <w:r w:rsidRPr="00E45D04">
        <w:rPr>
          <w:rFonts w:ascii="Palatino Linotype" w:eastAsia="Palatino Linotype" w:hAnsi="Palatino Linotype" w:cs="Palatino Linotype"/>
          <w:b/>
          <w:sz w:val="24"/>
          <w:szCs w:val="24"/>
        </w:rPr>
        <w:t>SUJETO</w:t>
      </w:r>
      <w:r w:rsidRPr="00E45D04">
        <w:rPr>
          <w:rFonts w:ascii="Palatino Linotype" w:eastAsia="Palatino Linotype" w:hAnsi="Palatino Linotype" w:cs="Palatino Linotype"/>
          <w:b/>
          <w:color w:val="000000"/>
          <w:sz w:val="24"/>
          <w:szCs w:val="24"/>
        </w:rPr>
        <w:t xml:space="preserve"> OBLIGADO </w:t>
      </w:r>
      <w:r w:rsidRPr="00E45D04">
        <w:rPr>
          <w:rFonts w:ascii="Palatino Linotype" w:eastAsia="Palatino Linotype" w:hAnsi="Palatino Linotype" w:cs="Palatino Linotype"/>
          <w:color w:val="000000"/>
          <w:sz w:val="24"/>
          <w:szCs w:val="24"/>
        </w:rPr>
        <w:t xml:space="preserve">acepta que genera, posee y/o administra la información, ya que proporciona un link en donde refirió se encuentra la información solicitada además de que vía informe justificado puso a disposición la información solicitada </w:t>
      </w:r>
      <w:r w:rsidRPr="00E45D04">
        <w:rPr>
          <w:rFonts w:ascii="Palatino Linotype" w:eastAsia="Palatino Linotype" w:hAnsi="Palatino Linotype" w:cs="Palatino Linotype"/>
          <w:i/>
          <w:color w:val="000000"/>
          <w:sz w:val="24"/>
          <w:szCs w:val="24"/>
        </w:rPr>
        <w:t xml:space="preserve">in situ, </w:t>
      </w:r>
      <w:r w:rsidRPr="00E45D04">
        <w:rPr>
          <w:rFonts w:ascii="Palatino Linotype" w:eastAsia="Palatino Linotype" w:hAnsi="Palatino Linotype" w:cs="Palatino Linotype"/>
          <w:color w:val="000000"/>
          <w:sz w:val="24"/>
          <w:szCs w:val="24"/>
        </w:rPr>
        <w:t>es decir en las oficinas del Ayuntamiento de Ecatepec de Morelos.</w:t>
      </w:r>
    </w:p>
    <w:p w:rsidR="00DD66CF" w:rsidRPr="00E45D04" w:rsidRDefault="00DD66CF">
      <w:pPr>
        <w:spacing w:after="0" w:line="360" w:lineRule="auto"/>
        <w:ind w:right="-787"/>
        <w:jc w:val="both"/>
        <w:rPr>
          <w:rFonts w:ascii="Palatino Linotype" w:eastAsia="Palatino Linotype" w:hAnsi="Palatino Linotype" w:cs="Palatino Linotype"/>
          <w:i/>
          <w:color w:val="000000"/>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color w:val="000000"/>
          <w:sz w:val="24"/>
          <w:szCs w:val="24"/>
        </w:rPr>
        <w:lastRenderedPageBreak/>
        <w:t xml:space="preserve">Precisado lo anterior, en relación a los motivos de inconformidad hechos valer por el </w:t>
      </w:r>
      <w:r w:rsidRPr="00E45D04">
        <w:rPr>
          <w:rFonts w:ascii="Palatino Linotype" w:eastAsia="Palatino Linotype" w:hAnsi="Palatino Linotype" w:cs="Palatino Linotype"/>
          <w:b/>
          <w:color w:val="000000"/>
          <w:sz w:val="24"/>
          <w:szCs w:val="24"/>
        </w:rPr>
        <w:t xml:space="preserve">RECURRENTE, </w:t>
      </w:r>
      <w:r w:rsidRPr="00E45D04">
        <w:rPr>
          <w:rFonts w:ascii="Palatino Linotype" w:eastAsia="Palatino Linotype" w:hAnsi="Palatino Linotype" w:cs="Palatino Linotype"/>
          <w:color w:val="000000"/>
          <w:sz w:val="24"/>
          <w:szCs w:val="24"/>
        </w:rPr>
        <w:t>se advierte que los mismos resultan fundados y motivados ya que esta Ponencia al hacer clic en la liga proporcionada, se observa lo siguiente:</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spacing w:after="0" w:line="360" w:lineRule="auto"/>
        <w:ind w:right="-787"/>
        <w:jc w:val="center"/>
        <w:rPr>
          <w:rFonts w:ascii="Palatino Linotype" w:eastAsia="Palatino Linotype" w:hAnsi="Palatino Linotype" w:cs="Palatino Linotype"/>
          <w:sz w:val="24"/>
          <w:szCs w:val="24"/>
        </w:rPr>
      </w:pPr>
      <w:r w:rsidRPr="00E45D04">
        <w:rPr>
          <w:rFonts w:ascii="Palatino Linotype" w:eastAsia="Palatino Linotype" w:hAnsi="Palatino Linotype" w:cs="Palatino Linotype"/>
          <w:noProof/>
          <w:sz w:val="24"/>
          <w:szCs w:val="24"/>
        </w:rPr>
        <w:drawing>
          <wp:inline distT="0" distB="0" distL="0" distR="0">
            <wp:extent cx="3677942" cy="248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7942" cy="2484000"/>
                    </a:xfrm>
                    <a:prstGeom prst="rect">
                      <a:avLst/>
                    </a:prstGeom>
                    <a:ln/>
                  </pic:spPr>
                </pic:pic>
              </a:graphicData>
            </a:graphic>
          </wp:inline>
        </w:drawing>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No pasa desapercibido que el </w:t>
      </w:r>
      <w:r w:rsidRPr="00E45D04">
        <w:rPr>
          <w:rFonts w:ascii="Palatino Linotype" w:eastAsia="Palatino Linotype" w:hAnsi="Palatino Linotype" w:cs="Palatino Linotype"/>
          <w:b/>
          <w:sz w:val="24"/>
          <w:szCs w:val="24"/>
        </w:rPr>
        <w:t xml:space="preserve">SUJETO OBLIGADO, </w:t>
      </w:r>
      <w:r w:rsidRPr="00E45D04">
        <w:rPr>
          <w:rFonts w:ascii="Palatino Linotype" w:eastAsia="Palatino Linotype" w:hAnsi="Palatino Linotype" w:cs="Palatino Linotype"/>
          <w:sz w:val="24"/>
          <w:szCs w:val="24"/>
        </w:rPr>
        <w:t>vía Informe Justificado, en atención a los motivos de inconformidad informó que se cuenta con los documentos impresos siendo extenso su volumen, razón por la cual la información podría ser consultada en las oficinas del Ayuntamiento, también haciendo alusión que en caso de que solicite copias simples o certificadas, en medio magnético, en disco compacto, escaneado o digitalizado de la misma, deberá llevar a cabo el pago que por derechos se genere directamente en las cajas de la Tesorería Municipal, ello en términos del artículos 148 del Código Financiero del Estado de México y Municipios.</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lastRenderedPageBreak/>
        <w:t>Ante esta situación  resulta importante referir conviene precisar que en observancia de lo previsto en los artículos 53</w:t>
      </w:r>
      <w:r w:rsidRPr="00E45D04">
        <w:rPr>
          <w:rFonts w:ascii="Palatino Linotype" w:eastAsia="Palatino Linotype" w:hAnsi="Palatino Linotype" w:cs="Palatino Linotype"/>
          <w:sz w:val="24"/>
          <w:szCs w:val="24"/>
          <w:vertAlign w:val="superscript"/>
        </w:rPr>
        <w:footnoteReference w:id="1"/>
      </w:r>
      <w:r w:rsidRPr="00E45D04">
        <w:rPr>
          <w:rFonts w:ascii="Palatino Linotype" w:eastAsia="Palatino Linotype" w:hAnsi="Palatino Linotype" w:cs="Palatino Linotype"/>
          <w:sz w:val="24"/>
          <w:szCs w:val="24"/>
        </w:rPr>
        <w:t xml:space="preserve"> fracciones II y IV y  162</w:t>
      </w:r>
      <w:r w:rsidRPr="00E45D04">
        <w:rPr>
          <w:rFonts w:ascii="Palatino Linotype" w:eastAsia="Palatino Linotype" w:hAnsi="Palatino Linotype" w:cs="Palatino Linotype"/>
          <w:sz w:val="24"/>
          <w:szCs w:val="24"/>
          <w:vertAlign w:val="superscript"/>
        </w:rPr>
        <w:footnoteReference w:id="2"/>
      </w:r>
      <w:r w:rsidRPr="00E45D04">
        <w:rPr>
          <w:rFonts w:ascii="Palatino Linotype" w:eastAsia="Palatino Linotype" w:hAnsi="Palatino Linotype" w:cs="Palatino Linotype"/>
          <w:sz w:val="24"/>
          <w:szCs w:val="24"/>
        </w:rPr>
        <w:t xml:space="preserve"> de la Ley de Transparencia y Acceso a la Información Pública del Estado de México y Municipios, la Unidad de Transparencia turnar las solicitudes de información a la Secretaría del Ayuntamiento, área que, de conformidad con los artículos 91, fracciones I y IV de la Ley Orgánica Municipal del Estado de México y 46 del Bando Municipal del Ayuntamiento de Ecatepec de Morelos, cuenta con el deber de asistir a las sesiones de cabildo, levantar de las actas respectivas, así como llevar y conservar los libros de las actas de cabildo.</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Por su parte el artículo 30, último párrafo de la Ley Orgánica Municipal del Estado de México referido por la persona solicitante, establece a la literalidad lo siguiente:</w:t>
      </w:r>
    </w:p>
    <w:p w:rsidR="00DD66CF" w:rsidRPr="00E45D04" w:rsidRDefault="003314F8" w:rsidP="005710DE">
      <w:pPr>
        <w:spacing w:before="120" w:after="120"/>
        <w:ind w:left="851" w:right="-93"/>
        <w:jc w:val="both"/>
        <w:rPr>
          <w:rFonts w:ascii="Palatino Linotype" w:eastAsia="Palatino Linotype" w:hAnsi="Palatino Linotype" w:cs="Palatino Linotype"/>
          <w:i/>
          <w:sz w:val="24"/>
          <w:szCs w:val="24"/>
        </w:rPr>
      </w:pPr>
      <w:r w:rsidRPr="00E45D04">
        <w:rPr>
          <w:rFonts w:ascii="Palatino Linotype" w:eastAsia="Palatino Linotype" w:hAnsi="Palatino Linotype" w:cs="Palatino Linotype"/>
          <w:i/>
          <w:sz w:val="24"/>
          <w:szCs w:val="24"/>
        </w:rPr>
        <w:t>“</w:t>
      </w:r>
      <w:r w:rsidRPr="00E45D04">
        <w:rPr>
          <w:rFonts w:ascii="Palatino Linotype" w:eastAsia="Palatino Linotype" w:hAnsi="Palatino Linotype" w:cs="Palatino Linotype"/>
          <w:b/>
          <w:i/>
          <w:sz w:val="24"/>
          <w:szCs w:val="24"/>
        </w:rPr>
        <w:t>Artículo 30</w:t>
      </w:r>
      <w:r w:rsidRPr="00E45D04">
        <w:rPr>
          <w:rFonts w:ascii="Palatino Linotype" w:eastAsia="Palatino Linotype" w:hAnsi="Palatino Linotype" w:cs="Palatino Linotype"/>
          <w:i/>
          <w:sz w:val="24"/>
          <w:szCs w:val="24"/>
        </w:rPr>
        <w:t xml:space="preserve">. </w:t>
      </w:r>
      <w:r w:rsidRPr="00E45D04">
        <w:rPr>
          <w:rFonts w:ascii="Palatino Linotype" w:eastAsia="Palatino Linotype" w:hAnsi="Palatino Linotype" w:cs="Palatino Linotype"/>
          <w:b/>
          <w:i/>
          <w:sz w:val="24"/>
          <w:szCs w:val="24"/>
        </w:rPr>
        <w:t>Las sesiones del ayuntamiento</w:t>
      </w:r>
      <w:r w:rsidRPr="00E45D04">
        <w:rPr>
          <w:rFonts w:ascii="Palatino Linotype" w:eastAsia="Palatino Linotype" w:hAnsi="Palatino Linotype" w:cs="Palatino Linotype"/>
          <w:i/>
          <w:sz w:val="24"/>
          <w:szCs w:val="24"/>
        </w:rPr>
        <w:t xml:space="preserve"> serán presididas por el presidente municipal o por quien lo sustituya legalmente; </w:t>
      </w:r>
      <w:r w:rsidRPr="00E45D04">
        <w:rPr>
          <w:rFonts w:ascii="Palatino Linotype" w:eastAsia="Palatino Linotype" w:hAnsi="Palatino Linotype" w:cs="Palatino Linotype"/>
          <w:b/>
          <w:i/>
          <w:sz w:val="24"/>
          <w:szCs w:val="24"/>
        </w:rPr>
        <w:t>constarán en un libro que deberá contener las actas en las cuales deberán asentarse los extractos de los acuerdos y asuntos tratados y el resultado de la votación</w:t>
      </w:r>
      <w:r w:rsidRPr="00E45D04">
        <w:rPr>
          <w:rFonts w:ascii="Palatino Linotype" w:eastAsia="Palatino Linotype" w:hAnsi="Palatino Linotype" w:cs="Palatino Linotype"/>
          <w:i/>
          <w:sz w:val="24"/>
          <w:szCs w:val="24"/>
        </w:rPr>
        <w:t xml:space="preserve">.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w:t>
      </w:r>
      <w:r w:rsidRPr="00E45D04">
        <w:rPr>
          <w:rFonts w:ascii="Palatino Linotype" w:eastAsia="Palatino Linotype" w:hAnsi="Palatino Linotype" w:cs="Palatino Linotype"/>
          <w:i/>
          <w:sz w:val="24"/>
          <w:szCs w:val="24"/>
        </w:rPr>
        <w:lastRenderedPageBreak/>
        <w:t xml:space="preserve">electrónico de los integrantes del Ayuntamiento tendrá el carácter de copia certificada. </w:t>
      </w:r>
    </w:p>
    <w:p w:rsidR="00DD66CF" w:rsidRPr="00E45D04" w:rsidRDefault="003314F8" w:rsidP="005710DE">
      <w:pPr>
        <w:spacing w:before="120" w:after="120"/>
        <w:ind w:left="851" w:right="-93"/>
        <w:jc w:val="both"/>
        <w:rPr>
          <w:rFonts w:ascii="Palatino Linotype" w:eastAsia="Palatino Linotype" w:hAnsi="Palatino Linotype" w:cs="Palatino Linotype"/>
          <w:i/>
          <w:sz w:val="24"/>
          <w:szCs w:val="24"/>
        </w:rPr>
      </w:pPr>
      <w:r w:rsidRPr="00E45D04">
        <w:rPr>
          <w:rFonts w:ascii="Palatino Linotype" w:eastAsia="Palatino Linotype" w:hAnsi="Palatino Linotype" w:cs="Palatino Linotype"/>
          <w:i/>
          <w:sz w:val="24"/>
          <w:szCs w:val="24"/>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rsidR="00DD66CF" w:rsidRPr="00E45D04" w:rsidRDefault="003314F8" w:rsidP="005710DE">
      <w:pPr>
        <w:spacing w:before="120" w:after="120"/>
        <w:ind w:left="851" w:right="-93"/>
        <w:jc w:val="both"/>
        <w:rPr>
          <w:rFonts w:ascii="Palatino Linotype" w:eastAsia="Palatino Linotype" w:hAnsi="Palatino Linotype" w:cs="Palatino Linotype"/>
          <w:i/>
          <w:sz w:val="24"/>
          <w:szCs w:val="24"/>
        </w:rPr>
      </w:pPr>
      <w:r w:rsidRPr="00E45D04">
        <w:rPr>
          <w:rFonts w:ascii="Palatino Linotype" w:eastAsia="Palatino Linotype" w:hAnsi="Palatino Linotype" w:cs="Palatino Linotype"/>
          <w:i/>
          <w:sz w:val="24"/>
          <w:szCs w:val="24"/>
        </w:rPr>
        <w:t xml:space="preserve">Para </w:t>
      </w:r>
      <w:r w:rsidRPr="00E45D04">
        <w:rPr>
          <w:rFonts w:ascii="Palatino Linotype" w:eastAsia="Palatino Linotype" w:hAnsi="Palatino Linotype" w:cs="Palatino Linotype"/>
          <w:b/>
          <w:i/>
          <w:sz w:val="24"/>
          <w:szCs w:val="24"/>
        </w:rPr>
        <w:t xml:space="preserve">cada sesión se deberá contar con una versión estenográfica o </w:t>
      </w:r>
      <w:proofErr w:type="spellStart"/>
      <w:r w:rsidRPr="00E45D04">
        <w:rPr>
          <w:rFonts w:ascii="Palatino Linotype" w:eastAsia="Palatino Linotype" w:hAnsi="Palatino Linotype" w:cs="Palatino Linotype"/>
          <w:b/>
          <w:i/>
          <w:sz w:val="24"/>
          <w:szCs w:val="24"/>
        </w:rPr>
        <w:t>videograbada</w:t>
      </w:r>
      <w:proofErr w:type="spellEnd"/>
      <w:r w:rsidRPr="00E45D04">
        <w:rPr>
          <w:rFonts w:ascii="Palatino Linotype" w:eastAsia="Palatino Linotype" w:hAnsi="Palatino Linotype" w:cs="Palatino Linotype"/>
          <w:i/>
          <w:sz w:val="24"/>
          <w:szCs w:val="24"/>
        </w:rPr>
        <w:t xml:space="preserve"> que permita hacer las aclaraciones pertinentes, </w:t>
      </w:r>
      <w:r w:rsidRPr="00E45D04">
        <w:rPr>
          <w:rFonts w:ascii="Palatino Linotype" w:eastAsia="Palatino Linotype" w:hAnsi="Palatino Linotype" w:cs="Palatino Linotype"/>
          <w:b/>
          <w:i/>
          <w:sz w:val="24"/>
          <w:szCs w:val="24"/>
        </w:rPr>
        <w:t>la cual formará parte del acta correspondiente</w:t>
      </w:r>
      <w:r w:rsidRPr="00E45D04">
        <w:rPr>
          <w:rFonts w:ascii="Palatino Linotype" w:eastAsia="Palatino Linotype" w:hAnsi="Palatino Linotype" w:cs="Palatino Linotype"/>
          <w:i/>
          <w:sz w:val="24"/>
          <w:szCs w:val="24"/>
        </w:rPr>
        <w:t xml:space="preserve">. </w:t>
      </w:r>
      <w:r w:rsidRPr="00E45D04">
        <w:rPr>
          <w:rFonts w:ascii="Palatino Linotype" w:eastAsia="Palatino Linotype" w:hAnsi="Palatino Linotype" w:cs="Palatino Linotype"/>
          <w:b/>
          <w:i/>
          <w:sz w:val="24"/>
          <w:szCs w:val="24"/>
        </w:rPr>
        <w:t xml:space="preserve">La versión estenográfica o </w:t>
      </w:r>
      <w:proofErr w:type="spellStart"/>
      <w:r w:rsidRPr="00E45D04">
        <w:rPr>
          <w:rFonts w:ascii="Palatino Linotype" w:eastAsia="Palatino Linotype" w:hAnsi="Palatino Linotype" w:cs="Palatino Linotype"/>
          <w:b/>
          <w:i/>
          <w:sz w:val="24"/>
          <w:szCs w:val="24"/>
        </w:rPr>
        <w:t>videograbada</w:t>
      </w:r>
      <w:proofErr w:type="spellEnd"/>
      <w:r w:rsidRPr="00E45D04">
        <w:rPr>
          <w:rFonts w:ascii="Palatino Linotype" w:eastAsia="Palatino Linotype" w:hAnsi="Palatino Linotype" w:cs="Palatino Linotype"/>
          <w:b/>
          <w:i/>
          <w:sz w:val="24"/>
          <w:szCs w:val="24"/>
        </w:rPr>
        <w:t xml:space="preserve"> deberá estar disponible en la página de internet del Ayuntamiento y en las oficinas de la Secretaría del Ayuntamiento</w:t>
      </w:r>
      <w:r w:rsidRPr="00E45D04">
        <w:rPr>
          <w:rFonts w:ascii="Palatino Linotype" w:eastAsia="Palatino Linotype" w:hAnsi="Palatino Linotype" w:cs="Palatino Linotype"/>
          <w:i/>
          <w:sz w:val="24"/>
          <w:szCs w:val="24"/>
        </w:rPr>
        <w:t>.”</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bookmarkStart w:id="8" w:name="_heading=h.4d34og8" w:colFirst="0" w:colLast="0"/>
      <w:bookmarkEnd w:id="8"/>
      <w:r w:rsidRPr="00E45D04">
        <w:rPr>
          <w:rFonts w:ascii="Palatino Linotype" w:eastAsia="Palatino Linotype" w:hAnsi="Palatino Linotype" w:cs="Palatino Linotype"/>
          <w:sz w:val="24"/>
          <w:szCs w:val="24"/>
        </w:rPr>
        <w:t>Por lo que hace a los Comités, se refiere que son órganos de participación ciudadana que colaboran con las autoridades municipales en la toma de decisiones. .</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El Artículo 33 del Bando Municipal del Ayuntamiento Ecatepec de Morelos, refiere que el H. Ayuntamiento, para el eficaz desempeño de sus funciones públicas podrá, sin que sea obligatorio, auxiliarse entre otros, de Comités, asimismo refiere que sus funciones deberán regirse por el reglamento municipal correspondiente y demás disposiciones legales aplicables. La cita de las comisiones, consejos y comités son de manera enunciativa y no limitativa, siempre y cuando exista el soporte legal para su creación.</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También refiere en su artículo 34 que el ayuntamiento  podrá organizarse en comisiones edilicias temáticas permanentes o transitorias, mismas que servirán para atender las necesidades del municipio y sus habitantes. </w:t>
      </w:r>
    </w:p>
    <w:p w:rsidR="00DD66CF" w:rsidRPr="00E45D04" w:rsidRDefault="00DD66CF">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rsidP="005710DE">
      <w:pPr>
        <w:pBdr>
          <w:top w:val="nil"/>
          <w:left w:val="nil"/>
          <w:bottom w:val="nil"/>
          <w:right w:val="nil"/>
          <w:between w:val="nil"/>
        </w:pBdr>
        <w:spacing w:after="0" w:line="240" w:lineRule="auto"/>
        <w:ind w:left="1134"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b/>
          <w:i/>
          <w:color w:val="000000"/>
          <w:szCs w:val="24"/>
        </w:rPr>
        <w:lastRenderedPageBreak/>
        <w:t>Artículo 34.</w:t>
      </w:r>
      <w:r w:rsidRPr="00E45D04">
        <w:rPr>
          <w:rFonts w:ascii="Palatino Linotype" w:eastAsia="Palatino Linotype" w:hAnsi="Palatino Linotype" w:cs="Palatino Linotype"/>
          <w:i/>
          <w:color w:val="000000"/>
          <w:szCs w:val="24"/>
        </w:rPr>
        <w:t xml:space="preserve"> </w:t>
      </w:r>
    </w:p>
    <w:p w:rsidR="00DD66CF" w:rsidRPr="00E45D04" w:rsidRDefault="003314F8" w:rsidP="005710DE">
      <w:pPr>
        <w:pBdr>
          <w:top w:val="nil"/>
          <w:left w:val="nil"/>
          <w:bottom w:val="nil"/>
          <w:right w:val="nil"/>
          <w:between w:val="nil"/>
        </w:pBdr>
        <w:spacing w:after="0" w:line="240" w:lineRule="auto"/>
        <w:ind w:left="1134"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 xml:space="preserve">Los integrantes del H. Ayuntamiento, además de actuar como cuerpo colegiado, se </w:t>
      </w:r>
      <w:r w:rsidRPr="00E45D04">
        <w:rPr>
          <w:rFonts w:ascii="Palatino Linotype" w:eastAsia="Palatino Linotype" w:hAnsi="Palatino Linotype" w:cs="Palatino Linotype"/>
          <w:i/>
          <w:szCs w:val="24"/>
        </w:rPr>
        <w:t>organizará</w:t>
      </w:r>
      <w:r w:rsidRPr="00E45D04">
        <w:rPr>
          <w:rFonts w:ascii="Palatino Linotype" w:eastAsia="Palatino Linotype" w:hAnsi="Palatino Linotype" w:cs="Palatino Linotype"/>
          <w:i/>
          <w:color w:val="000000"/>
          <w:szCs w:val="24"/>
        </w:rPr>
        <w:t xml:space="preserve"> en comisiones edilicias temáticas de acuerdo a las necesidades del municipio y podrán ser permanentes o transitorias, y serán responsables de estudiar, examinar y proponer a este los acuerdos, acciones, o normas tendientes a mejorar la Administración Pública Municipal, así como de vigilar e informar sobre los asuntos que se les señale expresamente y sobre el cumplimiento de las disposiciones y acuerdos que dicte el Cabildo. Para atender los asuntos a su encargo, el Presidente de la Comisión podrá solicitar al Secretario del H. Ayuntamiento la información necesaria.</w:t>
      </w:r>
    </w:p>
    <w:p w:rsidR="00DD66CF" w:rsidRPr="00E45D04" w:rsidRDefault="00DD66CF">
      <w:pPr>
        <w:ind w:right="-787"/>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De los preceptos citados se desprende que las sesiones de cabildo deben asentarse en actas, y que estas deben integrarse en libros, cuyo resguardo y conservación es atribución del Secretario del Ayuntamiento, asimismo, que cada sesión que celebre el Cabildo debe contar con una versión estenográfica </w:t>
      </w:r>
      <w:r w:rsidRPr="00E45D04">
        <w:rPr>
          <w:rFonts w:ascii="Palatino Linotype" w:eastAsia="Palatino Linotype" w:hAnsi="Palatino Linotype" w:cs="Palatino Linotype"/>
          <w:b/>
          <w:sz w:val="24"/>
          <w:szCs w:val="24"/>
        </w:rPr>
        <w:t xml:space="preserve">o </w:t>
      </w:r>
      <w:proofErr w:type="spellStart"/>
      <w:r w:rsidRPr="00E45D04">
        <w:rPr>
          <w:rFonts w:ascii="Palatino Linotype" w:eastAsia="Palatino Linotype" w:hAnsi="Palatino Linotype" w:cs="Palatino Linotype"/>
          <w:sz w:val="24"/>
          <w:szCs w:val="24"/>
        </w:rPr>
        <w:t>videograbada</w:t>
      </w:r>
      <w:proofErr w:type="spellEnd"/>
      <w:r w:rsidRPr="00E45D04">
        <w:rPr>
          <w:rFonts w:ascii="Palatino Linotype" w:eastAsia="Palatino Linotype" w:hAnsi="Palatino Linotype" w:cs="Palatino Linotype"/>
          <w:sz w:val="24"/>
          <w:szCs w:val="24"/>
        </w:rPr>
        <w:t xml:space="preserve">, misma que formará parte del acta correspondiente, y, finalmente, que dicha versión estenográfica </w:t>
      </w:r>
      <w:r w:rsidRPr="00E45D04">
        <w:rPr>
          <w:rFonts w:ascii="Palatino Linotype" w:eastAsia="Palatino Linotype" w:hAnsi="Palatino Linotype" w:cs="Palatino Linotype"/>
          <w:b/>
          <w:sz w:val="24"/>
          <w:szCs w:val="24"/>
        </w:rPr>
        <w:t>o</w:t>
      </w:r>
      <w:r w:rsidRPr="00E45D04">
        <w:rPr>
          <w:rFonts w:ascii="Palatino Linotype" w:eastAsia="Palatino Linotype" w:hAnsi="Palatino Linotype" w:cs="Palatino Linotype"/>
          <w:sz w:val="24"/>
          <w:szCs w:val="24"/>
        </w:rPr>
        <w:t xml:space="preserve"> </w:t>
      </w:r>
      <w:proofErr w:type="spellStart"/>
      <w:r w:rsidRPr="00E45D04">
        <w:rPr>
          <w:rFonts w:ascii="Palatino Linotype" w:eastAsia="Palatino Linotype" w:hAnsi="Palatino Linotype" w:cs="Palatino Linotype"/>
          <w:sz w:val="24"/>
          <w:szCs w:val="24"/>
        </w:rPr>
        <w:t>videograbada</w:t>
      </w:r>
      <w:proofErr w:type="spellEnd"/>
      <w:r w:rsidRPr="00E45D04">
        <w:rPr>
          <w:rFonts w:ascii="Palatino Linotype" w:eastAsia="Palatino Linotype" w:hAnsi="Palatino Linotype" w:cs="Palatino Linotype"/>
          <w:sz w:val="24"/>
          <w:szCs w:val="24"/>
        </w:rPr>
        <w:t xml:space="preserve"> debe estar </w:t>
      </w:r>
      <w:r w:rsidRPr="00E45D04">
        <w:rPr>
          <w:rFonts w:ascii="Palatino Linotype" w:eastAsia="Palatino Linotype" w:hAnsi="Palatino Linotype" w:cs="Palatino Linotype"/>
          <w:sz w:val="24"/>
          <w:szCs w:val="24"/>
          <w:u w:val="single"/>
        </w:rPr>
        <w:t>disponible en la página de internet del Ayuntamiento</w:t>
      </w:r>
      <w:r w:rsidRPr="00E45D04">
        <w:rPr>
          <w:rFonts w:ascii="Palatino Linotype" w:eastAsia="Palatino Linotype" w:hAnsi="Palatino Linotype" w:cs="Palatino Linotype"/>
          <w:sz w:val="24"/>
          <w:szCs w:val="24"/>
        </w:rPr>
        <w:t xml:space="preserve"> así como en las oficinas de la Secretaría del Ayuntamiento, asimismo queda establecido que la cita de las comisiones, consejos y </w:t>
      </w:r>
      <w:r w:rsidRPr="00E45D04">
        <w:rPr>
          <w:rFonts w:ascii="Palatino Linotype" w:eastAsia="Palatino Linotype" w:hAnsi="Palatino Linotype" w:cs="Palatino Linotype"/>
          <w:sz w:val="24"/>
          <w:szCs w:val="24"/>
          <w:u w:val="single"/>
        </w:rPr>
        <w:t>comités</w:t>
      </w:r>
      <w:r w:rsidRPr="00E45D04">
        <w:rPr>
          <w:rFonts w:ascii="Palatino Linotype" w:eastAsia="Palatino Linotype" w:hAnsi="Palatino Linotype" w:cs="Palatino Linotype"/>
          <w:sz w:val="24"/>
          <w:szCs w:val="24"/>
        </w:rPr>
        <w:t xml:space="preserve"> son de manera enunciativa y no limitativa, siempre y cuando exista el soporte legal para su creación</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No obstante que en líneas anteriores se hace alusión a que las actas  de cabildo pueden obrar en la página del Ayuntamiento así como en las oficinas del mismo, no se puede soslayar que el </w:t>
      </w:r>
      <w:r w:rsidRPr="00E45D04">
        <w:rPr>
          <w:rFonts w:ascii="Palatino Linotype" w:eastAsia="Palatino Linotype" w:hAnsi="Palatino Linotype" w:cs="Palatino Linotype"/>
          <w:b/>
          <w:sz w:val="24"/>
          <w:szCs w:val="24"/>
        </w:rPr>
        <w:t xml:space="preserve">PARTICULAR </w:t>
      </w:r>
      <w:r w:rsidRPr="00E45D04">
        <w:rPr>
          <w:rFonts w:ascii="Palatino Linotype" w:eastAsia="Palatino Linotype" w:hAnsi="Palatino Linotype" w:cs="Palatino Linotype"/>
          <w:sz w:val="24"/>
          <w:szCs w:val="24"/>
        </w:rPr>
        <w:t xml:space="preserve">señaló como modalidad de entrega a través del SAIMEX, por lo que, el </w:t>
      </w:r>
      <w:r w:rsidRPr="00E45D04">
        <w:rPr>
          <w:rFonts w:ascii="Palatino Linotype" w:eastAsia="Palatino Linotype" w:hAnsi="Palatino Linotype" w:cs="Palatino Linotype"/>
          <w:b/>
          <w:sz w:val="24"/>
          <w:szCs w:val="24"/>
        </w:rPr>
        <w:t xml:space="preserve">SUJETO OBLIGADO </w:t>
      </w:r>
      <w:r w:rsidRPr="00E45D04">
        <w:rPr>
          <w:rFonts w:ascii="Palatino Linotype" w:eastAsia="Palatino Linotype" w:hAnsi="Palatino Linotype" w:cs="Palatino Linotype"/>
          <w:sz w:val="24"/>
          <w:szCs w:val="24"/>
        </w:rPr>
        <w:t xml:space="preserve">deberá privilegiar en todo momento la modalidad de entrega elegida por el </w:t>
      </w:r>
      <w:r w:rsidRPr="00E45D04">
        <w:rPr>
          <w:rFonts w:ascii="Palatino Linotype" w:eastAsia="Palatino Linotype" w:hAnsi="Palatino Linotype" w:cs="Palatino Linotype"/>
          <w:b/>
          <w:sz w:val="24"/>
          <w:szCs w:val="24"/>
        </w:rPr>
        <w:t xml:space="preserve">RECURRENTE; </w:t>
      </w:r>
      <w:r w:rsidRPr="00E45D04">
        <w:rPr>
          <w:rFonts w:ascii="Palatino Linotype" w:eastAsia="Palatino Linotype" w:hAnsi="Palatino Linotype" w:cs="Palatino Linotype"/>
          <w:sz w:val="24"/>
          <w:szCs w:val="24"/>
        </w:rPr>
        <w:t>en consecuencia, no resulta dable el cambio de modalidad de entrega de la información que pretendió hacer valer el Ayuntamiento de Ecatepec de Morelos.</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lastRenderedPageBreak/>
        <w:t xml:space="preserve">Finalmente, por cuanto hace a que la información fue solicitada en formato PDF, resulta necesario </w:t>
      </w:r>
      <w:r w:rsidRPr="00E45D04">
        <w:rPr>
          <w:rFonts w:ascii="Palatino Linotype" w:eastAsia="Palatino Linotype" w:hAnsi="Palatino Linotype" w:cs="Palatino Linotype"/>
          <w:color w:val="000000"/>
          <w:sz w:val="24"/>
          <w:szCs w:val="24"/>
        </w:rPr>
        <w:t xml:space="preserve">señalar </w:t>
      </w:r>
      <w:r w:rsidRPr="00E45D04">
        <w:rPr>
          <w:rFonts w:ascii="Palatino Linotype" w:eastAsia="Palatino Linotype" w:hAnsi="Palatino Linotype" w:cs="Palatino Linotype"/>
          <w:color w:val="000000"/>
          <w:sz w:val="24"/>
          <w:szCs w:val="24"/>
          <w:u w:val="single"/>
        </w:rPr>
        <w:t xml:space="preserve">que los sujetos obligados no </w:t>
      </w:r>
      <w:r w:rsidRPr="00E45D04">
        <w:rPr>
          <w:rFonts w:ascii="Palatino Linotype" w:eastAsia="Palatino Linotype" w:hAnsi="Palatino Linotype" w:cs="Palatino Linotype"/>
          <w:color w:val="000000"/>
          <w:sz w:val="24"/>
          <w:szCs w:val="24"/>
        </w:rPr>
        <w:t>se</w:t>
      </w:r>
      <w:r w:rsidRPr="00E45D04">
        <w:rPr>
          <w:rFonts w:ascii="Palatino Linotype" w:eastAsia="Palatino Linotype" w:hAnsi="Palatino Linotype" w:cs="Palatino Linotype"/>
          <w:color w:val="000000"/>
          <w:sz w:val="24"/>
          <w:szCs w:val="24"/>
          <w:u w:val="single"/>
        </w:rPr>
        <w:t xml:space="preserve"> encuentran compelidos a generar documentos </w:t>
      </w:r>
      <w:r w:rsidRPr="00E45D04">
        <w:rPr>
          <w:rFonts w:ascii="Palatino Linotype" w:eastAsia="Palatino Linotype" w:hAnsi="Palatino Linotype" w:cs="Palatino Linotype"/>
          <w:i/>
          <w:color w:val="000000"/>
          <w:sz w:val="24"/>
          <w:szCs w:val="24"/>
          <w:u w:val="single"/>
        </w:rPr>
        <w:t>Ad hoc</w:t>
      </w:r>
      <w:r w:rsidRPr="00E45D04">
        <w:rPr>
          <w:rFonts w:ascii="Palatino Linotype" w:eastAsia="Palatino Linotype" w:hAnsi="Palatino Linotype" w:cs="Palatino Linotype"/>
          <w:color w:val="000000"/>
          <w:sz w:val="24"/>
          <w:szCs w:val="24"/>
        </w:rPr>
        <w:t>, pues se reitera que el derecho de acceso a la información, es un derecho que versa sobre documentos que los sujetos obligados, generen, posean o administren,</w:t>
      </w:r>
      <w:r w:rsidRPr="00E45D04">
        <w:rPr>
          <w:rFonts w:ascii="Palatino Linotype" w:eastAsia="Palatino Linotype" w:hAnsi="Palatino Linotype" w:cs="Palatino Linotype"/>
          <w:b/>
          <w:color w:val="000000"/>
          <w:sz w:val="24"/>
          <w:szCs w:val="24"/>
        </w:rPr>
        <w:t xml:space="preserve"> </w:t>
      </w:r>
      <w:r w:rsidRPr="00E45D04">
        <w:rPr>
          <w:rFonts w:ascii="Palatino Linotype" w:eastAsia="Palatino Linotype" w:hAnsi="Palatino Linotype" w:cs="Palatino Linotype"/>
          <w:b/>
          <w:color w:val="000000"/>
          <w:sz w:val="24"/>
          <w:szCs w:val="24"/>
          <w:u w:val="single"/>
        </w:rPr>
        <w:t>previo a la interposición de la solicitud de información,</w:t>
      </w:r>
      <w:r w:rsidRPr="00E45D04">
        <w:rPr>
          <w:rFonts w:ascii="Palatino Linotype" w:eastAsia="Palatino Linotype" w:hAnsi="Palatino Linotype" w:cs="Palatino Linotype"/>
          <w:b/>
          <w:color w:val="000000"/>
          <w:sz w:val="24"/>
          <w:szCs w:val="24"/>
        </w:rPr>
        <w:t xml:space="preserve"> </w:t>
      </w:r>
      <w:r w:rsidRPr="00E45D04">
        <w:rPr>
          <w:rFonts w:ascii="Palatino Linotype" w:eastAsia="Palatino Linotype" w:hAnsi="Palatino Linotype" w:cs="Palatino Linotype"/>
          <w:b/>
          <w:color w:val="000000"/>
          <w:sz w:val="24"/>
          <w:szCs w:val="24"/>
          <w:u w:val="single"/>
        </w:rPr>
        <w:t>no así a generar nuevos documentos con la finalidad de satisfacer las pretensiones particulares de los solicitantes</w:t>
      </w:r>
      <w:r w:rsidRPr="00E45D04">
        <w:rPr>
          <w:rFonts w:ascii="Palatino Linotype" w:eastAsia="Palatino Linotype" w:hAnsi="Palatino Linotype" w:cs="Palatino Linotype"/>
          <w:color w:val="000000"/>
          <w:sz w:val="24"/>
          <w:szCs w:val="24"/>
        </w:rPr>
        <w:t xml:space="preserve">, </w:t>
      </w:r>
      <w:r w:rsidRPr="00E45D04">
        <w:rPr>
          <w:rFonts w:ascii="Palatino Linotype" w:eastAsia="Palatino Linotype" w:hAnsi="Palatino Linotype" w:cs="Palatino Linotype"/>
          <w:sz w:val="24"/>
          <w:szCs w:val="24"/>
        </w:rPr>
        <w:t xml:space="preserve">como apoyo a lo anterior, es aplicable por analogía el </w:t>
      </w:r>
      <w:r w:rsidRPr="00E45D04">
        <w:rPr>
          <w:rFonts w:ascii="Palatino Linotype" w:eastAsia="Palatino Linotype" w:hAnsi="Palatino Linotype" w:cs="Palatino Linotype"/>
          <w:b/>
          <w:sz w:val="24"/>
          <w:szCs w:val="24"/>
        </w:rPr>
        <w:t>Criterio 03/17</w:t>
      </w:r>
      <w:r w:rsidRPr="00E45D04">
        <w:rPr>
          <w:rFonts w:ascii="Palatino Linotype" w:eastAsia="Palatino Linotype" w:hAnsi="Palatino Linotype" w:cs="Palatino Linotype"/>
          <w:sz w:val="24"/>
          <w:szCs w:val="24"/>
        </w:rPr>
        <w:t>, emitido por el Pleno del Instituto Nacional de Transparencia, Acceso a la Información y Protección de Datos Personales (INAI), que a la letra dice:</w:t>
      </w:r>
    </w:p>
    <w:p w:rsidR="00DD66CF" w:rsidRPr="00E45D04" w:rsidRDefault="003314F8" w:rsidP="005710DE">
      <w:pPr>
        <w:pBdr>
          <w:top w:val="nil"/>
          <w:left w:val="nil"/>
          <w:bottom w:val="nil"/>
          <w:right w:val="nil"/>
          <w:between w:val="nil"/>
        </w:pBdr>
        <w:spacing w:after="0" w:line="240" w:lineRule="auto"/>
        <w:ind w:left="567"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b/>
          <w:i/>
          <w:color w:val="000000"/>
          <w:szCs w:val="24"/>
        </w:rPr>
        <w:t xml:space="preserve">“No existe obligación de elaborar documentos ad hoc para atender las solicitudes de acceso a la información. </w:t>
      </w:r>
      <w:r w:rsidRPr="00E45D04">
        <w:rPr>
          <w:rFonts w:ascii="Palatino Linotype" w:eastAsia="Palatino Linotype" w:hAnsi="Palatino Linotype" w:cs="Palatino Linotype"/>
          <w:i/>
          <w:color w:val="000000"/>
          <w:szCs w:val="24"/>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sz w:val="24"/>
          <w:szCs w:val="24"/>
        </w:rPr>
        <w:t xml:space="preserve">Consecuencia de lo anterior, el </w:t>
      </w:r>
      <w:r w:rsidRPr="00E45D04">
        <w:rPr>
          <w:rFonts w:ascii="Palatino Linotype" w:eastAsia="Palatino Linotype" w:hAnsi="Palatino Linotype" w:cs="Palatino Linotype"/>
          <w:b/>
          <w:sz w:val="24"/>
          <w:szCs w:val="24"/>
        </w:rPr>
        <w:t xml:space="preserve">SUJETO OBLIGADO, </w:t>
      </w:r>
      <w:r w:rsidRPr="00E45D04">
        <w:rPr>
          <w:rFonts w:ascii="Palatino Linotype" w:eastAsia="Palatino Linotype" w:hAnsi="Palatino Linotype" w:cs="Palatino Linotype"/>
          <w:sz w:val="24"/>
          <w:szCs w:val="24"/>
        </w:rPr>
        <w:t xml:space="preserve">deberá remitir la información solicitada a través del SAIMEX en el formato que se haya generado sin necesidad de elaborar un documento Ad Hoc, y de ser el caso, que la información haya de remitirse a través de links o ligas electrónicas, se deberá atender a los dispuesto por la </w:t>
      </w:r>
      <w:r w:rsidRPr="00E45D04">
        <w:rPr>
          <w:rFonts w:ascii="Palatino Linotype" w:eastAsia="Palatino Linotype" w:hAnsi="Palatino Linotype" w:cs="Palatino Linotype"/>
          <w:color w:val="000000"/>
          <w:sz w:val="24"/>
          <w:szCs w:val="24"/>
        </w:rPr>
        <w:t>Ley de Transparencia y Acceso a la Información Pública del Estado de México y Municipios en su artículo 161, establece lo siguiente:</w:t>
      </w:r>
    </w:p>
    <w:p w:rsidR="00DD66CF" w:rsidRPr="00E45D04" w:rsidRDefault="003314F8" w:rsidP="005710DE">
      <w:pPr>
        <w:pBdr>
          <w:top w:val="nil"/>
          <w:left w:val="nil"/>
          <w:bottom w:val="nil"/>
          <w:right w:val="nil"/>
          <w:between w:val="nil"/>
        </w:pBdr>
        <w:spacing w:after="0" w:line="360" w:lineRule="auto"/>
        <w:ind w:left="426" w:right="-93"/>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 xml:space="preserve">“Artículo 161. Cuando la información requerida por el solicitante ya esté disponible al público en medios impresos, tales como libros, compendios, trípticos, registros públicos, en formatos </w:t>
      </w:r>
      <w:r w:rsidRPr="00E45D04">
        <w:rPr>
          <w:rFonts w:ascii="Palatino Linotype" w:eastAsia="Palatino Linotype" w:hAnsi="Palatino Linotype" w:cs="Palatino Linotype"/>
          <w:i/>
          <w:color w:val="000000"/>
          <w:szCs w:val="24"/>
        </w:rPr>
        <w:lastRenderedPageBreak/>
        <w:t xml:space="preserve">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E45D04">
        <w:rPr>
          <w:rFonts w:ascii="Palatino Linotype" w:eastAsia="Palatino Linotype" w:hAnsi="Palatino Linotype" w:cs="Palatino Linotype"/>
          <w:b/>
          <w:i/>
          <w:color w:val="000000"/>
          <w:szCs w:val="24"/>
        </w:rPr>
        <w:t>La fuente deberá ser precisa y concreta y no debe implicar que el solicitante realice una búsqueda en toda la información que se encuentre disponible.</w:t>
      </w:r>
      <w:r w:rsidRPr="00E45D04">
        <w:rPr>
          <w:rFonts w:ascii="Palatino Linotype" w:eastAsia="Palatino Linotype" w:hAnsi="Palatino Linotype" w:cs="Palatino Linotype"/>
          <w:i/>
          <w:color w:val="000000"/>
          <w:szCs w:val="24"/>
        </w:rPr>
        <w:t>”</w:t>
      </w:r>
    </w:p>
    <w:p w:rsidR="00DD66CF" w:rsidRPr="00E45D04" w:rsidRDefault="003314F8" w:rsidP="005710DE">
      <w:pPr>
        <w:pBdr>
          <w:top w:val="nil"/>
          <w:left w:val="nil"/>
          <w:bottom w:val="nil"/>
          <w:right w:val="nil"/>
          <w:between w:val="nil"/>
        </w:pBdr>
        <w:spacing w:after="0" w:line="360" w:lineRule="auto"/>
        <w:ind w:left="426" w:right="-93"/>
        <w:jc w:val="both"/>
        <w:rPr>
          <w:rFonts w:ascii="Palatino Linotype" w:eastAsia="Palatino Linotype" w:hAnsi="Palatino Linotype" w:cs="Palatino Linotype"/>
          <w:color w:val="000000"/>
          <w:szCs w:val="24"/>
        </w:rPr>
      </w:pPr>
      <w:r w:rsidRPr="00E45D04">
        <w:rPr>
          <w:rFonts w:ascii="Palatino Linotype" w:eastAsia="Palatino Linotype" w:hAnsi="Palatino Linotype" w:cs="Palatino Linotype"/>
          <w:color w:val="000000"/>
          <w:szCs w:val="24"/>
        </w:rPr>
        <w:t>(Énfasis añadido)</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color w:val="000000"/>
          <w:sz w:val="24"/>
          <w:szCs w:val="24"/>
        </w:rPr>
        <w:t xml:space="preserve">Es así que, cuando realice la entrega de la información a través de links o enlaces electrónicos, estos deben de permitir el acceso directo y no </w:t>
      </w:r>
      <w:r w:rsidRPr="00E45D04">
        <w:rPr>
          <w:rFonts w:ascii="Palatino Linotype" w:eastAsia="Palatino Linotype" w:hAnsi="Palatino Linotype" w:cs="Palatino Linotype"/>
          <w:sz w:val="24"/>
          <w:szCs w:val="24"/>
        </w:rPr>
        <w:t>medir</w:t>
      </w:r>
      <w:r w:rsidRPr="00E45D04">
        <w:rPr>
          <w:rFonts w:ascii="Palatino Linotype" w:eastAsia="Palatino Linotype" w:hAnsi="Palatino Linotype" w:cs="Palatino Linotype"/>
          <w:color w:val="000000"/>
          <w:sz w:val="24"/>
          <w:szCs w:val="24"/>
        </w:rPr>
        <w:t xml:space="preserve"> la digitación de caracteres, que permita al usuario a cometer un error humano en la misma digitación de la información.</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Asimismo, atento a lo anterior, es necesario señalar que en la Ley de Transparencia y Acceso a la Información Pública del Estado de México y Municipios en su </w:t>
      </w:r>
      <w:r w:rsidRPr="00E45D04">
        <w:rPr>
          <w:rFonts w:ascii="Palatino Linotype" w:eastAsia="Palatino Linotype" w:hAnsi="Palatino Linotype" w:cs="Palatino Linotype"/>
          <w:color w:val="000000"/>
          <w:sz w:val="24"/>
          <w:szCs w:val="24"/>
        </w:rPr>
        <w:t xml:space="preserve">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w:t>
      </w:r>
      <w:r w:rsidRPr="00E45D04">
        <w:rPr>
          <w:rFonts w:ascii="Palatino Linotype" w:eastAsia="Palatino Linotype" w:hAnsi="Palatino Linotype" w:cs="Palatino Linotype"/>
          <w:sz w:val="24"/>
          <w:szCs w:val="24"/>
        </w:rPr>
        <w:t>transcribe</w:t>
      </w:r>
      <w:r w:rsidRPr="00E45D04">
        <w:rPr>
          <w:rFonts w:ascii="Palatino Linotype" w:eastAsia="Palatino Linotype" w:hAnsi="Palatino Linotype" w:cs="Palatino Linotype"/>
          <w:color w:val="000000"/>
          <w:sz w:val="24"/>
          <w:szCs w:val="24"/>
        </w:rPr>
        <w:t xml:space="preserve"> para un mejor entendimiento:</w:t>
      </w:r>
    </w:p>
    <w:p w:rsidR="00DD66CF" w:rsidRPr="00E45D04" w:rsidRDefault="003314F8" w:rsidP="005710DE">
      <w:pPr>
        <w:spacing w:before="240"/>
        <w:ind w:left="709"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r w:rsidRPr="00E45D04">
        <w:rPr>
          <w:rFonts w:ascii="Palatino Linotype" w:eastAsia="Palatino Linotype" w:hAnsi="Palatino Linotype" w:cs="Palatino Linotype"/>
          <w:b/>
          <w:i/>
          <w:szCs w:val="24"/>
        </w:rPr>
        <w:t>Artículo 4.</w:t>
      </w:r>
      <w:r w:rsidRPr="00E45D04">
        <w:rPr>
          <w:rFonts w:ascii="Palatino Linotype" w:eastAsia="Palatino Linotype" w:hAnsi="Palatino Linotype" w:cs="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DD66CF" w:rsidRPr="00E45D04" w:rsidRDefault="003314F8" w:rsidP="005710DE">
      <w:pPr>
        <w:ind w:left="709"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b/>
          <w:i/>
          <w:szCs w:val="24"/>
        </w:rPr>
        <w:t>Toda la información generada, obtenida, adquirida, transformada, administrada o en posesión de los sujetos obligados es pública y accesible de manera permanente a cualquier persona</w:t>
      </w:r>
      <w:r w:rsidRPr="00E45D04">
        <w:rPr>
          <w:rFonts w:ascii="Palatino Linotype" w:eastAsia="Palatino Linotype" w:hAnsi="Palatino Linotype" w:cs="Palatino Linotype"/>
          <w:i/>
          <w:szCs w:val="24"/>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w:t>
      </w:r>
      <w:r w:rsidRPr="00E45D04">
        <w:rPr>
          <w:rFonts w:ascii="Palatino Linotype" w:eastAsia="Palatino Linotype" w:hAnsi="Palatino Linotype" w:cs="Palatino Linotype"/>
          <w:i/>
          <w:szCs w:val="24"/>
        </w:rPr>
        <w:lastRenderedPageBreak/>
        <w:t>por razones de interés público, en los términos de las causas legítimas y estrictamente necesarias previstas por esta Ley.</w:t>
      </w:r>
    </w:p>
    <w:p w:rsidR="00DD66CF" w:rsidRPr="00E45D04" w:rsidRDefault="003314F8" w:rsidP="005710DE">
      <w:pPr>
        <w:ind w:left="709"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b/>
          <w:i/>
          <w:szCs w:val="24"/>
        </w:rPr>
        <w:t>Los sujetos obligados deben poner en práctica, políticas y programas de acceso a la información que se apeguen a criterios de publicidad, veracidad, oportunidad, precisión y suficiencia en beneficio de los solicitantes</w:t>
      </w:r>
      <w:r w:rsidRPr="00E45D04">
        <w:rPr>
          <w:rFonts w:ascii="Palatino Linotype" w:eastAsia="Palatino Linotype" w:hAnsi="Palatino Linotype" w:cs="Palatino Linotype"/>
          <w:i/>
          <w:szCs w:val="24"/>
        </w:rPr>
        <w:t>.” (Sic)</w:t>
      </w:r>
    </w:p>
    <w:p w:rsidR="00DD66CF" w:rsidRPr="00E45D04" w:rsidRDefault="00DD66CF">
      <w:pPr>
        <w:ind w:left="709" w:right="-787"/>
        <w:jc w:val="both"/>
        <w:rPr>
          <w:rFonts w:ascii="Palatino Linotype" w:eastAsia="Palatino Linotype" w:hAnsi="Palatino Linotype" w:cs="Palatino Linotype"/>
          <w:i/>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rsidR="00DD66CF" w:rsidRPr="00E45D04" w:rsidRDefault="003314F8" w:rsidP="005710DE">
      <w:pPr>
        <w:ind w:left="567" w:right="-234"/>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r w:rsidRPr="00E45D04">
        <w:rPr>
          <w:rFonts w:ascii="Palatino Linotype" w:eastAsia="Palatino Linotype" w:hAnsi="Palatino Linotype" w:cs="Palatino Linotype"/>
          <w:b/>
          <w:i/>
          <w:szCs w:val="24"/>
        </w:rPr>
        <w:t>Artículo 12.-</w:t>
      </w:r>
      <w:r w:rsidRPr="00E45D04">
        <w:rPr>
          <w:rFonts w:ascii="Palatino Linotype" w:eastAsia="Palatino Linotype" w:hAnsi="Palatino Linotype" w:cs="Palatino Linotype"/>
          <w:i/>
          <w:szCs w:val="24"/>
        </w:rPr>
        <w:t xml:space="preserve"> Quienes generen, recopilen, administren, manejen, procesen, archiven o conserven información pública serán responsables de la misma en los términos de las disposiciones jurídicas aplicables. </w:t>
      </w:r>
    </w:p>
    <w:p w:rsidR="00DD66CF" w:rsidRPr="00E45D04" w:rsidRDefault="003314F8" w:rsidP="005710DE">
      <w:pPr>
        <w:ind w:left="567" w:right="-234"/>
        <w:jc w:val="both"/>
        <w:rPr>
          <w:rFonts w:ascii="Palatino Linotype" w:eastAsia="Palatino Linotype" w:hAnsi="Palatino Linotype" w:cs="Palatino Linotype"/>
          <w:i/>
          <w:szCs w:val="24"/>
        </w:rPr>
      </w:pPr>
      <w:r w:rsidRPr="00E45D04">
        <w:rPr>
          <w:rFonts w:ascii="Palatino Linotype" w:eastAsia="Palatino Linotype" w:hAnsi="Palatino Linotype" w:cs="Palatino Linotype"/>
          <w:b/>
          <w:i/>
          <w:szCs w:val="24"/>
        </w:rPr>
        <w:t>Los sujetos obligados sólo proporcionarán la información pública que se les requiera y que obre en sus archivos y en el estado en que ésta se encuentre</w:t>
      </w:r>
      <w:r w:rsidRPr="00E45D04">
        <w:rPr>
          <w:rFonts w:ascii="Palatino Linotype" w:eastAsia="Palatino Linotype" w:hAnsi="Palatino Linotype" w:cs="Palatino Linotype"/>
          <w:i/>
          <w:szCs w:val="24"/>
        </w:rPr>
        <w:t xml:space="preserve">. </w:t>
      </w:r>
      <w:r w:rsidRPr="00E45D04">
        <w:rPr>
          <w:rFonts w:ascii="Palatino Linotype" w:eastAsia="Palatino Linotype" w:hAnsi="Palatino Linotype" w:cs="Palatino Linotype"/>
          <w:b/>
          <w:i/>
          <w:szCs w:val="24"/>
        </w:rPr>
        <w:t xml:space="preserve">La obligación de proporcionar información no comprende el procesamiento de la misma, ni el presentarla conforme al interés del solicitante; no estarán obligados a generarla, resumirla, efectuar cálculos o practicar investigaciones.” </w:t>
      </w:r>
      <w:r w:rsidRPr="00E45D04">
        <w:rPr>
          <w:rFonts w:ascii="Palatino Linotype" w:eastAsia="Palatino Linotype" w:hAnsi="Palatino Linotype" w:cs="Palatino Linotype"/>
          <w:i/>
          <w:szCs w:val="24"/>
        </w:rPr>
        <w:t>(Sic)</w:t>
      </w:r>
    </w:p>
    <w:p w:rsidR="00DD66CF" w:rsidRPr="00E45D04" w:rsidRDefault="00DD66CF">
      <w:pPr>
        <w:spacing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Es decir, todo Sujeto Obligado que genere, recopile, administre, procese, archive, posea o conserve información es responsables de la misma, teniendo a su vez la obligación de proporcionarla cuando se le requiera, sin necesidad de </w:t>
      </w:r>
      <w:r w:rsidRPr="00E45D04">
        <w:rPr>
          <w:rFonts w:ascii="Palatino Linotype" w:eastAsia="Palatino Linotype" w:hAnsi="Palatino Linotype" w:cs="Palatino Linotype"/>
          <w:sz w:val="24"/>
          <w:szCs w:val="24"/>
        </w:rPr>
        <w:t>resumir</w:t>
      </w:r>
      <w:r w:rsidRPr="00E45D04">
        <w:rPr>
          <w:rFonts w:ascii="Palatino Linotype" w:eastAsia="Palatino Linotype" w:hAnsi="Palatino Linotype" w:cs="Palatino Linotype"/>
          <w:color w:val="000000"/>
          <w:sz w:val="24"/>
          <w:szCs w:val="24"/>
        </w:rPr>
        <w:t xml:space="preserve">, efectuar procedimientos para obtenerla, calcular y practicar investigaciones; es decir, los Sujetos Obligados sólo se concretarán a proporcionar la información solicitada que tengan en su poder en el estado </w:t>
      </w:r>
      <w:r w:rsidRPr="00E45D04">
        <w:rPr>
          <w:rFonts w:ascii="Palatino Linotype" w:eastAsia="Palatino Linotype" w:hAnsi="Palatino Linotype" w:cs="Palatino Linotype"/>
          <w:color w:val="000000"/>
          <w:sz w:val="24"/>
          <w:szCs w:val="24"/>
        </w:rPr>
        <w:lastRenderedPageBreak/>
        <w:t>que se encuentran, sin necesidad de concretarse al interés o términos específicos del solicitante.</w:t>
      </w:r>
    </w:p>
    <w:p w:rsidR="00DD66CF" w:rsidRPr="00E45D04" w:rsidRDefault="00DD66CF">
      <w:pPr>
        <w:spacing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Sirve de apoyo a lo anterior, el criterio 03-17, expuesto por el Instituto Nacional de Transparencia, Acceso a la Información y Protección de Datos Personales, que dice:</w:t>
      </w:r>
      <w:r w:rsidRPr="00E45D04">
        <w:rPr>
          <w:rFonts w:ascii="Palatino Linotype" w:eastAsia="Palatino Linotype" w:hAnsi="Palatino Linotype" w:cs="Palatino Linotype"/>
          <w:b/>
          <w:color w:val="000000"/>
          <w:sz w:val="24"/>
          <w:szCs w:val="24"/>
        </w:rPr>
        <w:t xml:space="preserve"> </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w:t>
      </w:r>
      <w:r w:rsidRPr="00E45D04">
        <w:rPr>
          <w:rFonts w:ascii="Palatino Linotype" w:eastAsia="Palatino Linotype" w:hAnsi="Palatino Linotype" w:cs="Palatino Linotype"/>
          <w:b/>
          <w:i/>
          <w:color w:val="000000"/>
          <w:szCs w:val="24"/>
        </w:rPr>
        <w:t>No existe obligación de elaborar documentos ad hoc para atender las solicitudes de acceso a la información.</w:t>
      </w:r>
      <w:r w:rsidRPr="00E45D04">
        <w:rPr>
          <w:rFonts w:ascii="Palatino Linotype" w:eastAsia="Palatino Linotype" w:hAnsi="Palatino Linotype" w:cs="Palatino Linotype"/>
          <w:i/>
          <w:color w:val="000000"/>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i/>
          <w:color w:val="000000"/>
          <w:szCs w:val="24"/>
        </w:rPr>
        <w:t xml:space="preserve">Resoluciones: </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Symbol" w:eastAsia="Symbol" w:hAnsi="Symbol" w:cs="Symbol"/>
          <w:i/>
          <w:color w:val="000000"/>
          <w:szCs w:val="24"/>
        </w:rPr>
        <w:t>∙</w:t>
      </w:r>
      <w:r w:rsidRPr="00E45D04">
        <w:rPr>
          <w:rFonts w:ascii="Palatino Linotype" w:eastAsia="Palatino Linotype" w:hAnsi="Palatino Linotype" w:cs="Palatino Linotype"/>
          <w:i/>
          <w:color w:val="000000"/>
          <w:szCs w:val="24"/>
        </w:rPr>
        <w:t xml:space="preserve"> RRA 0050/16. Instituto Nacional para la Evaluación de la Educación. 13 julio de 2016. Por unanimidad. Comisionado Ponente: Francisco Javier Acuña Llamas.</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Symbol" w:eastAsia="Symbol" w:hAnsi="Symbol" w:cs="Symbol"/>
          <w:i/>
          <w:color w:val="000000"/>
          <w:szCs w:val="24"/>
        </w:rPr>
        <w:t>∙</w:t>
      </w:r>
      <w:r w:rsidRPr="00E45D04">
        <w:rPr>
          <w:rFonts w:ascii="Palatino Linotype" w:eastAsia="Palatino Linotype" w:hAnsi="Palatino Linotype" w:cs="Palatino Linotype"/>
          <w:i/>
          <w:color w:val="000000"/>
          <w:szCs w:val="24"/>
        </w:rPr>
        <w:t xml:space="preserve"> RRA 0310/16. Instituto Nacional de Transparencia, Acceso a la Información y Protección de Datos Personales. 10 de agosto de 2016. Por unanimidad. Comisionada Ponente. Areli Cano Guadiana. </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Symbol" w:eastAsia="Symbol" w:hAnsi="Symbol" w:cs="Symbol"/>
          <w:i/>
          <w:color w:val="000000"/>
          <w:szCs w:val="24"/>
        </w:rPr>
        <w:t>∙</w:t>
      </w:r>
      <w:r w:rsidRPr="00E45D04">
        <w:rPr>
          <w:rFonts w:ascii="Palatino Linotype" w:eastAsia="Palatino Linotype" w:hAnsi="Palatino Linotype" w:cs="Palatino Linotype"/>
          <w:i/>
          <w:color w:val="000000"/>
          <w:szCs w:val="24"/>
        </w:rPr>
        <w:t xml:space="preserve"> RRA 1889/16. Secretaría de Hacienda y Crédito Público. 05 de octubre de 2016. Por unanimidad. Comisionada Ponente. Ximena Puente de la Mora.”</w:t>
      </w:r>
    </w:p>
    <w:p w:rsidR="00DD66CF" w:rsidRPr="00E45D04" w:rsidRDefault="00DD66CF">
      <w:pPr>
        <w:spacing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sz w:val="24"/>
          <w:szCs w:val="24"/>
        </w:rPr>
        <w:t xml:space="preserve">En esa tesitura, el artículo 24 en su último párrafo de la Ley de la Materia, dispone que los Sujetos Obligados </w:t>
      </w:r>
      <w:r w:rsidRPr="00E45D04">
        <w:rPr>
          <w:rFonts w:ascii="Palatino Linotype" w:eastAsia="Palatino Linotype" w:hAnsi="Palatino Linotype" w:cs="Palatino Linotype"/>
          <w:color w:val="000000"/>
          <w:sz w:val="24"/>
          <w:szCs w:val="24"/>
        </w:rPr>
        <w:t xml:space="preserve">sólo proporcionarán la información pública que </w:t>
      </w:r>
      <w:r w:rsidRPr="00E45D04">
        <w:rPr>
          <w:rFonts w:ascii="Palatino Linotype" w:eastAsia="Palatino Linotype" w:hAnsi="Palatino Linotype" w:cs="Palatino Linotype"/>
          <w:sz w:val="24"/>
          <w:szCs w:val="24"/>
        </w:rPr>
        <w:t>generen</w:t>
      </w:r>
      <w:r w:rsidRPr="00E45D04">
        <w:rPr>
          <w:rFonts w:ascii="Palatino Linotype" w:eastAsia="Palatino Linotype" w:hAnsi="Palatino Linotype" w:cs="Palatino Linotype"/>
          <w:color w:val="000000"/>
          <w:sz w:val="24"/>
          <w:szCs w:val="24"/>
        </w:rPr>
        <w:t xml:space="preserve">, administren o posean en el ejercicio de sus atribuciones; por consiguiente, la información pública se encuentra a disposición de cualquier persona, lo que implica que es deber de los </w:t>
      </w:r>
      <w:r w:rsidRPr="00E45D04">
        <w:rPr>
          <w:rFonts w:ascii="Palatino Linotype" w:eastAsia="Palatino Linotype" w:hAnsi="Palatino Linotype" w:cs="Palatino Linotype"/>
          <w:color w:val="000000"/>
          <w:sz w:val="24"/>
          <w:szCs w:val="24"/>
        </w:rPr>
        <w:lastRenderedPageBreak/>
        <w:t>Sujetos Obligados, garantizar el Derecho de Acceso a la Información Pública, lo que no sucedió en el presente caso.</w:t>
      </w:r>
    </w:p>
    <w:p w:rsidR="00DD66CF" w:rsidRPr="00E45D04" w:rsidRDefault="00DD66CF">
      <w:pPr>
        <w:spacing w:after="0"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DD66CF" w:rsidRPr="00E45D04" w:rsidRDefault="00DD66CF">
      <w:pPr>
        <w:spacing w:after="0" w:line="360" w:lineRule="auto"/>
        <w:ind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DD66CF" w:rsidRPr="00E45D04" w:rsidRDefault="003314F8" w:rsidP="005710DE">
      <w:pPr>
        <w:ind w:left="851" w:right="-234"/>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r w:rsidRPr="00E45D04">
        <w:rPr>
          <w:rFonts w:ascii="Palatino Linotype" w:eastAsia="Palatino Linotype" w:hAnsi="Palatino Linotype" w:cs="Palatino Linotype"/>
          <w:b/>
          <w:i/>
          <w:szCs w:val="24"/>
        </w:rPr>
        <w:t xml:space="preserve">Artículo 3. </w:t>
      </w:r>
      <w:r w:rsidRPr="00E45D04">
        <w:rPr>
          <w:rFonts w:ascii="Palatino Linotype" w:eastAsia="Palatino Linotype" w:hAnsi="Palatino Linotype" w:cs="Palatino Linotype"/>
          <w:i/>
          <w:szCs w:val="24"/>
        </w:rPr>
        <w:t>Para los efectos de la presente Ley se entenderá por:</w:t>
      </w:r>
    </w:p>
    <w:p w:rsidR="00DD66CF" w:rsidRPr="00E45D04" w:rsidRDefault="003314F8" w:rsidP="005710DE">
      <w:pPr>
        <w:ind w:left="851" w:right="-234"/>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w:t>
      </w:r>
    </w:p>
    <w:p w:rsidR="00DD66CF" w:rsidRPr="00E45D04" w:rsidRDefault="003314F8" w:rsidP="005710DE">
      <w:pPr>
        <w:ind w:left="851" w:right="-234"/>
        <w:jc w:val="both"/>
        <w:rPr>
          <w:rFonts w:ascii="Palatino Linotype" w:eastAsia="Palatino Linotype" w:hAnsi="Palatino Linotype" w:cs="Palatino Linotype"/>
          <w:i/>
          <w:color w:val="000000"/>
          <w:szCs w:val="24"/>
        </w:rPr>
      </w:pPr>
      <w:r w:rsidRPr="00E45D04">
        <w:rPr>
          <w:rFonts w:ascii="Palatino Linotype" w:eastAsia="Palatino Linotype" w:hAnsi="Palatino Linotype" w:cs="Palatino Linotype"/>
          <w:b/>
          <w:i/>
          <w:color w:val="000000"/>
          <w:szCs w:val="24"/>
        </w:rPr>
        <w:t>XI. Documento:</w:t>
      </w:r>
      <w:r w:rsidRPr="00E45D04">
        <w:rPr>
          <w:rFonts w:ascii="Palatino Linotype" w:eastAsia="Palatino Linotype" w:hAnsi="Palatino Linotype" w:cs="Palatino Linotype"/>
          <w:i/>
          <w:color w:val="000000"/>
          <w:szCs w:val="24"/>
        </w:rPr>
        <w:t xml:space="preserve"> Los expedientes, reportes, estudios, actas</w:t>
      </w:r>
      <w:r w:rsidRPr="00E45D04">
        <w:rPr>
          <w:rFonts w:ascii="Palatino Linotype" w:eastAsia="Palatino Linotype" w:hAnsi="Palatino Linotype" w:cs="Palatino Linotype"/>
          <w:b/>
          <w:i/>
          <w:color w:val="000000"/>
          <w:szCs w:val="24"/>
        </w:rPr>
        <w:t>,</w:t>
      </w:r>
      <w:r w:rsidRPr="00E45D04">
        <w:rPr>
          <w:rFonts w:ascii="Palatino Linotype" w:eastAsia="Palatino Linotype" w:hAnsi="Palatino Linotype" w:cs="Palatino Linotype"/>
          <w:i/>
          <w:color w:val="000000"/>
          <w:szCs w:val="24"/>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w:t>
      </w:r>
      <w:r w:rsidRPr="00E45D04">
        <w:rPr>
          <w:rFonts w:ascii="Palatino Linotype" w:eastAsia="Palatino Linotype" w:hAnsi="Palatino Linotype" w:cs="Palatino Linotype"/>
          <w:i/>
          <w:color w:val="000000"/>
          <w:szCs w:val="24"/>
        </w:rPr>
        <w:lastRenderedPageBreak/>
        <w:t>estar en cualquier medio, sea escrito, impreso, sonoro, visual, electrónico, informático u holográfico…” (Sic)</w:t>
      </w:r>
    </w:p>
    <w:p w:rsidR="00DD66CF" w:rsidRPr="00E45D04" w:rsidRDefault="00DD66CF">
      <w:pPr>
        <w:ind w:left="851" w:right="-787"/>
        <w:jc w:val="both"/>
        <w:rPr>
          <w:rFonts w:ascii="Palatino Linotype" w:eastAsia="Palatino Linotype" w:hAnsi="Palatino Linotype" w:cs="Palatino Linotype"/>
          <w:sz w:val="24"/>
          <w:szCs w:val="24"/>
        </w:rPr>
      </w:pPr>
    </w:p>
    <w:p w:rsidR="00DD66CF" w:rsidRPr="00E45D04" w:rsidRDefault="003314F8">
      <w:pPr>
        <w:numPr>
          <w:ilvl w:val="0"/>
          <w:numId w:val="1"/>
        </w:numPr>
        <w:spacing w:after="0" w:line="360" w:lineRule="auto"/>
        <w:ind w:left="0" w:right="-787" w:firstLine="0"/>
        <w:jc w:val="both"/>
        <w:rPr>
          <w:sz w:val="24"/>
          <w:szCs w:val="24"/>
        </w:rPr>
      </w:pPr>
      <w:r w:rsidRPr="00E45D04">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DD66CF" w:rsidRPr="00E45D04" w:rsidRDefault="003314F8" w:rsidP="005710DE">
      <w:pPr>
        <w:ind w:left="851" w:right="-93"/>
        <w:jc w:val="both"/>
        <w:rPr>
          <w:rFonts w:ascii="Palatino Linotype" w:eastAsia="Palatino Linotype" w:hAnsi="Palatino Linotype" w:cs="Palatino Linotype"/>
          <w:b/>
          <w:i/>
          <w:szCs w:val="24"/>
        </w:rPr>
      </w:pPr>
      <w:r w:rsidRPr="00E45D04">
        <w:rPr>
          <w:rFonts w:ascii="Palatino Linotype" w:eastAsia="Palatino Linotype" w:hAnsi="Palatino Linotype" w:cs="Palatino Linotype"/>
          <w:b/>
          <w:szCs w:val="24"/>
        </w:rPr>
        <w:t>“</w:t>
      </w:r>
      <w:r w:rsidRPr="00E45D04">
        <w:rPr>
          <w:rFonts w:ascii="Palatino Linotype" w:eastAsia="Palatino Linotype" w:hAnsi="Palatino Linotype" w:cs="Palatino Linotype"/>
          <w:b/>
          <w:i/>
          <w:szCs w:val="24"/>
        </w:rPr>
        <w:t>CRITERIO 0002-11</w:t>
      </w:r>
    </w:p>
    <w:p w:rsidR="00DD66CF" w:rsidRPr="00E45D04" w:rsidRDefault="003314F8" w:rsidP="005710DE">
      <w:pPr>
        <w:ind w:left="851"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b/>
          <w:i/>
          <w:szCs w:val="24"/>
        </w:rPr>
        <w:t>INFORMACIÓN PÚBLICA, CONCEPTO DE, EN MATERIA DE TRANSPARENCIA. INTERPRETACIÓN SISTEMÁTICA DE LOS ARTÍCULOS 2°, FRACCIÓN V, XV, Y XVI, 3°, 4°, 11 Y 41.</w:t>
      </w:r>
      <w:r w:rsidRPr="00E45D04">
        <w:rPr>
          <w:rFonts w:ascii="Palatino Linotype" w:eastAsia="Palatino Linotype" w:hAnsi="Palatino Linotype" w:cs="Palatino Linotype"/>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D66CF" w:rsidRPr="00E45D04" w:rsidRDefault="003314F8" w:rsidP="005710DE">
      <w:pPr>
        <w:ind w:left="851"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En consecuencia el acceso a la información se refiere a que se cumplan cualquiera de los siguientes tres supuestos:</w:t>
      </w:r>
    </w:p>
    <w:p w:rsidR="00DD66CF" w:rsidRPr="00E45D04" w:rsidRDefault="003314F8" w:rsidP="005710DE">
      <w:pPr>
        <w:ind w:left="851" w:right="-93"/>
        <w:jc w:val="both"/>
        <w:rPr>
          <w:rFonts w:ascii="Palatino Linotype" w:eastAsia="Palatino Linotype" w:hAnsi="Palatino Linotype" w:cs="Palatino Linotype"/>
          <w:i/>
          <w:szCs w:val="24"/>
        </w:rPr>
      </w:pPr>
      <w:r w:rsidRPr="00E45D04">
        <w:rPr>
          <w:rFonts w:ascii="Palatino Linotype" w:eastAsia="Palatino Linotype" w:hAnsi="Palatino Linotype" w:cs="Palatino Linotype"/>
          <w:i/>
          <w:szCs w:val="24"/>
        </w:rPr>
        <w:t>1) Que se trate de información registrada en cualquier soporte documental, que en ejercicio de las atribuciones conferidas, sea generada por los Sujetos Obligados;</w:t>
      </w:r>
    </w:p>
    <w:p w:rsidR="00DD66CF" w:rsidRPr="00E45D04" w:rsidRDefault="003314F8" w:rsidP="005710DE">
      <w:pPr>
        <w:ind w:left="851" w:right="-93"/>
        <w:jc w:val="both"/>
        <w:rPr>
          <w:rFonts w:ascii="Palatino Linotype" w:eastAsia="Palatino Linotype" w:hAnsi="Palatino Linotype" w:cs="Palatino Linotype"/>
          <w:b/>
          <w:i/>
          <w:szCs w:val="24"/>
        </w:rPr>
      </w:pPr>
      <w:r w:rsidRPr="00E45D04">
        <w:rPr>
          <w:rFonts w:ascii="Palatino Linotype" w:eastAsia="Palatino Linotype" w:hAnsi="Palatino Linotype" w:cs="Palatino Linotype"/>
          <w:b/>
          <w:i/>
          <w:szCs w:val="24"/>
        </w:rPr>
        <w:t>2) Que se trate de información registrada en cualquier soporte documental, que en ejercicio de las atribuciones conferidas, sea administrada por los Sujetos Obligados, y</w:t>
      </w:r>
    </w:p>
    <w:p w:rsidR="00DD66CF" w:rsidRPr="00E45D04" w:rsidRDefault="003314F8" w:rsidP="005710DE">
      <w:pPr>
        <w:ind w:left="851" w:right="-93"/>
        <w:jc w:val="both"/>
        <w:rPr>
          <w:rFonts w:ascii="Palatino Linotype" w:eastAsia="Palatino Linotype" w:hAnsi="Palatino Linotype" w:cs="Palatino Linotype"/>
          <w:b/>
          <w:i/>
          <w:szCs w:val="24"/>
        </w:rPr>
      </w:pPr>
      <w:r w:rsidRPr="00E45D04">
        <w:rPr>
          <w:rFonts w:ascii="Palatino Linotype" w:eastAsia="Palatino Linotype" w:hAnsi="Palatino Linotype" w:cs="Palatino Linotype"/>
          <w:b/>
          <w:i/>
          <w:szCs w:val="24"/>
        </w:rPr>
        <w:t xml:space="preserve">3) Que se trate de información registrada en cualquier soporte documental, que en ejercicio de las atribuciones conferidas, se encuentre en posesión de los Sujetos Obligados.” </w:t>
      </w:r>
    </w:p>
    <w:p w:rsidR="00DD66CF" w:rsidRPr="00E45D04" w:rsidRDefault="00DD66CF">
      <w:pPr>
        <w:ind w:left="851" w:right="-787"/>
        <w:jc w:val="both"/>
        <w:rPr>
          <w:rFonts w:ascii="Palatino Linotype" w:eastAsia="Palatino Linotype" w:hAnsi="Palatino Linotype" w:cs="Palatino Linotype"/>
          <w:b/>
          <w:i/>
          <w:sz w:val="24"/>
          <w:szCs w:val="24"/>
        </w:rPr>
      </w:pPr>
    </w:p>
    <w:p w:rsidR="00DD66CF" w:rsidRPr="00E45D04" w:rsidRDefault="003314F8">
      <w:pPr>
        <w:pStyle w:val="Ttulo1"/>
        <w:ind w:right="-787"/>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lastRenderedPageBreak/>
        <w:t>QUINTO. De la versión pública.</w:t>
      </w:r>
    </w:p>
    <w:p w:rsidR="00DD66CF" w:rsidRPr="00E45D04" w:rsidRDefault="003314F8">
      <w:pPr>
        <w:pStyle w:val="Ttulo1"/>
        <w:numPr>
          <w:ilvl w:val="0"/>
          <w:numId w:val="3"/>
        </w:numPr>
        <w:tabs>
          <w:tab w:val="left" w:pos="284"/>
        </w:tabs>
        <w:spacing w:before="0" w:line="360" w:lineRule="auto"/>
        <w:ind w:left="0" w:right="-787" w:firstLine="0"/>
        <w:rPr>
          <w:rFonts w:ascii="Palatino Linotype" w:eastAsia="Palatino Linotype" w:hAnsi="Palatino Linotype" w:cs="Palatino Linotype"/>
          <w:b/>
          <w:color w:val="000000"/>
          <w:sz w:val="24"/>
          <w:szCs w:val="24"/>
        </w:rPr>
      </w:pPr>
      <w:bookmarkStart w:id="9" w:name="_heading=h.lnxbz9" w:colFirst="0" w:colLast="0"/>
      <w:bookmarkEnd w:id="9"/>
      <w:r w:rsidRPr="00E45D04">
        <w:rPr>
          <w:rFonts w:ascii="Palatino Linotype" w:eastAsia="Palatino Linotype" w:hAnsi="Palatino Linotype" w:cs="Palatino Linotype"/>
          <w:b/>
          <w:color w:val="000000"/>
          <w:sz w:val="24"/>
          <w:szCs w:val="24"/>
        </w:rPr>
        <w:t xml:space="preserve">Nociones generales. </w:t>
      </w: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Debe destacarse que, debido a la naturaleza de la información solicitada</w:t>
      </w:r>
      <w:r w:rsidRPr="00E45D04">
        <w:rPr>
          <w:rFonts w:ascii="Palatino Linotype" w:eastAsia="Palatino Linotype" w:hAnsi="Palatino Linotype" w:cs="Palatino Linotype"/>
          <w:b/>
          <w:color w:val="000000"/>
          <w:sz w:val="24"/>
          <w:szCs w:val="24"/>
        </w:rPr>
        <w:t xml:space="preserve">, </w:t>
      </w:r>
      <w:r w:rsidRPr="00E45D04">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E45D04">
        <w:rPr>
          <w:rFonts w:ascii="Palatino Linotype" w:eastAsia="Palatino Linotype" w:hAnsi="Palatino Linotype" w:cs="Palatino Linotype"/>
          <w:b/>
          <w:color w:val="000000"/>
          <w:sz w:val="24"/>
          <w:szCs w:val="24"/>
        </w:rPr>
        <w:t xml:space="preserve">SUJETO OBLIGADO </w:t>
      </w:r>
      <w:r w:rsidRPr="00E45D04">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DD66CF" w:rsidRPr="00E45D04" w:rsidRDefault="00DD66CF">
      <w:pPr>
        <w:pBdr>
          <w:top w:val="nil"/>
          <w:left w:val="nil"/>
          <w:bottom w:val="nil"/>
          <w:right w:val="nil"/>
          <w:between w:val="nil"/>
        </w:pBdr>
        <w:tabs>
          <w:tab w:val="left" w:pos="0"/>
          <w:tab w:val="left" w:pos="284"/>
        </w:tabs>
        <w:spacing w:line="360" w:lineRule="auto"/>
        <w:ind w:right="-787"/>
        <w:jc w:val="both"/>
        <w:rPr>
          <w:rFonts w:ascii="Palatino Linotype" w:eastAsia="Palatino Linotype" w:hAnsi="Palatino Linotype" w:cs="Palatino Linotype"/>
          <w:color w:val="000000"/>
          <w:sz w:val="24"/>
          <w:szCs w:val="24"/>
        </w:rPr>
      </w:pP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No pasa desapercibido para este Órgano Garante que los </w:t>
      </w:r>
      <w:r w:rsidRPr="00E45D04">
        <w:rPr>
          <w:rFonts w:ascii="Palatino Linotype" w:eastAsia="Palatino Linotype" w:hAnsi="Palatino Linotype" w:cs="Palatino Linotype"/>
          <w:b/>
          <w:color w:val="000000"/>
          <w:sz w:val="24"/>
          <w:szCs w:val="24"/>
        </w:rPr>
        <w:t xml:space="preserve">Sujetos Obligados </w:t>
      </w:r>
      <w:r w:rsidRPr="00E45D04">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213"/>
      </w:tblGrid>
      <w:tr w:rsidR="00DD66CF" w:rsidRPr="00E45D04" w:rsidTr="005710DE">
        <w:tc>
          <w:tcPr>
            <w:tcW w:w="2263" w:type="dxa"/>
          </w:tcPr>
          <w:p w:rsidR="00DD66CF" w:rsidRPr="00E45D04" w:rsidRDefault="003314F8">
            <w:pPr>
              <w:tabs>
                <w:tab w:val="left" w:pos="284"/>
              </w:tabs>
              <w:ind w:right="-124"/>
              <w:rPr>
                <w:rFonts w:ascii="Palatino Linotype" w:eastAsia="Palatino Linotype" w:hAnsi="Palatino Linotype" w:cs="Palatino Linotype"/>
              </w:rPr>
            </w:pPr>
            <w:r w:rsidRPr="00E45D04">
              <w:rPr>
                <w:rFonts w:ascii="Palatino Linotype" w:eastAsia="Palatino Linotype" w:hAnsi="Palatino Linotype" w:cs="Palatino Linotype"/>
              </w:rPr>
              <w:t>a) Requisitos previos.</w:t>
            </w:r>
          </w:p>
        </w:tc>
        <w:tc>
          <w:tcPr>
            <w:tcW w:w="7213" w:type="dxa"/>
          </w:tcPr>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Al hacerlo tienen que precisar de qué información se trata, señalando el supuesto de clasificación (confidencialidad o reserva).</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Además, se debe señalar el procedimiento, de los tres que establecen los artículos 132 y 106 de la Ley Estatal y General, respectivamente.</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E45D04">
              <w:rPr>
                <w:rFonts w:ascii="Palatino Linotype" w:eastAsia="Palatino Linotype" w:hAnsi="Palatino Linotype" w:cs="Palatino Linotype"/>
                <w:u w:val="single"/>
              </w:rPr>
              <w:t>no se puede hacer un acuerdo para clasificar de manera general todos los documentos de un expediente o área, sin</w:t>
            </w:r>
            <w:r w:rsidRPr="00E45D04">
              <w:rPr>
                <w:rFonts w:ascii="Palatino Linotype" w:eastAsia="Palatino Linotype" w:hAnsi="Palatino Linotype" w:cs="Palatino Linotype"/>
              </w:rPr>
              <w:t xml:space="preserve"> individualizar su análisis y tampoco se puede </w:t>
            </w:r>
            <w:r w:rsidRPr="00E45D04">
              <w:rPr>
                <w:rFonts w:ascii="Palatino Linotype" w:eastAsia="Palatino Linotype" w:hAnsi="Palatino Linotype" w:cs="Palatino Linotype"/>
              </w:rPr>
              <w:lastRenderedPageBreak/>
              <w:t>hacer un acuerdo por cada dato que se vaya a clasificar dentro de un documento con diez datos, por ejemplo, susceptibles de ser clasificados.</w:t>
            </w:r>
          </w:p>
        </w:tc>
      </w:tr>
      <w:tr w:rsidR="00DD66CF" w:rsidRPr="00E45D04" w:rsidTr="005710DE">
        <w:tc>
          <w:tcPr>
            <w:tcW w:w="2263" w:type="dxa"/>
          </w:tcPr>
          <w:p w:rsidR="00DD66CF" w:rsidRPr="00E45D04" w:rsidRDefault="003314F8">
            <w:pPr>
              <w:tabs>
                <w:tab w:val="left" w:pos="284"/>
              </w:tabs>
              <w:ind w:right="-124"/>
              <w:rPr>
                <w:rFonts w:ascii="Palatino Linotype" w:eastAsia="Palatino Linotype" w:hAnsi="Palatino Linotype" w:cs="Palatino Linotype"/>
              </w:rPr>
            </w:pPr>
            <w:r w:rsidRPr="00E45D04">
              <w:rPr>
                <w:rFonts w:ascii="Palatino Linotype" w:eastAsia="Palatino Linotype" w:hAnsi="Palatino Linotype" w:cs="Palatino Linotype"/>
              </w:rPr>
              <w:lastRenderedPageBreak/>
              <w:t>b) Supuestos de clasificación.</w:t>
            </w:r>
          </w:p>
        </w:tc>
        <w:tc>
          <w:tcPr>
            <w:tcW w:w="7213" w:type="dxa"/>
          </w:tcPr>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El </w:t>
            </w:r>
            <w:r w:rsidRPr="00E45D04">
              <w:rPr>
                <w:rFonts w:ascii="Palatino Linotype" w:eastAsia="Palatino Linotype" w:hAnsi="Palatino Linotype" w:cs="Palatino Linotype"/>
                <w:b/>
              </w:rPr>
              <w:t>Sujeto Obligado</w:t>
            </w:r>
            <w:r w:rsidRPr="00E45D04">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D66CF" w:rsidRPr="00E45D04" w:rsidTr="005710DE">
        <w:tc>
          <w:tcPr>
            <w:tcW w:w="2263" w:type="dxa"/>
          </w:tcPr>
          <w:p w:rsidR="00DD66CF" w:rsidRPr="00E45D04" w:rsidRDefault="003314F8">
            <w:pPr>
              <w:tabs>
                <w:tab w:val="left" w:pos="284"/>
              </w:tabs>
              <w:ind w:right="-124"/>
              <w:rPr>
                <w:rFonts w:ascii="Palatino Linotype" w:eastAsia="Palatino Linotype" w:hAnsi="Palatino Linotype" w:cs="Palatino Linotype"/>
              </w:rPr>
            </w:pPr>
            <w:r w:rsidRPr="00E45D04">
              <w:rPr>
                <w:rFonts w:ascii="Palatino Linotype" w:eastAsia="Palatino Linotype" w:hAnsi="Palatino Linotype" w:cs="Palatino Linotype"/>
              </w:rPr>
              <w:t>c) Formalidades para emitir el acuerdo de clasificación.</w:t>
            </w:r>
          </w:p>
        </w:tc>
        <w:tc>
          <w:tcPr>
            <w:tcW w:w="7213" w:type="dxa"/>
          </w:tcPr>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Es necesario que </w:t>
            </w:r>
            <w:r w:rsidRPr="00E45D04">
              <w:rPr>
                <w:rFonts w:ascii="Palatino Linotype" w:eastAsia="Palatino Linotype" w:hAnsi="Palatino Linotype" w:cs="Palatino Linotype"/>
                <w:b/>
                <w:u w:val="single"/>
              </w:rPr>
              <w:t>el acto reúna con los requisitos elementales</w:t>
            </w:r>
            <w:r w:rsidRPr="00E45D04">
              <w:rPr>
                <w:rFonts w:ascii="Palatino Linotype" w:eastAsia="Palatino Linotype" w:hAnsi="Palatino Linotype" w:cs="Palatino Linotype"/>
              </w:rPr>
              <w:t>, entre ellos, que la autoridad que va a emitir el acto de autoridad sea la legalmente facultada para ello.</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D66CF" w:rsidRPr="00E45D04" w:rsidTr="005710DE">
        <w:tc>
          <w:tcPr>
            <w:tcW w:w="2263" w:type="dxa"/>
          </w:tcPr>
          <w:p w:rsidR="00DD66CF" w:rsidRPr="00E45D04" w:rsidRDefault="00DD66CF" w:rsidP="005710DE">
            <w:pPr>
              <w:tabs>
                <w:tab w:val="left" w:pos="284"/>
              </w:tabs>
              <w:rPr>
                <w:rFonts w:ascii="Palatino Linotype" w:eastAsia="Palatino Linotype" w:hAnsi="Palatino Linotype" w:cs="Palatino Linotype"/>
              </w:rPr>
            </w:pPr>
          </w:p>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d) Requisitos de fondo del acuerdo de clasificación. </w:t>
            </w:r>
          </w:p>
        </w:tc>
        <w:tc>
          <w:tcPr>
            <w:tcW w:w="7213" w:type="dxa"/>
          </w:tcPr>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45D04">
              <w:rPr>
                <w:rFonts w:ascii="Palatino Linotype" w:eastAsia="Palatino Linotype" w:hAnsi="Palatino Linotype" w:cs="Palatino Linotype"/>
                <w:b/>
              </w:rPr>
              <w:t>Sujetos Obligados</w:t>
            </w:r>
            <w:r w:rsidRPr="00E45D04">
              <w:rPr>
                <w:rFonts w:ascii="Palatino Linotype" w:eastAsia="Palatino Linotype" w:hAnsi="Palatino Linotype" w:cs="Palatino Linotype"/>
              </w:rPr>
              <w:t xml:space="preserve">, por lo que deberán fundar y motivar debidamente la clasificación. </w:t>
            </w:r>
          </w:p>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De lo anterior, se desprende que para una correcta </w:t>
            </w:r>
            <w:r w:rsidRPr="00E45D04">
              <w:rPr>
                <w:rFonts w:ascii="Palatino Linotype" w:eastAsia="Palatino Linotype" w:hAnsi="Palatino Linotype" w:cs="Palatino Linotype"/>
                <w:b/>
              </w:rPr>
              <w:t>clasificación total o parcial</w:t>
            </w:r>
            <w:r w:rsidRPr="00E45D04">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Ahora bien, </w:t>
            </w:r>
            <w:r w:rsidRPr="00E45D04">
              <w:rPr>
                <w:rFonts w:ascii="Palatino Linotype" w:eastAsia="Palatino Linotype" w:hAnsi="Palatino Linotype" w:cs="Palatino Linotype"/>
                <w:b/>
                <w:u w:val="single"/>
              </w:rPr>
              <w:t>para cada caso además de fundar y motivar</w:t>
            </w:r>
            <w:r w:rsidRPr="00E45D04">
              <w:rPr>
                <w:rFonts w:ascii="Palatino Linotype" w:eastAsia="Palatino Linotype" w:hAnsi="Palatino Linotype" w:cs="Palatino Linotype"/>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D66CF" w:rsidRPr="00E45D04" w:rsidTr="005710DE">
        <w:tc>
          <w:tcPr>
            <w:tcW w:w="2263" w:type="dxa"/>
          </w:tcPr>
          <w:p w:rsidR="00DD66CF" w:rsidRPr="00E45D04" w:rsidRDefault="003314F8" w:rsidP="005710DE">
            <w:pPr>
              <w:tabs>
                <w:tab w:val="left" w:pos="284"/>
              </w:tabs>
              <w:jc w:val="both"/>
              <w:rPr>
                <w:rFonts w:ascii="Palatino Linotype" w:eastAsia="Palatino Linotype" w:hAnsi="Palatino Linotype" w:cs="Palatino Linotype"/>
              </w:rPr>
            </w:pPr>
            <w:r w:rsidRPr="00E45D04">
              <w:rPr>
                <w:rFonts w:ascii="Palatino Linotype" w:eastAsia="Palatino Linotype" w:hAnsi="Palatino Linotype" w:cs="Palatino Linotype"/>
              </w:rPr>
              <w:t xml:space="preserve">e) Condiciones especiales de la clasificación de la </w:t>
            </w:r>
            <w:r w:rsidRPr="00E45D04">
              <w:rPr>
                <w:rFonts w:ascii="Palatino Linotype" w:eastAsia="Palatino Linotype" w:hAnsi="Palatino Linotype" w:cs="Palatino Linotype"/>
              </w:rPr>
              <w:lastRenderedPageBreak/>
              <w:t xml:space="preserve">información como confidencial. </w:t>
            </w:r>
          </w:p>
        </w:tc>
        <w:tc>
          <w:tcPr>
            <w:tcW w:w="7213" w:type="dxa"/>
          </w:tcPr>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lastRenderedPageBreak/>
              <w:t xml:space="preserve">Los artículos 148 y 120 de la Ley Estatal y de la Ley General, respectivamente, establecen que aun tratándose de datos personales, se podrán proporcionar, incluso sin solicitar el consentimiento de su titular. </w:t>
            </w:r>
          </w:p>
          <w:p w:rsidR="00DD66CF" w:rsidRPr="00E45D04" w:rsidRDefault="003314F8" w:rsidP="005710DE">
            <w:pPr>
              <w:tabs>
                <w:tab w:val="left" w:pos="284"/>
              </w:tabs>
              <w:ind w:right="10"/>
              <w:jc w:val="both"/>
              <w:rPr>
                <w:rFonts w:ascii="Palatino Linotype" w:eastAsia="Palatino Linotype" w:hAnsi="Palatino Linotype" w:cs="Palatino Linotype"/>
              </w:rPr>
            </w:pPr>
            <w:r w:rsidRPr="00E45D04">
              <w:rPr>
                <w:rFonts w:ascii="Palatino Linotype" w:eastAsia="Palatino Linotype" w:hAnsi="Palatino Linotype" w:cs="Palatino Linotype"/>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D66CF" w:rsidRPr="00E45D04" w:rsidRDefault="003314F8" w:rsidP="005710DE">
            <w:pPr>
              <w:tabs>
                <w:tab w:val="left" w:pos="284"/>
              </w:tabs>
              <w:ind w:right="10"/>
              <w:rPr>
                <w:rFonts w:ascii="Palatino Linotype" w:eastAsia="Palatino Linotype" w:hAnsi="Palatino Linotype" w:cs="Palatino Linotype"/>
              </w:rPr>
            </w:pPr>
            <w:r w:rsidRPr="00E45D04">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D66CF" w:rsidRPr="00E45D04" w:rsidRDefault="00DD66CF">
      <w:pP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color w:val="000000"/>
          <w:sz w:val="24"/>
          <w:szCs w:val="24"/>
        </w:rPr>
        <w:t xml:space="preserve">Es por lo anterior que, no se puede tener por colmado el derecho de acceso la información del ahora </w:t>
      </w:r>
      <w:r w:rsidRPr="00E45D04">
        <w:rPr>
          <w:rFonts w:ascii="Palatino Linotype" w:eastAsia="Palatino Linotype" w:hAnsi="Palatino Linotype" w:cs="Palatino Linotype"/>
          <w:b/>
          <w:color w:val="000000"/>
          <w:sz w:val="24"/>
          <w:szCs w:val="24"/>
        </w:rPr>
        <w:t xml:space="preserve">RECURRENTE, </w:t>
      </w:r>
      <w:r w:rsidRPr="00E45D04">
        <w:rPr>
          <w:rFonts w:ascii="Palatino Linotype" w:eastAsia="Palatino Linotype" w:hAnsi="Palatino Linotype" w:cs="Palatino Linotype"/>
          <w:color w:val="000000"/>
          <w:sz w:val="24"/>
          <w:szCs w:val="24"/>
        </w:rPr>
        <w:t xml:space="preserve"> resultando fundadas las razones o motivos de inconformidad hechos valer por la </w:t>
      </w:r>
      <w:r w:rsidRPr="00E45D04">
        <w:rPr>
          <w:rFonts w:ascii="Palatino Linotype" w:eastAsia="Palatino Linotype" w:hAnsi="Palatino Linotype" w:cs="Palatino Linotype"/>
          <w:b/>
          <w:color w:val="000000"/>
          <w:sz w:val="24"/>
          <w:szCs w:val="24"/>
        </w:rPr>
        <w:t>RECURRENTE</w:t>
      </w:r>
      <w:r w:rsidRPr="00E45D04">
        <w:rPr>
          <w:rFonts w:ascii="Palatino Linotype" w:eastAsia="Palatino Linotype" w:hAnsi="Palatino Linotype" w:cs="Palatino Linotype"/>
          <w:color w:val="000000"/>
          <w:sz w:val="24"/>
          <w:szCs w:val="24"/>
        </w:rPr>
        <w:t xml:space="preserve"> dentro del recurso de revisión </w:t>
      </w:r>
      <w:r w:rsidRPr="00E45D04">
        <w:rPr>
          <w:rFonts w:ascii="Palatino Linotype" w:eastAsia="Palatino Linotype" w:hAnsi="Palatino Linotype" w:cs="Palatino Linotype"/>
          <w:b/>
          <w:color w:val="000000"/>
          <w:sz w:val="24"/>
          <w:szCs w:val="24"/>
        </w:rPr>
        <w:t>  01978/INFOEM/IP/RR/2024</w:t>
      </w:r>
      <w:r w:rsidRPr="00E45D04">
        <w:rPr>
          <w:rFonts w:ascii="Palatino Linotype" w:eastAsia="Palatino Linotype" w:hAnsi="Palatino Linotype" w:cs="Palatino Linotype"/>
          <w:color w:val="000000"/>
          <w:sz w:val="24"/>
          <w:szCs w:val="24"/>
        </w:rPr>
        <w:t xml:space="preserve">; por ello, y con fundamento en la fracción III del numeral 186 de la Ley de Transparencia y Acceso a la Información Pública del Estado de México y Municipios, se </w:t>
      </w:r>
      <w:r w:rsidRPr="00E45D04">
        <w:rPr>
          <w:rFonts w:ascii="Palatino Linotype" w:eastAsia="Palatino Linotype" w:hAnsi="Palatino Linotype" w:cs="Palatino Linotype"/>
          <w:b/>
          <w:color w:val="000000"/>
          <w:sz w:val="24"/>
          <w:szCs w:val="24"/>
        </w:rPr>
        <w:t xml:space="preserve">REVOCA </w:t>
      </w:r>
      <w:r w:rsidRPr="00E45D04">
        <w:rPr>
          <w:rFonts w:ascii="Palatino Linotype" w:eastAsia="Palatino Linotype" w:hAnsi="Palatino Linotype" w:cs="Palatino Linotype"/>
          <w:color w:val="000000"/>
          <w:sz w:val="24"/>
          <w:szCs w:val="24"/>
        </w:rPr>
        <w:t>la respuesta a las solicitud de información número</w:t>
      </w:r>
      <w:r w:rsidRPr="00E45D04">
        <w:rPr>
          <w:rFonts w:ascii="Palatino Linotype" w:eastAsia="Palatino Linotype" w:hAnsi="Palatino Linotype" w:cs="Palatino Linotype"/>
          <w:b/>
          <w:color w:val="FF0000"/>
          <w:sz w:val="24"/>
          <w:szCs w:val="24"/>
        </w:rPr>
        <w:t xml:space="preserve"> </w:t>
      </w:r>
      <w:r w:rsidRPr="00E45D04">
        <w:rPr>
          <w:rFonts w:ascii="Palatino Linotype" w:eastAsia="Palatino Linotype" w:hAnsi="Palatino Linotype" w:cs="Palatino Linotype"/>
          <w:b/>
          <w:color w:val="000000"/>
          <w:sz w:val="24"/>
          <w:szCs w:val="24"/>
        </w:rPr>
        <w:t> 00199/ECATEPEC/IP/2024.</w:t>
      </w:r>
    </w:p>
    <w:p w:rsidR="00DD66CF" w:rsidRPr="00E45D04" w:rsidRDefault="00DD66CF">
      <w:pPr>
        <w:spacing w:after="0"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1"/>
        </w:numPr>
        <w:spacing w:after="0" w:line="360" w:lineRule="auto"/>
        <w:ind w:left="0" w:right="-787" w:firstLine="0"/>
        <w:jc w:val="both"/>
        <w:rPr>
          <w:color w:val="000000"/>
          <w:sz w:val="24"/>
          <w:szCs w:val="24"/>
        </w:rPr>
      </w:pPr>
      <w:r w:rsidRPr="00E45D04">
        <w:rPr>
          <w:rFonts w:ascii="Palatino Linotype" w:eastAsia="Palatino Linotype" w:hAnsi="Palatino Linotype" w:cs="Palatino Linotype"/>
          <w:color w:val="000000"/>
          <w:sz w:val="24"/>
          <w:szCs w:val="24"/>
        </w:rPr>
        <w:t xml:space="preserve">Por lo anteriormente expuesto y fundado, este </w:t>
      </w:r>
      <w:r w:rsidRPr="00E45D04">
        <w:rPr>
          <w:rFonts w:ascii="Palatino Linotype" w:eastAsia="Palatino Linotype" w:hAnsi="Palatino Linotype" w:cs="Palatino Linotype"/>
          <w:b/>
          <w:color w:val="000000"/>
          <w:sz w:val="24"/>
          <w:szCs w:val="24"/>
        </w:rPr>
        <w:t>ÓRGANO GARANTE</w:t>
      </w:r>
      <w:r w:rsidRPr="00E45D04">
        <w:rPr>
          <w:rFonts w:ascii="Palatino Linotype" w:eastAsia="Palatino Linotype" w:hAnsi="Palatino Linotype" w:cs="Palatino Linotype"/>
          <w:color w:val="000000"/>
          <w:sz w:val="24"/>
          <w:szCs w:val="24"/>
        </w:rPr>
        <w:t xml:space="preserve"> emite los siguientes: ---------------------------------------------------------------------------------------------------------</w:t>
      </w:r>
    </w:p>
    <w:p w:rsidR="00DD66CF" w:rsidRPr="00E45D04" w:rsidRDefault="00DD66CF">
      <w:pPr>
        <w:tabs>
          <w:tab w:val="left" w:pos="567"/>
        </w:tabs>
        <w:spacing w:line="360" w:lineRule="auto"/>
        <w:ind w:right="-787"/>
        <w:jc w:val="both"/>
        <w:rPr>
          <w:rFonts w:ascii="Palatino Linotype" w:eastAsia="Palatino Linotype" w:hAnsi="Palatino Linotype" w:cs="Palatino Linotype"/>
          <w:sz w:val="24"/>
          <w:szCs w:val="24"/>
        </w:rPr>
      </w:pPr>
    </w:p>
    <w:p w:rsidR="00DD66CF" w:rsidRPr="00E45D04" w:rsidRDefault="00331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10" w:name="_heading=h.2s8eyo1" w:colFirst="0" w:colLast="0"/>
      <w:bookmarkEnd w:id="10"/>
      <w:r w:rsidRPr="00E45D04">
        <w:rPr>
          <w:rFonts w:ascii="Palatino Linotype" w:eastAsia="Palatino Linotype" w:hAnsi="Palatino Linotype" w:cs="Palatino Linotype"/>
          <w:b/>
          <w:color w:val="000000"/>
          <w:sz w:val="24"/>
          <w:szCs w:val="24"/>
        </w:rPr>
        <w:t xml:space="preserve">R E S O L U T I V O S </w:t>
      </w:r>
    </w:p>
    <w:p w:rsidR="00DD66CF" w:rsidRPr="00E45D04" w:rsidRDefault="003314F8">
      <w:pPr>
        <w:spacing w:before="240" w:after="360" w:line="360" w:lineRule="auto"/>
        <w:ind w:right="-787"/>
        <w:jc w:val="both"/>
        <w:rPr>
          <w:rFonts w:ascii="Palatino Linotype" w:eastAsia="Palatino Linotype" w:hAnsi="Palatino Linotype" w:cs="Palatino Linotype"/>
          <w:b/>
          <w:sz w:val="24"/>
          <w:szCs w:val="24"/>
        </w:rPr>
      </w:pPr>
      <w:r w:rsidRPr="00E45D04">
        <w:rPr>
          <w:rFonts w:ascii="Palatino Linotype" w:eastAsia="Palatino Linotype" w:hAnsi="Palatino Linotype" w:cs="Palatino Linotype"/>
          <w:b/>
          <w:sz w:val="24"/>
          <w:szCs w:val="24"/>
        </w:rPr>
        <w:t>PRIMERO</w:t>
      </w:r>
      <w:r w:rsidRPr="00E45D04">
        <w:rPr>
          <w:rFonts w:ascii="Palatino Linotype" w:eastAsia="Palatino Linotype" w:hAnsi="Palatino Linotype" w:cs="Palatino Linotype"/>
          <w:sz w:val="24"/>
          <w:szCs w:val="24"/>
        </w:rPr>
        <w:t xml:space="preserve">. Resultan fundadas las razones o motivos de inconformidad hechos valer en el Recurso de Revisión </w:t>
      </w:r>
      <w:r w:rsidRPr="00E45D04">
        <w:rPr>
          <w:rFonts w:ascii="Palatino Linotype" w:eastAsia="Palatino Linotype" w:hAnsi="Palatino Linotype" w:cs="Palatino Linotype"/>
          <w:b/>
          <w:sz w:val="24"/>
          <w:szCs w:val="24"/>
        </w:rPr>
        <w:t>01978/INFOEM/IP/RR/2024</w:t>
      </w:r>
      <w:r w:rsidRPr="00E45D04">
        <w:rPr>
          <w:rFonts w:ascii="Palatino Linotype" w:eastAsia="Palatino Linotype" w:hAnsi="Palatino Linotype" w:cs="Palatino Linotype"/>
          <w:sz w:val="24"/>
          <w:szCs w:val="24"/>
        </w:rPr>
        <w:t>,</w:t>
      </w:r>
      <w:r w:rsidRPr="00E45D04">
        <w:rPr>
          <w:rFonts w:ascii="Palatino Linotype" w:eastAsia="Palatino Linotype" w:hAnsi="Palatino Linotype" w:cs="Palatino Linotype"/>
          <w:b/>
          <w:sz w:val="24"/>
          <w:szCs w:val="24"/>
        </w:rPr>
        <w:t xml:space="preserve"> </w:t>
      </w:r>
      <w:r w:rsidRPr="00E45D04">
        <w:rPr>
          <w:rFonts w:ascii="Palatino Linotype" w:eastAsia="Palatino Linotype" w:hAnsi="Palatino Linotype" w:cs="Palatino Linotype"/>
          <w:sz w:val="24"/>
          <w:szCs w:val="24"/>
        </w:rPr>
        <w:t xml:space="preserve">en términos del Considerando </w:t>
      </w:r>
      <w:r w:rsidRPr="00E45D04">
        <w:rPr>
          <w:rFonts w:ascii="Palatino Linotype" w:eastAsia="Palatino Linotype" w:hAnsi="Palatino Linotype" w:cs="Palatino Linotype"/>
          <w:b/>
          <w:sz w:val="24"/>
          <w:szCs w:val="24"/>
        </w:rPr>
        <w:t xml:space="preserve">CUARTO </w:t>
      </w:r>
      <w:r w:rsidRPr="00E45D04">
        <w:rPr>
          <w:rFonts w:ascii="Palatino Linotype" w:eastAsia="Palatino Linotype" w:hAnsi="Palatino Linotype" w:cs="Palatino Linotype"/>
          <w:sz w:val="24"/>
          <w:szCs w:val="24"/>
        </w:rPr>
        <w:t xml:space="preserve">de la presente resolución. </w:t>
      </w:r>
    </w:p>
    <w:p w:rsidR="00DD66CF" w:rsidRPr="00E45D04" w:rsidRDefault="003314F8">
      <w:pPr>
        <w:tabs>
          <w:tab w:val="left" w:pos="567"/>
        </w:tabs>
        <w:spacing w:line="360" w:lineRule="auto"/>
        <w:ind w:right="-787"/>
        <w:jc w:val="both"/>
        <w:rPr>
          <w:rFonts w:ascii="Palatino Linotype" w:eastAsia="Palatino Linotype" w:hAnsi="Palatino Linotype" w:cs="Palatino Linotype"/>
          <w:sz w:val="24"/>
          <w:szCs w:val="24"/>
        </w:rPr>
      </w:pPr>
      <w:bookmarkStart w:id="11" w:name="_heading=h.17dp8vu" w:colFirst="0" w:colLast="0"/>
      <w:bookmarkEnd w:id="11"/>
      <w:r w:rsidRPr="00E45D04">
        <w:rPr>
          <w:rFonts w:ascii="Palatino Linotype" w:eastAsia="Palatino Linotype" w:hAnsi="Palatino Linotype" w:cs="Palatino Linotype"/>
          <w:b/>
          <w:sz w:val="24"/>
          <w:szCs w:val="24"/>
        </w:rPr>
        <w:lastRenderedPageBreak/>
        <w:t xml:space="preserve">SEGUNDO. </w:t>
      </w:r>
      <w:r w:rsidRPr="00E45D04">
        <w:rPr>
          <w:rFonts w:ascii="Palatino Linotype" w:eastAsia="Palatino Linotype" w:hAnsi="Palatino Linotype" w:cs="Palatino Linotype"/>
          <w:color w:val="000000"/>
          <w:sz w:val="24"/>
          <w:szCs w:val="24"/>
        </w:rPr>
        <w:t xml:space="preserve">Se </w:t>
      </w:r>
      <w:r w:rsidRPr="00E45D04">
        <w:rPr>
          <w:rFonts w:ascii="Palatino Linotype" w:eastAsia="Palatino Linotype" w:hAnsi="Palatino Linotype" w:cs="Palatino Linotype"/>
          <w:b/>
          <w:color w:val="000000"/>
          <w:sz w:val="24"/>
          <w:szCs w:val="24"/>
        </w:rPr>
        <w:t xml:space="preserve">REVOCA </w:t>
      </w:r>
      <w:r w:rsidRPr="00E45D04">
        <w:rPr>
          <w:rFonts w:ascii="Palatino Linotype" w:eastAsia="Palatino Linotype" w:hAnsi="Palatino Linotype" w:cs="Palatino Linotype"/>
          <w:color w:val="000000"/>
          <w:sz w:val="24"/>
          <w:szCs w:val="24"/>
        </w:rPr>
        <w:t>la respu</w:t>
      </w:r>
      <w:r w:rsidRPr="00E45D04">
        <w:rPr>
          <w:rFonts w:ascii="Palatino Linotype" w:eastAsia="Palatino Linotype" w:hAnsi="Palatino Linotype" w:cs="Palatino Linotype"/>
          <w:sz w:val="24"/>
          <w:szCs w:val="24"/>
        </w:rPr>
        <w:t xml:space="preserve">esta emitida por el </w:t>
      </w:r>
      <w:r w:rsidRPr="00E45D04">
        <w:rPr>
          <w:rFonts w:ascii="Palatino Linotype" w:eastAsia="Palatino Linotype" w:hAnsi="Palatino Linotype" w:cs="Palatino Linotype"/>
          <w:b/>
          <w:sz w:val="24"/>
          <w:szCs w:val="24"/>
        </w:rPr>
        <w:t xml:space="preserve">Ayuntamiento de Ecatepec de Morelos </w:t>
      </w:r>
      <w:r w:rsidRPr="00E45D04">
        <w:rPr>
          <w:rFonts w:ascii="Palatino Linotype" w:eastAsia="Palatino Linotype" w:hAnsi="Palatino Linotype" w:cs="Palatino Linotype"/>
          <w:sz w:val="24"/>
          <w:szCs w:val="24"/>
        </w:rPr>
        <w:t>a la solicitud de información número</w:t>
      </w:r>
      <w:r w:rsidRPr="00E45D04">
        <w:rPr>
          <w:rFonts w:ascii="Palatino Linotype" w:eastAsia="Palatino Linotype" w:hAnsi="Palatino Linotype" w:cs="Palatino Linotype"/>
          <w:b/>
          <w:sz w:val="24"/>
          <w:szCs w:val="24"/>
        </w:rPr>
        <w:t> 00199/ECATEPEC/IP/2024</w:t>
      </w:r>
      <w:r w:rsidR="00C766B0" w:rsidRPr="00E45D04">
        <w:rPr>
          <w:rFonts w:ascii="Palatino Linotype" w:eastAsia="Palatino Linotype" w:hAnsi="Palatino Linotype" w:cs="Palatino Linotype"/>
          <w:b/>
          <w:sz w:val="24"/>
          <w:szCs w:val="24"/>
        </w:rPr>
        <w:t xml:space="preserve"> </w:t>
      </w:r>
      <w:r w:rsidRPr="00E45D04">
        <w:rPr>
          <w:rFonts w:ascii="Palatino Linotype" w:eastAsia="Palatino Linotype" w:hAnsi="Palatino Linotype" w:cs="Palatino Linotype"/>
          <w:sz w:val="24"/>
          <w:szCs w:val="24"/>
        </w:rPr>
        <w:t>y se</w:t>
      </w:r>
      <w:r w:rsidRPr="00E45D04">
        <w:rPr>
          <w:rFonts w:ascii="Palatino Linotype" w:eastAsia="Palatino Linotype" w:hAnsi="Palatino Linotype" w:cs="Palatino Linotype"/>
          <w:b/>
          <w:sz w:val="24"/>
          <w:szCs w:val="24"/>
        </w:rPr>
        <w:t xml:space="preserve"> ORDENA </w:t>
      </w:r>
      <w:r w:rsidRPr="00E45D04">
        <w:rPr>
          <w:rFonts w:ascii="Palatino Linotype" w:eastAsia="Palatino Linotype" w:hAnsi="Palatino Linotype" w:cs="Palatino Linotype"/>
          <w:sz w:val="24"/>
          <w:szCs w:val="24"/>
        </w:rPr>
        <w:t>entregar vía Sistema de Acceso a la Información Mexiquense (SAIMEX), de ser procedente en versión pública y en el formato que se haya generado, lo siguiente:</w:t>
      </w:r>
    </w:p>
    <w:p w:rsidR="00DD66CF" w:rsidRPr="00E45D04" w:rsidRDefault="003314F8">
      <w:pPr>
        <w:pBdr>
          <w:top w:val="nil"/>
          <w:left w:val="nil"/>
          <w:bottom w:val="nil"/>
          <w:right w:val="nil"/>
          <w:between w:val="nil"/>
        </w:pBdr>
        <w:tabs>
          <w:tab w:val="left" w:pos="567"/>
        </w:tabs>
        <w:spacing w:after="0" w:line="360" w:lineRule="auto"/>
        <w:ind w:left="720" w:right="-787"/>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t>De los años 2019, 2020, 2021, 2022, 2023 y del uno de enero al dos de abril de dos mil veinticuatro.</w:t>
      </w:r>
    </w:p>
    <w:p w:rsidR="00DD66CF" w:rsidRPr="00E45D04" w:rsidRDefault="00DD66CF">
      <w:pPr>
        <w:pBdr>
          <w:top w:val="nil"/>
          <w:left w:val="nil"/>
          <w:bottom w:val="nil"/>
          <w:right w:val="nil"/>
          <w:between w:val="nil"/>
        </w:pBdr>
        <w:tabs>
          <w:tab w:val="left" w:pos="567"/>
        </w:tabs>
        <w:spacing w:after="0" w:line="360" w:lineRule="auto"/>
        <w:ind w:left="720" w:right="-787"/>
        <w:jc w:val="both"/>
        <w:rPr>
          <w:rFonts w:ascii="Palatino Linotype" w:eastAsia="Palatino Linotype" w:hAnsi="Palatino Linotype" w:cs="Palatino Linotype"/>
          <w:b/>
          <w:color w:val="000000"/>
          <w:sz w:val="24"/>
          <w:szCs w:val="24"/>
        </w:rPr>
      </w:pPr>
    </w:p>
    <w:p w:rsidR="00DD66CF" w:rsidRPr="00E45D04" w:rsidRDefault="003314F8">
      <w:pPr>
        <w:numPr>
          <w:ilvl w:val="0"/>
          <w:numId w:val="5"/>
        </w:numPr>
        <w:pBdr>
          <w:top w:val="nil"/>
          <w:left w:val="nil"/>
          <w:bottom w:val="nil"/>
          <w:right w:val="nil"/>
          <w:between w:val="nil"/>
        </w:pBdr>
        <w:tabs>
          <w:tab w:val="left" w:pos="567"/>
        </w:tabs>
        <w:spacing w:after="0" w:line="360" w:lineRule="auto"/>
        <w:ind w:right="-787" w:hanging="152"/>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t xml:space="preserve">Actas de cabildo aprobadas. </w:t>
      </w:r>
    </w:p>
    <w:p w:rsidR="00DD66CF" w:rsidRPr="00E45D04" w:rsidRDefault="003314F8">
      <w:pPr>
        <w:numPr>
          <w:ilvl w:val="0"/>
          <w:numId w:val="5"/>
        </w:numPr>
        <w:pBdr>
          <w:top w:val="nil"/>
          <w:left w:val="nil"/>
          <w:bottom w:val="nil"/>
          <w:right w:val="nil"/>
          <w:between w:val="nil"/>
        </w:pBdr>
        <w:tabs>
          <w:tab w:val="left" w:pos="567"/>
        </w:tabs>
        <w:spacing w:after="0" w:line="360" w:lineRule="auto"/>
        <w:ind w:right="-787" w:hanging="152"/>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b/>
          <w:color w:val="000000"/>
          <w:sz w:val="24"/>
          <w:szCs w:val="24"/>
        </w:rPr>
        <w:t xml:space="preserve">Acuerdos de Cabildo en los que se aprobaron los Comités con los que cuenta </w:t>
      </w:r>
      <w:r w:rsidRPr="00E45D04">
        <w:rPr>
          <w:rFonts w:ascii="Palatino Linotype" w:eastAsia="Palatino Linotype" w:hAnsi="Palatino Linotype" w:cs="Palatino Linotype"/>
          <w:b/>
          <w:sz w:val="24"/>
          <w:szCs w:val="24"/>
        </w:rPr>
        <w:t>e</w:t>
      </w:r>
      <w:r w:rsidRPr="00E45D04">
        <w:rPr>
          <w:rFonts w:ascii="Palatino Linotype" w:eastAsia="Palatino Linotype" w:hAnsi="Palatino Linotype" w:cs="Palatino Linotype"/>
          <w:sz w:val="24"/>
          <w:szCs w:val="24"/>
        </w:rPr>
        <w:t xml:space="preserve">l </w:t>
      </w:r>
      <w:r w:rsidRPr="00E45D04">
        <w:rPr>
          <w:rFonts w:ascii="Palatino Linotype" w:eastAsia="Palatino Linotype" w:hAnsi="Palatino Linotype" w:cs="Palatino Linotype"/>
          <w:b/>
          <w:sz w:val="24"/>
          <w:szCs w:val="24"/>
        </w:rPr>
        <w:t xml:space="preserve">Ayuntamiento de Ecatepec de Morelos </w:t>
      </w:r>
    </w:p>
    <w:p w:rsidR="00DD66CF" w:rsidRPr="00E45D04" w:rsidRDefault="00DD66CF">
      <w:pPr>
        <w:pBdr>
          <w:top w:val="nil"/>
          <w:left w:val="nil"/>
          <w:bottom w:val="nil"/>
          <w:right w:val="nil"/>
          <w:between w:val="nil"/>
        </w:pBdr>
        <w:tabs>
          <w:tab w:val="left" w:pos="567"/>
        </w:tabs>
        <w:spacing w:after="0" w:line="360" w:lineRule="auto"/>
        <w:ind w:left="720" w:right="-787"/>
        <w:jc w:val="both"/>
        <w:rPr>
          <w:rFonts w:ascii="Palatino Linotype" w:eastAsia="Palatino Linotype" w:hAnsi="Palatino Linotype" w:cs="Palatino Linotype"/>
          <w:b/>
          <w:color w:val="000000"/>
          <w:sz w:val="24"/>
          <w:szCs w:val="24"/>
        </w:rPr>
      </w:pPr>
    </w:p>
    <w:p w:rsidR="00DD66CF" w:rsidRPr="00E45D04" w:rsidRDefault="003314F8">
      <w:pPr>
        <w:tabs>
          <w:tab w:val="left" w:pos="567"/>
        </w:tabs>
        <w:spacing w:line="360" w:lineRule="auto"/>
        <w:ind w:right="-787"/>
        <w:jc w:val="both"/>
        <w:rPr>
          <w:rFonts w:ascii="Palatino Linotype" w:eastAsia="Palatino Linotype" w:hAnsi="Palatino Linotype" w:cs="Palatino Linotype"/>
          <w:b/>
          <w:color w:val="000000"/>
          <w:sz w:val="24"/>
          <w:szCs w:val="24"/>
        </w:rPr>
      </w:pPr>
      <w:r w:rsidRPr="00E45D04">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E45D04">
        <w:rPr>
          <w:rFonts w:ascii="Palatino Linotype" w:eastAsia="Palatino Linotype" w:hAnsi="Palatino Linotype" w:cs="Palatino Linotype"/>
          <w:b/>
          <w:sz w:val="24"/>
          <w:szCs w:val="24"/>
        </w:rPr>
        <w:t xml:space="preserve"> RECURRENTE</w:t>
      </w:r>
      <w:r w:rsidRPr="00E45D04">
        <w:rPr>
          <w:rFonts w:ascii="Palatino Linotype" w:eastAsia="Palatino Linotype" w:hAnsi="Palatino Linotype" w:cs="Palatino Linotype"/>
          <w:sz w:val="24"/>
          <w:szCs w:val="24"/>
        </w:rPr>
        <w:t>.</w:t>
      </w:r>
    </w:p>
    <w:p w:rsidR="00DD66CF" w:rsidRPr="00E45D04" w:rsidRDefault="00DD66CF">
      <w:pPr>
        <w:tabs>
          <w:tab w:val="left" w:pos="567"/>
        </w:tabs>
        <w:spacing w:line="360" w:lineRule="auto"/>
        <w:ind w:right="-787"/>
        <w:jc w:val="both"/>
        <w:rPr>
          <w:rFonts w:ascii="Palatino Linotype" w:eastAsia="Palatino Linotype" w:hAnsi="Palatino Linotype" w:cs="Palatino Linotype"/>
          <w:b/>
          <w:color w:val="000000"/>
          <w:sz w:val="24"/>
          <w:szCs w:val="24"/>
        </w:rPr>
      </w:pPr>
    </w:p>
    <w:p w:rsidR="00DD66CF" w:rsidRPr="00E45D04" w:rsidRDefault="003314F8">
      <w:pPr>
        <w:spacing w:line="360" w:lineRule="auto"/>
        <w:ind w:right="-787"/>
        <w:jc w:val="both"/>
        <w:rPr>
          <w:rFonts w:ascii="Palatino Linotype" w:eastAsia="Palatino Linotype" w:hAnsi="Palatino Linotype" w:cs="Palatino Linotype"/>
          <w:color w:val="222222"/>
          <w:sz w:val="24"/>
          <w:szCs w:val="24"/>
        </w:rPr>
      </w:pPr>
      <w:r w:rsidRPr="00E45D04">
        <w:rPr>
          <w:rFonts w:ascii="Palatino Linotype" w:eastAsia="Palatino Linotype" w:hAnsi="Palatino Linotype" w:cs="Palatino Linotype"/>
          <w:b/>
          <w:color w:val="000000"/>
          <w:sz w:val="24"/>
          <w:szCs w:val="24"/>
        </w:rPr>
        <w:t>TERCERO.</w:t>
      </w:r>
      <w:r w:rsidRPr="00E45D04">
        <w:rPr>
          <w:rFonts w:ascii="Palatino Linotype" w:eastAsia="Palatino Linotype" w:hAnsi="Palatino Linotype" w:cs="Palatino Linotype"/>
          <w:color w:val="000000"/>
          <w:sz w:val="24"/>
          <w:szCs w:val="24"/>
        </w:rPr>
        <w:t xml:space="preserve"> Notifíquese al Titular de la Unidad de Transparencia </w:t>
      </w:r>
      <w:r w:rsidRPr="00E45D04">
        <w:rPr>
          <w:rFonts w:ascii="Palatino Linotype" w:eastAsia="Palatino Linotype" w:hAnsi="Palatino Linotype" w:cs="Palatino Linotype"/>
          <w:color w:val="222222"/>
          <w:sz w:val="24"/>
          <w:szCs w:val="24"/>
        </w:rPr>
        <w:t xml:space="preserve">del </w:t>
      </w:r>
      <w:r w:rsidRPr="00E45D04">
        <w:rPr>
          <w:rFonts w:ascii="Palatino Linotype" w:eastAsia="Palatino Linotype" w:hAnsi="Palatino Linotype" w:cs="Palatino Linotype"/>
          <w:b/>
          <w:color w:val="222222"/>
          <w:sz w:val="24"/>
          <w:szCs w:val="24"/>
        </w:rPr>
        <w:t xml:space="preserve">SUJETO OBLIGADO </w:t>
      </w:r>
      <w:r w:rsidRPr="00E45D04">
        <w:rPr>
          <w:rFonts w:ascii="Palatino Linotype" w:eastAsia="Palatino Linotype" w:hAnsi="Palatino Linotype" w:cs="Palatino Linotype"/>
          <w:color w:val="222222"/>
          <w:sz w:val="24"/>
          <w:szCs w:val="24"/>
        </w:rPr>
        <w:t xml:space="preserve">la presente resolución, vía Sistema de Acceso a la Información Mexiquense </w:t>
      </w:r>
      <w:r w:rsidRPr="00E45D04">
        <w:rPr>
          <w:rFonts w:ascii="Palatino Linotype" w:eastAsia="Palatino Linotype" w:hAnsi="Palatino Linotype" w:cs="Palatino Linotype"/>
          <w:b/>
          <w:color w:val="222222"/>
          <w:sz w:val="24"/>
          <w:szCs w:val="24"/>
        </w:rPr>
        <w:t xml:space="preserve">(SAIMEX), </w:t>
      </w:r>
      <w:r w:rsidRPr="00E45D04">
        <w:rPr>
          <w:rFonts w:ascii="Palatino Linotype" w:eastAsia="Palatino Linotype" w:hAnsi="Palatino Linotype" w:cs="Palatino Linotype"/>
          <w:color w:val="222222"/>
          <w:sz w:val="24"/>
          <w:szCs w:val="24"/>
        </w:rPr>
        <w:t xml:space="preserve">para que conforme al artículo 186, último párrafo, 189, segundo párrafo, y 194 de la Ley de Transparencia y Acceso a la Información Pública del Estado de México y Municipios </w:t>
      </w:r>
      <w:r w:rsidRPr="00E45D04">
        <w:rPr>
          <w:rFonts w:ascii="Palatino Linotype" w:eastAsia="Palatino Linotype" w:hAnsi="Palatino Linotype" w:cs="Palatino Linotype"/>
          <w:b/>
          <w:color w:val="222222"/>
          <w:sz w:val="24"/>
          <w:szCs w:val="24"/>
        </w:rPr>
        <w:t>dé cumplimiento a lo ordenado dentro</w:t>
      </w:r>
      <w:r w:rsidRPr="00E45D04">
        <w:rPr>
          <w:rFonts w:ascii="Palatino Linotype" w:eastAsia="Palatino Linotype" w:hAnsi="Palatino Linotype" w:cs="Palatino Linotype"/>
          <w:color w:val="222222"/>
          <w:sz w:val="24"/>
          <w:szCs w:val="24"/>
        </w:rPr>
        <w:t xml:space="preserve"> </w:t>
      </w:r>
      <w:r w:rsidRPr="00E45D04">
        <w:rPr>
          <w:rFonts w:ascii="Palatino Linotype" w:eastAsia="Palatino Linotype" w:hAnsi="Palatino Linotype" w:cs="Palatino Linotype"/>
          <w:b/>
          <w:color w:val="222222"/>
          <w:sz w:val="24"/>
          <w:szCs w:val="24"/>
        </w:rPr>
        <w:t>del plazo de diez días hábiles</w:t>
      </w:r>
      <w:r w:rsidRPr="00E45D04">
        <w:rPr>
          <w:rFonts w:ascii="Palatino Linotype" w:eastAsia="Palatino Linotype" w:hAnsi="Palatino Linotype" w:cs="Palatino Linotype"/>
          <w:color w:val="222222"/>
          <w:sz w:val="24"/>
          <w:szCs w:val="24"/>
        </w:rPr>
        <w:t xml:space="preserve">, e informe a este </w:t>
      </w:r>
      <w:r w:rsidRPr="00E45D04">
        <w:rPr>
          <w:rFonts w:ascii="Palatino Linotype" w:eastAsia="Palatino Linotype" w:hAnsi="Palatino Linotype" w:cs="Palatino Linotype"/>
          <w:color w:val="222222"/>
          <w:sz w:val="24"/>
          <w:szCs w:val="24"/>
        </w:rPr>
        <w:lastRenderedPageBreak/>
        <w:t>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D66CF" w:rsidRPr="00E45D04" w:rsidRDefault="00DD66CF">
      <w:pPr>
        <w:spacing w:line="360" w:lineRule="auto"/>
        <w:ind w:right="-787"/>
        <w:jc w:val="both"/>
        <w:rPr>
          <w:rFonts w:ascii="Palatino Linotype" w:eastAsia="Palatino Linotype" w:hAnsi="Palatino Linotype" w:cs="Palatino Linotype"/>
          <w:color w:val="222222"/>
          <w:sz w:val="24"/>
          <w:szCs w:val="24"/>
        </w:rPr>
      </w:pPr>
    </w:p>
    <w:p w:rsidR="00DD66CF" w:rsidRPr="00E45D04" w:rsidRDefault="003314F8">
      <w:pPr>
        <w:spacing w:line="360" w:lineRule="auto"/>
        <w:ind w:right="-787"/>
        <w:jc w:val="both"/>
        <w:rPr>
          <w:rFonts w:ascii="Palatino Linotype" w:eastAsia="Palatino Linotype" w:hAnsi="Palatino Linotype" w:cs="Palatino Linotype"/>
          <w:sz w:val="24"/>
          <w:szCs w:val="24"/>
        </w:rPr>
      </w:pPr>
      <w:r w:rsidRPr="00E45D04">
        <w:rPr>
          <w:rFonts w:ascii="Palatino Linotype" w:eastAsia="Palatino Linotype" w:hAnsi="Palatino Linotype" w:cs="Palatino Linotype"/>
          <w:b/>
          <w:sz w:val="24"/>
          <w:szCs w:val="24"/>
        </w:rPr>
        <w:t>CUARTO. Notifíquese al RECURRENTE</w:t>
      </w:r>
      <w:r w:rsidRPr="00E45D04">
        <w:rPr>
          <w:rFonts w:ascii="Palatino Linotype" w:eastAsia="Palatino Linotype" w:hAnsi="Palatino Linotype" w:cs="Palatino Linotype"/>
          <w:sz w:val="24"/>
          <w:szCs w:val="24"/>
        </w:rPr>
        <w:t xml:space="preserve"> la presente resolución vía </w:t>
      </w:r>
      <w:r w:rsidRPr="00E45D04">
        <w:rPr>
          <w:rFonts w:ascii="Palatino Linotype" w:eastAsia="Palatino Linotype" w:hAnsi="Palatino Linotype" w:cs="Palatino Linotype"/>
          <w:b/>
          <w:sz w:val="24"/>
          <w:szCs w:val="24"/>
        </w:rPr>
        <w:t>SAIMEX</w:t>
      </w:r>
      <w:r w:rsidRPr="00E45D04">
        <w:rPr>
          <w:rFonts w:ascii="Palatino Linotype" w:eastAsia="Palatino Linotype" w:hAnsi="Palatino Linotype" w:cs="Palatino Linotype"/>
          <w:sz w:val="24"/>
          <w:szCs w:val="24"/>
        </w:rPr>
        <w:t>.</w:t>
      </w:r>
    </w:p>
    <w:p w:rsidR="00DD66CF" w:rsidRPr="00E45D04" w:rsidRDefault="00DD66CF">
      <w:pPr>
        <w:spacing w:line="360" w:lineRule="auto"/>
        <w:ind w:right="-787"/>
        <w:jc w:val="both"/>
        <w:rPr>
          <w:rFonts w:ascii="Palatino Linotype" w:eastAsia="Palatino Linotype" w:hAnsi="Palatino Linotype" w:cs="Palatino Linotype"/>
          <w:sz w:val="24"/>
          <w:szCs w:val="24"/>
        </w:rPr>
      </w:pPr>
    </w:p>
    <w:p w:rsidR="00DD66CF" w:rsidRPr="00E45D04" w:rsidRDefault="003314F8">
      <w:pPr>
        <w:tabs>
          <w:tab w:val="left" w:pos="8080"/>
        </w:tabs>
        <w:spacing w:before="240" w:line="360" w:lineRule="auto"/>
        <w:ind w:right="-787"/>
        <w:jc w:val="both"/>
        <w:rPr>
          <w:rFonts w:ascii="Palatino Linotype" w:eastAsia="Palatino Linotype" w:hAnsi="Palatino Linotype" w:cs="Palatino Linotype"/>
          <w:sz w:val="24"/>
          <w:szCs w:val="24"/>
        </w:rPr>
      </w:pPr>
      <w:r w:rsidRPr="00E45D04">
        <w:rPr>
          <w:rFonts w:ascii="Palatino Linotype" w:eastAsia="Palatino Linotype" w:hAnsi="Palatino Linotype" w:cs="Palatino Linotype"/>
          <w:b/>
          <w:sz w:val="24"/>
          <w:szCs w:val="24"/>
        </w:rPr>
        <w:t xml:space="preserve">QUINTO. </w:t>
      </w:r>
      <w:r w:rsidRPr="00E45D04">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w:t>
      </w:r>
      <w:r w:rsidRPr="00E45D04">
        <w:rPr>
          <w:rFonts w:ascii="Palatino Linotype" w:eastAsia="Palatino Linotype" w:hAnsi="Palatino Linotype" w:cs="Palatino Linotype"/>
          <w:b/>
          <w:sz w:val="24"/>
          <w:szCs w:val="24"/>
        </w:rPr>
        <w:t xml:space="preserve"> SUJETO OBLIGADO </w:t>
      </w:r>
      <w:r w:rsidRPr="00E45D04">
        <w:rPr>
          <w:rFonts w:ascii="Palatino Linotype" w:eastAsia="Palatino Linotype" w:hAnsi="Palatino Linotype" w:cs="Palatino Linotype"/>
          <w:sz w:val="24"/>
          <w:szCs w:val="24"/>
        </w:rPr>
        <w:t>de manera fundada y motivada, podrá solicitar una ampliación de plazo para el cumplimiento de la presente resolución.</w:t>
      </w:r>
    </w:p>
    <w:p w:rsidR="00C766B0" w:rsidRPr="00E45D04" w:rsidRDefault="00C766B0">
      <w:pPr>
        <w:tabs>
          <w:tab w:val="left" w:pos="8080"/>
        </w:tabs>
        <w:spacing w:before="240" w:line="360" w:lineRule="auto"/>
        <w:ind w:right="-787"/>
        <w:jc w:val="both"/>
        <w:rPr>
          <w:rFonts w:ascii="Palatino Linotype" w:eastAsia="Palatino Linotype" w:hAnsi="Palatino Linotype" w:cs="Palatino Linotype"/>
          <w:sz w:val="24"/>
          <w:szCs w:val="24"/>
        </w:rPr>
      </w:pPr>
    </w:p>
    <w:p w:rsidR="00DD66CF" w:rsidRPr="00E45D04" w:rsidRDefault="003314F8">
      <w:pPr>
        <w:tabs>
          <w:tab w:val="left" w:pos="8080"/>
        </w:tabs>
        <w:spacing w:before="240" w:line="360" w:lineRule="auto"/>
        <w:ind w:right="-787"/>
        <w:jc w:val="both"/>
        <w:rPr>
          <w:rFonts w:ascii="Palatino Linotype" w:eastAsia="Palatino Linotype" w:hAnsi="Palatino Linotype" w:cs="Palatino Linotype"/>
          <w:sz w:val="24"/>
          <w:szCs w:val="24"/>
        </w:rPr>
      </w:pPr>
      <w:r w:rsidRPr="00E45D04">
        <w:rPr>
          <w:rFonts w:ascii="Palatino Linotype" w:eastAsia="Palatino Linotype" w:hAnsi="Palatino Linotype" w:cs="Palatino Linotype"/>
          <w:b/>
          <w:sz w:val="24"/>
          <w:szCs w:val="24"/>
        </w:rPr>
        <w:t xml:space="preserve">SEXTO. </w:t>
      </w:r>
      <w:r w:rsidRPr="00E45D04">
        <w:rPr>
          <w:rFonts w:ascii="Palatino Linotype" w:eastAsia="Palatino Linotype" w:hAnsi="Palatino Linotype" w:cs="Palatino Linotype"/>
          <w:sz w:val="24"/>
          <w:szCs w:val="24"/>
        </w:rPr>
        <w:t xml:space="preserve">Se hace del conocimiento de </w:t>
      </w:r>
      <w:r w:rsidRPr="00E45D04">
        <w:rPr>
          <w:rFonts w:ascii="Palatino Linotype" w:eastAsia="Palatino Linotype" w:hAnsi="Palatino Linotype" w:cs="Palatino Linotype"/>
          <w:b/>
          <w:sz w:val="24"/>
          <w:szCs w:val="24"/>
        </w:rPr>
        <w:t>EL RECURRENTE</w:t>
      </w:r>
      <w:r w:rsidRPr="00E45D04">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D66CF" w:rsidRPr="00E45D04" w:rsidRDefault="00DD66CF">
      <w:pPr>
        <w:tabs>
          <w:tab w:val="left" w:pos="8080"/>
        </w:tabs>
        <w:spacing w:before="240"/>
        <w:ind w:right="-787"/>
        <w:jc w:val="both"/>
        <w:rPr>
          <w:rFonts w:ascii="Palatino Linotype" w:eastAsia="Palatino Linotype" w:hAnsi="Palatino Linotype" w:cs="Palatino Linotype"/>
          <w:sz w:val="24"/>
          <w:szCs w:val="24"/>
        </w:rPr>
      </w:pPr>
    </w:p>
    <w:p w:rsidR="00C766B0" w:rsidRPr="00E45D04" w:rsidRDefault="00C766B0" w:rsidP="00C766B0">
      <w:pPr>
        <w:spacing w:line="360" w:lineRule="auto"/>
        <w:ind w:left="-142" w:right="-660" w:firstLine="1"/>
        <w:jc w:val="both"/>
        <w:rPr>
          <w:rFonts w:ascii="Palatino Linotype" w:hAnsi="Palatino Linotype"/>
          <w:sz w:val="24"/>
        </w:rPr>
      </w:pPr>
      <w:r w:rsidRPr="00E45D04">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w:t>
      </w:r>
      <w:r w:rsidRPr="00E45D04">
        <w:rPr>
          <w:rFonts w:ascii="Palatino Linotype" w:hAnsi="Palatino Linotype"/>
          <w:sz w:val="24"/>
        </w:rPr>
        <w:lastRenderedPageBreak/>
        <w:t xml:space="preserve">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 </w:t>
      </w: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DD66CF">
      <w:pPr>
        <w:spacing w:line="360" w:lineRule="auto"/>
        <w:ind w:right="-787"/>
        <w:rPr>
          <w:rFonts w:ascii="Palatino Linotype" w:eastAsia="Palatino Linotype" w:hAnsi="Palatino Linotype" w:cs="Palatino Linotype"/>
          <w:sz w:val="24"/>
          <w:szCs w:val="24"/>
        </w:rPr>
      </w:pPr>
    </w:p>
    <w:p w:rsidR="00DD66CF" w:rsidRPr="00E45D04" w:rsidRDefault="003314F8">
      <w:pPr>
        <w:tabs>
          <w:tab w:val="left" w:pos="3374"/>
        </w:tabs>
        <w:spacing w:line="360" w:lineRule="auto"/>
        <w:ind w:right="-787"/>
        <w:rPr>
          <w:rFonts w:ascii="Palatino Linotype" w:eastAsia="Palatino Linotype" w:hAnsi="Palatino Linotype" w:cs="Palatino Linotype"/>
          <w:sz w:val="24"/>
          <w:szCs w:val="24"/>
        </w:rPr>
      </w:pPr>
      <w:r w:rsidRPr="00E45D04">
        <w:rPr>
          <w:rFonts w:ascii="Palatino Linotype" w:eastAsia="Palatino Linotype" w:hAnsi="Palatino Linotype" w:cs="Palatino Linotype"/>
          <w:sz w:val="24"/>
          <w:szCs w:val="24"/>
        </w:rPr>
        <w:tab/>
      </w: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tabs>
          <w:tab w:val="left" w:pos="3374"/>
        </w:tabs>
        <w:spacing w:line="360" w:lineRule="auto"/>
        <w:ind w:right="-787"/>
        <w:rPr>
          <w:rFonts w:ascii="Palatino Linotype" w:eastAsia="Palatino Linotype" w:hAnsi="Palatino Linotype" w:cs="Palatino Linotype"/>
          <w:sz w:val="24"/>
          <w:szCs w:val="24"/>
        </w:rPr>
      </w:pPr>
    </w:p>
    <w:p w:rsidR="00DD66CF" w:rsidRPr="00E45D04" w:rsidRDefault="00DD66CF">
      <w:pPr>
        <w:ind w:right="-787"/>
        <w:rPr>
          <w:rFonts w:ascii="Palatino Linotype" w:eastAsia="Palatino Linotype" w:hAnsi="Palatino Linotype" w:cs="Palatino Linotype"/>
          <w:sz w:val="24"/>
          <w:szCs w:val="24"/>
        </w:rPr>
      </w:pPr>
      <w:bookmarkStart w:id="12" w:name="_GoBack"/>
      <w:bookmarkEnd w:id="12"/>
    </w:p>
    <w:sectPr w:rsidR="00DD66CF" w:rsidRPr="00E45D04">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B2" w:rsidRDefault="00E836B2">
      <w:pPr>
        <w:spacing w:after="0" w:line="240" w:lineRule="auto"/>
      </w:pPr>
      <w:r>
        <w:separator/>
      </w:r>
    </w:p>
  </w:endnote>
  <w:endnote w:type="continuationSeparator" w:id="0">
    <w:p w:rsidR="00E836B2" w:rsidRDefault="00E8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CF" w:rsidRDefault="003314F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45D04">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45D04">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DD66CF" w:rsidRDefault="00DD66CF">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CF" w:rsidRDefault="003314F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45D0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45D04">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DD66CF" w:rsidRDefault="00DD66CF">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B2" w:rsidRDefault="00E836B2">
      <w:pPr>
        <w:spacing w:after="0" w:line="240" w:lineRule="auto"/>
      </w:pPr>
      <w:r>
        <w:separator/>
      </w:r>
    </w:p>
  </w:footnote>
  <w:footnote w:type="continuationSeparator" w:id="0">
    <w:p w:rsidR="00E836B2" w:rsidRDefault="00E836B2">
      <w:pPr>
        <w:spacing w:after="0" w:line="240" w:lineRule="auto"/>
      </w:pPr>
      <w:r>
        <w:continuationSeparator/>
      </w:r>
    </w:p>
  </w:footnote>
  <w:footnote w:id="1">
    <w:p w:rsidR="00DD66CF" w:rsidRDefault="003314F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rsidR="00DD66CF" w:rsidRDefault="003314F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p w:rsidR="00DD66CF" w:rsidRDefault="003314F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IV. Realizar, con efectividad, los trámites internos necesarios para la atención de las solicitudes de acceso a la información;</w:t>
      </w:r>
    </w:p>
  </w:footnote>
  <w:footnote w:id="2">
    <w:p w:rsidR="00DD66CF" w:rsidRDefault="003314F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CF" w:rsidRDefault="00E836B2">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005" w:type="dxa"/>
      <w:tblInd w:w="2694" w:type="dxa"/>
      <w:tblLayout w:type="fixed"/>
      <w:tblLook w:val="0400" w:firstRow="0" w:lastRow="0" w:firstColumn="0" w:lastColumn="0" w:noHBand="0" w:noVBand="1"/>
    </w:tblPr>
    <w:tblGrid>
      <w:gridCol w:w="2970"/>
      <w:gridCol w:w="4035"/>
    </w:tblGrid>
    <w:tr w:rsidR="00DD66CF">
      <w:trPr>
        <w:trHeight w:val="227"/>
      </w:trPr>
      <w:tc>
        <w:tcPr>
          <w:tcW w:w="2970" w:type="dxa"/>
          <w:vAlign w:val="center"/>
        </w:tcPr>
        <w:p w:rsidR="00DD66CF" w:rsidRDefault="003314F8">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035" w:type="dxa"/>
          <w:vAlign w:val="center"/>
        </w:tcPr>
        <w:p w:rsidR="00DD66CF" w:rsidRDefault="003314F8">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 01978/INFOEM/IP/RR/2024</w:t>
          </w:r>
        </w:p>
      </w:tc>
    </w:tr>
    <w:tr w:rsidR="00DD66CF">
      <w:trPr>
        <w:trHeight w:val="242"/>
      </w:trPr>
      <w:tc>
        <w:tcPr>
          <w:tcW w:w="2970" w:type="dxa"/>
          <w:vAlign w:val="center"/>
        </w:tcPr>
        <w:p w:rsidR="00DD66CF" w:rsidRDefault="003314F8">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35" w:type="dxa"/>
          <w:vAlign w:val="center"/>
        </w:tcPr>
        <w:p w:rsidR="00DD66CF" w:rsidRDefault="003314F8">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Ecatepec de Morelos</w:t>
          </w:r>
        </w:p>
      </w:tc>
    </w:tr>
    <w:tr w:rsidR="00DD66CF">
      <w:trPr>
        <w:trHeight w:val="342"/>
      </w:trPr>
      <w:tc>
        <w:tcPr>
          <w:tcW w:w="2970" w:type="dxa"/>
          <w:vAlign w:val="center"/>
        </w:tcPr>
        <w:p w:rsidR="00DD66CF" w:rsidRDefault="003314F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35" w:type="dxa"/>
          <w:vAlign w:val="center"/>
        </w:tcPr>
        <w:p w:rsidR="00DD66CF" w:rsidRDefault="003314F8">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DD66CF" w:rsidRDefault="00E836B2">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380" w:type="dxa"/>
      <w:tblInd w:w="2552" w:type="dxa"/>
      <w:tblLayout w:type="fixed"/>
      <w:tblLook w:val="0400" w:firstRow="0" w:lastRow="0" w:firstColumn="0" w:lastColumn="0" w:noHBand="0" w:noVBand="1"/>
    </w:tblPr>
    <w:tblGrid>
      <w:gridCol w:w="2970"/>
      <w:gridCol w:w="4410"/>
    </w:tblGrid>
    <w:tr w:rsidR="00DD66CF">
      <w:trPr>
        <w:trHeight w:val="227"/>
      </w:trPr>
      <w:tc>
        <w:tcPr>
          <w:tcW w:w="2970" w:type="dxa"/>
          <w:vAlign w:val="center"/>
        </w:tcPr>
        <w:p w:rsidR="00DD66CF" w:rsidRDefault="003314F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10" w:type="dxa"/>
          <w:vAlign w:val="center"/>
        </w:tcPr>
        <w:p w:rsidR="00DD66CF" w:rsidRDefault="003314F8">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 01978/INFOEM/IP/RR/2024</w:t>
          </w:r>
        </w:p>
      </w:tc>
    </w:tr>
    <w:tr w:rsidR="00DD66CF">
      <w:trPr>
        <w:trHeight w:val="242"/>
      </w:trPr>
      <w:tc>
        <w:tcPr>
          <w:tcW w:w="2970" w:type="dxa"/>
          <w:vAlign w:val="center"/>
        </w:tcPr>
        <w:p w:rsidR="00DD66CF" w:rsidRDefault="003314F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410" w:type="dxa"/>
        </w:tcPr>
        <w:p w:rsidR="00DD66CF" w:rsidRDefault="00DD66CF">
          <w:pPr>
            <w:pBdr>
              <w:top w:val="nil"/>
              <w:left w:val="nil"/>
              <w:bottom w:val="nil"/>
              <w:right w:val="nil"/>
              <w:between w:val="nil"/>
            </w:pBdr>
            <w:tabs>
              <w:tab w:val="center" w:pos="4419"/>
              <w:tab w:val="right" w:pos="8838"/>
              <w:tab w:val="left" w:pos="521"/>
            </w:tabs>
            <w:spacing w:after="0" w:line="276" w:lineRule="auto"/>
            <w:ind w:right="-853"/>
            <w:rPr>
              <w:rFonts w:ascii="Palatino Linotype" w:eastAsia="Palatino Linotype" w:hAnsi="Palatino Linotype" w:cs="Palatino Linotype"/>
              <w:color w:val="000000"/>
            </w:rPr>
          </w:pPr>
        </w:p>
      </w:tc>
    </w:tr>
    <w:tr w:rsidR="00DD66CF">
      <w:trPr>
        <w:trHeight w:val="342"/>
      </w:trPr>
      <w:tc>
        <w:tcPr>
          <w:tcW w:w="2970" w:type="dxa"/>
          <w:vAlign w:val="center"/>
        </w:tcPr>
        <w:p w:rsidR="00DD66CF" w:rsidRDefault="003314F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10" w:type="dxa"/>
          <w:vAlign w:val="center"/>
        </w:tcPr>
        <w:p w:rsidR="00DD66CF" w:rsidRDefault="003314F8">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Ecatepec de Morelos</w:t>
          </w:r>
        </w:p>
      </w:tc>
    </w:tr>
    <w:tr w:rsidR="00DD66CF">
      <w:trPr>
        <w:trHeight w:val="342"/>
      </w:trPr>
      <w:tc>
        <w:tcPr>
          <w:tcW w:w="2970" w:type="dxa"/>
          <w:vAlign w:val="center"/>
        </w:tcPr>
        <w:p w:rsidR="00DD66CF" w:rsidRDefault="003314F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10" w:type="dxa"/>
          <w:vAlign w:val="center"/>
        </w:tcPr>
        <w:p w:rsidR="00DD66CF" w:rsidRDefault="003314F8">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DD66CF" w:rsidRDefault="00E836B2">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0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7B3"/>
    <w:multiLevelType w:val="multilevel"/>
    <w:tmpl w:val="B32AEB5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365799B"/>
    <w:multiLevelType w:val="multilevel"/>
    <w:tmpl w:val="085AB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06C98"/>
    <w:multiLevelType w:val="multilevel"/>
    <w:tmpl w:val="BF78EAA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9C162AC"/>
    <w:multiLevelType w:val="multilevel"/>
    <w:tmpl w:val="7D86F51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E34D69"/>
    <w:multiLevelType w:val="multilevel"/>
    <w:tmpl w:val="0004DC8E"/>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7E2382"/>
    <w:multiLevelType w:val="multilevel"/>
    <w:tmpl w:val="EF6800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CF"/>
    <w:rsid w:val="0001256A"/>
    <w:rsid w:val="003314F8"/>
    <w:rsid w:val="005710DE"/>
    <w:rsid w:val="007F1821"/>
    <w:rsid w:val="008962E2"/>
    <w:rsid w:val="00C766B0"/>
    <w:rsid w:val="00DD66CF"/>
    <w:rsid w:val="00E45D04"/>
    <w:rsid w:val="00E83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7FBCB4-F427-4F78-8BAA-0A415752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6"/>
      </w:numPr>
      <w:spacing w:after="0" w:line="240" w:lineRule="auto"/>
      <w:contextualSpacing/>
    </w:pPr>
    <w:rPr>
      <w:rFonts w:ascii="Times New Roman" w:eastAsia="Times New Roman" w:hAnsi="Times New Roman" w:cs="Times New Roman"/>
      <w:sz w:val="20"/>
      <w:szCs w:val="20"/>
      <w:lang w:val="es-ES_tradnl" w:eastAsia="es-ES"/>
    </w:rPr>
  </w:style>
  <w:style w:type="paragraph" w:customStyle="1" w:styleId="corte4fondo">
    <w:name w:val="corte4 fondo"/>
    <w:basedOn w:val="Normal"/>
    <w:link w:val="corte4fondoCar3"/>
    <w:qFormat/>
    <w:rsid w:val="00B40D3E"/>
    <w:pPr>
      <w:spacing w:after="0" w:line="360" w:lineRule="auto"/>
      <w:ind w:firstLine="709"/>
      <w:jc w:val="both"/>
    </w:pPr>
    <w:rPr>
      <w:rFonts w:ascii="Arial" w:eastAsia="Times New Roman" w:hAnsi="Arial" w:cs="Times New Roman"/>
      <w:sz w:val="30"/>
      <w:szCs w:val="20"/>
    </w:rPr>
  </w:style>
  <w:style w:type="character" w:customStyle="1" w:styleId="corte4fondoCar3">
    <w:name w:val="corte4 fondo Car3"/>
    <w:link w:val="corte4fondo"/>
    <w:locked/>
    <w:rsid w:val="00B40D3E"/>
    <w:rPr>
      <w:rFonts w:ascii="Arial" w:eastAsia="Times New Roman" w:hAnsi="Arial" w:cs="Times New Roman"/>
      <w:sz w:val="30"/>
      <w:szCs w:val="20"/>
      <w:lang w:eastAsia="es-MX"/>
    </w:rPr>
  </w:style>
  <w:style w:type="table" w:customStyle="1" w:styleId="Tabladelista1clara-nfasis11">
    <w:name w:val="Tabla de lista 1 clara - Énfasis 11"/>
    <w:basedOn w:val="Tablanormal"/>
    <w:uiPriority w:val="46"/>
    <w:rsid w:val="00B40D3E"/>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71157.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086195.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SjzRQNGWTDV75XuZiUn2pf6dw==">CgMxLjAyCGguZ2pkZ3hzMgloLjMwajB6bGwyCWguMWZvYjl0ZTIJaC4zem55c2g3MgloLjJldDkycDAyCGgudHlqY3d0MgloLjNkeTZ2a20yCWguMXQzaDVzZjIJaC40ZDM0b2c4MghoLmxueGJ6OTIJaC4yczhleW8xMgloLjE3ZHA4dnU4AHIhMWwwSFBDOFAzUng3TGVqZk1HNHdqZm4xZHJ0WFhnMG1n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6554</Words>
  <Characters>36048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6</cp:revision>
  <dcterms:created xsi:type="dcterms:W3CDTF">2025-01-24T20:13:00Z</dcterms:created>
  <dcterms:modified xsi:type="dcterms:W3CDTF">2025-02-11T00:39:00Z</dcterms:modified>
</cp:coreProperties>
</file>