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7D76E" w14:textId="0B22C26E" w:rsidR="00546C2A" w:rsidRPr="00CE5B72" w:rsidRDefault="00546C2A" w:rsidP="00CE5B72">
      <w:pPr>
        <w:spacing w:line="360" w:lineRule="auto"/>
        <w:jc w:val="both"/>
        <w:rPr>
          <w:rFonts w:ascii="Palatino Linotype" w:eastAsia="Palatino Linotype" w:hAnsi="Palatino Linotype" w:cs="Palatino Linotype"/>
          <w:color w:val="000000" w:themeColor="text1"/>
          <w:sz w:val="24"/>
          <w:szCs w:val="24"/>
        </w:rPr>
      </w:pPr>
      <w:bookmarkStart w:id="0" w:name="_Toc87549675"/>
      <w:bookmarkStart w:id="1" w:name="_GoBack"/>
      <w:bookmarkEnd w:id="1"/>
      <w:r w:rsidRPr="00CE5B72">
        <w:rPr>
          <w:rFonts w:ascii="Palatino Linotype" w:eastAsia="Palatino Linotype" w:hAnsi="Palatino Linotype" w:cs="Palatino Linotype"/>
          <w:color w:val="000000" w:themeColor="text1"/>
          <w:sz w:val="24"/>
          <w:szCs w:val="24"/>
        </w:rPr>
        <w:t xml:space="preserve">Resolución del Pleno del Instituto de Transparencia, Acceso a la Información Pública y Protección de Datos Personales del Estado de México y Municipios, con domicilio en Metepec, Estado de México; de </w:t>
      </w:r>
      <w:r w:rsidR="00E36B35">
        <w:rPr>
          <w:rFonts w:ascii="Palatino Linotype" w:eastAsia="Palatino Linotype" w:hAnsi="Palatino Linotype" w:cs="Palatino Linotype"/>
          <w:color w:val="000000" w:themeColor="text1"/>
          <w:sz w:val="24"/>
          <w:szCs w:val="24"/>
        </w:rPr>
        <w:t xml:space="preserve">fecha </w:t>
      </w:r>
      <w:r w:rsidR="009C4605" w:rsidRPr="00CE5B72">
        <w:rPr>
          <w:rFonts w:ascii="Palatino Linotype" w:eastAsia="Palatino Linotype" w:hAnsi="Palatino Linotype" w:cs="Palatino Linotype"/>
          <w:b/>
          <w:color w:val="000000" w:themeColor="text1"/>
          <w:sz w:val="24"/>
          <w:szCs w:val="24"/>
        </w:rPr>
        <w:t>veinticuatro</w:t>
      </w:r>
      <w:r w:rsidR="008A0A78" w:rsidRPr="00CE5B72">
        <w:rPr>
          <w:rFonts w:ascii="Palatino Linotype" w:eastAsia="Palatino Linotype" w:hAnsi="Palatino Linotype" w:cs="Palatino Linotype"/>
          <w:b/>
          <w:color w:val="000000" w:themeColor="text1"/>
          <w:sz w:val="24"/>
          <w:szCs w:val="24"/>
        </w:rPr>
        <w:t xml:space="preserve"> </w:t>
      </w:r>
      <w:r w:rsidR="00E36B35">
        <w:rPr>
          <w:rFonts w:ascii="Palatino Linotype" w:eastAsia="Palatino Linotype" w:hAnsi="Palatino Linotype" w:cs="Palatino Linotype"/>
          <w:b/>
          <w:color w:val="000000" w:themeColor="text1"/>
          <w:sz w:val="24"/>
          <w:szCs w:val="24"/>
        </w:rPr>
        <w:t xml:space="preserve">(24) </w:t>
      </w:r>
      <w:r w:rsidR="008A0A78" w:rsidRPr="00CE5B72">
        <w:rPr>
          <w:rFonts w:ascii="Palatino Linotype" w:eastAsia="Palatino Linotype" w:hAnsi="Palatino Linotype" w:cs="Palatino Linotype"/>
          <w:b/>
          <w:color w:val="000000" w:themeColor="text1"/>
          <w:sz w:val="24"/>
          <w:szCs w:val="24"/>
        </w:rPr>
        <w:t>de septiembre</w:t>
      </w:r>
      <w:r w:rsidR="001C6110"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 xml:space="preserve">de dos mil veinticinco. </w:t>
      </w:r>
    </w:p>
    <w:p w14:paraId="3790767F" w14:textId="77777777" w:rsidR="00546C2A" w:rsidRPr="00CE5B72" w:rsidRDefault="00546C2A" w:rsidP="00CE5B72">
      <w:pPr>
        <w:spacing w:line="360" w:lineRule="auto"/>
        <w:jc w:val="both"/>
        <w:rPr>
          <w:rFonts w:ascii="Palatino Linotype" w:eastAsia="Palatino Linotype" w:hAnsi="Palatino Linotype" w:cs="Palatino Linotype"/>
          <w:color w:val="000000" w:themeColor="text1"/>
          <w:sz w:val="24"/>
          <w:szCs w:val="24"/>
        </w:rPr>
      </w:pPr>
    </w:p>
    <w:p w14:paraId="3C1EB051" w14:textId="38E8B364" w:rsidR="00546C2A" w:rsidRPr="00CE5B72" w:rsidRDefault="00546C2A" w:rsidP="00CE5B72">
      <w:pPr>
        <w:spacing w:line="360" w:lineRule="auto"/>
        <w:jc w:val="both"/>
        <w:rPr>
          <w:rFonts w:ascii="Palatino Linotype" w:eastAsia="Palatino Linotype" w:hAnsi="Palatino Linotype" w:cs="Palatino Linotype"/>
          <w:b/>
          <w:bCs/>
          <w:color w:val="000000" w:themeColor="text1"/>
          <w:sz w:val="24"/>
          <w:szCs w:val="24"/>
        </w:rPr>
      </w:pPr>
      <w:r w:rsidRPr="00CE5B72">
        <w:rPr>
          <w:rFonts w:ascii="Palatino Linotype" w:eastAsia="Palatino Linotype" w:hAnsi="Palatino Linotype" w:cs="Palatino Linotype"/>
          <w:b/>
          <w:color w:val="000000" w:themeColor="text1"/>
          <w:sz w:val="24"/>
          <w:szCs w:val="24"/>
        </w:rPr>
        <w:t>VISTO</w:t>
      </w:r>
      <w:r w:rsidRPr="00CE5B72">
        <w:rPr>
          <w:rFonts w:ascii="Palatino Linotype" w:eastAsia="Palatino Linotype" w:hAnsi="Palatino Linotype" w:cs="Palatino Linotype"/>
          <w:color w:val="000000" w:themeColor="text1"/>
          <w:sz w:val="24"/>
          <w:szCs w:val="24"/>
        </w:rPr>
        <w:t xml:space="preserve"> el expediente electrónico formado con</w:t>
      </w:r>
      <w:r w:rsidR="00FA2E10" w:rsidRPr="00CE5B72">
        <w:rPr>
          <w:rFonts w:ascii="Palatino Linotype" w:eastAsia="Palatino Linotype" w:hAnsi="Palatino Linotype" w:cs="Palatino Linotype"/>
          <w:color w:val="000000" w:themeColor="text1"/>
          <w:sz w:val="24"/>
          <w:szCs w:val="24"/>
        </w:rPr>
        <w:t xml:space="preserve"> motivo del recurso de revisión</w:t>
      </w:r>
      <w:r w:rsidR="00FA2E10" w:rsidRPr="00CE5B72">
        <w:rPr>
          <w:rFonts w:ascii="Palatino Linotype" w:eastAsia="Palatino Linotype" w:hAnsi="Palatino Linotype" w:cs="Palatino Linotype"/>
          <w:b/>
          <w:bCs/>
          <w:color w:val="000000" w:themeColor="text1"/>
          <w:sz w:val="24"/>
          <w:szCs w:val="24"/>
        </w:rPr>
        <w:t> </w:t>
      </w:r>
      <w:r w:rsidR="009C4605" w:rsidRPr="00CE5B72">
        <w:rPr>
          <w:rFonts w:ascii="Palatino Linotype" w:eastAsia="Palatino Linotype" w:hAnsi="Palatino Linotype" w:cs="Palatino Linotype"/>
          <w:b/>
          <w:bCs/>
          <w:color w:val="000000" w:themeColor="text1"/>
          <w:sz w:val="24"/>
          <w:szCs w:val="24"/>
        </w:rPr>
        <w:t>04523/INFOEM/IP/RR/2025</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promovido por</w:t>
      </w:r>
      <w:r w:rsidRPr="00CE5B72">
        <w:rPr>
          <w:rFonts w:ascii="Palatino Linotype" w:eastAsia="Palatino Linotype" w:hAnsi="Palatino Linotype" w:cs="Palatino Linotype"/>
          <w:b/>
          <w:color w:val="000000" w:themeColor="text1"/>
          <w:sz w:val="24"/>
          <w:szCs w:val="24"/>
        </w:rPr>
        <w:t xml:space="preserve"> </w:t>
      </w:r>
      <w:r w:rsidR="009C4837" w:rsidRPr="00CE5B72">
        <w:rPr>
          <w:rFonts w:ascii="Palatino Linotype" w:eastAsia="Palatino Linotype" w:hAnsi="Palatino Linotype" w:cs="Palatino Linotype"/>
          <w:b/>
          <w:bCs/>
          <w:color w:val="000000" w:themeColor="text1"/>
          <w:sz w:val="24"/>
          <w:szCs w:val="24"/>
        </w:rPr>
        <w:t>una persona que no proporciono datos de identificación</w:t>
      </w:r>
      <w:r w:rsidR="001C6110" w:rsidRPr="00CE5B72">
        <w:rPr>
          <w:rFonts w:ascii="Palatino Linotype" w:eastAsia="Palatino Linotype" w:hAnsi="Palatino Linotype" w:cs="Palatino Linotype"/>
          <w:b/>
          <w:bCs/>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y a quien en lo sucesivo se identificará como </w:t>
      </w:r>
      <w:r w:rsidRPr="00CE5B72">
        <w:rPr>
          <w:rFonts w:ascii="Palatino Linotype" w:eastAsia="Palatino Linotype" w:hAnsi="Palatino Linotype" w:cs="Palatino Linotype"/>
          <w:b/>
          <w:color w:val="000000" w:themeColor="text1"/>
          <w:sz w:val="24"/>
          <w:szCs w:val="24"/>
        </w:rPr>
        <w:t>EL RECURRENTE</w:t>
      </w:r>
      <w:r w:rsidR="00FA2E10" w:rsidRPr="00CE5B72">
        <w:rPr>
          <w:rFonts w:ascii="Palatino Linotype" w:eastAsia="Palatino Linotype" w:hAnsi="Palatino Linotype" w:cs="Palatino Linotype"/>
          <w:color w:val="000000" w:themeColor="text1"/>
          <w:sz w:val="24"/>
          <w:szCs w:val="24"/>
        </w:rPr>
        <w:t>,</w:t>
      </w:r>
      <w:r w:rsidR="001C6110" w:rsidRPr="00CE5B72">
        <w:rPr>
          <w:rFonts w:ascii="Palatino Linotype" w:eastAsia="Palatino Linotype" w:hAnsi="Palatino Linotype" w:cs="Palatino Linotype"/>
          <w:color w:val="000000" w:themeColor="text1"/>
          <w:sz w:val="24"/>
          <w:szCs w:val="24"/>
        </w:rPr>
        <w:t xml:space="preserve"> en contra de la respuesta del</w:t>
      </w:r>
      <w:r w:rsidRPr="00CE5B72">
        <w:rPr>
          <w:rFonts w:ascii="Palatino Linotype" w:eastAsia="Palatino Linotype" w:hAnsi="Palatino Linotype" w:cs="Palatino Linotype"/>
          <w:color w:val="000000" w:themeColor="text1"/>
          <w:sz w:val="24"/>
          <w:szCs w:val="24"/>
        </w:rPr>
        <w:t xml:space="preserve"> </w:t>
      </w:r>
      <w:r w:rsidR="005029F8" w:rsidRPr="00CE5B72">
        <w:rPr>
          <w:rFonts w:ascii="Palatino Linotype" w:eastAsia="Palatino Linotype" w:hAnsi="Palatino Linotype" w:cs="Palatino Linotype"/>
          <w:b/>
          <w:bCs/>
          <w:color w:val="000000" w:themeColor="text1"/>
          <w:sz w:val="24"/>
          <w:szCs w:val="24"/>
        </w:rPr>
        <w:t>Ayuntamiento de Toluca</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en </w:t>
      </w:r>
      <w:r w:rsidR="00E36B35">
        <w:rPr>
          <w:rFonts w:ascii="Palatino Linotype" w:eastAsia="Palatino Linotype" w:hAnsi="Palatino Linotype" w:cs="Palatino Linotype"/>
          <w:color w:val="000000" w:themeColor="text1"/>
          <w:sz w:val="24"/>
          <w:szCs w:val="24"/>
        </w:rPr>
        <w:t>adelante</w:t>
      </w:r>
      <w:r w:rsidRPr="00CE5B72">
        <w:rPr>
          <w:rFonts w:ascii="Palatino Linotype" w:eastAsia="Palatino Linotype" w:hAnsi="Palatino Linotype" w:cs="Palatino Linotype"/>
          <w:color w:val="000000" w:themeColor="text1"/>
          <w:sz w:val="24"/>
          <w:szCs w:val="24"/>
        </w:rPr>
        <w:t xml:space="preserve"> el</w:t>
      </w:r>
      <w:r w:rsidRPr="00CE5B72">
        <w:rPr>
          <w:rFonts w:ascii="Palatino Linotype" w:eastAsia="Palatino Linotype" w:hAnsi="Palatino Linotype" w:cs="Palatino Linotype"/>
          <w:b/>
          <w:color w:val="000000" w:themeColor="text1"/>
          <w:sz w:val="24"/>
          <w:szCs w:val="24"/>
        </w:rPr>
        <w:t xml:space="preserve"> SUJETO OBLIGADO</w:t>
      </w:r>
      <w:r w:rsidRPr="00CE5B72">
        <w:rPr>
          <w:rFonts w:ascii="Palatino Linotype" w:eastAsia="Palatino Linotype" w:hAnsi="Palatino Linotype" w:cs="Palatino Linotype"/>
          <w:color w:val="000000" w:themeColor="text1"/>
          <w:sz w:val="24"/>
          <w:szCs w:val="24"/>
        </w:rPr>
        <w:t>, por lo que se procede a dictar la presente resolución, con base en los siguientes:</w:t>
      </w:r>
    </w:p>
    <w:p w14:paraId="005EE687" w14:textId="77777777" w:rsidR="00546C2A" w:rsidRPr="00CE5B72" w:rsidRDefault="00546C2A" w:rsidP="00CE5B72">
      <w:pPr>
        <w:spacing w:line="360" w:lineRule="auto"/>
        <w:jc w:val="both"/>
        <w:rPr>
          <w:rFonts w:ascii="Palatino Linotype" w:eastAsia="Palatino Linotype" w:hAnsi="Palatino Linotype" w:cs="Palatino Linotype"/>
          <w:b/>
          <w:color w:val="000000" w:themeColor="text1"/>
          <w:sz w:val="24"/>
          <w:szCs w:val="24"/>
        </w:rPr>
      </w:pPr>
    </w:p>
    <w:p w14:paraId="53BE6703" w14:textId="752B870F" w:rsidR="00546C2A" w:rsidRDefault="00546C2A" w:rsidP="00CE5B72">
      <w:pPr>
        <w:keepNext/>
        <w:keepLines/>
        <w:spacing w:line="360" w:lineRule="auto"/>
        <w:jc w:val="center"/>
        <w:rPr>
          <w:rFonts w:ascii="Palatino Linotype" w:eastAsia="Palatino Linotype" w:hAnsi="Palatino Linotype" w:cs="Palatino Linotype"/>
          <w:b/>
          <w:color w:val="000000" w:themeColor="text1"/>
          <w:sz w:val="24"/>
          <w:szCs w:val="24"/>
        </w:rPr>
      </w:pPr>
      <w:bookmarkStart w:id="2" w:name="_heading=h.gjdgxs" w:colFirst="0" w:colLast="0"/>
      <w:bookmarkEnd w:id="2"/>
      <w:r w:rsidRPr="00CE5B72">
        <w:rPr>
          <w:rFonts w:ascii="Palatino Linotype" w:eastAsia="Palatino Linotype" w:hAnsi="Palatino Linotype" w:cs="Palatino Linotype"/>
          <w:b/>
          <w:color w:val="000000" w:themeColor="text1"/>
          <w:sz w:val="24"/>
          <w:szCs w:val="24"/>
        </w:rPr>
        <w:t>A</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N</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T</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E</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C</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E</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D</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E</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N</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T</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E</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S</w:t>
      </w:r>
    </w:p>
    <w:p w14:paraId="4F899F05" w14:textId="77777777" w:rsidR="00E36B35" w:rsidRPr="00CE5B72" w:rsidRDefault="00E36B35" w:rsidP="00CE5B72">
      <w:pPr>
        <w:keepNext/>
        <w:keepLines/>
        <w:spacing w:line="360" w:lineRule="auto"/>
        <w:jc w:val="center"/>
        <w:rPr>
          <w:rFonts w:ascii="Palatino Linotype" w:eastAsia="Palatino Linotype" w:hAnsi="Palatino Linotype" w:cs="Palatino Linotype"/>
          <w:b/>
          <w:color w:val="000000" w:themeColor="text1"/>
          <w:sz w:val="24"/>
          <w:szCs w:val="24"/>
        </w:rPr>
      </w:pPr>
    </w:p>
    <w:p w14:paraId="179CDA11" w14:textId="6BA33C11"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w:t>
      </w:r>
      <w:r w:rsidR="009C4605" w:rsidRPr="00CE5B72">
        <w:rPr>
          <w:rFonts w:ascii="Palatino Linotype" w:eastAsia="Palatino Linotype" w:hAnsi="Palatino Linotype" w:cs="Palatino Linotype"/>
          <w:b/>
          <w:color w:val="000000" w:themeColor="text1"/>
          <w:sz w:val="24"/>
          <w:szCs w:val="24"/>
        </w:rPr>
        <w:t xml:space="preserve">veintisiete </w:t>
      </w:r>
      <w:r w:rsidR="000A4E8F" w:rsidRPr="00CE5B72">
        <w:rPr>
          <w:rFonts w:ascii="Palatino Linotype" w:eastAsia="Palatino Linotype" w:hAnsi="Palatino Linotype" w:cs="Palatino Linotype"/>
          <w:b/>
          <w:color w:val="000000" w:themeColor="text1"/>
          <w:sz w:val="24"/>
          <w:szCs w:val="24"/>
        </w:rPr>
        <w:t xml:space="preserve">de </w:t>
      </w:r>
      <w:r w:rsidR="00B2014C" w:rsidRPr="00CE5B72">
        <w:rPr>
          <w:rFonts w:ascii="Palatino Linotype" w:eastAsia="Palatino Linotype" w:hAnsi="Palatino Linotype" w:cs="Palatino Linotype"/>
          <w:b/>
          <w:color w:val="000000" w:themeColor="text1"/>
          <w:sz w:val="24"/>
          <w:szCs w:val="24"/>
        </w:rPr>
        <w:t>febrero</w:t>
      </w:r>
      <w:r w:rsidR="001C6110" w:rsidRPr="00CE5B72">
        <w:rPr>
          <w:rFonts w:ascii="Palatino Linotype" w:eastAsia="Palatino Linotype" w:hAnsi="Palatino Linotype" w:cs="Palatino Linotype"/>
          <w:b/>
          <w:color w:val="000000" w:themeColor="text1"/>
          <w:sz w:val="24"/>
          <w:szCs w:val="24"/>
        </w:rPr>
        <w:t xml:space="preserve"> de dos mil veinticinco</w:t>
      </w:r>
      <w:r w:rsidRPr="00CE5B72">
        <w:rPr>
          <w:rFonts w:ascii="Palatino Linotype" w:eastAsia="Palatino Linotype" w:hAnsi="Palatino Linotype" w:cs="Palatino Linotype"/>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EL RECURRENTE,</w:t>
      </w:r>
      <w:r w:rsidRPr="00CE5B72">
        <w:rPr>
          <w:rFonts w:ascii="Palatino Linotype" w:eastAsia="Palatino Linotype" w:hAnsi="Palatino Linotype" w:cs="Palatino Linotype"/>
          <w:color w:val="000000" w:themeColor="text1"/>
          <w:sz w:val="24"/>
          <w:szCs w:val="24"/>
        </w:rPr>
        <w:t xml:space="preserve"> ante el </w:t>
      </w:r>
      <w:r w:rsidRPr="00CE5B72">
        <w:rPr>
          <w:rFonts w:ascii="Palatino Linotype" w:eastAsia="Palatino Linotype" w:hAnsi="Palatino Linotype" w:cs="Palatino Linotype"/>
          <w:b/>
          <w:color w:val="000000" w:themeColor="text1"/>
          <w:sz w:val="24"/>
          <w:szCs w:val="24"/>
        </w:rPr>
        <w:t>SUJETO OBLIGADO</w:t>
      </w:r>
      <w:r w:rsidRPr="00CE5B72">
        <w:rPr>
          <w:rFonts w:ascii="Palatino Linotype" w:eastAsia="Palatino Linotype" w:hAnsi="Palatino Linotype" w:cs="Palatino Linotype"/>
          <w:color w:val="000000" w:themeColor="text1"/>
          <w:sz w:val="24"/>
          <w:szCs w:val="24"/>
        </w:rPr>
        <w:t xml:space="preserve"> vía Sistema de Acceso a la Información Mexiquense (</w:t>
      </w:r>
      <w:r w:rsidRPr="00CE5B72">
        <w:rPr>
          <w:rFonts w:ascii="Palatino Linotype" w:eastAsia="Palatino Linotype" w:hAnsi="Palatino Linotype" w:cs="Palatino Linotype"/>
          <w:b/>
          <w:color w:val="000000" w:themeColor="text1"/>
          <w:sz w:val="24"/>
          <w:szCs w:val="24"/>
        </w:rPr>
        <w:t>SAIMEX)</w:t>
      </w:r>
      <w:r w:rsidR="005029F8" w:rsidRPr="00CE5B72">
        <w:rPr>
          <w:rFonts w:ascii="Palatino Linotype" w:eastAsia="Palatino Linotype" w:hAnsi="Palatino Linotype" w:cs="Palatino Linotype"/>
          <w:color w:val="000000" w:themeColor="text1"/>
          <w:sz w:val="24"/>
          <w:szCs w:val="24"/>
        </w:rPr>
        <w:t>,</w:t>
      </w:r>
      <w:r w:rsidRPr="00CE5B72">
        <w:rPr>
          <w:rFonts w:ascii="Palatino Linotype" w:eastAsia="Palatino Linotype" w:hAnsi="Palatino Linotype" w:cs="Palatino Linotype"/>
          <w:color w:val="000000" w:themeColor="text1"/>
          <w:sz w:val="24"/>
          <w:szCs w:val="24"/>
        </w:rPr>
        <w:t>presentó la solicitud de infor</w:t>
      </w:r>
      <w:r w:rsidR="00062934" w:rsidRPr="00CE5B72">
        <w:rPr>
          <w:rFonts w:ascii="Palatino Linotype" w:eastAsia="Palatino Linotype" w:hAnsi="Palatino Linotype" w:cs="Palatino Linotype"/>
          <w:color w:val="000000" w:themeColor="text1"/>
          <w:sz w:val="24"/>
          <w:szCs w:val="24"/>
        </w:rPr>
        <w:t xml:space="preserve">mación registrada </w:t>
      </w:r>
      <w:r w:rsidR="001C6110" w:rsidRPr="00CE5B72">
        <w:rPr>
          <w:rFonts w:ascii="Palatino Linotype" w:eastAsia="Palatino Linotype" w:hAnsi="Palatino Linotype" w:cs="Palatino Linotype"/>
          <w:color w:val="000000" w:themeColor="text1"/>
          <w:sz w:val="24"/>
          <w:szCs w:val="24"/>
        </w:rPr>
        <w:t>con el número</w:t>
      </w:r>
      <w:r w:rsidR="008A0A78" w:rsidRPr="00CE5B72">
        <w:rPr>
          <w:rFonts w:ascii="Palatino Linotype" w:eastAsia="Palatino Linotype" w:hAnsi="Palatino Linotype" w:cs="Palatino Linotype"/>
          <w:b/>
          <w:bCs/>
          <w:color w:val="000000" w:themeColor="text1"/>
          <w:sz w:val="24"/>
          <w:szCs w:val="24"/>
        </w:rPr>
        <w:t> </w:t>
      </w:r>
      <w:r w:rsidR="009C4605" w:rsidRPr="00CE5B72">
        <w:rPr>
          <w:rFonts w:ascii="Palatino Linotype" w:eastAsia="Palatino Linotype" w:hAnsi="Palatino Linotype" w:cs="Palatino Linotype"/>
          <w:b/>
          <w:bCs/>
          <w:color w:val="000000" w:themeColor="text1"/>
          <w:sz w:val="24"/>
          <w:szCs w:val="24"/>
        </w:rPr>
        <w:t>01220/TOLUCA/IP/2025</w:t>
      </w:r>
      <w:r w:rsidR="00FA2E10" w:rsidRPr="00CE5B72">
        <w:rPr>
          <w:rFonts w:ascii="Palatino Linotype" w:eastAsia="Palatino Linotype" w:hAnsi="Palatino Linotype" w:cs="Palatino Linotype"/>
          <w:b/>
          <w:bCs/>
          <w:color w:val="000000" w:themeColor="text1"/>
          <w:sz w:val="24"/>
          <w:szCs w:val="24"/>
        </w:rPr>
        <w:t>,</w:t>
      </w:r>
      <w:r w:rsidRPr="00CE5B72">
        <w:rPr>
          <w:rFonts w:ascii="Palatino Linotype" w:eastAsia="Palatino Linotype" w:hAnsi="Palatino Linotype" w:cs="Palatino Linotype"/>
          <w:b/>
          <w:color w:val="000000" w:themeColor="text1"/>
          <w:sz w:val="24"/>
          <w:szCs w:val="24"/>
        </w:rPr>
        <w:t xml:space="preserve"> </w:t>
      </w:r>
      <w:r w:rsidR="00E36B35">
        <w:rPr>
          <w:rFonts w:ascii="Palatino Linotype" w:eastAsia="Palatino Linotype" w:hAnsi="Palatino Linotype" w:cs="Palatino Linotype"/>
          <w:color w:val="000000" w:themeColor="text1"/>
          <w:sz w:val="24"/>
          <w:szCs w:val="24"/>
        </w:rPr>
        <w:t>en la que se</w:t>
      </w:r>
      <w:r w:rsidRPr="00CE5B72">
        <w:rPr>
          <w:rFonts w:ascii="Palatino Linotype" w:eastAsia="Palatino Linotype" w:hAnsi="Palatino Linotype" w:cs="Palatino Linotype"/>
          <w:color w:val="000000" w:themeColor="text1"/>
          <w:sz w:val="24"/>
          <w:szCs w:val="24"/>
        </w:rPr>
        <w:t xml:space="preserve"> solicitó lo siguiente:</w:t>
      </w:r>
    </w:p>
    <w:p w14:paraId="77668F2C" w14:textId="77777777" w:rsidR="00546C2A" w:rsidRPr="00CE5B72" w:rsidRDefault="00546C2A" w:rsidP="00CE5B72">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sz w:val="24"/>
          <w:szCs w:val="24"/>
        </w:rPr>
      </w:pPr>
    </w:p>
    <w:p w14:paraId="348F7263" w14:textId="60B03762" w:rsidR="00546C2A" w:rsidRPr="00CE5B72" w:rsidRDefault="00546C2A" w:rsidP="00CE5B72">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w:t>
      </w:r>
      <w:r w:rsidR="00B2014C" w:rsidRPr="00CE5B72">
        <w:rPr>
          <w:rFonts w:ascii="Palatino Linotype" w:eastAsia="Palatino Linotype" w:hAnsi="Palatino Linotype" w:cs="Palatino Linotype"/>
          <w:i/>
          <w:color w:val="000000" w:themeColor="text1"/>
          <w:sz w:val="24"/>
          <w:szCs w:val="24"/>
        </w:rPr>
        <w:tab/>
      </w:r>
      <w:r w:rsidR="009C4605" w:rsidRPr="00CE5B72">
        <w:rPr>
          <w:rFonts w:ascii="Palatino Linotype" w:eastAsia="Palatino Linotype" w:hAnsi="Palatino Linotype" w:cs="Palatino Linotype"/>
          <w:i/>
          <w:color w:val="000000" w:themeColor="text1"/>
          <w:sz w:val="24"/>
          <w:szCs w:val="24"/>
        </w:rPr>
        <w:t xml:space="preserve">Sobre el servicio de recolección de residuos sólidos, traslado a centro de transferencia y traslado a destino final del año 2022 se requiere; 1) En caso de realizarse por el municipio: 1.1 Número y tipo de unidades para recolección 1.2 Número de toneladas recolectadas en 2022 1.3 Costo de mantenimiento de vehículos 1.4 Costo de los recursos humanos empleados 1.5 Costo de combustibles 1.6 Costo de caminones recolectores adquiridos en los últimos 3 años 2) En caso de realizarse por un tercero: 2.1 Nombre del proveedor o proveedores y servicio que brindan 2.2 Costo anual de estos servicios 2.3 Tipo de adjudicación 2.4 Número de toneladas recolectadas 2.5 </w:t>
      </w:r>
      <w:r w:rsidR="009C4605" w:rsidRPr="00CE5B72">
        <w:rPr>
          <w:rFonts w:ascii="Palatino Linotype" w:eastAsia="Palatino Linotype" w:hAnsi="Palatino Linotype" w:cs="Palatino Linotype"/>
          <w:i/>
          <w:color w:val="000000" w:themeColor="text1"/>
          <w:sz w:val="24"/>
          <w:szCs w:val="24"/>
        </w:rPr>
        <w:lastRenderedPageBreak/>
        <w:t>Información si recolectan por separado los residuos y tonelaje de lo recolectado 2.6 Número y tipo de vehículos que realizan la recolección 5) En caso de ser vehículos recolectores propios, costo de la compra de vehículos en los 5 últimos años 6) Número de toneladas de residuos sólidos recolectados anualmente</w:t>
      </w:r>
      <w:r w:rsidR="005029F8" w:rsidRPr="00CE5B72">
        <w:rPr>
          <w:rFonts w:ascii="Palatino Linotype" w:eastAsia="Palatino Linotype" w:hAnsi="Palatino Linotype" w:cs="Palatino Linotype"/>
          <w:i/>
          <w:color w:val="000000" w:themeColor="text1"/>
          <w:sz w:val="24"/>
          <w:szCs w:val="24"/>
        </w:rPr>
        <w:t xml:space="preserve">” </w:t>
      </w:r>
      <w:r w:rsidRPr="00CE5B72">
        <w:rPr>
          <w:rFonts w:ascii="Palatino Linotype" w:eastAsia="Palatino Linotype" w:hAnsi="Palatino Linotype" w:cs="Palatino Linotype"/>
          <w:i/>
          <w:color w:val="000000" w:themeColor="text1"/>
          <w:sz w:val="24"/>
          <w:szCs w:val="24"/>
        </w:rPr>
        <w:t xml:space="preserve">(Sic) </w:t>
      </w:r>
    </w:p>
    <w:p w14:paraId="7E240CEA" w14:textId="77777777" w:rsidR="00546C2A" w:rsidRPr="00CE5B72" w:rsidRDefault="00546C2A" w:rsidP="00CE5B72">
      <w:pPr>
        <w:pBdr>
          <w:top w:val="nil"/>
          <w:left w:val="nil"/>
          <w:bottom w:val="nil"/>
          <w:right w:val="nil"/>
          <w:between w:val="nil"/>
        </w:pBdr>
        <w:jc w:val="both"/>
        <w:rPr>
          <w:rFonts w:ascii="Palatino Linotype" w:eastAsia="Palatino Linotype" w:hAnsi="Palatino Linotype" w:cs="Palatino Linotype"/>
          <w:i/>
          <w:color w:val="000000" w:themeColor="text1"/>
          <w:sz w:val="24"/>
          <w:szCs w:val="24"/>
        </w:rPr>
      </w:pPr>
    </w:p>
    <w:p w14:paraId="547C301C" w14:textId="66219E25" w:rsidR="00FA2E10" w:rsidRPr="00CE5B72" w:rsidRDefault="00546C2A" w:rsidP="00E36B35">
      <w:pPr>
        <w:numPr>
          <w:ilvl w:val="0"/>
          <w:numId w:val="4"/>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Modalidad de entrega: </w:t>
      </w:r>
      <w:r w:rsidRPr="00CE5B72">
        <w:rPr>
          <w:rFonts w:ascii="Palatino Linotype" w:eastAsia="Palatino Linotype" w:hAnsi="Palatino Linotype" w:cs="Palatino Linotype"/>
          <w:b/>
          <w:color w:val="000000" w:themeColor="text1"/>
          <w:sz w:val="24"/>
          <w:szCs w:val="24"/>
        </w:rPr>
        <w:t>Vía SAIMEX.</w:t>
      </w:r>
    </w:p>
    <w:p w14:paraId="32BCEC66" w14:textId="77777777" w:rsidR="001C6110" w:rsidRPr="00CE5B72" w:rsidRDefault="001C6110" w:rsidP="00CE5B72">
      <w:pPr>
        <w:spacing w:line="360" w:lineRule="auto"/>
        <w:jc w:val="both"/>
        <w:rPr>
          <w:rFonts w:ascii="Palatino Linotype" w:eastAsia="Palatino Linotype" w:hAnsi="Palatino Linotype" w:cs="Palatino Linotype"/>
          <w:color w:val="000000" w:themeColor="text1"/>
          <w:sz w:val="24"/>
          <w:szCs w:val="24"/>
        </w:rPr>
      </w:pPr>
    </w:p>
    <w:p w14:paraId="2AE21703" w14:textId="77777777" w:rsidR="00E030A0"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w:t>
      </w:r>
      <w:r w:rsidR="009C4605" w:rsidRPr="00CE5B72">
        <w:rPr>
          <w:rFonts w:ascii="Palatino Linotype" w:eastAsia="Palatino Linotype" w:hAnsi="Palatino Linotype" w:cs="Palatino Linotype"/>
          <w:b/>
          <w:color w:val="000000" w:themeColor="text1"/>
          <w:sz w:val="24"/>
          <w:szCs w:val="24"/>
        </w:rPr>
        <w:t>veinticuatro</w:t>
      </w:r>
      <w:r w:rsidR="00B2014C" w:rsidRPr="00CE5B72">
        <w:rPr>
          <w:rFonts w:ascii="Palatino Linotype" w:eastAsia="Palatino Linotype" w:hAnsi="Palatino Linotype" w:cs="Palatino Linotype"/>
          <w:b/>
          <w:color w:val="000000" w:themeColor="text1"/>
          <w:sz w:val="24"/>
          <w:szCs w:val="24"/>
        </w:rPr>
        <w:t xml:space="preserve"> de marzo</w:t>
      </w:r>
      <w:r w:rsidR="001C6110" w:rsidRPr="00CE5B72">
        <w:rPr>
          <w:rFonts w:ascii="Palatino Linotype" w:eastAsia="Palatino Linotype" w:hAnsi="Palatino Linotype" w:cs="Palatino Linotype"/>
          <w:b/>
          <w:color w:val="000000" w:themeColor="text1"/>
          <w:sz w:val="24"/>
          <w:szCs w:val="24"/>
        </w:rPr>
        <w:t xml:space="preserve"> de dos mil veinticinco</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el </w:t>
      </w:r>
      <w:r w:rsidRPr="00CE5B72">
        <w:rPr>
          <w:rFonts w:ascii="Palatino Linotype" w:eastAsia="Palatino Linotype" w:hAnsi="Palatino Linotype" w:cs="Palatino Linotype"/>
          <w:b/>
          <w:color w:val="000000" w:themeColor="text1"/>
          <w:sz w:val="24"/>
          <w:szCs w:val="24"/>
        </w:rPr>
        <w:t>SUJETO O</w:t>
      </w:r>
      <w:r w:rsidRPr="00CE5B72">
        <w:rPr>
          <w:rFonts w:ascii="Palatino Linotype" w:eastAsia="Palatino Linotype" w:hAnsi="Palatino Linotype" w:cs="Palatino Linotype"/>
          <w:color w:val="000000" w:themeColor="text1"/>
          <w:sz w:val="24"/>
          <w:szCs w:val="24"/>
        </w:rPr>
        <w:t>B</w:t>
      </w:r>
      <w:r w:rsidRPr="00CE5B72">
        <w:rPr>
          <w:rFonts w:ascii="Palatino Linotype" w:eastAsia="Palatino Linotype" w:hAnsi="Palatino Linotype" w:cs="Palatino Linotype"/>
          <w:b/>
          <w:color w:val="000000" w:themeColor="text1"/>
          <w:sz w:val="24"/>
          <w:szCs w:val="24"/>
        </w:rPr>
        <w:t xml:space="preserve">LIGADO </w:t>
      </w:r>
      <w:r w:rsidRPr="00CE5B72">
        <w:rPr>
          <w:rFonts w:ascii="Palatino Linotype" w:eastAsia="Palatino Linotype" w:hAnsi="Palatino Linotype" w:cs="Palatino Linotype"/>
          <w:color w:val="000000" w:themeColor="text1"/>
          <w:sz w:val="24"/>
          <w:szCs w:val="24"/>
        </w:rPr>
        <w:t xml:space="preserve">dio </w:t>
      </w:r>
      <w:r w:rsidRPr="00CE5B72">
        <w:rPr>
          <w:rFonts w:ascii="Palatino Linotype" w:eastAsia="Palatino Linotype" w:hAnsi="Palatino Linotype" w:cs="Palatino Linotype"/>
          <w:b/>
          <w:color w:val="000000" w:themeColor="text1"/>
          <w:sz w:val="24"/>
          <w:szCs w:val="24"/>
        </w:rPr>
        <w:t>RESPUESTA</w:t>
      </w:r>
      <w:r w:rsidR="008A0A78" w:rsidRPr="00CE5B72">
        <w:rPr>
          <w:rFonts w:ascii="Palatino Linotype" w:eastAsia="Palatino Linotype" w:hAnsi="Palatino Linotype" w:cs="Palatino Linotype"/>
          <w:color w:val="000000" w:themeColor="text1"/>
          <w:sz w:val="24"/>
          <w:szCs w:val="24"/>
        </w:rPr>
        <w:t xml:space="preserve"> a través de los archivos siguientes:</w:t>
      </w:r>
    </w:p>
    <w:p w14:paraId="1FAB46E8" w14:textId="77777777" w:rsidR="00B11BBC" w:rsidRPr="00CE5B72" w:rsidRDefault="00B11BBC" w:rsidP="00B11BBC">
      <w:pPr>
        <w:spacing w:line="360" w:lineRule="auto"/>
        <w:jc w:val="both"/>
        <w:rPr>
          <w:rFonts w:ascii="Palatino Linotype" w:eastAsia="Palatino Linotype" w:hAnsi="Palatino Linotype" w:cs="Palatino Linotype"/>
          <w:color w:val="000000" w:themeColor="text1"/>
          <w:sz w:val="24"/>
          <w:szCs w:val="24"/>
        </w:rPr>
      </w:pPr>
    </w:p>
    <w:p w14:paraId="1B9B3D26" w14:textId="77777777" w:rsidR="00E030A0" w:rsidRPr="00CE5B72" w:rsidRDefault="009C4605" w:rsidP="00E36B35">
      <w:pPr>
        <w:pStyle w:val="Prrafodelista"/>
        <w:numPr>
          <w:ilvl w:val="0"/>
          <w:numId w:val="37"/>
        </w:numPr>
        <w:spacing w:line="360" w:lineRule="auto"/>
        <w:ind w:left="0" w:firstLine="0"/>
        <w:jc w:val="both"/>
        <w:rPr>
          <w:rFonts w:ascii="Palatino Linotype" w:eastAsia="Palatino Linotype" w:hAnsi="Palatino Linotype" w:cs="Palatino Linotype"/>
          <w:color w:val="000000" w:themeColor="text1"/>
          <w:sz w:val="24"/>
        </w:rPr>
      </w:pPr>
      <w:r w:rsidRPr="00CE5B72">
        <w:rPr>
          <w:rFonts w:ascii="Palatino Linotype" w:eastAsia="Palatino Linotype" w:hAnsi="Palatino Linotype" w:cs="Palatino Linotype"/>
          <w:b/>
          <w:i/>
          <w:color w:val="000000" w:themeColor="text1"/>
          <w:sz w:val="24"/>
        </w:rPr>
        <w:t>R. 01220. 2025.pdf</w:t>
      </w:r>
    </w:p>
    <w:p w14:paraId="576BBE9E" w14:textId="5B7C86B8" w:rsidR="00E030A0" w:rsidRPr="00CE5B72" w:rsidRDefault="009C4605" w:rsidP="00CE5B72">
      <w:pPr>
        <w:spacing w:line="360"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Oficio de veinticuatro de marzo de dos mil veinticinco, firmado por el Titular de la Unidad de Transparencia, por el que informó lo siguiente:</w:t>
      </w:r>
    </w:p>
    <w:p w14:paraId="132D744A" w14:textId="4FD271FC" w:rsidR="009C4605" w:rsidRPr="00CE5B72" w:rsidRDefault="009C4605" w:rsidP="00CE5B72">
      <w:pPr>
        <w:spacing w:line="360"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hago de su conocimiento que la Dirección General de Administración y Servidora Pública Habilitada, informó que respecto de la Dirección de Servicios Generales, después de una búsqueda exhaustiva y razonable en sus archivos, se hace de su conocimiento que el mantenimiento de los vehículos fue realizado por personal del municipio, evitando un gasto en dicho rubro; asimismo el costo de combustible durante el año 2022 fue de $20.93 (magna) y $22.95 (diesel), finalmente se adjunta la información referente a, las unidades destinadas a la recolección de residuos sólidos.</w:t>
      </w:r>
    </w:p>
    <w:p w14:paraId="33365890" w14:textId="77777777"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lastRenderedPageBreak/>
        <w:t xml:space="preserve">Por su parte la Dirección de Recursos Humanos, después de una búsqueda exhaustiva y razonable en los archivos que guarda el Departamento de Nóminas, informa lo referente al numeral 1.4, costo de los recursos humanos empleados, que es por un monto de $51,328,483.29. </w:t>
      </w:r>
    </w:p>
    <w:p w14:paraId="0DB16D2F" w14:textId="77777777"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p>
    <w:p w14:paraId="6AB64C89" w14:textId="77777777"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Así mismo la Dirección General de Servicios Públicos y Servidor Público Habilitado, informó que la recolección de residuos sólidos urbanos en el Municipio se realizó por parte de la Dirección General de Servicios Públicos y la Dirección de Residuos Sólidos del Ayuntamiento de Toluca. </w:t>
      </w:r>
    </w:p>
    <w:p w14:paraId="40880BB3" w14:textId="77777777"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Respecto a "2.5 Información si recolectan por separado los residuos y tonelaje de lo recolectado" se han llevado o cabo, campañas para lograr la separación de los residuos sólidos desde su generación sin tener una respuesta favorable por parte de la ciudadanía aun cuando se encuentro establecido en el Bando Municipal y en el Código Reglamentario del Municipio la separación. </w:t>
      </w:r>
    </w:p>
    <w:p w14:paraId="2923D6F2" w14:textId="77777777"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p>
    <w:p w14:paraId="5EF9D89B" w14:textId="77777777"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Por lo que respecta de "2.6 Número y tipo de vehículos que realizan la recolección” 114 Carga trasera, cilindros, porta contenedores, minicompactadores volteos y redilas.</w:t>
      </w:r>
    </w:p>
    <w:p w14:paraId="01B13501" w14:textId="77777777"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p>
    <w:p w14:paraId="4C41F7D7" w14:textId="31F79238" w:rsidR="009C4605" w:rsidRPr="00CE5B72" w:rsidRDefault="009C4605" w:rsidP="00CE5B72">
      <w:pPr>
        <w:keepNext/>
        <w:keepLines/>
        <w:spacing w:line="360"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 Por lo que respecta de "6) Número de toneladas de residuos sólidos recolectados anualmente" 147, 370 Toneladas recolectados en promedio de los últimos 5 años.</w:t>
      </w:r>
    </w:p>
    <w:p w14:paraId="0F1706A6" w14:textId="77777777" w:rsidR="009C4605" w:rsidRPr="00CE5B72" w:rsidRDefault="009C4605" w:rsidP="00CE5B72">
      <w:pPr>
        <w:keepNext/>
        <w:keepLines/>
        <w:spacing w:line="360" w:lineRule="auto"/>
        <w:rPr>
          <w:rFonts w:ascii="Palatino Linotype" w:eastAsia="Palatino Linotype" w:hAnsi="Palatino Linotype" w:cs="Palatino Linotype"/>
          <w:color w:val="000000" w:themeColor="text1"/>
          <w:sz w:val="24"/>
          <w:szCs w:val="24"/>
        </w:rPr>
      </w:pPr>
    </w:p>
    <w:p w14:paraId="58E21051" w14:textId="3C84AD99"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Inconforme con lo anterior, el </w:t>
      </w:r>
      <w:r w:rsidR="009C4605" w:rsidRPr="00CE5B72">
        <w:rPr>
          <w:rFonts w:ascii="Palatino Linotype" w:eastAsia="Palatino Linotype" w:hAnsi="Palatino Linotype" w:cs="Palatino Linotype"/>
          <w:b/>
          <w:color w:val="000000" w:themeColor="text1"/>
          <w:sz w:val="24"/>
          <w:szCs w:val="24"/>
        </w:rPr>
        <w:t>veintiuno de abril</w:t>
      </w:r>
      <w:r w:rsidR="001C6110" w:rsidRPr="00CE5B72">
        <w:rPr>
          <w:rFonts w:ascii="Palatino Linotype" w:eastAsia="Palatino Linotype" w:hAnsi="Palatino Linotype" w:cs="Palatino Linotype"/>
          <w:b/>
          <w:color w:val="000000" w:themeColor="text1"/>
          <w:sz w:val="24"/>
          <w:szCs w:val="24"/>
        </w:rPr>
        <w:t xml:space="preserve"> de dos mil veinticinco</w:t>
      </w:r>
      <w:r w:rsidRPr="00CE5B72">
        <w:rPr>
          <w:rFonts w:ascii="Palatino Linotype" w:eastAsia="Palatino Linotype" w:hAnsi="Palatino Linotype" w:cs="Palatino Linotype"/>
          <w:color w:val="000000" w:themeColor="text1"/>
          <w:sz w:val="24"/>
          <w:szCs w:val="24"/>
        </w:rPr>
        <w:t xml:space="preserve">,  el </w:t>
      </w:r>
      <w:r w:rsidRPr="00CE5B72">
        <w:rPr>
          <w:rFonts w:ascii="Palatino Linotype" w:eastAsia="Palatino Linotype" w:hAnsi="Palatino Linotype" w:cs="Palatino Linotype"/>
          <w:b/>
          <w:color w:val="000000" w:themeColor="text1"/>
          <w:sz w:val="24"/>
          <w:szCs w:val="24"/>
        </w:rPr>
        <w:t xml:space="preserve">SUJETO OBLIGADO </w:t>
      </w:r>
      <w:r w:rsidRPr="00CE5B72">
        <w:rPr>
          <w:rFonts w:ascii="Palatino Linotype" w:eastAsia="Palatino Linotype" w:hAnsi="Palatino Linotype" w:cs="Palatino Linotype"/>
          <w:color w:val="000000" w:themeColor="text1"/>
          <w:sz w:val="24"/>
          <w:szCs w:val="24"/>
        </w:rPr>
        <w:t xml:space="preserve">interpuso recurso de revisión, arguyendo como </w:t>
      </w:r>
    </w:p>
    <w:p w14:paraId="7398E9BC" w14:textId="77777777" w:rsidR="00546C2A" w:rsidRPr="00CE5B72" w:rsidRDefault="00546C2A" w:rsidP="00CE5B72">
      <w:pPr>
        <w:spacing w:line="360" w:lineRule="auto"/>
        <w:jc w:val="both"/>
        <w:rPr>
          <w:rFonts w:ascii="Palatino Linotype" w:eastAsia="Palatino Linotype" w:hAnsi="Palatino Linotype" w:cs="Palatino Linotype"/>
          <w:color w:val="000000" w:themeColor="text1"/>
          <w:sz w:val="24"/>
          <w:szCs w:val="24"/>
        </w:rPr>
      </w:pPr>
    </w:p>
    <w:p w14:paraId="4C4BCA3B" w14:textId="6D231610" w:rsidR="00546C2A" w:rsidRPr="00E36B35" w:rsidRDefault="00546C2A" w:rsidP="00E36B35">
      <w:pPr>
        <w:pStyle w:val="Prrafodelista"/>
        <w:numPr>
          <w:ilvl w:val="0"/>
          <w:numId w:val="37"/>
        </w:numPr>
        <w:pBdr>
          <w:top w:val="nil"/>
          <w:left w:val="nil"/>
          <w:bottom w:val="nil"/>
          <w:right w:val="nil"/>
          <w:between w:val="nil"/>
        </w:pBdr>
        <w:jc w:val="both"/>
        <w:rPr>
          <w:rFonts w:ascii="Palatino Linotype" w:eastAsia="Palatino Linotype" w:hAnsi="Palatino Linotype" w:cs="Palatino Linotype"/>
          <w:i/>
          <w:color w:val="000000" w:themeColor="text1"/>
          <w:sz w:val="24"/>
        </w:rPr>
      </w:pPr>
      <w:r w:rsidRPr="00E36B35">
        <w:rPr>
          <w:rFonts w:ascii="Palatino Linotype" w:eastAsia="Palatino Linotype" w:hAnsi="Palatino Linotype" w:cs="Palatino Linotype"/>
          <w:b/>
          <w:color w:val="000000" w:themeColor="text1"/>
          <w:sz w:val="24"/>
        </w:rPr>
        <w:t>Acto impugnado</w:t>
      </w:r>
      <w:r w:rsidRPr="00E36B35">
        <w:rPr>
          <w:rFonts w:ascii="Palatino Linotype" w:eastAsia="Palatino Linotype" w:hAnsi="Palatino Linotype" w:cs="Palatino Linotype"/>
          <w:b/>
          <w:i/>
          <w:color w:val="000000" w:themeColor="text1"/>
          <w:sz w:val="24"/>
        </w:rPr>
        <w:t>:</w:t>
      </w:r>
      <w:r w:rsidRPr="00E36B35">
        <w:rPr>
          <w:rFonts w:ascii="Palatino Linotype" w:eastAsia="Palatino Linotype" w:hAnsi="Palatino Linotype" w:cs="Palatino Linotype"/>
          <w:color w:val="000000" w:themeColor="text1"/>
          <w:sz w:val="24"/>
        </w:rPr>
        <w:t xml:space="preserve"> </w:t>
      </w:r>
      <w:r w:rsidRPr="00E36B35">
        <w:rPr>
          <w:rFonts w:ascii="Palatino Linotype" w:eastAsia="Palatino Linotype" w:hAnsi="Palatino Linotype" w:cs="Palatino Linotype"/>
          <w:i/>
          <w:color w:val="000000" w:themeColor="text1"/>
          <w:sz w:val="24"/>
        </w:rPr>
        <w:t>“</w:t>
      </w:r>
      <w:r w:rsidR="0004156F" w:rsidRPr="00E36B35">
        <w:rPr>
          <w:rFonts w:ascii="Palatino Linotype" w:eastAsia="Palatino Linotype" w:hAnsi="Palatino Linotype" w:cs="Palatino Linotype"/>
          <w:i/>
          <w:color w:val="000000" w:themeColor="text1"/>
          <w:sz w:val="24"/>
        </w:rPr>
        <w:t>La respuesta</w:t>
      </w:r>
      <w:r w:rsidRPr="00E36B35">
        <w:rPr>
          <w:rFonts w:ascii="Palatino Linotype" w:eastAsia="Palatino Linotype" w:hAnsi="Palatino Linotype" w:cs="Palatino Linotype"/>
          <w:i/>
          <w:color w:val="000000" w:themeColor="text1"/>
          <w:sz w:val="24"/>
        </w:rPr>
        <w:t>” (sic)</w:t>
      </w:r>
    </w:p>
    <w:p w14:paraId="129A19DF" w14:textId="77777777" w:rsidR="00546C2A" w:rsidRPr="00CE5B72" w:rsidRDefault="00546C2A" w:rsidP="00E36B3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sz w:val="24"/>
          <w:szCs w:val="24"/>
        </w:rPr>
      </w:pPr>
    </w:p>
    <w:p w14:paraId="5876C336" w14:textId="798B023E" w:rsidR="00546C2A" w:rsidRPr="00CE5B72" w:rsidRDefault="00546C2A" w:rsidP="00E36B35">
      <w:pPr>
        <w:pStyle w:val="Listaconvietas2"/>
        <w:numPr>
          <w:ilvl w:val="0"/>
          <w:numId w:val="37"/>
        </w:numPr>
        <w:tabs>
          <w:tab w:val="clear" w:pos="643"/>
        </w:tabs>
        <w:spacing w:line="360"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b/>
          <w:color w:val="000000" w:themeColor="text1"/>
          <w:sz w:val="24"/>
          <w:szCs w:val="24"/>
        </w:rPr>
        <w:t xml:space="preserve">Razones o Motivos de inconformidad: </w:t>
      </w:r>
      <w:r w:rsidR="001C6110" w:rsidRPr="00CE5B72">
        <w:rPr>
          <w:rFonts w:ascii="Palatino Linotype" w:eastAsia="Palatino Linotype" w:hAnsi="Palatino Linotype" w:cs="Palatino Linotype"/>
          <w:b/>
          <w:color w:val="000000" w:themeColor="text1"/>
          <w:sz w:val="24"/>
          <w:szCs w:val="24"/>
        </w:rPr>
        <w:t>“</w:t>
      </w:r>
      <w:r w:rsidR="0004156F" w:rsidRPr="00CE5B72">
        <w:rPr>
          <w:rFonts w:ascii="Palatino Linotype" w:eastAsia="Palatino Linotype" w:hAnsi="Palatino Linotype" w:cs="Palatino Linotype"/>
          <w:i/>
          <w:color w:val="000000" w:themeColor="text1"/>
          <w:sz w:val="24"/>
          <w:szCs w:val="24"/>
        </w:rPr>
        <w:t>La entrega de la información incompleta</w:t>
      </w:r>
      <w:r w:rsidR="00BF4D94" w:rsidRPr="00CE5B72">
        <w:rPr>
          <w:rFonts w:ascii="Palatino Linotype" w:eastAsia="Palatino Linotype" w:hAnsi="Palatino Linotype" w:cs="Palatino Linotype"/>
          <w:i/>
          <w:color w:val="000000" w:themeColor="text1"/>
          <w:sz w:val="24"/>
          <w:szCs w:val="24"/>
        </w:rPr>
        <w:t>” (sic)</w:t>
      </w:r>
    </w:p>
    <w:p w14:paraId="5F2BDDCF" w14:textId="0417EB55"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lastRenderedPageBreak/>
        <w:t xml:space="preserve">Se registró el recurso de revisión bajo el número de expediente al rubro indicado, asimismo con fundamento en lo dispuesto por el artículo 185 fracción I de la </w:t>
      </w:r>
      <w:r w:rsidRPr="00CE5B72">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CE5B72">
        <w:rPr>
          <w:rFonts w:ascii="Palatino Linotype" w:eastAsia="Palatino Linotype" w:hAnsi="Palatino Linotype" w:cs="Palatino Linotype"/>
          <w:color w:val="000000" w:themeColor="text1"/>
          <w:sz w:val="24"/>
          <w:szCs w:val="24"/>
        </w:rPr>
        <w:t xml:space="preserve">se turnó a la </w:t>
      </w:r>
      <w:r w:rsidRPr="00CE5B72">
        <w:rPr>
          <w:rFonts w:ascii="Palatino Linotype" w:eastAsia="Palatino Linotype" w:hAnsi="Palatino Linotype" w:cs="Palatino Linotype"/>
          <w:b/>
          <w:color w:val="000000" w:themeColor="text1"/>
          <w:sz w:val="24"/>
          <w:szCs w:val="24"/>
        </w:rPr>
        <w:t xml:space="preserve">Comisionada María del Rosario Mejía Ayala, </w:t>
      </w:r>
      <w:r w:rsidR="00E36B35">
        <w:rPr>
          <w:rFonts w:ascii="Palatino Linotype" w:eastAsia="Palatino Linotype" w:hAnsi="Palatino Linotype" w:cs="Palatino Linotype"/>
          <w:color w:val="000000" w:themeColor="text1"/>
          <w:sz w:val="24"/>
          <w:szCs w:val="24"/>
        </w:rPr>
        <w:t>para</w:t>
      </w:r>
      <w:r w:rsidRPr="00CE5B72">
        <w:rPr>
          <w:rFonts w:ascii="Palatino Linotype" w:eastAsia="Palatino Linotype" w:hAnsi="Palatino Linotype" w:cs="Palatino Linotype"/>
          <w:color w:val="000000" w:themeColor="text1"/>
          <w:sz w:val="24"/>
          <w:szCs w:val="24"/>
        </w:rPr>
        <w:t xml:space="preserve"> su análisis. </w:t>
      </w:r>
    </w:p>
    <w:p w14:paraId="30E93D52" w14:textId="77777777" w:rsidR="00546C2A" w:rsidRPr="00CE5B72" w:rsidRDefault="00546C2A" w:rsidP="00CE5B72">
      <w:pPr>
        <w:spacing w:line="360" w:lineRule="auto"/>
        <w:jc w:val="both"/>
        <w:rPr>
          <w:rFonts w:ascii="Palatino Linotype" w:eastAsia="Palatino Linotype" w:hAnsi="Palatino Linotype" w:cs="Palatino Linotype"/>
          <w:color w:val="000000" w:themeColor="text1"/>
          <w:sz w:val="24"/>
          <w:szCs w:val="24"/>
        </w:rPr>
      </w:pPr>
    </w:p>
    <w:p w14:paraId="7EE23493" w14:textId="02449C2C"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La Comisionada Ponente con fundamento en lo dispuesto por el artículo 18 fracción II de la ley de la materia, a través del acuerdo de admisión notificado el </w:t>
      </w:r>
      <w:r w:rsidR="009C4605" w:rsidRPr="00CE5B72">
        <w:rPr>
          <w:rFonts w:ascii="Palatino Linotype" w:eastAsia="Palatino Linotype" w:hAnsi="Palatino Linotype" w:cs="Palatino Linotype"/>
          <w:b/>
          <w:color w:val="000000" w:themeColor="text1"/>
          <w:sz w:val="24"/>
          <w:szCs w:val="24"/>
        </w:rPr>
        <w:t xml:space="preserve">veintidós de abril </w:t>
      </w:r>
      <w:r w:rsidR="001C6110" w:rsidRPr="00CE5B72">
        <w:rPr>
          <w:rFonts w:ascii="Palatino Linotype" w:eastAsia="Palatino Linotype" w:hAnsi="Palatino Linotype" w:cs="Palatino Linotype"/>
          <w:b/>
          <w:color w:val="000000" w:themeColor="text1"/>
          <w:sz w:val="24"/>
          <w:szCs w:val="24"/>
        </w:rPr>
        <w:t>de dos mil veinticinco</w:t>
      </w:r>
      <w:r w:rsidRPr="00CE5B72">
        <w:rPr>
          <w:rFonts w:ascii="Palatino Linotype" w:eastAsia="Palatino Linotype" w:hAnsi="Palatino Linotype" w:cs="Palatino Linotype"/>
          <w:b/>
          <w:color w:val="000000" w:themeColor="text1"/>
          <w:sz w:val="24"/>
          <w:szCs w:val="24"/>
        </w:rPr>
        <w:t>,</w:t>
      </w:r>
      <w:r w:rsidRPr="00CE5B72">
        <w:rPr>
          <w:rFonts w:ascii="Palatino Linotype" w:eastAsia="Palatino Linotype" w:hAnsi="Palatino Linotype" w:cs="Palatino Linotype"/>
          <w:color w:val="000000" w:themeColor="text1"/>
          <w:sz w:val="24"/>
          <w:szCs w:val="24"/>
        </w:rPr>
        <w:t xml:space="preserve"> se puso a disposición de las partes el expediente electrónico vía </w:t>
      </w:r>
      <w:r w:rsidRPr="00CE5B72">
        <w:rPr>
          <w:rFonts w:ascii="Palatino Linotype" w:eastAsia="Palatino Linotype" w:hAnsi="Palatino Linotype" w:cs="Palatino Linotype"/>
          <w:b/>
          <w:color w:val="000000" w:themeColor="text1"/>
          <w:sz w:val="24"/>
          <w:szCs w:val="24"/>
        </w:rPr>
        <w:t xml:space="preserve">SAIMEX </w:t>
      </w:r>
      <w:r w:rsidRPr="00CE5B72">
        <w:rPr>
          <w:rFonts w:ascii="Palatino Linotype" w:eastAsia="Palatino Linotype" w:hAnsi="Palatino Linotype" w:cs="Palatino Linotype"/>
          <w:color w:val="000000" w:themeColor="text1"/>
          <w:sz w:val="24"/>
          <w:szCs w:val="24"/>
        </w:rPr>
        <w:t xml:space="preserve">a efecto de que en un plazo máximo de siete días manifestaran lo que a derecho convinieran, ofrecieran pruebas y alegatos según corresponda al caso concreto, de esta forma para que el </w:t>
      </w:r>
      <w:r w:rsidRPr="00CE5B72">
        <w:rPr>
          <w:rFonts w:ascii="Palatino Linotype" w:eastAsia="Palatino Linotype" w:hAnsi="Palatino Linotype" w:cs="Palatino Linotype"/>
          <w:b/>
          <w:color w:val="000000" w:themeColor="text1"/>
          <w:sz w:val="24"/>
          <w:szCs w:val="24"/>
        </w:rPr>
        <w:t>SUJETO OBLIGADO</w:t>
      </w:r>
      <w:r w:rsidRPr="00CE5B72">
        <w:rPr>
          <w:rFonts w:ascii="Palatino Linotype" w:eastAsia="Palatino Linotype" w:hAnsi="Palatino Linotype" w:cs="Palatino Linotype"/>
          <w:color w:val="000000" w:themeColor="text1"/>
          <w:sz w:val="24"/>
          <w:szCs w:val="24"/>
        </w:rPr>
        <w:t xml:space="preserve"> presentara el informe justificado procedente. </w:t>
      </w:r>
    </w:p>
    <w:p w14:paraId="12E9CD76" w14:textId="77777777" w:rsidR="00546C2A" w:rsidRPr="00CE5B72" w:rsidRDefault="00546C2A" w:rsidP="00CE5B72">
      <w:pPr>
        <w:spacing w:line="360" w:lineRule="auto"/>
        <w:jc w:val="both"/>
        <w:rPr>
          <w:rFonts w:ascii="Palatino Linotype" w:eastAsia="Palatino Linotype" w:hAnsi="Palatino Linotype" w:cs="Palatino Linotype"/>
          <w:i/>
          <w:color w:val="000000" w:themeColor="text1"/>
          <w:sz w:val="24"/>
          <w:szCs w:val="24"/>
        </w:rPr>
      </w:pPr>
    </w:p>
    <w:p w14:paraId="0E01DCAC" w14:textId="4A844280" w:rsidR="009C4837" w:rsidRPr="00CE5B72" w:rsidRDefault="00546C2A" w:rsidP="00CE5B72">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De las constancias que obran en el expediente electrónico SAIMEX, se advierte que el </w:t>
      </w:r>
      <w:r w:rsidRPr="00CE5B72">
        <w:rPr>
          <w:rFonts w:ascii="Palatino Linotype" w:eastAsia="Palatino Linotype" w:hAnsi="Palatino Linotype" w:cs="Palatino Linotype"/>
          <w:b/>
          <w:color w:val="000000" w:themeColor="text1"/>
          <w:sz w:val="24"/>
          <w:szCs w:val="24"/>
        </w:rPr>
        <w:t>PARTICULAR,</w:t>
      </w:r>
      <w:r w:rsidRPr="00CE5B72">
        <w:rPr>
          <w:rFonts w:ascii="Palatino Linotype" w:eastAsia="Palatino Linotype" w:hAnsi="Palatino Linotype" w:cs="Palatino Linotype"/>
          <w:color w:val="000000" w:themeColor="text1"/>
          <w:sz w:val="24"/>
          <w:szCs w:val="24"/>
        </w:rPr>
        <w:t xml:space="preserve"> </w:t>
      </w:r>
      <w:r w:rsidR="009C4837" w:rsidRPr="00CE5B72">
        <w:rPr>
          <w:rFonts w:ascii="Palatino Linotype" w:eastAsia="Palatino Linotype" w:hAnsi="Palatino Linotype" w:cs="Palatino Linotype"/>
          <w:color w:val="000000" w:themeColor="text1"/>
          <w:sz w:val="24"/>
          <w:szCs w:val="24"/>
        </w:rPr>
        <w:t>no realizo manifestación alguna.</w:t>
      </w:r>
    </w:p>
    <w:p w14:paraId="4EF80170" w14:textId="77777777" w:rsidR="009C4837" w:rsidRPr="00CE5B72" w:rsidRDefault="009C4837" w:rsidP="00CE5B72">
      <w:pPr>
        <w:spacing w:line="360" w:lineRule="auto"/>
        <w:jc w:val="both"/>
        <w:rPr>
          <w:rFonts w:ascii="Palatino Linotype" w:eastAsia="Palatino Linotype" w:hAnsi="Palatino Linotype" w:cs="Palatino Linotype"/>
          <w:i/>
          <w:color w:val="000000" w:themeColor="text1"/>
          <w:sz w:val="24"/>
          <w:szCs w:val="24"/>
        </w:rPr>
      </w:pPr>
    </w:p>
    <w:p w14:paraId="4BBAB9CD" w14:textId="611B0E33" w:rsidR="0050269C" w:rsidRPr="00CE5B72" w:rsidRDefault="009C4837"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El</w:t>
      </w:r>
      <w:r w:rsidR="001C6110" w:rsidRPr="00CE5B72">
        <w:rPr>
          <w:rFonts w:ascii="Palatino Linotype" w:eastAsia="Palatino Linotype" w:hAnsi="Palatino Linotype" w:cs="Palatino Linotype"/>
          <w:color w:val="000000" w:themeColor="text1"/>
          <w:sz w:val="24"/>
          <w:szCs w:val="24"/>
        </w:rPr>
        <w:t xml:space="preserve"> </w:t>
      </w:r>
      <w:r w:rsidR="00546C2A" w:rsidRPr="00CE5B72">
        <w:rPr>
          <w:rFonts w:ascii="Palatino Linotype" w:eastAsia="Palatino Linotype" w:hAnsi="Palatino Linotype" w:cs="Palatino Linotype"/>
          <w:b/>
          <w:color w:val="000000" w:themeColor="text1"/>
          <w:sz w:val="24"/>
          <w:szCs w:val="24"/>
        </w:rPr>
        <w:t>SUJETO OBLIGADO,</w:t>
      </w:r>
      <w:r w:rsidR="00C178EB" w:rsidRPr="00CE5B72">
        <w:rPr>
          <w:rFonts w:ascii="Palatino Linotype" w:eastAsia="Palatino Linotype" w:hAnsi="Palatino Linotype" w:cs="Palatino Linotype"/>
          <w:b/>
          <w:color w:val="000000" w:themeColor="text1"/>
          <w:sz w:val="24"/>
          <w:szCs w:val="24"/>
        </w:rPr>
        <w:t xml:space="preserve"> </w:t>
      </w:r>
      <w:r w:rsidR="00C178EB" w:rsidRPr="00CE5B72">
        <w:rPr>
          <w:rFonts w:ascii="Palatino Linotype" w:eastAsia="Palatino Linotype" w:hAnsi="Palatino Linotype" w:cs="Palatino Linotype"/>
          <w:color w:val="000000" w:themeColor="text1"/>
          <w:sz w:val="24"/>
          <w:szCs w:val="24"/>
        </w:rPr>
        <w:t xml:space="preserve">el </w:t>
      </w:r>
      <w:r w:rsidR="009C4605" w:rsidRPr="00CE5B72">
        <w:rPr>
          <w:rFonts w:ascii="Palatino Linotype" w:eastAsia="Palatino Linotype" w:hAnsi="Palatino Linotype" w:cs="Palatino Linotype"/>
          <w:b/>
          <w:color w:val="000000" w:themeColor="text1"/>
          <w:sz w:val="24"/>
          <w:szCs w:val="24"/>
        </w:rPr>
        <w:t>dos de mayo</w:t>
      </w:r>
      <w:r w:rsidR="00C178EB" w:rsidRPr="00CE5B72">
        <w:rPr>
          <w:rFonts w:ascii="Palatino Linotype" w:eastAsia="Palatino Linotype" w:hAnsi="Palatino Linotype" w:cs="Palatino Linotype"/>
          <w:b/>
          <w:color w:val="000000" w:themeColor="text1"/>
          <w:sz w:val="24"/>
          <w:szCs w:val="24"/>
        </w:rPr>
        <w:t xml:space="preserve"> de dos mil veinticinco,</w:t>
      </w:r>
      <w:r w:rsidR="00546C2A" w:rsidRPr="00CE5B72">
        <w:rPr>
          <w:rFonts w:ascii="Palatino Linotype" w:eastAsia="Palatino Linotype" w:hAnsi="Palatino Linotype" w:cs="Palatino Linotype"/>
          <w:b/>
          <w:color w:val="000000" w:themeColor="text1"/>
          <w:sz w:val="24"/>
          <w:szCs w:val="24"/>
        </w:rPr>
        <w:t xml:space="preserve"> </w:t>
      </w:r>
      <w:r w:rsidR="00BF4D94" w:rsidRPr="00CE5B72">
        <w:rPr>
          <w:rFonts w:ascii="Palatino Linotype" w:eastAsia="Palatino Linotype" w:hAnsi="Palatino Linotype" w:cs="Palatino Linotype"/>
          <w:color w:val="000000" w:themeColor="text1"/>
          <w:sz w:val="24"/>
          <w:szCs w:val="24"/>
        </w:rPr>
        <w:t xml:space="preserve">rindió el informe justificado correspondiente en el tenor siguiente: </w:t>
      </w:r>
    </w:p>
    <w:p w14:paraId="394F09EC" w14:textId="77777777" w:rsidR="009C4605" w:rsidRPr="00CE5B72" w:rsidRDefault="009C4605" w:rsidP="00E36B35">
      <w:pPr>
        <w:pStyle w:val="Prrafodelista"/>
        <w:numPr>
          <w:ilvl w:val="0"/>
          <w:numId w:val="36"/>
        </w:numPr>
        <w:spacing w:line="360" w:lineRule="auto"/>
        <w:ind w:left="0" w:firstLine="0"/>
        <w:jc w:val="both"/>
        <w:rPr>
          <w:rFonts w:ascii="Palatino Linotype" w:eastAsia="Palatino Linotype" w:hAnsi="Palatino Linotype" w:cs="Palatino Linotype"/>
          <w:color w:val="000000" w:themeColor="text1"/>
          <w:sz w:val="24"/>
        </w:rPr>
      </w:pPr>
      <w:r w:rsidRPr="00CE5B72">
        <w:rPr>
          <w:rFonts w:ascii="Palatino Linotype" w:eastAsia="Palatino Linotype" w:hAnsi="Palatino Linotype" w:cs="Palatino Linotype"/>
          <w:b/>
          <w:i/>
          <w:color w:val="000000" w:themeColor="text1"/>
          <w:sz w:val="24"/>
        </w:rPr>
        <w:t xml:space="preserve">ANEXO RR 4523.pdf: </w:t>
      </w:r>
    </w:p>
    <w:p w14:paraId="1A7C5C49" w14:textId="38E6795C" w:rsidR="0004156F" w:rsidRPr="00CE5B72" w:rsidRDefault="0004156F"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Oficio de </w:t>
      </w:r>
      <w:r w:rsidR="009C4605" w:rsidRPr="00CE5B72">
        <w:rPr>
          <w:rFonts w:ascii="Palatino Linotype" w:eastAsia="Palatino Linotype" w:hAnsi="Palatino Linotype" w:cs="Palatino Linotype"/>
          <w:color w:val="000000" w:themeColor="text1"/>
          <w:sz w:val="24"/>
          <w:szCs w:val="24"/>
        </w:rPr>
        <w:t>veintinueve de abril</w:t>
      </w:r>
      <w:r w:rsidRPr="00CE5B72">
        <w:rPr>
          <w:rFonts w:ascii="Palatino Linotype" w:eastAsia="Palatino Linotype" w:hAnsi="Palatino Linotype" w:cs="Palatino Linotype"/>
          <w:color w:val="000000" w:themeColor="text1"/>
          <w:sz w:val="24"/>
          <w:szCs w:val="24"/>
        </w:rPr>
        <w:t xml:space="preserve"> de dos mil veinticinco, firmado </w:t>
      </w:r>
      <w:r w:rsidR="00CE4174" w:rsidRPr="00CE5B72">
        <w:rPr>
          <w:rFonts w:ascii="Palatino Linotype" w:eastAsia="Palatino Linotype" w:hAnsi="Palatino Linotype" w:cs="Palatino Linotype"/>
          <w:color w:val="000000" w:themeColor="text1"/>
          <w:sz w:val="24"/>
          <w:szCs w:val="24"/>
        </w:rPr>
        <w:t xml:space="preserve">por </w:t>
      </w:r>
      <w:r w:rsidR="009C4605" w:rsidRPr="00CE5B72">
        <w:rPr>
          <w:rFonts w:ascii="Palatino Linotype" w:eastAsia="Palatino Linotype" w:hAnsi="Palatino Linotype" w:cs="Palatino Linotype"/>
          <w:color w:val="000000" w:themeColor="text1"/>
          <w:sz w:val="24"/>
          <w:szCs w:val="24"/>
        </w:rPr>
        <w:t xml:space="preserve">la Directora General de Administración, informo que el </w:t>
      </w:r>
      <w:r w:rsidR="00CE4174" w:rsidRPr="00CE5B72">
        <w:rPr>
          <w:rFonts w:ascii="Palatino Linotype" w:eastAsia="Palatino Linotype" w:hAnsi="Palatino Linotype" w:cs="Palatino Linotype"/>
          <w:color w:val="000000" w:themeColor="text1"/>
          <w:sz w:val="24"/>
          <w:szCs w:val="24"/>
        </w:rPr>
        <w:t>J</w:t>
      </w:r>
      <w:r w:rsidR="009C4605" w:rsidRPr="00CE5B72">
        <w:rPr>
          <w:rFonts w:ascii="Palatino Linotype" w:eastAsia="Palatino Linotype" w:hAnsi="Palatino Linotype" w:cs="Palatino Linotype"/>
          <w:color w:val="000000" w:themeColor="text1"/>
          <w:sz w:val="24"/>
          <w:szCs w:val="24"/>
        </w:rPr>
        <w:t xml:space="preserve">efe del Departamento de Mantenimiento Vehicular y Control de Combustible y la Directora de Recursos Humanos, </w:t>
      </w:r>
      <w:r w:rsidR="00CE4174" w:rsidRPr="00CE5B72">
        <w:rPr>
          <w:rFonts w:ascii="Palatino Linotype" w:eastAsia="Palatino Linotype" w:hAnsi="Palatino Linotype" w:cs="Palatino Linotype"/>
          <w:color w:val="000000" w:themeColor="text1"/>
          <w:sz w:val="24"/>
          <w:szCs w:val="24"/>
        </w:rPr>
        <w:t xml:space="preserve">por el que informo que se ratifican las respuestas iniciales. </w:t>
      </w:r>
    </w:p>
    <w:p w14:paraId="533EB08A" w14:textId="77777777" w:rsidR="009C4605" w:rsidRPr="00CE5B72" w:rsidRDefault="009C4605" w:rsidP="00CE5B72">
      <w:pPr>
        <w:spacing w:line="276" w:lineRule="auto"/>
        <w:jc w:val="both"/>
        <w:rPr>
          <w:rFonts w:ascii="Palatino Linotype" w:eastAsia="Palatino Linotype" w:hAnsi="Palatino Linotype" w:cs="Palatino Linotype"/>
          <w:color w:val="000000" w:themeColor="text1"/>
          <w:sz w:val="24"/>
          <w:szCs w:val="24"/>
        </w:rPr>
      </w:pPr>
    </w:p>
    <w:p w14:paraId="21EF879D" w14:textId="77777777" w:rsidR="00CE4174"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lastRenderedPageBreak/>
        <w:t xml:space="preserve">Oficio de veintiocho de abril de dos mil veinticinco, firmado por el Jefe del Departamento de Mantenimiento Vehicular y Control de Combustible por el que ratificó su respuesta inicial. </w:t>
      </w:r>
    </w:p>
    <w:p w14:paraId="7D3258D7" w14:textId="77777777" w:rsidR="00CE4174"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p>
    <w:p w14:paraId="4E528F85" w14:textId="25A68F0C" w:rsidR="00CE4174"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Oficio de veinticinco de abril de dos mil veinticinco, firmado por el Director General de Servicios Públicos, por el que ratificó su respuesta inicial. </w:t>
      </w:r>
    </w:p>
    <w:p w14:paraId="4938C522" w14:textId="77777777" w:rsidR="00CE4174" w:rsidRPr="00CE5B72" w:rsidRDefault="00CE4174" w:rsidP="00CE5B72">
      <w:pPr>
        <w:spacing w:line="360" w:lineRule="auto"/>
        <w:jc w:val="both"/>
        <w:rPr>
          <w:rFonts w:ascii="Palatino Linotype" w:eastAsia="Palatino Linotype" w:hAnsi="Palatino Linotype" w:cs="Palatino Linotype"/>
          <w:color w:val="000000" w:themeColor="text1"/>
          <w:sz w:val="24"/>
          <w:szCs w:val="24"/>
        </w:rPr>
      </w:pPr>
    </w:p>
    <w:p w14:paraId="618446C7" w14:textId="66B7646D" w:rsidR="009C4605" w:rsidRPr="00CE5B72" w:rsidRDefault="009C4605" w:rsidP="00E36B35">
      <w:pPr>
        <w:pStyle w:val="Prrafodelista"/>
        <w:numPr>
          <w:ilvl w:val="0"/>
          <w:numId w:val="36"/>
        </w:numPr>
        <w:spacing w:line="360" w:lineRule="auto"/>
        <w:ind w:left="0" w:firstLine="0"/>
        <w:jc w:val="both"/>
        <w:rPr>
          <w:rFonts w:ascii="Palatino Linotype" w:eastAsia="Palatino Linotype" w:hAnsi="Palatino Linotype" w:cs="Palatino Linotype"/>
          <w:b/>
          <w:i/>
          <w:color w:val="000000" w:themeColor="text1"/>
          <w:sz w:val="24"/>
        </w:rPr>
      </w:pPr>
      <w:r w:rsidRPr="00CE5B72">
        <w:rPr>
          <w:rFonts w:ascii="Palatino Linotype" w:eastAsia="Palatino Linotype" w:hAnsi="Palatino Linotype" w:cs="Palatino Linotype"/>
          <w:b/>
          <w:i/>
          <w:color w:val="000000" w:themeColor="text1"/>
          <w:sz w:val="24"/>
        </w:rPr>
        <w:t>Ratificación 4523.pdf:</w:t>
      </w:r>
    </w:p>
    <w:p w14:paraId="0157A566" w14:textId="11FECC32" w:rsidR="00CE4174"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Oficio de dos de mayo de dos mil veinticinco, firmado por el Titular de la Unidad de Transparencia, por el que refirió </w:t>
      </w:r>
      <w:r w:rsidRPr="00CE5B72">
        <w:rPr>
          <w:rFonts w:ascii="Palatino Linotype" w:eastAsia="Palatino Linotype" w:hAnsi="Palatino Linotype" w:cs="Palatino Linotype"/>
          <w:i/>
          <w:color w:val="000000" w:themeColor="text1"/>
          <w:sz w:val="24"/>
          <w:szCs w:val="24"/>
        </w:rPr>
        <w:t>“comparezco a realizar la ratificación a la respuesta emitida el 24 de marzo de 2025 a la solicitud 01220/TOLUCA/IP/2025, relacionada con el Recurso de Revisión 04523/INFOEM/IP/RR/2025.”</w:t>
      </w:r>
    </w:p>
    <w:p w14:paraId="4EAEC91F" w14:textId="77777777" w:rsidR="00CE4174" w:rsidRPr="00CE5B72" w:rsidRDefault="00CE4174" w:rsidP="00CE5B72">
      <w:pPr>
        <w:spacing w:line="360" w:lineRule="auto"/>
        <w:jc w:val="both"/>
        <w:rPr>
          <w:rFonts w:ascii="Palatino Linotype" w:eastAsia="Palatino Linotype" w:hAnsi="Palatino Linotype" w:cs="Palatino Linotype"/>
          <w:color w:val="000000" w:themeColor="text1"/>
          <w:sz w:val="24"/>
          <w:szCs w:val="24"/>
        </w:rPr>
      </w:pPr>
    </w:p>
    <w:p w14:paraId="0A9686B6" w14:textId="2A237E9C" w:rsidR="0050269C" w:rsidRPr="00CE5B72" w:rsidRDefault="0050269C"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w:t>
      </w:r>
      <w:r w:rsidR="00CE4174" w:rsidRPr="00CE5B72">
        <w:rPr>
          <w:rFonts w:ascii="Palatino Linotype" w:eastAsia="Palatino Linotype" w:hAnsi="Palatino Linotype" w:cs="Palatino Linotype"/>
          <w:b/>
          <w:color w:val="000000" w:themeColor="text1"/>
          <w:sz w:val="24"/>
          <w:szCs w:val="24"/>
        </w:rPr>
        <w:t>diecisiete</w:t>
      </w:r>
      <w:r w:rsidR="0004156F" w:rsidRPr="00CE5B72">
        <w:rPr>
          <w:rFonts w:ascii="Palatino Linotype" w:eastAsia="Palatino Linotype" w:hAnsi="Palatino Linotype" w:cs="Palatino Linotype"/>
          <w:b/>
          <w:color w:val="000000" w:themeColor="text1"/>
          <w:sz w:val="24"/>
          <w:szCs w:val="24"/>
        </w:rPr>
        <w:t xml:space="preserve"> de septiembre </w:t>
      </w:r>
      <w:r w:rsidRPr="00CE5B72">
        <w:rPr>
          <w:rFonts w:ascii="Palatino Linotype" w:eastAsia="Palatino Linotype" w:hAnsi="Palatino Linotype" w:cs="Palatino Linotype"/>
          <w:b/>
          <w:color w:val="000000" w:themeColor="text1"/>
          <w:sz w:val="24"/>
          <w:szCs w:val="24"/>
        </w:rPr>
        <w:t xml:space="preserve">de dos mil veinticinco, </w:t>
      </w:r>
      <w:r w:rsidRPr="00CE5B72">
        <w:rPr>
          <w:rFonts w:ascii="Palatino Linotype" w:eastAsia="Palatino Linotype" w:hAnsi="Palatino Linotype" w:cs="Palatino Linotype"/>
          <w:color w:val="000000" w:themeColor="text1"/>
          <w:sz w:val="24"/>
          <w:szCs w:val="24"/>
        </w:rPr>
        <w:t>se notificó el acuerdo por el que se amplió el termino para resolver el recurso de revisión que nos ocupa.</w:t>
      </w:r>
    </w:p>
    <w:p w14:paraId="3C25AB4F" w14:textId="77777777" w:rsidR="005029F8" w:rsidRPr="00CE5B72" w:rsidRDefault="005029F8" w:rsidP="00CE5B72">
      <w:pPr>
        <w:spacing w:line="360" w:lineRule="auto"/>
        <w:jc w:val="both"/>
        <w:rPr>
          <w:rFonts w:ascii="Palatino Linotype" w:eastAsia="Palatino Linotype" w:hAnsi="Palatino Linotype" w:cs="Palatino Linotype"/>
          <w:color w:val="000000" w:themeColor="text1"/>
          <w:sz w:val="24"/>
          <w:szCs w:val="24"/>
        </w:rPr>
      </w:pPr>
    </w:p>
    <w:p w14:paraId="1808D753" w14:textId="210398A0" w:rsidR="00546C2A" w:rsidRPr="00CE5B72" w:rsidRDefault="00546C2A" w:rsidP="00CE5B72">
      <w:pPr>
        <w:numPr>
          <w:ilvl w:val="0"/>
          <w:numId w:val="3"/>
        </w:numPr>
        <w:tabs>
          <w:tab w:val="left" w:pos="426"/>
        </w:tabs>
        <w:spacing w:line="360" w:lineRule="auto"/>
        <w:ind w:left="0" w:firstLine="0"/>
        <w:jc w:val="both"/>
        <w:rPr>
          <w:rFonts w:ascii="Palatino Linotype" w:eastAsia="Palatino Linotype" w:hAnsi="Palatino Linotype" w:cs="Palatino Linotype"/>
          <w:b/>
          <w:color w:val="000000" w:themeColor="text1"/>
          <w:sz w:val="24"/>
          <w:szCs w:val="24"/>
          <w:u w:val="single"/>
        </w:rPr>
      </w:pPr>
      <w:r w:rsidRPr="00CE5B72">
        <w:rPr>
          <w:rFonts w:ascii="Palatino Linotype" w:eastAsia="Palatino Linotype" w:hAnsi="Palatino Linotype" w:cs="Palatino Linotype"/>
          <w:color w:val="000000" w:themeColor="text1"/>
          <w:sz w:val="24"/>
          <w:szCs w:val="24"/>
        </w:rPr>
        <w:t xml:space="preserve">El </w:t>
      </w:r>
      <w:r w:rsidR="00CE4174" w:rsidRPr="00CE5B72">
        <w:rPr>
          <w:rFonts w:ascii="Palatino Linotype" w:eastAsia="Palatino Linotype" w:hAnsi="Palatino Linotype" w:cs="Palatino Linotype"/>
          <w:b/>
          <w:color w:val="000000" w:themeColor="text1"/>
          <w:sz w:val="24"/>
          <w:szCs w:val="24"/>
        </w:rPr>
        <w:t>veinticuatro</w:t>
      </w:r>
      <w:r w:rsidR="0004156F" w:rsidRPr="00CE5B72">
        <w:rPr>
          <w:rFonts w:ascii="Palatino Linotype" w:eastAsia="Palatino Linotype" w:hAnsi="Palatino Linotype" w:cs="Palatino Linotype"/>
          <w:b/>
          <w:color w:val="000000" w:themeColor="text1"/>
          <w:sz w:val="24"/>
          <w:szCs w:val="24"/>
        </w:rPr>
        <w:t xml:space="preserve"> de septiembre </w:t>
      </w:r>
      <w:r w:rsidR="001C6110" w:rsidRPr="00CE5B72">
        <w:rPr>
          <w:rFonts w:ascii="Palatino Linotype" w:eastAsia="Palatino Linotype" w:hAnsi="Palatino Linotype" w:cs="Palatino Linotype"/>
          <w:b/>
          <w:color w:val="000000" w:themeColor="text1"/>
          <w:sz w:val="24"/>
          <w:szCs w:val="24"/>
        </w:rPr>
        <w:t xml:space="preserve"> de dos mil veinticinco</w:t>
      </w:r>
      <w:r w:rsidRPr="00CE5B72">
        <w:rPr>
          <w:rFonts w:ascii="Palatino Linotype" w:eastAsia="Palatino Linotype" w:hAnsi="Palatino Linotype" w:cs="Palatino Linotype"/>
          <w:color w:val="000000" w:themeColor="text1"/>
          <w:sz w:val="24"/>
          <w:szCs w:val="24"/>
        </w:rPr>
        <w:t xml:space="preserve">, la Comisionada Ponente decretó el cierre de instrucción y al no existir diligencias por realizar y se turnó el expediente a resolución correspondiente, por lo que no habiendo más que hacer constar, y </w:t>
      </w:r>
    </w:p>
    <w:p w14:paraId="26393C62" w14:textId="6A5D254B" w:rsidR="00546C2A" w:rsidRPr="00CE5B72" w:rsidRDefault="00546C2A" w:rsidP="00CE5B72">
      <w:pPr>
        <w:keepNext/>
        <w:keepLines/>
        <w:spacing w:line="360" w:lineRule="auto"/>
        <w:jc w:val="center"/>
        <w:rPr>
          <w:rFonts w:ascii="Palatino Linotype" w:eastAsia="Palatino Linotype" w:hAnsi="Palatino Linotype" w:cs="Palatino Linotype"/>
          <w:b/>
          <w:color w:val="000000" w:themeColor="text1"/>
          <w:sz w:val="24"/>
          <w:szCs w:val="24"/>
        </w:rPr>
      </w:pPr>
      <w:bookmarkStart w:id="3" w:name="_heading=h.30j0zll" w:colFirst="0" w:colLast="0"/>
      <w:bookmarkEnd w:id="3"/>
      <w:r w:rsidRPr="00CE5B72">
        <w:rPr>
          <w:rFonts w:ascii="Palatino Linotype" w:eastAsia="Palatino Linotype" w:hAnsi="Palatino Linotype" w:cs="Palatino Linotype"/>
          <w:b/>
          <w:color w:val="000000" w:themeColor="text1"/>
          <w:sz w:val="24"/>
          <w:szCs w:val="24"/>
        </w:rPr>
        <w:t>C</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O</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N</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S</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I</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D</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E</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R</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A</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N</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D</w:t>
      </w:r>
      <w:r w:rsidR="00E36B35">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 xml:space="preserve">O </w:t>
      </w:r>
    </w:p>
    <w:p w14:paraId="1B724BBE" w14:textId="77777777" w:rsidR="00546C2A" w:rsidRPr="00CE5B72" w:rsidRDefault="00546C2A" w:rsidP="00CE5B72">
      <w:pPr>
        <w:keepNext/>
        <w:keepLines/>
        <w:spacing w:line="360" w:lineRule="auto"/>
        <w:jc w:val="center"/>
        <w:rPr>
          <w:rFonts w:ascii="Palatino Linotype" w:eastAsia="Palatino Linotype" w:hAnsi="Palatino Linotype" w:cs="Palatino Linotype"/>
          <w:color w:val="000000" w:themeColor="text1"/>
          <w:sz w:val="24"/>
          <w:szCs w:val="24"/>
        </w:rPr>
      </w:pPr>
    </w:p>
    <w:p w14:paraId="0EE22D91" w14:textId="77777777" w:rsidR="00546C2A" w:rsidRPr="00CE5B72" w:rsidRDefault="00546C2A" w:rsidP="00CE5B72">
      <w:pPr>
        <w:keepNext/>
        <w:keepLines/>
        <w:spacing w:line="360" w:lineRule="auto"/>
        <w:rPr>
          <w:rFonts w:ascii="Palatino Linotype" w:eastAsia="Palatino Linotype" w:hAnsi="Palatino Linotype" w:cs="Palatino Linotype"/>
          <w:b/>
          <w:color w:val="000000" w:themeColor="text1"/>
          <w:sz w:val="24"/>
          <w:szCs w:val="24"/>
        </w:rPr>
      </w:pPr>
      <w:bookmarkStart w:id="4" w:name="_heading=h.1fob9te" w:colFirst="0" w:colLast="0"/>
      <w:bookmarkEnd w:id="4"/>
      <w:r w:rsidRPr="00CE5B72">
        <w:rPr>
          <w:rFonts w:ascii="Palatino Linotype" w:eastAsia="Palatino Linotype" w:hAnsi="Palatino Linotype" w:cs="Palatino Linotype"/>
          <w:b/>
          <w:color w:val="000000" w:themeColor="text1"/>
          <w:sz w:val="24"/>
          <w:szCs w:val="24"/>
        </w:rPr>
        <w:t>PRIMERO. De la competencia</w:t>
      </w:r>
    </w:p>
    <w:p w14:paraId="530CD9F0" w14:textId="77777777" w:rsidR="00546C2A" w:rsidRPr="00CE5B72" w:rsidRDefault="00546C2A" w:rsidP="00CE5B72">
      <w:pPr>
        <w:numPr>
          <w:ilvl w:val="0"/>
          <w:numId w:val="3"/>
        </w:numPr>
        <w:tabs>
          <w:tab w:val="left" w:pos="426"/>
        </w:tabs>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w:t>
      </w:r>
      <w:r w:rsidRPr="00CE5B72">
        <w:rPr>
          <w:rFonts w:ascii="Palatino Linotype" w:eastAsia="Palatino Linotype" w:hAnsi="Palatino Linotype" w:cs="Palatino Linotype"/>
          <w:color w:val="000000" w:themeColor="text1"/>
          <w:sz w:val="24"/>
          <w:szCs w:val="24"/>
        </w:rPr>
        <w:lastRenderedPageBreak/>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2F11BEC1" w14:textId="77777777" w:rsidR="00546C2A" w:rsidRPr="00CE5B72" w:rsidRDefault="00546C2A" w:rsidP="00CE5B72">
      <w:pPr>
        <w:tabs>
          <w:tab w:val="left" w:pos="426"/>
        </w:tabs>
        <w:spacing w:line="360" w:lineRule="auto"/>
        <w:jc w:val="both"/>
        <w:rPr>
          <w:rFonts w:ascii="Palatino Linotype" w:eastAsia="Palatino Linotype" w:hAnsi="Palatino Linotype" w:cs="Palatino Linotype"/>
          <w:color w:val="000000" w:themeColor="text1"/>
          <w:sz w:val="24"/>
          <w:szCs w:val="24"/>
        </w:rPr>
      </w:pPr>
    </w:p>
    <w:p w14:paraId="56CFC189" w14:textId="77777777" w:rsidR="00546C2A" w:rsidRPr="00CE5B72" w:rsidRDefault="00546C2A" w:rsidP="00CE5B72">
      <w:pPr>
        <w:keepNext/>
        <w:keepLines/>
        <w:spacing w:line="360" w:lineRule="auto"/>
        <w:rPr>
          <w:rFonts w:ascii="Palatino Linotype" w:eastAsia="Palatino Linotype" w:hAnsi="Palatino Linotype" w:cs="Palatino Linotype"/>
          <w:b/>
          <w:color w:val="000000" w:themeColor="text1"/>
          <w:sz w:val="24"/>
          <w:szCs w:val="24"/>
        </w:rPr>
      </w:pPr>
      <w:bookmarkStart w:id="5" w:name="_heading=h.3znysh7" w:colFirst="0" w:colLast="0"/>
      <w:bookmarkEnd w:id="5"/>
      <w:r w:rsidRPr="00CE5B72">
        <w:rPr>
          <w:rFonts w:ascii="Palatino Linotype" w:eastAsia="Palatino Linotype" w:hAnsi="Palatino Linotype" w:cs="Palatino Linotype"/>
          <w:b/>
          <w:color w:val="000000" w:themeColor="text1"/>
          <w:sz w:val="24"/>
          <w:szCs w:val="24"/>
        </w:rPr>
        <w:t>SEGUNDO. De la oportunidad y procedencia.</w:t>
      </w:r>
    </w:p>
    <w:p w14:paraId="775F54A6" w14:textId="3CB23AD2"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medio de impugnación fue presentado a través del </w:t>
      </w:r>
      <w:r w:rsidRPr="00CE5B72">
        <w:rPr>
          <w:rFonts w:ascii="Palatino Linotype" w:eastAsia="Palatino Linotype" w:hAnsi="Palatino Linotype" w:cs="Palatino Linotype"/>
          <w:b/>
          <w:color w:val="000000" w:themeColor="text1"/>
          <w:sz w:val="24"/>
          <w:szCs w:val="24"/>
        </w:rPr>
        <w:t>SAIMEX,</w:t>
      </w:r>
      <w:r w:rsidRPr="00CE5B72">
        <w:rPr>
          <w:rFonts w:ascii="Palatino Linotype" w:eastAsia="Palatino Linotype" w:hAnsi="Palatino Linotype" w:cs="Palatino Linotype"/>
          <w:color w:val="000000" w:themeColor="text1"/>
          <w:sz w:val="24"/>
          <w:szCs w:val="24"/>
        </w:rPr>
        <w:t xml:space="preserve"> en el formato previamente aprobado para tal efecto y dentro del plazo legal de quince días hábiles otorgados; para el caso en particular es de señalar que el </w:t>
      </w:r>
      <w:r w:rsidRPr="00CE5B72">
        <w:rPr>
          <w:rFonts w:ascii="Palatino Linotype" w:eastAsia="Palatino Linotype" w:hAnsi="Palatino Linotype" w:cs="Palatino Linotype"/>
          <w:b/>
          <w:color w:val="000000" w:themeColor="text1"/>
          <w:sz w:val="24"/>
          <w:szCs w:val="24"/>
        </w:rPr>
        <w:t>SUJETO OBLIGADO</w:t>
      </w:r>
      <w:r w:rsidRPr="00CE5B72">
        <w:rPr>
          <w:rFonts w:ascii="Palatino Linotype" w:eastAsia="Palatino Linotype" w:hAnsi="Palatino Linotype" w:cs="Palatino Linotype"/>
          <w:color w:val="000000" w:themeColor="text1"/>
          <w:sz w:val="24"/>
          <w:szCs w:val="24"/>
        </w:rPr>
        <w:t xml:space="preserve"> entregó respuesta el </w:t>
      </w:r>
      <w:r w:rsidR="00CE4174" w:rsidRPr="00CE5B72">
        <w:rPr>
          <w:rFonts w:ascii="Palatino Linotype" w:eastAsia="Palatino Linotype" w:hAnsi="Palatino Linotype" w:cs="Palatino Linotype"/>
          <w:b/>
          <w:color w:val="000000" w:themeColor="text1"/>
          <w:sz w:val="24"/>
          <w:szCs w:val="24"/>
        </w:rPr>
        <w:t>veinticuatro</w:t>
      </w:r>
      <w:r w:rsidR="00C44341" w:rsidRPr="00CE5B72">
        <w:rPr>
          <w:rFonts w:ascii="Palatino Linotype" w:eastAsia="Palatino Linotype" w:hAnsi="Palatino Linotype" w:cs="Palatino Linotype"/>
          <w:b/>
          <w:color w:val="000000" w:themeColor="text1"/>
          <w:sz w:val="24"/>
          <w:szCs w:val="24"/>
        </w:rPr>
        <w:t xml:space="preserve"> de marzo</w:t>
      </w:r>
      <w:r w:rsidR="001C6110" w:rsidRPr="00CE5B72">
        <w:rPr>
          <w:rFonts w:ascii="Palatino Linotype" w:eastAsia="Palatino Linotype" w:hAnsi="Palatino Linotype" w:cs="Palatino Linotype"/>
          <w:b/>
          <w:color w:val="000000" w:themeColor="text1"/>
          <w:sz w:val="24"/>
          <w:szCs w:val="24"/>
        </w:rPr>
        <w:t xml:space="preserve"> de dos mil veinticinco</w:t>
      </w:r>
      <w:r w:rsidRPr="00CE5B72">
        <w:rPr>
          <w:rFonts w:ascii="Palatino Linotype" w:eastAsia="Palatino Linotype" w:hAnsi="Palatino Linotype" w:cs="Palatino Linotype"/>
          <w:color w:val="000000" w:themeColor="text1"/>
          <w:sz w:val="24"/>
          <w:szCs w:val="24"/>
        </w:rPr>
        <w:t xml:space="preserve">, de tal forma que el plazo para interponer el recurso transcurrió del </w:t>
      </w:r>
      <w:r w:rsidR="00CE4174" w:rsidRPr="00CE5B72">
        <w:rPr>
          <w:rFonts w:ascii="Palatino Linotype" w:eastAsia="Palatino Linotype" w:hAnsi="Palatino Linotype" w:cs="Palatino Linotype"/>
          <w:b/>
          <w:color w:val="000000" w:themeColor="text1"/>
          <w:sz w:val="24"/>
          <w:szCs w:val="24"/>
        </w:rPr>
        <w:t xml:space="preserve">veinticinco de marzo al veintiuno de abril </w:t>
      </w:r>
      <w:r w:rsidR="00234F23" w:rsidRPr="00CE5B72">
        <w:rPr>
          <w:rFonts w:ascii="Palatino Linotype" w:eastAsia="Palatino Linotype" w:hAnsi="Palatino Linotype" w:cs="Palatino Linotype"/>
          <w:b/>
          <w:color w:val="000000" w:themeColor="text1"/>
          <w:sz w:val="24"/>
          <w:szCs w:val="24"/>
        </w:rPr>
        <w:t>dos mil veinticinco</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en consecuencia, si el </w:t>
      </w:r>
      <w:r w:rsidRPr="00CE5B72">
        <w:rPr>
          <w:rFonts w:ascii="Palatino Linotype" w:eastAsia="Palatino Linotype" w:hAnsi="Palatino Linotype" w:cs="Palatino Linotype"/>
          <w:b/>
          <w:color w:val="000000" w:themeColor="text1"/>
          <w:sz w:val="24"/>
          <w:szCs w:val="24"/>
        </w:rPr>
        <w:t>PARTICULAR</w:t>
      </w:r>
      <w:r w:rsidRPr="00CE5B72">
        <w:rPr>
          <w:rFonts w:ascii="Palatino Linotype" w:eastAsia="Palatino Linotype" w:hAnsi="Palatino Linotype" w:cs="Palatino Linotype"/>
          <w:color w:val="000000" w:themeColor="text1"/>
          <w:sz w:val="24"/>
          <w:szCs w:val="24"/>
        </w:rPr>
        <w:t xml:space="preserve"> presentó su inconformidad el </w:t>
      </w:r>
      <w:r w:rsidR="00CE4174" w:rsidRPr="00CE5B72">
        <w:rPr>
          <w:rFonts w:ascii="Palatino Linotype" w:eastAsia="Palatino Linotype" w:hAnsi="Palatino Linotype" w:cs="Palatino Linotype"/>
          <w:b/>
          <w:color w:val="000000" w:themeColor="text1"/>
          <w:sz w:val="24"/>
          <w:szCs w:val="24"/>
        </w:rPr>
        <w:t>veintiuno de abril</w:t>
      </w:r>
      <w:r w:rsidR="000424FC" w:rsidRPr="00CE5B72">
        <w:rPr>
          <w:rFonts w:ascii="Palatino Linotype" w:eastAsia="Palatino Linotype" w:hAnsi="Palatino Linotype" w:cs="Palatino Linotype"/>
          <w:b/>
          <w:color w:val="000000" w:themeColor="text1"/>
          <w:sz w:val="24"/>
          <w:szCs w:val="24"/>
        </w:rPr>
        <w:t xml:space="preserve"> de dos mil veinticinco</w:t>
      </w:r>
      <w:r w:rsidRPr="00CE5B72">
        <w:rPr>
          <w:rFonts w:ascii="Palatino Linotype" w:eastAsia="Palatino Linotype" w:hAnsi="Palatino Linotype" w:cs="Palatino Linotype"/>
          <w:color w:val="000000" w:themeColor="text1"/>
          <w:sz w:val="24"/>
          <w:szCs w:val="24"/>
        </w:rPr>
        <w:t xml:space="preserve">, este  se encuentra dentro de los márgenes temporales previstos en el artículo 178 de la </w:t>
      </w:r>
      <w:r w:rsidRPr="00CE5B72">
        <w:rPr>
          <w:rFonts w:ascii="Palatino Linotype" w:eastAsia="Palatino Linotype" w:hAnsi="Palatino Linotype" w:cs="Palatino Linotype"/>
          <w:b/>
          <w:color w:val="000000" w:themeColor="text1"/>
          <w:sz w:val="24"/>
          <w:szCs w:val="24"/>
        </w:rPr>
        <w:t xml:space="preserve">Ley de Transparencia y Acceso a la Información Pública del Estado de México y Municipios </w:t>
      </w:r>
      <w:r w:rsidRPr="00CE5B72">
        <w:rPr>
          <w:rFonts w:ascii="Palatino Linotype" w:eastAsia="Palatino Linotype" w:hAnsi="Palatino Linotype" w:cs="Palatino Linotype"/>
          <w:color w:val="000000" w:themeColor="text1"/>
          <w:sz w:val="24"/>
          <w:szCs w:val="24"/>
        </w:rPr>
        <w:t xml:space="preserve">vigente. </w:t>
      </w:r>
    </w:p>
    <w:p w14:paraId="1F3F4B55" w14:textId="77777777" w:rsidR="00546C2A" w:rsidRPr="00CE5B72" w:rsidRDefault="00546C2A" w:rsidP="00CE5B72">
      <w:pPr>
        <w:spacing w:line="360" w:lineRule="auto"/>
        <w:jc w:val="both"/>
        <w:rPr>
          <w:rFonts w:ascii="Palatino Linotype" w:eastAsia="Palatino Linotype" w:hAnsi="Palatino Linotype" w:cs="Palatino Linotype"/>
          <w:color w:val="000000" w:themeColor="text1"/>
          <w:sz w:val="24"/>
          <w:szCs w:val="24"/>
        </w:rPr>
      </w:pPr>
      <w:bookmarkStart w:id="6" w:name="_heading=h.2et92p0" w:colFirst="0" w:colLast="0"/>
      <w:bookmarkEnd w:id="6"/>
    </w:p>
    <w:p w14:paraId="5A39CC6D" w14:textId="77777777" w:rsidR="00546C2A" w:rsidRPr="00CE5B72" w:rsidRDefault="00546C2A" w:rsidP="00CE5B72">
      <w:pPr>
        <w:pStyle w:val="Ttulo2"/>
        <w:rPr>
          <w:rFonts w:ascii="Palatino Linotype" w:eastAsia="Palatino Linotype" w:hAnsi="Palatino Linotype" w:cs="Palatino Linotype"/>
          <w:b/>
          <w:i/>
          <w:color w:val="000000" w:themeColor="text1"/>
          <w:sz w:val="24"/>
          <w:szCs w:val="24"/>
        </w:rPr>
      </w:pPr>
      <w:r w:rsidRPr="00CE5B72">
        <w:rPr>
          <w:rFonts w:ascii="Palatino Linotype" w:eastAsia="Palatino Linotype" w:hAnsi="Palatino Linotype" w:cs="Palatino Linotype"/>
          <w:b/>
          <w:color w:val="000000" w:themeColor="text1"/>
          <w:sz w:val="24"/>
          <w:szCs w:val="24"/>
        </w:rPr>
        <w:t xml:space="preserve">TERCERO. Del planteamiento de la </w:t>
      </w:r>
      <w:r w:rsidRPr="00CE5B72">
        <w:rPr>
          <w:rFonts w:ascii="Palatino Linotype" w:eastAsia="Palatino Linotype" w:hAnsi="Palatino Linotype" w:cs="Palatino Linotype"/>
          <w:b/>
          <w:i/>
          <w:color w:val="000000" w:themeColor="text1"/>
          <w:sz w:val="24"/>
          <w:szCs w:val="24"/>
        </w:rPr>
        <w:t>Litis.</w:t>
      </w:r>
    </w:p>
    <w:p w14:paraId="0232E7E8" w14:textId="77777777"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Se solicitó la información que a continuación se desagrega:</w:t>
      </w:r>
    </w:p>
    <w:p w14:paraId="1A22034A"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Sobre el servicio de recolección de residuos sólidos, traslado a centro de transferencia y traslado a destino final del año 2022 se requiere;</w:t>
      </w:r>
    </w:p>
    <w:p w14:paraId="50534C51" w14:textId="77777777" w:rsidR="00B62482" w:rsidRPr="00CE5B72" w:rsidRDefault="00B62482" w:rsidP="00CE5B72">
      <w:pPr>
        <w:spacing w:line="276" w:lineRule="auto"/>
        <w:jc w:val="both"/>
        <w:rPr>
          <w:rFonts w:ascii="Palatino Linotype" w:eastAsia="Palatino Linotype" w:hAnsi="Palatino Linotype" w:cs="Palatino Linotype"/>
          <w:color w:val="000000" w:themeColor="text1"/>
          <w:sz w:val="24"/>
          <w:szCs w:val="24"/>
        </w:rPr>
      </w:pPr>
    </w:p>
    <w:p w14:paraId="587B3A08"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lastRenderedPageBreak/>
        <w:t xml:space="preserve"> 1) En caso de realizarse por el municipio: </w:t>
      </w:r>
    </w:p>
    <w:p w14:paraId="4110CF5B"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1.1 Número y tipo de unidades para recolección </w:t>
      </w:r>
    </w:p>
    <w:p w14:paraId="524A3B94"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1.2 Número de toneladas recolectadas en 2022 </w:t>
      </w:r>
    </w:p>
    <w:p w14:paraId="1B56EC1C"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1.3 Costo de mantenimiento de vehículos </w:t>
      </w:r>
    </w:p>
    <w:p w14:paraId="2AC20378"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1.4 Costo de los recursos humanos empleados </w:t>
      </w:r>
    </w:p>
    <w:p w14:paraId="1132D5C3"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1.5 Costo de combustibles </w:t>
      </w:r>
    </w:p>
    <w:p w14:paraId="2796D64E" w14:textId="76C074F2"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1.6 Costo de </w:t>
      </w:r>
      <w:r w:rsidR="00B62482" w:rsidRPr="00CE5B72">
        <w:rPr>
          <w:rFonts w:ascii="Palatino Linotype" w:eastAsia="Palatino Linotype" w:hAnsi="Palatino Linotype" w:cs="Palatino Linotype"/>
          <w:color w:val="000000" w:themeColor="text1"/>
          <w:sz w:val="24"/>
          <w:szCs w:val="24"/>
        </w:rPr>
        <w:t>camiones</w:t>
      </w:r>
      <w:r w:rsidRPr="00CE5B72">
        <w:rPr>
          <w:rFonts w:ascii="Palatino Linotype" w:eastAsia="Palatino Linotype" w:hAnsi="Palatino Linotype" w:cs="Palatino Linotype"/>
          <w:color w:val="000000" w:themeColor="text1"/>
          <w:sz w:val="24"/>
          <w:szCs w:val="24"/>
        </w:rPr>
        <w:t xml:space="preserve"> recolectores adquiridos en los últimos 3 años </w:t>
      </w:r>
    </w:p>
    <w:p w14:paraId="2E6DAB7E" w14:textId="77777777" w:rsidR="00E030A0" w:rsidRPr="00CE5B72" w:rsidRDefault="00E030A0" w:rsidP="00CE5B72">
      <w:pPr>
        <w:spacing w:line="276" w:lineRule="auto"/>
        <w:jc w:val="both"/>
        <w:rPr>
          <w:rFonts w:ascii="Palatino Linotype" w:eastAsia="Palatino Linotype" w:hAnsi="Palatino Linotype" w:cs="Palatino Linotype"/>
          <w:color w:val="000000" w:themeColor="text1"/>
          <w:sz w:val="24"/>
          <w:szCs w:val="24"/>
        </w:rPr>
      </w:pPr>
    </w:p>
    <w:p w14:paraId="4058D0B9"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2) En caso de realizarse por un tercero: </w:t>
      </w:r>
    </w:p>
    <w:p w14:paraId="5804E72A"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2.1 Nombre del proveedor o proveedores y servicio que brindan </w:t>
      </w:r>
    </w:p>
    <w:p w14:paraId="44D28193" w14:textId="4F2524B4"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2.2 Costo anual de estos servicios </w:t>
      </w:r>
    </w:p>
    <w:p w14:paraId="5EFDDD30"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2.3 Tipo de adjudicación </w:t>
      </w:r>
    </w:p>
    <w:p w14:paraId="520F3BD9"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2.4 Número de toneladas recolectadas</w:t>
      </w:r>
    </w:p>
    <w:p w14:paraId="03CD552B"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2.5 Información si recolectan por separado los residuos y tonelaje de lo recolectado </w:t>
      </w:r>
    </w:p>
    <w:p w14:paraId="456AD68D"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2.6 Número y tipo de vehículos que realizan la recolección</w:t>
      </w:r>
    </w:p>
    <w:p w14:paraId="0B24FC86" w14:textId="77777777" w:rsidR="00E030A0" w:rsidRPr="00CE5B72" w:rsidRDefault="00E030A0" w:rsidP="00CE5B72">
      <w:pPr>
        <w:spacing w:line="276" w:lineRule="auto"/>
        <w:jc w:val="both"/>
        <w:rPr>
          <w:rFonts w:ascii="Palatino Linotype" w:eastAsia="Palatino Linotype" w:hAnsi="Palatino Linotype" w:cs="Palatino Linotype"/>
          <w:color w:val="000000" w:themeColor="text1"/>
          <w:sz w:val="24"/>
          <w:szCs w:val="24"/>
        </w:rPr>
      </w:pPr>
    </w:p>
    <w:p w14:paraId="24F85FFF"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 5) En caso de ser vehículos recolectores propios, costo de la compra de vehículos en los 5 últimos años </w:t>
      </w:r>
    </w:p>
    <w:p w14:paraId="543D8301" w14:textId="77777777" w:rsidR="00E030A0" w:rsidRPr="00CE5B72" w:rsidRDefault="00E030A0" w:rsidP="00CE5B72">
      <w:pPr>
        <w:spacing w:line="276" w:lineRule="auto"/>
        <w:jc w:val="both"/>
        <w:rPr>
          <w:rFonts w:ascii="Palatino Linotype" w:eastAsia="Palatino Linotype" w:hAnsi="Palatino Linotype" w:cs="Palatino Linotype"/>
          <w:color w:val="000000" w:themeColor="text1"/>
          <w:sz w:val="24"/>
          <w:szCs w:val="24"/>
        </w:rPr>
      </w:pPr>
    </w:p>
    <w:p w14:paraId="56D7A06B" w14:textId="77777777" w:rsidR="00E030A0" w:rsidRPr="00CE5B72" w:rsidRDefault="00CE4174" w:rsidP="00CE5B72">
      <w:pPr>
        <w:spacing w:line="276"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6) Número de toneladas de residuos sólidos recolectados anualmente</w:t>
      </w:r>
    </w:p>
    <w:p w14:paraId="7F5C8940" w14:textId="77777777" w:rsidR="00E030A0" w:rsidRPr="00CE5B72" w:rsidRDefault="00E030A0" w:rsidP="00CE5B72">
      <w:pPr>
        <w:spacing w:line="360" w:lineRule="auto"/>
        <w:jc w:val="both"/>
        <w:rPr>
          <w:rFonts w:ascii="Palatino Linotype" w:eastAsia="Palatino Linotype" w:hAnsi="Palatino Linotype" w:cs="Palatino Linotype"/>
          <w:color w:val="000000" w:themeColor="text1"/>
          <w:sz w:val="24"/>
          <w:szCs w:val="24"/>
        </w:rPr>
      </w:pPr>
    </w:p>
    <w:p w14:paraId="4562F8BA" w14:textId="293207A8"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w:t>
      </w:r>
      <w:r w:rsidRPr="00CE5B72">
        <w:rPr>
          <w:rFonts w:ascii="Palatino Linotype" w:eastAsia="Palatino Linotype" w:hAnsi="Palatino Linotype" w:cs="Palatino Linotype"/>
          <w:b/>
          <w:color w:val="000000" w:themeColor="text1"/>
          <w:sz w:val="24"/>
          <w:szCs w:val="24"/>
        </w:rPr>
        <w:t xml:space="preserve">SUJETO OBLIGADO, </w:t>
      </w:r>
      <w:r w:rsidR="00C44341" w:rsidRPr="00CE5B72">
        <w:rPr>
          <w:rFonts w:ascii="Palatino Linotype" w:eastAsia="Palatino Linotype" w:hAnsi="Palatino Linotype" w:cs="Palatino Linotype"/>
          <w:color w:val="000000" w:themeColor="text1"/>
          <w:sz w:val="24"/>
          <w:szCs w:val="24"/>
        </w:rPr>
        <w:t xml:space="preserve">en respuesta se pronunció como quedó referido en el numeral 2 del presente proyecto. </w:t>
      </w:r>
    </w:p>
    <w:p w14:paraId="3050F98E" w14:textId="77777777" w:rsidR="00180BF9" w:rsidRPr="00CE5B72" w:rsidRDefault="00180BF9" w:rsidP="00CE5B72">
      <w:pPr>
        <w:spacing w:line="360" w:lineRule="auto"/>
        <w:jc w:val="both"/>
        <w:rPr>
          <w:rFonts w:ascii="Palatino Linotype" w:eastAsia="Palatino Linotype" w:hAnsi="Palatino Linotype" w:cs="Palatino Linotype"/>
          <w:color w:val="000000" w:themeColor="text1"/>
          <w:sz w:val="24"/>
          <w:szCs w:val="24"/>
        </w:rPr>
      </w:pPr>
    </w:p>
    <w:p w14:paraId="67E15785" w14:textId="61777316" w:rsidR="00775EAE" w:rsidRPr="00CE5B72" w:rsidRDefault="00546C2A" w:rsidP="00CE5B72">
      <w:pPr>
        <w:numPr>
          <w:ilvl w:val="0"/>
          <w:numId w:val="3"/>
        </w:numPr>
        <w:spacing w:line="360" w:lineRule="auto"/>
        <w:ind w:left="0" w:firstLine="0"/>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Inconforme con lo anterior, el ahora </w:t>
      </w:r>
      <w:r w:rsidRPr="00CE5B72">
        <w:rPr>
          <w:rFonts w:ascii="Palatino Linotype" w:eastAsia="Palatino Linotype" w:hAnsi="Palatino Linotype" w:cs="Palatino Linotype"/>
          <w:b/>
          <w:color w:val="000000" w:themeColor="text1"/>
          <w:sz w:val="24"/>
          <w:szCs w:val="24"/>
        </w:rPr>
        <w:t xml:space="preserve">RECURRENTE </w:t>
      </w:r>
      <w:r w:rsidRPr="00CE5B72">
        <w:rPr>
          <w:rFonts w:ascii="Palatino Linotype" w:eastAsia="Palatino Linotype" w:hAnsi="Palatino Linotype" w:cs="Palatino Linotype"/>
          <w:color w:val="000000" w:themeColor="text1"/>
          <w:sz w:val="24"/>
          <w:szCs w:val="24"/>
        </w:rPr>
        <w:t xml:space="preserve">interpuso Recurso de Revisión arguyendo medularmente </w:t>
      </w:r>
      <w:r w:rsidR="00775EAE" w:rsidRPr="00CE5B72">
        <w:rPr>
          <w:rFonts w:ascii="Palatino Linotype" w:eastAsia="Palatino Linotype" w:hAnsi="Palatino Linotype" w:cs="Palatino Linotype"/>
          <w:color w:val="000000" w:themeColor="text1"/>
          <w:sz w:val="24"/>
          <w:szCs w:val="24"/>
        </w:rPr>
        <w:t>que no se le entrego lo solicitado de manera completa.</w:t>
      </w:r>
    </w:p>
    <w:p w14:paraId="3E870509" w14:textId="77777777" w:rsidR="00775EAE" w:rsidRPr="00CE5B72" w:rsidRDefault="00775EAE" w:rsidP="00CE5B72">
      <w:pPr>
        <w:spacing w:line="360" w:lineRule="auto"/>
        <w:jc w:val="both"/>
        <w:rPr>
          <w:rFonts w:ascii="Palatino Linotype" w:eastAsia="Palatino Linotype" w:hAnsi="Palatino Linotype" w:cs="Palatino Linotype"/>
          <w:i/>
          <w:color w:val="000000" w:themeColor="text1"/>
          <w:sz w:val="24"/>
          <w:szCs w:val="24"/>
        </w:rPr>
      </w:pPr>
    </w:p>
    <w:p w14:paraId="1AB2AAA8" w14:textId="73F0D859" w:rsidR="00546C2A" w:rsidRPr="00CE5B72" w:rsidRDefault="00546C2A"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lastRenderedPageBreak/>
        <w:t xml:space="preserve">En dichas condiciones, la </w:t>
      </w:r>
      <w:r w:rsidRPr="00CE5B72">
        <w:rPr>
          <w:rFonts w:ascii="Palatino Linotype" w:eastAsia="Palatino Linotype" w:hAnsi="Palatino Linotype" w:cs="Palatino Linotype"/>
          <w:i/>
          <w:color w:val="000000" w:themeColor="text1"/>
          <w:sz w:val="24"/>
          <w:szCs w:val="24"/>
        </w:rPr>
        <w:t>Litis</w:t>
      </w:r>
      <w:r w:rsidRPr="00CE5B72">
        <w:rPr>
          <w:rFonts w:ascii="Palatino Linotype" w:eastAsia="Palatino Linotype" w:hAnsi="Palatino Linotype" w:cs="Palatino Linotype"/>
          <w:color w:val="000000" w:themeColor="text1"/>
          <w:sz w:val="24"/>
          <w:szCs w:val="24"/>
        </w:rPr>
        <w:t xml:space="preserve"> a resolver en este recurso se circunscribe a determinar si se actualiza la causal de procedencia prevista en el artículo 179, fracción</w:t>
      </w:r>
      <w:r w:rsidRPr="00CE5B72">
        <w:rPr>
          <w:rFonts w:ascii="Palatino Linotype" w:eastAsia="Palatino Linotype" w:hAnsi="Palatino Linotype" w:cs="Palatino Linotype"/>
          <w:b/>
          <w:color w:val="000000" w:themeColor="text1"/>
          <w:sz w:val="24"/>
          <w:szCs w:val="24"/>
        </w:rPr>
        <w:t xml:space="preserve"> </w:t>
      </w:r>
      <w:r w:rsidR="00775EAE" w:rsidRPr="00CE5B72">
        <w:rPr>
          <w:rFonts w:ascii="Palatino Linotype" w:eastAsia="Palatino Linotype" w:hAnsi="Palatino Linotype" w:cs="Palatino Linotype"/>
          <w:b/>
          <w:color w:val="000000" w:themeColor="text1"/>
          <w:sz w:val="24"/>
          <w:szCs w:val="24"/>
        </w:rPr>
        <w:t>V</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de la </w:t>
      </w:r>
      <w:r w:rsidRPr="00CE5B72">
        <w:rPr>
          <w:rFonts w:ascii="Palatino Linotype" w:eastAsia="Palatino Linotype" w:hAnsi="Palatino Linotype" w:cs="Palatino Linotype"/>
          <w:b/>
          <w:color w:val="000000" w:themeColor="text1"/>
          <w:sz w:val="24"/>
          <w:szCs w:val="24"/>
        </w:rPr>
        <w:t>Ley de Transparencia y Acceso a la Información Pública del Estado de México y Municipios</w:t>
      </w:r>
      <w:r w:rsidRPr="00CE5B72">
        <w:rPr>
          <w:rFonts w:ascii="Palatino Linotype" w:eastAsia="Palatino Linotype" w:hAnsi="Palatino Linotype" w:cs="Palatino Linotype"/>
          <w:color w:val="000000" w:themeColor="text1"/>
          <w:sz w:val="24"/>
          <w:szCs w:val="24"/>
        </w:rPr>
        <w:t xml:space="preserve">; fracción que determina las hipótesis jurídica relativa </w:t>
      </w:r>
      <w:r w:rsidR="00234F23" w:rsidRPr="00CE5B72">
        <w:rPr>
          <w:rFonts w:ascii="Palatino Linotype" w:eastAsia="Palatino Linotype" w:hAnsi="Palatino Linotype" w:cs="Palatino Linotype"/>
          <w:color w:val="000000" w:themeColor="text1"/>
          <w:sz w:val="24"/>
          <w:szCs w:val="24"/>
        </w:rPr>
        <w:t xml:space="preserve">a </w:t>
      </w:r>
      <w:r w:rsidR="00775EAE" w:rsidRPr="00CE5B72">
        <w:rPr>
          <w:rFonts w:ascii="Palatino Linotype" w:eastAsia="Palatino Linotype" w:hAnsi="Palatino Linotype" w:cs="Palatino Linotype"/>
          <w:color w:val="000000" w:themeColor="text1"/>
          <w:sz w:val="24"/>
          <w:szCs w:val="24"/>
        </w:rPr>
        <w:t>la entrega de información incompleta;</w:t>
      </w:r>
      <w:r w:rsidR="009757AA" w:rsidRPr="00CE5B72">
        <w:rPr>
          <w:rFonts w:ascii="Palatino Linotype" w:eastAsia="Palatino Linotype" w:hAnsi="Palatino Linotype" w:cs="Palatino Linotype"/>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contexto del cual se dolió </w:t>
      </w:r>
      <w:r w:rsidRPr="00CE5B72">
        <w:rPr>
          <w:rFonts w:ascii="Palatino Linotype" w:eastAsia="Palatino Linotype" w:hAnsi="Palatino Linotype" w:cs="Palatino Linotype"/>
          <w:b/>
          <w:color w:val="000000" w:themeColor="text1"/>
          <w:sz w:val="24"/>
          <w:szCs w:val="24"/>
        </w:rPr>
        <w:t xml:space="preserve">EL RECURRENTE </w:t>
      </w:r>
      <w:r w:rsidRPr="00CE5B72">
        <w:rPr>
          <w:rFonts w:ascii="Palatino Linotype" w:eastAsia="Palatino Linotype" w:hAnsi="Palatino Linotype" w:cs="Palatino Linotype"/>
          <w:color w:val="000000" w:themeColor="text1"/>
          <w:sz w:val="24"/>
          <w:szCs w:val="24"/>
        </w:rPr>
        <w:t xml:space="preserve">al momento de interponer su inconformidad. De modo tal que, el presente recurso de revisión se abocara en determinar si el </w:t>
      </w:r>
      <w:r w:rsidRPr="00CE5B72">
        <w:rPr>
          <w:rFonts w:ascii="Palatino Linotype" w:eastAsia="Palatino Linotype" w:hAnsi="Palatino Linotype" w:cs="Palatino Linotype"/>
          <w:b/>
          <w:color w:val="000000" w:themeColor="text1"/>
          <w:sz w:val="24"/>
          <w:szCs w:val="24"/>
        </w:rPr>
        <w:t>SUJETO</w:t>
      </w:r>
      <w:r w:rsidRPr="00CE5B72">
        <w:rPr>
          <w:rFonts w:ascii="Palatino Linotype" w:eastAsia="Palatino Linotype" w:hAnsi="Palatino Linotype" w:cs="Palatino Linotype"/>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OBLIGADO</w:t>
      </w:r>
      <w:r w:rsidRPr="00CE5B72">
        <w:rPr>
          <w:rFonts w:ascii="Palatino Linotype" w:eastAsia="Palatino Linotype" w:hAnsi="Palatino Linotype" w:cs="Palatino Linotype"/>
          <w:color w:val="000000" w:themeColor="text1"/>
          <w:sz w:val="24"/>
          <w:szCs w:val="24"/>
        </w:rPr>
        <w:t xml:space="preserve"> con su respuesta ciertamente actualiza la causal de procedencia</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antes señalada. Así como comprobar si la respuesta emitida resulta congruente e integral en términos del artículo 11 de la ley de la materia.</w:t>
      </w:r>
    </w:p>
    <w:p w14:paraId="53499C79" w14:textId="77777777" w:rsidR="00546C2A" w:rsidRPr="00CE5B72" w:rsidRDefault="00546C2A" w:rsidP="00CE5B72">
      <w:pPr>
        <w:pBdr>
          <w:top w:val="nil"/>
          <w:left w:val="nil"/>
          <w:bottom w:val="nil"/>
          <w:right w:val="nil"/>
          <w:between w:val="nil"/>
        </w:pBdr>
        <w:rPr>
          <w:rFonts w:ascii="Palatino Linotype" w:eastAsia="Palatino Linotype" w:hAnsi="Palatino Linotype" w:cs="Palatino Linotype"/>
          <w:color w:val="000000" w:themeColor="text1"/>
          <w:sz w:val="24"/>
          <w:szCs w:val="24"/>
        </w:rPr>
      </w:pPr>
    </w:p>
    <w:p w14:paraId="4A04C14F" w14:textId="77777777" w:rsidR="00546C2A" w:rsidRPr="00CE5B72" w:rsidRDefault="00546C2A" w:rsidP="00CE5B72">
      <w:pPr>
        <w:pStyle w:val="Ttulo2"/>
        <w:rPr>
          <w:rFonts w:ascii="Palatino Linotype" w:eastAsia="Palatino Linotype" w:hAnsi="Palatino Linotype" w:cs="Palatino Linotype"/>
          <w:b/>
          <w:color w:val="000000" w:themeColor="text1"/>
          <w:sz w:val="24"/>
          <w:szCs w:val="24"/>
        </w:rPr>
      </w:pPr>
      <w:bookmarkStart w:id="7" w:name="_heading=h.3dy6vkm" w:colFirst="0" w:colLast="0"/>
      <w:bookmarkEnd w:id="7"/>
      <w:r w:rsidRPr="00CE5B72">
        <w:rPr>
          <w:rFonts w:ascii="Palatino Linotype" w:eastAsia="Palatino Linotype" w:hAnsi="Palatino Linotype" w:cs="Palatino Linotype"/>
          <w:b/>
          <w:color w:val="000000" w:themeColor="text1"/>
          <w:sz w:val="24"/>
          <w:szCs w:val="24"/>
        </w:rPr>
        <w:t>CUARTO. Del estudio y resolución del asunto.</w:t>
      </w:r>
    </w:p>
    <w:p w14:paraId="3B5A579A" w14:textId="775A43B2" w:rsidR="00EE6511" w:rsidRPr="00CE5B72" w:rsidRDefault="001007D9"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bookmarkStart w:id="8" w:name="_Toc34911390"/>
      <w:bookmarkEnd w:id="0"/>
      <w:r w:rsidRPr="00CE5B72">
        <w:rPr>
          <w:rFonts w:ascii="Palatino Linotype" w:hAnsi="Palatino Linotype"/>
          <w:bCs/>
          <w:color w:val="000000" w:themeColor="text1"/>
          <w:sz w:val="24"/>
          <w:szCs w:val="24"/>
        </w:rPr>
        <w:t xml:space="preserve">Dicho lo anterior, este Órgano Resolutor se avocara a realizar el estudio en conjunto de todas las constancias que obran en el SAIMEX, con la finalidad </w:t>
      </w:r>
      <w:r w:rsidR="00DC7455" w:rsidRPr="00CE5B72">
        <w:rPr>
          <w:rFonts w:ascii="Palatino Linotype" w:hAnsi="Palatino Linotype"/>
          <w:bCs/>
          <w:color w:val="000000" w:themeColor="text1"/>
          <w:sz w:val="24"/>
          <w:szCs w:val="24"/>
        </w:rPr>
        <w:t xml:space="preserve">de poder determinar si los motivos de inconformidad hechos valer por el ahora </w:t>
      </w:r>
      <w:r w:rsidR="00DC7455" w:rsidRPr="00CE5B72">
        <w:rPr>
          <w:rFonts w:ascii="Palatino Linotype" w:hAnsi="Palatino Linotype"/>
          <w:b/>
          <w:bCs/>
          <w:color w:val="000000" w:themeColor="text1"/>
          <w:sz w:val="24"/>
          <w:szCs w:val="24"/>
        </w:rPr>
        <w:t xml:space="preserve">RECURRENTE, </w:t>
      </w:r>
      <w:r w:rsidR="00B62482" w:rsidRPr="00CE5B72">
        <w:rPr>
          <w:rFonts w:ascii="Palatino Linotype" w:hAnsi="Palatino Linotype"/>
          <w:bCs/>
          <w:color w:val="000000" w:themeColor="text1"/>
          <w:sz w:val="24"/>
          <w:szCs w:val="24"/>
        </w:rPr>
        <w:t xml:space="preserve">resultan fundados, </w:t>
      </w:r>
    </w:p>
    <w:p w14:paraId="5342D070" w14:textId="77777777" w:rsidR="00710D08" w:rsidRPr="00CE5B72" w:rsidRDefault="00710D08" w:rsidP="00CE5B72">
      <w:pPr>
        <w:spacing w:line="360" w:lineRule="auto"/>
        <w:jc w:val="both"/>
        <w:rPr>
          <w:rFonts w:ascii="Palatino Linotype" w:eastAsia="Palatino Linotype" w:hAnsi="Palatino Linotype" w:cs="Palatino Linotype"/>
          <w:color w:val="000000" w:themeColor="text1"/>
          <w:sz w:val="24"/>
          <w:szCs w:val="24"/>
          <w:lang w:eastAsia="es-MX"/>
        </w:rPr>
      </w:pPr>
    </w:p>
    <w:p w14:paraId="621E222A" w14:textId="2699A193" w:rsidR="00763FC4" w:rsidRPr="00CE5B72" w:rsidRDefault="00B62482"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Dicho lo anterior</w:t>
      </w:r>
      <w:r w:rsidR="00763FC4" w:rsidRPr="00CE5B72">
        <w:rPr>
          <w:rFonts w:ascii="Palatino Linotype" w:eastAsia="Palatino Linotype" w:hAnsi="Palatino Linotype" w:cs="Palatino Linotype"/>
          <w:color w:val="000000" w:themeColor="text1"/>
          <w:sz w:val="24"/>
          <w:szCs w:val="24"/>
          <w:lang w:eastAsia="es-MX"/>
        </w:rPr>
        <w:t xml:space="preserve">, respecto de la información solicitada y la información proporcionada </w:t>
      </w:r>
      <w:r w:rsidR="004A61EE" w:rsidRPr="00CE5B72">
        <w:rPr>
          <w:rFonts w:ascii="Palatino Linotype" w:eastAsia="Palatino Linotype" w:hAnsi="Palatino Linotype" w:cs="Palatino Linotype"/>
          <w:color w:val="000000" w:themeColor="text1"/>
          <w:sz w:val="24"/>
          <w:szCs w:val="24"/>
          <w:lang w:eastAsia="es-MX"/>
        </w:rPr>
        <w:t xml:space="preserve">por el </w:t>
      </w:r>
      <w:r w:rsidR="004A61EE" w:rsidRPr="00CE5B72">
        <w:rPr>
          <w:rFonts w:ascii="Palatino Linotype" w:eastAsia="Palatino Linotype" w:hAnsi="Palatino Linotype" w:cs="Palatino Linotype"/>
          <w:b/>
          <w:color w:val="000000" w:themeColor="text1"/>
          <w:sz w:val="24"/>
          <w:szCs w:val="24"/>
          <w:lang w:eastAsia="es-MX"/>
        </w:rPr>
        <w:t xml:space="preserve">SUJETO OBLIGADO, </w:t>
      </w:r>
      <w:r w:rsidR="00763FC4" w:rsidRPr="00CE5B72">
        <w:rPr>
          <w:rFonts w:ascii="Palatino Linotype" w:eastAsia="Palatino Linotype" w:hAnsi="Palatino Linotype" w:cs="Palatino Linotype"/>
          <w:color w:val="000000" w:themeColor="text1"/>
          <w:sz w:val="24"/>
          <w:szCs w:val="24"/>
          <w:lang w:eastAsia="es-MX"/>
        </w:rPr>
        <w:t>se advierte lo siguiente:</w:t>
      </w:r>
    </w:p>
    <w:p w14:paraId="1527EEE9" w14:textId="77777777" w:rsidR="00334252" w:rsidRPr="00CE5B72" w:rsidRDefault="00334252" w:rsidP="00CE5B72">
      <w:pPr>
        <w:spacing w:line="360" w:lineRule="auto"/>
        <w:jc w:val="both"/>
        <w:rPr>
          <w:rFonts w:ascii="Palatino Linotype" w:eastAsia="Palatino Linotype" w:hAnsi="Palatino Linotype" w:cs="Palatino Linotype"/>
          <w:color w:val="000000" w:themeColor="text1"/>
          <w:sz w:val="24"/>
          <w:szCs w:val="24"/>
          <w:lang w:eastAsia="es-MX"/>
        </w:rPr>
      </w:pPr>
    </w:p>
    <w:tbl>
      <w:tblPr>
        <w:tblStyle w:val="Tablaconcuadrcula"/>
        <w:tblW w:w="9077" w:type="dxa"/>
        <w:jc w:val="center"/>
        <w:tblLayout w:type="fixed"/>
        <w:tblLook w:val="04A0" w:firstRow="1" w:lastRow="0" w:firstColumn="1" w:lastColumn="0" w:noHBand="0" w:noVBand="1"/>
      </w:tblPr>
      <w:tblGrid>
        <w:gridCol w:w="2830"/>
        <w:gridCol w:w="2977"/>
        <w:gridCol w:w="3270"/>
      </w:tblGrid>
      <w:tr w:rsidR="00CE5B72" w:rsidRPr="00CE5B72" w14:paraId="3CFE3AAA" w14:textId="77777777" w:rsidTr="00775EAE">
        <w:trPr>
          <w:jc w:val="center"/>
        </w:trPr>
        <w:tc>
          <w:tcPr>
            <w:tcW w:w="2830" w:type="dxa"/>
            <w:shd w:val="clear" w:color="auto" w:fill="F2F2F2" w:themeFill="background1" w:themeFillShade="F2"/>
            <w:vAlign w:val="center"/>
          </w:tcPr>
          <w:p w14:paraId="49BD0F3D" w14:textId="7A871BC1" w:rsidR="00775EAE" w:rsidRPr="00CE5B72" w:rsidRDefault="00FF305C" w:rsidP="00CE5B72">
            <w:pPr>
              <w:jc w:val="center"/>
              <w:rPr>
                <w:rFonts w:ascii="Palatino Linotype" w:eastAsia="Palatino Linotype" w:hAnsi="Palatino Linotype" w:cs="Palatino Linotype"/>
                <w:b/>
                <w:color w:val="000000" w:themeColor="text1"/>
                <w:sz w:val="24"/>
                <w:szCs w:val="24"/>
                <w:lang w:eastAsia="es-MX"/>
              </w:rPr>
            </w:pPr>
            <w:r w:rsidRPr="00CE5B72">
              <w:rPr>
                <w:rFonts w:ascii="Palatino Linotype" w:eastAsia="Palatino Linotype" w:hAnsi="Palatino Linotype" w:cs="Palatino Linotype"/>
                <w:b/>
                <w:color w:val="000000" w:themeColor="text1"/>
                <w:sz w:val="24"/>
                <w:szCs w:val="24"/>
                <w:lang w:eastAsia="es-MX"/>
              </w:rPr>
              <w:t>SOLICITUD</w:t>
            </w:r>
          </w:p>
        </w:tc>
        <w:tc>
          <w:tcPr>
            <w:tcW w:w="2977" w:type="dxa"/>
            <w:shd w:val="clear" w:color="auto" w:fill="F2F2F2" w:themeFill="background1" w:themeFillShade="F2"/>
            <w:vAlign w:val="center"/>
          </w:tcPr>
          <w:p w14:paraId="74FE8680" w14:textId="4796043F" w:rsidR="00775EAE" w:rsidRPr="00CE5B72" w:rsidRDefault="00FF305C" w:rsidP="00CE5B72">
            <w:pPr>
              <w:jc w:val="center"/>
              <w:rPr>
                <w:rFonts w:ascii="Palatino Linotype" w:eastAsia="Palatino Linotype" w:hAnsi="Palatino Linotype" w:cs="Palatino Linotype"/>
                <w:b/>
                <w:color w:val="000000" w:themeColor="text1"/>
                <w:sz w:val="24"/>
                <w:szCs w:val="24"/>
                <w:lang w:eastAsia="es-MX"/>
              </w:rPr>
            </w:pPr>
            <w:r w:rsidRPr="00CE5B72">
              <w:rPr>
                <w:rFonts w:ascii="Palatino Linotype" w:eastAsia="Palatino Linotype" w:hAnsi="Palatino Linotype" w:cs="Palatino Linotype"/>
                <w:b/>
                <w:color w:val="000000" w:themeColor="text1"/>
                <w:sz w:val="24"/>
                <w:szCs w:val="24"/>
                <w:lang w:eastAsia="es-MX"/>
              </w:rPr>
              <w:t>RESPUESTA</w:t>
            </w:r>
          </w:p>
        </w:tc>
        <w:tc>
          <w:tcPr>
            <w:tcW w:w="3270" w:type="dxa"/>
            <w:shd w:val="clear" w:color="auto" w:fill="F2F2F2" w:themeFill="background1" w:themeFillShade="F2"/>
            <w:vAlign w:val="center"/>
          </w:tcPr>
          <w:p w14:paraId="5A72B8DC" w14:textId="77777777" w:rsidR="00775EAE" w:rsidRPr="00CE5B72" w:rsidRDefault="00775EAE" w:rsidP="00CE5B72">
            <w:pPr>
              <w:jc w:val="center"/>
              <w:rPr>
                <w:rFonts w:ascii="Palatino Linotype" w:eastAsia="Palatino Linotype" w:hAnsi="Palatino Linotype" w:cs="Palatino Linotype"/>
                <w:b/>
                <w:color w:val="000000" w:themeColor="text1"/>
                <w:sz w:val="24"/>
                <w:szCs w:val="24"/>
                <w:lang w:eastAsia="es-MX"/>
              </w:rPr>
            </w:pPr>
          </w:p>
          <w:p w14:paraId="6DA3950B" w14:textId="31E3E3CA" w:rsidR="00775EAE" w:rsidRPr="00CE5B72" w:rsidRDefault="00FF305C" w:rsidP="00CE5B72">
            <w:pPr>
              <w:jc w:val="center"/>
              <w:rPr>
                <w:rFonts w:ascii="Palatino Linotype" w:eastAsia="Palatino Linotype" w:hAnsi="Palatino Linotype" w:cs="Palatino Linotype"/>
                <w:b/>
                <w:color w:val="000000" w:themeColor="text1"/>
                <w:sz w:val="24"/>
                <w:szCs w:val="24"/>
                <w:lang w:eastAsia="es-MX"/>
              </w:rPr>
            </w:pPr>
            <w:r w:rsidRPr="00CE5B72">
              <w:rPr>
                <w:rFonts w:ascii="Palatino Linotype" w:eastAsia="Palatino Linotype" w:hAnsi="Palatino Linotype" w:cs="Palatino Linotype"/>
                <w:b/>
                <w:color w:val="000000" w:themeColor="text1"/>
                <w:sz w:val="24"/>
                <w:szCs w:val="24"/>
                <w:lang w:eastAsia="es-MX"/>
              </w:rPr>
              <w:t>¿COLMA?</w:t>
            </w:r>
          </w:p>
          <w:p w14:paraId="7AF8FC91" w14:textId="5E90A1FF" w:rsidR="00775EAE" w:rsidRPr="00CE5B72" w:rsidRDefault="00775EAE" w:rsidP="00CE5B72">
            <w:pPr>
              <w:jc w:val="center"/>
              <w:rPr>
                <w:rFonts w:ascii="Palatino Linotype" w:eastAsia="Palatino Linotype" w:hAnsi="Palatino Linotype" w:cs="Palatino Linotype"/>
                <w:b/>
                <w:color w:val="000000" w:themeColor="text1"/>
                <w:sz w:val="24"/>
                <w:szCs w:val="24"/>
                <w:lang w:eastAsia="es-MX"/>
              </w:rPr>
            </w:pPr>
          </w:p>
        </w:tc>
      </w:tr>
      <w:tr w:rsidR="00CE5B72" w:rsidRPr="00CE5B72" w14:paraId="47C992BF" w14:textId="77777777" w:rsidTr="00775EAE">
        <w:trPr>
          <w:jc w:val="center"/>
        </w:trPr>
        <w:tc>
          <w:tcPr>
            <w:tcW w:w="2830" w:type="dxa"/>
            <w:vAlign w:val="center"/>
          </w:tcPr>
          <w:p w14:paraId="59F4DB30"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p>
          <w:p w14:paraId="406E6431"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Sobre el servicio de recolección de residuos sólidos, traslado a centro </w:t>
            </w:r>
            <w:r w:rsidRPr="00CE5B72">
              <w:rPr>
                <w:rFonts w:ascii="Palatino Linotype" w:eastAsia="Palatino Linotype" w:hAnsi="Palatino Linotype" w:cs="Palatino Linotype"/>
                <w:color w:val="000000" w:themeColor="text1"/>
                <w:sz w:val="24"/>
                <w:szCs w:val="24"/>
                <w:lang w:val="es-MX" w:eastAsia="es-MX"/>
              </w:rPr>
              <w:lastRenderedPageBreak/>
              <w:t>de transferencia y traslado a destino final del año 2022 se requiere;</w:t>
            </w:r>
          </w:p>
          <w:p w14:paraId="1DC8FCD9"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660695AC"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 1) En caso de realizarse por el municipio: </w:t>
            </w:r>
          </w:p>
          <w:p w14:paraId="25A8DA93"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1.1 Número y tipo de unidades para recolección </w:t>
            </w:r>
          </w:p>
          <w:p w14:paraId="0FEE354A"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0406EBE5" w14:textId="77777777" w:rsidR="00D33562"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1.2 Número de toneladas recolectadas en 2022</w:t>
            </w:r>
          </w:p>
          <w:p w14:paraId="59D6133D" w14:textId="1894574F"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 </w:t>
            </w:r>
          </w:p>
          <w:p w14:paraId="04AD0333"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1.3 Costo de mantenimiento de vehículos </w:t>
            </w:r>
          </w:p>
          <w:p w14:paraId="46E62B04"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7C606E8D"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1.4 Costo de los recursos humanos empleados </w:t>
            </w:r>
          </w:p>
          <w:p w14:paraId="070D058F"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199AEEE8" w14:textId="77777777" w:rsidR="00EF209C"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1.5 Costo de combustibles</w:t>
            </w:r>
          </w:p>
          <w:p w14:paraId="1A7E0BD0" w14:textId="67CBF759"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 </w:t>
            </w:r>
          </w:p>
          <w:p w14:paraId="2189A73E" w14:textId="778277EA" w:rsidR="00775EAE"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1.6 Costo de </w:t>
            </w:r>
            <w:r w:rsidR="00B62482" w:rsidRPr="00CE5B72">
              <w:rPr>
                <w:rFonts w:ascii="Palatino Linotype" w:eastAsia="Palatino Linotype" w:hAnsi="Palatino Linotype" w:cs="Palatino Linotype"/>
                <w:color w:val="000000" w:themeColor="text1"/>
                <w:sz w:val="24"/>
                <w:szCs w:val="24"/>
                <w:lang w:val="es-MX" w:eastAsia="es-MX"/>
              </w:rPr>
              <w:t>camiones</w:t>
            </w:r>
            <w:r w:rsidRPr="00CE5B72">
              <w:rPr>
                <w:rFonts w:ascii="Palatino Linotype" w:eastAsia="Palatino Linotype" w:hAnsi="Palatino Linotype" w:cs="Palatino Linotype"/>
                <w:color w:val="000000" w:themeColor="text1"/>
                <w:sz w:val="24"/>
                <w:szCs w:val="24"/>
                <w:lang w:val="es-MX" w:eastAsia="es-MX"/>
              </w:rPr>
              <w:t xml:space="preserve"> recolectores adquiridos en los últimos 3 años</w:t>
            </w:r>
          </w:p>
          <w:p w14:paraId="001D6C7F" w14:textId="7097F650"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p>
        </w:tc>
        <w:tc>
          <w:tcPr>
            <w:tcW w:w="2977" w:type="dxa"/>
            <w:vAlign w:val="center"/>
          </w:tcPr>
          <w:p w14:paraId="3D612524"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6D4A659E" w14:textId="0BC9546C" w:rsidR="00775EAE" w:rsidRPr="00CE5B72" w:rsidRDefault="00E36B35" w:rsidP="00CE5B72">
            <w:pPr>
              <w:jc w:val="both"/>
              <w:rPr>
                <w:rFonts w:ascii="Palatino Linotype" w:eastAsia="Palatino Linotype" w:hAnsi="Palatino Linotype" w:cs="Palatino Linotype"/>
                <w:color w:val="000000" w:themeColor="text1"/>
                <w:sz w:val="24"/>
                <w:szCs w:val="24"/>
                <w:lang w:val="es-MX" w:eastAsia="es-MX"/>
              </w:rPr>
            </w:pPr>
            <w:r>
              <w:rPr>
                <w:rFonts w:ascii="Palatino Linotype" w:eastAsia="Palatino Linotype" w:hAnsi="Palatino Linotype" w:cs="Palatino Linotype"/>
                <w:color w:val="000000" w:themeColor="text1"/>
                <w:sz w:val="24"/>
                <w:szCs w:val="24"/>
                <w:lang w:val="es-MX" w:eastAsia="es-MX"/>
              </w:rPr>
              <w:t>1.1</w:t>
            </w:r>
            <w:r w:rsidR="00D33562" w:rsidRPr="00CE5B72">
              <w:rPr>
                <w:rFonts w:ascii="Palatino Linotype" w:eastAsia="Palatino Linotype" w:hAnsi="Palatino Linotype" w:cs="Palatino Linotype"/>
                <w:color w:val="000000" w:themeColor="text1"/>
                <w:sz w:val="24"/>
                <w:szCs w:val="24"/>
                <w:lang w:val="es-MX" w:eastAsia="es-MX"/>
              </w:rPr>
              <w:t xml:space="preserve"> 114 Carga trasera, cilindros, porta contenedores, </w:t>
            </w:r>
            <w:r w:rsidR="00D33562" w:rsidRPr="00CE5B72">
              <w:rPr>
                <w:rFonts w:ascii="Palatino Linotype" w:eastAsia="Palatino Linotype" w:hAnsi="Palatino Linotype" w:cs="Palatino Linotype"/>
                <w:color w:val="000000" w:themeColor="text1"/>
                <w:sz w:val="24"/>
                <w:szCs w:val="24"/>
                <w:lang w:val="es-MX" w:eastAsia="es-MX"/>
              </w:rPr>
              <w:lastRenderedPageBreak/>
              <w:t>minicompactadores volteos y redilas.</w:t>
            </w:r>
          </w:p>
          <w:p w14:paraId="3201C3F8"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2C4F301A" w14:textId="12E945DC"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1.2</w:t>
            </w:r>
            <w:r w:rsidR="00EF209C" w:rsidRPr="00CE5B72">
              <w:rPr>
                <w:rFonts w:ascii="Palatino Linotype" w:eastAsia="Palatino Linotype" w:hAnsi="Palatino Linotype" w:cs="Palatino Linotype"/>
                <w:color w:val="000000" w:themeColor="text1"/>
                <w:sz w:val="24"/>
                <w:szCs w:val="24"/>
                <w:lang w:val="es-MX" w:eastAsia="es-MX"/>
              </w:rPr>
              <w:t xml:space="preserve"> El Sujeto Obligado no se pronunció al respecto.</w:t>
            </w:r>
          </w:p>
          <w:p w14:paraId="08C7DEAF"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739276CF" w14:textId="583F0A6E"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1.3</w:t>
            </w:r>
            <w:r w:rsidR="00EF209C" w:rsidRPr="00CE5B72">
              <w:rPr>
                <w:rFonts w:ascii="Palatino Linotype" w:eastAsia="Palatino Linotype" w:hAnsi="Palatino Linotype" w:cs="Palatino Linotype"/>
                <w:color w:val="000000" w:themeColor="text1"/>
                <w:sz w:val="24"/>
                <w:szCs w:val="24"/>
                <w:lang w:val="es-MX" w:eastAsia="es-MX"/>
              </w:rPr>
              <w:t xml:space="preserve"> El Sujeto Obligado </w:t>
            </w:r>
            <w:r w:rsidR="008441F7" w:rsidRPr="00CE5B72">
              <w:rPr>
                <w:rFonts w:ascii="Palatino Linotype" w:eastAsia="Palatino Linotype" w:hAnsi="Palatino Linotype" w:cs="Palatino Linotype"/>
                <w:color w:val="000000" w:themeColor="text1"/>
                <w:sz w:val="24"/>
                <w:szCs w:val="24"/>
                <w:lang w:val="es-MX" w:eastAsia="es-MX"/>
              </w:rPr>
              <w:t>informo que, el mantenimiento de los vehículos fue realizado por el personal del municipio, evitando un gasto en dicho rubro.</w:t>
            </w:r>
          </w:p>
          <w:p w14:paraId="76B68E07"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2C504A60" w14:textId="4C49DA41" w:rsidR="00D33562" w:rsidRPr="00CE5B72" w:rsidRDefault="00E36B35" w:rsidP="00CE5B72">
            <w:pPr>
              <w:jc w:val="both"/>
              <w:rPr>
                <w:rFonts w:ascii="Palatino Linotype" w:eastAsia="Palatino Linotype" w:hAnsi="Palatino Linotype" w:cs="Palatino Linotype"/>
                <w:color w:val="000000" w:themeColor="text1"/>
                <w:sz w:val="24"/>
                <w:szCs w:val="24"/>
                <w:lang w:val="es-MX" w:eastAsia="es-MX"/>
              </w:rPr>
            </w:pPr>
            <w:r>
              <w:rPr>
                <w:rFonts w:ascii="Palatino Linotype" w:eastAsia="Palatino Linotype" w:hAnsi="Palatino Linotype" w:cs="Palatino Linotype"/>
                <w:color w:val="000000" w:themeColor="text1"/>
                <w:sz w:val="24"/>
                <w:szCs w:val="24"/>
                <w:lang w:val="es-MX" w:eastAsia="es-MX"/>
              </w:rPr>
              <w:t>1.4</w:t>
            </w:r>
            <w:r w:rsidR="00D33562" w:rsidRPr="00CE5B72">
              <w:rPr>
                <w:rFonts w:ascii="Palatino Linotype" w:eastAsia="Palatino Linotype" w:hAnsi="Palatino Linotype" w:cs="Palatino Linotype"/>
                <w:color w:val="000000" w:themeColor="text1"/>
                <w:sz w:val="24"/>
                <w:szCs w:val="24"/>
                <w:lang w:val="es-MX" w:eastAsia="es-MX"/>
              </w:rPr>
              <w:t xml:space="preserve"> es por un monto de $51,328,483.29.</w:t>
            </w:r>
          </w:p>
          <w:p w14:paraId="5473940F"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1BE567D9" w14:textId="6DCB8126" w:rsidR="00D33562" w:rsidRPr="00CE5B72" w:rsidRDefault="00E36B35" w:rsidP="00CE5B72">
            <w:pPr>
              <w:jc w:val="both"/>
              <w:rPr>
                <w:rFonts w:ascii="Palatino Linotype" w:eastAsia="Palatino Linotype" w:hAnsi="Palatino Linotype" w:cs="Palatino Linotype"/>
                <w:color w:val="000000" w:themeColor="text1"/>
                <w:sz w:val="24"/>
                <w:szCs w:val="24"/>
                <w:lang w:val="es-MX" w:eastAsia="es-MX"/>
              </w:rPr>
            </w:pPr>
            <w:r>
              <w:rPr>
                <w:rFonts w:ascii="Palatino Linotype" w:eastAsia="Palatino Linotype" w:hAnsi="Palatino Linotype" w:cs="Palatino Linotype"/>
                <w:color w:val="000000" w:themeColor="text1"/>
                <w:sz w:val="24"/>
                <w:szCs w:val="24"/>
                <w:lang w:val="es-MX" w:eastAsia="es-MX"/>
              </w:rPr>
              <w:t>1.5</w:t>
            </w:r>
            <w:r w:rsidR="00D33562" w:rsidRPr="00CE5B72">
              <w:rPr>
                <w:rFonts w:ascii="Palatino Linotype" w:eastAsia="Palatino Linotype" w:hAnsi="Palatino Linotype" w:cs="Palatino Linotype"/>
                <w:color w:val="000000" w:themeColor="text1"/>
                <w:sz w:val="24"/>
                <w:szCs w:val="24"/>
                <w:lang w:val="es-MX" w:eastAsia="es-MX"/>
              </w:rPr>
              <w:t xml:space="preserve"> $20.93 ((magna) y $22.95 (diesel).</w:t>
            </w:r>
          </w:p>
          <w:p w14:paraId="7103E47B"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5F3C84A4" w14:textId="3F37F91B"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1.6</w:t>
            </w:r>
            <w:r w:rsidR="00EF209C" w:rsidRPr="00CE5B72">
              <w:rPr>
                <w:rFonts w:ascii="Palatino Linotype" w:eastAsia="Palatino Linotype" w:hAnsi="Palatino Linotype" w:cs="Palatino Linotype"/>
                <w:color w:val="000000" w:themeColor="text1"/>
                <w:sz w:val="24"/>
                <w:szCs w:val="24"/>
                <w:lang w:val="es-MX" w:eastAsia="es-MX"/>
              </w:rPr>
              <w:t xml:space="preserve"> El Sujeto Obligado no se pronunció al respecto.</w:t>
            </w:r>
          </w:p>
          <w:p w14:paraId="28031E83"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val="es-MX" w:eastAsia="es-MX"/>
              </w:rPr>
            </w:pPr>
          </w:p>
          <w:p w14:paraId="03D7E45C" w14:textId="468874EA" w:rsidR="00775EAE" w:rsidRPr="00CE5B72" w:rsidRDefault="00E030A0"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 xml:space="preserve"> </w:t>
            </w:r>
          </w:p>
        </w:tc>
        <w:tc>
          <w:tcPr>
            <w:tcW w:w="3270" w:type="dxa"/>
            <w:vAlign w:val="center"/>
          </w:tcPr>
          <w:p w14:paraId="48E77CDE" w14:textId="77777777" w:rsidR="00FF305C" w:rsidRPr="00CE5B72" w:rsidRDefault="00FF305C" w:rsidP="00CE5B72">
            <w:pPr>
              <w:jc w:val="center"/>
              <w:rPr>
                <w:rFonts w:ascii="Palatino Linotype" w:eastAsia="Palatino Linotype" w:hAnsi="Palatino Linotype" w:cs="Palatino Linotype"/>
                <w:b/>
                <w:color w:val="000000" w:themeColor="text1"/>
                <w:sz w:val="24"/>
                <w:szCs w:val="24"/>
                <w:lang w:eastAsia="es-MX"/>
              </w:rPr>
            </w:pPr>
          </w:p>
          <w:p w14:paraId="3505DB3E" w14:textId="4613FC33" w:rsidR="00EF209C" w:rsidRPr="00CE5B72" w:rsidRDefault="00EF209C" w:rsidP="00CE5B72">
            <w:pPr>
              <w:jc w:val="center"/>
              <w:rPr>
                <w:rFonts w:ascii="Palatino Linotype" w:eastAsia="Palatino Linotype" w:hAnsi="Palatino Linotype" w:cs="Palatino Linotype"/>
                <w:b/>
                <w:color w:val="000000" w:themeColor="text1"/>
                <w:sz w:val="24"/>
                <w:szCs w:val="24"/>
                <w:lang w:eastAsia="es-MX"/>
              </w:rPr>
            </w:pPr>
            <w:r w:rsidRPr="00CE5B72">
              <w:rPr>
                <w:rFonts w:ascii="Palatino Linotype" w:eastAsia="Palatino Linotype" w:hAnsi="Palatino Linotype" w:cs="Palatino Linotype"/>
                <w:b/>
                <w:color w:val="000000" w:themeColor="text1"/>
                <w:sz w:val="24"/>
                <w:szCs w:val="24"/>
                <w:lang w:eastAsia="es-MX"/>
              </w:rPr>
              <w:t>Parcialmente</w:t>
            </w:r>
          </w:p>
          <w:p w14:paraId="3CB89D2F" w14:textId="77777777" w:rsidR="00EF209C" w:rsidRPr="00CE5B72" w:rsidRDefault="00EF209C" w:rsidP="00CE5B72">
            <w:pPr>
              <w:rPr>
                <w:rFonts w:ascii="Palatino Linotype" w:eastAsia="Palatino Linotype" w:hAnsi="Palatino Linotype" w:cs="Palatino Linotype"/>
                <w:b/>
                <w:color w:val="000000" w:themeColor="text1"/>
                <w:sz w:val="24"/>
                <w:szCs w:val="24"/>
                <w:lang w:eastAsia="es-MX"/>
              </w:rPr>
            </w:pPr>
          </w:p>
          <w:p w14:paraId="371AA514" w14:textId="19521FBC" w:rsidR="00EF209C" w:rsidRPr="00CE5B72" w:rsidRDefault="00EF209C"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lastRenderedPageBreak/>
              <w:t>Respecto</w:t>
            </w:r>
            <w:r w:rsidR="008441F7" w:rsidRPr="00CE5B72">
              <w:rPr>
                <w:rFonts w:ascii="Palatino Linotype" w:eastAsia="Palatino Linotype" w:hAnsi="Palatino Linotype" w:cs="Palatino Linotype"/>
                <w:color w:val="000000" w:themeColor="text1"/>
                <w:sz w:val="24"/>
                <w:szCs w:val="24"/>
                <w:lang w:eastAsia="es-MX"/>
              </w:rPr>
              <w:t xml:space="preserve"> del rubro, 1.1, 1.3, 1.4 y 1.5, </w:t>
            </w:r>
            <w:r w:rsidRPr="00CE5B72">
              <w:rPr>
                <w:rFonts w:ascii="Palatino Linotype" w:eastAsia="Palatino Linotype" w:hAnsi="Palatino Linotype" w:cs="Palatino Linotype"/>
                <w:color w:val="000000" w:themeColor="text1"/>
                <w:sz w:val="24"/>
                <w:szCs w:val="24"/>
                <w:lang w:eastAsia="es-MX"/>
              </w:rPr>
              <w:t xml:space="preserve"> se tienen por colmados, ya que dio puntal contestación a lo requerido.</w:t>
            </w:r>
          </w:p>
          <w:p w14:paraId="51C00245"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eastAsia="es-MX"/>
              </w:rPr>
            </w:pPr>
          </w:p>
          <w:p w14:paraId="66A7A09D" w14:textId="2ECDA18E" w:rsidR="00EF209C" w:rsidRPr="00CE5B72" w:rsidRDefault="00EF209C"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 xml:space="preserve">De los rubros </w:t>
            </w:r>
            <w:r w:rsidR="00DA49B0" w:rsidRPr="00CE5B72">
              <w:rPr>
                <w:rFonts w:ascii="Palatino Linotype" w:eastAsia="Palatino Linotype" w:hAnsi="Palatino Linotype" w:cs="Palatino Linotype"/>
                <w:color w:val="000000" w:themeColor="text1"/>
                <w:sz w:val="24"/>
                <w:szCs w:val="24"/>
                <w:lang w:eastAsia="es-MX"/>
              </w:rPr>
              <w:t>restantes</w:t>
            </w:r>
            <w:r w:rsidRPr="00CE5B72">
              <w:rPr>
                <w:rFonts w:ascii="Palatino Linotype" w:eastAsia="Palatino Linotype" w:hAnsi="Palatino Linotype" w:cs="Palatino Linotype"/>
                <w:color w:val="000000" w:themeColor="text1"/>
                <w:sz w:val="24"/>
                <w:szCs w:val="24"/>
                <w:lang w:eastAsia="es-MX"/>
              </w:rPr>
              <w:t>, no se advierte que el Sujeto Obligado, no se advierte que se haya pronunciado, en consecuencia no pueden tenerse por colmados los rubros en comento.</w:t>
            </w:r>
          </w:p>
        </w:tc>
      </w:tr>
      <w:tr w:rsidR="00CE5B72" w:rsidRPr="00CE5B72" w14:paraId="35C1ADF5" w14:textId="77777777" w:rsidTr="00775EAE">
        <w:trPr>
          <w:jc w:val="center"/>
        </w:trPr>
        <w:tc>
          <w:tcPr>
            <w:tcW w:w="2830" w:type="dxa"/>
            <w:vAlign w:val="center"/>
          </w:tcPr>
          <w:p w14:paraId="38E1B118"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p>
          <w:p w14:paraId="2B7F3FA6"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2) En caso de realizarse por un tercero: </w:t>
            </w:r>
          </w:p>
          <w:p w14:paraId="16DCEC99"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4BB99B58"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2.1 Nombre del proveedor o </w:t>
            </w:r>
            <w:r w:rsidRPr="00CE5B72">
              <w:rPr>
                <w:rFonts w:ascii="Palatino Linotype" w:eastAsia="Palatino Linotype" w:hAnsi="Palatino Linotype" w:cs="Palatino Linotype"/>
                <w:color w:val="000000" w:themeColor="text1"/>
                <w:sz w:val="24"/>
                <w:szCs w:val="24"/>
                <w:lang w:val="es-MX" w:eastAsia="es-MX"/>
              </w:rPr>
              <w:lastRenderedPageBreak/>
              <w:t xml:space="preserve">proveedores y servicio que brindan </w:t>
            </w:r>
          </w:p>
          <w:p w14:paraId="346D6633"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2A896938"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2.2 Costo anual de estos servicios </w:t>
            </w:r>
          </w:p>
          <w:p w14:paraId="63F68A57"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7496528C"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2.3 Tipo de adjudicación </w:t>
            </w:r>
          </w:p>
          <w:p w14:paraId="04262751"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45E9B075"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2.4 Número de toneladas recolectadas</w:t>
            </w:r>
          </w:p>
          <w:p w14:paraId="46BEFDA1"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31234C0D"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 xml:space="preserve">2.5 Información si recolectan por separado los residuos y tonelaje de lo recolectado </w:t>
            </w:r>
          </w:p>
          <w:p w14:paraId="2814F3F7"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p>
          <w:p w14:paraId="4553A8B4" w14:textId="77777777" w:rsidR="00775EAE" w:rsidRPr="00CE5B72" w:rsidRDefault="00E030A0"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2.6 Número y tipo de vehículos que realizan la recolección</w:t>
            </w:r>
          </w:p>
          <w:p w14:paraId="1B0F742B" w14:textId="32295681"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p>
        </w:tc>
        <w:tc>
          <w:tcPr>
            <w:tcW w:w="2977" w:type="dxa"/>
            <w:vAlign w:val="center"/>
          </w:tcPr>
          <w:p w14:paraId="3B33E1D5" w14:textId="77777777" w:rsidR="00EF209C" w:rsidRPr="00CE5B72" w:rsidRDefault="00EF209C" w:rsidP="00CE5B72">
            <w:pPr>
              <w:jc w:val="both"/>
              <w:rPr>
                <w:rFonts w:ascii="Palatino Linotype" w:eastAsia="Palatino Linotype" w:hAnsi="Palatino Linotype" w:cs="Palatino Linotype"/>
                <w:color w:val="000000" w:themeColor="text1"/>
                <w:sz w:val="24"/>
                <w:szCs w:val="24"/>
                <w:lang w:eastAsia="es-MX"/>
              </w:rPr>
            </w:pPr>
          </w:p>
          <w:p w14:paraId="7D1856B4" w14:textId="37903303" w:rsidR="00D33562" w:rsidRPr="00CE5B72" w:rsidRDefault="00D33562"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El Sujeto Obligado informo que el mantenimiento de los vehículos fue realizado por el municipio.</w:t>
            </w:r>
          </w:p>
          <w:p w14:paraId="0BDA7888"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eastAsia="es-MX"/>
              </w:rPr>
            </w:pPr>
          </w:p>
          <w:p w14:paraId="0533D2FA" w14:textId="574EBC17" w:rsidR="00D33562" w:rsidRPr="00CE5B72" w:rsidRDefault="00D33562"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La Dirección General de Servicios Públicos y Servidor Público Habilitado, informó que la recolección de residuos sólidos urbanos en el Municipio se realizó por parte de la Dirección General de Servicios Públicos y la Dirección de Residuos Sólidos del Ayuntamiento de Toluca.</w:t>
            </w:r>
          </w:p>
          <w:p w14:paraId="0292B186"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eastAsia="es-MX"/>
              </w:rPr>
            </w:pPr>
          </w:p>
          <w:p w14:paraId="50B11C20" w14:textId="2E21E836" w:rsidR="00D33562" w:rsidRPr="00CE5B72" w:rsidRDefault="00E36B35" w:rsidP="00CE5B72">
            <w:pPr>
              <w:jc w:val="both"/>
              <w:rPr>
                <w:rFonts w:ascii="Palatino Linotype" w:eastAsia="Palatino Linotype" w:hAnsi="Palatino Linotype" w:cs="Palatino Linotype"/>
                <w:color w:val="000000" w:themeColor="text1"/>
                <w:sz w:val="24"/>
                <w:szCs w:val="24"/>
                <w:lang w:eastAsia="es-MX"/>
              </w:rPr>
            </w:pPr>
            <w:r>
              <w:rPr>
                <w:rFonts w:ascii="Palatino Linotype" w:eastAsia="Palatino Linotype" w:hAnsi="Palatino Linotype" w:cs="Palatino Linotype"/>
                <w:color w:val="000000" w:themeColor="text1"/>
                <w:sz w:val="24"/>
                <w:szCs w:val="24"/>
                <w:lang w:eastAsia="es-MX"/>
              </w:rPr>
              <w:t>2.5</w:t>
            </w:r>
            <w:r w:rsidR="00D33562" w:rsidRPr="00CE5B72">
              <w:rPr>
                <w:rFonts w:ascii="Palatino Linotype" w:eastAsia="Palatino Linotype" w:hAnsi="Palatino Linotype" w:cs="Palatino Linotype"/>
                <w:color w:val="000000" w:themeColor="text1"/>
                <w:sz w:val="24"/>
                <w:szCs w:val="24"/>
                <w:lang w:eastAsia="es-MX"/>
              </w:rPr>
              <w:t xml:space="preserve"> Información si recolectan por separado los residuos y tonelaje de lo recolectado" se han llevado o cabo, campañas para lograr la separación de los residuos sólidos desde su generación sin tener una respuesta favorable por parte de la ciudadanía aun cuando se encuentro establecido en el Bando Municipal y en el Código Reglamentario del Municipio la separación.</w:t>
            </w:r>
          </w:p>
          <w:p w14:paraId="2FFDCBE0"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eastAsia="es-MX"/>
              </w:rPr>
            </w:pPr>
          </w:p>
          <w:p w14:paraId="36831DED" w14:textId="4683EF67" w:rsidR="00D33562" w:rsidRPr="00CE5B72" w:rsidRDefault="00E36B35" w:rsidP="00CE5B72">
            <w:pPr>
              <w:jc w:val="both"/>
              <w:rPr>
                <w:rFonts w:ascii="Palatino Linotype" w:eastAsia="Palatino Linotype" w:hAnsi="Palatino Linotype" w:cs="Palatino Linotype"/>
                <w:color w:val="000000" w:themeColor="text1"/>
                <w:sz w:val="24"/>
                <w:szCs w:val="24"/>
                <w:lang w:eastAsia="es-MX"/>
              </w:rPr>
            </w:pPr>
            <w:r>
              <w:rPr>
                <w:rFonts w:ascii="Palatino Linotype" w:eastAsia="Palatino Linotype" w:hAnsi="Palatino Linotype" w:cs="Palatino Linotype"/>
                <w:color w:val="000000" w:themeColor="text1"/>
                <w:sz w:val="24"/>
                <w:szCs w:val="24"/>
                <w:lang w:eastAsia="es-MX"/>
              </w:rPr>
              <w:t>2.6</w:t>
            </w:r>
            <w:r w:rsidR="00D33562" w:rsidRPr="00CE5B72">
              <w:rPr>
                <w:rFonts w:ascii="Palatino Linotype" w:eastAsia="Palatino Linotype" w:hAnsi="Palatino Linotype" w:cs="Palatino Linotype"/>
                <w:color w:val="000000" w:themeColor="text1"/>
                <w:sz w:val="24"/>
                <w:szCs w:val="24"/>
                <w:lang w:eastAsia="es-MX"/>
              </w:rPr>
              <w:t xml:space="preserve"> 114 Carga trasera, cilindros, porta contenedores, </w:t>
            </w:r>
            <w:r w:rsidR="00D33562" w:rsidRPr="00CE5B72">
              <w:rPr>
                <w:rFonts w:ascii="Palatino Linotype" w:eastAsia="Palatino Linotype" w:hAnsi="Palatino Linotype" w:cs="Palatino Linotype"/>
                <w:color w:val="000000" w:themeColor="text1"/>
                <w:sz w:val="24"/>
                <w:szCs w:val="24"/>
                <w:lang w:eastAsia="es-MX"/>
              </w:rPr>
              <w:lastRenderedPageBreak/>
              <w:t>minicompactadores volteos y redilas.</w:t>
            </w:r>
          </w:p>
          <w:p w14:paraId="50DD47A0"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eastAsia="es-MX"/>
              </w:rPr>
            </w:pPr>
          </w:p>
          <w:p w14:paraId="3AE853BD" w14:textId="78B50C9B" w:rsidR="00CA0469" w:rsidRPr="00CE5B72" w:rsidRDefault="00CA0469" w:rsidP="00CE5B72">
            <w:pPr>
              <w:jc w:val="both"/>
              <w:rPr>
                <w:rFonts w:ascii="Palatino Linotype" w:eastAsia="Palatino Linotype" w:hAnsi="Palatino Linotype" w:cs="Palatino Linotype"/>
                <w:color w:val="000000" w:themeColor="text1"/>
                <w:sz w:val="24"/>
                <w:szCs w:val="24"/>
                <w:lang w:eastAsia="es-MX"/>
              </w:rPr>
            </w:pPr>
          </w:p>
        </w:tc>
        <w:tc>
          <w:tcPr>
            <w:tcW w:w="3270" w:type="dxa"/>
            <w:vAlign w:val="center"/>
          </w:tcPr>
          <w:p w14:paraId="5A7E85F9" w14:textId="77777777" w:rsidR="00813CE5" w:rsidRPr="00CE5B72" w:rsidRDefault="00813CE5" w:rsidP="00CE5B72">
            <w:pPr>
              <w:jc w:val="center"/>
              <w:rPr>
                <w:rFonts w:ascii="Palatino Linotype" w:eastAsia="Palatino Linotype" w:hAnsi="Palatino Linotype" w:cs="Palatino Linotype"/>
                <w:b/>
                <w:color w:val="000000" w:themeColor="text1"/>
                <w:sz w:val="24"/>
                <w:szCs w:val="24"/>
                <w:lang w:eastAsia="es-MX"/>
              </w:rPr>
            </w:pPr>
          </w:p>
          <w:p w14:paraId="1D352530" w14:textId="77777777" w:rsidR="00775EAE" w:rsidRPr="00CE5B72" w:rsidRDefault="00EF209C" w:rsidP="00CE5B72">
            <w:pPr>
              <w:jc w:val="center"/>
              <w:rPr>
                <w:rFonts w:ascii="Palatino Linotype" w:eastAsia="Palatino Linotype" w:hAnsi="Palatino Linotype" w:cs="Palatino Linotype"/>
                <w:b/>
                <w:color w:val="000000" w:themeColor="text1"/>
                <w:sz w:val="24"/>
                <w:szCs w:val="24"/>
                <w:lang w:eastAsia="es-MX"/>
              </w:rPr>
            </w:pPr>
            <w:r w:rsidRPr="00CE5B72">
              <w:rPr>
                <w:rFonts w:ascii="Palatino Linotype" w:eastAsia="Palatino Linotype" w:hAnsi="Palatino Linotype" w:cs="Palatino Linotype"/>
                <w:b/>
                <w:color w:val="000000" w:themeColor="text1"/>
                <w:sz w:val="24"/>
                <w:szCs w:val="24"/>
                <w:lang w:eastAsia="es-MX"/>
              </w:rPr>
              <w:t>SI</w:t>
            </w:r>
          </w:p>
          <w:p w14:paraId="1AE05AF0" w14:textId="77777777" w:rsidR="00EF209C" w:rsidRPr="00CE5B72" w:rsidRDefault="00EF209C" w:rsidP="00CE5B72">
            <w:pPr>
              <w:rPr>
                <w:rFonts w:ascii="Palatino Linotype" w:eastAsia="Palatino Linotype" w:hAnsi="Palatino Linotype" w:cs="Palatino Linotype"/>
                <w:b/>
                <w:color w:val="000000" w:themeColor="text1"/>
                <w:sz w:val="24"/>
                <w:szCs w:val="24"/>
                <w:lang w:eastAsia="es-MX"/>
              </w:rPr>
            </w:pPr>
          </w:p>
          <w:p w14:paraId="0BE4F578" w14:textId="77777777" w:rsidR="00C73217" w:rsidRPr="00CE5B72" w:rsidRDefault="00EF209C"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eastAsia="es-MX"/>
              </w:rPr>
              <w:t xml:space="preserve">Se advierte que el Sujeto Obligado informo que </w:t>
            </w:r>
            <w:r w:rsidR="0002792D" w:rsidRPr="00CE5B72">
              <w:rPr>
                <w:rFonts w:ascii="Palatino Linotype" w:eastAsia="Palatino Linotype" w:hAnsi="Palatino Linotype" w:cs="Palatino Linotype"/>
                <w:color w:val="000000" w:themeColor="text1"/>
                <w:sz w:val="24"/>
                <w:szCs w:val="24"/>
                <w:lang w:eastAsia="es-MX"/>
              </w:rPr>
              <w:t>el</w:t>
            </w:r>
            <w:r w:rsidRPr="00CE5B72">
              <w:rPr>
                <w:rFonts w:ascii="Palatino Linotype" w:eastAsia="Palatino Linotype" w:hAnsi="Palatino Linotype" w:cs="Palatino Linotype"/>
                <w:color w:val="000000" w:themeColor="text1"/>
                <w:sz w:val="24"/>
                <w:szCs w:val="24"/>
                <w:lang w:eastAsia="es-MX"/>
              </w:rPr>
              <w:t xml:space="preserve"> </w:t>
            </w:r>
            <w:r w:rsidR="0002792D" w:rsidRPr="00CE5B72">
              <w:rPr>
                <w:rFonts w:ascii="Palatino Linotype" w:eastAsia="Palatino Linotype" w:hAnsi="Palatino Linotype" w:cs="Palatino Linotype"/>
                <w:color w:val="000000" w:themeColor="text1"/>
                <w:sz w:val="24"/>
                <w:szCs w:val="24"/>
                <w:lang w:val="es-MX" w:eastAsia="es-MX"/>
              </w:rPr>
              <w:t xml:space="preserve">servicio de recolección de </w:t>
            </w:r>
            <w:r w:rsidR="0002792D" w:rsidRPr="00CE5B72">
              <w:rPr>
                <w:rFonts w:ascii="Palatino Linotype" w:eastAsia="Palatino Linotype" w:hAnsi="Palatino Linotype" w:cs="Palatino Linotype"/>
                <w:color w:val="000000" w:themeColor="text1"/>
                <w:sz w:val="24"/>
                <w:szCs w:val="24"/>
                <w:lang w:val="es-MX" w:eastAsia="es-MX"/>
              </w:rPr>
              <w:lastRenderedPageBreak/>
              <w:t xml:space="preserve">residuos sólidos, traslado a centro de transferencia y traslado a destino final </w:t>
            </w:r>
            <w:r w:rsidR="0002792D" w:rsidRPr="00CE5B72">
              <w:rPr>
                <w:rFonts w:ascii="Palatino Linotype" w:eastAsia="Palatino Linotype" w:hAnsi="Palatino Linotype" w:cs="Palatino Linotype"/>
                <w:color w:val="000000" w:themeColor="text1"/>
                <w:sz w:val="24"/>
                <w:szCs w:val="24"/>
                <w:u w:val="single"/>
                <w:lang w:val="es-MX" w:eastAsia="es-MX"/>
              </w:rPr>
              <w:t>está a cargo del Municipio</w:t>
            </w:r>
            <w:r w:rsidR="0002792D" w:rsidRPr="00CE5B72">
              <w:rPr>
                <w:rFonts w:ascii="Palatino Linotype" w:eastAsia="Palatino Linotype" w:hAnsi="Palatino Linotype" w:cs="Palatino Linotype"/>
                <w:color w:val="000000" w:themeColor="text1"/>
                <w:sz w:val="24"/>
                <w:szCs w:val="24"/>
                <w:lang w:val="es-MX" w:eastAsia="es-MX"/>
              </w:rPr>
              <w:t xml:space="preserve">, </w:t>
            </w:r>
            <w:r w:rsidR="00C73217" w:rsidRPr="00CE5B72">
              <w:rPr>
                <w:rFonts w:ascii="Palatino Linotype" w:eastAsia="Palatino Linotype" w:hAnsi="Palatino Linotype" w:cs="Palatino Linotype"/>
                <w:color w:val="000000" w:themeColor="text1"/>
                <w:sz w:val="24"/>
                <w:szCs w:val="24"/>
                <w:lang w:val="es-MX" w:eastAsia="es-MX"/>
              </w:rPr>
              <w:t>por lo que se observa que del rubro 2.1 al 2.6 se solicitaron en caso de haberse realizado por un tercero, sin embargo, esta se realizó por el municipio, por lo que no hay obligación de dar respuesta a lo solicitado, pues es información que no obra en sus archivos.</w:t>
            </w:r>
          </w:p>
          <w:p w14:paraId="2CA3C1EC" w14:textId="77777777" w:rsidR="00C73217" w:rsidRPr="00CE5B72" w:rsidRDefault="00C73217" w:rsidP="00CE5B72">
            <w:pPr>
              <w:jc w:val="both"/>
              <w:rPr>
                <w:rFonts w:ascii="Palatino Linotype" w:eastAsia="Palatino Linotype" w:hAnsi="Palatino Linotype" w:cs="Palatino Linotype"/>
                <w:color w:val="000000" w:themeColor="text1"/>
                <w:sz w:val="24"/>
                <w:szCs w:val="24"/>
                <w:lang w:val="es-MX" w:eastAsia="es-MX"/>
              </w:rPr>
            </w:pPr>
          </w:p>
          <w:p w14:paraId="33C7C96F" w14:textId="725AF605" w:rsidR="00EF209C" w:rsidRPr="00CE5B72" w:rsidRDefault="00C73217" w:rsidP="00CE5B72">
            <w:pPr>
              <w:jc w:val="both"/>
              <w:rPr>
                <w:rFonts w:ascii="Palatino Linotype" w:eastAsia="Palatino Linotype" w:hAnsi="Palatino Linotype" w:cs="Palatino Linotype"/>
                <w:color w:val="000000" w:themeColor="text1"/>
                <w:sz w:val="24"/>
                <w:szCs w:val="24"/>
                <w:lang w:val="es-MX" w:eastAsia="es-MX"/>
              </w:rPr>
            </w:pPr>
            <w:r w:rsidRPr="00CE5B72">
              <w:rPr>
                <w:rFonts w:ascii="Palatino Linotype" w:eastAsia="Palatino Linotype" w:hAnsi="Palatino Linotype" w:cs="Palatino Linotype"/>
                <w:color w:val="000000" w:themeColor="text1"/>
                <w:sz w:val="24"/>
                <w:szCs w:val="24"/>
                <w:lang w:val="es-MX" w:eastAsia="es-MX"/>
              </w:rPr>
              <w:t>Asimismo</w:t>
            </w:r>
            <w:r w:rsidR="0002792D" w:rsidRPr="00CE5B72">
              <w:rPr>
                <w:rFonts w:ascii="Palatino Linotype" w:eastAsia="Palatino Linotype" w:hAnsi="Palatino Linotype" w:cs="Palatino Linotype"/>
                <w:color w:val="000000" w:themeColor="text1"/>
                <w:sz w:val="24"/>
                <w:szCs w:val="24"/>
                <w:lang w:val="es-MX" w:eastAsia="es-MX"/>
              </w:rPr>
              <w:t>,</w:t>
            </w:r>
            <w:r w:rsidRPr="00CE5B72">
              <w:rPr>
                <w:rFonts w:ascii="Palatino Linotype" w:eastAsia="Palatino Linotype" w:hAnsi="Palatino Linotype" w:cs="Palatino Linotype"/>
                <w:color w:val="000000" w:themeColor="text1"/>
                <w:sz w:val="24"/>
                <w:szCs w:val="24"/>
                <w:lang w:val="es-MX" w:eastAsia="es-MX"/>
              </w:rPr>
              <w:t xml:space="preserve"> no se soslaya que el Sujeto Obligado se </w:t>
            </w:r>
            <w:r w:rsidR="0002792D" w:rsidRPr="00CE5B72">
              <w:rPr>
                <w:rFonts w:ascii="Palatino Linotype" w:eastAsia="Palatino Linotype" w:hAnsi="Palatino Linotype" w:cs="Palatino Linotype"/>
                <w:color w:val="000000" w:themeColor="text1"/>
                <w:sz w:val="24"/>
                <w:szCs w:val="24"/>
                <w:lang w:val="es-MX" w:eastAsia="es-MX"/>
              </w:rPr>
              <w:t>pronunció respecto el numeral 2</w:t>
            </w:r>
            <w:r w:rsidRPr="00CE5B72">
              <w:rPr>
                <w:rFonts w:ascii="Palatino Linotype" w:eastAsia="Palatino Linotype" w:hAnsi="Palatino Linotype" w:cs="Palatino Linotype"/>
                <w:color w:val="000000" w:themeColor="text1"/>
                <w:sz w:val="24"/>
                <w:szCs w:val="24"/>
                <w:lang w:val="es-MX" w:eastAsia="es-MX"/>
              </w:rPr>
              <w:t xml:space="preserve">.5, dando puntual contestación, </w:t>
            </w:r>
            <w:r w:rsidR="0002792D" w:rsidRPr="00CE5B72">
              <w:rPr>
                <w:rFonts w:ascii="Palatino Linotype" w:eastAsia="Palatino Linotype" w:hAnsi="Palatino Linotype" w:cs="Palatino Linotype"/>
                <w:color w:val="000000" w:themeColor="text1"/>
                <w:sz w:val="24"/>
                <w:szCs w:val="24"/>
                <w:lang w:val="es-MX" w:eastAsia="es-MX"/>
              </w:rPr>
              <w:t>en consecuencia se tiene por colmado el rubro en comento.</w:t>
            </w:r>
          </w:p>
          <w:p w14:paraId="12876E36" w14:textId="77777777" w:rsidR="003520BD" w:rsidRPr="00CE5B72" w:rsidRDefault="003520BD" w:rsidP="00CE5B72">
            <w:pPr>
              <w:jc w:val="both"/>
              <w:rPr>
                <w:rFonts w:ascii="Palatino Linotype" w:eastAsia="Palatino Linotype" w:hAnsi="Palatino Linotype" w:cs="Palatino Linotype"/>
                <w:color w:val="000000" w:themeColor="text1"/>
                <w:sz w:val="24"/>
                <w:szCs w:val="24"/>
                <w:lang w:val="es-MX" w:eastAsia="es-MX"/>
              </w:rPr>
            </w:pPr>
          </w:p>
          <w:p w14:paraId="45E322FA" w14:textId="4DDF0E61" w:rsidR="003520BD" w:rsidRPr="00CE5B72" w:rsidRDefault="003520BD"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val="es-MX" w:eastAsia="es-MX"/>
              </w:rPr>
              <w:t xml:space="preserve">Respecto el punto 2.6, se precisa que el Sujeto Obligado informo el tipo de vehículos con los que cuenta, sin embargo, ya se hizo mención de que la recolección estuvo a cargo del Ayuntamiento, por lo que se infiere que los tipos de vehículos corresponden a los </w:t>
            </w:r>
            <w:r w:rsidRPr="00CE5B72">
              <w:rPr>
                <w:rFonts w:ascii="Palatino Linotype" w:eastAsia="Palatino Linotype" w:hAnsi="Palatino Linotype" w:cs="Palatino Linotype"/>
                <w:color w:val="000000" w:themeColor="text1"/>
                <w:sz w:val="24"/>
                <w:szCs w:val="24"/>
                <w:lang w:val="es-MX" w:eastAsia="es-MX"/>
              </w:rPr>
              <w:lastRenderedPageBreak/>
              <w:t>vehículos del Ayuntamiento y no así a vehículos de un tercero.</w:t>
            </w:r>
          </w:p>
        </w:tc>
      </w:tr>
      <w:tr w:rsidR="00CE5B72" w:rsidRPr="00CE5B72" w14:paraId="49653A88" w14:textId="77777777" w:rsidTr="00775EAE">
        <w:trPr>
          <w:jc w:val="center"/>
        </w:trPr>
        <w:tc>
          <w:tcPr>
            <w:tcW w:w="2830" w:type="dxa"/>
            <w:vAlign w:val="center"/>
          </w:tcPr>
          <w:p w14:paraId="357BEA11"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p>
          <w:p w14:paraId="6DCF5E7F"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5) En caso de ser vehículos recolectores propios, costo de la compra de vehículos en los 5 últimos años</w:t>
            </w:r>
          </w:p>
          <w:p w14:paraId="59C9DC55" w14:textId="08D9FD6A"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p>
        </w:tc>
        <w:tc>
          <w:tcPr>
            <w:tcW w:w="2977" w:type="dxa"/>
            <w:vAlign w:val="center"/>
          </w:tcPr>
          <w:p w14:paraId="30168604" w14:textId="2A4A51C1" w:rsidR="00E030A0" w:rsidRPr="00CE5B72" w:rsidRDefault="00EF209C"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val="es-MX" w:eastAsia="es-MX"/>
              </w:rPr>
              <w:t xml:space="preserve">El Sujeto Obligado </w:t>
            </w:r>
            <w:r w:rsidR="0002792D" w:rsidRPr="00CE5B72">
              <w:rPr>
                <w:rFonts w:ascii="Palatino Linotype" w:eastAsia="Palatino Linotype" w:hAnsi="Palatino Linotype" w:cs="Palatino Linotype"/>
                <w:color w:val="000000" w:themeColor="text1"/>
                <w:sz w:val="24"/>
                <w:szCs w:val="24"/>
                <w:lang w:val="es-MX" w:eastAsia="es-MX"/>
              </w:rPr>
              <w:t xml:space="preserve">no se pronunció al respecto. </w:t>
            </w:r>
          </w:p>
        </w:tc>
        <w:tc>
          <w:tcPr>
            <w:tcW w:w="3270" w:type="dxa"/>
            <w:vAlign w:val="center"/>
          </w:tcPr>
          <w:p w14:paraId="18B9936A" w14:textId="77777777" w:rsidR="0002792D" w:rsidRPr="00CE5B72" w:rsidRDefault="0002792D" w:rsidP="00CE5B72">
            <w:pPr>
              <w:jc w:val="center"/>
              <w:rPr>
                <w:rFonts w:ascii="Palatino Linotype" w:eastAsia="Palatino Linotype" w:hAnsi="Palatino Linotype" w:cs="Palatino Linotype"/>
                <w:b/>
                <w:color w:val="000000" w:themeColor="text1"/>
                <w:sz w:val="24"/>
                <w:szCs w:val="24"/>
                <w:lang w:eastAsia="es-MX"/>
              </w:rPr>
            </w:pPr>
          </w:p>
          <w:p w14:paraId="6709CE4F" w14:textId="77777777" w:rsidR="00E030A0" w:rsidRPr="00CE5B72" w:rsidRDefault="0002792D" w:rsidP="00CE5B72">
            <w:pPr>
              <w:jc w:val="center"/>
              <w:rPr>
                <w:rFonts w:ascii="Palatino Linotype" w:eastAsia="Palatino Linotype" w:hAnsi="Palatino Linotype" w:cs="Palatino Linotype"/>
                <w:b/>
                <w:color w:val="000000" w:themeColor="text1"/>
                <w:sz w:val="24"/>
                <w:szCs w:val="24"/>
                <w:lang w:eastAsia="es-MX"/>
              </w:rPr>
            </w:pPr>
            <w:r w:rsidRPr="00CE5B72">
              <w:rPr>
                <w:rFonts w:ascii="Palatino Linotype" w:eastAsia="Palatino Linotype" w:hAnsi="Palatino Linotype" w:cs="Palatino Linotype"/>
                <w:b/>
                <w:color w:val="000000" w:themeColor="text1"/>
                <w:sz w:val="24"/>
                <w:szCs w:val="24"/>
                <w:lang w:eastAsia="es-MX"/>
              </w:rPr>
              <w:t>NO</w:t>
            </w:r>
          </w:p>
          <w:p w14:paraId="7E3CA76E" w14:textId="77777777" w:rsidR="0002792D" w:rsidRPr="00CE5B72" w:rsidRDefault="0002792D" w:rsidP="00CE5B72">
            <w:pPr>
              <w:rPr>
                <w:rFonts w:ascii="Palatino Linotype" w:eastAsia="Palatino Linotype" w:hAnsi="Palatino Linotype" w:cs="Palatino Linotype"/>
                <w:b/>
                <w:color w:val="000000" w:themeColor="text1"/>
                <w:sz w:val="24"/>
                <w:szCs w:val="24"/>
                <w:lang w:eastAsia="es-MX"/>
              </w:rPr>
            </w:pPr>
          </w:p>
          <w:p w14:paraId="2258FEDC" w14:textId="3DF34121" w:rsidR="0002792D" w:rsidRPr="00CE5B72" w:rsidRDefault="0002792D"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Derivado de que el Sujeto Obligado no se pronunció al respecto</w:t>
            </w:r>
            <w:r w:rsidR="00C73217" w:rsidRPr="00CE5B72">
              <w:rPr>
                <w:rFonts w:ascii="Palatino Linotype" w:eastAsia="Palatino Linotype" w:hAnsi="Palatino Linotype" w:cs="Palatino Linotype"/>
                <w:color w:val="000000" w:themeColor="text1"/>
                <w:sz w:val="24"/>
                <w:szCs w:val="24"/>
                <w:lang w:eastAsia="es-MX"/>
              </w:rPr>
              <w:t>, por lo que</w:t>
            </w:r>
            <w:r w:rsidR="00B62482" w:rsidRPr="00CE5B72">
              <w:rPr>
                <w:rFonts w:ascii="Palatino Linotype" w:eastAsia="Palatino Linotype" w:hAnsi="Palatino Linotype" w:cs="Palatino Linotype"/>
                <w:color w:val="000000" w:themeColor="text1"/>
                <w:sz w:val="24"/>
                <w:szCs w:val="24"/>
                <w:lang w:eastAsia="es-MX"/>
              </w:rPr>
              <w:t xml:space="preserve"> al no haber pronunciamiento</w:t>
            </w:r>
            <w:r w:rsidR="00C73217" w:rsidRPr="00CE5B72">
              <w:rPr>
                <w:rFonts w:ascii="Palatino Linotype" w:eastAsia="Palatino Linotype" w:hAnsi="Palatino Linotype" w:cs="Palatino Linotype"/>
                <w:color w:val="000000" w:themeColor="text1"/>
                <w:sz w:val="24"/>
                <w:szCs w:val="24"/>
                <w:lang w:eastAsia="es-MX"/>
              </w:rPr>
              <w:t>,</w:t>
            </w:r>
            <w:r w:rsidR="00B62482" w:rsidRPr="00CE5B72">
              <w:rPr>
                <w:rFonts w:ascii="Palatino Linotype" w:eastAsia="Palatino Linotype" w:hAnsi="Palatino Linotype" w:cs="Palatino Linotype"/>
                <w:color w:val="000000" w:themeColor="text1"/>
                <w:sz w:val="24"/>
                <w:szCs w:val="24"/>
                <w:lang w:eastAsia="es-MX"/>
              </w:rPr>
              <w:t xml:space="preserve"> </w:t>
            </w:r>
            <w:r w:rsidRPr="00CE5B72">
              <w:rPr>
                <w:rFonts w:ascii="Palatino Linotype" w:eastAsia="Palatino Linotype" w:hAnsi="Palatino Linotype" w:cs="Palatino Linotype"/>
                <w:color w:val="000000" w:themeColor="text1"/>
                <w:sz w:val="24"/>
                <w:szCs w:val="24"/>
                <w:lang w:eastAsia="es-MX"/>
              </w:rPr>
              <w:t>no se puede tener por colmado el rubro en comento.</w:t>
            </w:r>
          </w:p>
          <w:p w14:paraId="6B2018D3" w14:textId="39C6BFD1" w:rsidR="0002792D" w:rsidRPr="00CE5B72" w:rsidRDefault="0002792D" w:rsidP="00CE5B72">
            <w:pPr>
              <w:jc w:val="both"/>
              <w:rPr>
                <w:rFonts w:ascii="Palatino Linotype" w:eastAsia="Palatino Linotype" w:hAnsi="Palatino Linotype" w:cs="Palatino Linotype"/>
                <w:color w:val="000000" w:themeColor="text1"/>
                <w:sz w:val="24"/>
                <w:szCs w:val="24"/>
                <w:lang w:eastAsia="es-MX"/>
              </w:rPr>
            </w:pPr>
          </w:p>
        </w:tc>
      </w:tr>
      <w:tr w:rsidR="00E030A0" w:rsidRPr="00CE5B72" w14:paraId="4B7D4D97" w14:textId="77777777" w:rsidTr="00775EAE">
        <w:trPr>
          <w:jc w:val="center"/>
        </w:trPr>
        <w:tc>
          <w:tcPr>
            <w:tcW w:w="2830" w:type="dxa"/>
            <w:vAlign w:val="center"/>
          </w:tcPr>
          <w:p w14:paraId="4769238D"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p>
          <w:p w14:paraId="2785A3FA"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6) Número de toneladas de residuos sólidos recolectados anualmente</w:t>
            </w:r>
          </w:p>
          <w:p w14:paraId="5CB0A336" w14:textId="37D654E4"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p>
        </w:tc>
        <w:tc>
          <w:tcPr>
            <w:tcW w:w="2977" w:type="dxa"/>
            <w:vAlign w:val="center"/>
          </w:tcPr>
          <w:p w14:paraId="54AD1AE9" w14:textId="77777777" w:rsidR="00D33562" w:rsidRPr="00CE5B72" w:rsidRDefault="00D33562"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147, 370 Toneladas recolectados en promedio de los últimos 5 años.</w:t>
            </w:r>
          </w:p>
          <w:p w14:paraId="7F723E7B" w14:textId="77777777" w:rsidR="00E030A0" w:rsidRPr="00CE5B72" w:rsidRDefault="00E030A0" w:rsidP="00CE5B72">
            <w:pPr>
              <w:jc w:val="both"/>
              <w:rPr>
                <w:rFonts w:ascii="Palatino Linotype" w:eastAsia="Palatino Linotype" w:hAnsi="Palatino Linotype" w:cs="Palatino Linotype"/>
                <w:color w:val="000000" w:themeColor="text1"/>
                <w:sz w:val="24"/>
                <w:szCs w:val="24"/>
                <w:lang w:eastAsia="es-MX"/>
              </w:rPr>
            </w:pPr>
          </w:p>
        </w:tc>
        <w:tc>
          <w:tcPr>
            <w:tcW w:w="3270" w:type="dxa"/>
            <w:vAlign w:val="center"/>
          </w:tcPr>
          <w:p w14:paraId="28256888" w14:textId="77777777" w:rsidR="00B62482" w:rsidRPr="00CE5B72" w:rsidRDefault="00B62482" w:rsidP="00CE5B72">
            <w:pPr>
              <w:jc w:val="center"/>
              <w:rPr>
                <w:rFonts w:ascii="Palatino Linotype" w:eastAsia="Palatino Linotype" w:hAnsi="Palatino Linotype" w:cs="Palatino Linotype"/>
                <w:b/>
                <w:color w:val="000000" w:themeColor="text1"/>
                <w:sz w:val="24"/>
                <w:szCs w:val="24"/>
                <w:lang w:eastAsia="es-MX"/>
              </w:rPr>
            </w:pPr>
          </w:p>
          <w:p w14:paraId="2D3935A1" w14:textId="32CEE3B9" w:rsidR="00E030A0" w:rsidRPr="00CE5B72" w:rsidRDefault="0002792D" w:rsidP="00CE5B72">
            <w:pPr>
              <w:jc w:val="center"/>
              <w:rPr>
                <w:rFonts w:ascii="Palatino Linotype" w:eastAsia="Palatino Linotype" w:hAnsi="Palatino Linotype" w:cs="Palatino Linotype"/>
                <w:b/>
                <w:color w:val="000000" w:themeColor="text1"/>
                <w:sz w:val="24"/>
                <w:szCs w:val="24"/>
                <w:lang w:eastAsia="es-MX"/>
              </w:rPr>
            </w:pPr>
            <w:r w:rsidRPr="00CE5B72">
              <w:rPr>
                <w:rFonts w:ascii="Palatino Linotype" w:eastAsia="Palatino Linotype" w:hAnsi="Palatino Linotype" w:cs="Palatino Linotype"/>
                <w:b/>
                <w:color w:val="000000" w:themeColor="text1"/>
                <w:sz w:val="24"/>
                <w:szCs w:val="24"/>
                <w:lang w:eastAsia="es-MX"/>
              </w:rPr>
              <w:t>SI</w:t>
            </w:r>
          </w:p>
          <w:p w14:paraId="06CB2C32" w14:textId="77777777" w:rsidR="0002792D" w:rsidRPr="00CE5B72" w:rsidRDefault="0002792D" w:rsidP="00CE5B72">
            <w:pPr>
              <w:jc w:val="center"/>
              <w:rPr>
                <w:rFonts w:ascii="Palatino Linotype" w:eastAsia="Palatino Linotype" w:hAnsi="Palatino Linotype" w:cs="Palatino Linotype"/>
                <w:b/>
                <w:color w:val="000000" w:themeColor="text1"/>
                <w:sz w:val="24"/>
                <w:szCs w:val="24"/>
                <w:lang w:eastAsia="es-MX"/>
              </w:rPr>
            </w:pPr>
          </w:p>
          <w:p w14:paraId="6A088EAC" w14:textId="715389CE" w:rsidR="0002792D" w:rsidRPr="00CE5B72" w:rsidRDefault="00C73217" w:rsidP="00CE5B72">
            <w:pPr>
              <w:jc w:val="both"/>
              <w:rPr>
                <w:rFonts w:ascii="Palatino Linotype" w:eastAsia="Palatino Linotype" w:hAnsi="Palatino Linotype" w:cs="Palatino Linotype"/>
                <w:color w:val="000000" w:themeColor="text1"/>
                <w:sz w:val="24"/>
                <w:szCs w:val="24"/>
                <w:lang w:eastAsia="es-MX"/>
              </w:rPr>
            </w:pPr>
            <w:r w:rsidRPr="00CE5B72">
              <w:rPr>
                <w:rFonts w:ascii="Palatino Linotype" w:eastAsia="Palatino Linotype" w:hAnsi="Palatino Linotype" w:cs="Palatino Linotype"/>
                <w:color w:val="000000" w:themeColor="text1"/>
                <w:sz w:val="24"/>
                <w:szCs w:val="24"/>
                <w:lang w:eastAsia="es-MX"/>
              </w:rPr>
              <w:t>S</w:t>
            </w:r>
            <w:r w:rsidR="0002792D" w:rsidRPr="00CE5B72">
              <w:rPr>
                <w:rFonts w:ascii="Palatino Linotype" w:eastAsia="Palatino Linotype" w:hAnsi="Palatino Linotype" w:cs="Palatino Linotype"/>
                <w:color w:val="000000" w:themeColor="text1"/>
                <w:sz w:val="24"/>
                <w:szCs w:val="24"/>
                <w:lang w:eastAsia="es-MX"/>
              </w:rPr>
              <w:t>e advierte que el Solic</w:t>
            </w:r>
            <w:r w:rsidR="00FF305C" w:rsidRPr="00CE5B72">
              <w:rPr>
                <w:rFonts w:ascii="Palatino Linotype" w:eastAsia="Palatino Linotype" w:hAnsi="Palatino Linotype" w:cs="Palatino Linotype"/>
                <w:color w:val="000000" w:themeColor="text1"/>
                <w:sz w:val="24"/>
                <w:szCs w:val="24"/>
                <w:lang w:eastAsia="es-MX"/>
              </w:rPr>
              <w:t xml:space="preserve">itante no refirió temporalidad, el Sujeto Obligado informó el número de toneladas de un margen temporal que permite tener por colmado lo solicitado, en consecuencia, se tiene por satisfecho el rubro en comento. </w:t>
            </w:r>
          </w:p>
          <w:p w14:paraId="65565471" w14:textId="77777777" w:rsidR="00FF305C" w:rsidRPr="00CE5B72" w:rsidRDefault="00FF305C" w:rsidP="00CE5B72">
            <w:pPr>
              <w:jc w:val="both"/>
              <w:rPr>
                <w:rFonts w:ascii="Palatino Linotype" w:eastAsia="Palatino Linotype" w:hAnsi="Palatino Linotype" w:cs="Palatino Linotype"/>
                <w:color w:val="000000" w:themeColor="text1"/>
                <w:sz w:val="24"/>
                <w:szCs w:val="24"/>
                <w:lang w:eastAsia="es-MX"/>
              </w:rPr>
            </w:pPr>
          </w:p>
          <w:p w14:paraId="5CD3FC27" w14:textId="6DC2ECEF" w:rsidR="00FF305C" w:rsidRPr="00CE5B72" w:rsidRDefault="00FF305C" w:rsidP="00CE5B72">
            <w:pPr>
              <w:jc w:val="both"/>
              <w:rPr>
                <w:rFonts w:ascii="Palatino Linotype" w:eastAsia="Palatino Linotype" w:hAnsi="Palatino Linotype" w:cs="Palatino Linotype"/>
                <w:color w:val="000000" w:themeColor="text1"/>
                <w:sz w:val="24"/>
                <w:szCs w:val="24"/>
                <w:lang w:eastAsia="es-MX"/>
              </w:rPr>
            </w:pPr>
          </w:p>
        </w:tc>
      </w:tr>
    </w:tbl>
    <w:p w14:paraId="5D17AB45" w14:textId="77777777" w:rsidR="006F7B14" w:rsidRPr="00CE5B72" w:rsidRDefault="006F7B14" w:rsidP="00CE5B72">
      <w:pPr>
        <w:spacing w:line="360" w:lineRule="auto"/>
        <w:jc w:val="both"/>
        <w:rPr>
          <w:rFonts w:ascii="Palatino Linotype" w:eastAsia="Palatino Linotype" w:hAnsi="Palatino Linotype" w:cs="Palatino Linotype"/>
          <w:color w:val="000000" w:themeColor="text1"/>
          <w:sz w:val="24"/>
          <w:szCs w:val="24"/>
          <w:lang w:eastAsia="es-MX"/>
        </w:rPr>
      </w:pPr>
    </w:p>
    <w:p w14:paraId="0EA67F86" w14:textId="1C4B094E" w:rsidR="00FF305C" w:rsidRPr="00CE5B72" w:rsidRDefault="00FF305C"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Precisado lo anterior, </w:t>
      </w:r>
      <w:r w:rsidR="00813CE5" w:rsidRPr="00CE5B72">
        <w:rPr>
          <w:rFonts w:ascii="Palatino Linotype" w:eastAsia="Palatino Linotype" w:hAnsi="Palatino Linotype" w:cs="Palatino Linotype"/>
          <w:color w:val="000000" w:themeColor="text1"/>
          <w:sz w:val="24"/>
          <w:szCs w:val="24"/>
        </w:rPr>
        <w:t xml:space="preserve">se colige que no se puede tener por colmada la solicitud de información que nos ocupa en su totalidad, resultando dable ordenar la búsqueda exhaustiva respecto de los rubros a lo que no se dio respuesta, es decir,  </w:t>
      </w:r>
      <w:r w:rsidR="00935D3B" w:rsidRPr="00CE5B72">
        <w:rPr>
          <w:rFonts w:ascii="Palatino Linotype" w:eastAsia="Palatino Linotype" w:hAnsi="Palatino Linotype" w:cs="Palatino Linotype"/>
          <w:color w:val="000000" w:themeColor="text1"/>
          <w:sz w:val="24"/>
          <w:szCs w:val="24"/>
        </w:rPr>
        <w:t>n</w:t>
      </w:r>
      <w:r w:rsidR="00813CE5" w:rsidRPr="00CE5B72">
        <w:rPr>
          <w:rFonts w:ascii="Palatino Linotype" w:eastAsia="Palatino Linotype" w:hAnsi="Palatino Linotype" w:cs="Palatino Linotype"/>
          <w:color w:val="000000" w:themeColor="text1"/>
          <w:sz w:val="24"/>
          <w:szCs w:val="24"/>
        </w:rPr>
        <w:t xml:space="preserve">úmero de </w:t>
      </w:r>
      <w:r w:rsidR="00813CE5" w:rsidRPr="00CE5B72">
        <w:rPr>
          <w:rFonts w:ascii="Palatino Linotype" w:eastAsia="Palatino Linotype" w:hAnsi="Palatino Linotype" w:cs="Palatino Linotype"/>
          <w:color w:val="000000" w:themeColor="text1"/>
          <w:sz w:val="24"/>
          <w:szCs w:val="24"/>
        </w:rPr>
        <w:lastRenderedPageBreak/>
        <w:t xml:space="preserve">toneladas recolectadas en 2022, </w:t>
      </w:r>
      <w:r w:rsidR="00935D3B" w:rsidRPr="00CE5B72">
        <w:rPr>
          <w:rFonts w:ascii="Palatino Linotype" w:eastAsia="Palatino Linotype" w:hAnsi="Palatino Linotype" w:cs="Palatino Linotype"/>
          <w:color w:val="000000" w:themeColor="text1"/>
          <w:sz w:val="24"/>
          <w:szCs w:val="24"/>
        </w:rPr>
        <w:t>c</w:t>
      </w:r>
      <w:r w:rsidR="00813CE5" w:rsidRPr="00CE5B72">
        <w:rPr>
          <w:rFonts w:ascii="Palatino Linotype" w:eastAsia="Palatino Linotype" w:hAnsi="Palatino Linotype" w:cs="Palatino Linotype"/>
          <w:color w:val="000000" w:themeColor="text1"/>
          <w:sz w:val="24"/>
          <w:szCs w:val="24"/>
        </w:rPr>
        <w:t xml:space="preserve">osto de </w:t>
      </w:r>
      <w:r w:rsidR="00935D3B" w:rsidRPr="00CE5B72">
        <w:rPr>
          <w:rFonts w:ascii="Palatino Linotype" w:eastAsia="Palatino Linotype" w:hAnsi="Palatino Linotype" w:cs="Palatino Linotype"/>
          <w:color w:val="000000" w:themeColor="text1"/>
          <w:sz w:val="24"/>
          <w:szCs w:val="24"/>
        </w:rPr>
        <w:t>camiones</w:t>
      </w:r>
      <w:r w:rsidR="00813CE5" w:rsidRPr="00CE5B72">
        <w:rPr>
          <w:rFonts w:ascii="Palatino Linotype" w:eastAsia="Palatino Linotype" w:hAnsi="Palatino Linotype" w:cs="Palatino Linotype"/>
          <w:color w:val="000000" w:themeColor="text1"/>
          <w:sz w:val="24"/>
          <w:szCs w:val="24"/>
        </w:rPr>
        <w:t xml:space="preserve"> recolectores adquiridos en los últimos 3 años y </w:t>
      </w:r>
      <w:r w:rsidR="00935D3B" w:rsidRPr="00CE5B72">
        <w:rPr>
          <w:rFonts w:ascii="Palatino Linotype" w:eastAsia="Palatino Linotype" w:hAnsi="Palatino Linotype" w:cs="Palatino Linotype"/>
          <w:color w:val="000000" w:themeColor="text1"/>
          <w:sz w:val="24"/>
          <w:szCs w:val="24"/>
        </w:rPr>
        <w:t xml:space="preserve"> e</w:t>
      </w:r>
      <w:r w:rsidR="00813CE5" w:rsidRPr="00CE5B72">
        <w:rPr>
          <w:rFonts w:ascii="Palatino Linotype" w:eastAsia="Palatino Linotype" w:hAnsi="Palatino Linotype" w:cs="Palatino Linotype"/>
          <w:color w:val="000000" w:themeColor="text1"/>
          <w:sz w:val="24"/>
          <w:szCs w:val="24"/>
        </w:rPr>
        <w:t>n caso de ser vehículos recolectores propios, costo de la compra de vehículos en los 5 últimos años</w:t>
      </w:r>
      <w:r w:rsidR="00935D3B" w:rsidRPr="00CE5B72">
        <w:rPr>
          <w:rFonts w:ascii="Palatino Linotype" w:eastAsia="Palatino Linotype" w:hAnsi="Palatino Linotype" w:cs="Palatino Linotype"/>
          <w:color w:val="000000" w:themeColor="text1"/>
          <w:sz w:val="24"/>
          <w:szCs w:val="24"/>
        </w:rPr>
        <w:t>.</w:t>
      </w:r>
    </w:p>
    <w:p w14:paraId="68A19EB1" w14:textId="77777777" w:rsidR="00935D3B" w:rsidRPr="00CE5B72" w:rsidRDefault="00935D3B" w:rsidP="00CE5B72">
      <w:pPr>
        <w:spacing w:line="360" w:lineRule="auto"/>
        <w:jc w:val="both"/>
        <w:rPr>
          <w:rFonts w:ascii="Palatino Linotype" w:eastAsia="Palatino Linotype" w:hAnsi="Palatino Linotype" w:cs="Palatino Linotype"/>
          <w:color w:val="000000" w:themeColor="text1"/>
          <w:sz w:val="24"/>
          <w:szCs w:val="24"/>
        </w:rPr>
      </w:pPr>
    </w:p>
    <w:p w14:paraId="08E5347F" w14:textId="335C139C" w:rsidR="00935D3B" w:rsidRPr="00E36B35" w:rsidRDefault="00935D3B" w:rsidP="00E36B35">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Ahora bien, respecto la fuente obligacional, para generar, poseer y/o administrar la información solicitada, el Bando Municipal refiere lo siguiente:</w:t>
      </w:r>
    </w:p>
    <w:p w14:paraId="5C1B9C2A" w14:textId="070BA77A"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Artículo 90.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14:paraId="368F5EEB"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p>
    <w:p w14:paraId="4460F322"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I. DEPENDENCIAS: </w:t>
      </w:r>
    </w:p>
    <w:p w14:paraId="28E49F0D"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w:t>
      </w:r>
    </w:p>
    <w:p w14:paraId="242201DA"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1.Secretaría del Ayuntamiento; </w:t>
      </w:r>
    </w:p>
    <w:p w14:paraId="74638956"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2.Tesorería Municipal; </w:t>
      </w:r>
    </w:p>
    <w:p w14:paraId="5E7206F5"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3.Órgano Interno de Control;</w:t>
      </w:r>
    </w:p>
    <w:p w14:paraId="27245A69" w14:textId="4307B8A9"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4.Dirección General de Gobierno;</w:t>
      </w:r>
    </w:p>
    <w:p w14:paraId="68005F20" w14:textId="1A43F799"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5.Dirección General de Seguridad y Protección; </w:t>
      </w:r>
    </w:p>
    <w:p w14:paraId="6241A30F"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6.Dirección General de Administración; </w:t>
      </w:r>
    </w:p>
    <w:p w14:paraId="68771288"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7.Dirección General de Medio Ambiente; </w:t>
      </w:r>
    </w:p>
    <w:p w14:paraId="35392D78" w14:textId="3B0ED4D5"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8.Dirección General de Servicios Públicos;</w:t>
      </w:r>
    </w:p>
    <w:p w14:paraId="0823AEFF" w14:textId="2432D0A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w:t>
      </w:r>
    </w:p>
    <w:p w14:paraId="313CDA97"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p>
    <w:p w14:paraId="5F51ED97"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p>
    <w:p w14:paraId="651492A5" w14:textId="06DC80B3"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II. La persona titular de la </w:t>
      </w:r>
      <w:r w:rsidRPr="00CE5B72">
        <w:rPr>
          <w:rFonts w:ascii="Palatino Linotype" w:eastAsia="Palatino Linotype" w:hAnsi="Palatino Linotype" w:cs="Palatino Linotype"/>
          <w:b/>
          <w:i/>
          <w:color w:val="000000" w:themeColor="text1"/>
          <w:sz w:val="24"/>
          <w:szCs w:val="24"/>
          <w:u w:val="single"/>
        </w:rPr>
        <w:t>Tesorería Municipal</w:t>
      </w:r>
      <w:r w:rsidRPr="00CE5B72">
        <w:rPr>
          <w:rFonts w:ascii="Palatino Linotype" w:eastAsia="Palatino Linotype" w:hAnsi="Palatino Linotype" w:cs="Palatino Linotype"/>
          <w:i/>
          <w:color w:val="000000" w:themeColor="text1"/>
          <w:sz w:val="24"/>
          <w:szCs w:val="24"/>
        </w:rPr>
        <w:t xml:space="preserve"> es responsable de </w:t>
      </w:r>
      <w:r w:rsidRPr="00CE5B72">
        <w:rPr>
          <w:rFonts w:ascii="Palatino Linotype" w:eastAsia="Palatino Linotype" w:hAnsi="Palatino Linotype" w:cs="Palatino Linotype"/>
          <w:b/>
          <w:i/>
          <w:color w:val="000000" w:themeColor="text1"/>
          <w:sz w:val="24"/>
          <w:szCs w:val="24"/>
          <w:u w:val="single"/>
        </w:rPr>
        <w:t>la administración y control de los recursos financieros del municipio</w:t>
      </w:r>
      <w:r w:rsidRPr="00CE5B72">
        <w:rPr>
          <w:rFonts w:ascii="Palatino Linotype" w:eastAsia="Palatino Linotype" w:hAnsi="Palatino Linotype" w:cs="Palatino Linotype"/>
          <w:i/>
          <w:color w:val="000000" w:themeColor="text1"/>
          <w:sz w:val="24"/>
          <w:szCs w:val="24"/>
        </w:rPr>
        <w:t xml:space="preserve">, asegurando el cumplimiento de las disposiciones fiscales y presupuestales. Sus funciones incluyen la recaudación, fiscalización y administración de </w:t>
      </w:r>
      <w:r w:rsidRPr="00CE5B72">
        <w:rPr>
          <w:rFonts w:ascii="Palatino Linotype" w:eastAsia="Palatino Linotype" w:hAnsi="Palatino Linotype" w:cs="Palatino Linotype"/>
          <w:i/>
          <w:color w:val="000000" w:themeColor="text1"/>
          <w:sz w:val="24"/>
          <w:szCs w:val="24"/>
        </w:rPr>
        <w:lastRenderedPageBreak/>
        <w:t>ingresos municipales, así como la elaboración y supervisión de los informes financieros y la cuenta pública. Además, coordina la aplicación de políticas de racionalidad y austeridad presupuestal, otorga suficiencia presupuestaria a las dependencias municipales, y gestiona la nómina del personal, garantizando su pago oportuno.</w:t>
      </w:r>
    </w:p>
    <w:p w14:paraId="040BD406"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p>
    <w:p w14:paraId="2E88EA4B" w14:textId="25C52076"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r w:rsidRPr="00CE5B72">
        <w:rPr>
          <w:rFonts w:ascii="Palatino Linotype" w:eastAsia="Palatino Linotype" w:hAnsi="Palatino Linotype" w:cs="Palatino Linotype"/>
          <w:i/>
          <w:color w:val="000000" w:themeColor="text1"/>
          <w:sz w:val="24"/>
          <w:szCs w:val="24"/>
        </w:rPr>
        <w:t xml:space="preserve">VI. La persona titular de la </w:t>
      </w:r>
      <w:r w:rsidRPr="00CE5B72">
        <w:rPr>
          <w:rFonts w:ascii="Palatino Linotype" w:eastAsia="Palatino Linotype" w:hAnsi="Palatino Linotype" w:cs="Palatino Linotype"/>
          <w:b/>
          <w:i/>
          <w:color w:val="000000" w:themeColor="text1"/>
          <w:sz w:val="24"/>
          <w:szCs w:val="24"/>
          <w:u w:val="single"/>
        </w:rPr>
        <w:t>Dirección General de Administración</w:t>
      </w:r>
      <w:r w:rsidRPr="00CE5B72">
        <w:rPr>
          <w:rFonts w:ascii="Palatino Linotype" w:eastAsia="Palatino Linotype" w:hAnsi="Palatino Linotype" w:cs="Palatino Linotype"/>
          <w:i/>
          <w:color w:val="000000" w:themeColor="text1"/>
          <w:sz w:val="24"/>
          <w:szCs w:val="24"/>
        </w:rPr>
        <w:t xml:space="preserve">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14:paraId="3E16BD31" w14:textId="77777777" w:rsidR="00935D3B" w:rsidRPr="00CE5B72" w:rsidRDefault="00935D3B" w:rsidP="00CE5B72">
      <w:pPr>
        <w:spacing w:line="276" w:lineRule="auto"/>
        <w:jc w:val="both"/>
        <w:rPr>
          <w:rFonts w:ascii="Palatino Linotype" w:eastAsia="Palatino Linotype" w:hAnsi="Palatino Linotype" w:cs="Palatino Linotype"/>
          <w:i/>
          <w:color w:val="000000" w:themeColor="text1"/>
          <w:sz w:val="24"/>
          <w:szCs w:val="24"/>
        </w:rPr>
      </w:pPr>
    </w:p>
    <w:p w14:paraId="4556BEDF" w14:textId="54D18CB8" w:rsidR="00FF305C" w:rsidRPr="00CE5B72" w:rsidRDefault="00935D3B" w:rsidP="00CE5B72">
      <w:pPr>
        <w:spacing w:line="276" w:lineRule="auto"/>
        <w:jc w:val="both"/>
        <w:rPr>
          <w:rFonts w:ascii="Palatino Linotype" w:eastAsia="Palatino Linotype" w:hAnsi="Palatino Linotype" w:cs="Palatino Linotype"/>
          <w:b/>
          <w:i/>
          <w:color w:val="000000" w:themeColor="text1"/>
          <w:sz w:val="24"/>
          <w:szCs w:val="24"/>
          <w:u w:val="single"/>
        </w:rPr>
      </w:pPr>
      <w:r w:rsidRPr="00CE5B72">
        <w:rPr>
          <w:rFonts w:ascii="Palatino Linotype" w:eastAsia="Palatino Linotype" w:hAnsi="Palatino Linotype" w:cs="Palatino Linotype"/>
          <w:i/>
          <w:color w:val="000000" w:themeColor="text1"/>
          <w:sz w:val="24"/>
          <w:szCs w:val="24"/>
        </w:rPr>
        <w:t xml:space="preserve">VIII. La persona titular de la </w:t>
      </w:r>
      <w:r w:rsidRPr="00CE5B72">
        <w:rPr>
          <w:rFonts w:ascii="Palatino Linotype" w:eastAsia="Palatino Linotype" w:hAnsi="Palatino Linotype" w:cs="Palatino Linotype"/>
          <w:b/>
          <w:i/>
          <w:color w:val="000000" w:themeColor="text1"/>
          <w:sz w:val="24"/>
          <w:szCs w:val="24"/>
          <w:u w:val="single"/>
        </w:rPr>
        <w:t>Dirección General de Servicios Públicos</w:t>
      </w:r>
      <w:r w:rsidRPr="00CE5B72">
        <w:rPr>
          <w:rFonts w:ascii="Palatino Linotype" w:eastAsia="Palatino Linotype" w:hAnsi="Palatino Linotype" w:cs="Palatino Linotype"/>
          <w:i/>
          <w:color w:val="000000" w:themeColor="text1"/>
          <w:sz w:val="24"/>
          <w:szCs w:val="24"/>
        </w:rPr>
        <w:t xml:space="preserve"> será responsable de la planeación, coordinación y administración de los servicios públicos municipales, asegurando su prestación eficiente y con el menor impacto ambiental. Asimismo, supervisará el mantenimiento y expansión del sistema de alumbrado público, en coordinación con los diversos órdenes de gobierno, También, gestionará la conservación de parques, jardines y panteones, coordinando la poda y remoción de la vegetación urbana, así como el mantenimiento de la infraestructura municipal, garantizando la seguridad, bienestar colectivo y promoviendo la participación ciudadana. </w:t>
      </w:r>
      <w:r w:rsidRPr="00CE5B72">
        <w:rPr>
          <w:rFonts w:ascii="Palatino Linotype" w:eastAsia="Palatino Linotype" w:hAnsi="Palatino Linotype" w:cs="Palatino Linotype"/>
          <w:b/>
          <w:i/>
          <w:color w:val="000000" w:themeColor="text1"/>
          <w:sz w:val="24"/>
          <w:szCs w:val="24"/>
          <w:u w:val="single"/>
        </w:rPr>
        <w:t>Además, dirigirá la recolección, transporte y disposición final de residuos sólidos urbanos, fomentando su separación y reutilización.</w:t>
      </w:r>
    </w:p>
    <w:p w14:paraId="7B78442F" w14:textId="5F6A37A2" w:rsidR="00CA0469" w:rsidRPr="00CE5B72" w:rsidRDefault="00CA0469" w:rsidP="00CE5B72">
      <w:pPr>
        <w:spacing w:line="360" w:lineRule="auto"/>
        <w:jc w:val="both"/>
        <w:rPr>
          <w:rFonts w:ascii="Palatino Linotype" w:eastAsia="Palatino Linotype" w:hAnsi="Palatino Linotype" w:cs="Palatino Linotype"/>
          <w:color w:val="000000" w:themeColor="text1"/>
          <w:sz w:val="24"/>
          <w:szCs w:val="24"/>
        </w:rPr>
      </w:pPr>
    </w:p>
    <w:p w14:paraId="061064EF" w14:textId="505556F7" w:rsidR="00935D3B" w:rsidRPr="00CE5B72" w:rsidRDefault="00935D3B" w:rsidP="00CE5B72">
      <w:pPr>
        <w:numPr>
          <w:ilvl w:val="0"/>
          <w:numId w:val="3"/>
        </w:numPr>
        <w:spacing w:line="360" w:lineRule="auto"/>
        <w:ind w:left="0" w:firstLine="0"/>
        <w:jc w:val="both"/>
        <w:rPr>
          <w:rFonts w:ascii="Palatino Linotype" w:hAnsi="Palatino Linotype"/>
          <w:color w:val="000000" w:themeColor="text1"/>
          <w:sz w:val="24"/>
          <w:szCs w:val="24"/>
        </w:rPr>
      </w:pPr>
      <w:r w:rsidRPr="00CE5B72">
        <w:rPr>
          <w:rFonts w:ascii="Palatino Linotype" w:hAnsi="Palatino Linotype"/>
          <w:color w:val="000000" w:themeColor="text1"/>
          <w:sz w:val="24"/>
          <w:szCs w:val="24"/>
        </w:rPr>
        <w:t>De lo anterior, se observa que de manera enunciativa, más no limitativa, la Dirección de Servicios Públicos y la Dirección General de Administración, son las áreas encargadas de generar, poseer y/o administrar la información solicitada, por lo que se deberá turnar la solicitud que nos ocupa a efecto de que den atención a lo solicitado.</w:t>
      </w:r>
    </w:p>
    <w:p w14:paraId="35CFE6E3" w14:textId="2A157D50" w:rsidR="00C20FC1" w:rsidRDefault="00C20FC1" w:rsidP="00CE5B72">
      <w:pPr>
        <w:numPr>
          <w:ilvl w:val="0"/>
          <w:numId w:val="3"/>
        </w:numPr>
        <w:spacing w:line="360" w:lineRule="auto"/>
        <w:ind w:left="0" w:firstLine="0"/>
        <w:jc w:val="both"/>
        <w:rPr>
          <w:rFonts w:ascii="Palatino Linotype" w:hAnsi="Palatino Linotype"/>
          <w:color w:val="000000" w:themeColor="text1"/>
          <w:sz w:val="24"/>
          <w:szCs w:val="24"/>
        </w:rPr>
      </w:pPr>
      <w:r w:rsidRPr="00CE5B72">
        <w:rPr>
          <w:rFonts w:ascii="Palatino Linotype" w:hAnsi="Palatino Linotype"/>
          <w:color w:val="000000" w:themeColor="text1"/>
          <w:sz w:val="24"/>
          <w:szCs w:val="24"/>
        </w:rPr>
        <w:lastRenderedPageBreak/>
        <w:t>Por lo que respecta a la adquisición de vehículos para la recolección de los residuos sólidos, se localizó lo siguiente:</w:t>
      </w:r>
    </w:p>
    <w:p w14:paraId="3D4D4258" w14:textId="77777777" w:rsidR="00E36B35" w:rsidRPr="00CE5B72" w:rsidRDefault="00E36B35" w:rsidP="00E36B35">
      <w:pPr>
        <w:spacing w:line="360" w:lineRule="auto"/>
        <w:jc w:val="both"/>
        <w:rPr>
          <w:rFonts w:ascii="Palatino Linotype" w:hAnsi="Palatino Linotype"/>
          <w:color w:val="000000" w:themeColor="text1"/>
          <w:sz w:val="24"/>
          <w:szCs w:val="24"/>
        </w:rPr>
      </w:pPr>
    </w:p>
    <w:p w14:paraId="3B9801D3" w14:textId="15752621" w:rsidR="00C20FC1" w:rsidRPr="00CE5B72" w:rsidRDefault="00CE5B72" w:rsidP="00CE5B72">
      <w:pPr>
        <w:spacing w:line="360" w:lineRule="auto"/>
        <w:jc w:val="center"/>
        <w:rPr>
          <w:rFonts w:ascii="Palatino Linotype" w:hAnsi="Palatino Linotype"/>
          <w:color w:val="000000" w:themeColor="text1"/>
          <w:sz w:val="24"/>
          <w:szCs w:val="24"/>
        </w:rPr>
      </w:pPr>
      <w:r w:rsidRPr="00CE5B72">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59264" behindDoc="0" locked="0" layoutInCell="1" allowOverlap="1" wp14:anchorId="71DCE805" wp14:editId="7BC3CAF2">
                <wp:simplePos x="0" y="0"/>
                <wp:positionH relativeFrom="column">
                  <wp:posOffset>2618740</wp:posOffset>
                </wp:positionH>
                <wp:positionV relativeFrom="paragraph">
                  <wp:posOffset>337820</wp:posOffset>
                </wp:positionV>
                <wp:extent cx="1160585" cy="193431"/>
                <wp:effectExtent l="19050" t="19050" r="20955" b="16510"/>
                <wp:wrapNone/>
                <wp:docPr id="15" name="Rectángulo 15"/>
                <wp:cNvGraphicFramePr/>
                <a:graphic xmlns:a="http://schemas.openxmlformats.org/drawingml/2006/main">
                  <a:graphicData uri="http://schemas.microsoft.com/office/word/2010/wordprocessingShape">
                    <wps:wsp>
                      <wps:cNvSpPr/>
                      <wps:spPr>
                        <a:xfrm>
                          <a:off x="0" y="0"/>
                          <a:ext cx="1160585" cy="19343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C9027" id="Rectángulo 15" o:spid="_x0000_s1026" style="position:absolute;margin-left:206.2pt;margin-top:26.6pt;width:91.4pt;height: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DowIAAJM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" filled="f" strokecolor="red" strokeweight="3pt"/>
            </w:pict>
          </mc:Fallback>
        </mc:AlternateContent>
      </w:r>
      <w:r w:rsidR="00C20FC1" w:rsidRPr="00CE5B72">
        <w:rPr>
          <w:rFonts w:ascii="Palatino Linotype" w:hAnsi="Palatino Linotype"/>
          <w:noProof/>
          <w:color w:val="000000" w:themeColor="text1"/>
          <w:sz w:val="24"/>
          <w:szCs w:val="24"/>
          <w:lang w:eastAsia="es-MX"/>
        </w:rPr>
        <w:drawing>
          <wp:inline distT="0" distB="0" distL="0" distR="0" wp14:anchorId="51B47477" wp14:editId="56EC77E3">
            <wp:extent cx="3093150" cy="3600000"/>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93150" cy="3600000"/>
                    </a:xfrm>
                    <a:prstGeom prst="rect">
                      <a:avLst/>
                    </a:prstGeom>
                  </pic:spPr>
                </pic:pic>
              </a:graphicData>
            </a:graphic>
          </wp:inline>
        </w:drawing>
      </w:r>
    </w:p>
    <w:p w14:paraId="0CB3E829" w14:textId="4A86DE76" w:rsidR="00C20FC1" w:rsidRPr="00CE5B72" w:rsidRDefault="00C20FC1" w:rsidP="00CE5B72">
      <w:pPr>
        <w:spacing w:line="360" w:lineRule="auto"/>
        <w:jc w:val="both"/>
        <w:rPr>
          <w:rFonts w:ascii="Palatino Linotype" w:hAnsi="Palatino Linotype"/>
          <w:color w:val="000000" w:themeColor="text1"/>
          <w:sz w:val="24"/>
          <w:szCs w:val="24"/>
        </w:rPr>
      </w:pPr>
      <w:r w:rsidRPr="00CE5B72">
        <w:rPr>
          <w:rFonts w:ascii="Palatino Linotype" w:hAnsi="Palatino Linotype"/>
          <w:noProof/>
          <w:color w:val="000000" w:themeColor="text1"/>
          <w:sz w:val="24"/>
          <w:szCs w:val="24"/>
          <w:lang w:eastAsia="es-MX"/>
        </w:rPr>
        <w:lastRenderedPageBreak/>
        <mc:AlternateContent>
          <mc:Choice Requires="wps">
            <w:drawing>
              <wp:anchor distT="0" distB="0" distL="114300" distR="114300" simplePos="0" relativeHeight="251660288" behindDoc="0" locked="0" layoutInCell="1" allowOverlap="1" wp14:anchorId="3311268A" wp14:editId="1C2DBEC9">
                <wp:simplePos x="0" y="0"/>
                <wp:positionH relativeFrom="column">
                  <wp:posOffset>2735</wp:posOffset>
                </wp:positionH>
                <wp:positionV relativeFrom="paragraph">
                  <wp:posOffset>647944</wp:posOffset>
                </wp:positionV>
                <wp:extent cx="5811716" cy="826477"/>
                <wp:effectExtent l="19050" t="19050" r="17780" b="12065"/>
                <wp:wrapNone/>
                <wp:docPr id="17" name="Rectángulo 17"/>
                <wp:cNvGraphicFramePr/>
                <a:graphic xmlns:a="http://schemas.openxmlformats.org/drawingml/2006/main">
                  <a:graphicData uri="http://schemas.microsoft.com/office/word/2010/wordprocessingShape">
                    <wps:wsp>
                      <wps:cNvSpPr/>
                      <wps:spPr>
                        <a:xfrm>
                          <a:off x="0" y="0"/>
                          <a:ext cx="5811716" cy="8264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0ED18" id="Rectángulo 17" o:spid="_x0000_s1026" style="position:absolute;margin-left:.2pt;margin-top:51pt;width:457.6pt;height:6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" filled="f" strokecolor="red" strokeweight="2.25pt"/>
            </w:pict>
          </mc:Fallback>
        </mc:AlternateContent>
      </w:r>
      <w:r w:rsidRPr="00CE5B72">
        <w:rPr>
          <w:rFonts w:ascii="Palatino Linotype" w:hAnsi="Palatino Linotype"/>
          <w:noProof/>
          <w:color w:val="000000" w:themeColor="text1"/>
          <w:sz w:val="24"/>
          <w:szCs w:val="24"/>
          <w:lang w:eastAsia="es-MX"/>
        </w:rPr>
        <w:drawing>
          <wp:inline distT="0" distB="0" distL="0" distR="0" wp14:anchorId="442DEBBE" wp14:editId="3786DB4C">
            <wp:extent cx="5742940" cy="67183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2940" cy="6718300"/>
                    </a:xfrm>
                    <a:prstGeom prst="rect">
                      <a:avLst/>
                    </a:prstGeom>
                  </pic:spPr>
                </pic:pic>
              </a:graphicData>
            </a:graphic>
          </wp:inline>
        </w:drawing>
      </w:r>
    </w:p>
    <w:p w14:paraId="4B97B42C" w14:textId="27A47861" w:rsidR="00C20FC1" w:rsidRPr="00CE5B72" w:rsidRDefault="00C20FC1" w:rsidP="00CE5B72">
      <w:pPr>
        <w:spacing w:line="360" w:lineRule="auto"/>
        <w:jc w:val="both"/>
        <w:rPr>
          <w:rFonts w:ascii="Palatino Linotype" w:hAnsi="Palatino Linotype"/>
          <w:color w:val="000000" w:themeColor="text1"/>
          <w:sz w:val="24"/>
          <w:szCs w:val="24"/>
        </w:rPr>
      </w:pPr>
      <w:r w:rsidRPr="00CE5B72">
        <w:rPr>
          <w:rFonts w:ascii="Palatino Linotype" w:hAnsi="Palatino Linotype"/>
          <w:noProof/>
          <w:color w:val="000000" w:themeColor="text1"/>
          <w:sz w:val="24"/>
          <w:szCs w:val="24"/>
          <w:lang w:eastAsia="es-MX"/>
        </w:rPr>
        <w:lastRenderedPageBreak/>
        <w:drawing>
          <wp:inline distT="0" distB="0" distL="0" distR="0" wp14:anchorId="6BAAE785" wp14:editId="4ABB2C9C">
            <wp:extent cx="5742940" cy="46386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4638675"/>
                    </a:xfrm>
                    <a:prstGeom prst="rect">
                      <a:avLst/>
                    </a:prstGeom>
                  </pic:spPr>
                </pic:pic>
              </a:graphicData>
            </a:graphic>
          </wp:inline>
        </w:drawing>
      </w:r>
    </w:p>
    <w:p w14:paraId="5310A430" w14:textId="490A9901" w:rsidR="00C20FC1" w:rsidRPr="00CE5B72" w:rsidRDefault="00C20FC1" w:rsidP="00CE5B72">
      <w:pPr>
        <w:spacing w:line="360" w:lineRule="auto"/>
        <w:rPr>
          <w:rFonts w:ascii="Palatino Linotype" w:hAnsi="Palatino Linotype"/>
          <w:color w:val="000000" w:themeColor="text1"/>
          <w:sz w:val="24"/>
          <w:szCs w:val="24"/>
        </w:rPr>
      </w:pPr>
      <w:r w:rsidRPr="00CE5B72">
        <w:rPr>
          <w:rFonts w:ascii="Palatino Linotype" w:hAnsi="Palatino Linotype"/>
          <w:noProof/>
          <w:color w:val="000000" w:themeColor="text1"/>
          <w:sz w:val="24"/>
          <w:szCs w:val="24"/>
          <w:lang w:eastAsia="es-MX"/>
        </w:rPr>
        <w:lastRenderedPageBreak/>
        <mc:AlternateContent>
          <mc:Choice Requires="wps">
            <w:drawing>
              <wp:anchor distT="0" distB="0" distL="114300" distR="114300" simplePos="0" relativeHeight="251661312" behindDoc="0" locked="0" layoutInCell="1" allowOverlap="1" wp14:anchorId="369CA71D" wp14:editId="5631945B">
                <wp:simplePos x="0" y="0"/>
                <wp:positionH relativeFrom="column">
                  <wp:posOffset>134620</wp:posOffset>
                </wp:positionH>
                <wp:positionV relativeFrom="paragraph">
                  <wp:posOffset>-2687</wp:posOffset>
                </wp:positionV>
                <wp:extent cx="5169877" cy="1028700"/>
                <wp:effectExtent l="19050" t="19050" r="12065" b="19050"/>
                <wp:wrapNone/>
                <wp:docPr id="18" name="Rectángulo 18"/>
                <wp:cNvGraphicFramePr/>
                <a:graphic xmlns:a="http://schemas.openxmlformats.org/drawingml/2006/main">
                  <a:graphicData uri="http://schemas.microsoft.com/office/word/2010/wordprocessingShape">
                    <wps:wsp>
                      <wps:cNvSpPr/>
                      <wps:spPr>
                        <a:xfrm>
                          <a:off x="0" y="0"/>
                          <a:ext cx="5169877" cy="1028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AC4BA" id="Rectángulo 18" o:spid="_x0000_s1026" style="position:absolute;margin-left:10.6pt;margin-top:-.2pt;width:407.1pt;height:8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" filled="f" strokecolor="red" strokeweight="2.25pt"/>
            </w:pict>
          </mc:Fallback>
        </mc:AlternateContent>
      </w:r>
      <w:r w:rsidRPr="00CE5B72">
        <w:rPr>
          <w:rFonts w:ascii="Palatino Linotype" w:hAnsi="Palatino Linotype"/>
          <w:noProof/>
          <w:color w:val="000000" w:themeColor="text1"/>
          <w:sz w:val="24"/>
          <w:szCs w:val="24"/>
          <w:lang w:eastAsia="es-MX"/>
        </w:rPr>
        <w:drawing>
          <wp:inline distT="0" distB="0" distL="0" distR="0" wp14:anchorId="2D582702" wp14:editId="5D0A9013">
            <wp:extent cx="5742940" cy="64547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6454775"/>
                    </a:xfrm>
                    <a:prstGeom prst="rect">
                      <a:avLst/>
                    </a:prstGeom>
                  </pic:spPr>
                </pic:pic>
              </a:graphicData>
            </a:graphic>
          </wp:inline>
        </w:drawing>
      </w:r>
    </w:p>
    <w:p w14:paraId="072BD6C0" w14:textId="1B0F533E" w:rsidR="00C20FC1" w:rsidRPr="00CE5B72" w:rsidRDefault="00B62482" w:rsidP="00CE5B72">
      <w:pPr>
        <w:spacing w:line="360" w:lineRule="auto"/>
        <w:jc w:val="both"/>
        <w:rPr>
          <w:rFonts w:ascii="Palatino Linotype" w:hAnsi="Palatino Linotype"/>
          <w:color w:val="000000" w:themeColor="text1"/>
          <w:sz w:val="24"/>
          <w:szCs w:val="24"/>
        </w:rPr>
      </w:pPr>
      <w:r w:rsidRPr="00CE5B72">
        <w:rPr>
          <w:rFonts w:ascii="Palatino Linotype" w:hAnsi="Palatino Linotype"/>
          <w:noProof/>
          <w:color w:val="000000" w:themeColor="text1"/>
          <w:sz w:val="24"/>
          <w:szCs w:val="24"/>
          <w:lang w:eastAsia="es-MX"/>
        </w:rPr>
        <w:lastRenderedPageBreak/>
        <mc:AlternateContent>
          <mc:Choice Requires="wps">
            <w:drawing>
              <wp:anchor distT="0" distB="0" distL="114300" distR="114300" simplePos="0" relativeHeight="251663360" behindDoc="0" locked="0" layoutInCell="1" allowOverlap="1" wp14:anchorId="35F9211B" wp14:editId="109A695E">
                <wp:simplePos x="0" y="0"/>
                <wp:positionH relativeFrom="column">
                  <wp:posOffset>2735</wp:posOffset>
                </wp:positionH>
                <wp:positionV relativeFrom="paragraph">
                  <wp:posOffset>3417521</wp:posOffset>
                </wp:positionV>
                <wp:extent cx="5829300" cy="729762"/>
                <wp:effectExtent l="19050" t="19050" r="19050" b="13335"/>
                <wp:wrapNone/>
                <wp:docPr id="24" name="Rectángulo 24"/>
                <wp:cNvGraphicFramePr/>
                <a:graphic xmlns:a="http://schemas.openxmlformats.org/drawingml/2006/main">
                  <a:graphicData uri="http://schemas.microsoft.com/office/word/2010/wordprocessingShape">
                    <wps:wsp>
                      <wps:cNvSpPr/>
                      <wps:spPr>
                        <a:xfrm>
                          <a:off x="0" y="0"/>
                          <a:ext cx="5829300" cy="72976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145CB" id="Rectángulo 24" o:spid="_x0000_s1026" style="position:absolute;margin-left:.2pt;margin-top:269.1pt;width:459pt;height:57.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" filled="f" strokecolor="red" strokeweight="2.25pt"/>
            </w:pict>
          </mc:Fallback>
        </mc:AlternateContent>
      </w:r>
      <w:r w:rsidR="00C20FC1" w:rsidRPr="00CE5B72">
        <w:rPr>
          <w:rFonts w:ascii="Palatino Linotype" w:hAnsi="Palatino Linotype"/>
          <w:noProof/>
          <w:color w:val="000000" w:themeColor="text1"/>
          <w:sz w:val="24"/>
          <w:szCs w:val="24"/>
          <w:lang w:eastAsia="es-MX"/>
        </w:rPr>
        <mc:AlternateContent>
          <mc:Choice Requires="wps">
            <w:drawing>
              <wp:anchor distT="0" distB="0" distL="114300" distR="114300" simplePos="0" relativeHeight="251662336" behindDoc="0" locked="0" layoutInCell="1" allowOverlap="1" wp14:anchorId="2E4EB95A" wp14:editId="5CBA5FCF">
                <wp:simplePos x="0" y="0"/>
                <wp:positionH relativeFrom="column">
                  <wp:posOffset>99451</wp:posOffset>
                </wp:positionH>
                <wp:positionV relativeFrom="paragraph">
                  <wp:posOffset>-2687</wp:posOffset>
                </wp:positionV>
                <wp:extent cx="5646224" cy="597877"/>
                <wp:effectExtent l="19050" t="19050" r="12065" b="12065"/>
                <wp:wrapNone/>
                <wp:docPr id="20" name="Rectángulo 20"/>
                <wp:cNvGraphicFramePr/>
                <a:graphic xmlns:a="http://schemas.openxmlformats.org/drawingml/2006/main">
                  <a:graphicData uri="http://schemas.microsoft.com/office/word/2010/wordprocessingShape">
                    <wps:wsp>
                      <wps:cNvSpPr/>
                      <wps:spPr>
                        <a:xfrm>
                          <a:off x="0" y="0"/>
                          <a:ext cx="5646224" cy="59787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CE402" id="Rectángulo 20" o:spid="_x0000_s1026" style="position:absolute;margin-left:7.85pt;margin-top:-.2pt;width:444.6pt;height:47.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" filled="f" strokecolor="red" strokeweight="2.25pt"/>
            </w:pict>
          </mc:Fallback>
        </mc:AlternateContent>
      </w:r>
      <w:r w:rsidR="00C20FC1" w:rsidRPr="00CE5B72">
        <w:rPr>
          <w:rFonts w:ascii="Palatino Linotype" w:hAnsi="Palatino Linotype"/>
          <w:noProof/>
          <w:color w:val="000000" w:themeColor="text1"/>
          <w:sz w:val="24"/>
          <w:szCs w:val="24"/>
          <w:lang w:eastAsia="es-MX"/>
        </w:rPr>
        <w:drawing>
          <wp:inline distT="0" distB="0" distL="0" distR="0" wp14:anchorId="614DC62A" wp14:editId="09D77A19">
            <wp:extent cx="5742940" cy="62750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6275070"/>
                    </a:xfrm>
                    <a:prstGeom prst="rect">
                      <a:avLst/>
                    </a:prstGeom>
                  </pic:spPr>
                </pic:pic>
              </a:graphicData>
            </a:graphic>
          </wp:inline>
        </w:drawing>
      </w:r>
    </w:p>
    <w:p w14:paraId="2A73BD37" w14:textId="0EACACB4" w:rsidR="00C20FC1" w:rsidRPr="00CE5B72" w:rsidRDefault="00C20FC1" w:rsidP="00CE5B72">
      <w:pPr>
        <w:spacing w:line="360" w:lineRule="auto"/>
        <w:jc w:val="both"/>
        <w:rPr>
          <w:rFonts w:ascii="Palatino Linotype" w:hAnsi="Palatino Linotype"/>
          <w:color w:val="000000" w:themeColor="text1"/>
          <w:sz w:val="24"/>
          <w:szCs w:val="24"/>
        </w:rPr>
      </w:pPr>
      <w:r w:rsidRPr="00CE5B72">
        <w:rPr>
          <w:rFonts w:ascii="Palatino Linotype" w:hAnsi="Palatino Linotype"/>
          <w:noProof/>
          <w:color w:val="000000" w:themeColor="text1"/>
          <w:sz w:val="24"/>
          <w:szCs w:val="24"/>
          <w:lang w:eastAsia="es-MX"/>
        </w:rPr>
        <w:lastRenderedPageBreak/>
        <w:drawing>
          <wp:inline distT="0" distB="0" distL="0" distR="0" wp14:anchorId="116A1E6B" wp14:editId="4C8BA1F7">
            <wp:extent cx="5742940" cy="308483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3084830"/>
                    </a:xfrm>
                    <a:prstGeom prst="rect">
                      <a:avLst/>
                    </a:prstGeom>
                  </pic:spPr>
                </pic:pic>
              </a:graphicData>
            </a:graphic>
          </wp:inline>
        </w:drawing>
      </w:r>
    </w:p>
    <w:p w14:paraId="23D15D15" w14:textId="77777777" w:rsidR="00C20FC1" w:rsidRPr="00CE5B72" w:rsidRDefault="00C20FC1" w:rsidP="00CE5B72">
      <w:pPr>
        <w:spacing w:line="360" w:lineRule="auto"/>
        <w:jc w:val="both"/>
        <w:rPr>
          <w:rFonts w:ascii="Palatino Linotype" w:hAnsi="Palatino Linotype"/>
          <w:color w:val="000000" w:themeColor="text1"/>
          <w:sz w:val="24"/>
          <w:szCs w:val="24"/>
        </w:rPr>
      </w:pPr>
    </w:p>
    <w:p w14:paraId="1F614C83" w14:textId="7FFCDC47" w:rsidR="00C20FC1" w:rsidRPr="00CE5B72" w:rsidRDefault="00C73217" w:rsidP="00CE5B72">
      <w:pPr>
        <w:numPr>
          <w:ilvl w:val="0"/>
          <w:numId w:val="3"/>
        </w:numPr>
        <w:spacing w:line="360" w:lineRule="auto"/>
        <w:ind w:left="0" w:firstLine="0"/>
        <w:jc w:val="both"/>
        <w:rPr>
          <w:rFonts w:ascii="Palatino Linotype" w:hAnsi="Palatino Linotype"/>
          <w:color w:val="000000" w:themeColor="text1"/>
          <w:sz w:val="24"/>
          <w:szCs w:val="24"/>
        </w:rPr>
      </w:pPr>
      <w:r w:rsidRPr="00CE5B72">
        <w:rPr>
          <w:rFonts w:ascii="Palatino Linotype" w:hAnsi="Palatino Linotype"/>
          <w:color w:val="000000" w:themeColor="text1"/>
          <w:sz w:val="24"/>
          <w:szCs w:val="24"/>
        </w:rPr>
        <w:t>De acuerdo a las capturas insertadas en líneas anteriores se</w:t>
      </w:r>
      <w:r w:rsidR="00C20FC1" w:rsidRPr="00CE5B72">
        <w:rPr>
          <w:rFonts w:ascii="Palatino Linotype" w:hAnsi="Palatino Linotype"/>
          <w:color w:val="000000" w:themeColor="text1"/>
          <w:sz w:val="24"/>
          <w:szCs w:val="24"/>
        </w:rPr>
        <w:t xml:space="preserve"> permite establecer que se han adquirido camiones recolectores durante los últimos 3 años, razones suficientes para ordenar el costo de los camiones adquiridos de la temporalidad señalada.</w:t>
      </w:r>
    </w:p>
    <w:p w14:paraId="2DE1911E" w14:textId="77777777" w:rsidR="00CE6DA6" w:rsidRPr="00CE5B72" w:rsidRDefault="00CE6DA6" w:rsidP="00CE5B72">
      <w:pPr>
        <w:spacing w:line="360" w:lineRule="auto"/>
        <w:jc w:val="both"/>
        <w:rPr>
          <w:rFonts w:ascii="Palatino Linotype" w:hAnsi="Palatino Linotype"/>
          <w:color w:val="000000" w:themeColor="text1"/>
          <w:sz w:val="24"/>
          <w:szCs w:val="24"/>
        </w:rPr>
      </w:pPr>
    </w:p>
    <w:p w14:paraId="72771456" w14:textId="77777777" w:rsidR="00CE6DA6" w:rsidRPr="00CE5B72" w:rsidRDefault="00CE6DA6" w:rsidP="00CE5B72">
      <w:pPr>
        <w:numPr>
          <w:ilvl w:val="0"/>
          <w:numId w:val="3"/>
        </w:numPr>
        <w:spacing w:line="360" w:lineRule="auto"/>
        <w:ind w:left="0" w:firstLine="0"/>
        <w:jc w:val="both"/>
        <w:rPr>
          <w:rFonts w:ascii="Palatino Linotype" w:eastAsia="MS Mincho" w:hAnsi="Palatino Linotype" w:cs="Arial"/>
          <w:color w:val="000000" w:themeColor="text1"/>
          <w:sz w:val="24"/>
          <w:szCs w:val="24"/>
        </w:rPr>
      </w:pPr>
      <w:r w:rsidRPr="00CE5B72">
        <w:rPr>
          <w:rFonts w:ascii="Palatino Linotype" w:eastAsia="MS Mincho" w:hAnsi="Palatino Linotype" w:cs="Arial"/>
          <w:color w:val="000000" w:themeColor="text1"/>
          <w:sz w:val="24"/>
          <w:szCs w:val="24"/>
        </w:rPr>
        <w:t>Al respecto, e</w:t>
      </w:r>
      <w:r w:rsidRPr="00CE5B72">
        <w:rPr>
          <w:rFonts w:ascii="Palatino Linotype" w:hAnsi="Palatino Linotype"/>
          <w:color w:val="000000" w:themeColor="text1"/>
          <w:sz w:val="24"/>
          <w:szCs w:val="24"/>
        </w:rPr>
        <w:t xml:space="preserv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CE5B72">
        <w:rPr>
          <w:rFonts w:ascii="Palatino Linotype" w:hAnsi="Palatino Linotype"/>
          <w:b/>
          <w:color w:val="000000" w:themeColor="text1"/>
          <w:sz w:val="24"/>
          <w:szCs w:val="24"/>
        </w:rPr>
        <w:t>es su deber turnar la solicitud de información a todas las áreas dentro de su estructura orgánica que pudieran contar con lo solicitado</w:t>
      </w:r>
      <w:r w:rsidRPr="00CE5B72">
        <w:rPr>
          <w:rFonts w:ascii="Palatino Linotype" w:hAnsi="Palatino Linotype"/>
          <w:color w:val="000000" w:themeColor="text1"/>
          <w:sz w:val="24"/>
          <w:szCs w:val="24"/>
        </w:rPr>
        <w:t>, a fin de dar cabal cumplimiento al derecho humano constitucionalmente reconocido.</w:t>
      </w:r>
    </w:p>
    <w:p w14:paraId="5D541071" w14:textId="77777777" w:rsidR="00CE6DA6" w:rsidRPr="00CE5B72" w:rsidRDefault="00CE6DA6" w:rsidP="00CE5B72">
      <w:pPr>
        <w:spacing w:line="360" w:lineRule="auto"/>
        <w:contextualSpacing/>
        <w:jc w:val="both"/>
        <w:rPr>
          <w:rFonts w:ascii="Palatino Linotype" w:eastAsia="MS Mincho" w:hAnsi="Palatino Linotype" w:cs="Arial"/>
          <w:color w:val="000000" w:themeColor="text1"/>
          <w:sz w:val="24"/>
          <w:szCs w:val="24"/>
        </w:rPr>
      </w:pPr>
    </w:p>
    <w:p w14:paraId="7D0799C9" w14:textId="77777777" w:rsidR="00CE6DA6" w:rsidRPr="00CE5B72" w:rsidRDefault="00CE6DA6" w:rsidP="00CE5B72">
      <w:pPr>
        <w:numPr>
          <w:ilvl w:val="0"/>
          <w:numId w:val="3"/>
        </w:numPr>
        <w:spacing w:line="360" w:lineRule="auto"/>
        <w:ind w:left="0" w:firstLine="0"/>
        <w:jc w:val="both"/>
        <w:rPr>
          <w:rFonts w:ascii="Palatino Linotype" w:eastAsia="MS Mincho" w:hAnsi="Palatino Linotype" w:cs="Arial"/>
          <w:b/>
          <w:color w:val="000000" w:themeColor="text1"/>
          <w:sz w:val="24"/>
          <w:szCs w:val="24"/>
        </w:rPr>
      </w:pPr>
      <w:r w:rsidRPr="00CE5B72">
        <w:rPr>
          <w:rFonts w:ascii="Palatino Linotype" w:eastAsia="MS Mincho" w:hAnsi="Palatino Linotype" w:cs="Arial"/>
          <w:color w:val="000000" w:themeColor="text1"/>
          <w:sz w:val="24"/>
          <w:szCs w:val="24"/>
        </w:rPr>
        <w:lastRenderedPageBreak/>
        <w:t>En esa tesitura, e</w:t>
      </w:r>
      <w:r w:rsidRPr="00CE5B72">
        <w:rPr>
          <w:rFonts w:ascii="Palatino Linotype" w:hAnsi="Palatino Linotype" w:cs="Arial"/>
          <w:color w:val="000000" w:themeColor="text1"/>
          <w:sz w:val="24"/>
          <w:szCs w:val="24"/>
        </w:rPr>
        <w:t xml:space="preserve">l procedimiento de acceso a la información pública, descrito en el Título Séptimo de la Ley de Transparencia describe los pasos que debe seguir la autoridad para atender </w:t>
      </w:r>
      <w:r w:rsidRPr="00CE5B72">
        <w:rPr>
          <w:rFonts w:ascii="Palatino Linotype" w:eastAsia="MS Mincho" w:hAnsi="Palatino Linotype" w:cs="Arial"/>
          <w:color w:val="000000" w:themeColor="text1"/>
          <w:sz w:val="24"/>
          <w:szCs w:val="24"/>
        </w:rPr>
        <w:t>las</w:t>
      </w:r>
      <w:r w:rsidRPr="00CE5B72">
        <w:rPr>
          <w:rFonts w:ascii="Palatino Linotype" w:hAnsi="Palatino Linotype" w:cs="Arial"/>
          <w:color w:val="000000" w:themeColor="text1"/>
          <w:sz w:val="24"/>
          <w:szCs w:val="24"/>
        </w:rPr>
        <w:t xml:space="preserve">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14:paraId="4E14E2BA" w14:textId="77777777" w:rsidR="00CE6DA6" w:rsidRPr="00CE5B72" w:rsidRDefault="00CE6DA6" w:rsidP="00CE5B72">
      <w:pPr>
        <w:spacing w:line="360" w:lineRule="auto"/>
        <w:contextualSpacing/>
        <w:jc w:val="both"/>
        <w:rPr>
          <w:rFonts w:ascii="Palatino Linotype" w:eastAsia="MS Mincho" w:hAnsi="Palatino Linotype" w:cs="Arial"/>
          <w:i/>
          <w:color w:val="000000" w:themeColor="text1"/>
          <w:sz w:val="24"/>
          <w:szCs w:val="24"/>
          <w:u w:val="single"/>
        </w:rPr>
      </w:pPr>
      <w:r w:rsidRPr="00CE5B72">
        <w:rPr>
          <w:rFonts w:ascii="Palatino Linotype" w:eastAsia="MS Mincho" w:hAnsi="Palatino Linotype" w:cs="Arial"/>
          <w:b/>
          <w:i/>
          <w:color w:val="000000" w:themeColor="text1"/>
          <w:sz w:val="24"/>
          <w:szCs w:val="24"/>
        </w:rPr>
        <w:t>“Artículo 162.</w:t>
      </w:r>
      <w:r w:rsidRPr="00CE5B72">
        <w:rPr>
          <w:rFonts w:ascii="Palatino Linotype" w:eastAsia="MS Mincho" w:hAnsi="Palatino Linotype" w:cs="Arial"/>
          <w:i/>
          <w:color w:val="000000" w:themeColor="text1"/>
          <w:sz w:val="24"/>
          <w:szCs w:val="24"/>
        </w:rPr>
        <w:t xml:space="preserve"> </w:t>
      </w:r>
      <w:r w:rsidRPr="00CE5B72">
        <w:rPr>
          <w:rFonts w:ascii="Palatino Linotype" w:eastAsia="MS Mincho" w:hAnsi="Palatino Linotype" w:cs="Arial"/>
          <w:i/>
          <w:color w:val="000000" w:themeColor="text1"/>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24ADA3B" w14:textId="77777777" w:rsidR="00CE6DA6" w:rsidRPr="00CE5B72" w:rsidRDefault="00CE6DA6" w:rsidP="00CE5B72">
      <w:pPr>
        <w:spacing w:line="360" w:lineRule="auto"/>
        <w:contextualSpacing/>
        <w:jc w:val="both"/>
        <w:rPr>
          <w:rFonts w:ascii="Palatino Linotype" w:eastAsia="MS Mincho" w:hAnsi="Palatino Linotype" w:cs="Arial"/>
          <w:i/>
          <w:color w:val="000000" w:themeColor="text1"/>
          <w:sz w:val="24"/>
          <w:szCs w:val="24"/>
        </w:rPr>
      </w:pPr>
    </w:p>
    <w:p w14:paraId="5CA2C90C" w14:textId="77777777" w:rsidR="00CE6DA6" w:rsidRPr="00CE5B72" w:rsidRDefault="00CE6DA6" w:rsidP="00CE5B72">
      <w:pPr>
        <w:numPr>
          <w:ilvl w:val="0"/>
          <w:numId w:val="3"/>
        </w:numPr>
        <w:spacing w:line="360" w:lineRule="auto"/>
        <w:ind w:left="0" w:firstLine="0"/>
        <w:jc w:val="both"/>
        <w:rPr>
          <w:rFonts w:ascii="Palatino Linotype" w:eastAsia="MS Mincho" w:hAnsi="Palatino Linotype" w:cs="Arial"/>
          <w:color w:val="000000" w:themeColor="text1"/>
          <w:sz w:val="24"/>
          <w:szCs w:val="24"/>
        </w:rPr>
      </w:pPr>
      <w:r w:rsidRPr="00CE5B72">
        <w:rPr>
          <w:rFonts w:ascii="Palatino Linotype" w:hAnsi="Palatino Linotype" w:cs="Arial"/>
          <w:color w:val="000000" w:themeColor="text1"/>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14:paraId="6C07B35D" w14:textId="77777777" w:rsidR="00CE6DA6" w:rsidRPr="00CE5B72" w:rsidRDefault="00CE6DA6" w:rsidP="00CE5B72">
      <w:pPr>
        <w:spacing w:line="360" w:lineRule="auto"/>
        <w:contextualSpacing/>
        <w:jc w:val="both"/>
        <w:rPr>
          <w:rFonts w:ascii="Palatino Linotype" w:eastAsia="MS Mincho" w:hAnsi="Palatino Linotype" w:cs="Arial"/>
          <w:color w:val="000000" w:themeColor="text1"/>
          <w:sz w:val="24"/>
          <w:szCs w:val="24"/>
        </w:rPr>
      </w:pPr>
    </w:p>
    <w:p w14:paraId="7E78E719" w14:textId="77777777" w:rsidR="00CE6DA6" w:rsidRPr="00CE5B72" w:rsidRDefault="00CE6DA6" w:rsidP="00CE5B72">
      <w:pPr>
        <w:numPr>
          <w:ilvl w:val="0"/>
          <w:numId w:val="3"/>
        </w:numPr>
        <w:spacing w:line="360" w:lineRule="auto"/>
        <w:ind w:left="0" w:firstLine="0"/>
        <w:jc w:val="both"/>
        <w:rPr>
          <w:rFonts w:ascii="Palatino Linotype" w:eastAsia="Calibri" w:hAnsi="Palatino Linotype"/>
          <w:color w:val="000000" w:themeColor="text1"/>
          <w:sz w:val="24"/>
          <w:szCs w:val="24"/>
        </w:rPr>
      </w:pPr>
      <w:r w:rsidRPr="00CE5B72">
        <w:rPr>
          <w:rFonts w:ascii="Palatino Linotype" w:eastAsia="Calibri" w:hAnsi="Palatino Linotype"/>
          <w:color w:val="000000" w:themeColor="text1"/>
          <w:sz w:val="24"/>
          <w:szCs w:val="24"/>
        </w:rPr>
        <w:t xml:space="preserve">De la </w:t>
      </w:r>
      <w:r w:rsidRPr="00CE5B72">
        <w:rPr>
          <w:rFonts w:ascii="Palatino Linotype" w:hAnsi="Palatino Linotype" w:cs="Arial"/>
          <w:color w:val="000000" w:themeColor="text1"/>
          <w:sz w:val="24"/>
          <w:szCs w:val="24"/>
        </w:rPr>
        <w:t>normatividad</w:t>
      </w:r>
      <w:r w:rsidRPr="00CE5B72">
        <w:rPr>
          <w:rFonts w:ascii="Palatino Linotype" w:eastAsia="Calibri" w:hAnsi="Palatino Linotype"/>
          <w:color w:val="000000" w:themeColor="text1"/>
          <w:sz w:val="24"/>
          <w:szCs w:val="24"/>
        </w:rPr>
        <w:t xml:space="preserve"> en cita, se desprende que las Unidades de Transparencia, se erigen como el área responsable en cada Sujeto Obligado que tiene a su cargo la atención de las solicitudes de información que se realicen al amparo de la Ley. </w:t>
      </w:r>
    </w:p>
    <w:p w14:paraId="7F46B512" w14:textId="77777777" w:rsidR="00CE6DA6" w:rsidRPr="00CE5B72" w:rsidRDefault="00CE6DA6" w:rsidP="00CE5B72">
      <w:pPr>
        <w:pStyle w:val="Prrafodelista"/>
        <w:spacing w:line="360" w:lineRule="auto"/>
        <w:ind w:left="0"/>
        <w:jc w:val="both"/>
        <w:rPr>
          <w:rFonts w:ascii="Palatino Linotype" w:eastAsia="Calibri" w:hAnsi="Palatino Linotype"/>
          <w:color w:val="000000" w:themeColor="text1"/>
          <w:sz w:val="24"/>
        </w:rPr>
      </w:pPr>
    </w:p>
    <w:p w14:paraId="569D71A4" w14:textId="77777777" w:rsidR="00CE6DA6" w:rsidRPr="00CE5B72" w:rsidRDefault="00CE6DA6" w:rsidP="00CE5B72">
      <w:pPr>
        <w:numPr>
          <w:ilvl w:val="0"/>
          <w:numId w:val="3"/>
        </w:numPr>
        <w:spacing w:line="360" w:lineRule="auto"/>
        <w:ind w:left="0" w:firstLine="0"/>
        <w:jc w:val="both"/>
        <w:rPr>
          <w:rFonts w:ascii="Palatino Linotype" w:eastAsia="Calibri" w:hAnsi="Palatino Linotype"/>
          <w:color w:val="000000" w:themeColor="text1"/>
          <w:sz w:val="24"/>
          <w:szCs w:val="24"/>
        </w:rPr>
      </w:pPr>
      <w:r w:rsidRPr="00CE5B72">
        <w:rPr>
          <w:rFonts w:ascii="Palatino Linotype" w:eastAsia="Calibri" w:hAnsi="Palatino Linotype"/>
          <w:color w:val="000000" w:themeColor="text1"/>
          <w:sz w:val="24"/>
          <w:szCs w:val="24"/>
        </w:rPr>
        <w:lastRenderedPageBreak/>
        <w:t xml:space="preserve">El responsable de dicha área funge como enlace entre </w:t>
      </w:r>
      <w:r w:rsidRPr="00CE5B72">
        <w:rPr>
          <w:rFonts w:ascii="Palatino Linotype" w:eastAsia="Calibri" w:hAnsi="Palatino Linotype"/>
          <w:b/>
          <w:color w:val="000000" w:themeColor="text1"/>
          <w:sz w:val="24"/>
          <w:szCs w:val="24"/>
        </w:rPr>
        <w:t>EL SUJETO OBLIGADO</w:t>
      </w:r>
      <w:r w:rsidRPr="00CE5B72">
        <w:rPr>
          <w:rFonts w:ascii="Palatino Linotype" w:eastAsia="Calibri" w:hAnsi="Palatino Linotype"/>
          <w:color w:val="000000" w:themeColor="text1"/>
          <w:sz w:val="24"/>
          <w:szCs w:val="24"/>
        </w:rPr>
        <w:t xml:space="preserve"> y los solicitantes, y tiene bajo su responsabilidad el tramitar internamente la solicitud de información.</w:t>
      </w:r>
    </w:p>
    <w:p w14:paraId="711D9563" w14:textId="77777777" w:rsidR="00CE6DA6" w:rsidRPr="00CE5B72" w:rsidRDefault="00CE6DA6" w:rsidP="00CE5B72">
      <w:pPr>
        <w:pStyle w:val="Prrafodelista"/>
        <w:spacing w:line="360" w:lineRule="auto"/>
        <w:ind w:left="0"/>
        <w:jc w:val="both"/>
        <w:rPr>
          <w:rFonts w:ascii="Palatino Linotype" w:eastAsia="Calibri" w:hAnsi="Palatino Linotype"/>
          <w:color w:val="000000" w:themeColor="text1"/>
          <w:sz w:val="24"/>
        </w:rPr>
      </w:pPr>
    </w:p>
    <w:p w14:paraId="16F8FDFD" w14:textId="77777777" w:rsidR="00CE6DA6" w:rsidRPr="00CE5B72" w:rsidRDefault="00CE6DA6" w:rsidP="00CE5B72">
      <w:pPr>
        <w:numPr>
          <w:ilvl w:val="0"/>
          <w:numId w:val="3"/>
        </w:numPr>
        <w:spacing w:line="360" w:lineRule="auto"/>
        <w:ind w:left="0" w:firstLine="0"/>
        <w:jc w:val="both"/>
        <w:rPr>
          <w:rFonts w:ascii="Palatino Linotype" w:eastAsia="Calibri" w:hAnsi="Palatino Linotype"/>
          <w:color w:val="000000" w:themeColor="text1"/>
          <w:sz w:val="24"/>
          <w:szCs w:val="24"/>
        </w:rPr>
      </w:pPr>
      <w:r w:rsidRPr="00CE5B72">
        <w:rPr>
          <w:rFonts w:ascii="Palatino Linotype" w:eastAsia="Calibri" w:hAnsi="Palatino Linotype"/>
          <w:color w:val="000000" w:themeColor="text1"/>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CE5B72">
        <w:rPr>
          <w:rFonts w:ascii="Palatino Linotype" w:eastAsia="Calibri" w:hAnsi="Palatino Linotype"/>
          <w:b/>
          <w:color w:val="000000" w:themeColor="text1"/>
          <w:sz w:val="24"/>
          <w:szCs w:val="24"/>
        </w:rPr>
        <w:t xml:space="preserve">SUJETO OBLIGADO; </w:t>
      </w:r>
      <w:r w:rsidRPr="00CE5B72">
        <w:rPr>
          <w:rFonts w:ascii="Palatino Linotype" w:eastAsia="Calibri" w:hAnsi="Palatino Linotype"/>
          <w:color w:val="000000" w:themeColor="text1"/>
          <w:sz w:val="24"/>
          <w:szCs w:val="24"/>
        </w:rPr>
        <w:t xml:space="preserve">es por ello que, debe turnar la solicitud a </w:t>
      </w:r>
      <w:r w:rsidRPr="00CE5B72">
        <w:rPr>
          <w:rFonts w:ascii="Palatino Linotype" w:hAnsi="Palatino Linotype" w:cs="Arial"/>
          <w:color w:val="000000" w:themeColor="text1"/>
          <w:sz w:val="24"/>
          <w:szCs w:val="24"/>
        </w:rPr>
        <w:t xml:space="preserve">todas las áreas que </w:t>
      </w:r>
      <w:r w:rsidRPr="00CE5B72">
        <w:rPr>
          <w:rFonts w:ascii="Palatino Linotype" w:eastAsia="Calibri" w:hAnsi="Palatino Linotype"/>
          <w:color w:val="000000" w:themeColor="text1"/>
          <w:sz w:val="24"/>
          <w:szCs w:val="24"/>
        </w:rPr>
        <w:t>conforme a sus atribuciones y funciones generen, administren o posean la información requerida por la particular; pues tienen como función, buscar, localizar y poseer la información, así como entregarla.</w:t>
      </w:r>
    </w:p>
    <w:p w14:paraId="693492AC" w14:textId="77777777" w:rsidR="00CE6DA6" w:rsidRPr="00CE5B72" w:rsidRDefault="00CE6DA6" w:rsidP="00CE5B72">
      <w:pPr>
        <w:pStyle w:val="Prrafodelista"/>
        <w:spacing w:line="360" w:lineRule="auto"/>
        <w:ind w:left="0"/>
        <w:jc w:val="both"/>
        <w:rPr>
          <w:rFonts w:ascii="Palatino Linotype" w:hAnsi="Palatino Linotype" w:cs="Arial"/>
          <w:color w:val="000000" w:themeColor="text1"/>
          <w:sz w:val="24"/>
        </w:rPr>
      </w:pPr>
    </w:p>
    <w:p w14:paraId="20EBC06E" w14:textId="77777777" w:rsidR="00CE6DA6" w:rsidRPr="00CE5B72" w:rsidRDefault="00CE6DA6" w:rsidP="00CE5B72">
      <w:pPr>
        <w:numPr>
          <w:ilvl w:val="0"/>
          <w:numId w:val="3"/>
        </w:numPr>
        <w:spacing w:line="360" w:lineRule="auto"/>
        <w:ind w:left="0" w:firstLine="0"/>
        <w:jc w:val="both"/>
        <w:rPr>
          <w:rFonts w:ascii="Palatino Linotype" w:eastAsia="Calibri" w:hAnsi="Palatino Linotype"/>
          <w:color w:val="000000" w:themeColor="text1"/>
          <w:sz w:val="24"/>
          <w:szCs w:val="24"/>
        </w:rPr>
      </w:pPr>
      <w:r w:rsidRPr="00CE5B72">
        <w:rPr>
          <w:rFonts w:ascii="Palatino Linotype" w:hAnsi="Palatino Linotype"/>
          <w:color w:val="000000" w:themeColor="text1"/>
          <w:sz w:val="24"/>
          <w:szCs w:val="24"/>
        </w:rPr>
        <w:t>Es</w:t>
      </w:r>
      <w:r w:rsidRPr="00CE5B72">
        <w:rPr>
          <w:rFonts w:ascii="Palatino Linotype" w:eastAsia="Calibri" w:hAnsi="Palatino Linotype"/>
          <w:color w:val="000000" w:themeColor="text1"/>
          <w:sz w:val="24"/>
          <w:szCs w:val="24"/>
        </w:rPr>
        <w:t xml:space="preserve"> así que, le corresponde al Titular de la Unidad de Transparencia el garantizar que las solicitudes se turnen a las áreas competentes que puedan contar con la información, con el objeto de que se realice una búsqueda exhaustiva y razonable de la misma. </w:t>
      </w:r>
    </w:p>
    <w:bookmarkEnd w:id="8"/>
    <w:p w14:paraId="5E0A9D87" w14:textId="77777777" w:rsidR="00CE6DA6" w:rsidRPr="00CE5B72" w:rsidRDefault="00CE6DA6" w:rsidP="00CE5B72">
      <w:pPr>
        <w:spacing w:line="360" w:lineRule="auto"/>
        <w:jc w:val="both"/>
        <w:rPr>
          <w:rFonts w:ascii="Palatino Linotype" w:hAnsi="Palatino Linotype" w:cs="Arial"/>
          <w:color w:val="000000" w:themeColor="text1"/>
          <w:sz w:val="24"/>
          <w:szCs w:val="24"/>
        </w:rPr>
      </w:pPr>
    </w:p>
    <w:p w14:paraId="584A273F" w14:textId="77777777" w:rsidR="00CE6DA6" w:rsidRPr="00CE5B72" w:rsidRDefault="00CE6DA6" w:rsidP="00CE5B72">
      <w:pPr>
        <w:numPr>
          <w:ilvl w:val="0"/>
          <w:numId w:val="3"/>
        </w:numPr>
        <w:spacing w:line="360" w:lineRule="auto"/>
        <w:ind w:left="0" w:firstLine="0"/>
        <w:jc w:val="both"/>
        <w:rPr>
          <w:rFonts w:ascii="Palatino Linotype" w:hAnsi="Palatino Linotype" w:cs="Arial"/>
          <w:color w:val="000000" w:themeColor="text1"/>
          <w:sz w:val="24"/>
          <w:szCs w:val="24"/>
        </w:rPr>
      </w:pPr>
      <w:r w:rsidRPr="00CE5B72">
        <w:rPr>
          <w:rFonts w:ascii="Palatino Linotype" w:hAnsi="Palatino Linotype" w:cs="Arial"/>
          <w:color w:val="000000" w:themeColor="text1"/>
          <w:sz w:val="24"/>
          <w:szCs w:val="24"/>
        </w:rPr>
        <w:t xml:space="preserve">Al respecto, la </w:t>
      </w:r>
      <w:r w:rsidRPr="00CE5B72">
        <w:rPr>
          <w:rFonts w:ascii="Palatino Linotype" w:hAnsi="Palatino Linotype" w:cs="Arial"/>
          <w:b/>
          <w:color w:val="000000" w:themeColor="text1"/>
          <w:sz w:val="24"/>
          <w:szCs w:val="24"/>
        </w:rPr>
        <w:t>Ley de Transparencia y Acceso a la Información Pública del Estado de México y Municipios</w:t>
      </w:r>
      <w:r w:rsidRPr="00CE5B72">
        <w:rPr>
          <w:rFonts w:ascii="Palatino Linotype" w:hAnsi="Palatino Linotype" w:cs="Arial"/>
          <w:color w:val="000000" w:themeColor="text1"/>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6E1591A6" w14:textId="77777777" w:rsidR="00CE6DA6" w:rsidRPr="00CE5B72" w:rsidRDefault="00CE6DA6" w:rsidP="00CE5B72">
      <w:pPr>
        <w:pStyle w:val="Prrafodelista"/>
        <w:spacing w:line="276" w:lineRule="auto"/>
        <w:ind w:left="0"/>
        <w:jc w:val="both"/>
        <w:rPr>
          <w:rFonts w:ascii="Palatino Linotype" w:hAnsi="Palatino Linotype" w:cs="Arial"/>
          <w:b/>
          <w:i/>
          <w:color w:val="000000" w:themeColor="text1"/>
          <w:sz w:val="24"/>
        </w:rPr>
      </w:pPr>
      <w:r w:rsidRPr="00CE5B72">
        <w:rPr>
          <w:rFonts w:ascii="Palatino Linotype" w:hAnsi="Palatino Linotype" w:cs="Arial"/>
          <w:i/>
          <w:color w:val="000000" w:themeColor="text1"/>
          <w:sz w:val="24"/>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E5B72">
        <w:rPr>
          <w:rFonts w:ascii="Palatino Linotype" w:hAnsi="Palatino Linotype" w:cs="Arial"/>
          <w:b/>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14:paraId="4C818A5C" w14:textId="77777777" w:rsidR="00CE6DA6" w:rsidRPr="00CE5B72" w:rsidRDefault="00CE6DA6" w:rsidP="00CE5B72">
      <w:pPr>
        <w:spacing w:line="360" w:lineRule="auto"/>
        <w:jc w:val="both"/>
        <w:rPr>
          <w:rFonts w:ascii="Palatino Linotype" w:hAnsi="Palatino Linotype" w:cs="Arial"/>
          <w:b/>
          <w:i/>
          <w:color w:val="000000" w:themeColor="text1"/>
          <w:sz w:val="24"/>
          <w:szCs w:val="24"/>
        </w:rPr>
      </w:pPr>
    </w:p>
    <w:p w14:paraId="20A5CB68" w14:textId="77777777" w:rsidR="00CE6DA6" w:rsidRPr="00CE5B72" w:rsidRDefault="00CE6DA6" w:rsidP="00CE5B72">
      <w:pPr>
        <w:numPr>
          <w:ilvl w:val="0"/>
          <w:numId w:val="3"/>
        </w:numPr>
        <w:spacing w:line="360" w:lineRule="auto"/>
        <w:ind w:left="0" w:firstLine="0"/>
        <w:jc w:val="both"/>
        <w:rPr>
          <w:rFonts w:ascii="Palatino Linotype" w:hAnsi="Palatino Linotype" w:cs="Arial"/>
          <w:noProof/>
          <w:color w:val="000000" w:themeColor="text1"/>
          <w:sz w:val="24"/>
          <w:szCs w:val="24"/>
        </w:rPr>
      </w:pPr>
      <w:r w:rsidRPr="00CE5B72">
        <w:rPr>
          <w:rFonts w:ascii="Palatino Linotype" w:hAnsi="Palatino Linotype" w:cs="Arial"/>
          <w:noProof/>
          <w:color w:val="000000" w:themeColor="text1"/>
          <w:sz w:val="24"/>
          <w:szCs w:val="24"/>
        </w:rPr>
        <w:t xml:space="preserve">Numerales que compelen al </w:t>
      </w:r>
      <w:r w:rsidRPr="00CE5B72">
        <w:rPr>
          <w:rFonts w:ascii="Palatino Linotype" w:hAnsi="Palatino Linotype" w:cs="Arial"/>
          <w:b/>
          <w:noProof/>
          <w:color w:val="000000" w:themeColor="text1"/>
          <w:sz w:val="24"/>
          <w:szCs w:val="24"/>
        </w:rPr>
        <w:t>SUJETO OBLIGADO</w:t>
      </w:r>
      <w:r w:rsidRPr="00CE5B72">
        <w:rPr>
          <w:rFonts w:ascii="Palatino Linotype" w:hAnsi="Palatino Linotype" w:cs="Arial"/>
          <w:noProof/>
          <w:color w:val="000000" w:themeColor="text1"/>
          <w:sz w:val="24"/>
          <w:szCs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CE5B72">
        <w:rPr>
          <w:rFonts w:ascii="Palatino Linotype" w:eastAsia="MS Gothic" w:hAnsi="Palatino Linotype" w:cstheme="majorBidi"/>
          <w:color w:val="000000" w:themeColor="text1"/>
          <w:sz w:val="24"/>
          <w:szCs w:val="24"/>
        </w:rPr>
        <w:t xml:space="preserve">. </w:t>
      </w:r>
    </w:p>
    <w:p w14:paraId="13792269" w14:textId="77777777" w:rsidR="00CE6DA6" w:rsidRPr="00CE5B72" w:rsidRDefault="00CE6DA6" w:rsidP="00CE5B72">
      <w:pPr>
        <w:spacing w:line="360" w:lineRule="auto"/>
        <w:jc w:val="both"/>
        <w:rPr>
          <w:rFonts w:ascii="Palatino Linotype" w:eastAsia="Palatino Linotype" w:hAnsi="Palatino Linotype" w:cs="Palatino Linotype"/>
          <w:color w:val="000000" w:themeColor="text1"/>
          <w:sz w:val="24"/>
          <w:szCs w:val="24"/>
          <w:lang w:eastAsia="es-MX"/>
        </w:rPr>
      </w:pPr>
    </w:p>
    <w:p w14:paraId="2929D084" w14:textId="77777777" w:rsidR="00CE6DA6" w:rsidRPr="00CE5B72" w:rsidRDefault="00CE6DA6" w:rsidP="00CE5B72">
      <w:pPr>
        <w:numPr>
          <w:ilvl w:val="0"/>
          <w:numId w:val="3"/>
        </w:numPr>
        <w:spacing w:line="360" w:lineRule="auto"/>
        <w:ind w:left="0" w:firstLine="0"/>
        <w:jc w:val="both"/>
        <w:rPr>
          <w:rFonts w:ascii="Palatino Linotype" w:hAnsi="Palatino Linotype" w:cs="Arial"/>
          <w:color w:val="000000" w:themeColor="text1"/>
          <w:sz w:val="24"/>
          <w:szCs w:val="24"/>
        </w:rPr>
      </w:pPr>
      <w:r w:rsidRPr="00CE5B72">
        <w:rPr>
          <w:rFonts w:ascii="Palatino Linotype" w:hAnsi="Palatino Linotype" w:cs="Arial"/>
          <w:color w:val="000000" w:themeColor="text1"/>
          <w:sz w:val="24"/>
          <w:szCs w:val="24"/>
        </w:rPr>
        <w:t xml:space="preserve">Así mismo, la </w:t>
      </w:r>
      <w:r w:rsidRPr="00CE5B72">
        <w:rPr>
          <w:rFonts w:ascii="Palatino Linotype" w:hAnsi="Palatino Linotype" w:cs="Arial"/>
          <w:b/>
          <w:color w:val="000000" w:themeColor="text1"/>
          <w:sz w:val="24"/>
          <w:szCs w:val="24"/>
        </w:rPr>
        <w:t>Ley de Transparencia y Acceso a la Información Pública del Estado de México y Municipios</w:t>
      </w:r>
      <w:r w:rsidRPr="00CE5B72">
        <w:rPr>
          <w:rFonts w:ascii="Palatino Linotype" w:hAnsi="Palatino Linotype" w:cs="Arial"/>
          <w:color w:val="000000" w:themeColor="text1"/>
          <w:sz w:val="24"/>
          <w:szCs w:val="24"/>
        </w:rPr>
        <w:t xml:space="preserve"> establece que la información pública generada, </w:t>
      </w:r>
      <w:r w:rsidRPr="00CE5B72">
        <w:rPr>
          <w:rFonts w:ascii="Palatino Linotype" w:hAnsi="Palatino Linotype" w:cs="Arial"/>
          <w:noProof/>
          <w:color w:val="000000" w:themeColor="text1"/>
          <w:sz w:val="24"/>
          <w:szCs w:val="24"/>
        </w:rPr>
        <w:t>administrada</w:t>
      </w:r>
      <w:r w:rsidRPr="00CE5B72">
        <w:rPr>
          <w:rFonts w:ascii="Palatino Linotype" w:hAnsi="Palatino Linotype" w:cs="Arial"/>
          <w:color w:val="000000" w:themeColor="text1"/>
          <w:sz w:val="24"/>
          <w:szCs w:val="24"/>
        </w:rPr>
        <w:t xml:space="preserve">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B6D4BA8" w14:textId="77777777" w:rsidR="00CE6DA6" w:rsidRPr="00CE5B72" w:rsidRDefault="00CE6DA6" w:rsidP="00CE5B72">
      <w:pPr>
        <w:pStyle w:val="Prrafodelista"/>
        <w:spacing w:line="276" w:lineRule="auto"/>
        <w:ind w:left="0"/>
        <w:jc w:val="both"/>
        <w:rPr>
          <w:rFonts w:ascii="Palatino Linotype" w:hAnsi="Palatino Linotype" w:cs="Arial"/>
          <w:b/>
          <w:i/>
          <w:color w:val="000000" w:themeColor="text1"/>
          <w:sz w:val="24"/>
        </w:rPr>
      </w:pPr>
      <w:r w:rsidRPr="00CE5B72">
        <w:rPr>
          <w:rFonts w:ascii="Palatino Linotype" w:hAnsi="Palatino Linotype" w:cs="Arial"/>
          <w:i/>
          <w:color w:val="000000" w:themeColor="text1"/>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E5B72">
        <w:rPr>
          <w:rFonts w:ascii="Palatino Linotype" w:hAnsi="Palatino Linotype" w:cs="Arial"/>
          <w:b/>
          <w:i/>
          <w:color w:val="000000" w:themeColor="text1"/>
          <w:sz w:val="24"/>
        </w:rPr>
        <w:t xml:space="preserve">Los Sujetos Obligados deben poner en práctica, políticas y programas de acceso a la información que se apeguen a </w:t>
      </w:r>
      <w:r w:rsidRPr="00CE5B72">
        <w:rPr>
          <w:rFonts w:ascii="Palatino Linotype" w:hAnsi="Palatino Linotype" w:cs="Arial"/>
          <w:b/>
          <w:i/>
          <w:color w:val="000000" w:themeColor="text1"/>
          <w:sz w:val="24"/>
        </w:rPr>
        <w:lastRenderedPageBreak/>
        <w:t>criterios de publicidad, veracidad, oportunidad, precisión y suficiencia en beneficio de los solicitantes.</w:t>
      </w:r>
    </w:p>
    <w:p w14:paraId="1AFC365D" w14:textId="77777777" w:rsidR="00CE6DA6" w:rsidRPr="00CE5B72" w:rsidRDefault="00CE6DA6" w:rsidP="00CE5B72">
      <w:pPr>
        <w:spacing w:line="360" w:lineRule="auto"/>
        <w:jc w:val="both"/>
        <w:rPr>
          <w:rFonts w:ascii="Palatino Linotype" w:hAnsi="Palatino Linotype" w:cs="Arial"/>
          <w:b/>
          <w:i/>
          <w:color w:val="000000" w:themeColor="text1"/>
          <w:sz w:val="24"/>
          <w:szCs w:val="24"/>
        </w:rPr>
      </w:pPr>
    </w:p>
    <w:p w14:paraId="58BE4874" w14:textId="77777777" w:rsidR="00CE6DA6" w:rsidRPr="00CE5B72" w:rsidRDefault="00CE6DA6" w:rsidP="00CE5B72">
      <w:pPr>
        <w:numPr>
          <w:ilvl w:val="0"/>
          <w:numId w:val="3"/>
        </w:numPr>
        <w:spacing w:line="360" w:lineRule="auto"/>
        <w:ind w:left="0" w:firstLine="0"/>
        <w:jc w:val="both"/>
        <w:rPr>
          <w:rFonts w:ascii="Palatino Linotype" w:hAnsi="Palatino Linotype" w:cs="Arial"/>
          <w:noProof/>
          <w:color w:val="000000" w:themeColor="text1"/>
          <w:sz w:val="24"/>
          <w:szCs w:val="24"/>
        </w:rPr>
      </w:pPr>
      <w:r w:rsidRPr="00CE5B72">
        <w:rPr>
          <w:rFonts w:ascii="Palatino Linotype" w:hAnsi="Palatino Linotype" w:cs="Arial"/>
          <w:noProof/>
          <w:color w:val="000000" w:themeColor="text1"/>
          <w:sz w:val="24"/>
          <w:szCs w:val="24"/>
        </w:rPr>
        <w:t xml:space="preserve">Numerales que compelen al </w:t>
      </w:r>
      <w:r w:rsidRPr="00CE5B72">
        <w:rPr>
          <w:rFonts w:ascii="Palatino Linotype" w:hAnsi="Palatino Linotype" w:cs="Arial"/>
          <w:b/>
          <w:noProof/>
          <w:color w:val="000000" w:themeColor="text1"/>
          <w:sz w:val="24"/>
          <w:szCs w:val="24"/>
        </w:rPr>
        <w:t>SUJETO OBLIGADO</w:t>
      </w:r>
      <w:r w:rsidRPr="00CE5B72">
        <w:rPr>
          <w:rFonts w:ascii="Palatino Linotype" w:hAnsi="Palatino Linotype" w:cs="Arial"/>
          <w:noProof/>
          <w:color w:val="000000" w:themeColor="text1"/>
          <w:sz w:val="24"/>
          <w:szCs w:val="24"/>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CE5B72">
        <w:rPr>
          <w:rFonts w:ascii="Palatino Linotype" w:eastAsia="MS Gothic" w:hAnsi="Palatino Linotype" w:cstheme="majorBidi"/>
          <w:color w:val="000000" w:themeColor="text1"/>
          <w:sz w:val="24"/>
          <w:szCs w:val="24"/>
        </w:rPr>
        <w:t xml:space="preserve">. </w:t>
      </w:r>
    </w:p>
    <w:p w14:paraId="16EE6C99" w14:textId="77777777" w:rsidR="00CE6DA6" w:rsidRPr="00CE5B72" w:rsidRDefault="00CE6DA6" w:rsidP="00CE5B72">
      <w:pPr>
        <w:spacing w:line="360" w:lineRule="auto"/>
        <w:contextualSpacing/>
        <w:jc w:val="both"/>
        <w:rPr>
          <w:rFonts w:ascii="Palatino Linotype" w:hAnsi="Palatino Linotype"/>
          <w:color w:val="000000" w:themeColor="text1"/>
          <w:sz w:val="24"/>
          <w:szCs w:val="24"/>
        </w:rPr>
      </w:pPr>
    </w:p>
    <w:p w14:paraId="53C8F6FB" w14:textId="77777777" w:rsidR="00CE6DA6" w:rsidRPr="00CE5B72" w:rsidRDefault="00CE6DA6" w:rsidP="00CE5B72">
      <w:pPr>
        <w:pStyle w:val="Ttulo1"/>
        <w:rPr>
          <w:rFonts w:ascii="Palatino Linotype" w:eastAsia="Palatino Linotype" w:hAnsi="Palatino Linotype" w:cs="Palatino Linotype"/>
          <w:b/>
          <w:color w:val="000000" w:themeColor="text1"/>
          <w:sz w:val="24"/>
          <w:szCs w:val="24"/>
        </w:rPr>
      </w:pPr>
      <w:r w:rsidRPr="00CE5B72">
        <w:rPr>
          <w:rFonts w:ascii="Palatino Linotype" w:eastAsia="Palatino Linotype" w:hAnsi="Palatino Linotype" w:cs="Palatino Linotype"/>
          <w:b/>
          <w:color w:val="000000" w:themeColor="text1"/>
          <w:sz w:val="24"/>
          <w:szCs w:val="24"/>
        </w:rPr>
        <w:t>QUINTO. De la versión pública.</w:t>
      </w:r>
    </w:p>
    <w:p w14:paraId="5FB7ED5F" w14:textId="77777777" w:rsidR="00CE6DA6" w:rsidRPr="00CE5B72" w:rsidRDefault="00CE6DA6" w:rsidP="00CE5B72">
      <w:pPr>
        <w:rPr>
          <w:rFonts w:ascii="Palatino Linotype" w:hAnsi="Palatino Linotype"/>
          <w:color w:val="000000" w:themeColor="text1"/>
          <w:sz w:val="24"/>
          <w:szCs w:val="24"/>
        </w:rPr>
      </w:pPr>
    </w:p>
    <w:p w14:paraId="2E1A4ED2" w14:textId="77777777" w:rsidR="00CE6DA6" w:rsidRPr="00CE5B72" w:rsidRDefault="00CE6DA6" w:rsidP="00CE5B72">
      <w:pPr>
        <w:pStyle w:val="Ttulo1"/>
        <w:numPr>
          <w:ilvl w:val="0"/>
          <w:numId w:val="27"/>
        </w:numPr>
        <w:tabs>
          <w:tab w:val="left" w:pos="284"/>
        </w:tabs>
        <w:spacing w:before="0" w:line="360" w:lineRule="auto"/>
        <w:ind w:left="0" w:firstLine="0"/>
        <w:rPr>
          <w:rFonts w:ascii="Palatino Linotype" w:eastAsia="Palatino Linotype" w:hAnsi="Palatino Linotype" w:cs="Palatino Linotype"/>
          <w:b/>
          <w:color w:val="000000" w:themeColor="text1"/>
          <w:sz w:val="24"/>
          <w:szCs w:val="24"/>
        </w:rPr>
      </w:pPr>
      <w:r w:rsidRPr="00CE5B72">
        <w:rPr>
          <w:rFonts w:ascii="Palatino Linotype" w:eastAsia="Palatino Linotype" w:hAnsi="Palatino Linotype" w:cs="Palatino Linotype"/>
          <w:b/>
          <w:color w:val="000000" w:themeColor="text1"/>
          <w:sz w:val="24"/>
          <w:szCs w:val="24"/>
        </w:rPr>
        <w:t xml:space="preserve">Nociones generales. </w:t>
      </w:r>
    </w:p>
    <w:p w14:paraId="5F04E69D" w14:textId="77777777" w:rsidR="00CE6DA6" w:rsidRPr="00CE5B72" w:rsidRDefault="00CE6DA6"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Debe destacarse que, debido a la naturaleza de la información solicitada</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eventualmente pudiera obrar datos personales susceptibles de protegerse, así como información susceptible de clasificarse como reservada, el </w:t>
      </w:r>
      <w:r w:rsidRPr="00CE5B72">
        <w:rPr>
          <w:rFonts w:ascii="Palatino Linotype" w:eastAsia="Palatino Linotype" w:hAnsi="Palatino Linotype" w:cs="Palatino Linotype"/>
          <w:b/>
          <w:color w:val="000000" w:themeColor="text1"/>
          <w:sz w:val="24"/>
          <w:szCs w:val="24"/>
        </w:rPr>
        <w:t xml:space="preserve">SUJETO OBLIGADO </w:t>
      </w:r>
      <w:r w:rsidRPr="00CE5B72">
        <w:rPr>
          <w:rFonts w:ascii="Palatino Linotype" w:eastAsia="Palatino Linotype" w:hAnsi="Palatino Linotype" w:cs="Palatino Linotype"/>
          <w:color w:val="000000" w:themeColor="text1"/>
          <w:sz w:val="24"/>
          <w:szCs w:val="24"/>
        </w:rPr>
        <w:t xml:space="preserve">deberá de hacer la adecuada versión pública, protegiendo los datos que no son susceptibles de ser proporcionados. </w:t>
      </w:r>
    </w:p>
    <w:p w14:paraId="5A100D85" w14:textId="77777777" w:rsidR="00CE6DA6" w:rsidRPr="00CE5B72" w:rsidRDefault="00CE6DA6" w:rsidP="00CE5B72">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sz w:val="24"/>
          <w:szCs w:val="24"/>
        </w:rPr>
      </w:pPr>
    </w:p>
    <w:p w14:paraId="34E38427" w14:textId="77777777" w:rsidR="00CE6DA6" w:rsidRPr="00CE5B72" w:rsidRDefault="00CE6DA6"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No pasa desapercibido para este Órgano Garante que los </w:t>
      </w:r>
      <w:r w:rsidRPr="00CE5B72">
        <w:rPr>
          <w:rFonts w:ascii="Palatino Linotype" w:eastAsia="Palatino Linotype" w:hAnsi="Palatino Linotype" w:cs="Palatino Linotype"/>
          <w:b/>
          <w:color w:val="000000" w:themeColor="text1"/>
          <w:sz w:val="24"/>
          <w:szCs w:val="24"/>
        </w:rPr>
        <w:t xml:space="preserve">Sujetos Obligados </w:t>
      </w:r>
      <w:r w:rsidRPr="00CE5B72">
        <w:rPr>
          <w:rFonts w:ascii="Palatino Linotype" w:eastAsia="Palatino Linotype" w:hAnsi="Palatino Linotype" w:cs="Palatino Linotype"/>
          <w:color w:val="000000" w:themeColor="text1"/>
          <w:sz w:val="24"/>
          <w:szCs w:val="24"/>
        </w:rPr>
        <w:t xml:space="preserve">serán responsables de los datos personales en su posesión y que, en caso de localizarse datos concernientes a terceros, éstos no podrán difundir, distribuir o comercializar los datos personales.  Cabe destacar que, para la realización de la clasificación de la información, se </w:t>
      </w:r>
      <w:r w:rsidRPr="00CE5B72">
        <w:rPr>
          <w:rFonts w:ascii="Palatino Linotype" w:eastAsia="Palatino Linotype" w:hAnsi="Palatino Linotype" w:cs="Palatino Linotype"/>
          <w:color w:val="000000" w:themeColor="text1"/>
          <w:sz w:val="24"/>
          <w:szCs w:val="24"/>
        </w:rPr>
        <w:lastRenderedPageBreak/>
        <w:t>deben seguir una serie de pasos y procedimientos, por lo que es menester reiterar los mismos:</w:t>
      </w:r>
    </w:p>
    <w:p w14:paraId="1751A808" w14:textId="77777777" w:rsidR="00CE6DA6" w:rsidRPr="00CE5B72" w:rsidRDefault="00CE6DA6" w:rsidP="00CE5B72">
      <w:pPr>
        <w:tabs>
          <w:tab w:val="left" w:pos="284"/>
        </w:tabs>
        <w:spacing w:line="360" w:lineRule="auto"/>
        <w:jc w:val="both"/>
        <w:rPr>
          <w:rFonts w:ascii="Palatino Linotype" w:eastAsia="Palatino Linotype" w:hAnsi="Palatino Linotype" w:cs="Palatino Linotype"/>
          <w:color w:val="000000" w:themeColor="text1"/>
          <w:sz w:val="24"/>
          <w:szCs w:val="24"/>
        </w:rPr>
      </w:pPr>
    </w:p>
    <w:tbl>
      <w:tblP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6990"/>
      </w:tblGrid>
      <w:tr w:rsidR="00CE5B72" w:rsidRPr="00CE5B72" w14:paraId="36D0F6B3" w14:textId="77777777" w:rsidTr="00E36B35">
        <w:tc>
          <w:tcPr>
            <w:tcW w:w="2689" w:type="dxa"/>
          </w:tcPr>
          <w:p w14:paraId="32A808E8" w14:textId="77777777" w:rsidR="00CE6DA6" w:rsidRPr="00CE5B72" w:rsidRDefault="00CE6DA6" w:rsidP="00CE5B72">
            <w:pPr>
              <w:tabs>
                <w:tab w:val="left" w:pos="284"/>
              </w:tabs>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a) Requisitos previos.</w:t>
            </w:r>
          </w:p>
        </w:tc>
        <w:tc>
          <w:tcPr>
            <w:tcW w:w="6990" w:type="dxa"/>
          </w:tcPr>
          <w:p w14:paraId="736A897D"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14:paraId="59297F1D"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Al hacerlo tienen que precisar de qué información se trata, señalando el supuesto de clasificación (confidencialidad o reserva).</w:t>
            </w:r>
          </w:p>
          <w:p w14:paraId="27FE5B5F"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Además, se debe señalar el procedimiento, de los tres que establecen los artículos 132 y 106 de la Ley Estatal y General vigente al momento de interponer la solicitud de información, respectivamente.</w:t>
            </w:r>
          </w:p>
          <w:p w14:paraId="64040B33"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p>
          <w:p w14:paraId="0A2E8C81"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último de estos requisitos previos consiste en que no se pueden emitir acuerdos de carácter general ni particular, esto es, </w:t>
            </w:r>
            <w:r w:rsidRPr="00CE5B72">
              <w:rPr>
                <w:rFonts w:ascii="Palatino Linotype" w:eastAsia="Palatino Linotype" w:hAnsi="Palatino Linotype" w:cs="Palatino Linotype"/>
                <w:color w:val="000000" w:themeColor="text1"/>
                <w:sz w:val="24"/>
                <w:szCs w:val="24"/>
                <w:u w:val="single"/>
              </w:rPr>
              <w:t>no se puede hacer un acuerdo para clasificar de manera general todos los documentos de un expediente o área, sin</w:t>
            </w:r>
            <w:r w:rsidRPr="00CE5B72">
              <w:rPr>
                <w:rFonts w:ascii="Palatino Linotype" w:eastAsia="Palatino Linotype" w:hAnsi="Palatino Linotype" w:cs="Palatino Linotype"/>
                <w:color w:val="000000" w:themeColor="text1"/>
                <w:sz w:val="24"/>
                <w:szCs w:val="24"/>
              </w:rPr>
              <w:t xml:space="preserve"> individualizar su análisis y tampoco se puede hacer un acuerdo por cada dato que se vaya a clasificar dentro de un documento con diez datos, por ejemplo, susceptibles de ser clasificados.</w:t>
            </w:r>
          </w:p>
        </w:tc>
      </w:tr>
      <w:tr w:rsidR="00CE5B72" w:rsidRPr="00CE5B72" w14:paraId="186F45A1" w14:textId="77777777" w:rsidTr="00E36B35">
        <w:tc>
          <w:tcPr>
            <w:tcW w:w="2689" w:type="dxa"/>
          </w:tcPr>
          <w:p w14:paraId="0994EF99" w14:textId="77777777" w:rsidR="00CE6DA6" w:rsidRPr="00CE5B72" w:rsidRDefault="00CE6DA6" w:rsidP="00CE5B72">
            <w:pPr>
              <w:tabs>
                <w:tab w:val="left" w:pos="284"/>
              </w:tabs>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b) Supuestos de clasificación.</w:t>
            </w:r>
          </w:p>
        </w:tc>
        <w:tc>
          <w:tcPr>
            <w:tcW w:w="6990" w:type="dxa"/>
          </w:tcPr>
          <w:p w14:paraId="31B86765"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Las disposiciones constitucionales y legales en la materia establecen los dos supuestos generales para clasificar la información: por reserva y por confidencialidad.</w:t>
            </w:r>
          </w:p>
          <w:p w14:paraId="0A636AFB"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w:t>
            </w:r>
            <w:r w:rsidRPr="00CE5B72">
              <w:rPr>
                <w:rFonts w:ascii="Palatino Linotype" w:eastAsia="Palatino Linotype" w:hAnsi="Palatino Linotype" w:cs="Palatino Linotype"/>
                <w:color w:val="000000" w:themeColor="text1"/>
                <w:sz w:val="24"/>
                <w:szCs w:val="24"/>
              </w:rPr>
              <w:lastRenderedPageBreak/>
              <w:t>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30BD822"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w:t>
            </w:r>
            <w:r w:rsidRPr="00CE5B72">
              <w:rPr>
                <w:rFonts w:ascii="Palatino Linotype" w:eastAsia="Palatino Linotype" w:hAnsi="Palatino Linotype" w:cs="Palatino Linotype"/>
                <w:b/>
                <w:color w:val="000000" w:themeColor="text1"/>
                <w:sz w:val="24"/>
                <w:szCs w:val="24"/>
              </w:rPr>
              <w:t>Sujeto Obligado</w:t>
            </w:r>
            <w:r w:rsidRPr="00CE5B72">
              <w:rPr>
                <w:rFonts w:ascii="Palatino Linotype" w:eastAsia="Palatino Linotype" w:hAnsi="Palatino Linotype" w:cs="Palatino Linotype"/>
                <w:color w:val="000000" w:themeColor="text1"/>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E5B72" w:rsidRPr="00CE5B72" w14:paraId="58221FEA" w14:textId="77777777" w:rsidTr="00E36B35">
        <w:tc>
          <w:tcPr>
            <w:tcW w:w="2689" w:type="dxa"/>
          </w:tcPr>
          <w:p w14:paraId="7FCEEA94" w14:textId="77777777" w:rsidR="00CE6DA6" w:rsidRPr="00CE5B72" w:rsidRDefault="00CE6DA6" w:rsidP="00CE5B72">
            <w:pPr>
              <w:tabs>
                <w:tab w:val="left" w:pos="284"/>
              </w:tabs>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lastRenderedPageBreak/>
              <w:t>c) Formalidades para emitir el acuerdo de clasificación.</w:t>
            </w:r>
          </w:p>
        </w:tc>
        <w:tc>
          <w:tcPr>
            <w:tcW w:w="6990" w:type="dxa"/>
          </w:tcPr>
          <w:p w14:paraId="400A3FB4"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El Comité de Transparencia, según lo dispuesto en los artículos cuenta con las facultades para aprobar, modificar o revocar la clasificación de la información que haya propuesto. </w:t>
            </w:r>
          </w:p>
          <w:p w14:paraId="643AB3AE"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Es necesario que </w:t>
            </w:r>
            <w:r w:rsidRPr="00CE5B72">
              <w:rPr>
                <w:rFonts w:ascii="Palatino Linotype" w:eastAsia="Palatino Linotype" w:hAnsi="Palatino Linotype" w:cs="Palatino Linotype"/>
                <w:b/>
                <w:color w:val="000000" w:themeColor="text1"/>
                <w:sz w:val="24"/>
                <w:szCs w:val="24"/>
                <w:u w:val="single"/>
              </w:rPr>
              <w:t>el acto reúna con los requisitos elementales</w:t>
            </w:r>
            <w:r w:rsidRPr="00CE5B72">
              <w:rPr>
                <w:rFonts w:ascii="Palatino Linotype" w:eastAsia="Palatino Linotype" w:hAnsi="Palatino Linotype" w:cs="Palatino Linotype"/>
                <w:color w:val="000000" w:themeColor="text1"/>
                <w:sz w:val="24"/>
                <w:szCs w:val="24"/>
              </w:rPr>
              <w:t>, entre ellos, que la autoridad que va a emitir el acto de autoridad sea la legalmente facultada para ello.</w:t>
            </w:r>
          </w:p>
          <w:p w14:paraId="3B0C0B81"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E5B72" w:rsidRPr="00CE5B72" w14:paraId="63EC543E" w14:textId="77777777" w:rsidTr="00E36B35">
        <w:tc>
          <w:tcPr>
            <w:tcW w:w="2689" w:type="dxa"/>
          </w:tcPr>
          <w:p w14:paraId="302F3BDC" w14:textId="77777777" w:rsidR="00CE6DA6" w:rsidRPr="00CE5B72" w:rsidRDefault="00CE6DA6" w:rsidP="00CE5B72">
            <w:pPr>
              <w:tabs>
                <w:tab w:val="left" w:pos="284"/>
              </w:tabs>
              <w:rPr>
                <w:rFonts w:ascii="Palatino Linotype" w:eastAsia="Palatino Linotype" w:hAnsi="Palatino Linotype" w:cs="Palatino Linotype"/>
                <w:color w:val="000000" w:themeColor="text1"/>
                <w:sz w:val="24"/>
                <w:szCs w:val="24"/>
              </w:rPr>
            </w:pPr>
          </w:p>
          <w:p w14:paraId="1F183753"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d) Requisitos de fondo del acuerdo de clasificación. </w:t>
            </w:r>
          </w:p>
        </w:tc>
        <w:tc>
          <w:tcPr>
            <w:tcW w:w="6990" w:type="dxa"/>
          </w:tcPr>
          <w:p w14:paraId="7F0F1ACE"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E5B72">
              <w:rPr>
                <w:rFonts w:ascii="Palatino Linotype" w:eastAsia="Palatino Linotype" w:hAnsi="Palatino Linotype" w:cs="Palatino Linotype"/>
                <w:b/>
                <w:color w:val="000000" w:themeColor="text1"/>
                <w:sz w:val="24"/>
                <w:szCs w:val="24"/>
              </w:rPr>
              <w:t>Sujetos Obligados</w:t>
            </w:r>
            <w:r w:rsidRPr="00CE5B72">
              <w:rPr>
                <w:rFonts w:ascii="Palatino Linotype" w:eastAsia="Palatino Linotype" w:hAnsi="Palatino Linotype" w:cs="Palatino Linotype"/>
                <w:color w:val="000000" w:themeColor="text1"/>
                <w:sz w:val="24"/>
                <w:szCs w:val="24"/>
              </w:rPr>
              <w:t xml:space="preserve">, por lo que deberán fundar y motivar debidamente la clasificación. </w:t>
            </w:r>
          </w:p>
          <w:p w14:paraId="01843EC3"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lastRenderedPageBreak/>
              <w:t xml:space="preserve">De lo anterior, se desprende que para una correcta </w:t>
            </w:r>
            <w:r w:rsidRPr="00CE5B72">
              <w:rPr>
                <w:rFonts w:ascii="Palatino Linotype" w:eastAsia="Palatino Linotype" w:hAnsi="Palatino Linotype" w:cs="Palatino Linotype"/>
                <w:b/>
                <w:color w:val="000000" w:themeColor="text1"/>
                <w:sz w:val="24"/>
                <w:szCs w:val="24"/>
              </w:rPr>
              <w:t>clasificación total o parcial</w:t>
            </w:r>
            <w:r w:rsidRPr="00CE5B72">
              <w:rPr>
                <w:rFonts w:ascii="Palatino Linotype" w:eastAsia="Palatino Linotype" w:hAnsi="Palatino Linotype" w:cs="Palatino Linotype"/>
                <w:color w:val="000000" w:themeColor="text1"/>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9685DEF"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3E88247"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En ese mismo sentido, el numeral trigésimo tercero fracción V de los Lineamientos Generales, precisa que para motivar la clasificación se deben acreditar las circunstancias de tiempo, modo y lugar.</w:t>
            </w:r>
          </w:p>
          <w:p w14:paraId="49DAA4AD"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Ahora bien, </w:t>
            </w:r>
            <w:r w:rsidRPr="00CE5B72">
              <w:rPr>
                <w:rFonts w:ascii="Palatino Linotype" w:eastAsia="Palatino Linotype" w:hAnsi="Palatino Linotype" w:cs="Palatino Linotype"/>
                <w:b/>
                <w:color w:val="000000" w:themeColor="text1"/>
                <w:sz w:val="24"/>
                <w:szCs w:val="24"/>
                <w:u w:val="single"/>
              </w:rPr>
              <w:t>para cada caso además de fundar y motivar</w:t>
            </w:r>
            <w:r w:rsidRPr="00CE5B72">
              <w:rPr>
                <w:rFonts w:ascii="Palatino Linotype" w:eastAsia="Palatino Linotype" w:hAnsi="Palatino Linotype" w:cs="Palatino Linotype"/>
                <w:color w:val="000000" w:themeColor="text1"/>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E6DA6" w:rsidRPr="00CE5B72" w14:paraId="615119E1" w14:textId="77777777" w:rsidTr="00E36B35">
        <w:tc>
          <w:tcPr>
            <w:tcW w:w="2689" w:type="dxa"/>
          </w:tcPr>
          <w:p w14:paraId="7C68AEBA"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lastRenderedPageBreak/>
              <w:t xml:space="preserve">e) Condiciones especiales de la clasificación de la información como confidencial. </w:t>
            </w:r>
          </w:p>
        </w:tc>
        <w:tc>
          <w:tcPr>
            <w:tcW w:w="6990" w:type="dxa"/>
          </w:tcPr>
          <w:p w14:paraId="57041E77"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14:paraId="54118FAC"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 xml:space="preserve">En el caso de lo señalado en la fracción IV, será el Instituto quien deba aplicar la prueba de interés público, considerando también que como recientemente ha discutido la Suprema Corte de </w:t>
            </w:r>
            <w:r w:rsidRPr="00CE5B72">
              <w:rPr>
                <w:rFonts w:ascii="Palatino Linotype" w:eastAsia="Palatino Linotype" w:hAnsi="Palatino Linotype" w:cs="Palatino Linotype"/>
                <w:color w:val="000000" w:themeColor="text1"/>
                <w:sz w:val="24"/>
                <w:szCs w:val="24"/>
              </w:rPr>
              <w:lastRenderedPageBreak/>
              <w:t xml:space="preserve">Justicia de la Nación, los servidores públicos nos encontramos sujetos a un régimen menor de protección. </w:t>
            </w:r>
          </w:p>
          <w:p w14:paraId="40C1AE86" w14:textId="77777777" w:rsidR="00CE6DA6" w:rsidRPr="00CE5B72" w:rsidRDefault="00CE6DA6" w:rsidP="00CE5B72">
            <w:pPr>
              <w:tabs>
                <w:tab w:val="left" w:pos="284"/>
              </w:tabs>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F5AA659" w14:textId="77777777" w:rsidR="00CE6DA6" w:rsidRDefault="00CE6DA6" w:rsidP="00CE5B72">
      <w:pPr>
        <w:spacing w:line="360" w:lineRule="auto"/>
        <w:contextualSpacing/>
        <w:jc w:val="both"/>
        <w:rPr>
          <w:rFonts w:ascii="Palatino Linotype" w:hAnsi="Palatino Linotype"/>
          <w:color w:val="000000" w:themeColor="text1"/>
          <w:sz w:val="24"/>
          <w:szCs w:val="24"/>
        </w:rPr>
      </w:pPr>
    </w:p>
    <w:p w14:paraId="76D0AA48" w14:textId="77777777" w:rsidR="00E36B35" w:rsidRPr="00CE5B72" w:rsidRDefault="00E36B35" w:rsidP="00CE5B72">
      <w:pPr>
        <w:spacing w:line="360" w:lineRule="auto"/>
        <w:contextualSpacing/>
        <w:jc w:val="both"/>
        <w:rPr>
          <w:rFonts w:ascii="Palatino Linotype" w:hAnsi="Palatino Linotype"/>
          <w:color w:val="000000" w:themeColor="text1"/>
          <w:sz w:val="24"/>
          <w:szCs w:val="24"/>
        </w:rPr>
      </w:pPr>
    </w:p>
    <w:p w14:paraId="53ACADD3" w14:textId="77777777" w:rsidR="00CE6DA6" w:rsidRDefault="00CE6DA6" w:rsidP="00CE5B72">
      <w:pPr>
        <w:numPr>
          <w:ilvl w:val="0"/>
          <w:numId w:val="3"/>
        </w:numPr>
        <w:spacing w:line="360" w:lineRule="auto"/>
        <w:ind w:left="0" w:firstLine="0"/>
        <w:jc w:val="both"/>
        <w:rPr>
          <w:rFonts w:ascii="Palatino Linotype" w:eastAsia="Palatino Linotype" w:hAnsi="Palatino Linotype" w:cs="Palatino Linotype"/>
          <w:color w:val="000000" w:themeColor="text1"/>
          <w:sz w:val="24"/>
          <w:szCs w:val="24"/>
        </w:rPr>
      </w:pPr>
      <w:bookmarkStart w:id="9" w:name="_heading=h.tyjcwt" w:colFirst="0" w:colLast="0"/>
      <w:bookmarkEnd w:id="9"/>
      <w:r w:rsidRPr="00CE5B72">
        <w:rPr>
          <w:rFonts w:ascii="Palatino Linotype" w:hAnsi="Palatino Linotype" w:cs="Arial"/>
          <w:noProof/>
          <w:color w:val="000000" w:themeColor="text1"/>
          <w:sz w:val="24"/>
          <w:szCs w:val="24"/>
        </w:rPr>
        <w:t>Por</w:t>
      </w:r>
      <w:r w:rsidRPr="00CE5B72">
        <w:rPr>
          <w:rFonts w:ascii="Palatino Linotype" w:eastAsia="Palatino Linotype" w:hAnsi="Palatino Linotype" w:cs="Palatino Linotype"/>
          <w:color w:val="000000" w:themeColor="text1"/>
          <w:sz w:val="24"/>
          <w:szCs w:val="24"/>
        </w:rPr>
        <w:t xml:space="preserve"> lo anteriormente expuesto y fundado, este </w:t>
      </w:r>
      <w:r w:rsidRPr="00CE5B72">
        <w:rPr>
          <w:rFonts w:ascii="Palatino Linotype" w:eastAsia="Palatino Linotype" w:hAnsi="Palatino Linotype" w:cs="Palatino Linotype"/>
          <w:b/>
          <w:color w:val="000000" w:themeColor="text1"/>
          <w:sz w:val="24"/>
          <w:szCs w:val="24"/>
        </w:rPr>
        <w:t>ÓRGANO GARANTE</w:t>
      </w:r>
      <w:r w:rsidRPr="00CE5B72">
        <w:rPr>
          <w:rFonts w:ascii="Palatino Linotype" w:eastAsia="Palatino Linotype" w:hAnsi="Palatino Linotype" w:cs="Palatino Linotype"/>
          <w:color w:val="000000" w:themeColor="text1"/>
          <w:sz w:val="24"/>
          <w:szCs w:val="24"/>
        </w:rPr>
        <w:t xml:space="preserve"> emite los </w:t>
      </w:r>
      <w:r w:rsidRPr="00CE5B72">
        <w:rPr>
          <w:rFonts w:ascii="Palatino Linotype" w:hAnsi="Palatino Linotype" w:cs="Arial"/>
          <w:color w:val="000000" w:themeColor="text1"/>
          <w:sz w:val="24"/>
          <w:szCs w:val="24"/>
        </w:rPr>
        <w:t>siguientes</w:t>
      </w:r>
      <w:r w:rsidRPr="00CE5B72">
        <w:rPr>
          <w:rFonts w:ascii="Palatino Linotype" w:eastAsia="Palatino Linotype" w:hAnsi="Palatino Linotype" w:cs="Palatino Linotype"/>
          <w:color w:val="000000" w:themeColor="text1"/>
          <w:sz w:val="24"/>
          <w:szCs w:val="24"/>
        </w:rPr>
        <w:t>:</w:t>
      </w:r>
    </w:p>
    <w:p w14:paraId="3E2171FC" w14:textId="77777777" w:rsidR="00E36B35" w:rsidRPr="00CE5B72" w:rsidRDefault="00E36B35" w:rsidP="00E36B35">
      <w:pPr>
        <w:spacing w:line="360" w:lineRule="auto"/>
        <w:jc w:val="both"/>
        <w:rPr>
          <w:rFonts w:ascii="Palatino Linotype" w:eastAsia="Palatino Linotype" w:hAnsi="Palatino Linotype" w:cs="Palatino Linotype"/>
          <w:color w:val="000000" w:themeColor="text1"/>
          <w:sz w:val="24"/>
          <w:szCs w:val="24"/>
        </w:rPr>
      </w:pPr>
    </w:p>
    <w:p w14:paraId="22955D7B" w14:textId="77777777" w:rsidR="00CE6DA6" w:rsidRPr="00CE5B72" w:rsidRDefault="00CE6DA6" w:rsidP="00CE5B72">
      <w:pPr>
        <w:keepNext/>
        <w:keepLines/>
        <w:spacing w:line="360" w:lineRule="auto"/>
        <w:jc w:val="center"/>
        <w:rPr>
          <w:rFonts w:ascii="Palatino Linotype" w:eastAsia="Palatino Linotype" w:hAnsi="Palatino Linotype" w:cs="Palatino Linotype"/>
          <w:b/>
          <w:color w:val="000000" w:themeColor="text1"/>
          <w:sz w:val="24"/>
          <w:szCs w:val="24"/>
        </w:rPr>
      </w:pPr>
      <w:bookmarkStart w:id="10" w:name="_heading=h.3rdcrjn" w:colFirst="0" w:colLast="0"/>
      <w:bookmarkEnd w:id="10"/>
      <w:r w:rsidRPr="00CE5B72">
        <w:rPr>
          <w:rFonts w:ascii="Palatino Linotype" w:eastAsia="Palatino Linotype" w:hAnsi="Palatino Linotype" w:cs="Palatino Linotype"/>
          <w:b/>
          <w:color w:val="000000" w:themeColor="text1"/>
          <w:sz w:val="24"/>
          <w:szCs w:val="24"/>
        </w:rPr>
        <w:t>R E S O L U T I V O S</w:t>
      </w:r>
    </w:p>
    <w:p w14:paraId="57300BC1" w14:textId="77777777" w:rsidR="00CE6DA6" w:rsidRPr="00CE5B72" w:rsidRDefault="00CE6DA6" w:rsidP="00CE5B72">
      <w:pPr>
        <w:keepNext/>
        <w:keepLines/>
        <w:spacing w:line="360" w:lineRule="auto"/>
        <w:jc w:val="center"/>
        <w:rPr>
          <w:rFonts w:ascii="Palatino Linotype" w:eastAsia="Palatino Linotype" w:hAnsi="Palatino Linotype" w:cs="Palatino Linotype"/>
          <w:b/>
          <w:color w:val="000000" w:themeColor="text1"/>
          <w:sz w:val="24"/>
          <w:szCs w:val="24"/>
        </w:rPr>
      </w:pPr>
    </w:p>
    <w:p w14:paraId="693FBD4F" w14:textId="49925F8E" w:rsidR="00CE6DA6" w:rsidRPr="00CE5B72" w:rsidRDefault="00CE6DA6" w:rsidP="00CE5B72">
      <w:pPr>
        <w:spacing w:line="360" w:lineRule="auto"/>
        <w:jc w:val="both"/>
        <w:rPr>
          <w:rFonts w:ascii="Palatino Linotype" w:eastAsia="Palatino Linotype" w:hAnsi="Palatino Linotype" w:cs="Palatino Linotype"/>
          <w:b/>
          <w:color w:val="000000" w:themeColor="text1"/>
          <w:sz w:val="24"/>
          <w:szCs w:val="24"/>
        </w:rPr>
      </w:pPr>
      <w:r w:rsidRPr="00CE5B72">
        <w:rPr>
          <w:rFonts w:ascii="Palatino Linotype" w:eastAsia="Palatino Linotype" w:hAnsi="Palatino Linotype" w:cs="Palatino Linotype"/>
          <w:b/>
          <w:color w:val="000000" w:themeColor="text1"/>
          <w:sz w:val="24"/>
          <w:szCs w:val="24"/>
        </w:rPr>
        <w:t xml:space="preserve">PRIMERO. </w:t>
      </w:r>
      <w:r w:rsidRPr="00CE5B72">
        <w:rPr>
          <w:rFonts w:ascii="Palatino Linotype" w:eastAsia="Palatino Linotype" w:hAnsi="Palatino Linotype" w:cs="Palatino Linotype"/>
          <w:color w:val="000000" w:themeColor="text1"/>
          <w:sz w:val="24"/>
          <w:szCs w:val="24"/>
        </w:rPr>
        <w:t>Resultan parcialmente fundadas las</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razones o motivos de inconformidad hechos valer en el recurso de revisión </w:t>
      </w:r>
      <w:r w:rsidRPr="00CE5B72">
        <w:rPr>
          <w:rFonts w:ascii="Palatino Linotype" w:eastAsia="Palatino Linotype" w:hAnsi="Palatino Linotype" w:cs="Palatino Linotype"/>
          <w:b/>
          <w:bCs/>
          <w:color w:val="000000" w:themeColor="text1"/>
          <w:sz w:val="24"/>
          <w:szCs w:val="24"/>
        </w:rPr>
        <w:t>04523/INFOEM/IP/RR/2025</w:t>
      </w:r>
      <w:r w:rsidRPr="00CE5B72">
        <w:rPr>
          <w:rFonts w:ascii="Palatino Linotype" w:eastAsia="Palatino Linotype" w:hAnsi="Palatino Linotype" w:cs="Palatino Linotype"/>
          <w:b/>
          <w:color w:val="000000" w:themeColor="text1"/>
          <w:sz w:val="24"/>
          <w:szCs w:val="24"/>
        </w:rPr>
        <w:t xml:space="preserve">, </w:t>
      </w:r>
      <w:r w:rsidRPr="00CE5B72">
        <w:rPr>
          <w:rFonts w:ascii="Palatino Linotype" w:eastAsia="Palatino Linotype" w:hAnsi="Palatino Linotype" w:cs="Palatino Linotype"/>
          <w:color w:val="000000" w:themeColor="text1"/>
          <w:sz w:val="24"/>
          <w:szCs w:val="24"/>
        </w:rPr>
        <w:t xml:space="preserve">en términos de los </w:t>
      </w:r>
      <w:r w:rsidRPr="00CE5B72">
        <w:rPr>
          <w:rFonts w:ascii="Palatino Linotype" w:eastAsia="Palatino Linotype" w:hAnsi="Palatino Linotype" w:cs="Palatino Linotype"/>
          <w:b/>
          <w:color w:val="000000" w:themeColor="text1"/>
          <w:sz w:val="24"/>
          <w:szCs w:val="24"/>
        </w:rPr>
        <w:t>Considerandos</w:t>
      </w:r>
      <w:r w:rsidRPr="00CE5B72">
        <w:rPr>
          <w:rFonts w:ascii="Palatino Linotype" w:eastAsia="Palatino Linotype" w:hAnsi="Palatino Linotype" w:cs="Palatino Linotype"/>
          <w:color w:val="000000" w:themeColor="text1"/>
          <w:sz w:val="24"/>
          <w:szCs w:val="24"/>
        </w:rPr>
        <w:t xml:space="preserve"> </w:t>
      </w:r>
      <w:r w:rsidRPr="00CE5B72">
        <w:rPr>
          <w:rFonts w:ascii="Palatino Linotype" w:eastAsia="Palatino Linotype" w:hAnsi="Palatino Linotype" w:cs="Palatino Linotype"/>
          <w:b/>
          <w:color w:val="000000" w:themeColor="text1"/>
          <w:sz w:val="24"/>
          <w:szCs w:val="24"/>
        </w:rPr>
        <w:t xml:space="preserve">CUARTO </w:t>
      </w:r>
      <w:r w:rsidRPr="00CE5B72">
        <w:rPr>
          <w:rFonts w:ascii="Palatino Linotype" w:eastAsia="Palatino Linotype" w:hAnsi="Palatino Linotype" w:cs="Palatino Linotype"/>
          <w:color w:val="000000" w:themeColor="text1"/>
          <w:sz w:val="24"/>
          <w:szCs w:val="24"/>
        </w:rPr>
        <w:t>de la presente resolución.</w:t>
      </w:r>
    </w:p>
    <w:p w14:paraId="4D4E6381" w14:textId="77777777" w:rsidR="00CE6DA6" w:rsidRPr="00CE5B72" w:rsidRDefault="00CE6DA6" w:rsidP="00CE5B72">
      <w:pPr>
        <w:spacing w:line="360" w:lineRule="auto"/>
        <w:jc w:val="both"/>
        <w:rPr>
          <w:rFonts w:ascii="Palatino Linotype" w:eastAsia="Palatino Linotype" w:hAnsi="Palatino Linotype" w:cs="Palatino Linotype"/>
          <w:color w:val="000000" w:themeColor="text1"/>
          <w:sz w:val="24"/>
          <w:szCs w:val="24"/>
        </w:rPr>
      </w:pPr>
    </w:p>
    <w:p w14:paraId="534C239A" w14:textId="59FF0424" w:rsidR="00CE6DA6" w:rsidRPr="00CE5B72" w:rsidRDefault="00CE6DA6" w:rsidP="00CE5B72">
      <w:pPr>
        <w:spacing w:line="360" w:lineRule="auto"/>
        <w:jc w:val="both"/>
        <w:rPr>
          <w:rFonts w:ascii="Palatino Linotype" w:eastAsia="Palatino Linotype" w:hAnsi="Palatino Linotype" w:cs="Palatino Linotype"/>
          <w:color w:val="000000" w:themeColor="text1"/>
          <w:sz w:val="24"/>
          <w:szCs w:val="24"/>
        </w:rPr>
      </w:pPr>
      <w:bookmarkStart w:id="11" w:name="_heading=h.26in1rg" w:colFirst="0" w:colLast="0"/>
      <w:bookmarkEnd w:id="11"/>
      <w:r w:rsidRPr="00CE5B72">
        <w:rPr>
          <w:rFonts w:ascii="Palatino Linotype" w:eastAsia="Palatino Linotype" w:hAnsi="Palatino Linotype" w:cs="Palatino Linotype"/>
          <w:b/>
          <w:color w:val="000000" w:themeColor="text1"/>
          <w:sz w:val="24"/>
          <w:szCs w:val="24"/>
        </w:rPr>
        <w:t>SEGUNDO.</w:t>
      </w:r>
      <w:r w:rsidRPr="00CE5B72">
        <w:rPr>
          <w:rFonts w:ascii="Palatino Linotype" w:eastAsia="Palatino Linotype" w:hAnsi="Palatino Linotype" w:cs="Palatino Linotype"/>
          <w:color w:val="000000" w:themeColor="text1"/>
          <w:sz w:val="24"/>
          <w:szCs w:val="24"/>
        </w:rPr>
        <w:t xml:space="preserve"> Se</w:t>
      </w:r>
      <w:r w:rsidRPr="00CE5B72">
        <w:rPr>
          <w:rFonts w:ascii="Palatino Linotype" w:eastAsia="Palatino Linotype" w:hAnsi="Palatino Linotype" w:cs="Palatino Linotype"/>
          <w:b/>
          <w:color w:val="000000" w:themeColor="text1"/>
          <w:sz w:val="24"/>
          <w:szCs w:val="24"/>
        </w:rPr>
        <w:t xml:space="preserve"> MODIFICA </w:t>
      </w:r>
      <w:r w:rsidRPr="00CE5B72">
        <w:rPr>
          <w:rFonts w:ascii="Palatino Linotype" w:eastAsia="Palatino Linotype" w:hAnsi="Palatino Linotype" w:cs="Palatino Linotype"/>
          <w:color w:val="000000" w:themeColor="text1"/>
          <w:sz w:val="24"/>
          <w:szCs w:val="24"/>
        </w:rPr>
        <w:t xml:space="preserve">la respuesta emitida por el </w:t>
      </w:r>
      <w:r w:rsidRPr="00CE5B72">
        <w:rPr>
          <w:rFonts w:ascii="Palatino Linotype" w:eastAsia="Palatino Linotype" w:hAnsi="Palatino Linotype" w:cs="Palatino Linotype"/>
          <w:b/>
          <w:color w:val="000000" w:themeColor="text1"/>
          <w:sz w:val="24"/>
          <w:szCs w:val="24"/>
        </w:rPr>
        <w:t xml:space="preserve">Ayuntamiento de Toluca </w:t>
      </w:r>
      <w:r w:rsidRPr="00CE5B72">
        <w:rPr>
          <w:rFonts w:ascii="Palatino Linotype" w:eastAsia="Palatino Linotype" w:hAnsi="Palatino Linotype" w:cs="Palatino Linotype"/>
          <w:color w:val="000000" w:themeColor="text1"/>
          <w:sz w:val="24"/>
          <w:szCs w:val="24"/>
        </w:rPr>
        <w:t>y se</w:t>
      </w:r>
      <w:r w:rsidRPr="00CE5B72">
        <w:rPr>
          <w:rFonts w:ascii="Palatino Linotype" w:eastAsia="Palatino Linotype" w:hAnsi="Palatino Linotype" w:cs="Palatino Linotype"/>
          <w:b/>
          <w:color w:val="000000" w:themeColor="text1"/>
          <w:sz w:val="24"/>
          <w:szCs w:val="24"/>
        </w:rPr>
        <w:t xml:space="preserve"> ORDENA </w:t>
      </w:r>
      <w:r w:rsidRPr="00CE5B72">
        <w:rPr>
          <w:rFonts w:ascii="Palatino Linotype" w:eastAsia="Palatino Linotype" w:hAnsi="Palatino Linotype" w:cs="Palatino Linotype"/>
          <w:color w:val="000000" w:themeColor="text1"/>
          <w:sz w:val="24"/>
          <w:szCs w:val="24"/>
        </w:rPr>
        <w:t>entregar vía Sistema de Accesos a la Información Mexiquense (SAIMEX</w:t>
      </w:r>
      <w:r w:rsidRPr="00CE5B72">
        <w:rPr>
          <w:rFonts w:ascii="Palatino Linotype" w:eastAsia="Palatino Linotype" w:hAnsi="Palatino Linotype" w:cs="Palatino Linotype"/>
          <w:i/>
          <w:color w:val="000000" w:themeColor="text1"/>
          <w:sz w:val="24"/>
          <w:szCs w:val="24"/>
        </w:rPr>
        <w:t xml:space="preserve">), </w:t>
      </w:r>
      <w:r w:rsidR="00F004F6" w:rsidRPr="00CE5B72">
        <w:rPr>
          <w:rFonts w:ascii="Palatino Linotype" w:eastAsia="Palatino Linotype" w:hAnsi="Palatino Linotype" w:cs="Palatino Linotype"/>
          <w:color w:val="000000" w:themeColor="text1"/>
          <w:sz w:val="24"/>
          <w:szCs w:val="24"/>
        </w:rPr>
        <w:t xml:space="preserve">de ser el caso </w:t>
      </w:r>
      <w:r w:rsidRPr="00CE5B72">
        <w:rPr>
          <w:rFonts w:ascii="Palatino Linotype" w:eastAsia="Palatino Linotype" w:hAnsi="Palatino Linotype" w:cs="Palatino Linotype"/>
          <w:color w:val="000000" w:themeColor="text1"/>
          <w:sz w:val="24"/>
          <w:szCs w:val="24"/>
        </w:rPr>
        <w:t>en versión pública, previa búsqueda exhaustiva, la siguiente información:</w:t>
      </w:r>
    </w:p>
    <w:p w14:paraId="1B21D271" w14:textId="77777777" w:rsidR="00CE6DA6" w:rsidRPr="00CE5B72" w:rsidRDefault="00CE6DA6" w:rsidP="00CE5B72">
      <w:pPr>
        <w:spacing w:line="276" w:lineRule="auto"/>
        <w:jc w:val="both"/>
        <w:rPr>
          <w:rFonts w:ascii="Palatino Linotype" w:eastAsia="Palatino Linotype" w:hAnsi="Palatino Linotype" w:cs="Palatino Linotype"/>
          <w:b/>
          <w:color w:val="000000" w:themeColor="text1"/>
          <w:sz w:val="24"/>
          <w:szCs w:val="24"/>
        </w:rPr>
      </w:pPr>
    </w:p>
    <w:p w14:paraId="2720A711" w14:textId="56786562" w:rsidR="00CE6DA6" w:rsidRPr="00CE5B72" w:rsidRDefault="00CE6DA6" w:rsidP="00CE5B72">
      <w:pPr>
        <w:pStyle w:val="Prrafodelista"/>
        <w:spacing w:line="276" w:lineRule="auto"/>
        <w:ind w:left="0"/>
        <w:jc w:val="both"/>
        <w:rPr>
          <w:rFonts w:ascii="Palatino Linotype" w:eastAsia="Palatino Linotype" w:hAnsi="Palatino Linotype" w:cs="Palatino Linotype"/>
          <w:b/>
          <w:color w:val="000000" w:themeColor="text1"/>
          <w:sz w:val="24"/>
        </w:rPr>
      </w:pPr>
      <w:r w:rsidRPr="00CE5B72">
        <w:rPr>
          <w:rFonts w:ascii="Palatino Linotype" w:eastAsia="Palatino Linotype" w:hAnsi="Palatino Linotype" w:cs="Palatino Linotype"/>
          <w:b/>
          <w:color w:val="000000" w:themeColor="text1"/>
          <w:sz w:val="24"/>
        </w:rPr>
        <w:t xml:space="preserve">Documento en donde conste </w:t>
      </w:r>
      <w:r w:rsidR="00F004F6" w:rsidRPr="00CE5B72">
        <w:rPr>
          <w:rFonts w:ascii="Palatino Linotype" w:eastAsia="Palatino Linotype" w:hAnsi="Palatino Linotype" w:cs="Palatino Linotype"/>
          <w:b/>
          <w:color w:val="000000" w:themeColor="text1"/>
          <w:sz w:val="24"/>
        </w:rPr>
        <w:t>lo siguiente</w:t>
      </w:r>
      <w:r w:rsidRPr="00CE5B72">
        <w:rPr>
          <w:rFonts w:ascii="Palatino Linotype" w:eastAsia="Palatino Linotype" w:hAnsi="Palatino Linotype" w:cs="Palatino Linotype"/>
          <w:b/>
          <w:color w:val="000000" w:themeColor="text1"/>
          <w:sz w:val="24"/>
        </w:rPr>
        <w:t>:</w:t>
      </w:r>
    </w:p>
    <w:p w14:paraId="6AA8B515" w14:textId="77777777" w:rsidR="00CE6DA6" w:rsidRPr="00CE5B72" w:rsidRDefault="00CE6DA6" w:rsidP="00CE5B72">
      <w:pPr>
        <w:pStyle w:val="Prrafodelista"/>
        <w:spacing w:line="276" w:lineRule="auto"/>
        <w:ind w:left="0"/>
        <w:jc w:val="both"/>
        <w:rPr>
          <w:rFonts w:ascii="Palatino Linotype" w:eastAsia="Palatino Linotype" w:hAnsi="Palatino Linotype" w:cs="Palatino Linotype"/>
          <w:b/>
          <w:color w:val="000000" w:themeColor="text1"/>
          <w:sz w:val="24"/>
        </w:rPr>
      </w:pPr>
    </w:p>
    <w:p w14:paraId="6537E196" w14:textId="579ABF08" w:rsidR="00CE6DA6" w:rsidRPr="00CE5B72" w:rsidRDefault="00CE6DA6" w:rsidP="00E36B35">
      <w:pPr>
        <w:pStyle w:val="Prrafodelista"/>
        <w:numPr>
          <w:ilvl w:val="0"/>
          <w:numId w:val="36"/>
        </w:numPr>
        <w:spacing w:line="276" w:lineRule="auto"/>
        <w:ind w:left="0" w:firstLine="0"/>
        <w:jc w:val="both"/>
        <w:rPr>
          <w:rFonts w:ascii="Palatino Linotype" w:eastAsia="Palatino Linotype" w:hAnsi="Palatino Linotype" w:cs="Palatino Linotype"/>
          <w:b/>
          <w:color w:val="000000" w:themeColor="text1"/>
          <w:sz w:val="24"/>
        </w:rPr>
      </w:pPr>
      <w:r w:rsidRPr="00CE5B72">
        <w:rPr>
          <w:rFonts w:ascii="Palatino Linotype" w:eastAsia="Palatino Linotype" w:hAnsi="Palatino Linotype" w:cs="Palatino Linotype"/>
          <w:b/>
          <w:color w:val="000000" w:themeColor="text1"/>
          <w:sz w:val="24"/>
        </w:rPr>
        <w:t>Número de toneladas de residuos sólidos recolectados en el año dos mil veintidós.</w:t>
      </w:r>
    </w:p>
    <w:p w14:paraId="29ABC0E5" w14:textId="6A5D68D5" w:rsidR="00CE6DA6" w:rsidRPr="00CE5B72" w:rsidRDefault="00CE6DA6" w:rsidP="00E36B35">
      <w:pPr>
        <w:pStyle w:val="Prrafodelista"/>
        <w:numPr>
          <w:ilvl w:val="0"/>
          <w:numId w:val="36"/>
        </w:numPr>
        <w:spacing w:line="276" w:lineRule="auto"/>
        <w:ind w:left="0" w:firstLine="0"/>
        <w:jc w:val="both"/>
        <w:rPr>
          <w:rFonts w:ascii="Palatino Linotype" w:eastAsia="Palatino Linotype" w:hAnsi="Palatino Linotype" w:cs="Palatino Linotype"/>
          <w:b/>
          <w:color w:val="000000" w:themeColor="text1"/>
          <w:sz w:val="24"/>
        </w:rPr>
      </w:pPr>
      <w:r w:rsidRPr="00CE5B72">
        <w:rPr>
          <w:rFonts w:ascii="Palatino Linotype" w:eastAsia="Palatino Linotype" w:hAnsi="Palatino Linotype" w:cs="Palatino Linotype"/>
          <w:b/>
          <w:color w:val="000000" w:themeColor="text1"/>
          <w:sz w:val="24"/>
        </w:rPr>
        <w:lastRenderedPageBreak/>
        <w:t xml:space="preserve">Costo de camiones recolectores adquiridos del </w:t>
      </w:r>
      <w:r w:rsidR="00F004F6" w:rsidRPr="00CE5B72">
        <w:rPr>
          <w:rFonts w:ascii="Palatino Linotype" w:eastAsia="Palatino Linotype" w:hAnsi="Palatino Linotype" w:cs="Palatino Linotype"/>
          <w:b/>
          <w:color w:val="000000" w:themeColor="text1"/>
          <w:sz w:val="24"/>
        </w:rPr>
        <w:t>veintisiete de febrero</w:t>
      </w:r>
      <w:r w:rsidRPr="00CE5B72">
        <w:rPr>
          <w:rFonts w:ascii="Palatino Linotype" w:eastAsia="Palatino Linotype" w:hAnsi="Palatino Linotype" w:cs="Palatino Linotype"/>
          <w:b/>
          <w:color w:val="000000" w:themeColor="text1"/>
          <w:sz w:val="24"/>
        </w:rPr>
        <w:t xml:space="preserve"> de dos mil veintidós al </w:t>
      </w:r>
      <w:r w:rsidR="00F004F6" w:rsidRPr="00CE5B72">
        <w:rPr>
          <w:rFonts w:ascii="Palatino Linotype" w:eastAsia="Palatino Linotype" w:hAnsi="Palatino Linotype" w:cs="Palatino Linotype"/>
          <w:b/>
          <w:color w:val="000000" w:themeColor="text1"/>
          <w:sz w:val="24"/>
        </w:rPr>
        <w:t xml:space="preserve">veintisiete de febrero </w:t>
      </w:r>
      <w:r w:rsidRPr="00CE5B72">
        <w:rPr>
          <w:rFonts w:ascii="Palatino Linotype" w:eastAsia="Palatino Linotype" w:hAnsi="Palatino Linotype" w:cs="Palatino Linotype"/>
          <w:b/>
          <w:color w:val="000000" w:themeColor="text1"/>
          <w:sz w:val="24"/>
        </w:rPr>
        <w:t xml:space="preserve">de dos mil veinticinco. </w:t>
      </w:r>
    </w:p>
    <w:p w14:paraId="3144E12D" w14:textId="77777777" w:rsidR="00F004F6" w:rsidRPr="00CE5B72" w:rsidRDefault="00F004F6" w:rsidP="00CE5B72">
      <w:pPr>
        <w:pStyle w:val="Prrafodelista"/>
        <w:spacing w:line="276" w:lineRule="auto"/>
        <w:ind w:left="0"/>
        <w:jc w:val="both"/>
        <w:rPr>
          <w:rFonts w:ascii="Palatino Linotype" w:eastAsia="Palatino Linotype" w:hAnsi="Palatino Linotype" w:cs="Palatino Linotype"/>
          <w:b/>
          <w:color w:val="000000" w:themeColor="text1"/>
          <w:sz w:val="24"/>
        </w:rPr>
      </w:pPr>
    </w:p>
    <w:p w14:paraId="18858143" w14:textId="08DAB65A" w:rsidR="00CE6DA6" w:rsidRPr="00CE5B72" w:rsidRDefault="00CE6DA6" w:rsidP="00E36B35">
      <w:pPr>
        <w:pStyle w:val="Prrafodelista"/>
        <w:numPr>
          <w:ilvl w:val="0"/>
          <w:numId w:val="36"/>
        </w:numPr>
        <w:spacing w:line="276" w:lineRule="auto"/>
        <w:ind w:left="0" w:firstLine="0"/>
        <w:jc w:val="both"/>
        <w:rPr>
          <w:rFonts w:ascii="Palatino Linotype" w:eastAsia="Palatino Linotype" w:hAnsi="Palatino Linotype" w:cs="Palatino Linotype"/>
          <w:b/>
          <w:color w:val="000000" w:themeColor="text1"/>
          <w:sz w:val="24"/>
        </w:rPr>
      </w:pPr>
      <w:r w:rsidRPr="00CE5B72">
        <w:rPr>
          <w:rFonts w:ascii="Palatino Linotype" w:eastAsia="Palatino Linotype" w:hAnsi="Palatino Linotype" w:cs="Palatino Linotype"/>
          <w:b/>
          <w:color w:val="000000" w:themeColor="text1"/>
          <w:sz w:val="24"/>
        </w:rPr>
        <w:t>Costo de los vehículos recolectores propiedad del Ayuntamiento</w:t>
      </w:r>
      <w:r w:rsidR="00B62482" w:rsidRPr="00CE5B72">
        <w:rPr>
          <w:rFonts w:ascii="Palatino Linotype" w:eastAsia="Palatino Linotype" w:hAnsi="Palatino Linotype" w:cs="Palatino Linotype"/>
          <w:b/>
          <w:color w:val="000000" w:themeColor="text1"/>
          <w:sz w:val="24"/>
        </w:rPr>
        <w:t xml:space="preserve"> del </w:t>
      </w:r>
      <w:r w:rsidR="00F004F6" w:rsidRPr="00CE5B72">
        <w:rPr>
          <w:rFonts w:ascii="Palatino Linotype" w:eastAsia="Palatino Linotype" w:hAnsi="Palatino Linotype" w:cs="Palatino Linotype"/>
          <w:b/>
          <w:color w:val="000000" w:themeColor="text1"/>
          <w:sz w:val="24"/>
        </w:rPr>
        <w:t xml:space="preserve">veintisiete de febrero </w:t>
      </w:r>
      <w:r w:rsidR="00B62482" w:rsidRPr="00CE5B72">
        <w:rPr>
          <w:rFonts w:ascii="Palatino Linotype" w:eastAsia="Palatino Linotype" w:hAnsi="Palatino Linotype" w:cs="Palatino Linotype"/>
          <w:b/>
          <w:color w:val="000000" w:themeColor="text1"/>
          <w:sz w:val="24"/>
        </w:rPr>
        <w:t xml:space="preserve">de dos mil veinte al </w:t>
      </w:r>
      <w:r w:rsidR="00F004F6" w:rsidRPr="00CE5B72">
        <w:rPr>
          <w:rFonts w:ascii="Palatino Linotype" w:eastAsia="Palatino Linotype" w:hAnsi="Palatino Linotype" w:cs="Palatino Linotype"/>
          <w:b/>
          <w:color w:val="000000" w:themeColor="text1"/>
          <w:sz w:val="24"/>
        </w:rPr>
        <w:t xml:space="preserve">veintisiete de febrero </w:t>
      </w:r>
      <w:r w:rsidR="00B62482" w:rsidRPr="00CE5B72">
        <w:rPr>
          <w:rFonts w:ascii="Palatino Linotype" w:eastAsia="Palatino Linotype" w:hAnsi="Palatino Linotype" w:cs="Palatino Linotype"/>
          <w:b/>
          <w:color w:val="000000" w:themeColor="text1"/>
          <w:sz w:val="24"/>
        </w:rPr>
        <w:t>de dos mil veinticinco.</w:t>
      </w:r>
    </w:p>
    <w:p w14:paraId="30C1CD13" w14:textId="77777777" w:rsidR="00B62482" w:rsidRPr="00CE5B72" w:rsidRDefault="00B62482" w:rsidP="00CE5B72">
      <w:pPr>
        <w:pStyle w:val="Prrafodelista"/>
        <w:spacing w:line="276" w:lineRule="auto"/>
        <w:ind w:left="0"/>
        <w:jc w:val="both"/>
        <w:rPr>
          <w:rFonts w:ascii="Palatino Linotype" w:eastAsia="Palatino Linotype" w:hAnsi="Palatino Linotype" w:cs="Palatino Linotype"/>
          <w:b/>
          <w:color w:val="000000" w:themeColor="text1"/>
          <w:sz w:val="24"/>
        </w:rPr>
      </w:pPr>
    </w:p>
    <w:p w14:paraId="2AB60C12" w14:textId="77777777" w:rsidR="00CE6DA6" w:rsidRPr="00CE5B72" w:rsidRDefault="00CE6DA6" w:rsidP="00CE5B72">
      <w:pPr>
        <w:spacing w:line="360"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color w:val="000000" w:themeColor="text1"/>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5A6034C" w14:textId="77777777" w:rsidR="00CE6DA6" w:rsidRPr="00CE5B72" w:rsidRDefault="00CE6DA6" w:rsidP="00CE5B72">
      <w:pPr>
        <w:spacing w:line="360" w:lineRule="auto"/>
        <w:jc w:val="both"/>
        <w:rPr>
          <w:rFonts w:ascii="Palatino Linotype" w:eastAsia="Palatino Linotype" w:hAnsi="Palatino Linotype" w:cs="Palatino Linotype"/>
          <w:color w:val="000000" w:themeColor="text1"/>
          <w:sz w:val="24"/>
          <w:szCs w:val="24"/>
        </w:rPr>
      </w:pPr>
    </w:p>
    <w:p w14:paraId="0CD9489D" w14:textId="77777777" w:rsidR="00CE6DA6" w:rsidRPr="00CE5B72" w:rsidRDefault="00CE6DA6" w:rsidP="00CE5B72">
      <w:pPr>
        <w:pBdr>
          <w:top w:val="nil"/>
          <w:left w:val="nil"/>
          <w:bottom w:val="nil"/>
          <w:right w:val="nil"/>
          <w:between w:val="nil"/>
        </w:pBdr>
        <w:spacing w:after="160" w:line="360" w:lineRule="auto"/>
        <w:jc w:val="both"/>
        <w:rPr>
          <w:rFonts w:ascii="Palatino Linotype" w:eastAsia="Palatino Linotype" w:hAnsi="Palatino Linotype" w:cs="Palatino Linotype"/>
          <w:b/>
          <w:color w:val="000000" w:themeColor="text1"/>
          <w:sz w:val="24"/>
          <w:szCs w:val="24"/>
        </w:rPr>
      </w:pPr>
      <w:r w:rsidRPr="00CE5B72">
        <w:rPr>
          <w:rFonts w:ascii="Palatino Linotype" w:eastAsia="Palatino Linotype" w:hAnsi="Palatino Linotype" w:cs="Palatino Linotype"/>
          <w:b/>
          <w:color w:val="000000" w:themeColor="text1"/>
          <w:sz w:val="24"/>
          <w:szCs w:val="24"/>
        </w:rPr>
        <w:t>TERCERO. NOTIFÍQUESE</w:t>
      </w:r>
      <w:r w:rsidRPr="00CE5B72">
        <w:rPr>
          <w:rFonts w:ascii="Palatino Linotype" w:eastAsia="Palatino Linotype" w:hAnsi="Palatino Linotype" w:cs="Palatino Linotype"/>
          <w:color w:val="000000" w:themeColor="text1"/>
          <w:sz w:val="24"/>
          <w:szCs w:val="24"/>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CE5B72">
        <w:rPr>
          <w:rFonts w:ascii="Palatino Linotype" w:eastAsia="Palatino Linotype" w:hAnsi="Palatino Linotype" w:cs="Palatino Linotype"/>
          <w:b/>
          <w:color w:val="000000" w:themeColor="text1"/>
          <w:sz w:val="24"/>
          <w:szCs w:val="24"/>
        </w:rPr>
        <w:t>dé cumplimiento a lo ordenado dentro del plazo de diez días hábiles</w:t>
      </w:r>
      <w:r w:rsidRPr="00CE5B72">
        <w:rPr>
          <w:rFonts w:ascii="Palatino Linotype" w:eastAsia="Palatino Linotype" w:hAnsi="Palatino Linotype" w:cs="Palatino Linotype"/>
          <w:color w:val="000000" w:themeColor="text1"/>
          <w:sz w:val="24"/>
          <w:szCs w:val="24"/>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C365E3" w14:textId="77777777" w:rsidR="00CE6DA6" w:rsidRPr="00CE5B72" w:rsidRDefault="00CE6DA6" w:rsidP="00CE5B72">
      <w:pPr>
        <w:pBdr>
          <w:top w:val="nil"/>
          <w:left w:val="nil"/>
          <w:bottom w:val="nil"/>
          <w:right w:val="nil"/>
          <w:between w:val="nil"/>
        </w:pBdr>
        <w:tabs>
          <w:tab w:val="left" w:pos="284"/>
          <w:tab w:val="left" w:pos="8080"/>
        </w:tabs>
        <w:spacing w:line="360" w:lineRule="auto"/>
        <w:jc w:val="both"/>
        <w:rPr>
          <w:rFonts w:ascii="Palatino Linotype" w:eastAsia="Palatino Linotype" w:hAnsi="Palatino Linotype" w:cs="Palatino Linotype"/>
          <w:color w:val="000000" w:themeColor="text1"/>
          <w:sz w:val="24"/>
          <w:szCs w:val="24"/>
        </w:rPr>
      </w:pPr>
    </w:p>
    <w:p w14:paraId="11286772" w14:textId="77777777" w:rsidR="00CE6DA6" w:rsidRPr="00CE5B72" w:rsidRDefault="00CE6DA6" w:rsidP="00CE5B72">
      <w:pP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b/>
          <w:color w:val="000000" w:themeColor="text1"/>
          <w:sz w:val="24"/>
          <w:szCs w:val="24"/>
        </w:rPr>
        <w:lastRenderedPageBreak/>
        <w:t xml:space="preserve">CUARTO. Notifíquese </w:t>
      </w:r>
      <w:r w:rsidRPr="00CE5B72">
        <w:rPr>
          <w:rFonts w:ascii="Palatino Linotype" w:eastAsia="Palatino Linotype" w:hAnsi="Palatino Linotype" w:cs="Palatino Linotype"/>
          <w:color w:val="000000" w:themeColor="text1"/>
          <w:sz w:val="24"/>
          <w:szCs w:val="24"/>
        </w:rPr>
        <w:t xml:space="preserve">al </w:t>
      </w:r>
      <w:r w:rsidRPr="00CE5B72">
        <w:rPr>
          <w:rFonts w:ascii="Palatino Linotype" w:eastAsia="Palatino Linotype" w:hAnsi="Palatino Linotype" w:cs="Palatino Linotype"/>
          <w:b/>
          <w:color w:val="000000" w:themeColor="text1"/>
          <w:sz w:val="24"/>
          <w:szCs w:val="24"/>
        </w:rPr>
        <w:t xml:space="preserve">RECURRENTE </w:t>
      </w:r>
      <w:r w:rsidRPr="00CE5B72">
        <w:rPr>
          <w:rFonts w:ascii="Palatino Linotype" w:eastAsia="Palatino Linotype" w:hAnsi="Palatino Linotype" w:cs="Palatino Linotype"/>
          <w:color w:val="000000" w:themeColor="text1"/>
          <w:sz w:val="24"/>
          <w:szCs w:val="24"/>
        </w:rPr>
        <w:t xml:space="preserve">la presente resolución a través del Sistema de Acceso a la Información Mexiquense (SAIMEX). </w:t>
      </w:r>
    </w:p>
    <w:p w14:paraId="561539CF" w14:textId="77777777" w:rsidR="00CE6DA6" w:rsidRPr="00CE5B72" w:rsidRDefault="00CE6DA6" w:rsidP="00CE5B72">
      <w:pPr>
        <w:pBdr>
          <w:top w:val="nil"/>
          <w:left w:val="nil"/>
          <w:bottom w:val="nil"/>
          <w:right w:val="nil"/>
          <w:between w:val="nil"/>
        </w:pBdr>
        <w:shd w:val="clear" w:color="auto" w:fill="FFFFFF"/>
        <w:tabs>
          <w:tab w:val="left" w:pos="284"/>
        </w:tabs>
        <w:spacing w:line="360" w:lineRule="auto"/>
        <w:jc w:val="both"/>
        <w:rPr>
          <w:rFonts w:ascii="Palatino Linotype" w:eastAsia="Palatino Linotype" w:hAnsi="Palatino Linotype" w:cs="Palatino Linotype"/>
          <w:color w:val="000000" w:themeColor="text1"/>
          <w:sz w:val="24"/>
          <w:szCs w:val="24"/>
        </w:rPr>
      </w:pPr>
    </w:p>
    <w:p w14:paraId="07579949" w14:textId="77777777" w:rsidR="00CE6DA6" w:rsidRPr="00CE5B72" w:rsidRDefault="00CE6DA6" w:rsidP="00CE5B72">
      <w:pPr>
        <w:spacing w:line="360"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b/>
          <w:color w:val="000000" w:themeColor="text1"/>
          <w:sz w:val="24"/>
          <w:szCs w:val="24"/>
        </w:rPr>
        <w:t xml:space="preserve">QUINTO. </w:t>
      </w:r>
      <w:r w:rsidRPr="00CE5B72">
        <w:rPr>
          <w:rFonts w:ascii="Palatino Linotype" w:eastAsia="Palatino Linotype" w:hAnsi="Palatino Linotype" w:cs="Palatino Linotype"/>
          <w:color w:val="000000" w:themeColor="text1"/>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6A04C40" w14:textId="77777777" w:rsidR="00CE6DA6" w:rsidRDefault="00CE6DA6" w:rsidP="00CE5B72">
      <w:pPr>
        <w:shd w:val="clear" w:color="auto" w:fill="FFFFFF"/>
        <w:spacing w:before="240" w:after="360" w:line="360" w:lineRule="auto"/>
        <w:jc w:val="both"/>
        <w:rPr>
          <w:rFonts w:ascii="Palatino Linotype" w:eastAsia="Palatino Linotype" w:hAnsi="Palatino Linotype" w:cs="Palatino Linotype"/>
          <w:color w:val="000000" w:themeColor="text1"/>
          <w:sz w:val="24"/>
          <w:szCs w:val="24"/>
        </w:rPr>
      </w:pPr>
      <w:r w:rsidRPr="00CE5B72">
        <w:rPr>
          <w:rFonts w:ascii="Palatino Linotype" w:eastAsia="Palatino Linotype" w:hAnsi="Palatino Linotype" w:cs="Palatino Linotype"/>
          <w:b/>
          <w:color w:val="000000" w:themeColor="text1"/>
          <w:sz w:val="24"/>
          <w:szCs w:val="24"/>
        </w:rPr>
        <w:t>SEXTO.</w:t>
      </w:r>
      <w:r w:rsidRPr="00CE5B72">
        <w:rPr>
          <w:rFonts w:ascii="Palatino Linotype" w:eastAsia="Palatino Linotype" w:hAnsi="Palatino Linotype" w:cs="Palatino Linotype"/>
          <w:color w:val="000000" w:themeColor="text1"/>
          <w:sz w:val="24"/>
          <w:szCs w:val="24"/>
        </w:rPr>
        <w:t xml:space="preserve"> 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540FF998" w14:textId="77777777" w:rsidR="008D5051" w:rsidRPr="00444783" w:rsidRDefault="008D5051" w:rsidP="008D5051">
      <w:pPr>
        <w:tabs>
          <w:tab w:val="left" w:pos="5387"/>
        </w:tabs>
        <w:spacing w:line="360" w:lineRule="auto"/>
        <w:ind w:right="49"/>
        <w:jc w:val="both"/>
        <w:rPr>
          <w:rFonts w:ascii="Palatino Linotype" w:eastAsia="Palatino Linotype" w:hAnsi="Palatino Linotype" w:cs="Palatino Linotype"/>
          <w:sz w:val="24"/>
          <w:szCs w:val="24"/>
        </w:rPr>
      </w:pPr>
      <w:bookmarkStart w:id="12" w:name="_heading=h.208k9nv06m61" w:colFirst="0" w:colLast="0"/>
      <w:bookmarkEnd w:id="12"/>
      <w:r w:rsidRPr="00575AE2">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sz w:val="24"/>
          <w:szCs w:val="24"/>
        </w:rPr>
        <w:t xml:space="preserve">CUARTA </w:t>
      </w:r>
      <w:r w:rsidRPr="00575AE2">
        <w:rPr>
          <w:rFonts w:ascii="Palatino Linotype" w:eastAsia="Palatino Linotype" w:hAnsi="Palatino Linotype" w:cs="Palatino Linotype"/>
          <w:sz w:val="24"/>
          <w:szCs w:val="24"/>
        </w:rPr>
        <w:t xml:space="preserve">SESIÓN ORDINARIA, CELEBRADA EL </w:t>
      </w:r>
      <w:r>
        <w:rPr>
          <w:rFonts w:ascii="Palatino Linotype" w:eastAsia="Palatino Linotype" w:hAnsi="Palatino Linotype" w:cs="Palatino Linotype"/>
          <w:sz w:val="24"/>
          <w:szCs w:val="24"/>
        </w:rPr>
        <w:t>VEINTICUATRO (24</w:t>
      </w:r>
      <w:r w:rsidRPr="00575AE2">
        <w:rPr>
          <w:rFonts w:ascii="Palatino Linotype" w:eastAsia="Palatino Linotype" w:hAnsi="Palatino Linotype" w:cs="Palatino Linotype"/>
          <w:sz w:val="24"/>
          <w:szCs w:val="24"/>
        </w:rPr>
        <w:t xml:space="preserve">) DE </w:t>
      </w:r>
      <w:r>
        <w:rPr>
          <w:rFonts w:ascii="Palatino Linotype" w:eastAsia="Palatino Linotype" w:hAnsi="Palatino Linotype" w:cs="Palatino Linotype"/>
          <w:sz w:val="24"/>
          <w:szCs w:val="24"/>
        </w:rPr>
        <w:t xml:space="preserve">SEPTIEMBRE </w:t>
      </w:r>
      <w:r w:rsidRPr="00575AE2">
        <w:rPr>
          <w:rFonts w:ascii="Palatino Linotype" w:eastAsia="Palatino Linotype" w:hAnsi="Palatino Linotype" w:cs="Palatino Linotype"/>
          <w:sz w:val="24"/>
          <w:szCs w:val="24"/>
        </w:rPr>
        <w:t>DE DOS MIL VEINTICINCO, ANTE EL SECRETARIO TÉCNICO DEL PLENO ALEXIS TAPIA RAMÍREZ.</w:t>
      </w:r>
    </w:p>
    <w:p w14:paraId="39C88AA1" w14:textId="60D171E1" w:rsidR="006E4511" w:rsidRDefault="006E4511" w:rsidP="00CE5B72">
      <w:pPr>
        <w:spacing w:line="360" w:lineRule="auto"/>
        <w:jc w:val="both"/>
        <w:rPr>
          <w:rFonts w:ascii="Palatino Linotype" w:eastAsia="MS Mincho" w:hAnsi="Palatino Linotype" w:cs="Arial"/>
          <w:color w:val="000000" w:themeColor="text1"/>
          <w:sz w:val="24"/>
          <w:szCs w:val="24"/>
        </w:rPr>
      </w:pPr>
    </w:p>
    <w:p w14:paraId="03E72978" w14:textId="77777777" w:rsidR="008D5051" w:rsidRDefault="008D5051" w:rsidP="00CE5B72">
      <w:pPr>
        <w:spacing w:line="360" w:lineRule="auto"/>
        <w:jc w:val="both"/>
        <w:rPr>
          <w:rFonts w:ascii="Palatino Linotype" w:eastAsia="MS Mincho" w:hAnsi="Palatino Linotype" w:cs="Arial"/>
          <w:color w:val="000000" w:themeColor="text1"/>
          <w:sz w:val="24"/>
          <w:szCs w:val="24"/>
        </w:rPr>
      </w:pPr>
    </w:p>
    <w:p w14:paraId="562E8DA0" w14:textId="77777777" w:rsidR="008D5051" w:rsidRDefault="008D5051" w:rsidP="00CE5B72">
      <w:pPr>
        <w:spacing w:line="360" w:lineRule="auto"/>
        <w:jc w:val="both"/>
        <w:rPr>
          <w:rFonts w:ascii="Palatino Linotype" w:eastAsia="MS Mincho" w:hAnsi="Palatino Linotype" w:cs="Arial"/>
          <w:color w:val="000000" w:themeColor="text1"/>
          <w:sz w:val="24"/>
          <w:szCs w:val="24"/>
        </w:rPr>
      </w:pPr>
    </w:p>
    <w:p w14:paraId="52FC1355" w14:textId="77777777" w:rsidR="008D5051" w:rsidRPr="00CE5B72" w:rsidRDefault="008D5051" w:rsidP="00CE5B72">
      <w:pPr>
        <w:spacing w:line="360" w:lineRule="auto"/>
        <w:jc w:val="both"/>
        <w:rPr>
          <w:rFonts w:ascii="Palatino Linotype" w:eastAsia="MS Mincho" w:hAnsi="Palatino Linotype" w:cs="Arial"/>
          <w:color w:val="000000" w:themeColor="text1"/>
          <w:sz w:val="24"/>
          <w:szCs w:val="24"/>
        </w:rPr>
      </w:pPr>
    </w:p>
    <w:sectPr w:rsidR="008D5051" w:rsidRPr="00CE5B72" w:rsidSect="00E36B35">
      <w:headerReference w:type="even" r:id="rId15"/>
      <w:headerReference w:type="default" r:id="rId16"/>
      <w:footerReference w:type="default" r:id="rId17"/>
      <w:headerReference w:type="first" r:id="rId18"/>
      <w:footerReference w:type="first" r:id="rId19"/>
      <w:type w:val="continuous"/>
      <w:pgSz w:w="12240" w:h="15840"/>
      <w:pgMar w:top="80" w:right="1183"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E9232" w14:textId="77777777" w:rsidR="00F168D1" w:rsidRDefault="00F168D1">
      <w:r>
        <w:separator/>
      </w:r>
    </w:p>
  </w:endnote>
  <w:endnote w:type="continuationSeparator" w:id="0">
    <w:p w14:paraId="781566C3" w14:textId="77777777" w:rsidR="00F168D1" w:rsidRDefault="00F16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C73217" w:rsidRDefault="00C73217">
            <w:pPr>
              <w:pStyle w:val="Piedepgina"/>
              <w:jc w:val="right"/>
            </w:pPr>
          </w:p>
          <w:p w14:paraId="1F7A191C" w14:textId="2A69F491" w:rsidR="00C73217" w:rsidRDefault="00C7321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81E13">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81E13">
              <w:rPr>
                <w:b/>
                <w:bCs/>
                <w:noProof/>
              </w:rPr>
              <w:t>30</w:t>
            </w:r>
            <w:r>
              <w:rPr>
                <w:b/>
                <w:bCs/>
                <w:sz w:val="24"/>
                <w:szCs w:val="24"/>
              </w:rPr>
              <w:fldChar w:fldCharType="end"/>
            </w:r>
          </w:p>
        </w:sdtContent>
      </w:sdt>
    </w:sdtContent>
  </w:sdt>
  <w:p w14:paraId="2A221972" w14:textId="77777777" w:rsidR="00C73217" w:rsidRDefault="00C73217">
    <w:pPr>
      <w:pStyle w:val="Piedepgina"/>
    </w:pPr>
  </w:p>
  <w:p w14:paraId="1D6FF208" w14:textId="77777777" w:rsidR="00C73217" w:rsidRDefault="00C73217"/>
  <w:p w14:paraId="70055CD7" w14:textId="77777777" w:rsidR="00C73217" w:rsidRDefault="00C73217"/>
  <w:p w14:paraId="5452645F" w14:textId="77777777" w:rsidR="00C73217" w:rsidRDefault="00C732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C73217" w:rsidRDefault="00C7321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81E1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81E13">
              <w:rPr>
                <w:b/>
                <w:bCs/>
                <w:noProof/>
              </w:rPr>
              <w:t>30</w:t>
            </w:r>
            <w:r>
              <w:rPr>
                <w:b/>
                <w:bCs/>
                <w:sz w:val="24"/>
                <w:szCs w:val="24"/>
              </w:rPr>
              <w:fldChar w:fldCharType="end"/>
            </w:r>
          </w:p>
        </w:sdtContent>
      </w:sdt>
    </w:sdtContent>
  </w:sdt>
  <w:p w14:paraId="2D12AEB2" w14:textId="77777777" w:rsidR="00C73217" w:rsidRDefault="00C73217">
    <w:pPr>
      <w:pStyle w:val="Piedepgina"/>
    </w:pPr>
  </w:p>
  <w:p w14:paraId="54227169" w14:textId="77777777" w:rsidR="00C73217" w:rsidRDefault="00C73217"/>
  <w:p w14:paraId="7DE40FB1" w14:textId="77777777" w:rsidR="00C73217" w:rsidRDefault="00C73217"/>
  <w:p w14:paraId="33755E87" w14:textId="77777777" w:rsidR="00C73217" w:rsidRDefault="00C732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913BB" w14:textId="77777777" w:rsidR="00F168D1" w:rsidRDefault="00F168D1">
      <w:r>
        <w:separator/>
      </w:r>
    </w:p>
  </w:footnote>
  <w:footnote w:type="continuationSeparator" w:id="0">
    <w:p w14:paraId="035C31BE" w14:textId="77777777" w:rsidR="00F168D1" w:rsidRDefault="00F16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C73217" w:rsidRDefault="00F168D1">
    <w:pPr>
      <w:pStyle w:val="Encabezado"/>
    </w:pPr>
    <w:r>
      <w:rPr>
        <w:noProof/>
        <w:lang w:eastAsia="es-MX"/>
      </w:rPr>
      <w:pict w14:anchorId="2893F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60" type="#_x0000_t75" alt="" style="position:absolute;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p w14:paraId="133C4830" w14:textId="77777777" w:rsidR="00C73217" w:rsidRDefault="00C73217"/>
  <w:p w14:paraId="77B719CE" w14:textId="77777777" w:rsidR="00C73217" w:rsidRDefault="00C73217"/>
  <w:p w14:paraId="50A3AAAA" w14:textId="77777777" w:rsidR="00C73217" w:rsidRDefault="00C7321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81" w:type="dxa"/>
      <w:tblLayout w:type="fixed"/>
      <w:tblLook w:val="04A0" w:firstRow="1" w:lastRow="0" w:firstColumn="1" w:lastColumn="0" w:noHBand="0" w:noVBand="1"/>
    </w:tblPr>
    <w:tblGrid>
      <w:gridCol w:w="1843"/>
      <w:gridCol w:w="7938"/>
    </w:tblGrid>
    <w:tr w:rsidR="00C73217" w14:paraId="6255E3A4" w14:textId="77777777" w:rsidTr="00E36B35">
      <w:trPr>
        <w:trHeight w:val="1435"/>
      </w:trPr>
      <w:tc>
        <w:tcPr>
          <w:tcW w:w="1843" w:type="dxa"/>
          <w:shd w:val="clear" w:color="auto" w:fill="auto"/>
        </w:tcPr>
        <w:p w14:paraId="3E05202F" w14:textId="4A7C9DF8" w:rsidR="00C73217" w:rsidRDefault="00C73217">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938" w:type="dxa"/>
          <w:shd w:val="clear" w:color="auto" w:fill="auto"/>
        </w:tcPr>
        <w:tbl>
          <w:tblPr>
            <w:tblStyle w:val="Tablaconcuadrcula"/>
            <w:tblW w:w="694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2"/>
            <w:gridCol w:w="4253"/>
          </w:tblGrid>
          <w:tr w:rsidR="00C73217" w:rsidRPr="007E6F52" w14:paraId="727F90BF" w14:textId="77777777" w:rsidTr="00CE5B72">
            <w:trPr>
              <w:trHeight w:val="80"/>
            </w:trPr>
            <w:tc>
              <w:tcPr>
                <w:tcW w:w="2692" w:type="dxa"/>
              </w:tcPr>
              <w:p w14:paraId="410A3741" w14:textId="535C9D39" w:rsidR="00C73217" w:rsidRPr="00CE5B72" w:rsidRDefault="00C73217" w:rsidP="00CE5B72">
                <w:pPr>
                  <w:tabs>
                    <w:tab w:val="right" w:pos="8838"/>
                  </w:tabs>
                  <w:ind w:right="-105"/>
                  <w:rPr>
                    <w:rFonts w:ascii="Palatino Linotype" w:eastAsia="Calibri" w:hAnsi="Palatino Linotype" w:cs="Tahoma"/>
                    <w:b/>
                    <w:sz w:val="24"/>
                    <w:szCs w:val="24"/>
                    <w:lang w:eastAsia="en-US"/>
                  </w:rPr>
                </w:pPr>
                <w:r w:rsidRPr="00CE5B72">
                  <w:rPr>
                    <w:rFonts w:ascii="Palatino Linotype" w:eastAsia="Calibri" w:hAnsi="Palatino Linotype" w:cs="Tahoma"/>
                    <w:b/>
                    <w:sz w:val="24"/>
                    <w:szCs w:val="24"/>
                    <w:lang w:eastAsia="en-US"/>
                  </w:rPr>
                  <w:t>Recurso de Revisión:</w:t>
                </w:r>
              </w:p>
            </w:tc>
            <w:tc>
              <w:tcPr>
                <w:tcW w:w="4253" w:type="dxa"/>
              </w:tcPr>
              <w:p w14:paraId="3FF69A05" w14:textId="1265EB1B" w:rsidR="00C73217" w:rsidRPr="00CE5B72" w:rsidRDefault="00C73217" w:rsidP="00CE5B72">
                <w:pPr>
                  <w:tabs>
                    <w:tab w:val="right" w:pos="8838"/>
                  </w:tabs>
                  <w:ind w:right="-105"/>
                  <w:jc w:val="both"/>
                  <w:rPr>
                    <w:rFonts w:ascii="Palatino Linotype" w:eastAsia="Calibri" w:hAnsi="Palatino Linotype" w:cs="Tahoma"/>
                    <w:sz w:val="24"/>
                    <w:szCs w:val="24"/>
                    <w:lang w:eastAsia="en-US"/>
                  </w:rPr>
                </w:pPr>
                <w:r w:rsidRPr="00CE5B72">
                  <w:rPr>
                    <w:rFonts w:ascii="Palatino Linotype" w:eastAsia="Calibri" w:hAnsi="Palatino Linotype" w:cs="Tahoma"/>
                    <w:bCs/>
                    <w:sz w:val="24"/>
                    <w:szCs w:val="24"/>
                    <w:lang w:val="es-MX" w:eastAsia="en-US"/>
                  </w:rPr>
                  <w:t>04523/INFOEM/IP/RR/2025</w:t>
                </w:r>
              </w:p>
            </w:tc>
          </w:tr>
          <w:tr w:rsidR="00C73217" w:rsidRPr="007E6F52" w14:paraId="1389436A" w14:textId="128385F2" w:rsidTr="00CE5B72">
            <w:trPr>
              <w:trHeight w:val="283"/>
            </w:trPr>
            <w:tc>
              <w:tcPr>
                <w:tcW w:w="2692" w:type="dxa"/>
              </w:tcPr>
              <w:p w14:paraId="22E0F4E9" w14:textId="77777777" w:rsidR="00C73217" w:rsidRPr="00CE5B72" w:rsidRDefault="00C73217" w:rsidP="00CE5B72">
                <w:pPr>
                  <w:tabs>
                    <w:tab w:val="right" w:pos="8838"/>
                  </w:tabs>
                  <w:ind w:right="-105"/>
                  <w:rPr>
                    <w:rFonts w:ascii="Palatino Linotype" w:eastAsia="Calibri" w:hAnsi="Palatino Linotype" w:cs="Tahoma"/>
                    <w:b/>
                    <w:sz w:val="24"/>
                    <w:szCs w:val="24"/>
                    <w:lang w:eastAsia="en-US"/>
                  </w:rPr>
                </w:pPr>
                <w:bookmarkStart w:id="13" w:name="_Hlk33010189"/>
                <w:r w:rsidRPr="00CE5B72">
                  <w:rPr>
                    <w:rFonts w:ascii="Palatino Linotype" w:eastAsia="Calibri" w:hAnsi="Palatino Linotype" w:cs="Tahoma"/>
                    <w:b/>
                    <w:sz w:val="24"/>
                    <w:szCs w:val="24"/>
                    <w:lang w:eastAsia="en-US"/>
                  </w:rPr>
                  <w:t>Sujeto Obligado:</w:t>
                </w:r>
              </w:p>
            </w:tc>
            <w:tc>
              <w:tcPr>
                <w:tcW w:w="4253" w:type="dxa"/>
              </w:tcPr>
              <w:p w14:paraId="2B205C7F" w14:textId="773BBA83" w:rsidR="00C73217" w:rsidRPr="00CE5B72" w:rsidRDefault="00C73217" w:rsidP="00CE5B72">
                <w:pPr>
                  <w:tabs>
                    <w:tab w:val="left" w:pos="2834"/>
                    <w:tab w:val="right" w:pos="8838"/>
                  </w:tabs>
                  <w:ind w:right="-107"/>
                  <w:jc w:val="both"/>
                  <w:rPr>
                    <w:rFonts w:ascii="Palatino Linotype" w:hAnsi="Palatino Linotype"/>
                    <w:bCs/>
                    <w:color w:val="000000"/>
                    <w:sz w:val="24"/>
                    <w:szCs w:val="24"/>
                    <w:lang w:val="es-MX"/>
                  </w:rPr>
                </w:pPr>
                <w:r w:rsidRPr="00CE5B72">
                  <w:rPr>
                    <w:rFonts w:ascii="Palatino Linotype" w:hAnsi="Palatino Linotype"/>
                    <w:bCs/>
                    <w:color w:val="000000"/>
                    <w:sz w:val="24"/>
                    <w:szCs w:val="24"/>
                    <w:lang w:val="es-MX"/>
                  </w:rPr>
                  <w:t>Ayuntamiento de Toluca</w:t>
                </w:r>
              </w:p>
            </w:tc>
          </w:tr>
          <w:bookmarkEnd w:id="13"/>
          <w:tr w:rsidR="00C73217" w:rsidRPr="007E6F52" w14:paraId="28CCE4E5" w14:textId="77777777" w:rsidTr="00CE5B72">
            <w:trPr>
              <w:trHeight w:val="283"/>
            </w:trPr>
            <w:tc>
              <w:tcPr>
                <w:tcW w:w="2692" w:type="dxa"/>
              </w:tcPr>
              <w:p w14:paraId="13EBF3BB" w14:textId="6E4ECE4B" w:rsidR="00C73217" w:rsidRPr="00CE5B72" w:rsidRDefault="00C73217" w:rsidP="00CE5B72">
                <w:pPr>
                  <w:tabs>
                    <w:tab w:val="right" w:pos="8838"/>
                  </w:tabs>
                  <w:ind w:right="-105"/>
                  <w:rPr>
                    <w:rFonts w:ascii="Palatino Linotype" w:eastAsia="Calibri" w:hAnsi="Palatino Linotype" w:cs="Tahoma"/>
                    <w:b/>
                    <w:sz w:val="24"/>
                    <w:szCs w:val="24"/>
                    <w:lang w:eastAsia="en-US"/>
                  </w:rPr>
                </w:pPr>
                <w:r w:rsidRPr="00CE5B72">
                  <w:rPr>
                    <w:rFonts w:ascii="Palatino Linotype" w:eastAsia="Calibri" w:hAnsi="Palatino Linotype" w:cs="Tahoma"/>
                    <w:b/>
                    <w:sz w:val="24"/>
                    <w:szCs w:val="24"/>
                    <w:lang w:eastAsia="en-US"/>
                  </w:rPr>
                  <w:t>Comisionada Ponente:</w:t>
                </w:r>
              </w:p>
            </w:tc>
            <w:tc>
              <w:tcPr>
                <w:tcW w:w="4253" w:type="dxa"/>
              </w:tcPr>
              <w:p w14:paraId="5DF20594" w14:textId="1A6CDEA4" w:rsidR="00C73217" w:rsidRPr="00CE5B72" w:rsidRDefault="00C73217" w:rsidP="00CE5B72">
                <w:pPr>
                  <w:tabs>
                    <w:tab w:val="right" w:pos="8838"/>
                  </w:tabs>
                  <w:ind w:right="-105"/>
                  <w:jc w:val="both"/>
                  <w:rPr>
                    <w:rFonts w:ascii="Palatino Linotype" w:eastAsia="Calibri" w:hAnsi="Palatino Linotype" w:cs="Tahoma"/>
                    <w:sz w:val="24"/>
                    <w:szCs w:val="24"/>
                    <w:lang w:eastAsia="en-US"/>
                  </w:rPr>
                </w:pPr>
                <w:r w:rsidRPr="00CE5B72">
                  <w:rPr>
                    <w:rFonts w:ascii="Palatino Linotype" w:eastAsia="Calibri" w:hAnsi="Palatino Linotype" w:cs="Tahoma"/>
                    <w:sz w:val="24"/>
                    <w:szCs w:val="24"/>
                    <w:lang w:eastAsia="en-US"/>
                  </w:rPr>
                  <w:t>María del Rosario Mejía Ayala</w:t>
                </w:r>
              </w:p>
            </w:tc>
          </w:tr>
        </w:tbl>
        <w:p w14:paraId="5775EEC5" w14:textId="77777777" w:rsidR="00C73217" w:rsidRDefault="00C73217">
          <w:pPr>
            <w:tabs>
              <w:tab w:val="right" w:pos="8838"/>
            </w:tabs>
            <w:ind w:left="-28"/>
            <w:jc w:val="both"/>
            <w:rPr>
              <w:rFonts w:ascii="Arial" w:eastAsia="Calibri" w:hAnsi="Arial" w:cs="Arial"/>
              <w:b/>
              <w:sz w:val="22"/>
              <w:szCs w:val="22"/>
              <w:lang w:eastAsia="en-US"/>
            </w:rPr>
          </w:pPr>
        </w:p>
      </w:tc>
    </w:tr>
  </w:tbl>
  <w:p w14:paraId="60A3E393" w14:textId="5006550D" w:rsidR="00C73217" w:rsidRDefault="00F168D1" w:rsidP="00E36B35">
    <w:pPr>
      <w:pStyle w:val="Encabezado"/>
    </w:pPr>
    <w:r>
      <w:rPr>
        <w:noProof/>
        <w:sz w:val="14"/>
        <w:lang w:eastAsia="es-MX"/>
      </w:rPr>
      <w:pict w14:anchorId="3DCE2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9" type="#_x0000_t75" alt="" style="position:absolute;margin-left:-69.65pt;margin-top:-135.8pt;width:663.5pt;height:12in;z-index:-251656192;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C73217" w14:paraId="61517A1D" w14:textId="77777777" w:rsidTr="003A6126">
      <w:trPr>
        <w:trHeight w:val="1435"/>
      </w:trPr>
      <w:tc>
        <w:tcPr>
          <w:tcW w:w="1560" w:type="dxa"/>
          <w:shd w:val="clear" w:color="auto" w:fill="auto"/>
        </w:tcPr>
        <w:p w14:paraId="4B74E846" w14:textId="1E0D62B9" w:rsidR="00C73217" w:rsidRDefault="00C73217">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978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9"/>
            <w:gridCol w:w="4252"/>
            <w:gridCol w:w="2979"/>
          </w:tblGrid>
          <w:tr w:rsidR="00C73217" w:rsidRPr="00CE5B72" w14:paraId="7F59E1EF" w14:textId="77777777" w:rsidTr="00CE5B72">
            <w:trPr>
              <w:trHeight w:val="144"/>
            </w:trPr>
            <w:tc>
              <w:tcPr>
                <w:tcW w:w="2549" w:type="dxa"/>
              </w:tcPr>
              <w:p w14:paraId="5EFF942E" w14:textId="77777777" w:rsidR="00C73217" w:rsidRPr="00CE5B72" w:rsidRDefault="00C73217" w:rsidP="00CE5B72">
                <w:pPr>
                  <w:tabs>
                    <w:tab w:val="right" w:pos="8838"/>
                  </w:tabs>
                  <w:ind w:left="-74" w:right="-105"/>
                  <w:rPr>
                    <w:rFonts w:ascii="Palatino Linotype" w:eastAsia="Calibri" w:hAnsi="Palatino Linotype" w:cs="Tahoma"/>
                    <w:b/>
                    <w:sz w:val="24"/>
                    <w:szCs w:val="24"/>
                    <w:lang w:eastAsia="en-US"/>
                  </w:rPr>
                </w:pPr>
                <w:bookmarkStart w:id="14" w:name="_Hlk12526980"/>
                <w:r w:rsidRPr="00CE5B72">
                  <w:rPr>
                    <w:rFonts w:ascii="Palatino Linotype" w:eastAsia="Calibri" w:hAnsi="Palatino Linotype" w:cs="Tahoma"/>
                    <w:b/>
                    <w:sz w:val="24"/>
                    <w:szCs w:val="24"/>
                    <w:lang w:eastAsia="en-US"/>
                  </w:rPr>
                  <w:t>Recurso de Revisión:</w:t>
                </w:r>
              </w:p>
            </w:tc>
            <w:tc>
              <w:tcPr>
                <w:tcW w:w="4252" w:type="dxa"/>
              </w:tcPr>
              <w:p w14:paraId="0DE47EE2" w14:textId="5717B27B" w:rsidR="00C73217" w:rsidRPr="00CE5B72" w:rsidRDefault="00C73217" w:rsidP="00CE5B72">
                <w:pPr>
                  <w:tabs>
                    <w:tab w:val="right" w:pos="8838"/>
                  </w:tabs>
                  <w:ind w:right="-105"/>
                  <w:jc w:val="both"/>
                  <w:rPr>
                    <w:rFonts w:ascii="Palatino Linotype" w:eastAsia="Calibri" w:hAnsi="Palatino Linotype" w:cs="Tahoma"/>
                    <w:sz w:val="24"/>
                    <w:szCs w:val="24"/>
                    <w:lang w:eastAsia="en-US"/>
                  </w:rPr>
                </w:pPr>
                <w:r w:rsidRPr="00CE5B72">
                  <w:rPr>
                    <w:rFonts w:ascii="Palatino Linotype" w:eastAsia="Calibri" w:hAnsi="Palatino Linotype" w:cs="Tahoma"/>
                    <w:bCs/>
                    <w:sz w:val="24"/>
                    <w:szCs w:val="24"/>
                    <w:lang w:val="es-MX" w:eastAsia="en-US"/>
                  </w:rPr>
                  <w:t>04523/INFOEM/IP/RR/2025</w:t>
                </w:r>
              </w:p>
            </w:tc>
            <w:tc>
              <w:tcPr>
                <w:tcW w:w="2979" w:type="dxa"/>
              </w:tcPr>
              <w:p w14:paraId="11E4533C" w14:textId="3B21362A" w:rsidR="00C73217" w:rsidRPr="00CE5B72" w:rsidRDefault="00C73217" w:rsidP="00CE5B72">
                <w:pPr>
                  <w:tabs>
                    <w:tab w:val="right" w:pos="8838"/>
                  </w:tabs>
                  <w:ind w:left="-74" w:right="-105"/>
                  <w:jc w:val="both"/>
                  <w:rPr>
                    <w:rFonts w:ascii="Palatino Linotype" w:eastAsia="Calibri" w:hAnsi="Palatino Linotype" w:cs="Tahoma"/>
                    <w:bCs/>
                    <w:sz w:val="24"/>
                    <w:szCs w:val="24"/>
                    <w:lang w:eastAsia="en-US"/>
                  </w:rPr>
                </w:pPr>
              </w:p>
            </w:tc>
          </w:tr>
          <w:tr w:rsidR="00C73217" w:rsidRPr="00CE5B72" w14:paraId="3FC4FA7D" w14:textId="77777777" w:rsidTr="00CE5B72">
            <w:trPr>
              <w:trHeight w:val="144"/>
            </w:trPr>
            <w:tc>
              <w:tcPr>
                <w:tcW w:w="2549" w:type="dxa"/>
              </w:tcPr>
              <w:p w14:paraId="363D966B" w14:textId="77777777" w:rsidR="00C73217" w:rsidRPr="00CE5B72" w:rsidRDefault="00C73217" w:rsidP="00CE5B72">
                <w:pPr>
                  <w:tabs>
                    <w:tab w:val="right" w:pos="8838"/>
                  </w:tabs>
                  <w:ind w:left="-74" w:right="-105"/>
                  <w:rPr>
                    <w:rFonts w:ascii="Palatino Linotype" w:eastAsia="Calibri" w:hAnsi="Palatino Linotype" w:cs="Tahoma"/>
                    <w:b/>
                    <w:sz w:val="24"/>
                    <w:szCs w:val="24"/>
                    <w:lang w:eastAsia="en-US"/>
                  </w:rPr>
                </w:pPr>
                <w:bookmarkStart w:id="15" w:name="_Hlk10641523"/>
                <w:bookmarkEnd w:id="14"/>
                <w:r w:rsidRPr="00CE5B72">
                  <w:rPr>
                    <w:rFonts w:ascii="Palatino Linotype" w:eastAsia="Calibri" w:hAnsi="Palatino Linotype" w:cs="Tahoma"/>
                    <w:b/>
                    <w:sz w:val="24"/>
                    <w:szCs w:val="24"/>
                    <w:lang w:eastAsia="en-US"/>
                  </w:rPr>
                  <w:t>Recurrente:</w:t>
                </w:r>
              </w:p>
            </w:tc>
            <w:tc>
              <w:tcPr>
                <w:tcW w:w="4252" w:type="dxa"/>
              </w:tcPr>
              <w:p w14:paraId="73C065CD" w14:textId="7DE02BEC" w:rsidR="00C73217" w:rsidRPr="00CE5B72" w:rsidRDefault="00C73217" w:rsidP="00CE5B72">
                <w:pPr>
                  <w:tabs>
                    <w:tab w:val="left" w:pos="3122"/>
                    <w:tab w:val="right" w:pos="8838"/>
                  </w:tabs>
                  <w:ind w:right="1457"/>
                  <w:jc w:val="both"/>
                  <w:rPr>
                    <w:rFonts w:ascii="Palatino Linotype" w:eastAsia="Calibri" w:hAnsi="Palatino Linotype" w:cs="Tahoma"/>
                    <w:sz w:val="24"/>
                    <w:szCs w:val="24"/>
                    <w:lang w:eastAsia="en-US"/>
                  </w:rPr>
                </w:pPr>
              </w:p>
            </w:tc>
            <w:tc>
              <w:tcPr>
                <w:tcW w:w="2979" w:type="dxa"/>
              </w:tcPr>
              <w:p w14:paraId="370E6EFF" w14:textId="3B7EABB6" w:rsidR="00C73217" w:rsidRPr="00CE5B72" w:rsidRDefault="00C73217" w:rsidP="00CE5B72">
                <w:pPr>
                  <w:tabs>
                    <w:tab w:val="left" w:pos="3122"/>
                    <w:tab w:val="right" w:pos="8838"/>
                  </w:tabs>
                  <w:ind w:right="-105"/>
                  <w:jc w:val="both"/>
                  <w:rPr>
                    <w:rFonts w:ascii="Palatino Linotype" w:eastAsia="Calibri" w:hAnsi="Palatino Linotype" w:cs="Tahoma"/>
                    <w:sz w:val="24"/>
                    <w:szCs w:val="24"/>
                    <w:lang w:eastAsia="en-US"/>
                  </w:rPr>
                </w:pPr>
              </w:p>
            </w:tc>
          </w:tr>
          <w:bookmarkEnd w:id="15"/>
          <w:tr w:rsidR="00C73217" w:rsidRPr="00CE5B72" w14:paraId="4D832A43" w14:textId="77777777" w:rsidTr="00CE5B72">
            <w:trPr>
              <w:trHeight w:val="283"/>
            </w:trPr>
            <w:tc>
              <w:tcPr>
                <w:tcW w:w="2549" w:type="dxa"/>
              </w:tcPr>
              <w:p w14:paraId="02CA5CB0" w14:textId="77777777" w:rsidR="00C73217" w:rsidRPr="00CE5B72" w:rsidRDefault="00C73217" w:rsidP="00CE5B72">
                <w:pPr>
                  <w:tabs>
                    <w:tab w:val="right" w:pos="8838"/>
                  </w:tabs>
                  <w:ind w:left="-74" w:right="-105"/>
                  <w:rPr>
                    <w:rFonts w:ascii="Palatino Linotype" w:eastAsia="Calibri" w:hAnsi="Palatino Linotype" w:cs="Tahoma"/>
                    <w:b/>
                    <w:sz w:val="24"/>
                    <w:szCs w:val="24"/>
                    <w:lang w:eastAsia="en-US"/>
                  </w:rPr>
                </w:pPr>
                <w:r w:rsidRPr="00CE5B72">
                  <w:rPr>
                    <w:rFonts w:ascii="Palatino Linotype" w:eastAsia="Calibri" w:hAnsi="Palatino Linotype" w:cs="Tahoma"/>
                    <w:b/>
                    <w:sz w:val="24"/>
                    <w:szCs w:val="24"/>
                    <w:lang w:eastAsia="en-US"/>
                  </w:rPr>
                  <w:t>Sujeto Obligado:</w:t>
                </w:r>
              </w:p>
            </w:tc>
            <w:tc>
              <w:tcPr>
                <w:tcW w:w="4252" w:type="dxa"/>
              </w:tcPr>
              <w:p w14:paraId="28528629" w14:textId="5C97B6C3" w:rsidR="00C73217" w:rsidRPr="00CE5B72" w:rsidRDefault="00C73217" w:rsidP="00CE5B72">
                <w:pPr>
                  <w:tabs>
                    <w:tab w:val="left" w:pos="2834"/>
                    <w:tab w:val="right" w:pos="8838"/>
                  </w:tabs>
                  <w:ind w:left="-3" w:right="-105"/>
                  <w:jc w:val="both"/>
                  <w:rPr>
                    <w:rFonts w:ascii="Palatino Linotype" w:eastAsia="Calibri" w:hAnsi="Palatino Linotype" w:cs="Tahoma"/>
                    <w:sz w:val="24"/>
                    <w:szCs w:val="24"/>
                    <w:lang w:eastAsia="en-US"/>
                  </w:rPr>
                </w:pPr>
                <w:r w:rsidRPr="00CE5B72">
                  <w:rPr>
                    <w:rFonts w:ascii="Palatino Linotype" w:hAnsi="Palatino Linotype"/>
                    <w:bCs/>
                    <w:color w:val="000000"/>
                    <w:sz w:val="24"/>
                    <w:szCs w:val="24"/>
                    <w:lang w:val="es-MX"/>
                  </w:rPr>
                  <w:t>Ayuntamiento de Toluca</w:t>
                </w:r>
              </w:p>
            </w:tc>
            <w:tc>
              <w:tcPr>
                <w:tcW w:w="2979" w:type="dxa"/>
              </w:tcPr>
              <w:p w14:paraId="00F18B8C" w14:textId="77777777" w:rsidR="00C73217" w:rsidRPr="00CE5B72" w:rsidRDefault="00C73217" w:rsidP="00CE5B72">
                <w:pPr>
                  <w:tabs>
                    <w:tab w:val="left" w:pos="2834"/>
                    <w:tab w:val="right" w:pos="8838"/>
                  </w:tabs>
                  <w:ind w:left="-74" w:right="-105"/>
                  <w:jc w:val="both"/>
                  <w:rPr>
                    <w:rFonts w:ascii="Palatino Linotype" w:eastAsia="Calibri" w:hAnsi="Palatino Linotype" w:cs="Tahoma"/>
                    <w:b/>
                    <w:bCs/>
                    <w:sz w:val="24"/>
                    <w:szCs w:val="24"/>
                    <w:lang w:eastAsia="en-US"/>
                  </w:rPr>
                </w:pPr>
              </w:p>
            </w:tc>
          </w:tr>
          <w:tr w:rsidR="00C73217" w:rsidRPr="00CE5B72" w14:paraId="7BC74D7A" w14:textId="77777777" w:rsidTr="00CE5B72">
            <w:trPr>
              <w:trHeight w:val="283"/>
            </w:trPr>
            <w:tc>
              <w:tcPr>
                <w:tcW w:w="2549" w:type="dxa"/>
              </w:tcPr>
              <w:p w14:paraId="3BF93338" w14:textId="01E84F2D" w:rsidR="00C73217" w:rsidRPr="00CE5B72" w:rsidRDefault="00C73217" w:rsidP="00CE5B72">
                <w:pPr>
                  <w:tabs>
                    <w:tab w:val="right" w:pos="8838"/>
                  </w:tabs>
                  <w:ind w:left="-74" w:right="-105"/>
                  <w:rPr>
                    <w:rFonts w:ascii="Palatino Linotype" w:eastAsia="Calibri" w:hAnsi="Palatino Linotype" w:cs="Tahoma"/>
                    <w:b/>
                    <w:sz w:val="24"/>
                    <w:szCs w:val="24"/>
                    <w:lang w:eastAsia="en-US"/>
                  </w:rPr>
                </w:pPr>
                <w:r w:rsidRPr="00CE5B72">
                  <w:rPr>
                    <w:rFonts w:ascii="Palatino Linotype" w:eastAsia="Calibri" w:hAnsi="Palatino Linotype" w:cs="Tahoma"/>
                    <w:b/>
                    <w:sz w:val="24"/>
                    <w:szCs w:val="24"/>
                    <w:lang w:eastAsia="en-US"/>
                  </w:rPr>
                  <w:t>Comisionada Ponente:</w:t>
                </w:r>
              </w:p>
            </w:tc>
            <w:tc>
              <w:tcPr>
                <w:tcW w:w="4252" w:type="dxa"/>
              </w:tcPr>
              <w:p w14:paraId="3589422E" w14:textId="64278750" w:rsidR="00C73217" w:rsidRPr="00CE5B72" w:rsidRDefault="00C73217" w:rsidP="00CE5B72">
                <w:pPr>
                  <w:tabs>
                    <w:tab w:val="right" w:pos="8838"/>
                  </w:tabs>
                  <w:ind w:left="-3" w:right="-105"/>
                  <w:jc w:val="both"/>
                  <w:rPr>
                    <w:rFonts w:ascii="Palatino Linotype" w:eastAsia="Calibri" w:hAnsi="Palatino Linotype" w:cs="Tahoma"/>
                    <w:sz w:val="24"/>
                    <w:szCs w:val="24"/>
                    <w:lang w:eastAsia="en-US"/>
                  </w:rPr>
                </w:pPr>
                <w:r w:rsidRPr="00CE5B72">
                  <w:rPr>
                    <w:rFonts w:ascii="Palatino Linotype" w:eastAsia="Calibri" w:hAnsi="Palatino Linotype" w:cs="Tahoma"/>
                    <w:sz w:val="24"/>
                    <w:szCs w:val="24"/>
                    <w:lang w:eastAsia="en-US"/>
                  </w:rPr>
                  <w:t>María del Rosario Mejía Ayala</w:t>
                </w:r>
              </w:p>
            </w:tc>
            <w:tc>
              <w:tcPr>
                <w:tcW w:w="2979" w:type="dxa"/>
              </w:tcPr>
              <w:p w14:paraId="6DBCB70D" w14:textId="77777777" w:rsidR="00C73217" w:rsidRPr="00CE5B72" w:rsidRDefault="00C73217" w:rsidP="00CE5B72">
                <w:pPr>
                  <w:tabs>
                    <w:tab w:val="right" w:pos="8838"/>
                  </w:tabs>
                  <w:ind w:left="-74" w:right="-105"/>
                  <w:jc w:val="both"/>
                  <w:rPr>
                    <w:rFonts w:ascii="Palatino Linotype" w:eastAsia="Calibri" w:hAnsi="Palatino Linotype" w:cs="Tahoma"/>
                    <w:b/>
                    <w:bCs/>
                    <w:sz w:val="24"/>
                    <w:szCs w:val="24"/>
                    <w:lang w:eastAsia="en-US"/>
                  </w:rPr>
                </w:pPr>
              </w:p>
            </w:tc>
          </w:tr>
        </w:tbl>
        <w:p w14:paraId="27F446EB" w14:textId="77777777" w:rsidR="00C73217" w:rsidRPr="00CE5B72" w:rsidRDefault="00C73217" w:rsidP="00CE5B72">
          <w:pPr>
            <w:tabs>
              <w:tab w:val="right" w:pos="8838"/>
            </w:tabs>
            <w:ind w:left="-28"/>
            <w:jc w:val="both"/>
            <w:rPr>
              <w:rFonts w:ascii="Arial" w:eastAsia="Calibri" w:hAnsi="Arial" w:cs="Arial"/>
              <w:b/>
              <w:sz w:val="24"/>
              <w:szCs w:val="24"/>
              <w:lang w:eastAsia="en-US"/>
            </w:rPr>
          </w:pPr>
        </w:p>
      </w:tc>
    </w:tr>
  </w:tbl>
  <w:p w14:paraId="69AC6122" w14:textId="0D480D37" w:rsidR="00C73217" w:rsidRDefault="00F168D1" w:rsidP="00E36B35">
    <w:pPr>
      <w:pStyle w:val="Encabezado"/>
      <w:tabs>
        <w:tab w:val="clear" w:pos="4419"/>
        <w:tab w:val="clear" w:pos="8838"/>
        <w:tab w:val="center" w:pos="4522"/>
      </w:tabs>
    </w:pPr>
    <w:r>
      <w:rPr>
        <w:noProof/>
        <w:sz w:val="14"/>
        <w:szCs w:val="22"/>
        <w:lang w:eastAsia="es-MX"/>
      </w:rPr>
      <w:pict w14:anchorId="7EFA6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58" type="#_x0000_t75" alt="" style="position:absolute;margin-left:-73.75pt;margin-top:-130.9pt;width:663.5pt;height:12in;z-index:-251658240;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15:restartNumberingAfterBreak="0">
    <w:nsid w:val="08D03BEB"/>
    <w:multiLevelType w:val="hybridMultilevel"/>
    <w:tmpl w:val="97842A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343EED"/>
    <w:multiLevelType w:val="hybridMultilevel"/>
    <w:tmpl w:val="A88472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B2002C"/>
    <w:multiLevelType w:val="multilevel"/>
    <w:tmpl w:val="0C0C87A0"/>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16A86B33"/>
    <w:multiLevelType w:val="multilevel"/>
    <w:tmpl w:val="AF98D3E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5A11A6"/>
    <w:multiLevelType w:val="hybridMultilevel"/>
    <w:tmpl w:val="C724603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1B891CF8"/>
    <w:multiLevelType w:val="multilevel"/>
    <w:tmpl w:val="1DB62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160E48"/>
    <w:multiLevelType w:val="multilevel"/>
    <w:tmpl w:val="2EBE7B7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927D1D"/>
    <w:multiLevelType w:val="hybridMultilevel"/>
    <w:tmpl w:val="5068212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AA672E"/>
    <w:multiLevelType w:val="hybridMultilevel"/>
    <w:tmpl w:val="26980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15" w15:restartNumberingAfterBreak="0">
    <w:nsid w:val="3CD749FB"/>
    <w:multiLevelType w:val="hybridMultilevel"/>
    <w:tmpl w:val="202CA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377886"/>
    <w:multiLevelType w:val="multilevel"/>
    <w:tmpl w:val="EDF0BA16"/>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A85DA2"/>
    <w:multiLevelType w:val="hybridMultilevel"/>
    <w:tmpl w:val="911E985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A13CA6"/>
    <w:multiLevelType w:val="hybridMultilevel"/>
    <w:tmpl w:val="B6FA3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8316F3"/>
    <w:multiLevelType w:val="hybridMultilevel"/>
    <w:tmpl w:val="43C6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206E6F"/>
    <w:multiLevelType w:val="hybridMultilevel"/>
    <w:tmpl w:val="4D54F148"/>
    <w:lvl w:ilvl="0" w:tplc="080A0001">
      <w:start w:val="1"/>
      <w:numFmt w:val="bullet"/>
      <w:lvlText w:val=""/>
      <w:lvlJc w:val="left"/>
      <w:pPr>
        <w:ind w:left="1440" w:hanging="360"/>
      </w:pPr>
      <w:rPr>
        <w:rFonts w:ascii="Symbol" w:hAnsi="Symbol" w:hint="default"/>
      </w:rPr>
    </w:lvl>
    <w:lvl w:ilvl="1" w:tplc="F2B6F57E">
      <w:numFmt w:val="bullet"/>
      <w:lvlText w:val="-"/>
      <w:lvlJc w:val="left"/>
      <w:pPr>
        <w:ind w:left="2160" w:hanging="360"/>
      </w:pPr>
      <w:rPr>
        <w:rFonts w:ascii="Palatino Linotype" w:eastAsia="Palatino Linotype" w:hAnsi="Palatino Linotype" w:cs="Palatino Linotype"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15:restartNumberingAfterBreak="0">
    <w:nsid w:val="515C71FC"/>
    <w:multiLevelType w:val="hybridMultilevel"/>
    <w:tmpl w:val="57AA9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9742A8"/>
    <w:multiLevelType w:val="hybridMultilevel"/>
    <w:tmpl w:val="C6842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A1105BC"/>
    <w:multiLevelType w:val="hybridMultilevel"/>
    <w:tmpl w:val="4E6284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D65447C"/>
    <w:multiLevelType w:val="multilevel"/>
    <w:tmpl w:val="861E8FD0"/>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27" w15:restartNumberingAfterBreak="0">
    <w:nsid w:val="625C2CFE"/>
    <w:multiLevelType w:val="hybridMultilevel"/>
    <w:tmpl w:val="D88883B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8C810E8"/>
    <w:multiLevelType w:val="hybridMultilevel"/>
    <w:tmpl w:val="850494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D77336"/>
    <w:multiLevelType w:val="hybridMultilevel"/>
    <w:tmpl w:val="E05EFA9C"/>
    <w:lvl w:ilvl="0" w:tplc="CEECE336">
      <w:start w:val="1"/>
      <w:numFmt w:val="upperRoman"/>
      <w:lvlText w:val="%1."/>
      <w:lvlJc w:val="left"/>
      <w:pPr>
        <w:ind w:left="1080" w:hanging="720"/>
      </w:pPr>
      <w:rPr>
        <w:rFonts w:ascii="Palatino Linotype" w:eastAsia="Times New Roman" w:hAnsi="Palatino Linotyp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C4727F5"/>
    <w:multiLevelType w:val="multilevel"/>
    <w:tmpl w:val="5A726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E2F4708"/>
    <w:multiLevelType w:val="hybridMultilevel"/>
    <w:tmpl w:val="89864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375022"/>
    <w:multiLevelType w:val="multilevel"/>
    <w:tmpl w:val="DEDE6B06"/>
    <w:lvl w:ilvl="0">
      <w:start w:val="1"/>
      <w:numFmt w:val="decimal"/>
      <w:lvlText w:val="%1."/>
      <w:lvlJc w:val="left"/>
      <w:pPr>
        <w:ind w:left="501"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C340BE"/>
    <w:multiLevelType w:val="hybridMultilevel"/>
    <w:tmpl w:val="E3525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6F26A5"/>
    <w:multiLevelType w:val="hybridMultilevel"/>
    <w:tmpl w:val="C8D2DC3E"/>
    <w:lvl w:ilvl="0" w:tplc="2312D3B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0"/>
  </w:num>
  <w:num w:numId="3">
    <w:abstractNumId w:val="34"/>
  </w:num>
  <w:num w:numId="4">
    <w:abstractNumId w:val="3"/>
  </w:num>
  <w:num w:numId="5">
    <w:abstractNumId w:val="7"/>
  </w:num>
  <w:num w:numId="6">
    <w:abstractNumId w:val="6"/>
  </w:num>
  <w:num w:numId="7">
    <w:abstractNumId w:val="5"/>
  </w:num>
  <w:num w:numId="8">
    <w:abstractNumId w:val="33"/>
  </w:num>
  <w:num w:numId="9">
    <w:abstractNumId w:val="32"/>
  </w:num>
  <w:num w:numId="10">
    <w:abstractNumId w:val="9"/>
  </w:num>
  <w:num w:numId="11">
    <w:abstractNumId w:val="18"/>
  </w:num>
  <w:num w:numId="12">
    <w:abstractNumId w:val="1"/>
  </w:num>
  <w:num w:numId="13">
    <w:abstractNumId w:val="36"/>
  </w:num>
  <w:num w:numId="14">
    <w:abstractNumId w:val="28"/>
  </w:num>
  <w:num w:numId="15">
    <w:abstractNumId w:val="29"/>
  </w:num>
  <w:num w:numId="16">
    <w:abstractNumId w:val="21"/>
  </w:num>
  <w:num w:numId="17">
    <w:abstractNumId w:val="12"/>
  </w:num>
  <w:num w:numId="18">
    <w:abstractNumId w:val="13"/>
  </w:num>
  <w:num w:numId="19">
    <w:abstractNumId w:val="20"/>
  </w:num>
  <w:num w:numId="20">
    <w:abstractNumId w:val="14"/>
  </w:num>
  <w:num w:numId="21">
    <w:abstractNumId w:val="25"/>
  </w:num>
  <w:num w:numId="22">
    <w:abstractNumId w:val="22"/>
  </w:num>
  <w:num w:numId="23">
    <w:abstractNumId w:val="2"/>
  </w:num>
  <w:num w:numId="24">
    <w:abstractNumId w:val="27"/>
  </w:num>
  <w:num w:numId="25">
    <w:abstractNumId w:val="30"/>
  </w:num>
  <w:num w:numId="26">
    <w:abstractNumId w:val="4"/>
  </w:num>
  <w:num w:numId="27">
    <w:abstractNumId w:val="8"/>
  </w:num>
  <w:num w:numId="28">
    <w:abstractNumId w:val="16"/>
  </w:num>
  <w:num w:numId="29">
    <w:abstractNumId w:val="26"/>
  </w:num>
  <w:num w:numId="30">
    <w:abstractNumId w:val="19"/>
  </w:num>
  <w:num w:numId="31">
    <w:abstractNumId w:val="31"/>
  </w:num>
  <w:num w:numId="32">
    <w:abstractNumId w:val="17"/>
  </w:num>
  <w:num w:numId="33">
    <w:abstractNumId w:val="11"/>
  </w:num>
  <w:num w:numId="34">
    <w:abstractNumId w:val="24"/>
  </w:num>
  <w:num w:numId="35">
    <w:abstractNumId w:val="15"/>
  </w:num>
  <w:num w:numId="36">
    <w:abstractNumId w:val="23"/>
  </w:num>
  <w:num w:numId="37">
    <w:abstractNumId w:val="3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2CB5"/>
    <w:rsid w:val="0000485A"/>
    <w:rsid w:val="000048DD"/>
    <w:rsid w:val="00006543"/>
    <w:rsid w:val="00006EB8"/>
    <w:rsid w:val="000077E8"/>
    <w:rsid w:val="00010B0D"/>
    <w:rsid w:val="00012CD0"/>
    <w:rsid w:val="00013A19"/>
    <w:rsid w:val="00013DD9"/>
    <w:rsid w:val="000143FA"/>
    <w:rsid w:val="00014465"/>
    <w:rsid w:val="0001556E"/>
    <w:rsid w:val="000159F0"/>
    <w:rsid w:val="00015A4E"/>
    <w:rsid w:val="00017050"/>
    <w:rsid w:val="00017348"/>
    <w:rsid w:val="00017858"/>
    <w:rsid w:val="00017D26"/>
    <w:rsid w:val="00020818"/>
    <w:rsid w:val="00020CAE"/>
    <w:rsid w:val="00020CF1"/>
    <w:rsid w:val="000212E5"/>
    <w:rsid w:val="000217A4"/>
    <w:rsid w:val="00021C64"/>
    <w:rsid w:val="00022835"/>
    <w:rsid w:val="00023C98"/>
    <w:rsid w:val="00024052"/>
    <w:rsid w:val="000241C5"/>
    <w:rsid w:val="00024D74"/>
    <w:rsid w:val="00025941"/>
    <w:rsid w:val="00025F1B"/>
    <w:rsid w:val="00025F5D"/>
    <w:rsid w:val="0002792D"/>
    <w:rsid w:val="00030C87"/>
    <w:rsid w:val="000313A7"/>
    <w:rsid w:val="000321C5"/>
    <w:rsid w:val="0003260C"/>
    <w:rsid w:val="00032F5B"/>
    <w:rsid w:val="00033079"/>
    <w:rsid w:val="00033881"/>
    <w:rsid w:val="00033BCA"/>
    <w:rsid w:val="00033BE7"/>
    <w:rsid w:val="00034777"/>
    <w:rsid w:val="00034E9D"/>
    <w:rsid w:val="00034EF0"/>
    <w:rsid w:val="00035F9E"/>
    <w:rsid w:val="0003659E"/>
    <w:rsid w:val="000373BC"/>
    <w:rsid w:val="000378BC"/>
    <w:rsid w:val="00037B34"/>
    <w:rsid w:val="00037F4B"/>
    <w:rsid w:val="0004017A"/>
    <w:rsid w:val="00041201"/>
    <w:rsid w:val="0004156F"/>
    <w:rsid w:val="000415F1"/>
    <w:rsid w:val="00041725"/>
    <w:rsid w:val="000424FC"/>
    <w:rsid w:val="00043374"/>
    <w:rsid w:val="00043C4B"/>
    <w:rsid w:val="000441A1"/>
    <w:rsid w:val="000441C4"/>
    <w:rsid w:val="000446B3"/>
    <w:rsid w:val="00045B8E"/>
    <w:rsid w:val="0004646B"/>
    <w:rsid w:val="00050224"/>
    <w:rsid w:val="00051F91"/>
    <w:rsid w:val="000527B4"/>
    <w:rsid w:val="000528E6"/>
    <w:rsid w:val="00052EB7"/>
    <w:rsid w:val="00053EEF"/>
    <w:rsid w:val="000542F8"/>
    <w:rsid w:val="0005574A"/>
    <w:rsid w:val="00057250"/>
    <w:rsid w:val="00057E50"/>
    <w:rsid w:val="0006017B"/>
    <w:rsid w:val="00060323"/>
    <w:rsid w:val="000605D1"/>
    <w:rsid w:val="00060855"/>
    <w:rsid w:val="00061502"/>
    <w:rsid w:val="000620E1"/>
    <w:rsid w:val="00062934"/>
    <w:rsid w:val="00062CA2"/>
    <w:rsid w:val="00063932"/>
    <w:rsid w:val="00064855"/>
    <w:rsid w:val="00064EC4"/>
    <w:rsid w:val="00065B48"/>
    <w:rsid w:val="00066328"/>
    <w:rsid w:val="000663F6"/>
    <w:rsid w:val="00066AD8"/>
    <w:rsid w:val="000677C5"/>
    <w:rsid w:val="0007134D"/>
    <w:rsid w:val="00071A4A"/>
    <w:rsid w:val="00071F02"/>
    <w:rsid w:val="00072BFF"/>
    <w:rsid w:val="000741E2"/>
    <w:rsid w:val="000758B2"/>
    <w:rsid w:val="0007605E"/>
    <w:rsid w:val="00076D35"/>
    <w:rsid w:val="0008033A"/>
    <w:rsid w:val="00081064"/>
    <w:rsid w:val="000812BE"/>
    <w:rsid w:val="000813B0"/>
    <w:rsid w:val="0008148B"/>
    <w:rsid w:val="00082026"/>
    <w:rsid w:val="000827E1"/>
    <w:rsid w:val="00082B18"/>
    <w:rsid w:val="00084E6C"/>
    <w:rsid w:val="00085010"/>
    <w:rsid w:val="00085304"/>
    <w:rsid w:val="00085D14"/>
    <w:rsid w:val="00087F25"/>
    <w:rsid w:val="000904E7"/>
    <w:rsid w:val="0009197A"/>
    <w:rsid w:val="00092475"/>
    <w:rsid w:val="00092518"/>
    <w:rsid w:val="00095E71"/>
    <w:rsid w:val="00097211"/>
    <w:rsid w:val="0009748A"/>
    <w:rsid w:val="00097BBE"/>
    <w:rsid w:val="000A0518"/>
    <w:rsid w:val="000A0861"/>
    <w:rsid w:val="000A0C91"/>
    <w:rsid w:val="000A2009"/>
    <w:rsid w:val="000A20A4"/>
    <w:rsid w:val="000A2577"/>
    <w:rsid w:val="000A2DB6"/>
    <w:rsid w:val="000A4AC7"/>
    <w:rsid w:val="000A4E8F"/>
    <w:rsid w:val="000A5058"/>
    <w:rsid w:val="000A5C6A"/>
    <w:rsid w:val="000A60ED"/>
    <w:rsid w:val="000A7211"/>
    <w:rsid w:val="000A77A3"/>
    <w:rsid w:val="000A7E5D"/>
    <w:rsid w:val="000B12E2"/>
    <w:rsid w:val="000B1D37"/>
    <w:rsid w:val="000B2C93"/>
    <w:rsid w:val="000B3457"/>
    <w:rsid w:val="000B36DD"/>
    <w:rsid w:val="000B5711"/>
    <w:rsid w:val="000B6020"/>
    <w:rsid w:val="000B6107"/>
    <w:rsid w:val="000B704D"/>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6FEE"/>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5AB"/>
    <w:rsid w:val="000F6834"/>
    <w:rsid w:val="000F6966"/>
    <w:rsid w:val="000F76AB"/>
    <w:rsid w:val="000F7A45"/>
    <w:rsid w:val="000F7FD8"/>
    <w:rsid w:val="001007D9"/>
    <w:rsid w:val="00100BAC"/>
    <w:rsid w:val="001011E4"/>
    <w:rsid w:val="001017B7"/>
    <w:rsid w:val="00101865"/>
    <w:rsid w:val="001024F2"/>
    <w:rsid w:val="001028A2"/>
    <w:rsid w:val="001034C6"/>
    <w:rsid w:val="001036BF"/>
    <w:rsid w:val="0010415F"/>
    <w:rsid w:val="001049B0"/>
    <w:rsid w:val="00104ADB"/>
    <w:rsid w:val="001057BC"/>
    <w:rsid w:val="001058B8"/>
    <w:rsid w:val="00105CDD"/>
    <w:rsid w:val="0010687C"/>
    <w:rsid w:val="00106FD4"/>
    <w:rsid w:val="00107D2F"/>
    <w:rsid w:val="00107EB6"/>
    <w:rsid w:val="001112C9"/>
    <w:rsid w:val="001118E3"/>
    <w:rsid w:val="001124F0"/>
    <w:rsid w:val="001133D5"/>
    <w:rsid w:val="001139FD"/>
    <w:rsid w:val="00114068"/>
    <w:rsid w:val="00114BD2"/>
    <w:rsid w:val="001150E9"/>
    <w:rsid w:val="001166C8"/>
    <w:rsid w:val="00116F92"/>
    <w:rsid w:val="001171BD"/>
    <w:rsid w:val="00117E18"/>
    <w:rsid w:val="0012107A"/>
    <w:rsid w:val="001221B8"/>
    <w:rsid w:val="00123033"/>
    <w:rsid w:val="0012305A"/>
    <w:rsid w:val="001237D5"/>
    <w:rsid w:val="00127757"/>
    <w:rsid w:val="001279BF"/>
    <w:rsid w:val="00127E43"/>
    <w:rsid w:val="00127FF6"/>
    <w:rsid w:val="001301F3"/>
    <w:rsid w:val="001313F8"/>
    <w:rsid w:val="00132573"/>
    <w:rsid w:val="00132A80"/>
    <w:rsid w:val="00132F95"/>
    <w:rsid w:val="00132FE8"/>
    <w:rsid w:val="00134409"/>
    <w:rsid w:val="001350E9"/>
    <w:rsid w:val="0013647C"/>
    <w:rsid w:val="00137147"/>
    <w:rsid w:val="0013791C"/>
    <w:rsid w:val="00137AE3"/>
    <w:rsid w:val="00137B8F"/>
    <w:rsid w:val="00141895"/>
    <w:rsid w:val="0014307A"/>
    <w:rsid w:val="00143189"/>
    <w:rsid w:val="001432BD"/>
    <w:rsid w:val="00144747"/>
    <w:rsid w:val="00144D0B"/>
    <w:rsid w:val="00145B37"/>
    <w:rsid w:val="00146558"/>
    <w:rsid w:val="00146766"/>
    <w:rsid w:val="00147566"/>
    <w:rsid w:val="00147666"/>
    <w:rsid w:val="00147887"/>
    <w:rsid w:val="00147955"/>
    <w:rsid w:val="00147A67"/>
    <w:rsid w:val="001500C2"/>
    <w:rsid w:val="00150E21"/>
    <w:rsid w:val="00151053"/>
    <w:rsid w:val="001519CC"/>
    <w:rsid w:val="00151DCA"/>
    <w:rsid w:val="00151FBB"/>
    <w:rsid w:val="00153143"/>
    <w:rsid w:val="0015381E"/>
    <w:rsid w:val="00153C5E"/>
    <w:rsid w:val="00155F96"/>
    <w:rsid w:val="001561CB"/>
    <w:rsid w:val="00156408"/>
    <w:rsid w:val="00156A6B"/>
    <w:rsid w:val="00156BFA"/>
    <w:rsid w:val="001605E6"/>
    <w:rsid w:val="00160677"/>
    <w:rsid w:val="00161C05"/>
    <w:rsid w:val="00161DF9"/>
    <w:rsid w:val="00162383"/>
    <w:rsid w:val="00162CCE"/>
    <w:rsid w:val="0016457B"/>
    <w:rsid w:val="00164A3C"/>
    <w:rsid w:val="00165221"/>
    <w:rsid w:val="00165253"/>
    <w:rsid w:val="00165891"/>
    <w:rsid w:val="00166286"/>
    <w:rsid w:val="001679B4"/>
    <w:rsid w:val="001702A8"/>
    <w:rsid w:val="00170545"/>
    <w:rsid w:val="00171ADD"/>
    <w:rsid w:val="00172D4F"/>
    <w:rsid w:val="00174363"/>
    <w:rsid w:val="0017459B"/>
    <w:rsid w:val="00174A74"/>
    <w:rsid w:val="00174A8F"/>
    <w:rsid w:val="00175428"/>
    <w:rsid w:val="00175BB6"/>
    <w:rsid w:val="00175CEB"/>
    <w:rsid w:val="00176367"/>
    <w:rsid w:val="00176773"/>
    <w:rsid w:val="00176E8E"/>
    <w:rsid w:val="00177944"/>
    <w:rsid w:val="00180118"/>
    <w:rsid w:val="001807FF"/>
    <w:rsid w:val="0018081B"/>
    <w:rsid w:val="00180BF9"/>
    <w:rsid w:val="00182D6C"/>
    <w:rsid w:val="00182DCE"/>
    <w:rsid w:val="00182F0F"/>
    <w:rsid w:val="00183D24"/>
    <w:rsid w:val="00184C8A"/>
    <w:rsid w:val="001851A6"/>
    <w:rsid w:val="001875A7"/>
    <w:rsid w:val="001879E1"/>
    <w:rsid w:val="00187E51"/>
    <w:rsid w:val="0019070D"/>
    <w:rsid w:val="0019151D"/>
    <w:rsid w:val="00191D10"/>
    <w:rsid w:val="00192AE6"/>
    <w:rsid w:val="0019361B"/>
    <w:rsid w:val="0019375E"/>
    <w:rsid w:val="0019389B"/>
    <w:rsid w:val="0019396A"/>
    <w:rsid w:val="00194CDF"/>
    <w:rsid w:val="00194FF3"/>
    <w:rsid w:val="00195BA5"/>
    <w:rsid w:val="001961FC"/>
    <w:rsid w:val="00196522"/>
    <w:rsid w:val="001A0C96"/>
    <w:rsid w:val="001A1B94"/>
    <w:rsid w:val="001A22F5"/>
    <w:rsid w:val="001A32CB"/>
    <w:rsid w:val="001A3EA6"/>
    <w:rsid w:val="001A3EE2"/>
    <w:rsid w:val="001A4B49"/>
    <w:rsid w:val="001A4B83"/>
    <w:rsid w:val="001A7FD2"/>
    <w:rsid w:val="001B0041"/>
    <w:rsid w:val="001B0125"/>
    <w:rsid w:val="001B01AD"/>
    <w:rsid w:val="001B107D"/>
    <w:rsid w:val="001B1108"/>
    <w:rsid w:val="001B16D2"/>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110"/>
    <w:rsid w:val="001C62E6"/>
    <w:rsid w:val="001C6A89"/>
    <w:rsid w:val="001C7F97"/>
    <w:rsid w:val="001D0086"/>
    <w:rsid w:val="001D0094"/>
    <w:rsid w:val="001D00D6"/>
    <w:rsid w:val="001D10E0"/>
    <w:rsid w:val="001D230D"/>
    <w:rsid w:val="001D2311"/>
    <w:rsid w:val="001D43DB"/>
    <w:rsid w:val="001D4965"/>
    <w:rsid w:val="001D4A5C"/>
    <w:rsid w:val="001D51A3"/>
    <w:rsid w:val="001D59E5"/>
    <w:rsid w:val="001D67AC"/>
    <w:rsid w:val="001D6F55"/>
    <w:rsid w:val="001D7012"/>
    <w:rsid w:val="001D7BD2"/>
    <w:rsid w:val="001E0C62"/>
    <w:rsid w:val="001E1AF6"/>
    <w:rsid w:val="001E2A4D"/>
    <w:rsid w:val="001E53C2"/>
    <w:rsid w:val="001E57C1"/>
    <w:rsid w:val="001E5979"/>
    <w:rsid w:val="001E6927"/>
    <w:rsid w:val="001E6FC5"/>
    <w:rsid w:val="001F0E9C"/>
    <w:rsid w:val="001F0EB8"/>
    <w:rsid w:val="001F1540"/>
    <w:rsid w:val="001F176D"/>
    <w:rsid w:val="001F2768"/>
    <w:rsid w:val="001F2DB2"/>
    <w:rsid w:val="001F2FF9"/>
    <w:rsid w:val="001F3D1A"/>
    <w:rsid w:val="001F4A67"/>
    <w:rsid w:val="001F652C"/>
    <w:rsid w:val="001F67A1"/>
    <w:rsid w:val="001F7690"/>
    <w:rsid w:val="001F78D9"/>
    <w:rsid w:val="0020044B"/>
    <w:rsid w:val="00201349"/>
    <w:rsid w:val="002013B6"/>
    <w:rsid w:val="00202766"/>
    <w:rsid w:val="00202DB8"/>
    <w:rsid w:val="00204265"/>
    <w:rsid w:val="00205934"/>
    <w:rsid w:val="00205F0B"/>
    <w:rsid w:val="002060B4"/>
    <w:rsid w:val="0020681A"/>
    <w:rsid w:val="00206E74"/>
    <w:rsid w:val="00207736"/>
    <w:rsid w:val="00207CD6"/>
    <w:rsid w:val="00210A50"/>
    <w:rsid w:val="00211304"/>
    <w:rsid w:val="002122CB"/>
    <w:rsid w:val="00212460"/>
    <w:rsid w:val="002127CA"/>
    <w:rsid w:val="002127E0"/>
    <w:rsid w:val="00213D51"/>
    <w:rsid w:val="002140E9"/>
    <w:rsid w:val="0021453D"/>
    <w:rsid w:val="0021599D"/>
    <w:rsid w:val="00215D0D"/>
    <w:rsid w:val="00215E41"/>
    <w:rsid w:val="00216E9C"/>
    <w:rsid w:val="0021730F"/>
    <w:rsid w:val="00217551"/>
    <w:rsid w:val="00217AEF"/>
    <w:rsid w:val="00217ED8"/>
    <w:rsid w:val="00220E23"/>
    <w:rsid w:val="00221EC9"/>
    <w:rsid w:val="00222731"/>
    <w:rsid w:val="002229C6"/>
    <w:rsid w:val="002232D9"/>
    <w:rsid w:val="00223C6D"/>
    <w:rsid w:val="00223ECD"/>
    <w:rsid w:val="002241A6"/>
    <w:rsid w:val="002241E8"/>
    <w:rsid w:val="002244D2"/>
    <w:rsid w:val="00224774"/>
    <w:rsid w:val="002247B0"/>
    <w:rsid w:val="00224F7A"/>
    <w:rsid w:val="00225152"/>
    <w:rsid w:val="002255EF"/>
    <w:rsid w:val="002260D8"/>
    <w:rsid w:val="002275FF"/>
    <w:rsid w:val="00230E81"/>
    <w:rsid w:val="002312EA"/>
    <w:rsid w:val="00231D7C"/>
    <w:rsid w:val="002322F3"/>
    <w:rsid w:val="00232673"/>
    <w:rsid w:val="0023301D"/>
    <w:rsid w:val="00233CFE"/>
    <w:rsid w:val="002348E4"/>
    <w:rsid w:val="00234F23"/>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439"/>
    <w:rsid w:val="00251FF7"/>
    <w:rsid w:val="00252669"/>
    <w:rsid w:val="00254209"/>
    <w:rsid w:val="00254288"/>
    <w:rsid w:val="0025469C"/>
    <w:rsid w:val="00254BE7"/>
    <w:rsid w:val="0025667F"/>
    <w:rsid w:val="00256ED9"/>
    <w:rsid w:val="002579CE"/>
    <w:rsid w:val="00260492"/>
    <w:rsid w:val="00260FEC"/>
    <w:rsid w:val="002610D3"/>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6CFD"/>
    <w:rsid w:val="00287034"/>
    <w:rsid w:val="0028757D"/>
    <w:rsid w:val="00287DB9"/>
    <w:rsid w:val="00291497"/>
    <w:rsid w:val="00291D61"/>
    <w:rsid w:val="0029209D"/>
    <w:rsid w:val="00293491"/>
    <w:rsid w:val="002934DF"/>
    <w:rsid w:val="00294301"/>
    <w:rsid w:val="00295D6A"/>
    <w:rsid w:val="00295F53"/>
    <w:rsid w:val="00296917"/>
    <w:rsid w:val="00296AE5"/>
    <w:rsid w:val="00296D46"/>
    <w:rsid w:val="00297D7D"/>
    <w:rsid w:val="002A0FB8"/>
    <w:rsid w:val="002A17FF"/>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B68FC"/>
    <w:rsid w:val="002B726F"/>
    <w:rsid w:val="002C02B9"/>
    <w:rsid w:val="002C0440"/>
    <w:rsid w:val="002C06E4"/>
    <w:rsid w:val="002C0DC2"/>
    <w:rsid w:val="002C255D"/>
    <w:rsid w:val="002C2EA7"/>
    <w:rsid w:val="002C33B4"/>
    <w:rsid w:val="002C3951"/>
    <w:rsid w:val="002C4046"/>
    <w:rsid w:val="002C458A"/>
    <w:rsid w:val="002C51B6"/>
    <w:rsid w:val="002C711A"/>
    <w:rsid w:val="002D15E8"/>
    <w:rsid w:val="002D1819"/>
    <w:rsid w:val="002D1BE4"/>
    <w:rsid w:val="002D1D6C"/>
    <w:rsid w:val="002D4AE8"/>
    <w:rsid w:val="002D7463"/>
    <w:rsid w:val="002E1C06"/>
    <w:rsid w:val="002E1E21"/>
    <w:rsid w:val="002E2418"/>
    <w:rsid w:val="002E4D42"/>
    <w:rsid w:val="002E4F9B"/>
    <w:rsid w:val="002E5015"/>
    <w:rsid w:val="002E55B9"/>
    <w:rsid w:val="002E5C3A"/>
    <w:rsid w:val="002E647A"/>
    <w:rsid w:val="002E6AD8"/>
    <w:rsid w:val="002E6BF7"/>
    <w:rsid w:val="002E77A9"/>
    <w:rsid w:val="002E78B1"/>
    <w:rsid w:val="002E7ACF"/>
    <w:rsid w:val="002F02B9"/>
    <w:rsid w:val="002F0C1A"/>
    <w:rsid w:val="002F0CE9"/>
    <w:rsid w:val="002F0FC5"/>
    <w:rsid w:val="002F3BD0"/>
    <w:rsid w:val="002F3DBF"/>
    <w:rsid w:val="002F58D8"/>
    <w:rsid w:val="002F5C8A"/>
    <w:rsid w:val="002F5FCB"/>
    <w:rsid w:val="002F69C1"/>
    <w:rsid w:val="002F6F44"/>
    <w:rsid w:val="002F77DA"/>
    <w:rsid w:val="0030032A"/>
    <w:rsid w:val="003005D5"/>
    <w:rsid w:val="003007B1"/>
    <w:rsid w:val="00300A0B"/>
    <w:rsid w:val="00300B7D"/>
    <w:rsid w:val="003014A1"/>
    <w:rsid w:val="00301F46"/>
    <w:rsid w:val="003026E8"/>
    <w:rsid w:val="003037E1"/>
    <w:rsid w:val="00303CAD"/>
    <w:rsid w:val="00303CD6"/>
    <w:rsid w:val="00303E71"/>
    <w:rsid w:val="00304172"/>
    <w:rsid w:val="00304E7C"/>
    <w:rsid w:val="00306418"/>
    <w:rsid w:val="00306902"/>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2F72"/>
    <w:rsid w:val="00323325"/>
    <w:rsid w:val="00323374"/>
    <w:rsid w:val="00323F56"/>
    <w:rsid w:val="00324372"/>
    <w:rsid w:val="003243B0"/>
    <w:rsid w:val="00325EC0"/>
    <w:rsid w:val="0032638C"/>
    <w:rsid w:val="0032692F"/>
    <w:rsid w:val="00326A39"/>
    <w:rsid w:val="00330729"/>
    <w:rsid w:val="00330DA7"/>
    <w:rsid w:val="00332F55"/>
    <w:rsid w:val="00333116"/>
    <w:rsid w:val="003340EC"/>
    <w:rsid w:val="00334252"/>
    <w:rsid w:val="003345D8"/>
    <w:rsid w:val="00334F60"/>
    <w:rsid w:val="003350FF"/>
    <w:rsid w:val="0033581B"/>
    <w:rsid w:val="00335E24"/>
    <w:rsid w:val="003374B1"/>
    <w:rsid w:val="0034057C"/>
    <w:rsid w:val="003407FA"/>
    <w:rsid w:val="00340D51"/>
    <w:rsid w:val="00341DA8"/>
    <w:rsid w:val="00342BF2"/>
    <w:rsid w:val="00343417"/>
    <w:rsid w:val="00345880"/>
    <w:rsid w:val="00345EF4"/>
    <w:rsid w:val="00346919"/>
    <w:rsid w:val="00346926"/>
    <w:rsid w:val="003472DE"/>
    <w:rsid w:val="00347DE3"/>
    <w:rsid w:val="00350142"/>
    <w:rsid w:val="00350D3D"/>
    <w:rsid w:val="003514F4"/>
    <w:rsid w:val="003520BD"/>
    <w:rsid w:val="00352BAE"/>
    <w:rsid w:val="003535F4"/>
    <w:rsid w:val="00353724"/>
    <w:rsid w:val="00353B6D"/>
    <w:rsid w:val="00354920"/>
    <w:rsid w:val="00355DC6"/>
    <w:rsid w:val="003565AB"/>
    <w:rsid w:val="00357700"/>
    <w:rsid w:val="003604D7"/>
    <w:rsid w:val="00360759"/>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29E"/>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5FFC"/>
    <w:rsid w:val="003864D2"/>
    <w:rsid w:val="00390249"/>
    <w:rsid w:val="00390BF8"/>
    <w:rsid w:val="00390D40"/>
    <w:rsid w:val="0039109D"/>
    <w:rsid w:val="003915D8"/>
    <w:rsid w:val="00392877"/>
    <w:rsid w:val="00392E12"/>
    <w:rsid w:val="0039353B"/>
    <w:rsid w:val="00393CF4"/>
    <w:rsid w:val="003942BA"/>
    <w:rsid w:val="003947B8"/>
    <w:rsid w:val="00394B72"/>
    <w:rsid w:val="00394C37"/>
    <w:rsid w:val="00394D7E"/>
    <w:rsid w:val="003956E9"/>
    <w:rsid w:val="00395809"/>
    <w:rsid w:val="00395EB4"/>
    <w:rsid w:val="003963CA"/>
    <w:rsid w:val="003965EC"/>
    <w:rsid w:val="00396BA0"/>
    <w:rsid w:val="00396CF5"/>
    <w:rsid w:val="00397543"/>
    <w:rsid w:val="00397BC9"/>
    <w:rsid w:val="003A0927"/>
    <w:rsid w:val="003A0E17"/>
    <w:rsid w:val="003A0EBA"/>
    <w:rsid w:val="003A16DB"/>
    <w:rsid w:val="003A24F5"/>
    <w:rsid w:val="003A349F"/>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54"/>
    <w:rsid w:val="003B14CB"/>
    <w:rsid w:val="003B165A"/>
    <w:rsid w:val="003B1A7B"/>
    <w:rsid w:val="003B1B68"/>
    <w:rsid w:val="003B2140"/>
    <w:rsid w:val="003B5897"/>
    <w:rsid w:val="003B5AD4"/>
    <w:rsid w:val="003B5D41"/>
    <w:rsid w:val="003B6BEF"/>
    <w:rsid w:val="003B794E"/>
    <w:rsid w:val="003C0AFA"/>
    <w:rsid w:val="003C19E4"/>
    <w:rsid w:val="003C1B21"/>
    <w:rsid w:val="003C28B8"/>
    <w:rsid w:val="003C497F"/>
    <w:rsid w:val="003C52A2"/>
    <w:rsid w:val="003C5327"/>
    <w:rsid w:val="003C5753"/>
    <w:rsid w:val="003C5C01"/>
    <w:rsid w:val="003C6934"/>
    <w:rsid w:val="003C751A"/>
    <w:rsid w:val="003C798E"/>
    <w:rsid w:val="003C7FD0"/>
    <w:rsid w:val="003D0268"/>
    <w:rsid w:val="003D118A"/>
    <w:rsid w:val="003D1A43"/>
    <w:rsid w:val="003D1A64"/>
    <w:rsid w:val="003D1BFF"/>
    <w:rsid w:val="003D5FF4"/>
    <w:rsid w:val="003D6067"/>
    <w:rsid w:val="003D624F"/>
    <w:rsid w:val="003D70A5"/>
    <w:rsid w:val="003D75E8"/>
    <w:rsid w:val="003D778F"/>
    <w:rsid w:val="003D7EEF"/>
    <w:rsid w:val="003E1166"/>
    <w:rsid w:val="003E31E5"/>
    <w:rsid w:val="003E32ED"/>
    <w:rsid w:val="003E3A39"/>
    <w:rsid w:val="003E47E0"/>
    <w:rsid w:val="003E58C9"/>
    <w:rsid w:val="003E5AD4"/>
    <w:rsid w:val="003E6100"/>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1AF1"/>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DD4"/>
    <w:rsid w:val="00436FD3"/>
    <w:rsid w:val="00437789"/>
    <w:rsid w:val="004401D4"/>
    <w:rsid w:val="004406CF"/>
    <w:rsid w:val="00441804"/>
    <w:rsid w:val="004435B4"/>
    <w:rsid w:val="00443A63"/>
    <w:rsid w:val="004448B0"/>
    <w:rsid w:val="00444B20"/>
    <w:rsid w:val="0044550A"/>
    <w:rsid w:val="004461BC"/>
    <w:rsid w:val="004463BA"/>
    <w:rsid w:val="00447F7D"/>
    <w:rsid w:val="00447F98"/>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3C2F"/>
    <w:rsid w:val="004751D6"/>
    <w:rsid w:val="00475E6B"/>
    <w:rsid w:val="00476BA1"/>
    <w:rsid w:val="00476E2C"/>
    <w:rsid w:val="004777D3"/>
    <w:rsid w:val="00477DBA"/>
    <w:rsid w:val="00477E20"/>
    <w:rsid w:val="00480707"/>
    <w:rsid w:val="00480938"/>
    <w:rsid w:val="00480BB8"/>
    <w:rsid w:val="00481D51"/>
    <w:rsid w:val="00483482"/>
    <w:rsid w:val="00483936"/>
    <w:rsid w:val="00483A63"/>
    <w:rsid w:val="00483AAE"/>
    <w:rsid w:val="0048519E"/>
    <w:rsid w:val="004851D5"/>
    <w:rsid w:val="00485C4A"/>
    <w:rsid w:val="00485E3E"/>
    <w:rsid w:val="00485EC7"/>
    <w:rsid w:val="004860BD"/>
    <w:rsid w:val="00487430"/>
    <w:rsid w:val="00490CC6"/>
    <w:rsid w:val="00492B02"/>
    <w:rsid w:val="00492B6A"/>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1EE"/>
    <w:rsid w:val="004A6ECB"/>
    <w:rsid w:val="004A76C5"/>
    <w:rsid w:val="004A7990"/>
    <w:rsid w:val="004B0282"/>
    <w:rsid w:val="004B1796"/>
    <w:rsid w:val="004B1CC2"/>
    <w:rsid w:val="004B1DF4"/>
    <w:rsid w:val="004B372C"/>
    <w:rsid w:val="004B591D"/>
    <w:rsid w:val="004B6078"/>
    <w:rsid w:val="004B620D"/>
    <w:rsid w:val="004B63BD"/>
    <w:rsid w:val="004B7387"/>
    <w:rsid w:val="004B7542"/>
    <w:rsid w:val="004B769A"/>
    <w:rsid w:val="004B7DB2"/>
    <w:rsid w:val="004B7E77"/>
    <w:rsid w:val="004C080C"/>
    <w:rsid w:val="004C14AC"/>
    <w:rsid w:val="004C201C"/>
    <w:rsid w:val="004C3224"/>
    <w:rsid w:val="004C36E5"/>
    <w:rsid w:val="004C4ACC"/>
    <w:rsid w:val="004C6B28"/>
    <w:rsid w:val="004C6F68"/>
    <w:rsid w:val="004C74C3"/>
    <w:rsid w:val="004C7AA9"/>
    <w:rsid w:val="004C7E83"/>
    <w:rsid w:val="004C7F28"/>
    <w:rsid w:val="004D0A3B"/>
    <w:rsid w:val="004D1C06"/>
    <w:rsid w:val="004D2B43"/>
    <w:rsid w:val="004D2D1A"/>
    <w:rsid w:val="004D2F08"/>
    <w:rsid w:val="004D452E"/>
    <w:rsid w:val="004D45DF"/>
    <w:rsid w:val="004D583C"/>
    <w:rsid w:val="004D5DB3"/>
    <w:rsid w:val="004D6BFF"/>
    <w:rsid w:val="004D78E4"/>
    <w:rsid w:val="004D7B0B"/>
    <w:rsid w:val="004E1DCE"/>
    <w:rsid w:val="004E2126"/>
    <w:rsid w:val="004E24D9"/>
    <w:rsid w:val="004E345F"/>
    <w:rsid w:val="004E3BBA"/>
    <w:rsid w:val="004E401B"/>
    <w:rsid w:val="004E41C7"/>
    <w:rsid w:val="004E4274"/>
    <w:rsid w:val="004E4726"/>
    <w:rsid w:val="004E49A8"/>
    <w:rsid w:val="004E59B8"/>
    <w:rsid w:val="004E5EAD"/>
    <w:rsid w:val="004E6A3B"/>
    <w:rsid w:val="004E7D7A"/>
    <w:rsid w:val="004E7DB7"/>
    <w:rsid w:val="004F1A6A"/>
    <w:rsid w:val="004F1E2D"/>
    <w:rsid w:val="004F2D88"/>
    <w:rsid w:val="004F2E85"/>
    <w:rsid w:val="004F3D21"/>
    <w:rsid w:val="004F44D0"/>
    <w:rsid w:val="004F583D"/>
    <w:rsid w:val="004F60EF"/>
    <w:rsid w:val="004F66B6"/>
    <w:rsid w:val="004F7B6E"/>
    <w:rsid w:val="005000AA"/>
    <w:rsid w:val="0050269C"/>
    <w:rsid w:val="005029F8"/>
    <w:rsid w:val="005034EE"/>
    <w:rsid w:val="005059CD"/>
    <w:rsid w:val="00506429"/>
    <w:rsid w:val="00506E71"/>
    <w:rsid w:val="005070C3"/>
    <w:rsid w:val="00507A11"/>
    <w:rsid w:val="00507C00"/>
    <w:rsid w:val="0051276F"/>
    <w:rsid w:val="00512D06"/>
    <w:rsid w:val="005130AC"/>
    <w:rsid w:val="005130CC"/>
    <w:rsid w:val="00513BE5"/>
    <w:rsid w:val="00513DF5"/>
    <w:rsid w:val="0051676E"/>
    <w:rsid w:val="005178F8"/>
    <w:rsid w:val="005179FB"/>
    <w:rsid w:val="00520212"/>
    <w:rsid w:val="005220BE"/>
    <w:rsid w:val="00522CC8"/>
    <w:rsid w:val="005244D0"/>
    <w:rsid w:val="005248FB"/>
    <w:rsid w:val="00526575"/>
    <w:rsid w:val="0053014B"/>
    <w:rsid w:val="00531DFA"/>
    <w:rsid w:val="00532546"/>
    <w:rsid w:val="00532842"/>
    <w:rsid w:val="00532DCC"/>
    <w:rsid w:val="005334E8"/>
    <w:rsid w:val="00533B79"/>
    <w:rsid w:val="00533FD4"/>
    <w:rsid w:val="00534258"/>
    <w:rsid w:val="00534815"/>
    <w:rsid w:val="00535F37"/>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2A"/>
    <w:rsid w:val="00546C4E"/>
    <w:rsid w:val="005478D5"/>
    <w:rsid w:val="00547C2B"/>
    <w:rsid w:val="005502D2"/>
    <w:rsid w:val="00550C2F"/>
    <w:rsid w:val="0055126B"/>
    <w:rsid w:val="005525C5"/>
    <w:rsid w:val="00552623"/>
    <w:rsid w:val="00552EBD"/>
    <w:rsid w:val="00553108"/>
    <w:rsid w:val="00553827"/>
    <w:rsid w:val="00553943"/>
    <w:rsid w:val="00553988"/>
    <w:rsid w:val="00554A04"/>
    <w:rsid w:val="00554B85"/>
    <w:rsid w:val="00555F71"/>
    <w:rsid w:val="005601B9"/>
    <w:rsid w:val="00563BEB"/>
    <w:rsid w:val="00566849"/>
    <w:rsid w:val="00566F49"/>
    <w:rsid w:val="00570981"/>
    <w:rsid w:val="00571CE1"/>
    <w:rsid w:val="00571D56"/>
    <w:rsid w:val="0057318B"/>
    <w:rsid w:val="00573B62"/>
    <w:rsid w:val="005740F6"/>
    <w:rsid w:val="005743D2"/>
    <w:rsid w:val="00575905"/>
    <w:rsid w:val="0057600C"/>
    <w:rsid w:val="0057608D"/>
    <w:rsid w:val="00577102"/>
    <w:rsid w:val="005774D1"/>
    <w:rsid w:val="005802BD"/>
    <w:rsid w:val="00580BBC"/>
    <w:rsid w:val="00581A10"/>
    <w:rsid w:val="00581ABD"/>
    <w:rsid w:val="00581FA4"/>
    <w:rsid w:val="00583D42"/>
    <w:rsid w:val="00584F84"/>
    <w:rsid w:val="0058655A"/>
    <w:rsid w:val="00586586"/>
    <w:rsid w:val="00586C18"/>
    <w:rsid w:val="00586FA8"/>
    <w:rsid w:val="00587A4C"/>
    <w:rsid w:val="00587F23"/>
    <w:rsid w:val="0059068D"/>
    <w:rsid w:val="00591E3A"/>
    <w:rsid w:val="00592397"/>
    <w:rsid w:val="00592977"/>
    <w:rsid w:val="00593673"/>
    <w:rsid w:val="00593CB4"/>
    <w:rsid w:val="00593E68"/>
    <w:rsid w:val="00594652"/>
    <w:rsid w:val="005948CA"/>
    <w:rsid w:val="0059552A"/>
    <w:rsid w:val="00597B3C"/>
    <w:rsid w:val="005A0362"/>
    <w:rsid w:val="005A11E2"/>
    <w:rsid w:val="005A184C"/>
    <w:rsid w:val="005A18B3"/>
    <w:rsid w:val="005A237B"/>
    <w:rsid w:val="005A474A"/>
    <w:rsid w:val="005A5047"/>
    <w:rsid w:val="005A52AC"/>
    <w:rsid w:val="005A5EB9"/>
    <w:rsid w:val="005A5F83"/>
    <w:rsid w:val="005A62BE"/>
    <w:rsid w:val="005A7188"/>
    <w:rsid w:val="005A7326"/>
    <w:rsid w:val="005B0028"/>
    <w:rsid w:val="005B056B"/>
    <w:rsid w:val="005B08E6"/>
    <w:rsid w:val="005B0D7C"/>
    <w:rsid w:val="005B0E86"/>
    <w:rsid w:val="005B1914"/>
    <w:rsid w:val="005B1ADD"/>
    <w:rsid w:val="005B2307"/>
    <w:rsid w:val="005B290B"/>
    <w:rsid w:val="005B3306"/>
    <w:rsid w:val="005B34BE"/>
    <w:rsid w:val="005B39F2"/>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32D"/>
    <w:rsid w:val="005D7A98"/>
    <w:rsid w:val="005E1EE5"/>
    <w:rsid w:val="005E37E9"/>
    <w:rsid w:val="005E4B8C"/>
    <w:rsid w:val="005E50A8"/>
    <w:rsid w:val="005E512C"/>
    <w:rsid w:val="005E750A"/>
    <w:rsid w:val="005F001D"/>
    <w:rsid w:val="005F03DB"/>
    <w:rsid w:val="005F268F"/>
    <w:rsid w:val="005F2C8A"/>
    <w:rsid w:val="005F3B37"/>
    <w:rsid w:val="005F48F1"/>
    <w:rsid w:val="005F5098"/>
    <w:rsid w:val="005F605D"/>
    <w:rsid w:val="005F6158"/>
    <w:rsid w:val="005F71AB"/>
    <w:rsid w:val="005F761F"/>
    <w:rsid w:val="0060008D"/>
    <w:rsid w:val="0060077A"/>
    <w:rsid w:val="00601011"/>
    <w:rsid w:val="00601DEF"/>
    <w:rsid w:val="00601E59"/>
    <w:rsid w:val="00602AC2"/>
    <w:rsid w:val="00602CC0"/>
    <w:rsid w:val="006034C1"/>
    <w:rsid w:val="00603A46"/>
    <w:rsid w:val="00604E52"/>
    <w:rsid w:val="00606194"/>
    <w:rsid w:val="006072D7"/>
    <w:rsid w:val="0061115C"/>
    <w:rsid w:val="00611550"/>
    <w:rsid w:val="00611A49"/>
    <w:rsid w:val="006126E4"/>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3E0D"/>
    <w:rsid w:val="006342A2"/>
    <w:rsid w:val="00634D1A"/>
    <w:rsid w:val="00637179"/>
    <w:rsid w:val="00637C01"/>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BD7"/>
    <w:rsid w:val="00666F25"/>
    <w:rsid w:val="00666FE3"/>
    <w:rsid w:val="00667C1C"/>
    <w:rsid w:val="0067001F"/>
    <w:rsid w:val="00670A43"/>
    <w:rsid w:val="00671495"/>
    <w:rsid w:val="006725FC"/>
    <w:rsid w:val="0067273A"/>
    <w:rsid w:val="00673510"/>
    <w:rsid w:val="00673A41"/>
    <w:rsid w:val="00673B95"/>
    <w:rsid w:val="00673DD4"/>
    <w:rsid w:val="00674AEB"/>
    <w:rsid w:val="006751E8"/>
    <w:rsid w:val="00675983"/>
    <w:rsid w:val="0067655A"/>
    <w:rsid w:val="0067785F"/>
    <w:rsid w:val="006811F2"/>
    <w:rsid w:val="00681785"/>
    <w:rsid w:val="006828D8"/>
    <w:rsid w:val="00682AD1"/>
    <w:rsid w:val="0068455C"/>
    <w:rsid w:val="00684887"/>
    <w:rsid w:val="006850CE"/>
    <w:rsid w:val="006867FA"/>
    <w:rsid w:val="00687C4D"/>
    <w:rsid w:val="00691804"/>
    <w:rsid w:val="006918B1"/>
    <w:rsid w:val="00691B69"/>
    <w:rsid w:val="0069273C"/>
    <w:rsid w:val="00692778"/>
    <w:rsid w:val="00692F47"/>
    <w:rsid w:val="00693AAD"/>
    <w:rsid w:val="00693BD3"/>
    <w:rsid w:val="00693C8E"/>
    <w:rsid w:val="006969BA"/>
    <w:rsid w:val="00696C0F"/>
    <w:rsid w:val="00697C93"/>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2A7B"/>
    <w:rsid w:val="006B490F"/>
    <w:rsid w:val="006B49BC"/>
    <w:rsid w:val="006B4CDA"/>
    <w:rsid w:val="006B5493"/>
    <w:rsid w:val="006B580F"/>
    <w:rsid w:val="006B72E4"/>
    <w:rsid w:val="006B7584"/>
    <w:rsid w:val="006B77E2"/>
    <w:rsid w:val="006C10C0"/>
    <w:rsid w:val="006C1136"/>
    <w:rsid w:val="006C1B1D"/>
    <w:rsid w:val="006C271A"/>
    <w:rsid w:val="006C32BB"/>
    <w:rsid w:val="006C3747"/>
    <w:rsid w:val="006C3DED"/>
    <w:rsid w:val="006C41A8"/>
    <w:rsid w:val="006C4A9F"/>
    <w:rsid w:val="006C5D07"/>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338C"/>
    <w:rsid w:val="006E4511"/>
    <w:rsid w:val="006E4632"/>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115"/>
    <w:rsid w:val="006F785E"/>
    <w:rsid w:val="006F7B14"/>
    <w:rsid w:val="006F7EB8"/>
    <w:rsid w:val="007003A9"/>
    <w:rsid w:val="0070094A"/>
    <w:rsid w:val="00700AA4"/>
    <w:rsid w:val="00702DD7"/>
    <w:rsid w:val="007047D3"/>
    <w:rsid w:val="00705663"/>
    <w:rsid w:val="00705C40"/>
    <w:rsid w:val="007102EC"/>
    <w:rsid w:val="00710757"/>
    <w:rsid w:val="0071087E"/>
    <w:rsid w:val="00710D08"/>
    <w:rsid w:val="00710E1B"/>
    <w:rsid w:val="00711898"/>
    <w:rsid w:val="00713EBF"/>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EE8"/>
    <w:rsid w:val="00736FF2"/>
    <w:rsid w:val="00736FF9"/>
    <w:rsid w:val="007372A8"/>
    <w:rsid w:val="00740927"/>
    <w:rsid w:val="00740C8C"/>
    <w:rsid w:val="00740E16"/>
    <w:rsid w:val="00741048"/>
    <w:rsid w:val="00741683"/>
    <w:rsid w:val="00741AC4"/>
    <w:rsid w:val="007421DC"/>
    <w:rsid w:val="00742CA5"/>
    <w:rsid w:val="007441D8"/>
    <w:rsid w:val="00744DE1"/>
    <w:rsid w:val="007451C1"/>
    <w:rsid w:val="007460D7"/>
    <w:rsid w:val="00750566"/>
    <w:rsid w:val="007513F0"/>
    <w:rsid w:val="007515BC"/>
    <w:rsid w:val="00752606"/>
    <w:rsid w:val="0075402E"/>
    <w:rsid w:val="00755967"/>
    <w:rsid w:val="00756B83"/>
    <w:rsid w:val="00756D3D"/>
    <w:rsid w:val="007573B2"/>
    <w:rsid w:val="007574BB"/>
    <w:rsid w:val="0075764C"/>
    <w:rsid w:val="00757897"/>
    <w:rsid w:val="007616E5"/>
    <w:rsid w:val="007617C5"/>
    <w:rsid w:val="0076204C"/>
    <w:rsid w:val="00762198"/>
    <w:rsid w:val="00762D65"/>
    <w:rsid w:val="00763CE8"/>
    <w:rsid w:val="00763FC4"/>
    <w:rsid w:val="00765E5E"/>
    <w:rsid w:val="007705F9"/>
    <w:rsid w:val="00770792"/>
    <w:rsid w:val="007709DD"/>
    <w:rsid w:val="007729CD"/>
    <w:rsid w:val="007737B5"/>
    <w:rsid w:val="00774BF5"/>
    <w:rsid w:val="00774FFE"/>
    <w:rsid w:val="00775638"/>
    <w:rsid w:val="00775677"/>
    <w:rsid w:val="0077599A"/>
    <w:rsid w:val="00775EAE"/>
    <w:rsid w:val="00776811"/>
    <w:rsid w:val="0077724D"/>
    <w:rsid w:val="00777353"/>
    <w:rsid w:val="00780CD6"/>
    <w:rsid w:val="00781352"/>
    <w:rsid w:val="00781A64"/>
    <w:rsid w:val="00782EA4"/>
    <w:rsid w:val="00782F1B"/>
    <w:rsid w:val="00785461"/>
    <w:rsid w:val="00785985"/>
    <w:rsid w:val="00786EB4"/>
    <w:rsid w:val="00786FF3"/>
    <w:rsid w:val="007876CF"/>
    <w:rsid w:val="00787B77"/>
    <w:rsid w:val="0079082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713"/>
    <w:rsid w:val="007A5B6E"/>
    <w:rsid w:val="007A5D0E"/>
    <w:rsid w:val="007A5D9B"/>
    <w:rsid w:val="007A5E69"/>
    <w:rsid w:val="007A75DF"/>
    <w:rsid w:val="007B0CD9"/>
    <w:rsid w:val="007B0E33"/>
    <w:rsid w:val="007B0E89"/>
    <w:rsid w:val="007B1272"/>
    <w:rsid w:val="007B1F14"/>
    <w:rsid w:val="007B2C38"/>
    <w:rsid w:val="007B2E54"/>
    <w:rsid w:val="007B46E7"/>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6F52"/>
    <w:rsid w:val="007E7E96"/>
    <w:rsid w:val="007F0DF4"/>
    <w:rsid w:val="007F2109"/>
    <w:rsid w:val="007F21C5"/>
    <w:rsid w:val="007F2562"/>
    <w:rsid w:val="007F26EE"/>
    <w:rsid w:val="007F324F"/>
    <w:rsid w:val="007F366D"/>
    <w:rsid w:val="007F3849"/>
    <w:rsid w:val="007F3EF1"/>
    <w:rsid w:val="007F5179"/>
    <w:rsid w:val="007F53E2"/>
    <w:rsid w:val="007F56C5"/>
    <w:rsid w:val="007F7004"/>
    <w:rsid w:val="0080056E"/>
    <w:rsid w:val="00801457"/>
    <w:rsid w:val="00801BCE"/>
    <w:rsid w:val="00801E7D"/>
    <w:rsid w:val="00802515"/>
    <w:rsid w:val="00803BFF"/>
    <w:rsid w:val="008051F8"/>
    <w:rsid w:val="008057BD"/>
    <w:rsid w:val="00805BE2"/>
    <w:rsid w:val="00805E95"/>
    <w:rsid w:val="00806A8E"/>
    <w:rsid w:val="00806ABD"/>
    <w:rsid w:val="00807232"/>
    <w:rsid w:val="008079E5"/>
    <w:rsid w:val="00810AA9"/>
    <w:rsid w:val="00810F06"/>
    <w:rsid w:val="0081144C"/>
    <w:rsid w:val="008115EE"/>
    <w:rsid w:val="0081283F"/>
    <w:rsid w:val="00812C0C"/>
    <w:rsid w:val="00813194"/>
    <w:rsid w:val="00813257"/>
    <w:rsid w:val="0081347B"/>
    <w:rsid w:val="008139F1"/>
    <w:rsid w:val="00813CE5"/>
    <w:rsid w:val="00814079"/>
    <w:rsid w:val="0081480A"/>
    <w:rsid w:val="00814EAD"/>
    <w:rsid w:val="008169C5"/>
    <w:rsid w:val="00817774"/>
    <w:rsid w:val="008202EB"/>
    <w:rsid w:val="008205C0"/>
    <w:rsid w:val="00820F86"/>
    <w:rsid w:val="008225A5"/>
    <w:rsid w:val="008233F6"/>
    <w:rsid w:val="00824238"/>
    <w:rsid w:val="008242C5"/>
    <w:rsid w:val="00824600"/>
    <w:rsid w:val="0082664E"/>
    <w:rsid w:val="00827AEB"/>
    <w:rsid w:val="00827F88"/>
    <w:rsid w:val="008315CE"/>
    <w:rsid w:val="008336A5"/>
    <w:rsid w:val="00833DE9"/>
    <w:rsid w:val="00835474"/>
    <w:rsid w:val="00835F80"/>
    <w:rsid w:val="00836695"/>
    <w:rsid w:val="00836DF1"/>
    <w:rsid w:val="008373C0"/>
    <w:rsid w:val="0084105A"/>
    <w:rsid w:val="0084145F"/>
    <w:rsid w:val="00841DA2"/>
    <w:rsid w:val="00843890"/>
    <w:rsid w:val="008441F7"/>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182"/>
    <w:rsid w:val="00862771"/>
    <w:rsid w:val="008633B1"/>
    <w:rsid w:val="00863A1C"/>
    <w:rsid w:val="008659D6"/>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1E13"/>
    <w:rsid w:val="00882526"/>
    <w:rsid w:val="00882955"/>
    <w:rsid w:val="008839DA"/>
    <w:rsid w:val="00884EE8"/>
    <w:rsid w:val="00885168"/>
    <w:rsid w:val="00886535"/>
    <w:rsid w:val="0089048E"/>
    <w:rsid w:val="0089173B"/>
    <w:rsid w:val="00891E76"/>
    <w:rsid w:val="0089220F"/>
    <w:rsid w:val="008924C1"/>
    <w:rsid w:val="008935AA"/>
    <w:rsid w:val="0089384F"/>
    <w:rsid w:val="00894E66"/>
    <w:rsid w:val="008951CA"/>
    <w:rsid w:val="008963F0"/>
    <w:rsid w:val="00896BD5"/>
    <w:rsid w:val="008973EC"/>
    <w:rsid w:val="00897444"/>
    <w:rsid w:val="008978CF"/>
    <w:rsid w:val="008A03A5"/>
    <w:rsid w:val="008A0A78"/>
    <w:rsid w:val="008A0DF3"/>
    <w:rsid w:val="008A12E2"/>
    <w:rsid w:val="008A1919"/>
    <w:rsid w:val="008A1B76"/>
    <w:rsid w:val="008A2519"/>
    <w:rsid w:val="008A282C"/>
    <w:rsid w:val="008A3765"/>
    <w:rsid w:val="008A4138"/>
    <w:rsid w:val="008A44D6"/>
    <w:rsid w:val="008A4DB1"/>
    <w:rsid w:val="008A5D96"/>
    <w:rsid w:val="008A6E96"/>
    <w:rsid w:val="008A7BB5"/>
    <w:rsid w:val="008B0922"/>
    <w:rsid w:val="008B1370"/>
    <w:rsid w:val="008B1DF8"/>
    <w:rsid w:val="008B2357"/>
    <w:rsid w:val="008B4826"/>
    <w:rsid w:val="008B4FFA"/>
    <w:rsid w:val="008B5AB3"/>
    <w:rsid w:val="008B5CCB"/>
    <w:rsid w:val="008B666C"/>
    <w:rsid w:val="008B6765"/>
    <w:rsid w:val="008B6848"/>
    <w:rsid w:val="008B6A74"/>
    <w:rsid w:val="008B7265"/>
    <w:rsid w:val="008C23B2"/>
    <w:rsid w:val="008C2BBC"/>
    <w:rsid w:val="008C2F39"/>
    <w:rsid w:val="008C2FA1"/>
    <w:rsid w:val="008C3245"/>
    <w:rsid w:val="008C37E5"/>
    <w:rsid w:val="008C3F59"/>
    <w:rsid w:val="008C57C2"/>
    <w:rsid w:val="008C58DF"/>
    <w:rsid w:val="008D0090"/>
    <w:rsid w:val="008D1369"/>
    <w:rsid w:val="008D189A"/>
    <w:rsid w:val="008D189D"/>
    <w:rsid w:val="008D2C4C"/>
    <w:rsid w:val="008D36ED"/>
    <w:rsid w:val="008D41B3"/>
    <w:rsid w:val="008D5051"/>
    <w:rsid w:val="008D60EF"/>
    <w:rsid w:val="008D62B9"/>
    <w:rsid w:val="008D7AB7"/>
    <w:rsid w:val="008D7C6E"/>
    <w:rsid w:val="008D7E0D"/>
    <w:rsid w:val="008D7EDB"/>
    <w:rsid w:val="008E019E"/>
    <w:rsid w:val="008E0927"/>
    <w:rsid w:val="008E1829"/>
    <w:rsid w:val="008E1A61"/>
    <w:rsid w:val="008E1B3C"/>
    <w:rsid w:val="008E2327"/>
    <w:rsid w:val="008E251A"/>
    <w:rsid w:val="008E2D66"/>
    <w:rsid w:val="008E2F3E"/>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5DC2"/>
    <w:rsid w:val="008F6F29"/>
    <w:rsid w:val="008F7068"/>
    <w:rsid w:val="00900320"/>
    <w:rsid w:val="00900CBA"/>
    <w:rsid w:val="009021B9"/>
    <w:rsid w:val="00902912"/>
    <w:rsid w:val="00902D00"/>
    <w:rsid w:val="0090360E"/>
    <w:rsid w:val="00903D37"/>
    <w:rsid w:val="0090553A"/>
    <w:rsid w:val="00906EAF"/>
    <w:rsid w:val="00906F91"/>
    <w:rsid w:val="009079D1"/>
    <w:rsid w:val="00907C2E"/>
    <w:rsid w:val="0091055D"/>
    <w:rsid w:val="00911958"/>
    <w:rsid w:val="00912F1D"/>
    <w:rsid w:val="009141C6"/>
    <w:rsid w:val="0091468B"/>
    <w:rsid w:val="00914C61"/>
    <w:rsid w:val="00914FCB"/>
    <w:rsid w:val="009157D9"/>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3C71"/>
    <w:rsid w:val="009340E4"/>
    <w:rsid w:val="0093429F"/>
    <w:rsid w:val="009347EC"/>
    <w:rsid w:val="00935D3B"/>
    <w:rsid w:val="00935ED9"/>
    <w:rsid w:val="00936574"/>
    <w:rsid w:val="00937EC5"/>
    <w:rsid w:val="00937EE1"/>
    <w:rsid w:val="00940C2D"/>
    <w:rsid w:val="00943BCE"/>
    <w:rsid w:val="00945DBE"/>
    <w:rsid w:val="009508A0"/>
    <w:rsid w:val="00951C32"/>
    <w:rsid w:val="00951FBB"/>
    <w:rsid w:val="00953EDC"/>
    <w:rsid w:val="00953FF0"/>
    <w:rsid w:val="00954950"/>
    <w:rsid w:val="009566A5"/>
    <w:rsid w:val="00957999"/>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57AA"/>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5A8"/>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7E8"/>
    <w:rsid w:val="009B3DF9"/>
    <w:rsid w:val="009B610E"/>
    <w:rsid w:val="009B6452"/>
    <w:rsid w:val="009B6564"/>
    <w:rsid w:val="009B662C"/>
    <w:rsid w:val="009B6A6F"/>
    <w:rsid w:val="009B75EA"/>
    <w:rsid w:val="009C031C"/>
    <w:rsid w:val="009C0B58"/>
    <w:rsid w:val="009C0CAA"/>
    <w:rsid w:val="009C106B"/>
    <w:rsid w:val="009C1AFE"/>
    <w:rsid w:val="009C295D"/>
    <w:rsid w:val="009C3E33"/>
    <w:rsid w:val="009C447D"/>
    <w:rsid w:val="009C4605"/>
    <w:rsid w:val="009C4837"/>
    <w:rsid w:val="009C5F24"/>
    <w:rsid w:val="009C7B35"/>
    <w:rsid w:val="009D00D2"/>
    <w:rsid w:val="009D047D"/>
    <w:rsid w:val="009D048B"/>
    <w:rsid w:val="009D0A9A"/>
    <w:rsid w:val="009D0F8D"/>
    <w:rsid w:val="009D1593"/>
    <w:rsid w:val="009D1B5C"/>
    <w:rsid w:val="009D1B5D"/>
    <w:rsid w:val="009D22C8"/>
    <w:rsid w:val="009D36A4"/>
    <w:rsid w:val="009D43FE"/>
    <w:rsid w:val="009D4856"/>
    <w:rsid w:val="009D4A04"/>
    <w:rsid w:val="009D5C33"/>
    <w:rsid w:val="009D6197"/>
    <w:rsid w:val="009D6634"/>
    <w:rsid w:val="009D69C6"/>
    <w:rsid w:val="009D6F70"/>
    <w:rsid w:val="009D7D99"/>
    <w:rsid w:val="009E0D72"/>
    <w:rsid w:val="009E10E1"/>
    <w:rsid w:val="009E110C"/>
    <w:rsid w:val="009E20AB"/>
    <w:rsid w:val="009E34CC"/>
    <w:rsid w:val="009E466A"/>
    <w:rsid w:val="009E49AA"/>
    <w:rsid w:val="009E5419"/>
    <w:rsid w:val="009E5A6E"/>
    <w:rsid w:val="009E613C"/>
    <w:rsid w:val="009E70E7"/>
    <w:rsid w:val="009F074A"/>
    <w:rsid w:val="009F2492"/>
    <w:rsid w:val="009F25A8"/>
    <w:rsid w:val="009F3A6A"/>
    <w:rsid w:val="009F3E8C"/>
    <w:rsid w:val="009F46DC"/>
    <w:rsid w:val="009F4C58"/>
    <w:rsid w:val="009F58BE"/>
    <w:rsid w:val="009F65AF"/>
    <w:rsid w:val="009F7BFD"/>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AC0"/>
    <w:rsid w:val="00A16DC1"/>
    <w:rsid w:val="00A1738B"/>
    <w:rsid w:val="00A2035C"/>
    <w:rsid w:val="00A2054B"/>
    <w:rsid w:val="00A228D6"/>
    <w:rsid w:val="00A22D45"/>
    <w:rsid w:val="00A2387E"/>
    <w:rsid w:val="00A23D31"/>
    <w:rsid w:val="00A23F08"/>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0F3B"/>
    <w:rsid w:val="00A415BA"/>
    <w:rsid w:val="00A423C8"/>
    <w:rsid w:val="00A437EC"/>
    <w:rsid w:val="00A43816"/>
    <w:rsid w:val="00A43CD2"/>
    <w:rsid w:val="00A4594F"/>
    <w:rsid w:val="00A47054"/>
    <w:rsid w:val="00A47916"/>
    <w:rsid w:val="00A47B0A"/>
    <w:rsid w:val="00A5088B"/>
    <w:rsid w:val="00A513D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2DB1"/>
    <w:rsid w:val="00A73671"/>
    <w:rsid w:val="00A73DE3"/>
    <w:rsid w:val="00A74C2D"/>
    <w:rsid w:val="00A74D33"/>
    <w:rsid w:val="00A74E1B"/>
    <w:rsid w:val="00A7564A"/>
    <w:rsid w:val="00A75BBA"/>
    <w:rsid w:val="00A76B34"/>
    <w:rsid w:val="00A8015B"/>
    <w:rsid w:val="00A83487"/>
    <w:rsid w:val="00A84A8E"/>
    <w:rsid w:val="00A84E9E"/>
    <w:rsid w:val="00A852AC"/>
    <w:rsid w:val="00A854FF"/>
    <w:rsid w:val="00A86DF4"/>
    <w:rsid w:val="00A86E30"/>
    <w:rsid w:val="00A87035"/>
    <w:rsid w:val="00A871C4"/>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176F"/>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866"/>
    <w:rsid w:val="00AD497C"/>
    <w:rsid w:val="00AD4A8A"/>
    <w:rsid w:val="00AD50F9"/>
    <w:rsid w:val="00AD71D9"/>
    <w:rsid w:val="00AD7C5E"/>
    <w:rsid w:val="00AE0B4B"/>
    <w:rsid w:val="00AE0CDB"/>
    <w:rsid w:val="00AE1169"/>
    <w:rsid w:val="00AE12AA"/>
    <w:rsid w:val="00AE22EA"/>
    <w:rsid w:val="00AE370F"/>
    <w:rsid w:val="00AE3BE3"/>
    <w:rsid w:val="00AE47BF"/>
    <w:rsid w:val="00AE489D"/>
    <w:rsid w:val="00AE4BD1"/>
    <w:rsid w:val="00AE552E"/>
    <w:rsid w:val="00AF08DA"/>
    <w:rsid w:val="00AF0A77"/>
    <w:rsid w:val="00AF19F2"/>
    <w:rsid w:val="00AF1A7E"/>
    <w:rsid w:val="00AF28C8"/>
    <w:rsid w:val="00AF3B03"/>
    <w:rsid w:val="00AF3DDB"/>
    <w:rsid w:val="00AF4C29"/>
    <w:rsid w:val="00AF51A8"/>
    <w:rsid w:val="00AF6432"/>
    <w:rsid w:val="00AF6D3D"/>
    <w:rsid w:val="00AF6DED"/>
    <w:rsid w:val="00AF7502"/>
    <w:rsid w:val="00AF79BD"/>
    <w:rsid w:val="00AF7DB8"/>
    <w:rsid w:val="00B007F7"/>
    <w:rsid w:val="00B00C80"/>
    <w:rsid w:val="00B01191"/>
    <w:rsid w:val="00B01BB6"/>
    <w:rsid w:val="00B03392"/>
    <w:rsid w:val="00B04CD6"/>
    <w:rsid w:val="00B06882"/>
    <w:rsid w:val="00B077ED"/>
    <w:rsid w:val="00B07F12"/>
    <w:rsid w:val="00B07FE3"/>
    <w:rsid w:val="00B103D7"/>
    <w:rsid w:val="00B10BAE"/>
    <w:rsid w:val="00B116CC"/>
    <w:rsid w:val="00B11BBC"/>
    <w:rsid w:val="00B1369F"/>
    <w:rsid w:val="00B14154"/>
    <w:rsid w:val="00B1415B"/>
    <w:rsid w:val="00B15278"/>
    <w:rsid w:val="00B15525"/>
    <w:rsid w:val="00B16975"/>
    <w:rsid w:val="00B200CA"/>
    <w:rsid w:val="00B2014C"/>
    <w:rsid w:val="00B222A2"/>
    <w:rsid w:val="00B234EC"/>
    <w:rsid w:val="00B235FB"/>
    <w:rsid w:val="00B246B9"/>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39B3"/>
    <w:rsid w:val="00B5495A"/>
    <w:rsid w:val="00B54A9C"/>
    <w:rsid w:val="00B568D8"/>
    <w:rsid w:val="00B56994"/>
    <w:rsid w:val="00B56F24"/>
    <w:rsid w:val="00B577A3"/>
    <w:rsid w:val="00B5785F"/>
    <w:rsid w:val="00B60C10"/>
    <w:rsid w:val="00B6144B"/>
    <w:rsid w:val="00B6170F"/>
    <w:rsid w:val="00B61AA8"/>
    <w:rsid w:val="00B62482"/>
    <w:rsid w:val="00B63BE6"/>
    <w:rsid w:val="00B643AF"/>
    <w:rsid w:val="00B64641"/>
    <w:rsid w:val="00B647DE"/>
    <w:rsid w:val="00B65637"/>
    <w:rsid w:val="00B65BCE"/>
    <w:rsid w:val="00B672A2"/>
    <w:rsid w:val="00B704B5"/>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516"/>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1893"/>
    <w:rsid w:val="00BA1FB0"/>
    <w:rsid w:val="00BA206A"/>
    <w:rsid w:val="00BA4CE5"/>
    <w:rsid w:val="00BA688A"/>
    <w:rsid w:val="00BB18B8"/>
    <w:rsid w:val="00BB1B3C"/>
    <w:rsid w:val="00BB375D"/>
    <w:rsid w:val="00BB391B"/>
    <w:rsid w:val="00BB3A74"/>
    <w:rsid w:val="00BB3D85"/>
    <w:rsid w:val="00BB40A3"/>
    <w:rsid w:val="00BB49A0"/>
    <w:rsid w:val="00BB515F"/>
    <w:rsid w:val="00BB532B"/>
    <w:rsid w:val="00BB545D"/>
    <w:rsid w:val="00BB6CDC"/>
    <w:rsid w:val="00BC0924"/>
    <w:rsid w:val="00BC1FA5"/>
    <w:rsid w:val="00BC2592"/>
    <w:rsid w:val="00BC2C0C"/>
    <w:rsid w:val="00BC3C5F"/>
    <w:rsid w:val="00BC4DAC"/>
    <w:rsid w:val="00BC67B6"/>
    <w:rsid w:val="00BC6FDD"/>
    <w:rsid w:val="00BC732A"/>
    <w:rsid w:val="00BC758B"/>
    <w:rsid w:val="00BC7B92"/>
    <w:rsid w:val="00BD223D"/>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5A62"/>
    <w:rsid w:val="00BE69BF"/>
    <w:rsid w:val="00BE6C99"/>
    <w:rsid w:val="00BE6E79"/>
    <w:rsid w:val="00BE725A"/>
    <w:rsid w:val="00BE73C1"/>
    <w:rsid w:val="00BE7430"/>
    <w:rsid w:val="00BE7B48"/>
    <w:rsid w:val="00BE7C6B"/>
    <w:rsid w:val="00BF03EB"/>
    <w:rsid w:val="00BF07BE"/>
    <w:rsid w:val="00BF1B9F"/>
    <w:rsid w:val="00BF28E7"/>
    <w:rsid w:val="00BF3381"/>
    <w:rsid w:val="00BF3AEA"/>
    <w:rsid w:val="00BF45F2"/>
    <w:rsid w:val="00BF475C"/>
    <w:rsid w:val="00BF48AB"/>
    <w:rsid w:val="00BF4D94"/>
    <w:rsid w:val="00BF5322"/>
    <w:rsid w:val="00BF667D"/>
    <w:rsid w:val="00BF75D9"/>
    <w:rsid w:val="00BF799D"/>
    <w:rsid w:val="00C004B6"/>
    <w:rsid w:val="00C01579"/>
    <w:rsid w:val="00C03922"/>
    <w:rsid w:val="00C03AA9"/>
    <w:rsid w:val="00C067AC"/>
    <w:rsid w:val="00C06AEE"/>
    <w:rsid w:val="00C076CE"/>
    <w:rsid w:val="00C10FCF"/>
    <w:rsid w:val="00C12810"/>
    <w:rsid w:val="00C145CF"/>
    <w:rsid w:val="00C14B76"/>
    <w:rsid w:val="00C14EE1"/>
    <w:rsid w:val="00C1588B"/>
    <w:rsid w:val="00C15903"/>
    <w:rsid w:val="00C16B4B"/>
    <w:rsid w:val="00C16D1C"/>
    <w:rsid w:val="00C16E51"/>
    <w:rsid w:val="00C17427"/>
    <w:rsid w:val="00C178EB"/>
    <w:rsid w:val="00C20A16"/>
    <w:rsid w:val="00C20C00"/>
    <w:rsid w:val="00C20FC1"/>
    <w:rsid w:val="00C210FD"/>
    <w:rsid w:val="00C21A0D"/>
    <w:rsid w:val="00C22183"/>
    <w:rsid w:val="00C22901"/>
    <w:rsid w:val="00C25238"/>
    <w:rsid w:val="00C26B6F"/>
    <w:rsid w:val="00C2734F"/>
    <w:rsid w:val="00C305F2"/>
    <w:rsid w:val="00C31040"/>
    <w:rsid w:val="00C31AF4"/>
    <w:rsid w:val="00C32A89"/>
    <w:rsid w:val="00C3345C"/>
    <w:rsid w:val="00C3426A"/>
    <w:rsid w:val="00C36A0F"/>
    <w:rsid w:val="00C36BB3"/>
    <w:rsid w:val="00C37A58"/>
    <w:rsid w:val="00C40653"/>
    <w:rsid w:val="00C407E5"/>
    <w:rsid w:val="00C41F64"/>
    <w:rsid w:val="00C42DAC"/>
    <w:rsid w:val="00C4342B"/>
    <w:rsid w:val="00C43450"/>
    <w:rsid w:val="00C436E3"/>
    <w:rsid w:val="00C44341"/>
    <w:rsid w:val="00C443B2"/>
    <w:rsid w:val="00C44666"/>
    <w:rsid w:val="00C44A1F"/>
    <w:rsid w:val="00C459A9"/>
    <w:rsid w:val="00C4752A"/>
    <w:rsid w:val="00C477E7"/>
    <w:rsid w:val="00C502A5"/>
    <w:rsid w:val="00C51CE6"/>
    <w:rsid w:val="00C521F7"/>
    <w:rsid w:val="00C53008"/>
    <w:rsid w:val="00C53CEC"/>
    <w:rsid w:val="00C5413A"/>
    <w:rsid w:val="00C54600"/>
    <w:rsid w:val="00C5509C"/>
    <w:rsid w:val="00C55151"/>
    <w:rsid w:val="00C5575D"/>
    <w:rsid w:val="00C558FF"/>
    <w:rsid w:val="00C560FA"/>
    <w:rsid w:val="00C56772"/>
    <w:rsid w:val="00C57C74"/>
    <w:rsid w:val="00C57FF9"/>
    <w:rsid w:val="00C60B87"/>
    <w:rsid w:val="00C6187E"/>
    <w:rsid w:val="00C61D80"/>
    <w:rsid w:val="00C61D83"/>
    <w:rsid w:val="00C62178"/>
    <w:rsid w:val="00C62694"/>
    <w:rsid w:val="00C64434"/>
    <w:rsid w:val="00C64A51"/>
    <w:rsid w:val="00C64B27"/>
    <w:rsid w:val="00C65C4D"/>
    <w:rsid w:val="00C65FED"/>
    <w:rsid w:val="00C6600C"/>
    <w:rsid w:val="00C66EEB"/>
    <w:rsid w:val="00C67AC2"/>
    <w:rsid w:val="00C700DA"/>
    <w:rsid w:val="00C7063C"/>
    <w:rsid w:val="00C714C9"/>
    <w:rsid w:val="00C71502"/>
    <w:rsid w:val="00C71F4C"/>
    <w:rsid w:val="00C73217"/>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183"/>
    <w:rsid w:val="00C92552"/>
    <w:rsid w:val="00C92C27"/>
    <w:rsid w:val="00C939E8"/>
    <w:rsid w:val="00C93AC2"/>
    <w:rsid w:val="00C93F1B"/>
    <w:rsid w:val="00C94EF0"/>
    <w:rsid w:val="00C95093"/>
    <w:rsid w:val="00C95AB0"/>
    <w:rsid w:val="00C96DFE"/>
    <w:rsid w:val="00C9709F"/>
    <w:rsid w:val="00C976D1"/>
    <w:rsid w:val="00C97851"/>
    <w:rsid w:val="00CA0469"/>
    <w:rsid w:val="00CA123D"/>
    <w:rsid w:val="00CA2A14"/>
    <w:rsid w:val="00CA2DFC"/>
    <w:rsid w:val="00CA308F"/>
    <w:rsid w:val="00CA3902"/>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D724D"/>
    <w:rsid w:val="00CE07B8"/>
    <w:rsid w:val="00CE0A60"/>
    <w:rsid w:val="00CE0DCE"/>
    <w:rsid w:val="00CE1B6A"/>
    <w:rsid w:val="00CE1BC9"/>
    <w:rsid w:val="00CE321D"/>
    <w:rsid w:val="00CE33C1"/>
    <w:rsid w:val="00CE4174"/>
    <w:rsid w:val="00CE49AA"/>
    <w:rsid w:val="00CE4DD6"/>
    <w:rsid w:val="00CE597A"/>
    <w:rsid w:val="00CE5B72"/>
    <w:rsid w:val="00CE6763"/>
    <w:rsid w:val="00CE6DA6"/>
    <w:rsid w:val="00CE7442"/>
    <w:rsid w:val="00CE76FF"/>
    <w:rsid w:val="00CF0039"/>
    <w:rsid w:val="00CF1CF7"/>
    <w:rsid w:val="00CF2954"/>
    <w:rsid w:val="00CF3BFD"/>
    <w:rsid w:val="00CF3C35"/>
    <w:rsid w:val="00CF4012"/>
    <w:rsid w:val="00CF43D5"/>
    <w:rsid w:val="00CF474E"/>
    <w:rsid w:val="00CF5EC7"/>
    <w:rsid w:val="00CF6481"/>
    <w:rsid w:val="00CF76A8"/>
    <w:rsid w:val="00CF7D0F"/>
    <w:rsid w:val="00D01349"/>
    <w:rsid w:val="00D01836"/>
    <w:rsid w:val="00D01F75"/>
    <w:rsid w:val="00D02BC6"/>
    <w:rsid w:val="00D02CFC"/>
    <w:rsid w:val="00D0310D"/>
    <w:rsid w:val="00D03A15"/>
    <w:rsid w:val="00D04099"/>
    <w:rsid w:val="00D041C8"/>
    <w:rsid w:val="00D047A7"/>
    <w:rsid w:val="00D051FE"/>
    <w:rsid w:val="00D05803"/>
    <w:rsid w:val="00D05C7C"/>
    <w:rsid w:val="00D05CA7"/>
    <w:rsid w:val="00D05EEA"/>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558C"/>
    <w:rsid w:val="00D26C9C"/>
    <w:rsid w:val="00D30834"/>
    <w:rsid w:val="00D31521"/>
    <w:rsid w:val="00D31CD5"/>
    <w:rsid w:val="00D31DC6"/>
    <w:rsid w:val="00D32B96"/>
    <w:rsid w:val="00D32E24"/>
    <w:rsid w:val="00D3354D"/>
    <w:rsid w:val="00D33562"/>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5A7D"/>
    <w:rsid w:val="00D575F0"/>
    <w:rsid w:val="00D575F1"/>
    <w:rsid w:val="00D57A95"/>
    <w:rsid w:val="00D603BA"/>
    <w:rsid w:val="00D60578"/>
    <w:rsid w:val="00D61A0E"/>
    <w:rsid w:val="00D62B63"/>
    <w:rsid w:val="00D634BD"/>
    <w:rsid w:val="00D63FD4"/>
    <w:rsid w:val="00D64F30"/>
    <w:rsid w:val="00D66E87"/>
    <w:rsid w:val="00D66FC6"/>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1A8A"/>
    <w:rsid w:val="00DA22B5"/>
    <w:rsid w:val="00DA267B"/>
    <w:rsid w:val="00DA420D"/>
    <w:rsid w:val="00DA495D"/>
    <w:rsid w:val="00DA49B0"/>
    <w:rsid w:val="00DA4F15"/>
    <w:rsid w:val="00DA5512"/>
    <w:rsid w:val="00DA57BE"/>
    <w:rsid w:val="00DA5DCA"/>
    <w:rsid w:val="00DA7095"/>
    <w:rsid w:val="00DA70B4"/>
    <w:rsid w:val="00DA7510"/>
    <w:rsid w:val="00DA7BA0"/>
    <w:rsid w:val="00DB1C1D"/>
    <w:rsid w:val="00DB2180"/>
    <w:rsid w:val="00DB42F5"/>
    <w:rsid w:val="00DB469A"/>
    <w:rsid w:val="00DB4B8A"/>
    <w:rsid w:val="00DB4DC0"/>
    <w:rsid w:val="00DB52C3"/>
    <w:rsid w:val="00DB5454"/>
    <w:rsid w:val="00DB5DA3"/>
    <w:rsid w:val="00DB7E5F"/>
    <w:rsid w:val="00DC10B0"/>
    <w:rsid w:val="00DC1246"/>
    <w:rsid w:val="00DC1594"/>
    <w:rsid w:val="00DC2884"/>
    <w:rsid w:val="00DC2B02"/>
    <w:rsid w:val="00DC4770"/>
    <w:rsid w:val="00DC4BCD"/>
    <w:rsid w:val="00DC4E3D"/>
    <w:rsid w:val="00DC6770"/>
    <w:rsid w:val="00DC68D6"/>
    <w:rsid w:val="00DC7455"/>
    <w:rsid w:val="00DC770A"/>
    <w:rsid w:val="00DC7ECE"/>
    <w:rsid w:val="00DD086D"/>
    <w:rsid w:val="00DD0FEA"/>
    <w:rsid w:val="00DD1107"/>
    <w:rsid w:val="00DD11AC"/>
    <w:rsid w:val="00DD178F"/>
    <w:rsid w:val="00DD1A82"/>
    <w:rsid w:val="00DD1FE4"/>
    <w:rsid w:val="00DD2332"/>
    <w:rsid w:val="00DD2E71"/>
    <w:rsid w:val="00DD30C6"/>
    <w:rsid w:val="00DD356B"/>
    <w:rsid w:val="00DD4A88"/>
    <w:rsid w:val="00DD5221"/>
    <w:rsid w:val="00DD7DC3"/>
    <w:rsid w:val="00DE0808"/>
    <w:rsid w:val="00DE083D"/>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1FEA"/>
    <w:rsid w:val="00DF39C6"/>
    <w:rsid w:val="00DF54E4"/>
    <w:rsid w:val="00DF6537"/>
    <w:rsid w:val="00DF6A00"/>
    <w:rsid w:val="00DF6F8B"/>
    <w:rsid w:val="00DF72D9"/>
    <w:rsid w:val="00DF7526"/>
    <w:rsid w:val="00DF7C06"/>
    <w:rsid w:val="00DF7DF3"/>
    <w:rsid w:val="00DF7EC8"/>
    <w:rsid w:val="00E00EC3"/>
    <w:rsid w:val="00E028ED"/>
    <w:rsid w:val="00E02901"/>
    <w:rsid w:val="00E02A5D"/>
    <w:rsid w:val="00E030A0"/>
    <w:rsid w:val="00E0499F"/>
    <w:rsid w:val="00E04AA7"/>
    <w:rsid w:val="00E063C9"/>
    <w:rsid w:val="00E0682E"/>
    <w:rsid w:val="00E06E31"/>
    <w:rsid w:val="00E078DD"/>
    <w:rsid w:val="00E079D7"/>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B7E"/>
    <w:rsid w:val="00E22FE4"/>
    <w:rsid w:val="00E24BF5"/>
    <w:rsid w:val="00E25494"/>
    <w:rsid w:val="00E256C4"/>
    <w:rsid w:val="00E25982"/>
    <w:rsid w:val="00E2674B"/>
    <w:rsid w:val="00E272DC"/>
    <w:rsid w:val="00E27DC8"/>
    <w:rsid w:val="00E27DDF"/>
    <w:rsid w:val="00E27E01"/>
    <w:rsid w:val="00E30469"/>
    <w:rsid w:val="00E30A90"/>
    <w:rsid w:val="00E314D5"/>
    <w:rsid w:val="00E32C71"/>
    <w:rsid w:val="00E32DBA"/>
    <w:rsid w:val="00E34B25"/>
    <w:rsid w:val="00E3553C"/>
    <w:rsid w:val="00E35655"/>
    <w:rsid w:val="00E367AD"/>
    <w:rsid w:val="00E36B35"/>
    <w:rsid w:val="00E36EE1"/>
    <w:rsid w:val="00E401D4"/>
    <w:rsid w:val="00E40B85"/>
    <w:rsid w:val="00E4236F"/>
    <w:rsid w:val="00E433BE"/>
    <w:rsid w:val="00E43469"/>
    <w:rsid w:val="00E4369C"/>
    <w:rsid w:val="00E43A0F"/>
    <w:rsid w:val="00E445DA"/>
    <w:rsid w:val="00E44A42"/>
    <w:rsid w:val="00E45379"/>
    <w:rsid w:val="00E465CB"/>
    <w:rsid w:val="00E47C0D"/>
    <w:rsid w:val="00E47D4C"/>
    <w:rsid w:val="00E50B22"/>
    <w:rsid w:val="00E51263"/>
    <w:rsid w:val="00E51E18"/>
    <w:rsid w:val="00E5287B"/>
    <w:rsid w:val="00E52F9B"/>
    <w:rsid w:val="00E533BD"/>
    <w:rsid w:val="00E53706"/>
    <w:rsid w:val="00E56FE1"/>
    <w:rsid w:val="00E57CE2"/>
    <w:rsid w:val="00E6096D"/>
    <w:rsid w:val="00E60E5A"/>
    <w:rsid w:val="00E617BD"/>
    <w:rsid w:val="00E61CA8"/>
    <w:rsid w:val="00E61E05"/>
    <w:rsid w:val="00E61F27"/>
    <w:rsid w:val="00E64BD9"/>
    <w:rsid w:val="00E6519C"/>
    <w:rsid w:val="00E65B7C"/>
    <w:rsid w:val="00E660AA"/>
    <w:rsid w:val="00E661F3"/>
    <w:rsid w:val="00E67E50"/>
    <w:rsid w:val="00E705B4"/>
    <w:rsid w:val="00E71C8B"/>
    <w:rsid w:val="00E7233D"/>
    <w:rsid w:val="00E72967"/>
    <w:rsid w:val="00E74DA8"/>
    <w:rsid w:val="00E75472"/>
    <w:rsid w:val="00E75AF7"/>
    <w:rsid w:val="00E773B4"/>
    <w:rsid w:val="00E77E5E"/>
    <w:rsid w:val="00E80DA7"/>
    <w:rsid w:val="00E8155D"/>
    <w:rsid w:val="00E816C6"/>
    <w:rsid w:val="00E82615"/>
    <w:rsid w:val="00E82D63"/>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2F71"/>
    <w:rsid w:val="00EA3156"/>
    <w:rsid w:val="00EA34A1"/>
    <w:rsid w:val="00EA40A2"/>
    <w:rsid w:val="00EA498C"/>
    <w:rsid w:val="00EA4CD5"/>
    <w:rsid w:val="00EA5D2C"/>
    <w:rsid w:val="00EA5D8E"/>
    <w:rsid w:val="00EA5D9F"/>
    <w:rsid w:val="00EA5F59"/>
    <w:rsid w:val="00EA7E07"/>
    <w:rsid w:val="00EB06FC"/>
    <w:rsid w:val="00EB07CF"/>
    <w:rsid w:val="00EB0D0E"/>
    <w:rsid w:val="00EB1363"/>
    <w:rsid w:val="00EB266C"/>
    <w:rsid w:val="00EB2F67"/>
    <w:rsid w:val="00EB3337"/>
    <w:rsid w:val="00EB36EC"/>
    <w:rsid w:val="00EB3B88"/>
    <w:rsid w:val="00EB3BB1"/>
    <w:rsid w:val="00EB4A02"/>
    <w:rsid w:val="00EB751C"/>
    <w:rsid w:val="00EB7B79"/>
    <w:rsid w:val="00EC0928"/>
    <w:rsid w:val="00EC0C14"/>
    <w:rsid w:val="00EC2B42"/>
    <w:rsid w:val="00EC385E"/>
    <w:rsid w:val="00EC3B8F"/>
    <w:rsid w:val="00EC4A1D"/>
    <w:rsid w:val="00EC5CA0"/>
    <w:rsid w:val="00EC64A8"/>
    <w:rsid w:val="00EC7372"/>
    <w:rsid w:val="00ED00D7"/>
    <w:rsid w:val="00ED0ADC"/>
    <w:rsid w:val="00ED107F"/>
    <w:rsid w:val="00ED19D1"/>
    <w:rsid w:val="00ED1A47"/>
    <w:rsid w:val="00ED2AC0"/>
    <w:rsid w:val="00ED30E8"/>
    <w:rsid w:val="00ED3438"/>
    <w:rsid w:val="00ED36D0"/>
    <w:rsid w:val="00ED3B69"/>
    <w:rsid w:val="00ED3CF9"/>
    <w:rsid w:val="00ED3ECA"/>
    <w:rsid w:val="00ED3F39"/>
    <w:rsid w:val="00ED4492"/>
    <w:rsid w:val="00ED63AE"/>
    <w:rsid w:val="00ED646D"/>
    <w:rsid w:val="00ED6CD1"/>
    <w:rsid w:val="00ED6EE7"/>
    <w:rsid w:val="00ED76D1"/>
    <w:rsid w:val="00ED7A42"/>
    <w:rsid w:val="00ED7EEC"/>
    <w:rsid w:val="00EE0395"/>
    <w:rsid w:val="00EE1D80"/>
    <w:rsid w:val="00EE1EE0"/>
    <w:rsid w:val="00EE2BFB"/>
    <w:rsid w:val="00EE2EEA"/>
    <w:rsid w:val="00EE5F2E"/>
    <w:rsid w:val="00EE6511"/>
    <w:rsid w:val="00EF07AB"/>
    <w:rsid w:val="00EF16DB"/>
    <w:rsid w:val="00EF1F54"/>
    <w:rsid w:val="00EF209C"/>
    <w:rsid w:val="00EF2C2D"/>
    <w:rsid w:val="00EF4537"/>
    <w:rsid w:val="00EF4A64"/>
    <w:rsid w:val="00EF4D52"/>
    <w:rsid w:val="00EF54EA"/>
    <w:rsid w:val="00F004F6"/>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07ECC"/>
    <w:rsid w:val="00F11AB3"/>
    <w:rsid w:val="00F11E70"/>
    <w:rsid w:val="00F1286E"/>
    <w:rsid w:val="00F12B32"/>
    <w:rsid w:val="00F14017"/>
    <w:rsid w:val="00F14D17"/>
    <w:rsid w:val="00F1608F"/>
    <w:rsid w:val="00F1684C"/>
    <w:rsid w:val="00F16894"/>
    <w:rsid w:val="00F168D1"/>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99E"/>
    <w:rsid w:val="00F41B19"/>
    <w:rsid w:val="00F41BBB"/>
    <w:rsid w:val="00F41BDB"/>
    <w:rsid w:val="00F425D5"/>
    <w:rsid w:val="00F42AB5"/>
    <w:rsid w:val="00F42F01"/>
    <w:rsid w:val="00F43915"/>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95D"/>
    <w:rsid w:val="00F62EF2"/>
    <w:rsid w:val="00F636DA"/>
    <w:rsid w:val="00F638C3"/>
    <w:rsid w:val="00F645B3"/>
    <w:rsid w:val="00F6497E"/>
    <w:rsid w:val="00F65227"/>
    <w:rsid w:val="00F65512"/>
    <w:rsid w:val="00F66B06"/>
    <w:rsid w:val="00F671D1"/>
    <w:rsid w:val="00F677E2"/>
    <w:rsid w:val="00F67B74"/>
    <w:rsid w:val="00F70830"/>
    <w:rsid w:val="00F70C89"/>
    <w:rsid w:val="00F70E5B"/>
    <w:rsid w:val="00F70FBD"/>
    <w:rsid w:val="00F71320"/>
    <w:rsid w:val="00F714A9"/>
    <w:rsid w:val="00F717E6"/>
    <w:rsid w:val="00F73751"/>
    <w:rsid w:val="00F73DC5"/>
    <w:rsid w:val="00F75EAD"/>
    <w:rsid w:val="00F76073"/>
    <w:rsid w:val="00F76E51"/>
    <w:rsid w:val="00F77154"/>
    <w:rsid w:val="00F772D5"/>
    <w:rsid w:val="00F779B0"/>
    <w:rsid w:val="00F77E2E"/>
    <w:rsid w:val="00F80243"/>
    <w:rsid w:val="00F80F33"/>
    <w:rsid w:val="00F81E5B"/>
    <w:rsid w:val="00F84001"/>
    <w:rsid w:val="00F846D6"/>
    <w:rsid w:val="00F86059"/>
    <w:rsid w:val="00F86997"/>
    <w:rsid w:val="00F86C20"/>
    <w:rsid w:val="00F871D7"/>
    <w:rsid w:val="00F9173A"/>
    <w:rsid w:val="00F91800"/>
    <w:rsid w:val="00F92B52"/>
    <w:rsid w:val="00F93469"/>
    <w:rsid w:val="00F93AF9"/>
    <w:rsid w:val="00F942BD"/>
    <w:rsid w:val="00F94B28"/>
    <w:rsid w:val="00F94E99"/>
    <w:rsid w:val="00F9540C"/>
    <w:rsid w:val="00F960D5"/>
    <w:rsid w:val="00F9650A"/>
    <w:rsid w:val="00F967C7"/>
    <w:rsid w:val="00FA0437"/>
    <w:rsid w:val="00FA1166"/>
    <w:rsid w:val="00FA1A3E"/>
    <w:rsid w:val="00FA206B"/>
    <w:rsid w:val="00FA233F"/>
    <w:rsid w:val="00FA2E05"/>
    <w:rsid w:val="00FA2E10"/>
    <w:rsid w:val="00FA30E8"/>
    <w:rsid w:val="00FA3DF0"/>
    <w:rsid w:val="00FA7547"/>
    <w:rsid w:val="00FA7D57"/>
    <w:rsid w:val="00FB0008"/>
    <w:rsid w:val="00FB029E"/>
    <w:rsid w:val="00FB05EB"/>
    <w:rsid w:val="00FB071C"/>
    <w:rsid w:val="00FB1030"/>
    <w:rsid w:val="00FB1ACE"/>
    <w:rsid w:val="00FB1B08"/>
    <w:rsid w:val="00FB2A36"/>
    <w:rsid w:val="00FB3EA0"/>
    <w:rsid w:val="00FB53BC"/>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1A86"/>
    <w:rsid w:val="00FD2DBE"/>
    <w:rsid w:val="00FD3C34"/>
    <w:rsid w:val="00FD49A2"/>
    <w:rsid w:val="00FD4FA5"/>
    <w:rsid w:val="00FD5166"/>
    <w:rsid w:val="00FD6CDE"/>
    <w:rsid w:val="00FD758C"/>
    <w:rsid w:val="00FE108D"/>
    <w:rsid w:val="00FE1955"/>
    <w:rsid w:val="00FE19D5"/>
    <w:rsid w:val="00FE3D58"/>
    <w:rsid w:val="00FE441A"/>
    <w:rsid w:val="00FE5983"/>
    <w:rsid w:val="00FE62DC"/>
    <w:rsid w:val="00FE731D"/>
    <w:rsid w:val="00FF05B9"/>
    <w:rsid w:val="00FF0EB1"/>
    <w:rsid w:val="00FF305C"/>
    <w:rsid w:val="00FF30DE"/>
    <w:rsid w:val="00FF456A"/>
    <w:rsid w:val="00FF46FD"/>
    <w:rsid w:val="00FF6204"/>
    <w:rsid w:val="00FF634D"/>
    <w:rsid w:val="00FF7BD4"/>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61"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F27"/>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customStyle="1" w:styleId="p">
    <w:name w:val="p"/>
    <w:basedOn w:val="Normal"/>
    <w:rsid w:val="00E82D63"/>
    <w:pPr>
      <w:spacing w:before="100" w:beforeAutospacing="1" w:after="100" w:afterAutospacing="1"/>
    </w:pPr>
    <w:rPr>
      <w:sz w:val="24"/>
      <w:szCs w:val="24"/>
      <w:lang w:eastAsia="es-MX"/>
    </w:rPr>
  </w:style>
  <w:style w:type="paragraph" w:styleId="Continuarlista">
    <w:name w:val="List Continue"/>
    <w:basedOn w:val="Normal"/>
    <w:uiPriority w:val="99"/>
    <w:unhideWhenUsed/>
    <w:rsid w:val="006B2A7B"/>
    <w:pPr>
      <w:spacing w:after="120"/>
      <w:ind w:left="283"/>
      <w:contextualSpacing/>
    </w:pPr>
    <w:rPr>
      <w:sz w:val="24"/>
      <w:szCs w:val="24"/>
      <w:lang w:eastAsia="es-MX"/>
    </w:rPr>
  </w:style>
  <w:style w:type="character" w:customStyle="1" w:styleId="Hipervnculo151">
    <w:name w:val="Hipervínculo151"/>
    <w:basedOn w:val="Fuentedeprrafopredeter"/>
    <w:uiPriority w:val="99"/>
    <w:unhideWhenUsed/>
    <w:rsid w:val="000810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79303673">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0192166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381278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28031448">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8052648">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6500739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2040783">
      <w:bodyDiv w:val="1"/>
      <w:marLeft w:val="0"/>
      <w:marRight w:val="0"/>
      <w:marTop w:val="0"/>
      <w:marBottom w:val="0"/>
      <w:divBdr>
        <w:top w:val="none" w:sz="0" w:space="0" w:color="auto"/>
        <w:left w:val="none" w:sz="0" w:space="0" w:color="auto"/>
        <w:bottom w:val="none" w:sz="0" w:space="0" w:color="auto"/>
        <w:right w:val="none" w:sz="0" w:space="0" w:color="auto"/>
      </w:divBdr>
      <w:divsChild>
        <w:div w:id="474194">
          <w:marLeft w:val="0"/>
          <w:marRight w:val="0"/>
          <w:marTop w:val="0"/>
          <w:marBottom w:val="0"/>
          <w:divBdr>
            <w:top w:val="none" w:sz="0" w:space="0" w:color="auto"/>
            <w:left w:val="none" w:sz="0" w:space="0" w:color="auto"/>
            <w:bottom w:val="none" w:sz="0" w:space="0" w:color="auto"/>
            <w:right w:val="none" w:sz="0" w:space="0" w:color="auto"/>
          </w:divBdr>
        </w:div>
      </w:divsChild>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18082209">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3027461">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15789599">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56302325">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48410726">
      <w:bodyDiv w:val="1"/>
      <w:marLeft w:val="0"/>
      <w:marRight w:val="0"/>
      <w:marTop w:val="0"/>
      <w:marBottom w:val="0"/>
      <w:divBdr>
        <w:top w:val="none" w:sz="0" w:space="0" w:color="auto"/>
        <w:left w:val="none" w:sz="0" w:space="0" w:color="auto"/>
        <w:bottom w:val="none" w:sz="0" w:space="0" w:color="auto"/>
        <w:right w:val="none" w:sz="0" w:space="0" w:color="auto"/>
      </w:divBdr>
      <w:divsChild>
        <w:div w:id="1979991036">
          <w:marLeft w:val="0"/>
          <w:marRight w:val="0"/>
          <w:marTop w:val="0"/>
          <w:marBottom w:val="0"/>
          <w:divBdr>
            <w:top w:val="none" w:sz="0" w:space="0" w:color="auto"/>
            <w:left w:val="none" w:sz="0" w:space="0" w:color="auto"/>
            <w:bottom w:val="none" w:sz="0" w:space="0" w:color="auto"/>
            <w:right w:val="none" w:sz="0" w:space="0" w:color="auto"/>
          </w:divBdr>
        </w:div>
      </w:divsChild>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4159662">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0159527">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7940352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8866529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25826027">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47835403">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79440544">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56923885">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56061800">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1993674437">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4663569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323160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07145060">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0B55EF-92B9-4F0E-A289-36A2C9339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5574</Words>
  <Characters>30663</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Cuenta Microsoft</cp:lastModifiedBy>
  <cp:revision>8</cp:revision>
  <cp:lastPrinted>2025-09-25T17:07:00Z</cp:lastPrinted>
  <dcterms:created xsi:type="dcterms:W3CDTF">2025-09-18T00:02:00Z</dcterms:created>
  <dcterms:modified xsi:type="dcterms:W3CDTF">2025-10-01T17:48:00Z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