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18" w:rsidRPr="000676AB" w:rsidRDefault="000D5818" w:rsidP="000D5818">
      <w:pPr>
        <w:spacing w:line="360" w:lineRule="auto"/>
        <w:jc w:val="both"/>
        <w:rPr>
          <w:rFonts w:ascii="Palatino Linotype" w:hAnsi="Palatino Linotype"/>
        </w:rPr>
      </w:pPr>
      <w:r w:rsidRPr="000676A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635689" w:rsidRPr="000676AB">
        <w:rPr>
          <w:rFonts w:ascii="Palatino Linotype" w:hAnsi="Palatino Linotype"/>
        </w:rPr>
        <w:t>veintitrés</w:t>
      </w:r>
      <w:r w:rsidRPr="000676AB">
        <w:rPr>
          <w:rFonts w:ascii="Palatino Linotype" w:hAnsi="Palatino Linotype"/>
        </w:rPr>
        <w:t xml:space="preserve"> de abril de dos mil veinticinco.</w:t>
      </w:r>
    </w:p>
    <w:p w:rsidR="000D5818" w:rsidRPr="000676AB" w:rsidRDefault="000D5818" w:rsidP="000D5818">
      <w:pPr>
        <w:spacing w:line="360" w:lineRule="auto"/>
        <w:jc w:val="both"/>
        <w:rPr>
          <w:rFonts w:ascii="Palatino Linotype" w:hAnsi="Palatino Linotype"/>
        </w:rPr>
      </w:pPr>
    </w:p>
    <w:p w:rsidR="000D5818" w:rsidRPr="000676AB" w:rsidRDefault="000D5818" w:rsidP="000D5818">
      <w:pPr>
        <w:tabs>
          <w:tab w:val="left" w:pos="1701"/>
        </w:tabs>
        <w:spacing w:before="240" w:line="360" w:lineRule="auto"/>
        <w:jc w:val="both"/>
        <w:rPr>
          <w:rFonts w:ascii="Palatino Linotype" w:hAnsi="Palatino Linotype" w:cs="Arial"/>
          <w:sz w:val="28"/>
        </w:rPr>
      </w:pPr>
      <w:r w:rsidRPr="000676AB">
        <w:rPr>
          <w:rFonts w:ascii="Palatino Linotype" w:hAnsi="Palatino Linotype" w:cs="Arial"/>
          <w:b/>
        </w:rPr>
        <w:t>VISTOS</w:t>
      </w:r>
      <w:r w:rsidRPr="000676AB">
        <w:rPr>
          <w:rFonts w:ascii="Palatino Linotype" w:hAnsi="Palatino Linotype" w:cs="Arial"/>
        </w:rPr>
        <w:t xml:space="preserve"> los expedientes electrónicos formados con motivo de los recursos de revisión números</w:t>
      </w:r>
      <w:r w:rsidRPr="000676AB">
        <w:rPr>
          <w:rFonts w:ascii="Palatino Linotype" w:hAnsi="Palatino Linotype" w:cs="Arial"/>
          <w:b/>
        </w:rPr>
        <w:t xml:space="preserve"> </w:t>
      </w:r>
      <w:r w:rsidRPr="000676AB">
        <w:rPr>
          <w:rFonts w:ascii="Palatino Linotype" w:hAnsi="Palatino Linotype" w:cs="Arial"/>
          <w:b/>
          <w:bCs/>
          <w:lang w:eastAsia="es-MX"/>
        </w:rPr>
        <w:t xml:space="preserve">02320/INFOEM/IP/RR/2025 y 02918/INFOEM/IP/RR/2025, </w:t>
      </w:r>
      <w:r w:rsidRPr="000676AB">
        <w:rPr>
          <w:rFonts w:ascii="Palatino Linotype" w:hAnsi="Palatino Linotype"/>
        </w:rPr>
        <w:t>interpuestos por “</w:t>
      </w:r>
      <w:r w:rsidR="008B4C04" w:rsidRPr="000676AB">
        <w:rPr>
          <w:rFonts w:ascii="Palatino Linotype" w:hAnsi="Palatino Linotype"/>
          <w:b/>
        </w:rPr>
        <w:t>XXXXXXXXXXXXXXXX</w:t>
      </w:r>
      <w:r w:rsidRPr="000676AB">
        <w:rPr>
          <w:rFonts w:ascii="Palatino Linotype" w:hAnsi="Palatino Linotype"/>
        </w:rPr>
        <w:t xml:space="preserve">”, en lo sucesivo la parte </w:t>
      </w:r>
      <w:r w:rsidRPr="000676AB">
        <w:rPr>
          <w:rFonts w:ascii="Palatino Linotype" w:hAnsi="Palatino Linotype"/>
          <w:b/>
        </w:rPr>
        <w:t>Recurrente</w:t>
      </w:r>
      <w:r w:rsidRPr="000676AB">
        <w:rPr>
          <w:rFonts w:ascii="Palatino Linotype" w:hAnsi="Palatino Linotype"/>
        </w:rPr>
        <w:t xml:space="preserve">, en contra de las respuestas del </w:t>
      </w:r>
      <w:r w:rsidRPr="000676AB">
        <w:rPr>
          <w:rFonts w:ascii="Palatino Linotype" w:hAnsi="Palatino Linotype"/>
          <w:b/>
        </w:rPr>
        <w:t>Ayuntamiento de Naucalpan de Juárez</w:t>
      </w:r>
      <w:r w:rsidRPr="000676AB">
        <w:rPr>
          <w:rFonts w:ascii="Palatino Linotype" w:hAnsi="Palatino Linotype"/>
        </w:rPr>
        <w:t xml:space="preserve">, en lo subsecuente el </w:t>
      </w:r>
      <w:r w:rsidRPr="000676AB">
        <w:rPr>
          <w:rFonts w:ascii="Palatino Linotype" w:hAnsi="Palatino Linotype"/>
          <w:b/>
        </w:rPr>
        <w:t>Sujeto Obligado</w:t>
      </w:r>
      <w:r w:rsidRPr="000676AB">
        <w:rPr>
          <w:rFonts w:ascii="Palatino Linotype" w:hAnsi="Palatino Linotype"/>
        </w:rPr>
        <w:t>, se procede a dictar la presente resolución.</w:t>
      </w:r>
    </w:p>
    <w:p w:rsidR="000D5818" w:rsidRPr="000676AB" w:rsidRDefault="000D5818" w:rsidP="000D5818">
      <w:pPr>
        <w:pStyle w:val="infoemcitas"/>
        <w:jc w:val="center"/>
        <w:rPr>
          <w:b/>
          <w:bCs/>
          <w:i w:val="0"/>
          <w:iCs/>
          <w:sz w:val="28"/>
          <w:szCs w:val="28"/>
        </w:rPr>
      </w:pPr>
    </w:p>
    <w:p w:rsidR="000D5818" w:rsidRPr="000676AB" w:rsidRDefault="000D5818" w:rsidP="000D5818">
      <w:pPr>
        <w:pStyle w:val="infoemcitas"/>
        <w:jc w:val="center"/>
        <w:rPr>
          <w:b/>
          <w:bCs/>
          <w:i w:val="0"/>
          <w:iCs/>
          <w:sz w:val="28"/>
          <w:szCs w:val="28"/>
        </w:rPr>
      </w:pPr>
      <w:r w:rsidRPr="000676AB">
        <w:rPr>
          <w:b/>
          <w:bCs/>
          <w:i w:val="0"/>
          <w:iCs/>
          <w:sz w:val="28"/>
          <w:szCs w:val="28"/>
        </w:rPr>
        <w:t>A N T E C E D E N T E S   D E L   A S U N T O</w:t>
      </w:r>
    </w:p>
    <w:p w:rsidR="000D5818" w:rsidRPr="000676AB" w:rsidRDefault="000D5818" w:rsidP="000D5818">
      <w:pPr>
        <w:pStyle w:val="infoemcitas"/>
        <w:jc w:val="center"/>
        <w:rPr>
          <w:b/>
          <w:bCs/>
          <w:i w:val="0"/>
          <w:iCs/>
          <w:sz w:val="28"/>
          <w:szCs w:val="28"/>
        </w:rPr>
      </w:pPr>
    </w:p>
    <w:p w:rsidR="000D5818" w:rsidRPr="000676AB" w:rsidRDefault="000D5818" w:rsidP="000D5818">
      <w:pPr>
        <w:spacing w:before="240" w:after="240" w:line="360" w:lineRule="auto"/>
        <w:jc w:val="both"/>
        <w:rPr>
          <w:rFonts w:ascii="Palatino Linotype" w:hAnsi="Palatino Linotype"/>
        </w:rPr>
      </w:pPr>
      <w:r w:rsidRPr="000676AB">
        <w:rPr>
          <w:rFonts w:ascii="Palatino Linotype" w:hAnsi="Palatino Linotype" w:cs="Arial"/>
          <w:b/>
          <w:sz w:val="28"/>
        </w:rPr>
        <w:t>PRIMERO.</w:t>
      </w:r>
      <w:r w:rsidRPr="000676AB">
        <w:rPr>
          <w:rFonts w:ascii="Palatino Linotype" w:hAnsi="Palatino Linotype" w:cs="Arial"/>
        </w:rPr>
        <w:t xml:space="preserve"> </w:t>
      </w:r>
      <w:r w:rsidRPr="000676AB">
        <w:rPr>
          <w:rFonts w:ascii="Palatino Linotype" w:hAnsi="Palatino Linotype"/>
          <w:b/>
          <w:sz w:val="28"/>
          <w:szCs w:val="28"/>
        </w:rPr>
        <w:t>De las Solicitudes de Información.</w:t>
      </w:r>
    </w:p>
    <w:p w:rsidR="000D5818" w:rsidRPr="000676AB" w:rsidRDefault="000D5818" w:rsidP="000D5818">
      <w:pPr>
        <w:spacing w:before="240" w:line="360" w:lineRule="auto"/>
        <w:jc w:val="both"/>
        <w:rPr>
          <w:rFonts w:ascii="Palatino Linotype" w:hAnsi="Palatino Linotype" w:cs="Arial"/>
        </w:rPr>
      </w:pPr>
      <w:r w:rsidRPr="000676AB">
        <w:rPr>
          <w:rFonts w:ascii="Palatino Linotype" w:hAnsi="Palatino Linotype" w:cs="Arial"/>
        </w:rPr>
        <w:t xml:space="preserve">Con fecha </w:t>
      </w:r>
      <w:r w:rsidR="000E333A" w:rsidRPr="000676AB">
        <w:rPr>
          <w:rFonts w:ascii="Palatino Linotype" w:hAnsi="Palatino Linotype" w:cs="Arial"/>
          <w:b/>
        </w:rPr>
        <w:t>veintiocho de enero</w:t>
      </w:r>
      <w:r w:rsidRPr="000676AB">
        <w:rPr>
          <w:rFonts w:ascii="Palatino Linotype" w:hAnsi="Palatino Linotype" w:cs="Arial"/>
          <w:b/>
        </w:rPr>
        <w:t xml:space="preserve"> de dos mil veinticinco</w:t>
      </w:r>
      <w:r w:rsidRPr="000676AB">
        <w:rPr>
          <w:rFonts w:ascii="Palatino Linotype" w:hAnsi="Palatino Linotype" w:cs="Arial"/>
        </w:rPr>
        <w:t>, la parte</w:t>
      </w:r>
      <w:r w:rsidRPr="000676AB">
        <w:rPr>
          <w:rFonts w:ascii="Palatino Linotype" w:hAnsi="Palatino Linotype" w:cs="Arial"/>
          <w:b/>
        </w:rPr>
        <w:t xml:space="preserve"> Recurrente </w:t>
      </w:r>
      <w:r w:rsidRPr="000676AB">
        <w:rPr>
          <w:rFonts w:ascii="Palatino Linotype" w:hAnsi="Palatino Linotype" w:cs="Arial"/>
        </w:rPr>
        <w:t>presentó a través del Sistema de Acceso a la Información Mexiquense (</w:t>
      </w:r>
      <w:r w:rsidRPr="000676AB">
        <w:rPr>
          <w:rFonts w:ascii="Palatino Linotype" w:hAnsi="Palatino Linotype" w:cs="Arial"/>
          <w:b/>
        </w:rPr>
        <w:t>SAIMEX)</w:t>
      </w:r>
      <w:r w:rsidRPr="000676AB">
        <w:rPr>
          <w:rFonts w:ascii="Palatino Linotype" w:hAnsi="Palatino Linotype" w:cs="Arial"/>
        </w:rPr>
        <w:t xml:space="preserve"> ante </w:t>
      </w:r>
      <w:r w:rsidRPr="000676AB">
        <w:rPr>
          <w:rFonts w:ascii="Palatino Linotype" w:hAnsi="Palatino Linotype" w:cs="Arial"/>
          <w:b/>
        </w:rPr>
        <w:t>El Sujeto Obligado</w:t>
      </w:r>
      <w:r w:rsidRPr="000676AB">
        <w:rPr>
          <w:rFonts w:ascii="Palatino Linotype" w:hAnsi="Palatino Linotype" w:cs="Arial"/>
        </w:rPr>
        <w:t xml:space="preserve">, solicitudes de acceso a la información pública, registradas bajo </w:t>
      </w:r>
      <w:r w:rsidR="0031145E" w:rsidRPr="000676AB">
        <w:rPr>
          <w:rFonts w:ascii="Palatino Linotype" w:hAnsi="Palatino Linotype" w:cs="Arial"/>
        </w:rPr>
        <w:t>los</w:t>
      </w:r>
      <w:r w:rsidRPr="000676AB">
        <w:rPr>
          <w:rFonts w:ascii="Palatino Linotype" w:hAnsi="Palatino Linotype" w:cs="Arial"/>
        </w:rPr>
        <w:t xml:space="preserve"> número</w:t>
      </w:r>
      <w:r w:rsidR="0031145E" w:rsidRPr="000676AB">
        <w:rPr>
          <w:rFonts w:ascii="Palatino Linotype" w:hAnsi="Palatino Linotype" w:cs="Arial"/>
        </w:rPr>
        <w:t>s</w:t>
      </w:r>
      <w:r w:rsidRPr="000676AB">
        <w:rPr>
          <w:rFonts w:ascii="Palatino Linotype" w:hAnsi="Palatino Linotype" w:cs="Arial"/>
        </w:rPr>
        <w:t xml:space="preserve"> de expediente </w:t>
      </w:r>
      <w:r w:rsidR="00FD4629" w:rsidRPr="000676AB">
        <w:rPr>
          <w:rFonts w:ascii="Palatino Linotype" w:hAnsi="Palatino Linotype" w:cs="Arial"/>
          <w:b/>
        </w:rPr>
        <w:t>00136/NAUCALPA/IP/2025</w:t>
      </w:r>
      <w:r w:rsidRPr="000676AB">
        <w:rPr>
          <w:rFonts w:ascii="Palatino Linotype" w:hAnsi="Palatino Linotype" w:cs="Arial"/>
          <w:b/>
        </w:rPr>
        <w:t xml:space="preserve"> y </w:t>
      </w:r>
      <w:r w:rsidR="00FD4629" w:rsidRPr="000676AB">
        <w:rPr>
          <w:rFonts w:ascii="Palatino Linotype" w:hAnsi="Palatino Linotype" w:cs="Arial"/>
          <w:b/>
        </w:rPr>
        <w:t>00133/NAUCALPA/IP/2025</w:t>
      </w:r>
      <w:r w:rsidRPr="000676AB">
        <w:rPr>
          <w:rFonts w:ascii="Palatino Linotype" w:hAnsi="Palatino Linotype" w:cs="Arial"/>
          <w:b/>
        </w:rPr>
        <w:t xml:space="preserve">, </w:t>
      </w:r>
      <w:r w:rsidRPr="000676AB">
        <w:rPr>
          <w:rFonts w:ascii="Palatino Linotype" w:hAnsi="Palatino Linotype" w:cs="Arial"/>
        </w:rPr>
        <w:t>mediante la</w:t>
      </w:r>
      <w:r w:rsidR="0031145E" w:rsidRPr="000676AB">
        <w:rPr>
          <w:rFonts w:ascii="Palatino Linotype" w:hAnsi="Palatino Linotype" w:cs="Arial"/>
        </w:rPr>
        <w:t>s</w:t>
      </w:r>
      <w:r w:rsidRPr="000676AB">
        <w:rPr>
          <w:rFonts w:ascii="Palatino Linotype" w:hAnsi="Palatino Linotype" w:cs="Arial"/>
        </w:rPr>
        <w:t xml:space="preserve"> cual</w:t>
      </w:r>
      <w:r w:rsidR="0031145E" w:rsidRPr="000676AB">
        <w:rPr>
          <w:rFonts w:ascii="Palatino Linotype" w:hAnsi="Palatino Linotype" w:cs="Arial"/>
        </w:rPr>
        <w:t>es</w:t>
      </w:r>
      <w:r w:rsidRPr="000676AB">
        <w:rPr>
          <w:rFonts w:ascii="Palatino Linotype" w:hAnsi="Palatino Linotype" w:cs="Arial"/>
        </w:rPr>
        <w:t xml:space="preserve"> solicitó información en el tenor siguiente:</w:t>
      </w:r>
    </w:p>
    <w:p w:rsidR="000D5818" w:rsidRPr="000676AB" w:rsidRDefault="00FD4629" w:rsidP="000D5818">
      <w:pPr>
        <w:pStyle w:val="INFOEM"/>
        <w:rPr>
          <w:lang w:val="es-ES_tradnl" w:eastAsia="es-ES"/>
        </w:rPr>
      </w:pPr>
      <w:r w:rsidRPr="000676AB">
        <w:rPr>
          <w:rFonts w:cs="Arial"/>
          <w:b/>
        </w:rPr>
        <w:t>00136/NAUCALPA/IP/2025</w:t>
      </w:r>
    </w:p>
    <w:p w:rsidR="000D5818" w:rsidRPr="000676AB" w:rsidRDefault="000D5818" w:rsidP="000D5818">
      <w:pPr>
        <w:pStyle w:val="INFOEM"/>
        <w:rPr>
          <w:lang w:val="es-ES_tradnl" w:eastAsia="es-ES"/>
        </w:rPr>
      </w:pPr>
      <w:r w:rsidRPr="000676AB">
        <w:rPr>
          <w:lang w:val="es-ES_tradnl" w:eastAsia="es-ES"/>
        </w:rPr>
        <w:lastRenderedPageBreak/>
        <w:t>“</w:t>
      </w:r>
      <w:r w:rsidR="00FA691B" w:rsidRPr="000676AB">
        <w:rPr>
          <w:lang w:val="es-ES" w:eastAsia="es-ES"/>
        </w:rPr>
        <w:t>Solicito los expedientes en versión publica de todos los participantes del proceso designación de la persona titular órgano interno de control municipal de naucalpan de juarez, cuya documentación fue entregada del 7 al 13 de enero del 2025</w:t>
      </w:r>
      <w:r w:rsidRPr="000676AB">
        <w:rPr>
          <w:lang w:val="es-ES_tradnl" w:eastAsia="es-ES"/>
        </w:rPr>
        <w:t>” (Sic)</w:t>
      </w:r>
    </w:p>
    <w:p w:rsidR="000D5818" w:rsidRPr="000676AB" w:rsidRDefault="00FD4629" w:rsidP="000D5818">
      <w:pPr>
        <w:pStyle w:val="INFOEM"/>
        <w:rPr>
          <w:rFonts w:cs="Arial"/>
          <w:b/>
        </w:rPr>
      </w:pPr>
      <w:r w:rsidRPr="000676AB">
        <w:rPr>
          <w:rFonts w:cs="Arial"/>
          <w:b/>
        </w:rPr>
        <w:t>00133/NAUCALPA/IP/2025</w:t>
      </w:r>
    </w:p>
    <w:p w:rsidR="000D5818" w:rsidRPr="000676AB" w:rsidRDefault="000D5818" w:rsidP="000D5818">
      <w:pPr>
        <w:pStyle w:val="INFOEM"/>
        <w:rPr>
          <w:lang w:val="es-ES_tradnl" w:eastAsia="es-ES"/>
        </w:rPr>
      </w:pPr>
      <w:r w:rsidRPr="000676AB">
        <w:rPr>
          <w:lang w:val="es-ES_tradnl" w:eastAsia="es-ES"/>
        </w:rPr>
        <w:t>“</w:t>
      </w:r>
      <w:r w:rsidR="00FA691B" w:rsidRPr="000676AB">
        <w:rPr>
          <w:lang w:val="es-ES" w:eastAsia="es-ES"/>
        </w:rPr>
        <w:t>Solicito la versión publica de los currículum de las personas que se presentaron en la convocatoria para participar en el proceso de selección y designación de la persona titular del órgano de control interno municipal del ayuntamiento de naucalpan de juarez del ejercicio 2025, cuya entrega de documentos fue del 7 al 13 de enero del 2025</w:t>
      </w:r>
      <w:r w:rsidRPr="000676AB">
        <w:rPr>
          <w:lang w:val="es-ES_tradnl" w:eastAsia="es-ES"/>
        </w:rPr>
        <w:t>” (Sic)</w:t>
      </w:r>
    </w:p>
    <w:p w:rsidR="000D5818" w:rsidRPr="000676AB" w:rsidRDefault="000D5818" w:rsidP="000D5818">
      <w:pPr>
        <w:pStyle w:val="INFOEM"/>
        <w:rPr>
          <w:lang w:val="es-ES_tradnl" w:eastAsia="es-ES"/>
        </w:rPr>
      </w:pPr>
    </w:p>
    <w:p w:rsidR="000D5818" w:rsidRPr="000676AB" w:rsidRDefault="000D5818" w:rsidP="000D5818">
      <w:pPr>
        <w:spacing w:before="240" w:line="360" w:lineRule="auto"/>
        <w:jc w:val="both"/>
        <w:rPr>
          <w:rFonts w:ascii="Palatino Linotype" w:hAnsi="Palatino Linotype"/>
          <w:lang w:val="es-ES_tradnl"/>
        </w:rPr>
      </w:pPr>
      <w:r w:rsidRPr="000676AB">
        <w:rPr>
          <w:rFonts w:ascii="Palatino Linotype" w:hAnsi="Palatino Linotype"/>
          <w:b/>
          <w:lang w:val="es-ES_tradnl"/>
        </w:rPr>
        <w:t>Modalidad de entrega:</w:t>
      </w:r>
      <w:r w:rsidRPr="000676AB">
        <w:rPr>
          <w:rFonts w:ascii="Palatino Linotype" w:hAnsi="Palatino Linotype"/>
          <w:lang w:val="es-ES_tradnl"/>
        </w:rPr>
        <w:t xml:space="preserve"> A través del SAIMEX.</w:t>
      </w:r>
    </w:p>
    <w:p w:rsidR="000D5818" w:rsidRPr="000676AB" w:rsidRDefault="00835D66" w:rsidP="000D5818">
      <w:pPr>
        <w:spacing w:before="240" w:line="360" w:lineRule="auto"/>
        <w:jc w:val="both"/>
        <w:rPr>
          <w:rFonts w:ascii="Palatino Linotype" w:hAnsi="Palatino Linotype" w:cs="Arial"/>
          <w:b/>
          <w:sz w:val="28"/>
        </w:rPr>
      </w:pPr>
      <w:r w:rsidRPr="000676AB">
        <w:rPr>
          <w:rFonts w:ascii="Palatino Linotype" w:hAnsi="Palatino Linotype" w:cs="Arial"/>
          <w:b/>
          <w:sz w:val="28"/>
        </w:rPr>
        <w:t xml:space="preserve"> </w:t>
      </w:r>
    </w:p>
    <w:p w:rsidR="00835D66" w:rsidRPr="000676AB" w:rsidRDefault="000D5818" w:rsidP="000D5818">
      <w:pPr>
        <w:spacing w:before="240" w:line="360" w:lineRule="auto"/>
        <w:jc w:val="both"/>
        <w:rPr>
          <w:rFonts w:ascii="Palatino Linotype" w:hAnsi="Palatino Linotype" w:cs="Arial"/>
          <w:b/>
          <w:sz w:val="28"/>
        </w:rPr>
      </w:pPr>
      <w:r w:rsidRPr="000676AB">
        <w:rPr>
          <w:rFonts w:ascii="Palatino Linotype" w:hAnsi="Palatino Linotype" w:cs="Arial"/>
          <w:b/>
          <w:sz w:val="28"/>
        </w:rPr>
        <w:t xml:space="preserve">SEGUNDO. </w:t>
      </w:r>
      <w:r w:rsidR="00835D66" w:rsidRPr="000676AB">
        <w:rPr>
          <w:rFonts w:ascii="Palatino Linotype" w:hAnsi="Palatino Linotype" w:cs="Arial"/>
          <w:b/>
          <w:sz w:val="28"/>
        </w:rPr>
        <w:t>De la prórroga.</w:t>
      </w:r>
    </w:p>
    <w:p w:rsidR="00835D66" w:rsidRPr="000676AB" w:rsidRDefault="00835D66" w:rsidP="000D5818">
      <w:pPr>
        <w:spacing w:before="240" w:line="360" w:lineRule="auto"/>
        <w:jc w:val="both"/>
        <w:rPr>
          <w:rFonts w:ascii="Palatino Linotype" w:hAnsi="Palatino Linotype" w:cs="Arial"/>
        </w:rPr>
      </w:pPr>
      <w:r w:rsidRPr="000676AB">
        <w:rPr>
          <w:rFonts w:ascii="Palatino Linotype" w:hAnsi="Palatino Linotype" w:cs="Arial"/>
        </w:rPr>
        <w:t>En fecha diecinueve de febrero de dos mil veinticinco el Sujeto Obligado notificó al Recurrente una prórroga, en el tenor siguiente:</w:t>
      </w:r>
    </w:p>
    <w:p w:rsidR="00835D66" w:rsidRPr="000676AB" w:rsidRDefault="00835D66" w:rsidP="00835D66">
      <w:pPr>
        <w:pStyle w:val="Citas"/>
      </w:pPr>
      <w:r w:rsidRPr="000676A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835D66" w:rsidRPr="000676AB" w:rsidRDefault="00835D66" w:rsidP="00835D66">
      <w:pPr>
        <w:pStyle w:val="Citas"/>
      </w:pPr>
      <w:r w:rsidRPr="000676AB">
        <w:t xml:space="preserve">Con fundamento en el artículo 163 de la Ley de Transparencia y Acceso a la Información Pública del Estado de México y Municipios, se le hace de su </w:t>
      </w:r>
      <w:r w:rsidRPr="000676AB">
        <w:lastRenderedPageBreak/>
        <w:t>conocimiento que el plazo de 15 días hábiles para atender su solicitud de información con número 00136/NAUCALPA/IP/2025 ha sido prorrogado por 7 días mediante Acuerdo de Comité número CT/NAU/ACTA-ORD-004/2025/48 en la Cuarta Sesión Ordinaria del Comité de Transparencia del H. Ayuntamiento de Naucalpan de Juárez. “(Sic)</w:t>
      </w:r>
    </w:p>
    <w:p w:rsidR="00835D66" w:rsidRPr="000676AB" w:rsidRDefault="00835D66" w:rsidP="000D5818">
      <w:pPr>
        <w:spacing w:before="240" w:line="360" w:lineRule="auto"/>
        <w:jc w:val="both"/>
        <w:rPr>
          <w:rFonts w:ascii="Palatino Linotype" w:hAnsi="Palatino Linotype" w:cs="Arial"/>
        </w:rPr>
      </w:pPr>
    </w:p>
    <w:p w:rsidR="000D5818" w:rsidRPr="000676AB" w:rsidRDefault="00835D66" w:rsidP="000D5818">
      <w:pPr>
        <w:spacing w:before="240" w:line="360" w:lineRule="auto"/>
        <w:jc w:val="both"/>
        <w:rPr>
          <w:rFonts w:ascii="Palatino Linotype" w:hAnsi="Palatino Linotype" w:cs="Arial"/>
          <w:b/>
          <w:sz w:val="28"/>
        </w:rPr>
      </w:pPr>
      <w:r w:rsidRPr="000676AB">
        <w:rPr>
          <w:rFonts w:ascii="Palatino Linotype" w:hAnsi="Palatino Linotype" w:cs="Arial"/>
          <w:b/>
          <w:sz w:val="28"/>
          <w:szCs w:val="20"/>
        </w:rPr>
        <w:t xml:space="preserve">TERCERO. </w:t>
      </w:r>
      <w:r w:rsidR="000D5818" w:rsidRPr="000676AB">
        <w:rPr>
          <w:rFonts w:ascii="Palatino Linotype" w:hAnsi="Palatino Linotype" w:cs="Arial"/>
          <w:b/>
          <w:sz w:val="28"/>
          <w:szCs w:val="20"/>
        </w:rPr>
        <w:t>De la</w:t>
      </w:r>
      <w:r w:rsidR="00FA691B" w:rsidRPr="000676AB">
        <w:rPr>
          <w:rFonts w:ascii="Palatino Linotype" w:hAnsi="Palatino Linotype" w:cs="Arial"/>
          <w:b/>
          <w:sz w:val="28"/>
          <w:szCs w:val="20"/>
        </w:rPr>
        <w:t>s</w:t>
      </w:r>
      <w:r w:rsidR="000D5818" w:rsidRPr="000676AB">
        <w:rPr>
          <w:rFonts w:ascii="Palatino Linotype" w:hAnsi="Palatino Linotype" w:cs="Arial"/>
          <w:b/>
          <w:sz w:val="28"/>
          <w:szCs w:val="20"/>
        </w:rPr>
        <w:t xml:space="preserve"> respuesta</w:t>
      </w:r>
      <w:r w:rsidR="00FA691B" w:rsidRPr="000676AB">
        <w:rPr>
          <w:rFonts w:ascii="Palatino Linotype" w:hAnsi="Palatino Linotype" w:cs="Arial"/>
          <w:b/>
          <w:sz w:val="28"/>
          <w:szCs w:val="20"/>
        </w:rPr>
        <w:t>s</w:t>
      </w:r>
      <w:r w:rsidR="000D5818" w:rsidRPr="000676AB">
        <w:rPr>
          <w:rFonts w:ascii="Palatino Linotype" w:hAnsi="Palatino Linotype" w:cs="Arial"/>
          <w:b/>
          <w:sz w:val="28"/>
          <w:szCs w:val="20"/>
        </w:rPr>
        <w:t xml:space="preserve"> o entrega de la información.</w:t>
      </w:r>
    </w:p>
    <w:p w:rsidR="000D5818" w:rsidRPr="000676AB" w:rsidRDefault="000D5818" w:rsidP="000D5818">
      <w:pPr>
        <w:pStyle w:val="Sinespaciado"/>
        <w:spacing w:line="360" w:lineRule="auto"/>
        <w:jc w:val="both"/>
        <w:rPr>
          <w:rFonts w:ascii="Palatino Linotype" w:hAnsi="Palatino Linotype" w:cs="Arial"/>
          <w:b/>
          <w:sz w:val="24"/>
        </w:rPr>
      </w:pPr>
      <w:r w:rsidRPr="000676AB">
        <w:rPr>
          <w:rFonts w:ascii="Palatino Linotype" w:hAnsi="Palatino Linotype"/>
          <w:sz w:val="24"/>
        </w:rPr>
        <w:t xml:space="preserve">De las constancias que obran en el expediente electrónico, se advierte que el </w:t>
      </w:r>
      <w:r w:rsidRPr="000676AB">
        <w:rPr>
          <w:rFonts w:ascii="Palatino Linotype" w:hAnsi="Palatino Linotype" w:cs="Arial"/>
          <w:sz w:val="24"/>
        </w:rPr>
        <w:t xml:space="preserve">día </w:t>
      </w:r>
      <w:r w:rsidR="00835D66" w:rsidRPr="000676AB">
        <w:rPr>
          <w:rFonts w:ascii="Palatino Linotype" w:hAnsi="Palatino Linotype" w:cs="Arial"/>
          <w:b/>
          <w:sz w:val="24"/>
        </w:rPr>
        <w:t>veintiocho de febrero</w:t>
      </w:r>
      <w:r w:rsidRPr="000676AB">
        <w:rPr>
          <w:rFonts w:ascii="Palatino Linotype" w:hAnsi="Palatino Linotype" w:cs="Arial"/>
          <w:b/>
          <w:sz w:val="24"/>
        </w:rPr>
        <w:t xml:space="preserve"> de dos mil veinticinco</w:t>
      </w:r>
      <w:r w:rsidRPr="000676AB">
        <w:rPr>
          <w:rFonts w:ascii="Palatino Linotype" w:hAnsi="Palatino Linotype" w:cs="Arial"/>
          <w:sz w:val="24"/>
        </w:rPr>
        <w:t xml:space="preserve">, el </w:t>
      </w:r>
      <w:r w:rsidRPr="000676AB">
        <w:rPr>
          <w:rFonts w:ascii="Palatino Linotype" w:hAnsi="Palatino Linotype" w:cs="Arial"/>
          <w:b/>
          <w:sz w:val="24"/>
        </w:rPr>
        <w:t>Sujeto Obligado</w:t>
      </w:r>
      <w:r w:rsidRPr="000676AB">
        <w:rPr>
          <w:rFonts w:ascii="Palatino Linotype" w:hAnsi="Palatino Linotype" w:cs="Arial"/>
          <w:sz w:val="24"/>
        </w:rPr>
        <w:t xml:space="preserve"> dio respuesta a la solicitud de información en los siguientes términos: </w:t>
      </w:r>
    </w:p>
    <w:p w:rsidR="000D5818" w:rsidRPr="000676AB" w:rsidRDefault="000D5818" w:rsidP="000D5818">
      <w:pPr>
        <w:spacing w:line="360" w:lineRule="auto"/>
        <w:jc w:val="both"/>
        <w:rPr>
          <w:rFonts w:ascii="Palatino Linotype" w:hAnsi="Palatino Linotype" w:cs="Arial"/>
        </w:rPr>
      </w:pPr>
    </w:p>
    <w:p w:rsidR="00096AD8" w:rsidRPr="000676AB" w:rsidRDefault="000D5818" w:rsidP="00096AD8">
      <w:pPr>
        <w:ind w:left="567" w:right="567"/>
        <w:jc w:val="both"/>
        <w:rPr>
          <w:rFonts w:ascii="Palatino Linotype" w:hAnsi="Palatino Linotype" w:cs="Arial"/>
          <w:i/>
        </w:rPr>
      </w:pPr>
      <w:r w:rsidRPr="000676AB">
        <w:rPr>
          <w:rFonts w:ascii="Palatino Linotype" w:hAnsi="Palatino Linotype" w:cs="Arial"/>
          <w:i/>
        </w:rPr>
        <w:t>“</w:t>
      </w:r>
      <w:r w:rsidR="00096AD8" w:rsidRPr="000676AB">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D5818" w:rsidRPr="000676AB" w:rsidRDefault="00096AD8" w:rsidP="00096AD8">
      <w:pPr>
        <w:ind w:left="567" w:right="567"/>
        <w:jc w:val="both"/>
        <w:rPr>
          <w:rFonts w:ascii="Palatino Linotype" w:hAnsi="Palatino Linotype" w:cs="Arial"/>
          <w:i/>
        </w:rPr>
      </w:pPr>
      <w:r w:rsidRPr="000676AB">
        <w:rPr>
          <w:rFonts w:ascii="Palatino Linotype" w:hAnsi="Palatino Linotype" w:cs="Arial"/>
          <w:i/>
        </w:rPr>
        <w:t xml:space="preserve">En atención a su solicitud realizada, se adjunta al presente la respuesta emitida por la Secretaria del Ayuntamiento </w:t>
      </w:r>
      <w:r w:rsidR="000D5818" w:rsidRPr="000676AB">
        <w:rPr>
          <w:rFonts w:ascii="Palatino Linotype" w:hAnsi="Palatino Linotype" w:cs="Arial"/>
          <w:i/>
        </w:rPr>
        <w:t>“(Sic).</w:t>
      </w:r>
    </w:p>
    <w:p w:rsidR="000D5818" w:rsidRPr="000676AB" w:rsidRDefault="000D5818" w:rsidP="000D5818">
      <w:pPr>
        <w:ind w:left="567" w:right="567"/>
        <w:jc w:val="both"/>
        <w:rPr>
          <w:rFonts w:ascii="Palatino Linotype" w:hAnsi="Palatino Linotype" w:cs="Arial"/>
          <w:i/>
        </w:rPr>
      </w:pPr>
    </w:p>
    <w:p w:rsidR="000D5818" w:rsidRPr="000676AB" w:rsidRDefault="000D5818" w:rsidP="000D5818">
      <w:pPr>
        <w:ind w:left="567" w:right="567"/>
        <w:jc w:val="both"/>
        <w:rPr>
          <w:rFonts w:ascii="Palatino Linotype" w:hAnsi="Palatino Linotype" w:cs="Arial"/>
          <w:i/>
        </w:rPr>
      </w:pPr>
      <w:r w:rsidRPr="000676AB">
        <w:rPr>
          <w:rFonts w:ascii="Palatino Linotype" w:hAnsi="Palatino Linotype" w:cs="Arial"/>
          <w:i/>
        </w:rPr>
        <w:t xml:space="preserve">“De acuerdo a su solicitud número </w:t>
      </w:r>
      <w:r w:rsidR="00FD4629" w:rsidRPr="000676AB">
        <w:rPr>
          <w:rFonts w:ascii="Palatino Linotype" w:hAnsi="Palatino Linotype" w:cs="Arial"/>
          <w:i/>
        </w:rPr>
        <w:t>00133/NAUCALPA/IP/2025</w:t>
      </w:r>
      <w:r w:rsidRPr="000676AB">
        <w:rPr>
          <w:rFonts w:ascii="Palatino Linotype" w:hAnsi="Palatino Linotype" w:cs="Arial"/>
          <w:i/>
        </w:rPr>
        <w:t xml:space="preserve">, “enviar el tabulador de sueldos por medio de esta plataforma de la actual administración en turno”. Con fundamento en la Ley de Transparencia y Acceso a la Información Pública del Estado de México y Municipios en el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w:t>
      </w:r>
      <w:r w:rsidRPr="000676AB">
        <w:rPr>
          <w:rFonts w:ascii="Palatino Linotype" w:hAnsi="Palatino Linotype" w:cs="Arial"/>
          <w:i/>
        </w:rPr>
        <w:lastRenderedPageBreak/>
        <w:t>resumirla, efectuar cálculos o practicar investigaciones. En respuesta a su solicitud remito a usted el tabulador de sueldos. “(Sic)</w:t>
      </w:r>
    </w:p>
    <w:p w:rsidR="000D5818" w:rsidRPr="000676AB" w:rsidRDefault="000D5818" w:rsidP="000D5818">
      <w:pPr>
        <w:spacing w:line="360" w:lineRule="auto"/>
        <w:ind w:right="567"/>
        <w:jc w:val="both"/>
        <w:rPr>
          <w:rFonts w:ascii="Palatino Linotype" w:hAnsi="Palatino Linotype" w:cs="Arial"/>
        </w:rPr>
      </w:pPr>
    </w:p>
    <w:p w:rsidR="000D5818" w:rsidRPr="000676AB" w:rsidRDefault="000D5818" w:rsidP="000D5818">
      <w:pPr>
        <w:spacing w:line="360" w:lineRule="auto"/>
        <w:jc w:val="both"/>
        <w:rPr>
          <w:rFonts w:ascii="Palatino Linotype" w:hAnsi="Palatino Linotype" w:cs="Arial"/>
        </w:rPr>
      </w:pPr>
      <w:r w:rsidRPr="000676AB">
        <w:rPr>
          <w:rFonts w:ascii="Palatino Linotype" w:hAnsi="Palatino Linotype" w:cs="Arial"/>
        </w:rPr>
        <w:t xml:space="preserve">Adicionalmente, el </w:t>
      </w:r>
      <w:r w:rsidRPr="000676AB">
        <w:rPr>
          <w:rFonts w:ascii="Palatino Linotype" w:hAnsi="Palatino Linotype" w:cs="Arial"/>
          <w:b/>
        </w:rPr>
        <w:t>Sujeto Obligado</w:t>
      </w:r>
      <w:r w:rsidRPr="000676AB">
        <w:rPr>
          <w:rFonts w:ascii="Palatino Linotype" w:hAnsi="Palatino Linotype" w:cs="Arial"/>
        </w:rPr>
        <w:t xml:space="preserve"> adjuntó los archivos electrónicos denominados </w:t>
      </w:r>
      <w:r w:rsidR="00096AD8" w:rsidRPr="000676AB">
        <w:rPr>
          <w:rFonts w:ascii="Palatino Linotype" w:hAnsi="Palatino Linotype" w:cs="Arial"/>
          <w:b/>
          <w:i/>
        </w:rPr>
        <w:t xml:space="preserve">“00136-NAUCALPA-IP-2025-RESPUESTA.pdf”, “solicitud 136.zip”, </w:t>
      </w:r>
      <w:r w:rsidRPr="000676AB">
        <w:rPr>
          <w:rFonts w:ascii="Palatino Linotype" w:hAnsi="Palatino Linotype" w:cs="Arial"/>
        </w:rPr>
        <w:t>“</w:t>
      </w:r>
      <w:r w:rsidR="00096AD8" w:rsidRPr="000676AB">
        <w:rPr>
          <w:rFonts w:ascii="Palatino Linotype" w:hAnsi="Palatino Linotype" w:cs="Arial"/>
          <w:b/>
          <w:i/>
        </w:rPr>
        <w:t>00133-NAUCALPA-IP-2025-RESPUESTA.pdf</w:t>
      </w:r>
      <w:r w:rsidRPr="000676AB">
        <w:rPr>
          <w:rFonts w:ascii="Palatino Linotype" w:hAnsi="Palatino Linotype" w:cs="Arial"/>
          <w:b/>
          <w:i/>
        </w:rPr>
        <w:t>”</w:t>
      </w:r>
      <w:r w:rsidR="00096AD8" w:rsidRPr="000676AB">
        <w:rPr>
          <w:rFonts w:ascii="Palatino Linotype" w:hAnsi="Palatino Linotype" w:cs="Arial"/>
          <w:b/>
          <w:i/>
        </w:rPr>
        <w:t xml:space="preserve"> y</w:t>
      </w:r>
      <w:r w:rsidRPr="000676AB">
        <w:rPr>
          <w:rFonts w:ascii="Palatino Linotype" w:hAnsi="Palatino Linotype" w:cs="Arial"/>
          <w:b/>
          <w:i/>
        </w:rPr>
        <w:t xml:space="preserve"> “</w:t>
      </w:r>
      <w:r w:rsidR="00096AD8" w:rsidRPr="000676AB">
        <w:rPr>
          <w:rFonts w:ascii="Palatino Linotype" w:hAnsi="Palatino Linotype" w:cs="Arial"/>
          <w:b/>
          <w:i/>
        </w:rPr>
        <w:t>solicitud 133.zip”</w:t>
      </w:r>
      <w:r w:rsidRPr="000676AB">
        <w:rPr>
          <w:rFonts w:ascii="Palatino Linotype" w:hAnsi="Palatino Linotype" w:cs="Arial"/>
        </w:rPr>
        <w:t xml:space="preserve">mismos que no se reproducen por ser del conocimiento de las partes, sin embargo, serán materia de estudio en el considerando respectivo. </w:t>
      </w:r>
    </w:p>
    <w:p w:rsidR="000D5818" w:rsidRPr="000676AB" w:rsidRDefault="000D5818" w:rsidP="000D5818">
      <w:pPr>
        <w:spacing w:line="360" w:lineRule="auto"/>
        <w:jc w:val="both"/>
        <w:rPr>
          <w:rFonts w:ascii="Palatino Linotype" w:hAnsi="Palatino Linotype" w:cs="Arial"/>
        </w:rPr>
      </w:pPr>
    </w:p>
    <w:p w:rsidR="000D5818" w:rsidRPr="000676AB" w:rsidRDefault="00096AD8" w:rsidP="000D5818">
      <w:pPr>
        <w:spacing w:before="240" w:line="360" w:lineRule="auto"/>
        <w:jc w:val="both"/>
        <w:rPr>
          <w:rFonts w:ascii="Palatino Linotype" w:hAnsi="Palatino Linotype" w:cs="Arial"/>
          <w:b/>
          <w:sz w:val="28"/>
        </w:rPr>
      </w:pPr>
      <w:r w:rsidRPr="000676AB">
        <w:rPr>
          <w:rFonts w:ascii="Palatino Linotype" w:hAnsi="Palatino Linotype" w:cs="Arial"/>
          <w:b/>
          <w:sz w:val="28"/>
        </w:rPr>
        <w:t>CUARTO</w:t>
      </w:r>
      <w:r w:rsidR="000D5818" w:rsidRPr="000676AB">
        <w:rPr>
          <w:rFonts w:ascii="Palatino Linotype" w:hAnsi="Palatino Linotype" w:cs="Arial"/>
          <w:b/>
          <w:sz w:val="28"/>
        </w:rPr>
        <w:t xml:space="preserve">. </w:t>
      </w:r>
      <w:r w:rsidR="000D5818" w:rsidRPr="000676AB">
        <w:rPr>
          <w:rFonts w:ascii="Palatino Linotype" w:hAnsi="Palatino Linotype"/>
          <w:b/>
          <w:sz w:val="28"/>
        </w:rPr>
        <w:t>Del recurso de revisión.</w:t>
      </w:r>
    </w:p>
    <w:p w:rsidR="000D5818" w:rsidRPr="000676AB" w:rsidRDefault="000D5818" w:rsidP="000D5818">
      <w:pPr>
        <w:spacing w:before="240" w:line="360" w:lineRule="auto"/>
        <w:jc w:val="both"/>
        <w:rPr>
          <w:rFonts w:ascii="Palatino Linotype" w:hAnsi="Palatino Linotype" w:cs="Arial"/>
        </w:rPr>
      </w:pPr>
      <w:r w:rsidRPr="000676AB">
        <w:rPr>
          <w:rFonts w:ascii="Palatino Linotype" w:hAnsi="Palatino Linotype" w:cs="Arial"/>
        </w:rPr>
        <w:t xml:space="preserve">Inconforme con la respuesta notificada por </w:t>
      </w:r>
      <w:r w:rsidRPr="000676AB">
        <w:rPr>
          <w:rFonts w:ascii="Palatino Linotype" w:hAnsi="Palatino Linotype" w:cs="Arial"/>
          <w:b/>
        </w:rPr>
        <w:t xml:space="preserve">El Sujeto Obligado, </w:t>
      </w:r>
      <w:r w:rsidRPr="000676AB">
        <w:rPr>
          <w:rFonts w:ascii="Palatino Linotype" w:hAnsi="Palatino Linotype" w:cs="Arial"/>
        </w:rPr>
        <w:t>el</w:t>
      </w:r>
      <w:r w:rsidRPr="000676AB">
        <w:rPr>
          <w:rFonts w:ascii="Palatino Linotype" w:hAnsi="Palatino Linotype" w:cs="Arial"/>
          <w:b/>
        </w:rPr>
        <w:t xml:space="preserve"> Recurrente </w:t>
      </w:r>
      <w:r w:rsidRPr="000676AB">
        <w:rPr>
          <w:rFonts w:ascii="Palatino Linotype" w:hAnsi="Palatino Linotype" w:cs="Arial"/>
        </w:rPr>
        <w:t xml:space="preserve">interpuso recurso de revisión, en fecha </w:t>
      </w:r>
      <w:r w:rsidR="00096AD8" w:rsidRPr="000676AB">
        <w:rPr>
          <w:rFonts w:ascii="Palatino Linotype" w:hAnsi="Palatino Linotype" w:cs="Arial"/>
          <w:b/>
        </w:rPr>
        <w:t>primero y trece</w:t>
      </w:r>
      <w:r w:rsidRPr="000676AB">
        <w:rPr>
          <w:rFonts w:ascii="Palatino Linotype" w:hAnsi="Palatino Linotype" w:cs="Arial"/>
          <w:b/>
        </w:rPr>
        <w:t xml:space="preserve"> de marzo</w:t>
      </w:r>
      <w:r w:rsidR="00FA691B" w:rsidRPr="000676AB">
        <w:rPr>
          <w:rFonts w:ascii="Palatino Linotype" w:hAnsi="Palatino Linotype" w:cs="Arial"/>
          <w:b/>
        </w:rPr>
        <w:t xml:space="preserve"> </w:t>
      </w:r>
      <w:r w:rsidRPr="000676AB">
        <w:rPr>
          <w:rFonts w:ascii="Palatino Linotype" w:hAnsi="Palatino Linotype" w:cs="Arial"/>
          <w:b/>
        </w:rPr>
        <w:t>de dos mil veinticinco</w:t>
      </w:r>
      <w:r w:rsidRPr="000676AB">
        <w:rPr>
          <w:rFonts w:ascii="Palatino Linotype" w:hAnsi="Palatino Linotype" w:cs="Arial"/>
        </w:rPr>
        <w:t xml:space="preserve">, </w:t>
      </w:r>
      <w:r w:rsidR="00FA691B" w:rsidRPr="000676AB">
        <w:rPr>
          <w:rFonts w:ascii="Palatino Linotype" w:hAnsi="Palatino Linotype" w:cs="Arial"/>
        </w:rPr>
        <w:t>mismos que</w:t>
      </w:r>
      <w:r w:rsidRPr="000676AB">
        <w:rPr>
          <w:rFonts w:ascii="Palatino Linotype" w:hAnsi="Palatino Linotype" w:cs="Arial"/>
        </w:rPr>
        <w:t xml:space="preserve"> fue</w:t>
      </w:r>
      <w:r w:rsidR="00FA691B" w:rsidRPr="000676AB">
        <w:rPr>
          <w:rFonts w:ascii="Palatino Linotype" w:hAnsi="Palatino Linotype" w:cs="Arial"/>
        </w:rPr>
        <w:t>ron</w:t>
      </w:r>
      <w:r w:rsidRPr="000676AB">
        <w:rPr>
          <w:rFonts w:ascii="Palatino Linotype" w:hAnsi="Palatino Linotype" w:cs="Arial"/>
        </w:rPr>
        <w:t xml:space="preserve"> registrado</w:t>
      </w:r>
      <w:r w:rsidR="00FA691B" w:rsidRPr="000676AB">
        <w:rPr>
          <w:rFonts w:ascii="Palatino Linotype" w:hAnsi="Palatino Linotype" w:cs="Arial"/>
        </w:rPr>
        <w:t>s</w:t>
      </w:r>
      <w:r w:rsidRPr="000676AB">
        <w:rPr>
          <w:rFonts w:ascii="Palatino Linotype" w:hAnsi="Palatino Linotype" w:cs="Arial"/>
        </w:rPr>
        <w:t xml:space="preserve"> en el sistema electrónico con </w:t>
      </w:r>
      <w:r w:rsidR="00FA691B" w:rsidRPr="000676AB">
        <w:rPr>
          <w:rFonts w:ascii="Palatino Linotype" w:hAnsi="Palatino Linotype" w:cs="Arial"/>
        </w:rPr>
        <w:t>los</w:t>
      </w:r>
      <w:r w:rsidRPr="000676AB">
        <w:rPr>
          <w:rFonts w:ascii="Palatino Linotype" w:hAnsi="Palatino Linotype" w:cs="Arial"/>
        </w:rPr>
        <w:t xml:space="preserve"> expediente</w:t>
      </w:r>
      <w:r w:rsidR="00FA691B" w:rsidRPr="000676AB">
        <w:rPr>
          <w:rFonts w:ascii="Palatino Linotype" w:hAnsi="Palatino Linotype" w:cs="Arial"/>
        </w:rPr>
        <w:t>s</w:t>
      </w:r>
      <w:r w:rsidRPr="000676AB">
        <w:rPr>
          <w:rFonts w:ascii="Palatino Linotype" w:hAnsi="Palatino Linotype" w:cs="Arial"/>
        </w:rPr>
        <w:t xml:space="preserve"> número</w:t>
      </w:r>
      <w:r w:rsidR="00FA691B" w:rsidRPr="000676AB">
        <w:rPr>
          <w:rFonts w:ascii="Palatino Linotype" w:hAnsi="Palatino Linotype" w:cs="Arial"/>
        </w:rPr>
        <w:t>s:</w:t>
      </w:r>
    </w:p>
    <w:p w:rsidR="00FA691B" w:rsidRPr="000676AB" w:rsidRDefault="00FA691B" w:rsidP="000D5818">
      <w:pPr>
        <w:spacing w:before="240" w:line="360" w:lineRule="auto"/>
        <w:jc w:val="both"/>
        <w:rPr>
          <w:rFonts w:ascii="Palatino Linotype" w:hAnsi="Palatino Linotype" w:cs="Arial"/>
        </w:rPr>
      </w:pPr>
    </w:p>
    <w:tbl>
      <w:tblPr>
        <w:tblStyle w:val="Tablaconcuadrcula"/>
        <w:tblW w:w="0" w:type="auto"/>
        <w:tblLook w:val="04A0" w:firstRow="1" w:lastRow="0" w:firstColumn="1" w:lastColumn="0" w:noHBand="0" w:noVBand="1"/>
      </w:tblPr>
      <w:tblGrid>
        <w:gridCol w:w="3176"/>
        <w:gridCol w:w="5935"/>
      </w:tblGrid>
      <w:tr w:rsidR="00FA691B" w:rsidRPr="000676AB" w:rsidTr="00096AD8">
        <w:tc>
          <w:tcPr>
            <w:tcW w:w="9111" w:type="dxa"/>
            <w:gridSpan w:val="2"/>
            <w:shd w:val="clear" w:color="auto" w:fill="D9D9D9" w:themeFill="background1" w:themeFillShade="D9"/>
          </w:tcPr>
          <w:p w:rsidR="00FA691B" w:rsidRPr="000676AB" w:rsidRDefault="00FA691B" w:rsidP="00096AD8">
            <w:pPr>
              <w:jc w:val="center"/>
              <w:rPr>
                <w:rFonts w:ascii="Palatino Linotype" w:hAnsi="Palatino Linotype" w:cs="Arial"/>
                <w:b/>
              </w:rPr>
            </w:pPr>
            <w:r w:rsidRPr="000676AB">
              <w:rPr>
                <w:rFonts w:ascii="Palatino Linotype" w:hAnsi="Palatino Linotype" w:cs="Arial"/>
                <w:b/>
              </w:rPr>
              <w:t>RECURSO DE REVISIÓN</w:t>
            </w:r>
          </w:p>
        </w:tc>
      </w:tr>
      <w:tr w:rsidR="00FA691B" w:rsidRPr="000676AB" w:rsidTr="00096AD8">
        <w:tc>
          <w:tcPr>
            <w:tcW w:w="3176" w:type="dxa"/>
          </w:tcPr>
          <w:p w:rsidR="00FA691B" w:rsidRPr="000676AB" w:rsidRDefault="00FA691B" w:rsidP="00096AD8">
            <w:pPr>
              <w:spacing w:line="360" w:lineRule="auto"/>
              <w:jc w:val="both"/>
              <w:rPr>
                <w:rFonts w:ascii="Palatino Linotype" w:hAnsi="Palatino Linotype" w:cs="Arial"/>
              </w:rPr>
            </w:pPr>
            <w:r w:rsidRPr="000676AB">
              <w:rPr>
                <w:rFonts w:ascii="Palatino Linotype" w:hAnsi="Palatino Linotype" w:cs="Arial"/>
                <w:b/>
              </w:rPr>
              <w:t>02320/INFOEM/IP/RR/2025</w:t>
            </w:r>
          </w:p>
        </w:tc>
        <w:tc>
          <w:tcPr>
            <w:tcW w:w="5935" w:type="dxa"/>
          </w:tcPr>
          <w:p w:rsidR="00FA691B" w:rsidRPr="000676AB" w:rsidRDefault="00FA691B" w:rsidP="00096AD8">
            <w:pPr>
              <w:jc w:val="both"/>
              <w:rPr>
                <w:rFonts w:ascii="Palatino Linotype" w:hAnsi="Palatino Linotype" w:cs="Arial"/>
                <w:b/>
                <w:i/>
              </w:rPr>
            </w:pPr>
            <w:r w:rsidRPr="000676AB">
              <w:rPr>
                <w:rFonts w:ascii="Palatino Linotype" w:hAnsi="Palatino Linotype" w:cs="Arial"/>
                <w:b/>
                <w:i/>
              </w:rPr>
              <w:t xml:space="preserve">Acto impugnado </w:t>
            </w:r>
          </w:p>
          <w:p w:rsidR="00FA691B" w:rsidRPr="000676AB" w:rsidRDefault="00FA691B" w:rsidP="00096AD8">
            <w:pPr>
              <w:pStyle w:val="INFOEM"/>
              <w:spacing w:before="0" w:line="240" w:lineRule="auto"/>
              <w:ind w:left="0" w:right="77"/>
            </w:pPr>
            <w:r w:rsidRPr="000676AB">
              <w:t>“</w:t>
            </w:r>
            <w:r w:rsidR="00096AD8" w:rsidRPr="000676AB">
              <w:t>Respuesta</w:t>
            </w:r>
            <w:r w:rsidRPr="000676AB">
              <w:t>” (sic)</w:t>
            </w:r>
          </w:p>
          <w:p w:rsidR="00FA691B" w:rsidRPr="000676AB" w:rsidRDefault="00FA691B" w:rsidP="00096AD8">
            <w:pPr>
              <w:jc w:val="both"/>
              <w:rPr>
                <w:rFonts w:ascii="Palatino Linotype" w:hAnsi="Palatino Linotype" w:cs="Arial"/>
                <w:i/>
              </w:rPr>
            </w:pPr>
            <w:r w:rsidRPr="000676AB">
              <w:rPr>
                <w:rFonts w:ascii="Palatino Linotype" w:hAnsi="Palatino Linotype" w:cs="Arial"/>
                <w:b/>
                <w:i/>
              </w:rPr>
              <w:t>Razones o motivos de inconformidad</w:t>
            </w:r>
          </w:p>
          <w:p w:rsidR="00FA691B" w:rsidRPr="000676AB" w:rsidRDefault="00FA691B" w:rsidP="00096AD8">
            <w:pPr>
              <w:pStyle w:val="INFOEM"/>
              <w:spacing w:before="0" w:line="240" w:lineRule="auto"/>
              <w:ind w:left="0" w:right="77"/>
            </w:pPr>
            <w:r w:rsidRPr="000676AB">
              <w:t>“</w:t>
            </w:r>
            <w:r w:rsidR="00096AD8" w:rsidRPr="000676AB">
              <w:t>Conforme a la convocatoria faltan documentos, adicional no remiten el expediente de la persona que ganó sin el testado</w:t>
            </w:r>
            <w:r w:rsidRPr="000676AB">
              <w:t>” (Sic)</w:t>
            </w:r>
          </w:p>
          <w:p w:rsidR="00FA691B" w:rsidRPr="000676AB" w:rsidRDefault="00FA691B" w:rsidP="00096AD8">
            <w:pPr>
              <w:jc w:val="both"/>
              <w:rPr>
                <w:rFonts w:ascii="Palatino Linotype" w:hAnsi="Palatino Linotype" w:cs="Arial"/>
                <w:i/>
              </w:rPr>
            </w:pPr>
          </w:p>
        </w:tc>
      </w:tr>
      <w:tr w:rsidR="00FA691B" w:rsidRPr="000676AB" w:rsidTr="00096AD8">
        <w:tc>
          <w:tcPr>
            <w:tcW w:w="3176" w:type="dxa"/>
          </w:tcPr>
          <w:p w:rsidR="00FA691B" w:rsidRPr="000676AB" w:rsidRDefault="00FA691B" w:rsidP="00096AD8">
            <w:pPr>
              <w:spacing w:line="360" w:lineRule="auto"/>
              <w:jc w:val="both"/>
              <w:rPr>
                <w:rFonts w:ascii="Palatino Linotype" w:hAnsi="Palatino Linotype" w:cs="Arial"/>
              </w:rPr>
            </w:pPr>
            <w:r w:rsidRPr="000676AB">
              <w:rPr>
                <w:rFonts w:ascii="Palatino Linotype" w:hAnsi="Palatino Linotype" w:cs="Arial"/>
                <w:b/>
              </w:rPr>
              <w:t>02918/INFOEM/IP/RR/2025</w:t>
            </w:r>
          </w:p>
        </w:tc>
        <w:tc>
          <w:tcPr>
            <w:tcW w:w="5935" w:type="dxa"/>
          </w:tcPr>
          <w:p w:rsidR="00FA691B" w:rsidRPr="000676AB" w:rsidRDefault="00FA691B" w:rsidP="00096AD8">
            <w:pPr>
              <w:jc w:val="both"/>
              <w:rPr>
                <w:rFonts w:ascii="Palatino Linotype" w:hAnsi="Palatino Linotype" w:cs="Arial"/>
                <w:b/>
                <w:i/>
              </w:rPr>
            </w:pPr>
            <w:r w:rsidRPr="000676AB">
              <w:rPr>
                <w:rFonts w:ascii="Palatino Linotype" w:hAnsi="Palatino Linotype" w:cs="Arial"/>
                <w:b/>
                <w:i/>
              </w:rPr>
              <w:t xml:space="preserve">Acto impugnado </w:t>
            </w:r>
          </w:p>
          <w:p w:rsidR="00FA691B" w:rsidRPr="000676AB" w:rsidRDefault="00FA691B" w:rsidP="00096AD8">
            <w:pPr>
              <w:pStyle w:val="INFOEM"/>
              <w:spacing w:before="0" w:line="240" w:lineRule="auto"/>
              <w:ind w:left="0"/>
            </w:pPr>
            <w:r w:rsidRPr="000676AB">
              <w:t>“</w:t>
            </w:r>
            <w:r w:rsidR="00096AD8" w:rsidRPr="000676AB">
              <w:t>Respuesta</w:t>
            </w:r>
            <w:r w:rsidRPr="000676AB">
              <w:t>” (sic)</w:t>
            </w:r>
          </w:p>
          <w:p w:rsidR="00FA691B" w:rsidRPr="000676AB" w:rsidRDefault="00FA691B" w:rsidP="00096AD8">
            <w:pPr>
              <w:jc w:val="both"/>
              <w:rPr>
                <w:rFonts w:ascii="Palatino Linotype" w:hAnsi="Palatino Linotype" w:cs="Arial"/>
                <w:i/>
              </w:rPr>
            </w:pPr>
            <w:r w:rsidRPr="000676AB">
              <w:rPr>
                <w:rFonts w:ascii="Palatino Linotype" w:hAnsi="Palatino Linotype" w:cs="Arial"/>
                <w:b/>
                <w:i/>
              </w:rPr>
              <w:t>Razones o motivos de inconformidad</w:t>
            </w:r>
          </w:p>
          <w:p w:rsidR="00FA691B" w:rsidRPr="000676AB" w:rsidRDefault="00FA691B" w:rsidP="00096AD8">
            <w:pPr>
              <w:pStyle w:val="INFOEM"/>
              <w:spacing w:before="0" w:line="240" w:lineRule="auto"/>
              <w:ind w:left="0" w:right="77"/>
            </w:pPr>
            <w:r w:rsidRPr="000676AB">
              <w:lastRenderedPageBreak/>
              <w:t>“</w:t>
            </w:r>
            <w:r w:rsidR="00096AD8" w:rsidRPr="000676AB">
              <w:t>No remiten la información completa</w:t>
            </w:r>
            <w:r w:rsidRPr="000676AB">
              <w:t>” (Sic)</w:t>
            </w:r>
          </w:p>
          <w:p w:rsidR="00FA691B" w:rsidRPr="000676AB" w:rsidRDefault="00FA691B" w:rsidP="00096AD8">
            <w:pPr>
              <w:jc w:val="both"/>
              <w:rPr>
                <w:rFonts w:ascii="Palatino Linotype" w:hAnsi="Palatino Linotype" w:cs="Arial"/>
              </w:rPr>
            </w:pPr>
          </w:p>
        </w:tc>
      </w:tr>
    </w:tbl>
    <w:p w:rsidR="000D5818" w:rsidRPr="000676AB" w:rsidRDefault="000D5818" w:rsidP="000D5818">
      <w:pPr>
        <w:spacing w:line="360" w:lineRule="auto"/>
        <w:jc w:val="both"/>
        <w:rPr>
          <w:rFonts w:ascii="Palatino Linotype" w:hAnsi="Palatino Linotype" w:cs="Arial"/>
        </w:rPr>
      </w:pPr>
    </w:p>
    <w:p w:rsidR="000D5818" w:rsidRPr="000676AB" w:rsidRDefault="00096AD8" w:rsidP="000D5818">
      <w:pPr>
        <w:spacing w:before="240" w:line="360" w:lineRule="auto"/>
        <w:jc w:val="both"/>
        <w:rPr>
          <w:rFonts w:ascii="Palatino Linotype" w:hAnsi="Palatino Linotype" w:cs="Arial"/>
          <w:b/>
        </w:rPr>
      </w:pPr>
      <w:r w:rsidRPr="000676AB">
        <w:rPr>
          <w:rFonts w:ascii="Palatino Linotype" w:hAnsi="Palatino Linotype" w:cs="Arial"/>
          <w:b/>
          <w:sz w:val="28"/>
        </w:rPr>
        <w:t>QUINTO</w:t>
      </w:r>
      <w:r w:rsidR="000D5818" w:rsidRPr="000676AB">
        <w:rPr>
          <w:rFonts w:ascii="Palatino Linotype" w:hAnsi="Palatino Linotype" w:cs="Arial"/>
          <w:b/>
        </w:rPr>
        <w:t xml:space="preserve">. </w:t>
      </w:r>
      <w:r w:rsidR="000D5818" w:rsidRPr="000676AB">
        <w:rPr>
          <w:rFonts w:ascii="Palatino Linotype" w:hAnsi="Palatino Linotype" w:cs="Arial"/>
          <w:b/>
          <w:sz w:val="28"/>
          <w:szCs w:val="28"/>
        </w:rPr>
        <w:t>Del turno y admisión del recurso de revisión.</w:t>
      </w:r>
    </w:p>
    <w:p w:rsidR="000D5818" w:rsidRPr="000676AB" w:rsidRDefault="000D5818" w:rsidP="000D5818">
      <w:pPr>
        <w:spacing w:before="240" w:line="360" w:lineRule="auto"/>
        <w:jc w:val="both"/>
        <w:rPr>
          <w:rFonts w:ascii="Palatino Linotype" w:hAnsi="Palatino Linotype" w:cs="Arial"/>
          <w:sz w:val="28"/>
        </w:rPr>
      </w:pPr>
      <w:r w:rsidRPr="000676AB">
        <w:rPr>
          <w:rFonts w:ascii="Palatino Linotype" w:hAnsi="Palatino Linotype"/>
        </w:rPr>
        <w:t xml:space="preserve">El medio de impugnación fue turnado al Comisionado Presidente </w:t>
      </w:r>
      <w:r w:rsidRPr="000676AB">
        <w:rPr>
          <w:rFonts w:ascii="Palatino Linotype" w:hAnsi="Palatino Linotype"/>
          <w:b/>
        </w:rPr>
        <w:t>José Martínez Vilchis</w:t>
      </w:r>
      <w:r w:rsidR="00096AD8" w:rsidRPr="000676AB">
        <w:rPr>
          <w:rFonts w:ascii="Palatino Linotype" w:hAnsi="Palatino Linotype"/>
          <w:b/>
        </w:rPr>
        <w:t xml:space="preserve"> </w:t>
      </w:r>
      <w:r w:rsidR="00096AD8" w:rsidRPr="000676AB">
        <w:rPr>
          <w:rFonts w:ascii="Palatino Linotype" w:hAnsi="Palatino Linotype"/>
        </w:rPr>
        <w:t xml:space="preserve">y a la Comisionada </w:t>
      </w:r>
      <w:r w:rsidR="00096AD8" w:rsidRPr="000676AB">
        <w:rPr>
          <w:rFonts w:ascii="Palatino Linotype" w:hAnsi="Palatino Linotype"/>
          <w:b/>
        </w:rPr>
        <w:t>María del Rosario Mejía Ayala</w:t>
      </w:r>
      <w:r w:rsidRPr="000676AB">
        <w:rPr>
          <w:rFonts w:ascii="Palatino Linotype" w:hAnsi="Palatino Linotype"/>
          <w:b/>
        </w:rPr>
        <w:t>,</w:t>
      </w:r>
      <w:r w:rsidRPr="000676AB">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0676AB">
        <w:rPr>
          <w:rFonts w:ascii="Palatino Linotype" w:hAnsi="Palatino Linotype"/>
          <w:b/>
        </w:rPr>
        <w:t>admisión</w:t>
      </w:r>
      <w:r w:rsidRPr="000676AB">
        <w:rPr>
          <w:rFonts w:ascii="Palatino Linotype" w:hAnsi="Palatino Linotype"/>
        </w:rPr>
        <w:t xml:space="preserve"> en fecha </w:t>
      </w:r>
      <w:r w:rsidR="00096AD8" w:rsidRPr="000676AB">
        <w:rPr>
          <w:rFonts w:ascii="Palatino Linotype" w:hAnsi="Palatino Linotype"/>
          <w:b/>
        </w:rPr>
        <w:t>seis</w:t>
      </w:r>
      <w:r w:rsidRPr="000676AB">
        <w:rPr>
          <w:rFonts w:ascii="Palatino Linotype" w:hAnsi="Palatino Linotype"/>
          <w:b/>
        </w:rPr>
        <w:t xml:space="preserve"> y </w:t>
      </w:r>
      <w:r w:rsidR="00096AD8" w:rsidRPr="000676AB">
        <w:rPr>
          <w:rFonts w:ascii="Palatino Linotype" w:hAnsi="Palatino Linotype"/>
          <w:b/>
        </w:rPr>
        <w:t>catorce</w:t>
      </w:r>
      <w:r w:rsidRPr="000676AB">
        <w:rPr>
          <w:rFonts w:ascii="Palatino Linotype" w:hAnsi="Palatino Linotype"/>
          <w:b/>
        </w:rPr>
        <w:t xml:space="preserve"> de marzo de dos mil veinticinco</w:t>
      </w:r>
      <w:r w:rsidRPr="000676AB">
        <w:rPr>
          <w:rFonts w:ascii="Palatino Linotype" w:hAnsi="Palatino Linotype"/>
        </w:rPr>
        <w:t>, determinándose en ellos, un plazo de siete días para que las partes manifestaran lo que a su derecho corresponda en términos del numeral ya citado.</w:t>
      </w:r>
    </w:p>
    <w:p w:rsidR="000D5818" w:rsidRPr="000676AB" w:rsidRDefault="000D5818" w:rsidP="000D5818">
      <w:pPr>
        <w:spacing w:before="240" w:line="360" w:lineRule="auto"/>
        <w:jc w:val="both"/>
        <w:rPr>
          <w:rFonts w:ascii="Palatino Linotype" w:hAnsi="Palatino Linotype" w:cs="Arial"/>
          <w:sz w:val="28"/>
        </w:rPr>
      </w:pPr>
    </w:p>
    <w:p w:rsidR="000D5818" w:rsidRPr="000676AB" w:rsidRDefault="00096AD8" w:rsidP="000D5818">
      <w:pPr>
        <w:pStyle w:val="Prrafodelista"/>
        <w:spacing w:line="360" w:lineRule="auto"/>
        <w:ind w:left="0"/>
        <w:jc w:val="both"/>
        <w:rPr>
          <w:rFonts w:ascii="Palatino Linotype" w:hAnsi="Palatino Linotype" w:cs="Arial"/>
          <w:b/>
          <w:sz w:val="28"/>
          <w:szCs w:val="28"/>
        </w:rPr>
      </w:pPr>
      <w:r w:rsidRPr="000676AB">
        <w:rPr>
          <w:rFonts w:ascii="Palatino Linotype" w:eastAsia="Calibri" w:hAnsi="Palatino Linotype" w:cs="Arial"/>
          <w:b/>
          <w:sz w:val="28"/>
          <w:szCs w:val="28"/>
          <w:lang w:val="es-MX" w:eastAsia="en-US"/>
        </w:rPr>
        <w:t>SEXTO</w:t>
      </w:r>
      <w:r w:rsidR="000D5818" w:rsidRPr="000676AB">
        <w:rPr>
          <w:rFonts w:ascii="Palatino Linotype" w:hAnsi="Palatino Linotype" w:cs="Arial"/>
          <w:b/>
          <w:sz w:val="28"/>
          <w:szCs w:val="28"/>
        </w:rPr>
        <w:t>. De la etapa de instrucción.</w:t>
      </w:r>
    </w:p>
    <w:p w:rsidR="00096AD8" w:rsidRPr="000676AB" w:rsidRDefault="00096AD8" w:rsidP="00096AD8">
      <w:pPr>
        <w:spacing w:line="360" w:lineRule="auto"/>
        <w:jc w:val="both"/>
        <w:rPr>
          <w:rFonts w:ascii="Palatino Linotype" w:hAnsi="Palatino Linotype"/>
        </w:rPr>
      </w:pPr>
      <w:r w:rsidRPr="000676AB">
        <w:rPr>
          <w:rFonts w:ascii="Palatino Linotype" w:hAnsi="Palatino Linotype" w:cs="Arial"/>
        </w:rPr>
        <w:t xml:space="preserve">De las constancias que obran en el expediente electrónico del SAIMEX, se advierte que el </w:t>
      </w:r>
      <w:r w:rsidRPr="000676AB">
        <w:rPr>
          <w:rFonts w:ascii="Palatino Linotype" w:hAnsi="Palatino Linotype" w:cs="Arial"/>
          <w:b/>
        </w:rPr>
        <w:t>Sujeto Obligado</w:t>
      </w:r>
      <w:r w:rsidRPr="000676AB">
        <w:rPr>
          <w:rFonts w:ascii="Palatino Linotype" w:hAnsi="Palatino Linotype" w:cs="Arial"/>
        </w:rPr>
        <w:t xml:space="preserve"> rindió su informe justificado en fecha catorce de marzo de dos mil veinticinco, por medio del archivo electrónico “</w:t>
      </w:r>
      <w:r w:rsidRPr="000676AB">
        <w:rPr>
          <w:rFonts w:ascii="Palatino Linotype" w:hAnsi="Palatino Linotype" w:cs="Arial"/>
          <w:b/>
          <w:i/>
        </w:rPr>
        <w:t>SA_ST_DACyGM-ET_065_2025.pdf” y “SA_ST_DACyGM-ET_080_2025.pdf”</w:t>
      </w:r>
      <w:r w:rsidRPr="000676AB">
        <w:rPr>
          <w:rFonts w:ascii="Palatino Linotype" w:hAnsi="Palatino Linotype" w:cs="Arial"/>
        </w:rPr>
        <w:t>, mismos que fueron puestos a la vista del Recurrente en fecha dos de abril de dos mil veinticinco</w:t>
      </w:r>
      <w:r w:rsidRPr="000676AB">
        <w:rPr>
          <w:rFonts w:ascii="Palatino Linotype" w:hAnsi="Palatino Linotype" w:cs="Arial"/>
          <w:b/>
          <w:i/>
        </w:rPr>
        <w:t>.</w:t>
      </w:r>
    </w:p>
    <w:p w:rsidR="00096AD8" w:rsidRPr="000676AB" w:rsidRDefault="00096AD8" w:rsidP="00096AD8">
      <w:pPr>
        <w:spacing w:line="360" w:lineRule="auto"/>
        <w:jc w:val="both"/>
        <w:rPr>
          <w:rFonts w:ascii="Palatino Linotype" w:hAnsi="Palatino Linotype"/>
        </w:rPr>
      </w:pPr>
    </w:p>
    <w:p w:rsidR="00096AD8" w:rsidRPr="000676AB" w:rsidRDefault="00096AD8" w:rsidP="00096AD8">
      <w:pPr>
        <w:spacing w:line="360" w:lineRule="auto"/>
        <w:jc w:val="both"/>
        <w:rPr>
          <w:rFonts w:ascii="Palatino Linotype" w:hAnsi="Palatino Linotype" w:cs="Arial"/>
        </w:rPr>
      </w:pPr>
      <w:r w:rsidRPr="000676AB">
        <w:rPr>
          <w:rFonts w:ascii="Palatino Linotype" w:hAnsi="Palatino Linotype" w:cs="Arial"/>
        </w:rPr>
        <w:t xml:space="preserve">Así mismo, se aprecia que no se llevaron a cabo audiencias durante la sustanciación del recurso de revisión, ni se ofrecieron pruebas por parte del </w:t>
      </w:r>
      <w:r w:rsidRPr="000676AB">
        <w:rPr>
          <w:rFonts w:ascii="Palatino Linotype" w:hAnsi="Palatino Linotype" w:cs="Arial"/>
          <w:b/>
        </w:rPr>
        <w:t>Recurrente</w:t>
      </w:r>
      <w:r w:rsidRPr="000676AB">
        <w:rPr>
          <w:rFonts w:ascii="Palatino Linotype" w:hAnsi="Palatino Linotype" w:cs="Arial"/>
        </w:rPr>
        <w:t>; todo lo anterior en términos de los artículos 185 fracciones II y IV, y 195 de la Ley de Transparencia y Acceso a la Información Pública del Estado de México y Municipios.</w:t>
      </w:r>
    </w:p>
    <w:p w:rsidR="000D5818" w:rsidRPr="000676AB" w:rsidRDefault="000D5818" w:rsidP="000D5818">
      <w:pPr>
        <w:spacing w:line="360" w:lineRule="auto"/>
        <w:jc w:val="both"/>
        <w:rPr>
          <w:rFonts w:ascii="Palatino Linotype" w:hAnsi="Palatino Linotype" w:cs="Arial"/>
        </w:rPr>
      </w:pPr>
    </w:p>
    <w:p w:rsidR="000D5818" w:rsidRPr="000676AB" w:rsidRDefault="00096AD8" w:rsidP="000D5818">
      <w:pPr>
        <w:spacing w:line="360" w:lineRule="auto"/>
        <w:jc w:val="both"/>
        <w:rPr>
          <w:rFonts w:ascii="Palatino Linotype" w:eastAsia="Calibri" w:hAnsi="Palatino Linotype" w:cs="Arial"/>
          <w:b/>
          <w:sz w:val="28"/>
          <w:szCs w:val="28"/>
        </w:rPr>
      </w:pPr>
      <w:r w:rsidRPr="000676AB">
        <w:rPr>
          <w:rFonts w:ascii="Palatino Linotype" w:hAnsi="Palatino Linotype" w:cs="Arial"/>
          <w:b/>
          <w:sz w:val="28"/>
          <w:szCs w:val="28"/>
        </w:rPr>
        <w:t>SÉPTIMO</w:t>
      </w:r>
      <w:r w:rsidR="000D5818" w:rsidRPr="000676AB">
        <w:rPr>
          <w:rFonts w:ascii="Palatino Linotype" w:hAnsi="Palatino Linotype" w:cs="Arial"/>
          <w:b/>
          <w:sz w:val="28"/>
          <w:szCs w:val="28"/>
        </w:rPr>
        <w:t>.</w:t>
      </w:r>
      <w:r w:rsidR="000D5818" w:rsidRPr="000676AB">
        <w:rPr>
          <w:rFonts w:ascii="Palatino Linotype" w:hAnsi="Palatino Linotype" w:cs="Arial"/>
          <w:b/>
          <w:sz w:val="28"/>
        </w:rPr>
        <w:t xml:space="preserve"> </w:t>
      </w:r>
      <w:r w:rsidR="000D5818" w:rsidRPr="000676AB">
        <w:rPr>
          <w:rFonts w:ascii="Palatino Linotype" w:eastAsia="Calibri" w:hAnsi="Palatino Linotype" w:cs="Arial"/>
          <w:b/>
          <w:sz w:val="28"/>
          <w:szCs w:val="28"/>
        </w:rPr>
        <w:t>De la Acumulación</w:t>
      </w:r>
    </w:p>
    <w:p w:rsidR="000D5818" w:rsidRPr="000676AB" w:rsidRDefault="000D5818" w:rsidP="000D5818">
      <w:pPr>
        <w:pStyle w:val="Prrafodelista"/>
        <w:spacing w:line="360" w:lineRule="auto"/>
        <w:ind w:left="0"/>
        <w:jc w:val="both"/>
        <w:rPr>
          <w:rFonts w:ascii="Palatino Linotype" w:hAnsi="Palatino Linotype"/>
        </w:rPr>
      </w:pPr>
      <w:r w:rsidRPr="000676AB">
        <w:rPr>
          <w:rFonts w:ascii="Palatino Linotype" w:hAnsi="Palatino Linotype"/>
        </w:rPr>
        <w:t xml:space="preserve">Posteriormente por acuerdo del Pleno del Instituto, en </w:t>
      </w:r>
      <w:r w:rsidRPr="000676AB">
        <w:rPr>
          <w:rFonts w:ascii="Palatino Linotype" w:hAnsi="Palatino Linotype"/>
          <w:b/>
        </w:rPr>
        <w:t xml:space="preserve">Décima </w:t>
      </w:r>
      <w:r w:rsidR="00096AD8" w:rsidRPr="000676AB">
        <w:rPr>
          <w:rFonts w:ascii="Palatino Linotype" w:hAnsi="Palatino Linotype"/>
          <w:b/>
        </w:rPr>
        <w:t>Primera</w:t>
      </w:r>
      <w:r w:rsidRPr="000676AB">
        <w:rPr>
          <w:rFonts w:ascii="Palatino Linotype" w:hAnsi="Palatino Linotype"/>
        </w:rPr>
        <w:t xml:space="preserve"> </w:t>
      </w:r>
      <w:r w:rsidRPr="000676AB">
        <w:rPr>
          <w:rFonts w:ascii="Palatino Linotype" w:hAnsi="Palatino Linotype"/>
          <w:b/>
        </w:rPr>
        <w:t>Sesión</w:t>
      </w:r>
      <w:r w:rsidRPr="000676AB">
        <w:rPr>
          <w:rFonts w:ascii="Palatino Linotype" w:hAnsi="Palatino Linotype"/>
        </w:rPr>
        <w:t xml:space="preserve"> Ordinaria de Pleno, de fecha </w:t>
      </w:r>
      <w:r w:rsidR="00096AD8" w:rsidRPr="000676AB">
        <w:rPr>
          <w:rFonts w:ascii="Palatino Linotype" w:hAnsi="Palatino Linotype"/>
          <w:b/>
        </w:rPr>
        <w:t>26 de marzo</w:t>
      </w:r>
      <w:r w:rsidRPr="000676AB">
        <w:rPr>
          <w:rFonts w:ascii="Palatino Linotype" w:hAnsi="Palatino Linotype"/>
          <w:b/>
        </w:rPr>
        <w:t xml:space="preserve"> de 2025</w:t>
      </w:r>
      <w:r w:rsidRPr="000676AB">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096AD8" w:rsidRPr="000676AB" w:rsidRDefault="00096AD8" w:rsidP="00096AD8">
      <w:pPr>
        <w:pStyle w:val="Citas"/>
      </w:pPr>
      <w:r w:rsidRPr="000676AB">
        <w:t>“Artículo 195. En la tramitación del recurso de revisión se aplicarán supletoriamente las disposiciones contenidas en el Código de Procedimientos Administrativos del Estado de México.”</w:t>
      </w:r>
    </w:p>
    <w:p w:rsidR="00096AD8" w:rsidRPr="000676AB" w:rsidRDefault="00096AD8" w:rsidP="00096AD8">
      <w:pPr>
        <w:pStyle w:val="Citas"/>
      </w:pPr>
      <w:r w:rsidRPr="000676AB">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0D5818" w:rsidRPr="000676AB" w:rsidRDefault="000D5818" w:rsidP="000D5818">
      <w:pPr>
        <w:spacing w:line="360" w:lineRule="auto"/>
        <w:jc w:val="both"/>
        <w:rPr>
          <w:rFonts w:ascii="Palatino Linotype" w:hAnsi="Palatino Linotype" w:cs="Arial"/>
          <w:b/>
          <w:sz w:val="28"/>
          <w:szCs w:val="28"/>
        </w:rPr>
      </w:pPr>
    </w:p>
    <w:p w:rsidR="000D5818" w:rsidRPr="000676AB" w:rsidRDefault="000D5818" w:rsidP="000D5818">
      <w:pPr>
        <w:spacing w:line="360" w:lineRule="auto"/>
        <w:jc w:val="both"/>
        <w:rPr>
          <w:rFonts w:ascii="Palatino Linotype" w:hAnsi="Palatino Linotype" w:cs="Arial"/>
          <w:b/>
          <w:sz w:val="28"/>
          <w:szCs w:val="28"/>
        </w:rPr>
      </w:pPr>
      <w:r w:rsidRPr="000676AB">
        <w:rPr>
          <w:rFonts w:ascii="Palatino Linotype" w:hAnsi="Palatino Linotype" w:cs="Arial"/>
          <w:b/>
          <w:sz w:val="28"/>
          <w:szCs w:val="28"/>
        </w:rPr>
        <w:t>SÉPTIMO. Del Cierre de Instrucción.</w:t>
      </w:r>
    </w:p>
    <w:p w:rsidR="000D5818" w:rsidRPr="000676AB" w:rsidRDefault="000D5818" w:rsidP="000D5818">
      <w:pPr>
        <w:spacing w:line="360" w:lineRule="auto"/>
        <w:jc w:val="both"/>
        <w:rPr>
          <w:rFonts w:ascii="Palatino Linotype" w:hAnsi="Palatino Linotype" w:cs="Arial"/>
        </w:rPr>
      </w:pPr>
      <w:r w:rsidRPr="000676AB">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w:t>
      </w:r>
      <w:r w:rsidRPr="000676AB">
        <w:rPr>
          <w:rFonts w:ascii="Palatino Linotype" w:hAnsi="Palatino Linotype" w:cs="Arial"/>
        </w:rPr>
        <w:lastRenderedPageBreak/>
        <w:t xml:space="preserve">decretó el cierre de instrucción en fecha </w:t>
      </w:r>
      <w:r w:rsidR="00442F35" w:rsidRPr="000676AB">
        <w:rPr>
          <w:rFonts w:ascii="Palatino Linotype" w:hAnsi="Palatino Linotype" w:cs="Arial"/>
          <w:b/>
        </w:rPr>
        <w:t>diez</w:t>
      </w:r>
      <w:r w:rsidR="00C90342" w:rsidRPr="000676AB">
        <w:rPr>
          <w:rFonts w:ascii="Palatino Linotype" w:hAnsi="Palatino Linotype" w:cs="Arial"/>
          <w:b/>
        </w:rPr>
        <w:t xml:space="preserve"> de abril</w:t>
      </w:r>
      <w:r w:rsidRPr="000676AB">
        <w:rPr>
          <w:rFonts w:ascii="Palatino Linotype" w:hAnsi="Palatino Linotype" w:cs="Arial"/>
          <w:b/>
        </w:rPr>
        <w:t xml:space="preserve"> de abril de dos mil veinticinco</w:t>
      </w:r>
      <w:r w:rsidRPr="000676AB">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0D5818" w:rsidRPr="000676AB" w:rsidRDefault="000D5818" w:rsidP="000D5818">
      <w:pPr>
        <w:spacing w:line="360" w:lineRule="auto"/>
        <w:jc w:val="both"/>
        <w:rPr>
          <w:rFonts w:ascii="Palatino Linotype" w:hAnsi="Palatino Linotype" w:cs="Arial"/>
          <w:b/>
          <w:sz w:val="28"/>
          <w:szCs w:val="28"/>
        </w:rPr>
      </w:pPr>
    </w:p>
    <w:p w:rsidR="000D5818" w:rsidRPr="000676AB" w:rsidRDefault="000D5818" w:rsidP="000D5818">
      <w:pPr>
        <w:spacing w:line="360" w:lineRule="auto"/>
        <w:jc w:val="center"/>
        <w:rPr>
          <w:rFonts w:ascii="Palatino Linotype" w:hAnsi="Palatino Linotype"/>
          <w:b/>
          <w:bCs/>
          <w:spacing w:val="60"/>
          <w:sz w:val="28"/>
          <w:lang w:val="es-ES_tradnl"/>
        </w:rPr>
      </w:pPr>
      <w:r w:rsidRPr="000676AB">
        <w:rPr>
          <w:rFonts w:ascii="Palatino Linotype" w:hAnsi="Palatino Linotype"/>
          <w:b/>
          <w:bCs/>
          <w:spacing w:val="60"/>
          <w:sz w:val="28"/>
          <w:lang w:val="es-ES_tradnl"/>
        </w:rPr>
        <w:t>CONSIDERANDO</w:t>
      </w:r>
    </w:p>
    <w:p w:rsidR="000D5818" w:rsidRPr="000676AB" w:rsidRDefault="000D5818" w:rsidP="000D5818">
      <w:pPr>
        <w:spacing w:line="360" w:lineRule="auto"/>
        <w:ind w:right="49"/>
        <w:jc w:val="both"/>
        <w:rPr>
          <w:rFonts w:ascii="Palatino Linotype" w:hAnsi="Palatino Linotype"/>
          <w:szCs w:val="28"/>
        </w:rPr>
      </w:pPr>
    </w:p>
    <w:p w:rsidR="000D5818" w:rsidRPr="000676AB" w:rsidRDefault="000D5818" w:rsidP="000D5818">
      <w:pPr>
        <w:spacing w:before="240" w:line="360" w:lineRule="auto"/>
        <w:jc w:val="both"/>
        <w:rPr>
          <w:rFonts w:ascii="Palatino Linotype" w:hAnsi="Palatino Linotype" w:cs="Arial"/>
          <w:sz w:val="28"/>
          <w:szCs w:val="28"/>
        </w:rPr>
      </w:pPr>
      <w:r w:rsidRPr="000676AB">
        <w:rPr>
          <w:rFonts w:ascii="Palatino Linotype" w:hAnsi="Palatino Linotype" w:cs="Arial"/>
          <w:b/>
          <w:sz w:val="28"/>
        </w:rPr>
        <w:t>PRIMERO.</w:t>
      </w:r>
      <w:r w:rsidRPr="000676AB">
        <w:rPr>
          <w:rFonts w:ascii="Palatino Linotype" w:hAnsi="Palatino Linotype" w:cs="Arial"/>
          <w:b/>
        </w:rPr>
        <w:t xml:space="preserve"> </w:t>
      </w:r>
      <w:r w:rsidRPr="000676AB">
        <w:rPr>
          <w:rFonts w:ascii="Palatino Linotype" w:hAnsi="Palatino Linotype" w:cs="Arial"/>
          <w:b/>
          <w:sz w:val="28"/>
          <w:szCs w:val="28"/>
        </w:rPr>
        <w:t>De la competencia</w:t>
      </w:r>
      <w:r w:rsidRPr="000676AB">
        <w:rPr>
          <w:rFonts w:ascii="Palatino Linotype" w:hAnsi="Palatino Linotype" w:cs="Arial"/>
          <w:sz w:val="28"/>
          <w:szCs w:val="28"/>
        </w:rPr>
        <w:t>.</w:t>
      </w:r>
    </w:p>
    <w:p w:rsidR="000D5818" w:rsidRPr="000676AB" w:rsidRDefault="000D5818" w:rsidP="000D5818">
      <w:pPr>
        <w:tabs>
          <w:tab w:val="left" w:pos="3402"/>
        </w:tabs>
        <w:spacing w:line="360" w:lineRule="auto"/>
        <w:jc w:val="both"/>
        <w:rPr>
          <w:rFonts w:ascii="Palatino Linotype" w:hAnsi="Palatino Linotype"/>
        </w:rPr>
      </w:pPr>
      <w:r w:rsidRPr="000676AB">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0D5818" w:rsidRPr="000676AB" w:rsidRDefault="000D5818" w:rsidP="000D5818">
      <w:pPr>
        <w:spacing w:before="240" w:line="360" w:lineRule="auto"/>
        <w:jc w:val="both"/>
        <w:rPr>
          <w:rFonts w:ascii="Palatino Linotype" w:eastAsia="Calibri" w:hAnsi="Palatino Linotype"/>
          <w:b/>
          <w:color w:val="000000" w:themeColor="text1"/>
        </w:rPr>
      </w:pPr>
    </w:p>
    <w:p w:rsidR="000D5818" w:rsidRPr="000676AB" w:rsidRDefault="000D5818" w:rsidP="000D5818">
      <w:pPr>
        <w:pStyle w:val="Prrafodelista"/>
        <w:autoSpaceDE w:val="0"/>
        <w:autoSpaceDN w:val="0"/>
        <w:adjustRightInd w:val="0"/>
        <w:spacing w:before="240" w:after="160" w:line="360" w:lineRule="auto"/>
        <w:ind w:left="0"/>
        <w:jc w:val="both"/>
        <w:rPr>
          <w:rFonts w:ascii="Palatino Linotype" w:hAnsi="Palatino Linotype" w:cs="Arial"/>
          <w:b/>
        </w:rPr>
      </w:pPr>
      <w:r w:rsidRPr="000676AB">
        <w:rPr>
          <w:rFonts w:ascii="Palatino Linotype" w:hAnsi="Palatino Linotype" w:cs="Arial"/>
          <w:b/>
          <w:sz w:val="28"/>
        </w:rPr>
        <w:t>SEGUNDO</w:t>
      </w:r>
      <w:r w:rsidRPr="000676AB">
        <w:rPr>
          <w:rFonts w:ascii="Palatino Linotype" w:hAnsi="Palatino Linotype" w:cs="Arial"/>
          <w:b/>
        </w:rPr>
        <w:t xml:space="preserve">. </w:t>
      </w:r>
      <w:r w:rsidRPr="000676AB">
        <w:rPr>
          <w:rFonts w:ascii="Palatino Linotype" w:hAnsi="Palatino Linotype" w:cs="Arial"/>
          <w:b/>
          <w:sz w:val="28"/>
          <w:szCs w:val="28"/>
        </w:rPr>
        <w:t>Sobre los alcances del recurso de revisión.</w:t>
      </w:r>
      <w:r w:rsidRPr="000676AB">
        <w:rPr>
          <w:rFonts w:ascii="Palatino Linotype" w:hAnsi="Palatino Linotype" w:cs="Arial"/>
          <w:b/>
        </w:rPr>
        <w:t xml:space="preserve"> </w:t>
      </w:r>
    </w:p>
    <w:p w:rsidR="000D5818" w:rsidRPr="000676AB" w:rsidRDefault="000D5818" w:rsidP="000D5818">
      <w:pPr>
        <w:pStyle w:val="Prrafodelista"/>
        <w:autoSpaceDE w:val="0"/>
        <w:autoSpaceDN w:val="0"/>
        <w:adjustRightInd w:val="0"/>
        <w:spacing w:before="240" w:after="160" w:line="360" w:lineRule="auto"/>
        <w:ind w:left="0"/>
        <w:jc w:val="both"/>
        <w:rPr>
          <w:rFonts w:ascii="Palatino Linotype" w:hAnsi="Palatino Linotype" w:cs="Arial"/>
        </w:rPr>
      </w:pPr>
      <w:r w:rsidRPr="000676AB">
        <w:rPr>
          <w:rFonts w:ascii="Palatino Linotype" w:hAnsi="Palatino Linotype" w:cs="Arial"/>
        </w:rPr>
        <w:t xml:space="preserve">Derivado de la impugnación realizada, es preciso e importante señalar que el recurso de revisión inmerso en la Ley de Transparencia vigente en la entidad, tiene el fin y </w:t>
      </w:r>
      <w:r w:rsidRPr="000676AB">
        <w:rPr>
          <w:rFonts w:ascii="Palatino Linotype" w:hAnsi="Palatino Linotype" w:cs="Arial"/>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0D5818" w:rsidRPr="000676AB" w:rsidRDefault="000D5818" w:rsidP="000D5818">
      <w:pPr>
        <w:autoSpaceDE w:val="0"/>
        <w:autoSpaceDN w:val="0"/>
        <w:adjustRightInd w:val="0"/>
        <w:spacing w:before="240" w:line="360" w:lineRule="auto"/>
        <w:jc w:val="both"/>
        <w:rPr>
          <w:rFonts w:ascii="Palatino Linotype" w:hAnsi="Palatino Linotype" w:cs="Arial"/>
        </w:rPr>
      </w:pPr>
      <w:r w:rsidRPr="000676AB">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0D5818" w:rsidRPr="000676AB" w:rsidRDefault="000D5818" w:rsidP="000D5818">
      <w:pPr>
        <w:autoSpaceDE w:val="0"/>
        <w:autoSpaceDN w:val="0"/>
        <w:adjustRightInd w:val="0"/>
        <w:spacing w:before="240" w:line="360" w:lineRule="auto"/>
        <w:ind w:left="1134"/>
        <w:jc w:val="both"/>
        <w:rPr>
          <w:rFonts w:ascii="Palatino Linotype" w:hAnsi="Palatino Linotype" w:cs="Arial"/>
          <w:i/>
        </w:rPr>
      </w:pPr>
      <w:r w:rsidRPr="000676AB">
        <w:rPr>
          <w:rFonts w:ascii="Palatino Linotype" w:hAnsi="Palatino Linotype" w:cs="Arial"/>
          <w:i/>
        </w:rPr>
        <w:t xml:space="preserve">“Artículo 180. El recurso de revisión contendrá: </w:t>
      </w:r>
    </w:p>
    <w:p w:rsidR="000D5818" w:rsidRPr="000676AB" w:rsidRDefault="000D5818" w:rsidP="000D5818">
      <w:pPr>
        <w:autoSpaceDE w:val="0"/>
        <w:autoSpaceDN w:val="0"/>
        <w:adjustRightInd w:val="0"/>
        <w:ind w:left="1134"/>
        <w:jc w:val="both"/>
        <w:rPr>
          <w:rFonts w:ascii="Palatino Linotype" w:hAnsi="Palatino Linotype" w:cs="Arial"/>
          <w:i/>
          <w:lang w:val="es-ES_tradnl"/>
        </w:rPr>
      </w:pPr>
      <w:r w:rsidRPr="000676AB">
        <w:rPr>
          <w:rFonts w:ascii="Palatino Linotype" w:hAnsi="Palatino Linotype" w:cs="Arial"/>
          <w:i/>
          <w:lang w:val="es-ES_tradnl"/>
        </w:rPr>
        <w:t xml:space="preserve">I. El sujeto obligado ante la cual se presentó la solicitud; </w:t>
      </w:r>
    </w:p>
    <w:p w:rsidR="000D5818" w:rsidRPr="000676AB" w:rsidRDefault="000D5818" w:rsidP="000D5818">
      <w:pPr>
        <w:autoSpaceDE w:val="0"/>
        <w:autoSpaceDN w:val="0"/>
        <w:adjustRightInd w:val="0"/>
        <w:ind w:left="1134" w:right="567"/>
        <w:jc w:val="both"/>
        <w:rPr>
          <w:rFonts w:ascii="Palatino Linotype" w:hAnsi="Palatino Linotype" w:cs="Arial"/>
          <w:i/>
          <w:lang w:val="es-ES_tradnl"/>
        </w:rPr>
      </w:pPr>
      <w:r w:rsidRPr="000676AB">
        <w:rPr>
          <w:rFonts w:ascii="Palatino Linotype" w:hAnsi="Palatino Linotype" w:cs="Arial"/>
          <w:b/>
          <w:i/>
          <w:lang w:val="es-ES_tradnl"/>
        </w:rPr>
        <w:t>II. El nombre del solicitante que recurre</w:t>
      </w:r>
      <w:r w:rsidRPr="000676AB">
        <w:rPr>
          <w:rFonts w:ascii="Palatino Linotype" w:hAnsi="Palatino Linotype" w:cs="Arial"/>
          <w:i/>
          <w:lang w:val="es-ES_tradnl"/>
        </w:rPr>
        <w:t xml:space="preserve"> o de su representante y, en su caso, del tercero interesado, así como la dirección o medio que señale para recibir notificaciones;</w:t>
      </w:r>
    </w:p>
    <w:p w:rsidR="000D5818" w:rsidRPr="000676AB" w:rsidRDefault="000D5818" w:rsidP="000D5818">
      <w:pPr>
        <w:autoSpaceDE w:val="0"/>
        <w:autoSpaceDN w:val="0"/>
        <w:adjustRightInd w:val="0"/>
        <w:ind w:left="1134"/>
        <w:jc w:val="both"/>
        <w:rPr>
          <w:rFonts w:ascii="Palatino Linotype" w:hAnsi="Palatino Linotype" w:cs="Arial"/>
          <w:i/>
          <w:lang w:val="es-ES_tradnl"/>
        </w:rPr>
      </w:pPr>
      <w:r w:rsidRPr="000676AB">
        <w:rPr>
          <w:rFonts w:ascii="Palatino Linotype" w:hAnsi="Palatino Linotype" w:cs="Arial"/>
          <w:i/>
          <w:lang w:val="es-ES_tradnl"/>
        </w:rPr>
        <w:t>III. El número de folio de respuesta de la solicitud de acceso;</w:t>
      </w:r>
    </w:p>
    <w:p w:rsidR="000D5818" w:rsidRPr="000676AB" w:rsidRDefault="000D5818" w:rsidP="000D5818">
      <w:pPr>
        <w:autoSpaceDE w:val="0"/>
        <w:autoSpaceDN w:val="0"/>
        <w:adjustRightInd w:val="0"/>
        <w:ind w:left="1134" w:right="567"/>
        <w:jc w:val="both"/>
        <w:rPr>
          <w:rFonts w:ascii="Palatino Linotype" w:hAnsi="Palatino Linotype" w:cs="Arial"/>
          <w:i/>
          <w:lang w:val="es-ES_tradnl"/>
        </w:rPr>
      </w:pPr>
      <w:r w:rsidRPr="000676AB">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0D5818" w:rsidRPr="000676AB" w:rsidRDefault="000D5818" w:rsidP="000D5818">
      <w:pPr>
        <w:autoSpaceDE w:val="0"/>
        <w:autoSpaceDN w:val="0"/>
        <w:adjustRightInd w:val="0"/>
        <w:ind w:left="1134" w:right="567"/>
        <w:jc w:val="both"/>
        <w:rPr>
          <w:rFonts w:ascii="Palatino Linotype" w:hAnsi="Palatino Linotype" w:cs="Arial"/>
          <w:i/>
          <w:lang w:val="es-ES_tradnl"/>
        </w:rPr>
      </w:pPr>
      <w:r w:rsidRPr="000676AB">
        <w:rPr>
          <w:rFonts w:ascii="Palatino Linotype" w:hAnsi="Palatino Linotype" w:cs="Arial"/>
          <w:i/>
          <w:lang w:val="es-ES_tradnl"/>
        </w:rPr>
        <w:t>V. El acto que se recurre;</w:t>
      </w:r>
    </w:p>
    <w:p w:rsidR="000D5818" w:rsidRPr="000676AB" w:rsidRDefault="000D5818" w:rsidP="000D5818">
      <w:pPr>
        <w:autoSpaceDE w:val="0"/>
        <w:autoSpaceDN w:val="0"/>
        <w:adjustRightInd w:val="0"/>
        <w:ind w:left="1134"/>
        <w:jc w:val="both"/>
        <w:rPr>
          <w:rFonts w:ascii="Palatino Linotype" w:hAnsi="Palatino Linotype" w:cs="Arial"/>
          <w:i/>
          <w:lang w:val="es-ES_tradnl"/>
        </w:rPr>
      </w:pPr>
      <w:r w:rsidRPr="000676AB">
        <w:rPr>
          <w:rFonts w:ascii="Palatino Linotype" w:hAnsi="Palatino Linotype" w:cs="Arial"/>
          <w:i/>
          <w:lang w:val="es-ES_tradnl"/>
        </w:rPr>
        <w:t>VI. Las razones o motivos de inconformidad;</w:t>
      </w:r>
    </w:p>
    <w:p w:rsidR="000D5818" w:rsidRPr="000676AB" w:rsidRDefault="000D5818" w:rsidP="000D5818">
      <w:pPr>
        <w:autoSpaceDE w:val="0"/>
        <w:autoSpaceDN w:val="0"/>
        <w:adjustRightInd w:val="0"/>
        <w:ind w:left="1134" w:right="567"/>
        <w:jc w:val="both"/>
        <w:rPr>
          <w:rFonts w:ascii="Palatino Linotype" w:hAnsi="Palatino Linotype" w:cs="Arial"/>
          <w:i/>
          <w:lang w:val="es-ES_tradnl"/>
        </w:rPr>
      </w:pPr>
      <w:r w:rsidRPr="000676AB">
        <w:rPr>
          <w:rFonts w:ascii="Palatino Linotype" w:hAnsi="Palatino Linotype" w:cs="Arial"/>
          <w:i/>
          <w:lang w:val="es-ES_tradnl"/>
        </w:rPr>
        <w:t xml:space="preserve">VII. La copia de la respuesta que se impugna y, en su caso, de la notificación correspondiente, en el caso de respuesta de la solicitud; y </w:t>
      </w:r>
    </w:p>
    <w:p w:rsidR="000D5818" w:rsidRPr="000676AB" w:rsidRDefault="000D5818" w:rsidP="000D5818">
      <w:pPr>
        <w:autoSpaceDE w:val="0"/>
        <w:autoSpaceDN w:val="0"/>
        <w:adjustRightInd w:val="0"/>
        <w:ind w:left="1134" w:right="567"/>
        <w:jc w:val="both"/>
        <w:rPr>
          <w:rFonts w:ascii="Palatino Linotype" w:hAnsi="Palatino Linotype" w:cs="Arial"/>
          <w:i/>
          <w:lang w:val="es-ES_tradnl"/>
        </w:rPr>
      </w:pPr>
      <w:r w:rsidRPr="000676AB">
        <w:rPr>
          <w:rFonts w:ascii="Palatino Linotype" w:hAnsi="Palatino Linotype" w:cs="Arial"/>
          <w:i/>
          <w:lang w:val="es-ES_tradnl"/>
        </w:rPr>
        <w:t xml:space="preserve">VIII. Firma del recurrente, en su caso, cuando se presente por escrito, requisito sin el cual se dará trámite al recurso. </w:t>
      </w:r>
    </w:p>
    <w:p w:rsidR="000D5818" w:rsidRPr="000676AB" w:rsidRDefault="000D5818" w:rsidP="000D5818">
      <w:pPr>
        <w:autoSpaceDE w:val="0"/>
        <w:autoSpaceDN w:val="0"/>
        <w:adjustRightInd w:val="0"/>
        <w:spacing w:before="240" w:line="276" w:lineRule="auto"/>
        <w:ind w:left="1134" w:right="567"/>
        <w:jc w:val="both"/>
        <w:rPr>
          <w:rFonts w:ascii="Palatino Linotype" w:hAnsi="Palatino Linotype" w:cs="Arial"/>
          <w:i/>
          <w:lang w:val="es-ES_tradnl"/>
        </w:rPr>
      </w:pPr>
      <w:r w:rsidRPr="000676AB">
        <w:rPr>
          <w:rFonts w:ascii="Palatino Linotype" w:hAnsi="Palatino Linotype" w:cs="Arial"/>
          <w:i/>
          <w:lang w:val="es-ES_tradnl"/>
        </w:rPr>
        <w:t xml:space="preserve">Adicionalmente, se podrán anexar las pruebas y demás elementos que considere procedentes someter a juicio del Instituto. </w:t>
      </w:r>
    </w:p>
    <w:p w:rsidR="000D5818" w:rsidRPr="000676AB" w:rsidRDefault="000D5818" w:rsidP="000D5818">
      <w:pPr>
        <w:autoSpaceDE w:val="0"/>
        <w:autoSpaceDN w:val="0"/>
        <w:adjustRightInd w:val="0"/>
        <w:spacing w:before="240" w:line="276" w:lineRule="auto"/>
        <w:ind w:left="1134" w:right="567"/>
        <w:jc w:val="both"/>
        <w:rPr>
          <w:rFonts w:ascii="Palatino Linotype" w:hAnsi="Palatino Linotype" w:cs="Arial"/>
          <w:i/>
          <w:lang w:val="es-ES_tradnl"/>
        </w:rPr>
      </w:pPr>
      <w:r w:rsidRPr="000676AB">
        <w:rPr>
          <w:rFonts w:ascii="Palatino Linotype" w:hAnsi="Palatino Linotype" w:cs="Arial"/>
          <w:i/>
          <w:lang w:val="es-ES_tradnl"/>
        </w:rPr>
        <w:t xml:space="preserve">En ningún caso será necesario que el particular ratifique el recurso de revisión interpuesto. </w:t>
      </w:r>
    </w:p>
    <w:p w:rsidR="000D5818" w:rsidRPr="000676AB" w:rsidRDefault="000D5818" w:rsidP="000D5818">
      <w:pPr>
        <w:autoSpaceDE w:val="0"/>
        <w:autoSpaceDN w:val="0"/>
        <w:adjustRightInd w:val="0"/>
        <w:spacing w:before="240" w:line="360" w:lineRule="auto"/>
        <w:ind w:left="1134" w:right="567"/>
        <w:jc w:val="both"/>
        <w:rPr>
          <w:rFonts w:ascii="Palatino Linotype" w:hAnsi="Palatino Linotype" w:cs="Arial"/>
        </w:rPr>
      </w:pPr>
      <w:r w:rsidRPr="000676AB">
        <w:rPr>
          <w:rFonts w:ascii="Palatino Linotype" w:eastAsia="Calibri" w:hAnsi="Palatino Linotype" w:cs="Arial"/>
          <w:b/>
          <w:i/>
        </w:rPr>
        <w:lastRenderedPageBreak/>
        <w:t>En caso de que el recurso se interponga de manera electrónica no será indispensable que contengan los requisitos establecidos en las fracciones II, IV, VII y VIII.”</w:t>
      </w:r>
    </w:p>
    <w:p w:rsidR="000D5818" w:rsidRPr="000676AB" w:rsidRDefault="000D5818" w:rsidP="000D5818">
      <w:pPr>
        <w:autoSpaceDE w:val="0"/>
        <w:autoSpaceDN w:val="0"/>
        <w:adjustRightInd w:val="0"/>
        <w:spacing w:before="240" w:line="360" w:lineRule="auto"/>
        <w:jc w:val="both"/>
        <w:rPr>
          <w:rFonts w:ascii="Palatino Linotype" w:hAnsi="Palatino Linotype"/>
        </w:rPr>
      </w:pPr>
    </w:p>
    <w:p w:rsidR="000D5818" w:rsidRPr="000676AB" w:rsidRDefault="000D5818" w:rsidP="000D5818">
      <w:pPr>
        <w:autoSpaceDE w:val="0"/>
        <w:autoSpaceDN w:val="0"/>
        <w:adjustRightInd w:val="0"/>
        <w:spacing w:before="240" w:line="360" w:lineRule="auto"/>
        <w:jc w:val="both"/>
        <w:rPr>
          <w:rFonts w:ascii="Palatino Linotype" w:hAnsi="Palatino Linotype"/>
        </w:rPr>
      </w:pPr>
      <w:r w:rsidRPr="000676AB">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0D5818" w:rsidRPr="000676AB" w:rsidTr="00096AD8">
        <w:trPr>
          <w:trHeight w:val="1360"/>
        </w:trPr>
        <w:tc>
          <w:tcPr>
            <w:tcW w:w="7982" w:type="dxa"/>
          </w:tcPr>
          <w:p w:rsidR="000D5818" w:rsidRPr="000676AB" w:rsidRDefault="000D5818" w:rsidP="00096AD8">
            <w:pPr>
              <w:autoSpaceDE w:val="0"/>
              <w:autoSpaceDN w:val="0"/>
              <w:adjustRightInd w:val="0"/>
              <w:spacing w:before="240" w:line="360" w:lineRule="auto"/>
              <w:jc w:val="both"/>
              <w:rPr>
                <w:rFonts w:ascii="Palatino Linotype" w:hAnsi="Palatino Linotype"/>
                <w:i/>
              </w:rPr>
            </w:pPr>
            <w:r w:rsidRPr="000676AB">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0D5818" w:rsidRPr="000676AB" w:rsidRDefault="000D5818" w:rsidP="000D5818">
      <w:pPr>
        <w:autoSpaceDE w:val="0"/>
        <w:autoSpaceDN w:val="0"/>
        <w:adjustRightInd w:val="0"/>
        <w:spacing w:before="240" w:line="360" w:lineRule="auto"/>
        <w:jc w:val="both"/>
        <w:rPr>
          <w:rFonts w:ascii="Palatino Linotype" w:hAnsi="Palatino Linotype"/>
        </w:rPr>
      </w:pPr>
      <w:r w:rsidRPr="000676AB">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0D5818" w:rsidRPr="000676AB" w:rsidTr="00096AD8">
        <w:trPr>
          <w:jc w:val="center"/>
        </w:trPr>
        <w:tc>
          <w:tcPr>
            <w:tcW w:w="8075" w:type="dxa"/>
          </w:tcPr>
          <w:p w:rsidR="000D5818" w:rsidRPr="000676AB" w:rsidRDefault="000D5818" w:rsidP="00096AD8">
            <w:pPr>
              <w:autoSpaceDE w:val="0"/>
              <w:autoSpaceDN w:val="0"/>
              <w:adjustRightInd w:val="0"/>
              <w:spacing w:before="240" w:line="360" w:lineRule="auto"/>
              <w:jc w:val="center"/>
              <w:rPr>
                <w:rFonts w:ascii="Palatino Linotype" w:hAnsi="Palatino Linotype"/>
                <w:b/>
                <w:i/>
              </w:rPr>
            </w:pPr>
            <w:r w:rsidRPr="000676AB">
              <w:rPr>
                <w:rFonts w:ascii="Palatino Linotype" w:hAnsi="Palatino Linotype"/>
                <w:b/>
                <w:i/>
              </w:rPr>
              <w:t xml:space="preserve">Constitución Política de los Estados Unidos Mexicanos </w:t>
            </w:r>
          </w:p>
          <w:p w:rsidR="000D5818" w:rsidRPr="000676AB" w:rsidRDefault="000D5818" w:rsidP="00096AD8">
            <w:pPr>
              <w:autoSpaceDE w:val="0"/>
              <w:autoSpaceDN w:val="0"/>
              <w:adjustRightInd w:val="0"/>
              <w:spacing w:before="240" w:line="360" w:lineRule="auto"/>
              <w:jc w:val="both"/>
              <w:rPr>
                <w:rFonts w:ascii="Palatino Linotype" w:hAnsi="Palatino Linotype"/>
                <w:i/>
              </w:rPr>
            </w:pPr>
            <w:r w:rsidRPr="000676AB">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w:t>
            </w:r>
            <w:r w:rsidRPr="000676AB">
              <w:rPr>
                <w:rFonts w:ascii="Palatino Linotype" w:hAnsi="Palatino Linotype"/>
                <w:i/>
              </w:rPr>
              <w:lastRenderedPageBreak/>
              <w:t xml:space="preserve">derecho de réplica será ejercido en los términos dispuestos por la ley. El derecho a la información será garantizado por el Estado. </w:t>
            </w:r>
          </w:p>
          <w:p w:rsidR="000D5818" w:rsidRPr="000676AB" w:rsidRDefault="000D5818" w:rsidP="00096AD8">
            <w:pPr>
              <w:autoSpaceDE w:val="0"/>
              <w:autoSpaceDN w:val="0"/>
              <w:adjustRightInd w:val="0"/>
              <w:spacing w:before="240" w:line="360" w:lineRule="auto"/>
              <w:jc w:val="both"/>
              <w:rPr>
                <w:rFonts w:ascii="Palatino Linotype" w:hAnsi="Palatino Linotype"/>
                <w:i/>
              </w:rPr>
            </w:pPr>
            <w:r w:rsidRPr="000676AB">
              <w:rPr>
                <w:rFonts w:ascii="Palatino Linotype" w:hAnsi="Palatino Linotype"/>
                <w:i/>
              </w:rPr>
              <w:t xml:space="preserve">(…) </w:t>
            </w:r>
          </w:p>
          <w:p w:rsidR="000D5818" w:rsidRPr="000676AB" w:rsidRDefault="000D5818" w:rsidP="00096AD8">
            <w:pPr>
              <w:autoSpaceDE w:val="0"/>
              <w:autoSpaceDN w:val="0"/>
              <w:adjustRightInd w:val="0"/>
              <w:spacing w:before="240" w:line="360" w:lineRule="auto"/>
              <w:jc w:val="both"/>
              <w:rPr>
                <w:rFonts w:ascii="Palatino Linotype" w:hAnsi="Palatino Linotype"/>
                <w:i/>
              </w:rPr>
            </w:pPr>
            <w:r w:rsidRPr="000676AB">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0D5818" w:rsidRPr="000676AB" w:rsidRDefault="000D5818" w:rsidP="00096AD8">
            <w:pPr>
              <w:autoSpaceDE w:val="0"/>
              <w:autoSpaceDN w:val="0"/>
              <w:adjustRightInd w:val="0"/>
              <w:spacing w:before="240" w:line="360" w:lineRule="auto"/>
              <w:jc w:val="both"/>
              <w:rPr>
                <w:rFonts w:ascii="Palatino Linotype" w:hAnsi="Palatino Linotype"/>
                <w:i/>
              </w:rPr>
            </w:pPr>
            <w:r w:rsidRPr="000676AB">
              <w:rPr>
                <w:rFonts w:ascii="Palatino Linotype" w:hAnsi="Palatino Linotype"/>
                <w:i/>
              </w:rPr>
              <w:t xml:space="preserve"> (…) </w:t>
            </w:r>
          </w:p>
          <w:p w:rsidR="000D5818" w:rsidRPr="000676AB" w:rsidRDefault="000D5818" w:rsidP="00096AD8">
            <w:pPr>
              <w:autoSpaceDE w:val="0"/>
              <w:autoSpaceDN w:val="0"/>
              <w:adjustRightInd w:val="0"/>
              <w:spacing w:before="240" w:line="360" w:lineRule="auto"/>
              <w:jc w:val="both"/>
              <w:rPr>
                <w:rFonts w:ascii="Palatino Linotype" w:hAnsi="Palatino Linotype"/>
                <w:i/>
              </w:rPr>
            </w:pPr>
            <w:r w:rsidRPr="000676AB">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0D5818" w:rsidRPr="000676AB" w:rsidRDefault="000D5818" w:rsidP="00096AD8">
            <w:pPr>
              <w:autoSpaceDE w:val="0"/>
              <w:autoSpaceDN w:val="0"/>
              <w:adjustRightInd w:val="0"/>
              <w:spacing w:before="240" w:line="360" w:lineRule="auto"/>
              <w:jc w:val="both"/>
              <w:rPr>
                <w:rFonts w:ascii="Palatino Linotype" w:hAnsi="Palatino Linotype" w:cs="Arial"/>
                <w:i/>
              </w:rPr>
            </w:pPr>
            <w:r w:rsidRPr="000676AB">
              <w:rPr>
                <w:rFonts w:ascii="Palatino Linotype" w:hAnsi="Palatino Linotype" w:cs="Arial"/>
                <w:i/>
              </w:rPr>
              <w:t xml:space="preserve">IV. </w:t>
            </w:r>
            <w:r w:rsidR="00C90342" w:rsidRPr="000676AB">
              <w:rPr>
                <w:rFonts w:ascii="Palatino Linotype" w:hAnsi="Palatino Linotype" w:cs="Arial"/>
                <w:i/>
              </w:rPr>
              <w:t>Se establecerán mecanismos de acceso a la información pública y procedimientos de revisión expeditos que se sustanciarán ante las instancias competentes en los términos que fija esta Constitución y las leyes.</w:t>
            </w:r>
            <w:r w:rsidRPr="000676AB">
              <w:rPr>
                <w:rFonts w:ascii="Palatino Linotype" w:hAnsi="Palatino Linotype" w:cs="Arial"/>
                <w:i/>
              </w:rPr>
              <w:t>”</w:t>
            </w:r>
          </w:p>
          <w:p w:rsidR="000D5818" w:rsidRPr="000676AB" w:rsidRDefault="000D5818" w:rsidP="00096AD8">
            <w:pPr>
              <w:autoSpaceDE w:val="0"/>
              <w:autoSpaceDN w:val="0"/>
              <w:adjustRightInd w:val="0"/>
              <w:spacing w:before="240" w:line="360" w:lineRule="auto"/>
              <w:jc w:val="both"/>
              <w:rPr>
                <w:rFonts w:ascii="Palatino Linotype" w:hAnsi="Palatino Linotype" w:cs="Arial"/>
                <w:b/>
                <w:i/>
              </w:rPr>
            </w:pPr>
            <w:r w:rsidRPr="000676AB">
              <w:rPr>
                <w:rFonts w:ascii="Palatino Linotype" w:hAnsi="Palatino Linotype" w:cs="Arial"/>
                <w:b/>
                <w:i/>
              </w:rPr>
              <w:t>Constitución Política del Estado Libre y Soberano de México</w:t>
            </w:r>
          </w:p>
          <w:p w:rsidR="00C90342" w:rsidRPr="000676AB" w:rsidRDefault="000D5818" w:rsidP="00096AD8">
            <w:pPr>
              <w:autoSpaceDE w:val="0"/>
              <w:autoSpaceDN w:val="0"/>
              <w:adjustRightInd w:val="0"/>
              <w:spacing w:before="240" w:line="360" w:lineRule="auto"/>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 xml:space="preserve">“Artículo 5.- </w:t>
            </w:r>
            <w:r w:rsidR="00C90342" w:rsidRPr="000676AB">
              <w:rPr>
                <w:rFonts w:ascii="Palatino Linotype" w:eastAsia="Calibri" w:hAnsi="Palatino Linotype" w:cs="Arial"/>
                <w:i/>
                <w:lang w:val="es-ES_tradnl" w:eastAsia="es-MX"/>
              </w:rPr>
              <w:t xml:space="preserve">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w:t>
            </w:r>
            <w:r w:rsidR="00C90342" w:rsidRPr="000676AB">
              <w:rPr>
                <w:rFonts w:ascii="Palatino Linotype" w:eastAsia="Calibri" w:hAnsi="Palatino Linotype" w:cs="Arial"/>
                <w:i/>
                <w:lang w:val="es-ES_tradnl" w:eastAsia="es-MX"/>
              </w:rPr>
              <w:lastRenderedPageBreak/>
              <w:t xml:space="preserve">salvo en los casos y bajo las condiciones que la Constitución Política de los Estados Unidos Mexicanos establece. En el Estado de México la Naturaleza o biodiversidad, especies endémicas y nativas son sujetos de derecho, los cuales son otorgados, protegidos y promovidos por la constitución y las leyes del Estado. </w:t>
            </w:r>
          </w:p>
          <w:p w:rsidR="000D5818" w:rsidRPr="000676AB" w:rsidRDefault="000D5818" w:rsidP="00096AD8">
            <w:pPr>
              <w:autoSpaceDE w:val="0"/>
              <w:autoSpaceDN w:val="0"/>
              <w:adjustRightInd w:val="0"/>
              <w:spacing w:before="240" w:line="360" w:lineRule="auto"/>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w:t>
            </w:r>
          </w:p>
          <w:p w:rsidR="000D5818" w:rsidRPr="000676AB" w:rsidRDefault="000D5818" w:rsidP="00096AD8">
            <w:pPr>
              <w:autoSpaceDE w:val="0"/>
              <w:autoSpaceDN w:val="0"/>
              <w:adjustRightInd w:val="0"/>
              <w:spacing w:before="240" w:line="360" w:lineRule="auto"/>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0D5818" w:rsidRPr="000676AB" w:rsidRDefault="000D5818" w:rsidP="00096AD8">
            <w:pPr>
              <w:autoSpaceDE w:val="0"/>
              <w:autoSpaceDN w:val="0"/>
              <w:adjustRightInd w:val="0"/>
              <w:spacing w:before="240" w:line="360" w:lineRule="auto"/>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w:t>
            </w:r>
          </w:p>
          <w:p w:rsidR="000D5818" w:rsidRPr="000676AB" w:rsidRDefault="000D5818" w:rsidP="00096AD8">
            <w:pPr>
              <w:autoSpaceDE w:val="0"/>
              <w:autoSpaceDN w:val="0"/>
              <w:adjustRightInd w:val="0"/>
              <w:spacing w:before="240" w:line="360" w:lineRule="auto"/>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0D5818" w:rsidRPr="000676AB" w:rsidRDefault="000D5818" w:rsidP="00096AD8">
            <w:pPr>
              <w:autoSpaceDE w:val="0"/>
              <w:autoSpaceDN w:val="0"/>
              <w:adjustRightInd w:val="0"/>
              <w:spacing w:before="240" w:line="360" w:lineRule="auto"/>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0D5818" w:rsidRPr="000676AB" w:rsidRDefault="000D5818" w:rsidP="00096AD8">
            <w:pPr>
              <w:autoSpaceDE w:val="0"/>
              <w:autoSpaceDN w:val="0"/>
              <w:adjustRightInd w:val="0"/>
              <w:spacing w:before="240" w:line="360" w:lineRule="auto"/>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0D5818" w:rsidRPr="000676AB" w:rsidRDefault="000D5818" w:rsidP="00096AD8">
            <w:pPr>
              <w:autoSpaceDE w:val="0"/>
              <w:autoSpaceDN w:val="0"/>
              <w:adjustRightInd w:val="0"/>
              <w:spacing w:before="240" w:line="360" w:lineRule="auto"/>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0D5818" w:rsidRPr="000676AB" w:rsidRDefault="000D5818" w:rsidP="00096AD8">
            <w:pPr>
              <w:autoSpaceDE w:val="0"/>
              <w:autoSpaceDN w:val="0"/>
              <w:adjustRightInd w:val="0"/>
              <w:spacing w:before="240" w:line="360" w:lineRule="auto"/>
              <w:jc w:val="both"/>
              <w:rPr>
                <w:rFonts w:ascii="Palatino Linotype" w:hAnsi="Palatino Linotype" w:cs="Arial"/>
                <w:i/>
              </w:rPr>
            </w:pPr>
            <w:r w:rsidRPr="000676AB">
              <w:rPr>
                <w:rFonts w:ascii="Palatino Linotype" w:hAnsi="Palatino Linotype" w:cs="Arial"/>
                <w:i/>
              </w:rPr>
              <w:t>(…)</w:t>
            </w:r>
          </w:p>
          <w:p w:rsidR="000D5818" w:rsidRPr="000676AB" w:rsidRDefault="000D5818" w:rsidP="00096AD8">
            <w:pPr>
              <w:autoSpaceDE w:val="0"/>
              <w:autoSpaceDN w:val="0"/>
              <w:adjustRightInd w:val="0"/>
              <w:spacing w:before="240" w:line="360" w:lineRule="auto"/>
              <w:jc w:val="both"/>
              <w:rPr>
                <w:rFonts w:ascii="Palatino Linotype" w:hAnsi="Palatino Linotype" w:cs="Arial"/>
                <w:i/>
              </w:rPr>
            </w:pPr>
            <w:r w:rsidRPr="000676AB">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0D5818" w:rsidRPr="000676AB" w:rsidRDefault="000D5818" w:rsidP="000D5818">
      <w:pPr>
        <w:autoSpaceDE w:val="0"/>
        <w:autoSpaceDN w:val="0"/>
        <w:adjustRightInd w:val="0"/>
        <w:spacing w:before="240" w:line="360" w:lineRule="auto"/>
        <w:jc w:val="both"/>
        <w:rPr>
          <w:rFonts w:ascii="Palatino Linotype" w:hAnsi="Palatino Linotype"/>
        </w:rPr>
      </w:pPr>
      <w:r w:rsidRPr="000676AB">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0676AB">
        <w:rPr>
          <w:rFonts w:ascii="Palatino Linotype" w:hAnsi="Palatino Linotype"/>
          <w:b/>
          <w:u w:val="single"/>
        </w:rPr>
        <w:t>incluso, la solicitud de acceso a la información pueda ser anónima o no contener un nombre que identifique al solicitante o que permita tener certeza sobre su identidad</w:t>
      </w:r>
      <w:r w:rsidRPr="000676AB">
        <w:rPr>
          <w:rFonts w:ascii="Palatino Linotype" w:hAnsi="Palatino Linotype"/>
        </w:rPr>
        <w:t xml:space="preserve">. </w:t>
      </w:r>
    </w:p>
    <w:p w:rsidR="000D5818" w:rsidRPr="000676AB" w:rsidRDefault="000D5818" w:rsidP="000D5818">
      <w:pPr>
        <w:autoSpaceDE w:val="0"/>
        <w:autoSpaceDN w:val="0"/>
        <w:adjustRightInd w:val="0"/>
        <w:spacing w:before="240" w:line="360" w:lineRule="auto"/>
        <w:jc w:val="both"/>
        <w:rPr>
          <w:rFonts w:ascii="Palatino Linotype" w:hAnsi="Palatino Linotype"/>
        </w:rPr>
      </w:pPr>
      <w:r w:rsidRPr="000676AB">
        <w:rPr>
          <w:rFonts w:ascii="Palatino Linotype" w:hAnsi="Palatino Linotype"/>
        </w:rPr>
        <w:t>En conclusión, se cubrieron los requisitos de procedencia y procedibilidad y conforme a las constancias que obran en el expediente.</w:t>
      </w:r>
    </w:p>
    <w:p w:rsidR="000D5818" w:rsidRPr="000676AB" w:rsidRDefault="000D5818" w:rsidP="000D5818">
      <w:pPr>
        <w:pStyle w:val="Prrafodelista"/>
        <w:autoSpaceDE w:val="0"/>
        <w:autoSpaceDN w:val="0"/>
        <w:adjustRightInd w:val="0"/>
        <w:spacing w:before="240" w:after="160" w:line="360" w:lineRule="auto"/>
        <w:ind w:left="0"/>
        <w:jc w:val="both"/>
        <w:rPr>
          <w:rFonts w:ascii="Palatino Linotype" w:hAnsi="Palatino Linotype" w:cs="Arial"/>
        </w:rPr>
      </w:pPr>
    </w:p>
    <w:p w:rsidR="000D5818" w:rsidRPr="000676AB" w:rsidRDefault="000D5818" w:rsidP="000D5818">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0676AB">
        <w:rPr>
          <w:rFonts w:ascii="Palatino Linotype" w:hAnsi="Palatino Linotype" w:cs="Arial"/>
          <w:b/>
          <w:sz w:val="28"/>
        </w:rPr>
        <w:t>TERCERO</w:t>
      </w:r>
      <w:r w:rsidRPr="000676AB">
        <w:rPr>
          <w:rFonts w:ascii="Palatino Linotype" w:hAnsi="Palatino Linotype" w:cs="Arial"/>
          <w:b/>
        </w:rPr>
        <w:t xml:space="preserve">. </w:t>
      </w:r>
      <w:r w:rsidRPr="000676AB">
        <w:rPr>
          <w:rFonts w:ascii="Palatino Linotype" w:hAnsi="Palatino Linotype" w:cs="Arial"/>
          <w:b/>
          <w:sz w:val="28"/>
          <w:szCs w:val="28"/>
        </w:rPr>
        <w:t>De las causas de improcedencia.</w:t>
      </w:r>
    </w:p>
    <w:p w:rsidR="000D5818" w:rsidRPr="000676AB" w:rsidRDefault="000D5818" w:rsidP="000D5818">
      <w:pPr>
        <w:pStyle w:val="Prrafodelista"/>
        <w:autoSpaceDE w:val="0"/>
        <w:autoSpaceDN w:val="0"/>
        <w:adjustRightInd w:val="0"/>
        <w:spacing w:before="240" w:after="160" w:line="360" w:lineRule="auto"/>
        <w:ind w:left="0"/>
        <w:jc w:val="both"/>
        <w:rPr>
          <w:rFonts w:ascii="Palatino Linotype" w:hAnsi="Palatino Linotype" w:cs="Arial"/>
        </w:rPr>
      </w:pPr>
      <w:r w:rsidRPr="000676AB">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D5818" w:rsidRPr="000676AB" w:rsidRDefault="000D5818" w:rsidP="000D5818">
      <w:pPr>
        <w:pStyle w:val="Prrafodelista"/>
        <w:autoSpaceDE w:val="0"/>
        <w:autoSpaceDN w:val="0"/>
        <w:adjustRightInd w:val="0"/>
        <w:spacing w:line="360" w:lineRule="auto"/>
        <w:ind w:left="0"/>
        <w:jc w:val="both"/>
        <w:rPr>
          <w:rFonts w:ascii="Palatino Linotype" w:hAnsi="Palatino Linotype" w:cs="Arial"/>
        </w:rPr>
      </w:pPr>
      <w:r w:rsidRPr="000676AB">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676AB">
        <w:rPr>
          <w:rStyle w:val="Refdenotaalpie"/>
          <w:rFonts w:ascii="Palatino Linotype" w:hAnsi="Palatino Linotype" w:cs="Arial"/>
        </w:rPr>
        <w:footnoteReference w:id="1"/>
      </w:r>
      <w:r w:rsidRPr="000676AB">
        <w:rPr>
          <w:rFonts w:ascii="Palatino Linotype" w:hAnsi="Palatino Linotype" w:cs="Arial"/>
        </w:rPr>
        <w:t xml:space="preserve">. Así las cosas, del análisis de los </w:t>
      </w:r>
      <w:r w:rsidRPr="000676AB">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0D5818" w:rsidRPr="000676AB" w:rsidRDefault="000D5818" w:rsidP="000D5818">
      <w:pPr>
        <w:tabs>
          <w:tab w:val="left" w:pos="709"/>
        </w:tabs>
        <w:spacing w:before="240" w:line="360" w:lineRule="auto"/>
        <w:ind w:right="51"/>
        <w:jc w:val="both"/>
        <w:rPr>
          <w:rFonts w:ascii="Palatino Linotype" w:hAnsi="Palatino Linotype"/>
          <w:b/>
          <w:sz w:val="28"/>
          <w:szCs w:val="28"/>
        </w:rPr>
      </w:pPr>
    </w:p>
    <w:p w:rsidR="000D5818" w:rsidRPr="000676AB" w:rsidRDefault="000D5818" w:rsidP="000D5818">
      <w:pPr>
        <w:tabs>
          <w:tab w:val="left" w:pos="709"/>
        </w:tabs>
        <w:spacing w:before="240" w:line="360" w:lineRule="auto"/>
        <w:ind w:right="51"/>
        <w:jc w:val="both"/>
        <w:rPr>
          <w:rFonts w:ascii="Palatino Linotype" w:hAnsi="Palatino Linotype"/>
          <w:b/>
          <w:sz w:val="28"/>
          <w:szCs w:val="28"/>
        </w:rPr>
      </w:pPr>
      <w:r w:rsidRPr="000676AB">
        <w:rPr>
          <w:rFonts w:ascii="Palatino Linotype" w:hAnsi="Palatino Linotype"/>
          <w:b/>
          <w:sz w:val="28"/>
          <w:szCs w:val="28"/>
        </w:rPr>
        <w:t xml:space="preserve">CUARTO. Estudio y resolución del asunto </w:t>
      </w:r>
      <w:r w:rsidRPr="000676AB">
        <w:rPr>
          <w:rFonts w:ascii="Palatino Linotype" w:hAnsi="Palatino Linotype"/>
          <w:b/>
          <w:sz w:val="28"/>
          <w:szCs w:val="28"/>
        </w:rPr>
        <w:tab/>
      </w:r>
    </w:p>
    <w:p w:rsidR="000D5818" w:rsidRPr="000676AB" w:rsidRDefault="000D5818" w:rsidP="000D581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0676AB">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0D5818" w:rsidRPr="000676AB" w:rsidRDefault="000D5818" w:rsidP="000D5818">
      <w:pPr>
        <w:autoSpaceDE w:val="0"/>
        <w:autoSpaceDN w:val="0"/>
        <w:adjustRightInd w:val="0"/>
        <w:ind w:right="567"/>
        <w:rPr>
          <w:rFonts w:ascii="Palatino Linotype" w:eastAsia="Calibri" w:hAnsi="Palatino Linotype" w:cs="Arial"/>
        </w:rPr>
      </w:pPr>
    </w:p>
    <w:p w:rsidR="000D5818" w:rsidRPr="000676AB" w:rsidRDefault="000D5818" w:rsidP="000D581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0676AB">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0D5818" w:rsidRPr="000676AB" w:rsidRDefault="000D5818" w:rsidP="000D5818">
      <w:pPr>
        <w:pStyle w:val="Citas"/>
        <w:spacing w:before="0" w:after="0" w:line="240" w:lineRule="auto"/>
      </w:pPr>
      <w:r w:rsidRPr="000676AB">
        <w:rPr>
          <w:b/>
        </w:rPr>
        <w:t>Artículo 179.</w:t>
      </w:r>
      <w:r w:rsidRPr="000676AB">
        <w:t xml:space="preserve"> El recurso de revisión es un medio de protección que la Ley otorga a los particulares, para hacer valer su derecho de acceso a la información pública, y procederá en contra de las siguientes causas: </w:t>
      </w:r>
    </w:p>
    <w:p w:rsidR="000D5818" w:rsidRPr="000676AB" w:rsidRDefault="000D5818" w:rsidP="000D5818">
      <w:pPr>
        <w:pStyle w:val="Citas"/>
        <w:numPr>
          <w:ilvl w:val="0"/>
          <w:numId w:val="3"/>
        </w:numPr>
        <w:spacing w:before="0" w:after="0" w:line="240" w:lineRule="auto"/>
      </w:pPr>
      <w:r w:rsidRPr="000676AB">
        <w:t xml:space="preserve">La negativa a la información solicitada; </w:t>
      </w:r>
    </w:p>
    <w:p w:rsidR="000D5818" w:rsidRPr="000676AB" w:rsidRDefault="000D5818" w:rsidP="000D5818">
      <w:pPr>
        <w:pStyle w:val="Citas"/>
        <w:numPr>
          <w:ilvl w:val="0"/>
          <w:numId w:val="3"/>
        </w:numPr>
        <w:spacing w:before="0" w:after="0" w:line="240" w:lineRule="auto"/>
      </w:pPr>
      <w:r w:rsidRPr="000676AB">
        <w:t xml:space="preserve">La clasificación de la información; </w:t>
      </w:r>
    </w:p>
    <w:p w:rsidR="000D5818" w:rsidRPr="000676AB" w:rsidRDefault="000D5818" w:rsidP="000D5818">
      <w:pPr>
        <w:pStyle w:val="Citas"/>
        <w:numPr>
          <w:ilvl w:val="0"/>
          <w:numId w:val="3"/>
        </w:numPr>
        <w:spacing w:before="0" w:after="0" w:line="240" w:lineRule="auto"/>
      </w:pPr>
      <w:r w:rsidRPr="000676AB">
        <w:t xml:space="preserve">La declaración de inexistencia de la información; </w:t>
      </w:r>
    </w:p>
    <w:p w:rsidR="000D5818" w:rsidRPr="000676AB" w:rsidRDefault="000D5818" w:rsidP="000D5818">
      <w:pPr>
        <w:pStyle w:val="Citas"/>
        <w:numPr>
          <w:ilvl w:val="0"/>
          <w:numId w:val="3"/>
        </w:numPr>
        <w:spacing w:before="0" w:after="0" w:line="240" w:lineRule="auto"/>
      </w:pPr>
      <w:r w:rsidRPr="000676AB">
        <w:t xml:space="preserve">La declaración de incompetencia por el sujeto obligado; </w:t>
      </w:r>
    </w:p>
    <w:p w:rsidR="000D5818" w:rsidRPr="000676AB" w:rsidRDefault="000D5818" w:rsidP="000D5818">
      <w:pPr>
        <w:pStyle w:val="Citas"/>
        <w:numPr>
          <w:ilvl w:val="0"/>
          <w:numId w:val="3"/>
        </w:numPr>
        <w:spacing w:before="0" w:after="0" w:line="240" w:lineRule="auto"/>
        <w:rPr>
          <w:b/>
        </w:rPr>
      </w:pPr>
      <w:r w:rsidRPr="000676AB">
        <w:rPr>
          <w:b/>
        </w:rPr>
        <w:lastRenderedPageBreak/>
        <w:t xml:space="preserve">La entrega de información incompleta; </w:t>
      </w:r>
    </w:p>
    <w:p w:rsidR="000D5818" w:rsidRPr="000676AB" w:rsidRDefault="000D5818" w:rsidP="000D5818">
      <w:pPr>
        <w:pStyle w:val="Citas"/>
        <w:numPr>
          <w:ilvl w:val="0"/>
          <w:numId w:val="3"/>
        </w:numPr>
        <w:spacing w:before="0" w:after="0" w:line="240" w:lineRule="auto"/>
      </w:pPr>
      <w:r w:rsidRPr="000676AB">
        <w:t xml:space="preserve">La entrega de información que no corresponda con lo solicitado; </w:t>
      </w:r>
    </w:p>
    <w:p w:rsidR="000D5818" w:rsidRPr="000676AB" w:rsidRDefault="000D5818" w:rsidP="000D5818">
      <w:pPr>
        <w:pStyle w:val="Citas"/>
        <w:numPr>
          <w:ilvl w:val="0"/>
          <w:numId w:val="3"/>
        </w:numPr>
        <w:spacing w:before="0" w:after="0" w:line="240" w:lineRule="auto"/>
      </w:pPr>
      <w:r w:rsidRPr="000676AB">
        <w:t xml:space="preserve">La falta de respuesta a una solicitud de acceso a la información; </w:t>
      </w:r>
    </w:p>
    <w:p w:rsidR="000D5818" w:rsidRPr="000676AB" w:rsidRDefault="000D5818" w:rsidP="000D5818">
      <w:pPr>
        <w:pStyle w:val="Citas"/>
        <w:numPr>
          <w:ilvl w:val="0"/>
          <w:numId w:val="3"/>
        </w:numPr>
        <w:spacing w:before="0" w:after="0" w:line="240" w:lineRule="auto"/>
      </w:pPr>
      <w:r w:rsidRPr="000676AB">
        <w:t xml:space="preserve">La notificación, entrega o puesta a disposición de información en una modalidad o formato distinto al solicitado; </w:t>
      </w:r>
    </w:p>
    <w:p w:rsidR="000D5818" w:rsidRPr="000676AB" w:rsidRDefault="000D5818" w:rsidP="000D5818">
      <w:pPr>
        <w:pStyle w:val="Citas"/>
        <w:numPr>
          <w:ilvl w:val="0"/>
          <w:numId w:val="3"/>
        </w:numPr>
        <w:spacing w:before="0" w:after="0" w:line="240" w:lineRule="auto"/>
      </w:pPr>
      <w:r w:rsidRPr="000676AB">
        <w:t xml:space="preserve">La entrega o puesta a disposición de información en un formato incomprensible y/o no accesible para el solicitante; </w:t>
      </w:r>
    </w:p>
    <w:p w:rsidR="000D5818" w:rsidRPr="000676AB" w:rsidRDefault="000D5818" w:rsidP="000D5818">
      <w:pPr>
        <w:pStyle w:val="Citas"/>
        <w:numPr>
          <w:ilvl w:val="0"/>
          <w:numId w:val="3"/>
        </w:numPr>
        <w:spacing w:before="0" w:after="0" w:line="240" w:lineRule="auto"/>
      </w:pPr>
      <w:r w:rsidRPr="000676AB">
        <w:t xml:space="preserve">Los costos o tiempos de entrega de la información; </w:t>
      </w:r>
    </w:p>
    <w:p w:rsidR="000D5818" w:rsidRPr="000676AB" w:rsidRDefault="000D5818" w:rsidP="000D5818">
      <w:pPr>
        <w:pStyle w:val="Citas"/>
        <w:numPr>
          <w:ilvl w:val="0"/>
          <w:numId w:val="3"/>
        </w:numPr>
        <w:spacing w:before="0" w:after="0" w:line="240" w:lineRule="auto"/>
      </w:pPr>
      <w:r w:rsidRPr="000676AB">
        <w:t xml:space="preserve">La falta de trámite a una solicitud; </w:t>
      </w:r>
    </w:p>
    <w:p w:rsidR="000D5818" w:rsidRPr="000676AB" w:rsidRDefault="000D5818" w:rsidP="000D5818">
      <w:pPr>
        <w:pStyle w:val="Citas"/>
        <w:numPr>
          <w:ilvl w:val="0"/>
          <w:numId w:val="3"/>
        </w:numPr>
        <w:spacing w:before="0" w:after="0" w:line="240" w:lineRule="auto"/>
      </w:pPr>
      <w:r w:rsidRPr="000676AB">
        <w:t xml:space="preserve">La negativa a permitir la consulta directa de la información; </w:t>
      </w:r>
    </w:p>
    <w:p w:rsidR="000D5818" w:rsidRPr="000676AB" w:rsidRDefault="000D5818" w:rsidP="000D5818">
      <w:pPr>
        <w:pStyle w:val="Citas"/>
        <w:numPr>
          <w:ilvl w:val="0"/>
          <w:numId w:val="3"/>
        </w:numPr>
        <w:spacing w:before="0" w:after="0" w:line="240" w:lineRule="auto"/>
      </w:pPr>
      <w:r w:rsidRPr="000676AB">
        <w:t xml:space="preserve">La falta, deficiencia o insuficiencia de la fundamentación y/o motivación en la respuesta; y </w:t>
      </w:r>
    </w:p>
    <w:p w:rsidR="000D5818" w:rsidRPr="000676AB" w:rsidRDefault="000D5818" w:rsidP="000D5818">
      <w:pPr>
        <w:pStyle w:val="Citas"/>
        <w:numPr>
          <w:ilvl w:val="0"/>
          <w:numId w:val="3"/>
        </w:numPr>
        <w:spacing w:before="0" w:after="0" w:line="240" w:lineRule="auto"/>
      </w:pPr>
      <w:r w:rsidRPr="000676AB">
        <w:t xml:space="preserve">La orientación a un trámite específico. </w:t>
      </w:r>
    </w:p>
    <w:p w:rsidR="000D5818" w:rsidRPr="000676AB" w:rsidRDefault="000D5818" w:rsidP="000D5818">
      <w:pPr>
        <w:pStyle w:val="Citas"/>
        <w:spacing w:before="0" w:after="0" w:line="240" w:lineRule="auto"/>
      </w:pPr>
      <w:r w:rsidRPr="000676AB">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0D5818" w:rsidRPr="000676AB" w:rsidRDefault="000D5818" w:rsidP="000D5818">
      <w:pPr>
        <w:autoSpaceDE w:val="0"/>
        <w:autoSpaceDN w:val="0"/>
        <w:adjustRightInd w:val="0"/>
        <w:ind w:right="567"/>
        <w:rPr>
          <w:rFonts w:ascii="Palatino Linotype" w:eastAsia="Calibri" w:hAnsi="Palatino Linotype" w:cs="Arial"/>
        </w:rPr>
      </w:pPr>
    </w:p>
    <w:p w:rsidR="000D5818" w:rsidRPr="000676AB" w:rsidRDefault="000D5818" w:rsidP="000D5818">
      <w:pPr>
        <w:autoSpaceDE w:val="0"/>
        <w:autoSpaceDN w:val="0"/>
        <w:adjustRightInd w:val="0"/>
        <w:ind w:right="567"/>
        <w:rPr>
          <w:rFonts w:ascii="Palatino Linotype" w:eastAsia="Calibri" w:hAnsi="Palatino Linotype" w:cs="Arial"/>
        </w:rPr>
      </w:pPr>
    </w:p>
    <w:p w:rsidR="000D5818" w:rsidRPr="000676AB" w:rsidRDefault="000D5818" w:rsidP="000D5818">
      <w:pPr>
        <w:spacing w:line="360" w:lineRule="auto"/>
        <w:jc w:val="both"/>
        <w:rPr>
          <w:rFonts w:ascii="Palatino Linotype" w:hAnsi="Palatino Linotype" w:cs="Tahoma"/>
          <w:bCs/>
        </w:rPr>
      </w:pPr>
      <w:r w:rsidRPr="000676AB">
        <w:rPr>
          <w:rFonts w:ascii="Palatino Linotype" w:hAnsi="Palatino Linotype" w:cs="Tahoma"/>
          <w:bCs/>
        </w:rPr>
        <w:t xml:space="preserve">Bajo estas líneas argumentativas, al retomar y delimitar los requerimientos del ahora </w:t>
      </w:r>
      <w:r w:rsidRPr="000676AB">
        <w:rPr>
          <w:rFonts w:ascii="Palatino Linotype" w:hAnsi="Palatino Linotype" w:cs="Tahoma"/>
          <w:b/>
          <w:bCs/>
        </w:rPr>
        <w:t>Recurrente</w:t>
      </w:r>
      <w:r w:rsidRPr="000676AB">
        <w:rPr>
          <w:rFonts w:ascii="Palatino Linotype" w:hAnsi="Palatino Linotype" w:cs="Tahoma"/>
          <w:bCs/>
        </w:rPr>
        <w:t>, de manera objetiva se precisa que requiere la siguiente información:</w:t>
      </w:r>
    </w:p>
    <w:p w:rsidR="000D5818" w:rsidRPr="000676AB" w:rsidRDefault="000D5818" w:rsidP="000D5818">
      <w:pPr>
        <w:spacing w:line="360" w:lineRule="auto"/>
        <w:jc w:val="both"/>
        <w:rPr>
          <w:rFonts w:ascii="Palatino Linotype" w:hAnsi="Palatino Linotype" w:cs="Tahoma"/>
          <w:bCs/>
        </w:rPr>
      </w:pPr>
    </w:p>
    <w:p w:rsidR="000D5818" w:rsidRPr="000676AB" w:rsidRDefault="00AB52F8" w:rsidP="000D5818">
      <w:pPr>
        <w:pStyle w:val="Prrafodelista"/>
        <w:numPr>
          <w:ilvl w:val="0"/>
          <w:numId w:val="4"/>
        </w:numPr>
        <w:spacing w:line="360" w:lineRule="auto"/>
        <w:jc w:val="both"/>
        <w:rPr>
          <w:rFonts w:ascii="Palatino Linotype" w:hAnsi="Palatino Linotype" w:cs="Arial"/>
        </w:rPr>
      </w:pPr>
      <w:r w:rsidRPr="000676AB">
        <w:rPr>
          <w:rFonts w:ascii="Palatino Linotype" w:hAnsi="Palatino Linotype" w:cs="Tahoma"/>
          <w:bCs/>
        </w:rPr>
        <w:t>Expedientes</w:t>
      </w:r>
      <w:r w:rsidR="00944E98" w:rsidRPr="000676AB">
        <w:rPr>
          <w:rFonts w:ascii="Palatino Linotype" w:hAnsi="Palatino Linotype" w:cs="Tahoma"/>
          <w:bCs/>
        </w:rPr>
        <w:t>,</w:t>
      </w:r>
      <w:r w:rsidRPr="000676AB">
        <w:rPr>
          <w:rFonts w:ascii="Palatino Linotype" w:hAnsi="Palatino Linotype" w:cs="Tahoma"/>
          <w:bCs/>
        </w:rPr>
        <w:t xml:space="preserve"> </w:t>
      </w:r>
      <w:r w:rsidR="00944E98" w:rsidRPr="000676AB">
        <w:rPr>
          <w:rFonts w:ascii="Palatino Linotype" w:hAnsi="Palatino Linotype" w:cs="Tahoma"/>
          <w:bCs/>
        </w:rPr>
        <w:t xml:space="preserve">incluidos los currículos, </w:t>
      </w:r>
      <w:r w:rsidRPr="000676AB">
        <w:rPr>
          <w:rFonts w:ascii="Palatino Linotype" w:hAnsi="Palatino Linotype" w:cs="Tahoma"/>
          <w:bCs/>
        </w:rPr>
        <w:t>de todos los participante</w:t>
      </w:r>
      <w:r w:rsidR="00944E98" w:rsidRPr="000676AB">
        <w:rPr>
          <w:rFonts w:ascii="Palatino Linotype" w:hAnsi="Palatino Linotype" w:cs="Tahoma"/>
          <w:bCs/>
        </w:rPr>
        <w:t xml:space="preserve">s </w:t>
      </w:r>
      <w:r w:rsidR="00FA7717" w:rsidRPr="000676AB">
        <w:rPr>
          <w:rFonts w:ascii="Palatino Linotype" w:hAnsi="Palatino Linotype" w:cs="Tahoma"/>
          <w:bCs/>
        </w:rPr>
        <w:t>en el proceso de selección y designación del Titular del OIC, documentación que fue entregada del 7 al 13 de enero de 2025.</w:t>
      </w:r>
    </w:p>
    <w:p w:rsidR="000D5818" w:rsidRPr="000676AB" w:rsidRDefault="000D5818" w:rsidP="000D5818">
      <w:pPr>
        <w:spacing w:before="240" w:line="360" w:lineRule="auto"/>
        <w:jc w:val="both"/>
        <w:rPr>
          <w:rFonts w:ascii="Palatino Linotype" w:hAnsi="Palatino Linotype" w:cs="Arial"/>
        </w:rPr>
      </w:pPr>
    </w:p>
    <w:p w:rsidR="000D5818" w:rsidRPr="000676AB" w:rsidRDefault="000D5818" w:rsidP="000D5818">
      <w:pPr>
        <w:spacing w:before="240" w:line="360" w:lineRule="auto"/>
        <w:jc w:val="both"/>
        <w:rPr>
          <w:rFonts w:ascii="Palatino Linotype" w:hAnsi="Palatino Linotype" w:cs="Arial"/>
          <w:b/>
        </w:rPr>
      </w:pPr>
      <w:r w:rsidRPr="000676AB">
        <w:rPr>
          <w:rFonts w:ascii="Palatino Linotype" w:hAnsi="Palatino Linotype" w:cs="Arial"/>
        </w:rPr>
        <w:t xml:space="preserve">De conformidad con las constancias que obran en el expediente electrónico, se observa que el </w:t>
      </w:r>
      <w:r w:rsidRPr="000676AB">
        <w:rPr>
          <w:rFonts w:ascii="Palatino Linotype" w:hAnsi="Palatino Linotype" w:cs="Arial"/>
          <w:b/>
        </w:rPr>
        <w:t>Sujeto Obligado</w:t>
      </w:r>
      <w:r w:rsidRPr="000676AB">
        <w:rPr>
          <w:rFonts w:ascii="Palatino Linotype" w:hAnsi="Palatino Linotype" w:cs="Arial"/>
        </w:rPr>
        <w:t xml:space="preserve"> dio respuesta</w:t>
      </w:r>
      <w:r w:rsidR="00944E98" w:rsidRPr="000676AB">
        <w:rPr>
          <w:rFonts w:ascii="Palatino Linotype" w:hAnsi="Palatino Linotype" w:cs="Arial"/>
        </w:rPr>
        <w:t>s</w:t>
      </w:r>
      <w:r w:rsidRPr="000676AB">
        <w:rPr>
          <w:rFonts w:ascii="Palatino Linotype" w:hAnsi="Palatino Linotype" w:cs="Arial"/>
        </w:rPr>
        <w:t xml:space="preserve"> por medio del sistema SAIMEX, a la</w:t>
      </w:r>
      <w:r w:rsidR="00944E98" w:rsidRPr="000676AB">
        <w:rPr>
          <w:rFonts w:ascii="Palatino Linotype" w:hAnsi="Palatino Linotype" w:cs="Arial"/>
        </w:rPr>
        <w:t>s</w:t>
      </w:r>
      <w:r w:rsidRPr="000676AB">
        <w:rPr>
          <w:rFonts w:ascii="Palatino Linotype" w:hAnsi="Palatino Linotype" w:cs="Arial"/>
        </w:rPr>
        <w:t xml:space="preserve"> solicitud</w:t>
      </w:r>
      <w:r w:rsidR="00944E98" w:rsidRPr="000676AB">
        <w:rPr>
          <w:rFonts w:ascii="Palatino Linotype" w:hAnsi="Palatino Linotype" w:cs="Arial"/>
        </w:rPr>
        <w:t>es</w:t>
      </w:r>
      <w:r w:rsidRPr="000676AB">
        <w:rPr>
          <w:rFonts w:ascii="Palatino Linotype" w:hAnsi="Palatino Linotype" w:cs="Arial"/>
        </w:rPr>
        <w:t xml:space="preserve"> de información</w:t>
      </w:r>
      <w:r w:rsidRPr="000676AB">
        <w:rPr>
          <w:rFonts w:ascii="Palatino Linotype" w:hAnsi="Palatino Linotype" w:cs="Arial"/>
          <w:b/>
        </w:rPr>
        <w:t xml:space="preserve"> </w:t>
      </w:r>
      <w:r w:rsidRPr="000676AB">
        <w:rPr>
          <w:rFonts w:ascii="Palatino Linotype" w:hAnsi="Palatino Linotype" w:cs="Arial"/>
        </w:rPr>
        <w:t xml:space="preserve">a través </w:t>
      </w:r>
      <w:r w:rsidR="00944E98" w:rsidRPr="000676AB">
        <w:rPr>
          <w:rFonts w:ascii="Palatino Linotype" w:hAnsi="Palatino Linotype" w:cs="Arial"/>
        </w:rPr>
        <w:t>de los archivos electrónicos</w:t>
      </w:r>
      <w:r w:rsidRPr="000676AB">
        <w:rPr>
          <w:rFonts w:ascii="Palatino Linotype" w:hAnsi="Palatino Linotype" w:cs="Arial"/>
          <w:b/>
        </w:rPr>
        <w:t>:</w:t>
      </w:r>
    </w:p>
    <w:p w:rsidR="00944E98" w:rsidRPr="000676AB" w:rsidRDefault="00944E98" w:rsidP="00944E98">
      <w:pPr>
        <w:pStyle w:val="Sinespaciado"/>
        <w:numPr>
          <w:ilvl w:val="0"/>
          <w:numId w:val="1"/>
        </w:numPr>
        <w:spacing w:before="240" w:line="360" w:lineRule="auto"/>
        <w:jc w:val="both"/>
        <w:rPr>
          <w:rFonts w:ascii="Palatino Linotype" w:hAnsi="Palatino Linotype" w:cs="Arial"/>
          <w:b/>
          <w:i/>
          <w:sz w:val="24"/>
        </w:rPr>
      </w:pPr>
      <w:r w:rsidRPr="000676AB">
        <w:rPr>
          <w:rFonts w:ascii="Palatino Linotype" w:hAnsi="Palatino Linotype" w:cs="Arial"/>
          <w:b/>
          <w:i/>
          <w:sz w:val="24"/>
        </w:rPr>
        <w:lastRenderedPageBreak/>
        <w:t xml:space="preserve">00136-NAUCALPA-IP-2025-RESPUESTA.pdf: </w:t>
      </w:r>
      <w:r w:rsidRPr="000676AB">
        <w:rPr>
          <w:rFonts w:ascii="Palatino Linotype" w:hAnsi="Palatino Linotype" w:cs="Arial"/>
          <w:sz w:val="24"/>
        </w:rPr>
        <w:t xml:space="preserve">constante de doce fojas, en formato pdf, contiene </w:t>
      </w:r>
      <w:r w:rsidR="00CA5B5D" w:rsidRPr="000676AB">
        <w:rPr>
          <w:rFonts w:ascii="Palatino Linotype" w:hAnsi="Palatino Linotype" w:cs="Arial"/>
          <w:sz w:val="24"/>
        </w:rPr>
        <w:t>lo siguiente:</w:t>
      </w:r>
    </w:p>
    <w:p w:rsidR="00CA5B5D" w:rsidRPr="000676AB" w:rsidRDefault="0084316C" w:rsidP="00CA5B5D">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Respuesta al recurrente</w:t>
      </w:r>
    </w:p>
    <w:p w:rsidR="0084316C" w:rsidRPr="000676AB" w:rsidRDefault="0084316C" w:rsidP="00CA5B5D">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 xml:space="preserve">Extracto del Acta de la Novena Sesión Extraordinaria, en la que se aprobó por el Comité de Transparencia la Clasificación de los datos personales contenidos en los expedientes de los aspirantes. </w:t>
      </w:r>
    </w:p>
    <w:p w:rsidR="00D06111" w:rsidRPr="000676AB" w:rsidRDefault="00635689" w:rsidP="00CA5B5D">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 xml:space="preserve">Oficio </w:t>
      </w:r>
      <w:r w:rsidR="00D06111" w:rsidRPr="000676AB">
        <w:rPr>
          <w:rFonts w:ascii="Palatino Linotype" w:hAnsi="Palatino Linotype" w:cs="Arial"/>
          <w:sz w:val="24"/>
        </w:rPr>
        <w:t xml:space="preserve">SA/ST/DACyGM-ET/47/2025, de fecha veinticinco de febrero de dos mil veinticinco, firmado por el </w:t>
      </w:r>
      <w:r w:rsidRPr="000676AB">
        <w:rPr>
          <w:rFonts w:ascii="Palatino Linotype" w:hAnsi="Palatino Linotype" w:cs="Arial"/>
          <w:sz w:val="24"/>
        </w:rPr>
        <w:t>Enlace de Transparencia</w:t>
      </w:r>
      <w:r w:rsidR="00D06111" w:rsidRPr="000676AB">
        <w:rPr>
          <w:rFonts w:ascii="Palatino Linotype" w:hAnsi="Palatino Linotype" w:cs="Arial"/>
          <w:sz w:val="24"/>
        </w:rPr>
        <w:t xml:space="preserve"> de la Secretaría del Ayuntamiento, en el que solicita al Coordinador de Transparencia se realice la versión pública de la información requerida. </w:t>
      </w:r>
    </w:p>
    <w:p w:rsidR="00635689" w:rsidRPr="000676AB" w:rsidRDefault="00635689" w:rsidP="00CA5B5D">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Oficio SA/ST/281/2025, de fecha veinticinco de febrero de dos mil veinticinco, firmado por la Subdirectora Técnica, dirigido al Enlace de Transparencia de la Secretaría de Ayuntamiento, por medio del cual solicita realice las gestiones necesarias para autorizar la versión pública de los documentos requeridos.</w:t>
      </w:r>
    </w:p>
    <w:p w:rsidR="00635689" w:rsidRPr="000676AB" w:rsidRDefault="00635689" w:rsidP="00CA5B5D">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 xml:space="preserve">Oficio SA/ST/225/2025, de fecha catorce de febrero de dos mil veinticinco, firmado por la Subdirectora Técnica, en el que solicita una prórroga al Enlace de Transparencia de la Secretaría del Ayuntamiento. </w:t>
      </w:r>
    </w:p>
    <w:p w:rsidR="00635689" w:rsidRPr="000676AB" w:rsidRDefault="00635689" w:rsidP="00CA5B5D">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 xml:space="preserve">Oficio SA/ST/DACyGM-ET/020/2025, de fecha veintinueve de enero de dos mil veinticinco, firmado por el Enlace de Transparencia de la Secretaría del Ayuntamiento, dirigido a la Subdirectora Técnica de la Secretaría del </w:t>
      </w:r>
      <w:r w:rsidRPr="000676AB">
        <w:rPr>
          <w:rFonts w:ascii="Palatino Linotype" w:hAnsi="Palatino Linotype" w:cs="Arial"/>
          <w:sz w:val="24"/>
        </w:rPr>
        <w:lastRenderedPageBreak/>
        <w:t>Ayuntamiento, para que en el término de 3 días hábiles de respuesta a la solicitud de información.</w:t>
      </w:r>
    </w:p>
    <w:p w:rsidR="000D5818" w:rsidRPr="000676AB" w:rsidRDefault="00944E98" w:rsidP="00944E98">
      <w:pPr>
        <w:pStyle w:val="Sinespaciado"/>
        <w:numPr>
          <w:ilvl w:val="0"/>
          <w:numId w:val="1"/>
        </w:numPr>
        <w:spacing w:before="240" w:line="360" w:lineRule="auto"/>
        <w:jc w:val="both"/>
        <w:rPr>
          <w:rFonts w:ascii="Palatino Linotype" w:hAnsi="Palatino Linotype" w:cs="Arial"/>
          <w:b/>
          <w:i/>
          <w:sz w:val="24"/>
        </w:rPr>
      </w:pPr>
      <w:r w:rsidRPr="000676AB">
        <w:rPr>
          <w:rFonts w:ascii="Palatino Linotype" w:hAnsi="Palatino Linotype" w:cs="Arial"/>
          <w:b/>
          <w:i/>
          <w:sz w:val="24"/>
        </w:rPr>
        <w:t>solicitud 136.zip</w:t>
      </w:r>
      <w:r w:rsidR="000D5818" w:rsidRPr="000676AB">
        <w:rPr>
          <w:rFonts w:ascii="Palatino Linotype" w:hAnsi="Palatino Linotype" w:cs="Arial"/>
          <w:b/>
          <w:i/>
          <w:sz w:val="24"/>
        </w:rPr>
        <w:t xml:space="preserve">: </w:t>
      </w:r>
      <w:r w:rsidR="00635689" w:rsidRPr="000676AB">
        <w:rPr>
          <w:rFonts w:ascii="Palatino Linotype" w:hAnsi="Palatino Linotype" w:cs="Arial"/>
          <w:sz w:val="24"/>
        </w:rPr>
        <w:t>carpeta en formato zip, misma que contiene 12 expedientes, m</w:t>
      </w:r>
      <w:r w:rsidR="004028A4" w:rsidRPr="000676AB">
        <w:rPr>
          <w:rFonts w:ascii="Palatino Linotype" w:hAnsi="Palatino Linotype" w:cs="Arial"/>
          <w:sz w:val="24"/>
        </w:rPr>
        <w:t>ismos que contiene documentos cuyo contenido fue testado</w:t>
      </w:r>
      <w:r w:rsidR="0048083B" w:rsidRPr="000676AB">
        <w:rPr>
          <w:rFonts w:ascii="Palatino Linotype" w:hAnsi="Palatino Linotype" w:cs="Arial"/>
          <w:sz w:val="24"/>
        </w:rPr>
        <w:t xml:space="preserve"> parcialmente</w:t>
      </w:r>
      <w:r w:rsidR="004028A4" w:rsidRPr="000676AB">
        <w:rPr>
          <w:rFonts w:ascii="Palatino Linotype" w:hAnsi="Palatino Linotype" w:cs="Arial"/>
          <w:sz w:val="24"/>
        </w:rPr>
        <w:t xml:space="preserve">, de manera enunciativa: </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Acta de nacimiento</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Constancia de vecindad</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Currículos</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Informe de no antecedentes penales</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 xml:space="preserve">Constancias de cursos </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 xml:space="preserve">Cedula profesional </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 xml:space="preserve">Títulos  </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 xml:space="preserve">Nombramientos </w:t>
      </w:r>
    </w:p>
    <w:p w:rsidR="00E53401" w:rsidRPr="000676AB" w:rsidRDefault="00E53401" w:rsidP="00E53401">
      <w:pPr>
        <w:pStyle w:val="Sinespaciado"/>
        <w:numPr>
          <w:ilvl w:val="0"/>
          <w:numId w:val="7"/>
        </w:numPr>
        <w:spacing w:before="240"/>
        <w:jc w:val="both"/>
        <w:rPr>
          <w:rFonts w:ascii="Palatino Linotype" w:hAnsi="Palatino Linotype" w:cs="Arial"/>
          <w:b/>
          <w:i/>
          <w:sz w:val="24"/>
        </w:rPr>
      </w:pPr>
      <w:r w:rsidRPr="000676AB">
        <w:rPr>
          <w:rFonts w:ascii="Palatino Linotype" w:hAnsi="Palatino Linotype" w:cs="Arial"/>
          <w:i/>
          <w:sz w:val="24"/>
        </w:rPr>
        <w:t>Certificado de no deudor alimentario</w:t>
      </w:r>
    </w:p>
    <w:p w:rsidR="00E53401" w:rsidRPr="000676AB" w:rsidRDefault="00E53401" w:rsidP="00E53401">
      <w:pPr>
        <w:pStyle w:val="Sinespaciado"/>
        <w:numPr>
          <w:ilvl w:val="0"/>
          <w:numId w:val="7"/>
        </w:numPr>
        <w:spacing w:before="240"/>
        <w:jc w:val="both"/>
        <w:rPr>
          <w:rFonts w:ascii="Palatino Linotype" w:hAnsi="Palatino Linotype" w:cs="Arial"/>
          <w:i/>
          <w:sz w:val="24"/>
        </w:rPr>
      </w:pPr>
      <w:r w:rsidRPr="000676AB">
        <w:rPr>
          <w:rFonts w:ascii="Palatino Linotype" w:hAnsi="Palatino Linotype" w:cs="Arial"/>
          <w:i/>
          <w:sz w:val="24"/>
        </w:rPr>
        <w:t>Carta bajo protesta de decir verdad.</w:t>
      </w:r>
    </w:p>
    <w:p w:rsidR="000D5818" w:rsidRPr="000676AB" w:rsidRDefault="00265BF6" w:rsidP="00265BF6">
      <w:pPr>
        <w:pStyle w:val="Sinespaciado"/>
        <w:spacing w:before="240"/>
        <w:ind w:left="720"/>
        <w:jc w:val="center"/>
        <w:rPr>
          <w:rFonts w:ascii="Palatino Linotype" w:hAnsi="Palatino Linotype" w:cs="Arial"/>
          <w:b/>
          <w:i/>
          <w:noProof/>
          <w:sz w:val="24"/>
          <w:lang w:eastAsia="es-MX"/>
        </w:rPr>
      </w:pPr>
      <w:r w:rsidRPr="000676AB">
        <w:rPr>
          <w:rFonts w:ascii="Palatino Linotype" w:hAnsi="Palatino Linotype" w:cs="Arial"/>
          <w:b/>
          <w:i/>
          <w:noProof/>
          <w:sz w:val="24"/>
          <w:lang w:eastAsia="es-MX"/>
        </w:rPr>
        <w:t xml:space="preserve"> </w:t>
      </w:r>
    </w:p>
    <w:p w:rsidR="00662AA5" w:rsidRPr="000676AB" w:rsidRDefault="00A22FC7" w:rsidP="00662AA5">
      <w:pPr>
        <w:pStyle w:val="Sinespaciado"/>
        <w:numPr>
          <w:ilvl w:val="0"/>
          <w:numId w:val="1"/>
        </w:numPr>
        <w:spacing w:before="240" w:line="360" w:lineRule="auto"/>
        <w:jc w:val="both"/>
        <w:rPr>
          <w:rFonts w:ascii="Palatino Linotype" w:hAnsi="Palatino Linotype" w:cs="Arial"/>
          <w:b/>
          <w:i/>
          <w:sz w:val="24"/>
        </w:rPr>
      </w:pPr>
      <w:r w:rsidRPr="000676AB">
        <w:rPr>
          <w:rFonts w:ascii="Palatino Linotype" w:hAnsi="Palatino Linotype" w:cs="Arial"/>
          <w:b/>
          <w:i/>
          <w:sz w:val="24"/>
        </w:rPr>
        <w:t>00133-NAUCALPA-IP-2025-RESPUESTA.pdf</w:t>
      </w:r>
      <w:r w:rsidR="000D5818" w:rsidRPr="000676AB">
        <w:rPr>
          <w:rFonts w:ascii="Palatino Linotype" w:hAnsi="Palatino Linotype" w:cs="Arial"/>
          <w:b/>
          <w:i/>
          <w:sz w:val="24"/>
        </w:rPr>
        <w:t xml:space="preserve">: </w:t>
      </w:r>
      <w:r w:rsidR="00662AA5" w:rsidRPr="000676AB">
        <w:rPr>
          <w:rFonts w:ascii="Palatino Linotype" w:hAnsi="Palatino Linotype" w:cs="Arial"/>
          <w:sz w:val="24"/>
        </w:rPr>
        <w:t>constante de doce fojas, en formato pdf, contiene lo siguiente:</w:t>
      </w:r>
    </w:p>
    <w:p w:rsidR="00662AA5" w:rsidRPr="000676AB" w:rsidRDefault="00662AA5" w:rsidP="00662AA5">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Respuesta al recurrente</w:t>
      </w:r>
    </w:p>
    <w:p w:rsidR="00662AA5" w:rsidRPr="000676AB" w:rsidRDefault="00662AA5" w:rsidP="00662AA5">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lastRenderedPageBreak/>
        <w:t xml:space="preserve">Extracto del Acta de la Novena Sesión Extraordinaria, en la que se aprobó por el Comité de Transparencia la Clasificación de los datos personales contenidos en los currículos de los aspirantes. </w:t>
      </w:r>
    </w:p>
    <w:p w:rsidR="00662AA5" w:rsidRPr="000676AB" w:rsidRDefault="00662AA5" w:rsidP="00662AA5">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 xml:space="preserve">Oficio SA/ST/DACyGM-ET/48/2025, de fecha veinticinco de febrero de dos mil veinticinco, firmado por el Enlace de Transparencia de la Secretaría del Ayuntamiento, en el que solicita al Coordinador de Transparencia se realice la versión pública de la información requerida. </w:t>
      </w:r>
    </w:p>
    <w:p w:rsidR="00662AA5" w:rsidRPr="000676AB" w:rsidRDefault="00662AA5" w:rsidP="00662AA5">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Oficio SA/ST/280/2025, de fecha veinticinco de febrero de dos mil veinticinco, firmado por la Subdirectora Técnica, dirigido al Enlace de Transparencia de la Secretaría de Ayuntamiento, por medio del cual solicita realice las gestiones necesarias para autorizar la versión pública de los documentos requeridos.</w:t>
      </w:r>
    </w:p>
    <w:p w:rsidR="00662AA5" w:rsidRPr="000676AB" w:rsidRDefault="00662AA5" w:rsidP="00662AA5">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 xml:space="preserve">Oficio SA/ST/224/2025, de fecha catorce de febrero de dos mil veinticinco, firmado por la Subdirectora Técnica, en el que solicita una prórroga al Enlace de Transparencia de la Secretaría del Ayuntamiento. </w:t>
      </w:r>
    </w:p>
    <w:p w:rsidR="00662AA5" w:rsidRPr="000676AB" w:rsidRDefault="00662AA5" w:rsidP="00662AA5">
      <w:pPr>
        <w:pStyle w:val="Sinespaciado"/>
        <w:numPr>
          <w:ilvl w:val="0"/>
          <w:numId w:val="7"/>
        </w:numPr>
        <w:spacing w:before="240" w:line="360" w:lineRule="auto"/>
        <w:jc w:val="both"/>
        <w:rPr>
          <w:rFonts w:ascii="Palatino Linotype" w:hAnsi="Palatino Linotype" w:cs="Arial"/>
          <w:i/>
          <w:sz w:val="24"/>
        </w:rPr>
      </w:pPr>
      <w:r w:rsidRPr="000676AB">
        <w:rPr>
          <w:rFonts w:ascii="Palatino Linotype" w:hAnsi="Palatino Linotype" w:cs="Arial"/>
          <w:sz w:val="24"/>
        </w:rPr>
        <w:t>Oficio SA/ST/DACyGM-ET/017/2025, de fecha veintinueve de enero de dos mil veinticinco, firmado por el Enlace de Transparencia de la Secretaría del Ayuntamiento, dirigido a la Subdirectora Técnica de la Secretaría del Ayuntamiento, para que en el término de 3 días hábiles de respuesta a la solicitud de información.</w:t>
      </w:r>
    </w:p>
    <w:p w:rsidR="000D5818" w:rsidRPr="000676AB" w:rsidRDefault="00A22FC7" w:rsidP="00662AA5">
      <w:pPr>
        <w:pStyle w:val="Sinespaciado"/>
        <w:numPr>
          <w:ilvl w:val="0"/>
          <w:numId w:val="1"/>
        </w:numPr>
        <w:spacing w:before="240" w:line="360" w:lineRule="auto"/>
        <w:ind w:left="709"/>
        <w:jc w:val="both"/>
        <w:rPr>
          <w:rFonts w:ascii="Palatino Linotype" w:hAnsi="Palatino Linotype" w:cs="Arial"/>
          <w:bCs/>
        </w:rPr>
      </w:pPr>
      <w:r w:rsidRPr="000676AB">
        <w:rPr>
          <w:rFonts w:ascii="Palatino Linotype" w:hAnsi="Palatino Linotype" w:cs="Arial"/>
          <w:b/>
          <w:i/>
          <w:sz w:val="24"/>
        </w:rPr>
        <w:t>solicitud 133.zip</w:t>
      </w:r>
      <w:r w:rsidR="000D5818" w:rsidRPr="000676AB">
        <w:rPr>
          <w:rFonts w:ascii="Palatino Linotype" w:hAnsi="Palatino Linotype" w:cs="Arial"/>
          <w:b/>
          <w:i/>
          <w:sz w:val="24"/>
        </w:rPr>
        <w:t xml:space="preserve">: </w:t>
      </w:r>
      <w:r w:rsidR="00662AA5" w:rsidRPr="000676AB">
        <w:rPr>
          <w:rFonts w:ascii="Palatino Linotype" w:hAnsi="Palatino Linotype" w:cs="Arial"/>
          <w:sz w:val="24"/>
        </w:rPr>
        <w:t xml:space="preserve">carpeta en formato zip, contiene 12 currículos testados. </w:t>
      </w:r>
    </w:p>
    <w:p w:rsidR="000D5818" w:rsidRPr="000676AB" w:rsidRDefault="000D5818" w:rsidP="000D5818">
      <w:pPr>
        <w:spacing w:line="360" w:lineRule="auto"/>
        <w:jc w:val="center"/>
        <w:rPr>
          <w:rFonts w:ascii="Palatino Linotype" w:hAnsi="Palatino Linotype" w:cs="Arial"/>
          <w:bCs/>
        </w:rPr>
      </w:pPr>
    </w:p>
    <w:p w:rsidR="00132550" w:rsidRPr="000676AB" w:rsidRDefault="00132550" w:rsidP="00132550">
      <w:pPr>
        <w:spacing w:before="240" w:line="360" w:lineRule="auto"/>
        <w:jc w:val="both"/>
        <w:rPr>
          <w:rFonts w:ascii="Palatino Linotype" w:hAnsi="Palatino Linotype" w:cs="Arial"/>
          <w:b/>
          <w:i/>
          <w:lang w:val="es-MX"/>
        </w:rPr>
      </w:pPr>
      <w:r w:rsidRPr="000676AB">
        <w:rPr>
          <w:rFonts w:ascii="Palatino Linotype" w:eastAsia="Palatino Linotype" w:hAnsi="Palatino Linotype" w:cs="Palatino Linotype"/>
          <w:color w:val="000000"/>
          <w:lang w:val="es-MX"/>
        </w:rPr>
        <w:lastRenderedPageBreak/>
        <w:t xml:space="preserve">En primer lugar, es de señalar que en los currículos se dejaron visibles datos personales, es decir, número de cédula profesional; </w:t>
      </w:r>
      <w:r w:rsidRPr="000676AB">
        <w:rPr>
          <w:rFonts w:ascii="Palatino Linotype" w:hAnsi="Palatino Linotype"/>
          <w:lang w:val="es-MX"/>
        </w:rPr>
        <w:t>por lo que se exhorta al Sujeto Obligado cumpla diligentemente con sus atribuciones y en futuras ocasiones entregue a los particulares en correcta versión pública los documentos que contengan datos personales.</w:t>
      </w:r>
    </w:p>
    <w:p w:rsidR="00132550" w:rsidRPr="000676AB" w:rsidRDefault="00132550" w:rsidP="00132550">
      <w:pPr>
        <w:pBdr>
          <w:top w:val="nil"/>
          <w:left w:val="nil"/>
          <w:bottom w:val="nil"/>
          <w:right w:val="nil"/>
          <w:between w:val="nil"/>
        </w:pBdr>
        <w:spacing w:line="360" w:lineRule="auto"/>
        <w:contextualSpacing/>
        <w:jc w:val="both"/>
        <w:rPr>
          <w:rFonts w:ascii="Palatino Linotype" w:hAnsi="Palatino Linotype"/>
        </w:rPr>
      </w:pPr>
    </w:p>
    <w:p w:rsidR="00132550" w:rsidRPr="000676AB" w:rsidRDefault="00132550" w:rsidP="00132550">
      <w:pPr>
        <w:pBdr>
          <w:top w:val="nil"/>
          <w:left w:val="nil"/>
          <w:bottom w:val="nil"/>
          <w:right w:val="nil"/>
          <w:between w:val="nil"/>
        </w:pBdr>
        <w:spacing w:line="360" w:lineRule="auto"/>
        <w:contextualSpacing/>
        <w:jc w:val="both"/>
        <w:rPr>
          <w:rFonts w:ascii="Palatino Linotype" w:hAnsi="Palatino Linotype" w:cs="Arial"/>
          <w:color w:val="000000" w:themeColor="text1"/>
        </w:rPr>
      </w:pPr>
      <w:r w:rsidRPr="000676AB">
        <w:rPr>
          <w:rFonts w:ascii="Palatino Linotype" w:hAnsi="Palatino Linotype"/>
        </w:rPr>
        <w:t xml:space="preserve">En virtud de lo anterior, resulta procedente girar </w:t>
      </w:r>
      <w:r w:rsidRPr="000676AB">
        <w:rPr>
          <w:rFonts w:ascii="Palatino Linotype" w:hAnsi="Palatino Linotype"/>
          <w:color w:val="000000" w:themeColor="text1"/>
          <w:lang w:eastAsia="es-ES_tradnl"/>
        </w:rPr>
        <w:t xml:space="preserve">oficio al </w:t>
      </w:r>
      <w:r w:rsidRPr="000676AB">
        <w:rPr>
          <w:rFonts w:ascii="Palatino Linotype" w:hAnsi="Palatino Linotype" w:cs="Arial"/>
          <w:color w:val="000000" w:themeColor="text1"/>
        </w:rPr>
        <w:t>Titular de la Dirección General de Protección de Datos Personales, en atención al artículo 24 del Reglamento Interior del Instituto de Transparencia, Acceso a la Información Pública y Protección de Datos Personales del Estado de México y Municipios.</w:t>
      </w:r>
    </w:p>
    <w:p w:rsidR="00132550" w:rsidRPr="000676AB" w:rsidRDefault="00132550" w:rsidP="00726FCD">
      <w:pPr>
        <w:spacing w:line="360" w:lineRule="auto"/>
        <w:jc w:val="both"/>
        <w:rPr>
          <w:rFonts w:ascii="Palatino Linotype" w:hAnsi="Palatino Linotype"/>
        </w:rPr>
      </w:pPr>
    </w:p>
    <w:p w:rsidR="00726FCD" w:rsidRPr="000676AB" w:rsidRDefault="00726FCD" w:rsidP="00726FCD">
      <w:pPr>
        <w:spacing w:line="360" w:lineRule="auto"/>
        <w:jc w:val="both"/>
        <w:rPr>
          <w:rFonts w:ascii="Palatino Linotype" w:hAnsi="Palatino Linotype"/>
        </w:rPr>
      </w:pPr>
      <w:r w:rsidRPr="000676AB">
        <w:rPr>
          <w:rFonts w:ascii="Palatino Linotype" w:hAnsi="Palatino Linotype"/>
        </w:rPr>
        <w:t>En este sentido, los documentos en cita son susceptibles de reflejar algunos de los siguientes atributos:</w:t>
      </w:r>
    </w:p>
    <w:p w:rsidR="00726FCD" w:rsidRPr="000676AB" w:rsidRDefault="00726FCD" w:rsidP="00726FCD">
      <w:pPr>
        <w:pStyle w:val="Encabezado"/>
        <w:numPr>
          <w:ilvl w:val="0"/>
          <w:numId w:val="15"/>
        </w:numPr>
        <w:tabs>
          <w:tab w:val="clear" w:pos="4252"/>
          <w:tab w:val="clear" w:pos="8504"/>
          <w:tab w:val="left" w:pos="7770"/>
        </w:tabs>
        <w:spacing w:line="360" w:lineRule="auto"/>
        <w:jc w:val="both"/>
        <w:rPr>
          <w:rFonts w:ascii="Palatino Linotype" w:hAnsi="Palatino Linotype"/>
          <w:bCs/>
        </w:rPr>
      </w:pPr>
      <w:r w:rsidRPr="000676AB">
        <w:rPr>
          <w:rFonts w:ascii="Palatino Linotype" w:hAnsi="Palatino Linotype"/>
          <w:b/>
          <w:bCs/>
        </w:rPr>
        <w:t>Número de cédula profesional:</w:t>
      </w:r>
      <w:r w:rsidRPr="000676AB">
        <w:rPr>
          <w:rFonts w:ascii="Palatino Linotype" w:hAnsi="Palatino Linotype"/>
          <w:bCs/>
        </w:rPr>
        <w:t xml:space="preserve"> Susceptible de consulta en el Registro Nacional de Profesiones que se localiza en la página electrónica de la Secretaría de Educación Pública y/o equivalente de las entidades federativas.</w:t>
      </w:r>
    </w:p>
    <w:p w:rsidR="00726FCD" w:rsidRPr="000676AB" w:rsidRDefault="00726FCD" w:rsidP="00726FCD">
      <w:pPr>
        <w:pStyle w:val="Encabezado"/>
        <w:tabs>
          <w:tab w:val="left" w:pos="7770"/>
        </w:tabs>
        <w:spacing w:line="360" w:lineRule="auto"/>
        <w:ind w:left="720"/>
        <w:jc w:val="both"/>
        <w:rPr>
          <w:rFonts w:ascii="Palatino Linotype" w:hAnsi="Palatino Linotype"/>
          <w:bCs/>
        </w:rPr>
      </w:pPr>
    </w:p>
    <w:p w:rsidR="00726FCD" w:rsidRPr="000676AB" w:rsidRDefault="00726FCD" w:rsidP="00726FCD">
      <w:pPr>
        <w:pStyle w:val="Encabezado"/>
        <w:numPr>
          <w:ilvl w:val="0"/>
          <w:numId w:val="15"/>
        </w:numPr>
        <w:tabs>
          <w:tab w:val="clear" w:pos="4252"/>
          <w:tab w:val="clear" w:pos="8504"/>
          <w:tab w:val="left" w:pos="7770"/>
        </w:tabs>
        <w:spacing w:line="360" w:lineRule="auto"/>
        <w:jc w:val="both"/>
        <w:rPr>
          <w:rFonts w:ascii="Palatino Linotype" w:hAnsi="Palatino Linotype"/>
          <w:b/>
          <w:bCs/>
        </w:rPr>
      </w:pPr>
      <w:r w:rsidRPr="000676AB">
        <w:rPr>
          <w:rFonts w:ascii="Palatino Linotype" w:hAnsi="Palatino Linotype"/>
          <w:b/>
          <w:bCs/>
        </w:rPr>
        <w:t xml:space="preserve">Nombre del titular: </w:t>
      </w:r>
      <w:r w:rsidRPr="000676AB">
        <w:rPr>
          <w:rFonts w:ascii="Palatino Linotype"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rsidR="00726FCD" w:rsidRPr="000676AB" w:rsidRDefault="00726FCD" w:rsidP="00726FCD">
      <w:pPr>
        <w:pStyle w:val="Prrafodelista"/>
        <w:rPr>
          <w:rFonts w:ascii="Palatino Linotype" w:hAnsi="Palatino Linotype"/>
          <w:b/>
          <w:bCs/>
        </w:rPr>
      </w:pPr>
    </w:p>
    <w:p w:rsidR="00726FCD" w:rsidRPr="000676AB" w:rsidRDefault="00726FCD" w:rsidP="00726FCD">
      <w:pPr>
        <w:pStyle w:val="Encabezado"/>
        <w:numPr>
          <w:ilvl w:val="0"/>
          <w:numId w:val="15"/>
        </w:numPr>
        <w:tabs>
          <w:tab w:val="clear" w:pos="4252"/>
          <w:tab w:val="clear" w:pos="8504"/>
          <w:tab w:val="left" w:pos="7770"/>
        </w:tabs>
        <w:spacing w:line="360" w:lineRule="auto"/>
        <w:jc w:val="both"/>
        <w:rPr>
          <w:rFonts w:ascii="Palatino Linotype" w:hAnsi="Palatino Linotype"/>
          <w:bCs/>
        </w:rPr>
      </w:pPr>
      <w:r w:rsidRPr="000676AB">
        <w:rPr>
          <w:rFonts w:ascii="Palatino Linotype" w:hAnsi="Palatino Linotype"/>
          <w:b/>
          <w:bCs/>
        </w:rPr>
        <w:t>Clave Única de Registro de Población:</w:t>
      </w:r>
      <w:r w:rsidRPr="000676AB">
        <w:rPr>
          <w:rFonts w:ascii="Palatino Linotype" w:hAnsi="Palatino Linotype"/>
          <w:bCs/>
        </w:rPr>
        <w:t xml:space="preserve"> </w:t>
      </w:r>
      <w:r w:rsidRPr="000676AB">
        <w:rPr>
          <w:rFonts w:ascii="Palatino Linotype" w:eastAsia="Times New Roman" w:hAnsi="Palatino Linotype" w:cs="Arial"/>
          <w:bCs/>
          <w:lang w:eastAsia="es-MX"/>
        </w:rPr>
        <w:t xml:space="preserve">Se integra por datos personales que sólo conciernen al particular titular de la misma, como lo son su nombre, apellidos, </w:t>
      </w:r>
      <w:r w:rsidRPr="000676AB">
        <w:rPr>
          <w:rFonts w:ascii="Palatino Linotype" w:eastAsia="Times New Roman" w:hAnsi="Palatino Linotype" w:cs="Arial"/>
          <w:bCs/>
          <w:lang w:eastAsia="es-MX"/>
        </w:rPr>
        <w:lastRenderedPageBreak/>
        <w:t xml:space="preserve">fecha de nacimiento, lugar de nacimiento y sexo. Dichos datos, constituyen información que distingue plenamente a una persona física del resto de los habitantes del país, por lo que la CURP está considerada como información confidencial. </w:t>
      </w:r>
    </w:p>
    <w:p w:rsidR="00726FCD" w:rsidRPr="000676AB" w:rsidRDefault="00726FCD" w:rsidP="00726FCD">
      <w:pPr>
        <w:pStyle w:val="Prrafodelista"/>
        <w:spacing w:line="360" w:lineRule="auto"/>
        <w:jc w:val="both"/>
        <w:rPr>
          <w:rFonts w:ascii="Palatino Linotype" w:hAnsi="Palatino Linotype"/>
          <w:bCs/>
        </w:rPr>
      </w:pPr>
    </w:p>
    <w:p w:rsidR="00726FCD" w:rsidRPr="000676AB" w:rsidRDefault="00726FCD" w:rsidP="00726FCD">
      <w:pPr>
        <w:pStyle w:val="Encabezado"/>
        <w:numPr>
          <w:ilvl w:val="0"/>
          <w:numId w:val="15"/>
        </w:numPr>
        <w:tabs>
          <w:tab w:val="clear" w:pos="4252"/>
          <w:tab w:val="clear" w:pos="8504"/>
          <w:tab w:val="left" w:pos="7770"/>
        </w:tabs>
        <w:spacing w:line="360" w:lineRule="auto"/>
        <w:jc w:val="both"/>
        <w:rPr>
          <w:rFonts w:ascii="Palatino Linotype" w:hAnsi="Palatino Linotype"/>
          <w:bCs/>
        </w:rPr>
      </w:pPr>
      <w:r w:rsidRPr="000676AB">
        <w:rPr>
          <w:rFonts w:ascii="Palatino Linotype" w:hAnsi="Palatino Linotype"/>
          <w:b/>
          <w:bCs/>
        </w:rPr>
        <w:t>Nombre y firma del Director General de Profesiones de la Secretaría de Educación Pública:</w:t>
      </w:r>
      <w:r w:rsidRPr="000676AB">
        <w:rPr>
          <w:rFonts w:ascii="Palatino Linotype" w:hAnsi="Palatino Linotype"/>
          <w:bCs/>
        </w:rPr>
        <w:t xml:space="preserve"> Se estima como un dato de carácter público, al dar fe de que la expedición de la cédula profesional fue en ejercicio de las facultades conferidas. </w:t>
      </w:r>
    </w:p>
    <w:p w:rsidR="00726FCD" w:rsidRPr="000676AB" w:rsidRDefault="00726FCD" w:rsidP="00726FCD">
      <w:pPr>
        <w:pStyle w:val="Prrafodelista"/>
        <w:rPr>
          <w:rFonts w:ascii="Palatino Linotype" w:hAnsi="Palatino Linotype"/>
          <w:bCs/>
        </w:rPr>
      </w:pPr>
    </w:p>
    <w:p w:rsidR="00726FCD" w:rsidRPr="000676AB" w:rsidRDefault="00726FCD" w:rsidP="00726FCD">
      <w:pPr>
        <w:pStyle w:val="Encabezado"/>
        <w:numPr>
          <w:ilvl w:val="0"/>
          <w:numId w:val="15"/>
        </w:numPr>
        <w:tabs>
          <w:tab w:val="clear" w:pos="4252"/>
          <w:tab w:val="clear" w:pos="8504"/>
          <w:tab w:val="left" w:pos="7770"/>
        </w:tabs>
        <w:spacing w:line="360" w:lineRule="auto"/>
        <w:jc w:val="both"/>
        <w:rPr>
          <w:rFonts w:ascii="Palatino Linotype" w:hAnsi="Palatino Linotype"/>
          <w:bCs/>
        </w:rPr>
      </w:pPr>
      <w:r w:rsidRPr="000676AB">
        <w:rPr>
          <w:rFonts w:ascii="Palatino Linotype" w:hAnsi="Palatino Linotype"/>
          <w:b/>
          <w:bCs/>
        </w:rPr>
        <w:t>Calificación:</w:t>
      </w:r>
      <w:r w:rsidRPr="000676AB">
        <w:rPr>
          <w:rFonts w:ascii="Palatino Linotype" w:hAnsi="Palatino Linotype"/>
          <w:bCs/>
        </w:rPr>
        <w:t xml:space="preserve"> Grado de una escala establecida, expresado mediante una denominación o una puntuación que se asigna a una persona para valorar el nivel de suficiencia o insuficiencia de los conocimientos o formación mostrados en un examen, un ejercicio o una prueba.</w:t>
      </w:r>
    </w:p>
    <w:p w:rsidR="00726FCD" w:rsidRPr="000676AB" w:rsidRDefault="00726FCD" w:rsidP="00726FCD">
      <w:pPr>
        <w:pStyle w:val="Prrafodelista"/>
        <w:rPr>
          <w:rFonts w:ascii="Palatino Linotype" w:hAnsi="Palatino Linotype"/>
          <w:b/>
          <w:bCs/>
        </w:rPr>
      </w:pPr>
    </w:p>
    <w:p w:rsidR="000D5818" w:rsidRPr="000676AB" w:rsidRDefault="00726FCD" w:rsidP="00726FCD">
      <w:pPr>
        <w:pStyle w:val="Encabezado"/>
        <w:numPr>
          <w:ilvl w:val="0"/>
          <w:numId w:val="15"/>
        </w:numPr>
        <w:tabs>
          <w:tab w:val="clear" w:pos="4252"/>
          <w:tab w:val="clear" w:pos="8504"/>
          <w:tab w:val="left" w:pos="7770"/>
        </w:tabs>
        <w:spacing w:line="360" w:lineRule="auto"/>
        <w:jc w:val="both"/>
        <w:rPr>
          <w:rFonts w:ascii="Palatino Linotype" w:hAnsi="Palatino Linotype"/>
          <w:bCs/>
        </w:rPr>
      </w:pPr>
      <w:r w:rsidRPr="000676AB">
        <w:rPr>
          <w:rFonts w:ascii="Palatino Linotype" w:hAnsi="Palatino Linotype"/>
          <w:b/>
          <w:bCs/>
        </w:rPr>
        <w:t xml:space="preserve">Firma del titular: </w:t>
      </w:r>
      <w:r w:rsidRPr="000676AB">
        <w:rPr>
          <w:rFonts w:ascii="Palatino Linotype" w:hAnsi="Palatino Linotype"/>
          <w:bCs/>
        </w:rPr>
        <w:t xml:space="preserve">Tratándose de personas físicas en el rol de ciudadanos, es </w:t>
      </w:r>
      <w:r w:rsidRPr="000676AB">
        <w:rPr>
          <w:rFonts w:ascii="Palatino Linotype" w:hAnsi="Palatino Linotype"/>
        </w:rPr>
        <w:t>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rsidR="00726FCD" w:rsidRPr="000676AB" w:rsidRDefault="00726FCD" w:rsidP="00726FCD">
      <w:pPr>
        <w:spacing w:line="360" w:lineRule="auto"/>
        <w:jc w:val="both"/>
        <w:rPr>
          <w:rFonts w:ascii="Palatino Linotype" w:hAnsi="Palatino Linotype" w:cs="Arial"/>
          <w:bCs/>
        </w:rPr>
      </w:pPr>
    </w:p>
    <w:p w:rsidR="000D5818" w:rsidRPr="000676AB" w:rsidRDefault="000D5818" w:rsidP="000D5818">
      <w:pPr>
        <w:spacing w:line="360" w:lineRule="auto"/>
        <w:jc w:val="both"/>
        <w:rPr>
          <w:rFonts w:ascii="Palatino Linotype" w:hAnsi="Palatino Linotype"/>
          <w:b/>
          <w:i/>
        </w:rPr>
      </w:pPr>
      <w:r w:rsidRPr="000676AB">
        <w:rPr>
          <w:rFonts w:ascii="Palatino Linotype" w:hAnsi="Palatino Linotype" w:cs="Arial"/>
          <w:bCs/>
        </w:rPr>
        <w:t xml:space="preserve">Es así como, derivado de la respuesta emitida por </w:t>
      </w:r>
      <w:r w:rsidRPr="000676AB">
        <w:rPr>
          <w:rFonts w:ascii="Palatino Linotype" w:hAnsi="Palatino Linotype" w:cs="Arial"/>
          <w:b/>
          <w:bCs/>
        </w:rPr>
        <w:t>El Sujeto Obligado</w:t>
      </w:r>
      <w:r w:rsidRPr="000676AB">
        <w:rPr>
          <w:rFonts w:ascii="Palatino Linotype" w:hAnsi="Palatino Linotype" w:cs="Arial"/>
          <w:bCs/>
        </w:rPr>
        <w:t xml:space="preserve">, </w:t>
      </w:r>
      <w:r w:rsidRPr="000676AB">
        <w:rPr>
          <w:rFonts w:ascii="Palatino Linotype" w:hAnsi="Palatino Linotype" w:cs="Arial"/>
          <w:b/>
          <w:bCs/>
        </w:rPr>
        <w:t>el Recurrente</w:t>
      </w:r>
      <w:r w:rsidRPr="000676AB">
        <w:rPr>
          <w:rFonts w:ascii="Palatino Linotype" w:hAnsi="Palatino Linotype" w:cs="Arial"/>
          <w:bCs/>
        </w:rPr>
        <w:t>, interpuso el presente recurso de revisión, señalando sustancialmente como sus razones o motivos de inconformidad, lo siguiente:</w:t>
      </w:r>
      <w:r w:rsidRPr="000676AB" w:rsidDel="00107C3B">
        <w:rPr>
          <w:rFonts w:ascii="Palatino Linotype" w:hAnsi="Palatino Linotype"/>
          <w:b/>
          <w:i/>
        </w:rPr>
        <w:t xml:space="preserve"> </w:t>
      </w:r>
    </w:p>
    <w:p w:rsidR="000D5818" w:rsidRPr="000676AB" w:rsidRDefault="000D5818" w:rsidP="000D5818">
      <w:pPr>
        <w:spacing w:line="360" w:lineRule="auto"/>
        <w:jc w:val="both"/>
        <w:rPr>
          <w:rFonts w:ascii="Palatino Linotype" w:hAnsi="Palatino Linotype"/>
          <w:i/>
        </w:rPr>
      </w:pPr>
    </w:p>
    <w:tbl>
      <w:tblPr>
        <w:tblStyle w:val="Tablaconcuadrcula"/>
        <w:tblW w:w="0" w:type="auto"/>
        <w:tblLook w:val="04A0" w:firstRow="1" w:lastRow="0" w:firstColumn="1" w:lastColumn="0" w:noHBand="0" w:noVBand="1"/>
      </w:tblPr>
      <w:tblGrid>
        <w:gridCol w:w="3176"/>
        <w:gridCol w:w="5935"/>
      </w:tblGrid>
      <w:tr w:rsidR="00265BF6" w:rsidRPr="000676AB" w:rsidTr="004E696E">
        <w:tc>
          <w:tcPr>
            <w:tcW w:w="9111" w:type="dxa"/>
            <w:gridSpan w:val="2"/>
            <w:shd w:val="clear" w:color="auto" w:fill="D9D9D9" w:themeFill="background1" w:themeFillShade="D9"/>
          </w:tcPr>
          <w:p w:rsidR="00265BF6" w:rsidRPr="000676AB" w:rsidRDefault="00265BF6" w:rsidP="004E696E">
            <w:pPr>
              <w:jc w:val="center"/>
              <w:rPr>
                <w:rFonts w:ascii="Palatino Linotype" w:hAnsi="Palatino Linotype" w:cs="Arial"/>
                <w:b/>
              </w:rPr>
            </w:pPr>
            <w:r w:rsidRPr="000676AB">
              <w:rPr>
                <w:rFonts w:ascii="Palatino Linotype" w:hAnsi="Palatino Linotype" w:cs="Arial"/>
                <w:b/>
              </w:rPr>
              <w:lastRenderedPageBreak/>
              <w:t>RECURSO DE REVISIÓN</w:t>
            </w:r>
          </w:p>
        </w:tc>
      </w:tr>
      <w:tr w:rsidR="00265BF6" w:rsidRPr="000676AB" w:rsidTr="00560FF0">
        <w:tc>
          <w:tcPr>
            <w:tcW w:w="3176" w:type="dxa"/>
            <w:shd w:val="clear" w:color="auto" w:fill="FFFFFF" w:themeFill="background1"/>
          </w:tcPr>
          <w:p w:rsidR="00265BF6" w:rsidRPr="000676AB" w:rsidRDefault="00265BF6" w:rsidP="004E696E">
            <w:pPr>
              <w:spacing w:line="360" w:lineRule="auto"/>
              <w:jc w:val="both"/>
              <w:rPr>
                <w:rFonts w:ascii="Palatino Linotype" w:hAnsi="Palatino Linotype" w:cs="Arial"/>
              </w:rPr>
            </w:pPr>
            <w:r w:rsidRPr="000676AB">
              <w:rPr>
                <w:rFonts w:ascii="Palatino Linotype" w:hAnsi="Palatino Linotype" w:cs="Arial"/>
                <w:b/>
              </w:rPr>
              <w:t>02320/INFOEM/IP/RR/2025</w:t>
            </w:r>
          </w:p>
        </w:tc>
        <w:tc>
          <w:tcPr>
            <w:tcW w:w="5935" w:type="dxa"/>
            <w:shd w:val="clear" w:color="auto" w:fill="FFFFFF" w:themeFill="background1"/>
          </w:tcPr>
          <w:p w:rsidR="00265BF6" w:rsidRPr="000676AB" w:rsidRDefault="00265BF6" w:rsidP="004E696E">
            <w:pPr>
              <w:jc w:val="both"/>
              <w:rPr>
                <w:rFonts w:ascii="Palatino Linotype" w:hAnsi="Palatino Linotype" w:cs="Arial"/>
                <w:b/>
                <w:i/>
              </w:rPr>
            </w:pPr>
            <w:r w:rsidRPr="000676AB">
              <w:rPr>
                <w:rFonts w:ascii="Palatino Linotype" w:hAnsi="Palatino Linotype" w:cs="Arial"/>
                <w:b/>
                <w:i/>
              </w:rPr>
              <w:t xml:space="preserve">Acto impugnado </w:t>
            </w:r>
          </w:p>
          <w:p w:rsidR="00265BF6" w:rsidRPr="000676AB" w:rsidRDefault="00265BF6" w:rsidP="004E696E">
            <w:pPr>
              <w:pStyle w:val="INFOEM"/>
              <w:spacing w:before="0" w:line="240" w:lineRule="auto"/>
              <w:ind w:left="0" w:right="77"/>
            </w:pPr>
            <w:r w:rsidRPr="000676AB">
              <w:t>“Respuesta” (sic)</w:t>
            </w:r>
          </w:p>
          <w:p w:rsidR="00265BF6" w:rsidRPr="000676AB" w:rsidRDefault="00265BF6" w:rsidP="004E696E">
            <w:pPr>
              <w:jc w:val="both"/>
              <w:rPr>
                <w:rFonts w:ascii="Palatino Linotype" w:hAnsi="Palatino Linotype" w:cs="Arial"/>
                <w:i/>
              </w:rPr>
            </w:pPr>
            <w:r w:rsidRPr="000676AB">
              <w:rPr>
                <w:rFonts w:ascii="Palatino Linotype" w:hAnsi="Palatino Linotype" w:cs="Arial"/>
                <w:b/>
                <w:i/>
              </w:rPr>
              <w:t>Razones o motivos de inconformidad</w:t>
            </w:r>
          </w:p>
          <w:p w:rsidR="00265BF6" w:rsidRPr="000676AB" w:rsidRDefault="00265BF6" w:rsidP="00265BF6">
            <w:pPr>
              <w:pStyle w:val="INFOEM"/>
              <w:spacing w:before="0" w:line="240" w:lineRule="auto"/>
              <w:ind w:left="0" w:right="77"/>
            </w:pPr>
            <w:r w:rsidRPr="000676AB">
              <w:t>“Conforme a la convocatoria faltan documentos, adicional no remiten el expediente de la persona que ganó sin el testado” (Sic)</w:t>
            </w:r>
          </w:p>
        </w:tc>
      </w:tr>
      <w:tr w:rsidR="00265BF6" w:rsidRPr="000676AB" w:rsidTr="00560FF0">
        <w:tc>
          <w:tcPr>
            <w:tcW w:w="3176" w:type="dxa"/>
            <w:shd w:val="clear" w:color="auto" w:fill="FFFFFF" w:themeFill="background1"/>
          </w:tcPr>
          <w:p w:rsidR="00265BF6" w:rsidRPr="000676AB" w:rsidRDefault="00265BF6" w:rsidP="004E696E">
            <w:pPr>
              <w:spacing w:line="360" w:lineRule="auto"/>
              <w:jc w:val="both"/>
              <w:rPr>
                <w:rFonts w:ascii="Palatino Linotype" w:hAnsi="Palatino Linotype" w:cs="Arial"/>
              </w:rPr>
            </w:pPr>
            <w:r w:rsidRPr="000676AB">
              <w:rPr>
                <w:rFonts w:ascii="Palatino Linotype" w:hAnsi="Palatino Linotype" w:cs="Arial"/>
                <w:b/>
              </w:rPr>
              <w:t>02918/INFOEM/IP/RR/2025</w:t>
            </w:r>
          </w:p>
        </w:tc>
        <w:tc>
          <w:tcPr>
            <w:tcW w:w="5935" w:type="dxa"/>
            <w:shd w:val="clear" w:color="auto" w:fill="FFFFFF" w:themeFill="background1"/>
          </w:tcPr>
          <w:p w:rsidR="00265BF6" w:rsidRPr="000676AB" w:rsidRDefault="00265BF6" w:rsidP="004E696E">
            <w:pPr>
              <w:jc w:val="both"/>
              <w:rPr>
                <w:rFonts w:ascii="Palatino Linotype" w:hAnsi="Palatino Linotype" w:cs="Arial"/>
                <w:b/>
                <w:i/>
              </w:rPr>
            </w:pPr>
            <w:r w:rsidRPr="000676AB">
              <w:rPr>
                <w:rFonts w:ascii="Palatino Linotype" w:hAnsi="Palatino Linotype" w:cs="Arial"/>
                <w:b/>
                <w:i/>
              </w:rPr>
              <w:t xml:space="preserve">Acto impugnado </w:t>
            </w:r>
          </w:p>
          <w:p w:rsidR="00265BF6" w:rsidRPr="000676AB" w:rsidRDefault="00265BF6" w:rsidP="004E696E">
            <w:pPr>
              <w:pStyle w:val="INFOEM"/>
              <w:spacing w:before="0" w:line="240" w:lineRule="auto"/>
              <w:ind w:left="0"/>
            </w:pPr>
            <w:r w:rsidRPr="000676AB">
              <w:t>“Respuesta” (sic)</w:t>
            </w:r>
          </w:p>
          <w:p w:rsidR="00265BF6" w:rsidRPr="000676AB" w:rsidRDefault="00265BF6" w:rsidP="004E696E">
            <w:pPr>
              <w:jc w:val="both"/>
              <w:rPr>
                <w:rFonts w:ascii="Palatino Linotype" w:hAnsi="Palatino Linotype" w:cs="Arial"/>
                <w:i/>
              </w:rPr>
            </w:pPr>
            <w:r w:rsidRPr="000676AB">
              <w:rPr>
                <w:rFonts w:ascii="Palatino Linotype" w:hAnsi="Palatino Linotype" w:cs="Arial"/>
                <w:b/>
                <w:i/>
              </w:rPr>
              <w:t>Razones o motivos de inconformidad</w:t>
            </w:r>
          </w:p>
          <w:p w:rsidR="00265BF6" w:rsidRPr="000676AB" w:rsidRDefault="00265BF6" w:rsidP="00265BF6">
            <w:pPr>
              <w:pStyle w:val="INFOEM"/>
              <w:spacing w:before="0" w:line="240" w:lineRule="auto"/>
              <w:ind w:left="0" w:right="77"/>
            </w:pPr>
            <w:r w:rsidRPr="000676AB">
              <w:t>“No remiten la información completa” (Sic)</w:t>
            </w:r>
          </w:p>
        </w:tc>
      </w:tr>
    </w:tbl>
    <w:p w:rsidR="00265BF6" w:rsidRPr="000676AB" w:rsidRDefault="00265BF6" w:rsidP="000D5818">
      <w:pPr>
        <w:spacing w:line="360" w:lineRule="auto"/>
        <w:jc w:val="both"/>
        <w:rPr>
          <w:rFonts w:ascii="Palatino Linotype" w:hAnsi="Palatino Linotype"/>
          <w:i/>
        </w:rPr>
      </w:pPr>
    </w:p>
    <w:p w:rsidR="000D5818" w:rsidRPr="000676AB" w:rsidRDefault="000D5818" w:rsidP="000D5818">
      <w:pPr>
        <w:spacing w:line="360" w:lineRule="auto"/>
        <w:jc w:val="both"/>
        <w:rPr>
          <w:rFonts w:ascii="Palatino Linotype" w:hAnsi="Palatino Linotype"/>
          <w:i/>
        </w:rPr>
      </w:pPr>
    </w:p>
    <w:p w:rsidR="00ED4FF2" w:rsidRPr="000676AB" w:rsidRDefault="00ED4FF2" w:rsidP="00ED4FF2">
      <w:pPr>
        <w:spacing w:line="360" w:lineRule="auto"/>
        <w:jc w:val="both"/>
        <w:rPr>
          <w:rFonts w:ascii="Palatino Linotype" w:hAnsi="Palatino Linotype" w:cs="Arial"/>
        </w:rPr>
      </w:pPr>
      <w:r w:rsidRPr="000676AB">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 denominado “</w:t>
      </w:r>
      <w:r w:rsidRPr="000676AB">
        <w:rPr>
          <w:rFonts w:ascii="Palatino Linotype" w:hAnsi="Palatino Linotype" w:cs="Arial"/>
          <w:b/>
          <w:i/>
        </w:rPr>
        <w:t>SA_ST_DACyGM-ET_065_2025.pdf</w:t>
      </w:r>
      <w:r w:rsidRPr="000676AB">
        <w:rPr>
          <w:rFonts w:ascii="Palatino Linotype" w:hAnsi="Palatino Linotype" w:cs="Arial"/>
        </w:rPr>
        <w:t xml:space="preserve">” y </w:t>
      </w:r>
      <w:r w:rsidRPr="000676AB">
        <w:rPr>
          <w:rFonts w:ascii="Palatino Linotype" w:hAnsi="Palatino Linotype" w:cs="Arial"/>
          <w:b/>
          <w:i/>
        </w:rPr>
        <w:t>“SA_ST_DACyGM-ET_080_2025.pdf”</w:t>
      </w:r>
      <w:r w:rsidRPr="000676AB">
        <w:rPr>
          <w:rFonts w:ascii="Palatino Linotype" w:hAnsi="Palatino Linotype" w:cs="Arial"/>
          <w:b/>
        </w:rPr>
        <w:t>,</w:t>
      </w:r>
      <w:r w:rsidRPr="000676AB">
        <w:rPr>
          <w:rFonts w:ascii="Palatino Linotype" w:hAnsi="Palatino Linotype" w:cs="Arial"/>
        </w:rPr>
        <w:t xml:space="preserve"> en los que se ratifica sus respuestas.</w:t>
      </w:r>
    </w:p>
    <w:p w:rsidR="000D5818" w:rsidRPr="000676AB" w:rsidRDefault="000D5818" w:rsidP="000D5818">
      <w:pPr>
        <w:spacing w:line="360" w:lineRule="auto"/>
        <w:jc w:val="both"/>
        <w:rPr>
          <w:rFonts w:ascii="Palatino Linotype" w:hAnsi="Palatino Linotype"/>
          <w:i/>
        </w:rPr>
      </w:pPr>
    </w:p>
    <w:p w:rsidR="00421211" w:rsidRPr="000676AB" w:rsidRDefault="00421211" w:rsidP="00421211">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0676AB">
        <w:rPr>
          <w:rFonts w:ascii="Palatino Linotype" w:eastAsia="Calibri" w:hAnsi="Palatino Linotype" w:cs="Calibri"/>
          <w:lang w:val="es-ES_tradnl" w:eastAsia="es-MX"/>
        </w:rPr>
        <w:t>Para delimitar esferas competenciales, resulta oportuno traer a colación la Ley Orgánica Municipal del Estado de México y Municipios, misma que establece la forma en que son elegidos los Contralores Municipales, tal como se transcribe:</w:t>
      </w:r>
    </w:p>
    <w:p w:rsidR="00421211" w:rsidRPr="000676AB" w:rsidRDefault="00421211" w:rsidP="00421211">
      <w:pPr>
        <w:pStyle w:val="INFOEM"/>
        <w:rPr>
          <w:lang w:val="es-ES" w:eastAsia="es-MX"/>
        </w:rPr>
      </w:pPr>
    </w:p>
    <w:p w:rsidR="00421211" w:rsidRPr="000676AB" w:rsidRDefault="00421211" w:rsidP="00132550">
      <w:pPr>
        <w:pStyle w:val="INFOEM"/>
        <w:spacing w:line="240" w:lineRule="auto"/>
        <w:rPr>
          <w:lang w:val="es-ES" w:eastAsia="es-MX"/>
        </w:rPr>
      </w:pPr>
      <w:r w:rsidRPr="000676AB">
        <w:rPr>
          <w:lang w:val="es-ES" w:eastAsia="es-MX"/>
        </w:rPr>
        <w:t xml:space="preserve">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w:t>
      </w:r>
    </w:p>
    <w:p w:rsidR="00421211" w:rsidRPr="000676AB" w:rsidRDefault="00421211" w:rsidP="00132550">
      <w:pPr>
        <w:pStyle w:val="INFOEM"/>
        <w:numPr>
          <w:ilvl w:val="0"/>
          <w:numId w:val="9"/>
        </w:numPr>
        <w:spacing w:line="240" w:lineRule="auto"/>
        <w:rPr>
          <w:lang w:val="es-ES" w:eastAsia="es-MX"/>
        </w:rPr>
      </w:pPr>
      <w:r w:rsidRPr="000676AB">
        <w:rPr>
          <w:lang w:val="es-ES" w:eastAsia="es-MX"/>
        </w:rPr>
        <w:lastRenderedPageBreak/>
        <w:t xml:space="preserve">Ser persona ciudadana del Estado, en pleno uso de sus derechos; </w:t>
      </w:r>
    </w:p>
    <w:p w:rsidR="00421211" w:rsidRPr="000676AB" w:rsidRDefault="00421211" w:rsidP="00132550">
      <w:pPr>
        <w:pStyle w:val="INFOEM"/>
        <w:numPr>
          <w:ilvl w:val="0"/>
          <w:numId w:val="9"/>
        </w:numPr>
        <w:spacing w:line="240" w:lineRule="auto"/>
        <w:rPr>
          <w:lang w:val="es-ES" w:eastAsia="es-MX"/>
        </w:rPr>
      </w:pPr>
      <w:r w:rsidRPr="000676AB">
        <w:rPr>
          <w:lang w:val="es-ES" w:eastAsia="es-MX"/>
        </w:rPr>
        <w:t xml:space="preserve">No estar inhabilitada o inhabilitado para desempeñar cargo, empleo, o comisión pública; </w:t>
      </w:r>
    </w:p>
    <w:p w:rsidR="00421211" w:rsidRPr="000676AB" w:rsidRDefault="00421211" w:rsidP="00132550">
      <w:pPr>
        <w:pStyle w:val="INFOEM"/>
        <w:numPr>
          <w:ilvl w:val="0"/>
          <w:numId w:val="9"/>
        </w:numPr>
        <w:spacing w:line="240" w:lineRule="auto"/>
        <w:rPr>
          <w:lang w:val="es-ES" w:eastAsia="es-MX"/>
        </w:rPr>
      </w:pPr>
      <w:r w:rsidRPr="000676AB">
        <w:rPr>
          <w:lang w:val="es-ES" w:eastAsia="es-MX"/>
        </w:rPr>
        <w:t xml:space="preserve">Contar con título profesional o acreditar experiencia mínima de un año en la materia, ante la o el Presidente o el Ayuntamiento, cuando sea el caso, para el desempeño de los cargos que así lo requieran; </w:t>
      </w:r>
    </w:p>
    <w:p w:rsidR="00421211" w:rsidRPr="000676AB" w:rsidRDefault="00421211" w:rsidP="00132550">
      <w:pPr>
        <w:pStyle w:val="INFOEM"/>
        <w:numPr>
          <w:ilvl w:val="0"/>
          <w:numId w:val="9"/>
        </w:numPr>
        <w:spacing w:line="240" w:lineRule="auto"/>
        <w:rPr>
          <w:lang w:val="es-ES" w:eastAsia="es-MX"/>
        </w:rPr>
      </w:pPr>
      <w:r w:rsidRPr="000676AB">
        <w:rPr>
          <w:lang w:val="es-ES" w:eastAsia="es-MX"/>
        </w:rPr>
        <w:t xml:space="preserve">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rsidR="00421211" w:rsidRPr="000676AB" w:rsidRDefault="00421211" w:rsidP="00132550">
      <w:pPr>
        <w:pStyle w:val="INFOEM"/>
        <w:numPr>
          <w:ilvl w:val="0"/>
          <w:numId w:val="9"/>
        </w:numPr>
        <w:spacing w:line="240" w:lineRule="auto"/>
        <w:rPr>
          <w:lang w:val="es-ES" w:eastAsia="es-MX"/>
        </w:rPr>
      </w:pPr>
      <w:r w:rsidRPr="000676AB">
        <w:rPr>
          <w:lang w:val="es-ES" w:eastAsia="es-MX"/>
        </w:rPr>
        <w:t xml:space="preserve">No estar condenada o condenado por sentencia ejecutoriada por el delito de violencia política contra las mujeres en razón de género; </w:t>
      </w:r>
    </w:p>
    <w:p w:rsidR="00421211" w:rsidRPr="000676AB" w:rsidRDefault="00421211" w:rsidP="00132550">
      <w:pPr>
        <w:pStyle w:val="INFOEM"/>
        <w:numPr>
          <w:ilvl w:val="0"/>
          <w:numId w:val="9"/>
        </w:numPr>
        <w:spacing w:line="240" w:lineRule="auto"/>
        <w:rPr>
          <w:lang w:val="es-ES" w:eastAsia="es-MX"/>
        </w:rPr>
      </w:pPr>
      <w:r w:rsidRPr="000676AB">
        <w:rPr>
          <w:lang w:val="es-ES" w:eastAsia="es-MX"/>
        </w:rPr>
        <w:t>No estar inscrito en el Registro de Deudores Alimentarios Morosos en el Estado, ni en otra entidad federativa, y</w:t>
      </w:r>
    </w:p>
    <w:p w:rsidR="00421211" w:rsidRPr="000676AB" w:rsidRDefault="00421211" w:rsidP="00132550">
      <w:pPr>
        <w:pStyle w:val="INFOEM"/>
        <w:spacing w:line="240" w:lineRule="auto"/>
        <w:rPr>
          <w:lang w:eastAsia="es-MX"/>
        </w:rPr>
      </w:pPr>
      <w:r w:rsidRPr="000676AB">
        <w:rPr>
          <w:lang w:eastAsia="es-MX"/>
        </w:rPr>
        <w:t>VII. No estar condenada o condenado por sentencia ejecutoriada por delitos de violencia familiar, contra la libertad sexual o de violencia de género.</w:t>
      </w:r>
    </w:p>
    <w:p w:rsidR="003C24E6" w:rsidRPr="000676AB" w:rsidRDefault="003C24E6" w:rsidP="003C24E6">
      <w:pPr>
        <w:pStyle w:val="INFOEM"/>
        <w:spacing w:line="240" w:lineRule="auto"/>
        <w:rPr>
          <w:lang w:val="es-ES" w:eastAsia="es-MX"/>
        </w:rPr>
      </w:pPr>
      <w:r w:rsidRPr="000676AB">
        <w:rPr>
          <w:b/>
          <w:lang w:val="es-ES" w:eastAsia="es-MX"/>
        </w:rPr>
        <w:t>Artículo 96.- Para ser tesorero municipal se requiere</w:t>
      </w:r>
      <w:r w:rsidRPr="000676AB">
        <w:rPr>
          <w:lang w:val="es-ES" w:eastAsia="es-MX"/>
        </w:rPr>
        <w:t xml:space="preserve">, además de los requisitos del artículo 32 de esta Ley: </w:t>
      </w:r>
    </w:p>
    <w:p w:rsidR="003C24E6" w:rsidRPr="000676AB" w:rsidRDefault="003C24E6" w:rsidP="003C24E6">
      <w:pPr>
        <w:pStyle w:val="INFOEM"/>
        <w:numPr>
          <w:ilvl w:val="0"/>
          <w:numId w:val="8"/>
        </w:numPr>
        <w:spacing w:line="240" w:lineRule="auto"/>
        <w:rPr>
          <w:lang w:val="es-ES" w:eastAsia="es-MX"/>
        </w:rPr>
      </w:pPr>
      <w:r w:rsidRPr="000676AB">
        <w:rPr>
          <w:lang w:val="es-ES" w:eastAsia="es-MX"/>
        </w:rPr>
        <w:t xml:space="preserve">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rsidR="003C24E6" w:rsidRPr="000676AB" w:rsidRDefault="003C24E6" w:rsidP="003C24E6">
      <w:pPr>
        <w:pStyle w:val="INFOEM"/>
        <w:spacing w:line="240" w:lineRule="auto"/>
        <w:ind w:left="1571"/>
        <w:rPr>
          <w:lang w:val="es-ES" w:eastAsia="es-MX"/>
        </w:rPr>
      </w:pPr>
      <w:r w:rsidRPr="000676AB">
        <w:rPr>
          <w:lang w:val="es-ES" w:eastAsia="es-MX"/>
        </w:rPr>
        <w:t xml:space="preserve">El requisito de la certificación de competencia laboral, deberá acreditarse dentro de los seis meses siguientes a la fecha en que inicie funciones. </w:t>
      </w:r>
    </w:p>
    <w:p w:rsidR="003C24E6" w:rsidRPr="000676AB" w:rsidRDefault="003C24E6" w:rsidP="003C24E6">
      <w:pPr>
        <w:pStyle w:val="INFOEM"/>
        <w:numPr>
          <w:ilvl w:val="0"/>
          <w:numId w:val="8"/>
        </w:numPr>
        <w:spacing w:line="240" w:lineRule="auto"/>
        <w:rPr>
          <w:lang w:val="es-ES_tradnl" w:eastAsia="es-MX"/>
        </w:rPr>
      </w:pPr>
      <w:r w:rsidRPr="000676AB">
        <w:rPr>
          <w:lang w:val="es-ES" w:eastAsia="es-MX"/>
        </w:rPr>
        <w:t xml:space="preserve">Caucionar el manejo de los fondos municipales, por un monto equivalente al uno al millar del importe correspondiente a los ingresos propios del </w:t>
      </w:r>
      <w:r w:rsidRPr="000676AB">
        <w:rPr>
          <w:lang w:val="es-ES" w:eastAsia="es-MX"/>
        </w:rPr>
        <w:lastRenderedPageBreak/>
        <w:t>municipio y las participaciones que en ingresos federales y estatales le correspondieron en el ejercicio inmediato anterior;</w:t>
      </w:r>
    </w:p>
    <w:p w:rsidR="003C24E6" w:rsidRPr="000676AB" w:rsidRDefault="003C24E6" w:rsidP="003C24E6">
      <w:pPr>
        <w:pStyle w:val="INFOEM"/>
        <w:numPr>
          <w:ilvl w:val="0"/>
          <w:numId w:val="8"/>
        </w:numPr>
        <w:spacing w:line="240" w:lineRule="auto"/>
        <w:rPr>
          <w:lang w:val="es-ES_tradnl" w:eastAsia="es-MX"/>
        </w:rPr>
      </w:pPr>
      <w:r w:rsidRPr="000676AB">
        <w:rPr>
          <w:lang w:val="es-ES" w:eastAsia="es-MX"/>
        </w:rPr>
        <w:t xml:space="preserve">Derogada </w:t>
      </w:r>
    </w:p>
    <w:p w:rsidR="003C24E6" w:rsidRPr="000676AB" w:rsidRDefault="003C24E6" w:rsidP="003C24E6">
      <w:pPr>
        <w:pStyle w:val="INFOEM"/>
        <w:numPr>
          <w:ilvl w:val="0"/>
          <w:numId w:val="8"/>
        </w:numPr>
        <w:spacing w:line="240" w:lineRule="auto"/>
        <w:rPr>
          <w:b/>
          <w:lang w:val="es-ES_tradnl" w:eastAsia="es-MX"/>
        </w:rPr>
      </w:pPr>
      <w:r w:rsidRPr="000676AB">
        <w:rPr>
          <w:b/>
          <w:lang w:val="es-ES" w:eastAsia="es-MX"/>
        </w:rPr>
        <w:t>Cumplir con otros requisitos que señalen las leyes, o acuerde el ayuntamiento.</w:t>
      </w:r>
    </w:p>
    <w:p w:rsidR="003C24E6" w:rsidRPr="000676AB" w:rsidRDefault="003C24E6" w:rsidP="00132550">
      <w:pPr>
        <w:pStyle w:val="INFOEM"/>
        <w:spacing w:line="240" w:lineRule="auto"/>
        <w:rPr>
          <w:lang w:val="es-ES_tradnl" w:eastAsia="es-MX"/>
        </w:rPr>
      </w:pPr>
    </w:p>
    <w:p w:rsidR="00421211" w:rsidRPr="000676AB" w:rsidRDefault="00421211" w:rsidP="00132550">
      <w:pPr>
        <w:pStyle w:val="INFOEM"/>
        <w:spacing w:line="240" w:lineRule="auto"/>
        <w:rPr>
          <w:lang w:val="es-ES_tradnl" w:eastAsia="es-MX"/>
        </w:rPr>
      </w:pPr>
      <w:r w:rsidRPr="000676AB">
        <w:rPr>
          <w:lang w:val="es-ES_tradnl" w:eastAsia="es-MX"/>
        </w:rPr>
        <w:t xml:space="preserve">Artículo 110.- El órgano interno de control municipal es el órgano interno de control encargado de promover, evaluar y fortalecer el buen funcionamiento del control interno, competente para aplicar las leyes en materia de responsabilidades de los servidores públicos.  </w:t>
      </w:r>
    </w:p>
    <w:p w:rsidR="00421211" w:rsidRPr="000676AB" w:rsidRDefault="00421211" w:rsidP="00132550">
      <w:pPr>
        <w:pStyle w:val="INFOEM"/>
        <w:spacing w:line="240" w:lineRule="auto"/>
        <w:rPr>
          <w:b/>
          <w:u w:val="single"/>
          <w:lang w:val="es-ES_tradnl" w:eastAsia="es-MX"/>
        </w:rPr>
      </w:pPr>
      <w:r w:rsidRPr="000676AB">
        <w:rPr>
          <w:lang w:val="es-ES_tradnl" w:eastAsia="es-MX"/>
        </w:rPr>
        <w:t xml:space="preserve">Artículo 111.- El órgano interno de control municipal estará a cargo de una persona titular denominada Contralora o Contralor, </w:t>
      </w:r>
      <w:r w:rsidRPr="000676AB">
        <w:rPr>
          <w:b/>
          <w:u w:val="single"/>
          <w:lang w:val="es-ES_tradnl" w:eastAsia="es-MX"/>
        </w:rPr>
        <w:t xml:space="preserve">la cual será nombrada por acuerdo de Cabildo de entre una terna de ciudadanas y ciudadanos propuestos por la Presidenta o Presidente Municipal y dependerá jerárquicamente del mismo.  </w:t>
      </w:r>
    </w:p>
    <w:p w:rsidR="00421211" w:rsidRPr="000676AB" w:rsidRDefault="00421211" w:rsidP="00132550">
      <w:pPr>
        <w:pStyle w:val="INFOEM"/>
        <w:spacing w:line="240" w:lineRule="auto"/>
        <w:rPr>
          <w:b/>
          <w:u w:val="single"/>
          <w:lang w:val="es-ES_tradnl" w:eastAsia="es-MX"/>
        </w:rPr>
      </w:pPr>
      <w:r w:rsidRPr="000676AB">
        <w:rPr>
          <w:b/>
          <w:u w:val="single"/>
          <w:lang w:val="es-ES_tradnl" w:eastAsia="es-MX"/>
        </w:rPr>
        <w:t xml:space="preserve">Para dichos efectos, el Cabildo emitirá una convocatoria pública y corresponderá a la Presidenta o Presidente Municipal la recepción y evaluación de las personas aspirantes, así como la formulación de la terna que se someterá a la consideración en sesión de Cabildo, el cual deberá designar en un plazo no mayor a ocho días, a la persona titular del órgano interno de control municipal.  </w:t>
      </w:r>
    </w:p>
    <w:p w:rsidR="00421211" w:rsidRPr="000676AB" w:rsidRDefault="00421211" w:rsidP="00132550">
      <w:pPr>
        <w:pStyle w:val="INFOEM"/>
        <w:spacing w:line="240" w:lineRule="auto"/>
        <w:rPr>
          <w:b/>
          <w:lang w:val="es-ES_tradnl" w:eastAsia="es-MX"/>
        </w:rPr>
      </w:pPr>
      <w:r w:rsidRPr="000676AB">
        <w:rPr>
          <w:b/>
          <w:lang w:val="es-ES_tradnl" w:eastAsia="es-MX"/>
        </w:rPr>
        <w:t>Artículo 113.- Para ser contralor se requiere cumplir con los requisitos que se exigen para ser tesorero municipal, a excepción de la caución correspondiente.</w:t>
      </w:r>
    </w:p>
    <w:p w:rsidR="004E696E" w:rsidRPr="000676AB" w:rsidRDefault="004E696E" w:rsidP="000D5818">
      <w:pPr>
        <w:spacing w:line="360" w:lineRule="auto"/>
        <w:jc w:val="both"/>
        <w:rPr>
          <w:rFonts w:ascii="Palatino Linotype" w:hAnsi="Palatino Linotype" w:cs="Tahoma"/>
        </w:rPr>
      </w:pPr>
    </w:p>
    <w:p w:rsidR="003C24E6" w:rsidRPr="000676AB" w:rsidRDefault="003C24E6" w:rsidP="004E696E">
      <w:pPr>
        <w:autoSpaceDE w:val="0"/>
        <w:autoSpaceDN w:val="0"/>
        <w:adjustRightInd w:val="0"/>
        <w:spacing w:line="360" w:lineRule="auto"/>
        <w:jc w:val="both"/>
        <w:rPr>
          <w:rFonts w:ascii="Palatino Linotype" w:hAnsi="Palatino Linotype" w:cs="Arial"/>
          <w:lang w:eastAsia="es-MX"/>
        </w:rPr>
      </w:pPr>
      <w:r w:rsidRPr="000676AB">
        <w:rPr>
          <w:rFonts w:ascii="Palatino Linotype" w:hAnsi="Palatino Linotype" w:cs="Arial"/>
          <w:lang w:eastAsia="es-MX"/>
        </w:rPr>
        <w:t>Por otro lado, el Ayuntamiento de Naucalpan emitió la convocatoria para la designación del Contralor Municipal, en la cual se establecen los requisitos y documentos probatorios que los aspirantes debían presentar para poder ser parte del concurso, tal como se ilustra:</w:t>
      </w:r>
    </w:p>
    <w:p w:rsidR="003C24E6" w:rsidRPr="000676AB" w:rsidRDefault="003C24E6" w:rsidP="0048083B">
      <w:pPr>
        <w:autoSpaceDE w:val="0"/>
        <w:autoSpaceDN w:val="0"/>
        <w:adjustRightInd w:val="0"/>
        <w:spacing w:line="360" w:lineRule="auto"/>
        <w:rPr>
          <w:rFonts w:ascii="Palatino Linotype" w:hAnsi="Palatino Linotype" w:cs="Arial"/>
          <w:lang w:eastAsia="es-MX"/>
        </w:rPr>
      </w:pPr>
      <w:r w:rsidRPr="000676AB">
        <w:rPr>
          <w:rFonts w:ascii="Palatino Linotype" w:hAnsi="Palatino Linotype" w:cs="Arial"/>
          <w:noProof/>
          <w:lang w:val="es-MX" w:eastAsia="es-MX"/>
        </w:rPr>
        <w:lastRenderedPageBreak/>
        <w:drawing>
          <wp:inline distT="0" distB="0" distL="0" distR="0">
            <wp:extent cx="2781300" cy="30135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48F01D.tmp"/>
                    <pic:cNvPicPr/>
                  </pic:nvPicPr>
                  <pic:blipFill>
                    <a:blip r:embed="rId7">
                      <a:extLst>
                        <a:ext uri="{28A0092B-C50C-407E-A947-70E740481C1C}">
                          <a14:useLocalDpi xmlns:a14="http://schemas.microsoft.com/office/drawing/2010/main" val="0"/>
                        </a:ext>
                      </a:extLst>
                    </a:blip>
                    <a:stretch>
                      <a:fillRect/>
                    </a:stretch>
                  </pic:blipFill>
                  <pic:spPr>
                    <a:xfrm>
                      <a:off x="0" y="0"/>
                      <a:ext cx="2798968" cy="3032712"/>
                    </a:xfrm>
                    <a:prstGeom prst="rect">
                      <a:avLst/>
                    </a:prstGeom>
                  </pic:spPr>
                </pic:pic>
              </a:graphicData>
            </a:graphic>
          </wp:inline>
        </w:drawing>
      </w:r>
      <w:r w:rsidRPr="000676AB">
        <w:rPr>
          <w:rFonts w:ascii="Palatino Linotype" w:hAnsi="Palatino Linotype" w:cs="Arial"/>
          <w:noProof/>
          <w:lang w:val="es-MX" w:eastAsia="es-MX"/>
        </w:rPr>
        <w:drawing>
          <wp:inline distT="0" distB="0" distL="0" distR="0">
            <wp:extent cx="2771775" cy="1310116"/>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488CFA.tmp"/>
                    <pic:cNvPicPr/>
                  </pic:nvPicPr>
                  <pic:blipFill>
                    <a:blip r:embed="rId8">
                      <a:extLst>
                        <a:ext uri="{28A0092B-C50C-407E-A947-70E740481C1C}">
                          <a14:useLocalDpi xmlns:a14="http://schemas.microsoft.com/office/drawing/2010/main" val="0"/>
                        </a:ext>
                      </a:extLst>
                    </a:blip>
                    <a:stretch>
                      <a:fillRect/>
                    </a:stretch>
                  </pic:blipFill>
                  <pic:spPr>
                    <a:xfrm>
                      <a:off x="0" y="0"/>
                      <a:ext cx="2819718" cy="1332777"/>
                    </a:xfrm>
                    <a:prstGeom prst="rect">
                      <a:avLst/>
                    </a:prstGeom>
                  </pic:spPr>
                </pic:pic>
              </a:graphicData>
            </a:graphic>
          </wp:inline>
        </w:drawing>
      </w:r>
    </w:p>
    <w:p w:rsidR="003C24E6" w:rsidRPr="000676AB" w:rsidRDefault="003C24E6" w:rsidP="0048083B">
      <w:pPr>
        <w:autoSpaceDE w:val="0"/>
        <w:autoSpaceDN w:val="0"/>
        <w:adjustRightInd w:val="0"/>
        <w:spacing w:line="360" w:lineRule="auto"/>
        <w:jc w:val="center"/>
        <w:rPr>
          <w:rFonts w:ascii="Palatino Linotype" w:hAnsi="Palatino Linotype" w:cs="Arial"/>
          <w:lang w:eastAsia="es-MX"/>
        </w:rPr>
      </w:pPr>
      <w:r w:rsidRPr="000676AB">
        <w:rPr>
          <w:rFonts w:ascii="Palatino Linotype" w:hAnsi="Palatino Linotype" w:cs="Arial"/>
          <w:noProof/>
          <w:lang w:val="es-MX" w:eastAsia="es-MX"/>
        </w:rPr>
        <w:drawing>
          <wp:inline distT="0" distB="0" distL="0" distR="0">
            <wp:extent cx="3105150" cy="21775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481EE6.tmp"/>
                    <pic:cNvPicPr/>
                  </pic:nvPicPr>
                  <pic:blipFill>
                    <a:blip r:embed="rId9">
                      <a:extLst>
                        <a:ext uri="{28A0092B-C50C-407E-A947-70E740481C1C}">
                          <a14:useLocalDpi xmlns:a14="http://schemas.microsoft.com/office/drawing/2010/main" val="0"/>
                        </a:ext>
                      </a:extLst>
                    </a:blip>
                    <a:stretch>
                      <a:fillRect/>
                    </a:stretch>
                  </pic:blipFill>
                  <pic:spPr>
                    <a:xfrm>
                      <a:off x="0" y="0"/>
                      <a:ext cx="3113878" cy="2183685"/>
                    </a:xfrm>
                    <a:prstGeom prst="rect">
                      <a:avLst/>
                    </a:prstGeom>
                  </pic:spPr>
                </pic:pic>
              </a:graphicData>
            </a:graphic>
          </wp:inline>
        </w:drawing>
      </w:r>
      <w:r w:rsidRPr="000676AB">
        <w:rPr>
          <w:rFonts w:ascii="Palatino Linotype" w:hAnsi="Palatino Linotype" w:cs="Arial"/>
          <w:noProof/>
          <w:lang w:val="es-MX" w:eastAsia="es-MX"/>
        </w:rPr>
        <w:drawing>
          <wp:inline distT="0" distB="0" distL="0" distR="0">
            <wp:extent cx="4638675" cy="97522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489B2C.tmp"/>
                    <pic:cNvPicPr/>
                  </pic:nvPicPr>
                  <pic:blipFill>
                    <a:blip r:embed="rId10">
                      <a:extLst>
                        <a:ext uri="{28A0092B-C50C-407E-A947-70E740481C1C}">
                          <a14:useLocalDpi xmlns:a14="http://schemas.microsoft.com/office/drawing/2010/main" val="0"/>
                        </a:ext>
                      </a:extLst>
                    </a:blip>
                    <a:stretch>
                      <a:fillRect/>
                    </a:stretch>
                  </pic:blipFill>
                  <pic:spPr>
                    <a:xfrm>
                      <a:off x="0" y="0"/>
                      <a:ext cx="4701879" cy="988511"/>
                    </a:xfrm>
                    <a:prstGeom prst="rect">
                      <a:avLst/>
                    </a:prstGeom>
                  </pic:spPr>
                </pic:pic>
              </a:graphicData>
            </a:graphic>
          </wp:inline>
        </w:drawing>
      </w:r>
    </w:p>
    <w:p w:rsidR="00A66A30" w:rsidRPr="000676AB" w:rsidRDefault="00A66A30" w:rsidP="003C24E6">
      <w:pPr>
        <w:autoSpaceDE w:val="0"/>
        <w:autoSpaceDN w:val="0"/>
        <w:adjustRightInd w:val="0"/>
        <w:spacing w:line="360" w:lineRule="auto"/>
        <w:jc w:val="center"/>
        <w:rPr>
          <w:rFonts w:ascii="Palatino Linotype" w:hAnsi="Palatino Linotype" w:cs="Arial"/>
          <w:lang w:eastAsia="es-MX"/>
        </w:rPr>
      </w:pPr>
    </w:p>
    <w:tbl>
      <w:tblPr>
        <w:tblStyle w:val="Tablaconcuadrcula"/>
        <w:tblW w:w="0" w:type="auto"/>
        <w:tblLook w:val="04A0" w:firstRow="1" w:lastRow="0" w:firstColumn="1" w:lastColumn="0" w:noHBand="0" w:noVBand="1"/>
      </w:tblPr>
      <w:tblGrid>
        <w:gridCol w:w="868"/>
        <w:gridCol w:w="4089"/>
        <w:gridCol w:w="3889"/>
      </w:tblGrid>
      <w:tr w:rsidR="00A66A30" w:rsidRPr="000676AB" w:rsidTr="008C06E5">
        <w:trPr>
          <w:trHeight w:val="281"/>
        </w:trPr>
        <w:tc>
          <w:tcPr>
            <w:tcW w:w="868" w:type="dxa"/>
            <w:shd w:val="clear" w:color="auto" w:fill="D9D9D9" w:themeFill="background1" w:themeFillShade="D9"/>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No.</w:t>
            </w:r>
          </w:p>
        </w:tc>
        <w:tc>
          <w:tcPr>
            <w:tcW w:w="4089" w:type="dxa"/>
            <w:shd w:val="clear" w:color="auto" w:fill="D9D9D9" w:themeFill="background1" w:themeFillShade="D9"/>
            <w:vAlign w:val="center"/>
          </w:tcPr>
          <w:p w:rsidR="00A66A30" w:rsidRPr="000676AB" w:rsidRDefault="00A66A30" w:rsidP="009B484D">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 xml:space="preserve">Documento </w:t>
            </w:r>
          </w:p>
        </w:tc>
        <w:tc>
          <w:tcPr>
            <w:tcW w:w="3889" w:type="dxa"/>
            <w:shd w:val="clear" w:color="auto" w:fill="D9D9D9" w:themeFill="background1" w:themeFillShade="D9"/>
            <w:vAlign w:val="center"/>
          </w:tcPr>
          <w:p w:rsidR="00A66A30" w:rsidRPr="000676AB" w:rsidRDefault="00A66A30" w:rsidP="00A66A30">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Naturaleza de la Información tratándose de la persona designada como Contralor Municipal.</w:t>
            </w:r>
          </w:p>
        </w:tc>
      </w:tr>
      <w:tr w:rsidR="00A66A30" w:rsidRPr="000676AB" w:rsidTr="008C06E5">
        <w:trPr>
          <w:trHeight w:val="311"/>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lastRenderedPageBreak/>
              <w:t>1</w:t>
            </w:r>
          </w:p>
        </w:tc>
        <w:tc>
          <w:tcPr>
            <w:tcW w:w="4089" w:type="dxa"/>
            <w:vAlign w:val="center"/>
          </w:tcPr>
          <w:p w:rsidR="00A66A30" w:rsidRPr="000676AB" w:rsidRDefault="00A66A30"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Acta de nacimiento</w:t>
            </w:r>
          </w:p>
        </w:tc>
        <w:tc>
          <w:tcPr>
            <w:tcW w:w="3889"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Confidencial</w:t>
            </w:r>
          </w:p>
        </w:tc>
      </w:tr>
      <w:tr w:rsidR="00A66A30" w:rsidRPr="000676AB" w:rsidTr="008C06E5">
        <w:trPr>
          <w:trHeight w:val="406"/>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2</w:t>
            </w:r>
          </w:p>
        </w:tc>
        <w:tc>
          <w:tcPr>
            <w:tcW w:w="4089" w:type="dxa"/>
            <w:vAlign w:val="center"/>
          </w:tcPr>
          <w:p w:rsidR="00A66A30" w:rsidRPr="000676AB" w:rsidRDefault="00A66A30"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Credencial de elector</w:t>
            </w:r>
          </w:p>
        </w:tc>
        <w:tc>
          <w:tcPr>
            <w:tcW w:w="3889"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Confidencial</w:t>
            </w:r>
          </w:p>
        </w:tc>
      </w:tr>
      <w:tr w:rsidR="00A66A30" w:rsidRPr="000676AB" w:rsidTr="008C06E5">
        <w:trPr>
          <w:trHeight w:val="305"/>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3</w:t>
            </w:r>
          </w:p>
        </w:tc>
        <w:tc>
          <w:tcPr>
            <w:tcW w:w="4089" w:type="dxa"/>
            <w:vAlign w:val="center"/>
          </w:tcPr>
          <w:p w:rsidR="00A66A30" w:rsidRPr="000676AB" w:rsidRDefault="00A66A30"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 xml:space="preserve">Constancia de vecindad </w:t>
            </w:r>
          </w:p>
        </w:tc>
        <w:tc>
          <w:tcPr>
            <w:tcW w:w="3889"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A66A30" w:rsidRPr="000676AB" w:rsidTr="008C06E5">
        <w:trPr>
          <w:trHeight w:val="697"/>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4</w:t>
            </w:r>
          </w:p>
        </w:tc>
        <w:tc>
          <w:tcPr>
            <w:tcW w:w="4089" w:type="dxa"/>
            <w:vAlign w:val="center"/>
          </w:tcPr>
          <w:p w:rsidR="00A66A30" w:rsidRPr="000676AB" w:rsidRDefault="00A66A30"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 xml:space="preserve"> Currículo </w:t>
            </w:r>
          </w:p>
        </w:tc>
        <w:tc>
          <w:tcPr>
            <w:tcW w:w="3889"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A66A30" w:rsidRPr="000676AB" w:rsidTr="008C06E5">
        <w:trPr>
          <w:trHeight w:val="415"/>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5</w:t>
            </w:r>
          </w:p>
        </w:tc>
        <w:tc>
          <w:tcPr>
            <w:tcW w:w="4089" w:type="dxa"/>
            <w:vAlign w:val="center"/>
          </w:tcPr>
          <w:p w:rsidR="00A66A30" w:rsidRPr="000676AB" w:rsidRDefault="00A66A30"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Título Profesional</w:t>
            </w:r>
          </w:p>
        </w:tc>
        <w:tc>
          <w:tcPr>
            <w:tcW w:w="3889" w:type="dxa"/>
            <w:vAlign w:val="center"/>
          </w:tcPr>
          <w:p w:rsidR="00A66A30" w:rsidRPr="000676AB" w:rsidRDefault="00A30363"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 de ser procedente.</w:t>
            </w:r>
          </w:p>
        </w:tc>
      </w:tr>
      <w:tr w:rsidR="00A66A30" w:rsidRPr="000676AB" w:rsidTr="008C06E5">
        <w:trPr>
          <w:trHeight w:val="719"/>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6</w:t>
            </w:r>
          </w:p>
        </w:tc>
        <w:tc>
          <w:tcPr>
            <w:tcW w:w="4089" w:type="dxa"/>
            <w:vAlign w:val="center"/>
          </w:tcPr>
          <w:p w:rsidR="00A66A30" w:rsidRPr="000676AB" w:rsidRDefault="00A30363"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Carta</w:t>
            </w:r>
            <w:r w:rsidR="00A66A30" w:rsidRPr="000676AB">
              <w:rPr>
                <w:rFonts w:ascii="Palatino Linotype" w:hAnsi="Palatino Linotype" w:cs="Arial"/>
                <w:sz w:val="22"/>
                <w:szCs w:val="22"/>
              </w:rPr>
              <w:t xml:space="preserve"> bajo protesta de decir verdad</w:t>
            </w:r>
          </w:p>
        </w:tc>
        <w:tc>
          <w:tcPr>
            <w:tcW w:w="3889" w:type="dxa"/>
            <w:vAlign w:val="center"/>
          </w:tcPr>
          <w:p w:rsidR="00A66A30" w:rsidRPr="000676AB" w:rsidRDefault="00A66A30" w:rsidP="00A66A30">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A66A30" w:rsidRPr="000676AB" w:rsidTr="008C06E5">
        <w:trPr>
          <w:trHeight w:val="557"/>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7</w:t>
            </w:r>
          </w:p>
        </w:tc>
        <w:tc>
          <w:tcPr>
            <w:tcW w:w="4089" w:type="dxa"/>
            <w:vAlign w:val="center"/>
          </w:tcPr>
          <w:p w:rsidR="00A66A30" w:rsidRPr="000676AB" w:rsidRDefault="00A30363"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Carta con firma autógrafa de aceptación de las bases y resolución.</w:t>
            </w:r>
          </w:p>
        </w:tc>
        <w:tc>
          <w:tcPr>
            <w:tcW w:w="3889"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A66A30" w:rsidRPr="000676AB" w:rsidTr="008C06E5">
        <w:trPr>
          <w:trHeight w:val="415"/>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8</w:t>
            </w:r>
          </w:p>
        </w:tc>
        <w:tc>
          <w:tcPr>
            <w:tcW w:w="4089" w:type="dxa"/>
            <w:vAlign w:val="center"/>
          </w:tcPr>
          <w:p w:rsidR="00A66A30" w:rsidRPr="000676AB" w:rsidRDefault="00A66A30"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Constancia de no inhabilitación.</w:t>
            </w:r>
          </w:p>
        </w:tc>
        <w:tc>
          <w:tcPr>
            <w:tcW w:w="3889"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A66A30" w:rsidRPr="000676AB" w:rsidTr="008C06E5">
        <w:trPr>
          <w:trHeight w:val="867"/>
        </w:trPr>
        <w:tc>
          <w:tcPr>
            <w:tcW w:w="868"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9</w:t>
            </w:r>
          </w:p>
        </w:tc>
        <w:tc>
          <w:tcPr>
            <w:tcW w:w="4089" w:type="dxa"/>
            <w:vAlign w:val="center"/>
          </w:tcPr>
          <w:p w:rsidR="00A66A30" w:rsidRPr="000676AB" w:rsidRDefault="00A66A30"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Certificado de No Deudor Alimentario Moroso.</w:t>
            </w:r>
          </w:p>
        </w:tc>
        <w:tc>
          <w:tcPr>
            <w:tcW w:w="3889" w:type="dxa"/>
            <w:vAlign w:val="center"/>
          </w:tcPr>
          <w:p w:rsidR="00A66A30" w:rsidRPr="000676AB" w:rsidRDefault="00A66A30"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A30363" w:rsidRPr="000676AB" w:rsidTr="008C06E5">
        <w:trPr>
          <w:trHeight w:val="867"/>
        </w:trPr>
        <w:tc>
          <w:tcPr>
            <w:tcW w:w="868" w:type="dxa"/>
            <w:vAlign w:val="center"/>
          </w:tcPr>
          <w:p w:rsidR="00A30363" w:rsidRPr="000676AB" w:rsidRDefault="00A30363" w:rsidP="001A50A2">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10</w:t>
            </w:r>
          </w:p>
        </w:tc>
        <w:tc>
          <w:tcPr>
            <w:tcW w:w="4089" w:type="dxa"/>
            <w:vAlign w:val="center"/>
          </w:tcPr>
          <w:p w:rsidR="00A30363" w:rsidRPr="000676AB" w:rsidRDefault="00A30363" w:rsidP="001A50A2">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 xml:space="preserve">Informe de antecedentes penales </w:t>
            </w:r>
          </w:p>
        </w:tc>
        <w:tc>
          <w:tcPr>
            <w:tcW w:w="3889" w:type="dxa"/>
            <w:vAlign w:val="center"/>
          </w:tcPr>
          <w:p w:rsidR="00A30363" w:rsidRPr="000676AB" w:rsidRDefault="00DC52C2" w:rsidP="001A50A2">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bl>
    <w:p w:rsidR="003C24E6" w:rsidRPr="000676AB" w:rsidRDefault="003C24E6" w:rsidP="004E696E">
      <w:pPr>
        <w:autoSpaceDE w:val="0"/>
        <w:autoSpaceDN w:val="0"/>
        <w:adjustRightInd w:val="0"/>
        <w:spacing w:line="360" w:lineRule="auto"/>
        <w:jc w:val="both"/>
        <w:rPr>
          <w:rFonts w:ascii="Palatino Linotype" w:hAnsi="Palatino Linotype" w:cs="Arial"/>
          <w:lang w:eastAsia="es-MX"/>
        </w:rPr>
      </w:pPr>
    </w:p>
    <w:p w:rsidR="00DC52C2" w:rsidRPr="000676AB" w:rsidRDefault="00DC52C2" w:rsidP="004E696E">
      <w:pPr>
        <w:autoSpaceDE w:val="0"/>
        <w:autoSpaceDN w:val="0"/>
        <w:adjustRightInd w:val="0"/>
        <w:spacing w:line="360" w:lineRule="auto"/>
        <w:jc w:val="both"/>
        <w:rPr>
          <w:rFonts w:ascii="Palatino Linotype" w:hAnsi="Palatino Linotype" w:cs="Arial"/>
          <w:lang w:eastAsia="es-MX"/>
        </w:rPr>
      </w:pPr>
      <w:r w:rsidRPr="000676AB">
        <w:rPr>
          <w:rFonts w:ascii="Palatino Linotype" w:hAnsi="Palatino Linotype" w:cs="Arial"/>
          <w:lang w:eastAsia="es-MX"/>
        </w:rPr>
        <w:t>El Informe de no Antecedentes Penales permite acreditar si una persona ha sido o no condenada por sentencia firme dictada por los órganos jurisdiccionales competentes, contiene los siguientes datos:</w:t>
      </w:r>
    </w:p>
    <w:p w:rsidR="00DC52C2" w:rsidRPr="000676AB" w:rsidRDefault="00DC52C2" w:rsidP="00DC52C2">
      <w:pPr>
        <w:autoSpaceDE w:val="0"/>
        <w:autoSpaceDN w:val="0"/>
        <w:adjustRightInd w:val="0"/>
        <w:spacing w:line="360" w:lineRule="auto"/>
        <w:jc w:val="center"/>
        <w:rPr>
          <w:rFonts w:ascii="Palatino Linotype" w:hAnsi="Palatino Linotype" w:cs="Arial"/>
          <w:lang w:eastAsia="es-MX"/>
        </w:rPr>
      </w:pPr>
      <w:r w:rsidRPr="000676AB">
        <w:rPr>
          <w:rFonts w:ascii="Palatino Linotype" w:hAnsi="Palatino Linotype" w:cs="Arial"/>
          <w:noProof/>
          <w:lang w:val="es-MX" w:eastAsia="es-MX"/>
        </w:rPr>
        <w:drawing>
          <wp:inline distT="0" distB="0" distL="0" distR="0">
            <wp:extent cx="1400175" cy="1745824"/>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48FE7D.tmp"/>
                    <pic:cNvPicPr/>
                  </pic:nvPicPr>
                  <pic:blipFill>
                    <a:blip r:embed="rId11">
                      <a:extLst>
                        <a:ext uri="{28A0092B-C50C-407E-A947-70E740481C1C}">
                          <a14:useLocalDpi xmlns:a14="http://schemas.microsoft.com/office/drawing/2010/main" val="0"/>
                        </a:ext>
                      </a:extLst>
                    </a:blip>
                    <a:stretch>
                      <a:fillRect/>
                    </a:stretch>
                  </pic:blipFill>
                  <pic:spPr>
                    <a:xfrm>
                      <a:off x="0" y="0"/>
                      <a:ext cx="1421977" cy="1773008"/>
                    </a:xfrm>
                    <a:prstGeom prst="rect">
                      <a:avLst/>
                    </a:prstGeom>
                  </pic:spPr>
                </pic:pic>
              </a:graphicData>
            </a:graphic>
          </wp:inline>
        </w:drawing>
      </w:r>
    </w:p>
    <w:p w:rsidR="00DC52C2" w:rsidRPr="000676AB" w:rsidRDefault="00DC52C2" w:rsidP="004E696E">
      <w:pPr>
        <w:autoSpaceDE w:val="0"/>
        <w:autoSpaceDN w:val="0"/>
        <w:adjustRightInd w:val="0"/>
        <w:spacing w:line="360" w:lineRule="auto"/>
        <w:jc w:val="both"/>
        <w:rPr>
          <w:rFonts w:ascii="Palatino Linotype" w:hAnsi="Palatino Linotype" w:cs="Arial"/>
          <w:lang w:eastAsia="es-MX"/>
        </w:rPr>
      </w:pPr>
    </w:p>
    <w:p w:rsidR="004E696E" w:rsidRPr="000676AB" w:rsidRDefault="004E696E" w:rsidP="004E696E">
      <w:pPr>
        <w:autoSpaceDE w:val="0"/>
        <w:autoSpaceDN w:val="0"/>
        <w:adjustRightInd w:val="0"/>
        <w:spacing w:line="360" w:lineRule="auto"/>
        <w:jc w:val="both"/>
        <w:rPr>
          <w:rFonts w:ascii="Palatino Linotype" w:eastAsia="Calibri" w:hAnsi="Palatino Linotype"/>
          <w:lang w:val="es-ES_tradnl"/>
        </w:rPr>
      </w:pPr>
      <w:r w:rsidRPr="000676AB">
        <w:rPr>
          <w:rFonts w:ascii="Palatino Linotype" w:hAnsi="Palatino Linotype" w:cs="Arial"/>
          <w:lang w:eastAsia="es-MX"/>
        </w:rPr>
        <w:lastRenderedPageBreak/>
        <w:t>Ahora bien, cabe</w:t>
      </w:r>
      <w:r w:rsidRPr="000676AB">
        <w:rPr>
          <w:rFonts w:ascii="Palatino Linotype" w:eastAsia="Calibri" w:hAnsi="Palatino Linotype" w:cs="Arial"/>
        </w:rPr>
        <w:t xml:space="preserve"> destacar lo establecido en </w:t>
      </w:r>
      <w:r w:rsidRPr="000676AB">
        <w:rPr>
          <w:rFonts w:ascii="Palatino Linotype" w:eastAsia="Calibri" w:hAnsi="Palatino Linotype"/>
        </w:rPr>
        <w:t>el</w:t>
      </w:r>
      <w:r w:rsidRPr="000676AB">
        <w:rPr>
          <w:rFonts w:ascii="Palatino Linotype" w:eastAsia="Calibri" w:hAnsi="Palatino Linotype"/>
          <w:lang w:val="es-ES_tradnl"/>
        </w:rPr>
        <w:t xml:space="preserve"> numeral 47, de la Ley del Trabajo de los Servidores Públicos del Estado de México y Municipios, el cual establece, que para ingresar al servicio público se requiere</w:t>
      </w:r>
      <w:r w:rsidR="00C077A2" w:rsidRPr="000676AB">
        <w:rPr>
          <w:rFonts w:ascii="Palatino Linotype" w:eastAsia="Calibri" w:hAnsi="Palatino Linotype"/>
          <w:lang w:val="es-ES_tradnl"/>
        </w:rPr>
        <w:t>:</w:t>
      </w:r>
      <w:r w:rsidRPr="000676AB">
        <w:rPr>
          <w:rFonts w:ascii="Palatino Linotype" w:eastAsia="Calibri" w:hAnsi="Palatino Linotype"/>
          <w:lang w:val="es-ES_tradnl"/>
        </w:rPr>
        <w:t xml:space="preserve"> </w:t>
      </w:r>
    </w:p>
    <w:p w:rsidR="004E696E" w:rsidRPr="000676AB" w:rsidRDefault="004E696E" w:rsidP="004E696E">
      <w:pPr>
        <w:autoSpaceDE w:val="0"/>
        <w:autoSpaceDN w:val="0"/>
        <w:adjustRightInd w:val="0"/>
        <w:ind w:left="567" w:right="567"/>
        <w:jc w:val="both"/>
        <w:rPr>
          <w:rFonts w:ascii="Palatino Linotype" w:eastAsia="Calibri" w:hAnsi="Palatino Linotype"/>
          <w:b/>
          <w:i/>
        </w:rPr>
      </w:pPr>
    </w:p>
    <w:p w:rsidR="004E696E" w:rsidRPr="000676AB" w:rsidRDefault="004E696E" w:rsidP="00132550">
      <w:pPr>
        <w:autoSpaceDE w:val="0"/>
        <w:autoSpaceDN w:val="0"/>
        <w:adjustRightInd w:val="0"/>
        <w:ind w:left="567" w:right="567"/>
        <w:jc w:val="both"/>
        <w:rPr>
          <w:rFonts w:ascii="Palatino Linotype" w:eastAsia="Calibri" w:hAnsi="Palatino Linotype"/>
          <w:i/>
        </w:rPr>
      </w:pPr>
      <w:r w:rsidRPr="000676AB">
        <w:rPr>
          <w:rFonts w:ascii="Palatino Linotype" w:eastAsia="Calibri" w:hAnsi="Palatino Linotype"/>
          <w:b/>
          <w:i/>
        </w:rPr>
        <w:t>ARTÍCULO 47</w:t>
      </w:r>
      <w:r w:rsidRPr="000676AB">
        <w:rPr>
          <w:rFonts w:ascii="Palatino Linotype" w:eastAsia="Calibri" w:hAnsi="Palatino Linotype"/>
          <w:i/>
        </w:rPr>
        <w:t>. Para ingresar al servicio público se requiere:</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I. Presentar una solicitud utilizando la forma oficial que se autorice por la institución pública o dependencia correspondiente;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II. Ser de nacionalidad mexicana, con la excepción prevista en el artículo 17 de la presente ley;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III. Estar en pleno ejercicio de sus derechos civiles y políticos, en su caso;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IV. Acreditar, cuando proceda, el cumplimiento de la Ley del Servicio Militar Nacional;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V. Derogada.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VI. No haber sido separado anteriormente del servicio por las causas previstas en el artículo 93, de la presente ley;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VII. Tener buena salud, lo que se comprobará con los certificados médicos correspondientes, en la forma en que se establezca en cada institución pública;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VIII. Cumplir con los requisitos que se establezcan para los diferentes puestos;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IX. Acreditar por medio de los exámenes correspondientes los conocimientos y aptitudes necesarios para el desempeño del puesto; y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X. No estar inhabilitado para el ejercicio del servicio público.</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 xml:space="preserve">XI. Presentar certificado expedido por la Unidad del Registro de Deudores Alimentarios Morosos en el que conste, si se encuentra inscrito o no en el mismo. </w:t>
      </w:r>
    </w:p>
    <w:p w:rsidR="004E696E" w:rsidRPr="000676AB" w:rsidRDefault="004E696E" w:rsidP="00132550">
      <w:pPr>
        <w:autoSpaceDE w:val="0"/>
        <w:autoSpaceDN w:val="0"/>
        <w:adjustRightInd w:val="0"/>
        <w:ind w:left="567" w:right="567"/>
        <w:jc w:val="both"/>
        <w:rPr>
          <w:rFonts w:ascii="Palatino Linotype" w:hAnsi="Palatino Linotype"/>
          <w:i/>
          <w:u w:val="single"/>
        </w:rPr>
      </w:pPr>
      <w:r w:rsidRPr="000676AB">
        <w:rPr>
          <w:rFonts w:ascii="Palatino Linotype" w:hAnsi="Palatino Linotype"/>
          <w:i/>
          <w:u w:val="single"/>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rsidR="004E696E" w:rsidRPr="000676AB" w:rsidRDefault="004E696E" w:rsidP="00132550">
      <w:pPr>
        <w:autoSpaceDE w:val="0"/>
        <w:autoSpaceDN w:val="0"/>
        <w:adjustRightInd w:val="0"/>
        <w:ind w:left="567" w:right="567"/>
        <w:jc w:val="both"/>
        <w:rPr>
          <w:rFonts w:ascii="Palatino Linotype" w:hAnsi="Palatino Linotype"/>
          <w:i/>
          <w:lang w:val="es-ES_tradnl"/>
        </w:rPr>
      </w:pPr>
      <w:r w:rsidRPr="000676AB">
        <w:rPr>
          <w:rFonts w:ascii="Palatino Linotype" w:hAnsi="Palatino Linotype"/>
          <w:i/>
          <w:lang w:val="es-ES_tradnl"/>
        </w:rPr>
        <w:t xml:space="preserve"> (…)</w:t>
      </w:r>
    </w:p>
    <w:p w:rsidR="004E696E" w:rsidRPr="000676AB" w:rsidRDefault="004E696E" w:rsidP="00132550">
      <w:pPr>
        <w:autoSpaceDE w:val="0"/>
        <w:autoSpaceDN w:val="0"/>
        <w:adjustRightInd w:val="0"/>
        <w:jc w:val="both"/>
        <w:rPr>
          <w:rFonts w:ascii="Palatino Linotype" w:eastAsia="Calibri" w:hAnsi="Palatino Linotype" w:cs="Arial"/>
        </w:rPr>
      </w:pPr>
    </w:p>
    <w:tbl>
      <w:tblPr>
        <w:tblStyle w:val="Tablaconcuadrcula"/>
        <w:tblW w:w="0" w:type="auto"/>
        <w:tblLook w:val="04A0" w:firstRow="1" w:lastRow="0" w:firstColumn="1" w:lastColumn="0" w:noHBand="0" w:noVBand="1"/>
      </w:tblPr>
      <w:tblGrid>
        <w:gridCol w:w="868"/>
        <w:gridCol w:w="4830"/>
        <w:gridCol w:w="3148"/>
      </w:tblGrid>
      <w:tr w:rsidR="00C077A2" w:rsidRPr="000676AB" w:rsidTr="0008138B">
        <w:trPr>
          <w:trHeight w:val="281"/>
        </w:trPr>
        <w:tc>
          <w:tcPr>
            <w:tcW w:w="868" w:type="dxa"/>
            <w:shd w:val="clear" w:color="auto" w:fill="D9D9D9" w:themeFill="background1" w:themeFillShade="D9"/>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No.</w:t>
            </w:r>
          </w:p>
        </w:tc>
        <w:tc>
          <w:tcPr>
            <w:tcW w:w="4830" w:type="dxa"/>
            <w:shd w:val="clear" w:color="auto" w:fill="D9D9D9" w:themeFill="background1" w:themeFillShade="D9"/>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Documento que lo acredita</w:t>
            </w:r>
          </w:p>
        </w:tc>
        <w:tc>
          <w:tcPr>
            <w:tcW w:w="3148" w:type="dxa"/>
            <w:shd w:val="clear" w:color="auto" w:fill="D9D9D9" w:themeFill="background1" w:themeFillShade="D9"/>
            <w:vAlign w:val="center"/>
          </w:tcPr>
          <w:p w:rsidR="00C077A2" w:rsidRPr="000676AB" w:rsidRDefault="00C077A2" w:rsidP="0008138B">
            <w:pPr>
              <w:pStyle w:val="Prrafodelista"/>
              <w:tabs>
                <w:tab w:val="left" w:pos="284"/>
                <w:tab w:val="left" w:pos="426"/>
              </w:tabs>
              <w:ind w:left="0" w:right="49"/>
              <w:rPr>
                <w:rFonts w:ascii="Palatino Linotype" w:hAnsi="Palatino Linotype" w:cs="Arial"/>
                <w:b/>
                <w:sz w:val="22"/>
                <w:szCs w:val="22"/>
              </w:rPr>
            </w:pPr>
            <w:r w:rsidRPr="000676AB">
              <w:rPr>
                <w:rFonts w:ascii="Palatino Linotype" w:hAnsi="Palatino Linotype" w:cs="Arial"/>
                <w:b/>
                <w:sz w:val="22"/>
                <w:szCs w:val="22"/>
              </w:rPr>
              <w:t>Naturaleza de la Información</w:t>
            </w:r>
          </w:p>
        </w:tc>
      </w:tr>
      <w:tr w:rsidR="00C077A2" w:rsidRPr="000676AB" w:rsidTr="0008138B">
        <w:trPr>
          <w:trHeight w:val="311"/>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1</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Solicitud de empleo, ficha curricular, currículum vitae o documento análogo.</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C077A2" w:rsidRPr="000676AB" w:rsidTr="0008138B">
        <w:trPr>
          <w:trHeight w:val="406"/>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2</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Acta de nacimiento</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Confidencial</w:t>
            </w:r>
          </w:p>
        </w:tc>
      </w:tr>
      <w:tr w:rsidR="00C077A2" w:rsidRPr="000676AB" w:rsidTr="0008138B">
        <w:trPr>
          <w:trHeight w:val="305"/>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lastRenderedPageBreak/>
              <w:t>3</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Cartilla de Servicio Militar</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Confidencial</w:t>
            </w:r>
          </w:p>
        </w:tc>
      </w:tr>
      <w:tr w:rsidR="00C077A2" w:rsidRPr="000676AB" w:rsidTr="0008138B">
        <w:trPr>
          <w:trHeight w:val="697"/>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4</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Manifestación bajo protesta de decir verdad</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C077A2" w:rsidRPr="000676AB" w:rsidTr="0008138B">
        <w:trPr>
          <w:trHeight w:val="415"/>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5</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Certificado Médico</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Confidencial</w:t>
            </w:r>
          </w:p>
        </w:tc>
      </w:tr>
      <w:tr w:rsidR="00C077A2" w:rsidRPr="000676AB" w:rsidTr="0008138B">
        <w:trPr>
          <w:trHeight w:val="719"/>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6</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Requisitos para ocupar el cargo.</w:t>
            </w:r>
          </w:p>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En este caso, son aplicables los documentos previstos por la Ley Orgánica Municipal del Estado de México y Municipios, art. 96 y 113.</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 de ser procedente</w:t>
            </w:r>
          </w:p>
        </w:tc>
      </w:tr>
      <w:tr w:rsidR="00C077A2" w:rsidRPr="000676AB" w:rsidTr="0008138B">
        <w:trPr>
          <w:trHeight w:val="557"/>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7</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El documento obtenido por haber acreditado los exámenes de oposición o de conocimientos o aptitudes necesarios para ejercer el cargo.</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C077A2" w:rsidRPr="000676AB" w:rsidTr="0008138B">
        <w:trPr>
          <w:trHeight w:val="415"/>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8</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Constancia de no inhabilitación.</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C077A2" w:rsidRPr="000676AB" w:rsidTr="0008138B">
        <w:trPr>
          <w:trHeight w:val="867"/>
        </w:trPr>
        <w:tc>
          <w:tcPr>
            <w:tcW w:w="86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9</w:t>
            </w:r>
          </w:p>
        </w:tc>
        <w:tc>
          <w:tcPr>
            <w:tcW w:w="4830" w:type="dxa"/>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Certificado de No Deudor Alimentario Moroso.</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r w:rsidR="00C077A2" w:rsidRPr="000676AB" w:rsidTr="0008138B">
        <w:trPr>
          <w:trHeight w:val="557"/>
        </w:trPr>
        <w:tc>
          <w:tcPr>
            <w:tcW w:w="868" w:type="dxa"/>
            <w:shd w:val="clear" w:color="auto" w:fill="auto"/>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b/>
                <w:sz w:val="22"/>
                <w:szCs w:val="22"/>
              </w:rPr>
            </w:pPr>
            <w:r w:rsidRPr="000676AB">
              <w:rPr>
                <w:rFonts w:ascii="Palatino Linotype" w:hAnsi="Palatino Linotype" w:cs="Arial"/>
                <w:b/>
                <w:sz w:val="22"/>
                <w:szCs w:val="22"/>
              </w:rPr>
              <w:t>10</w:t>
            </w:r>
          </w:p>
        </w:tc>
        <w:tc>
          <w:tcPr>
            <w:tcW w:w="4830" w:type="dxa"/>
            <w:shd w:val="clear" w:color="auto" w:fill="auto"/>
            <w:vAlign w:val="center"/>
          </w:tcPr>
          <w:p w:rsidR="00C077A2" w:rsidRPr="000676AB" w:rsidRDefault="00C077A2" w:rsidP="0008138B">
            <w:pPr>
              <w:pStyle w:val="Prrafodelista"/>
              <w:tabs>
                <w:tab w:val="left" w:pos="284"/>
                <w:tab w:val="left" w:pos="426"/>
              </w:tabs>
              <w:ind w:left="0" w:right="49"/>
              <w:jc w:val="both"/>
              <w:rPr>
                <w:rFonts w:ascii="Palatino Linotype" w:hAnsi="Palatino Linotype" w:cs="Arial"/>
                <w:sz w:val="22"/>
                <w:szCs w:val="22"/>
              </w:rPr>
            </w:pPr>
            <w:r w:rsidRPr="000676AB">
              <w:rPr>
                <w:rFonts w:ascii="Palatino Linotype" w:hAnsi="Palatino Linotype" w:cs="Arial"/>
                <w:sz w:val="22"/>
                <w:szCs w:val="22"/>
              </w:rPr>
              <w:t>Nombramiento, contrato o formato único de Movimientos de Personal.</w:t>
            </w:r>
          </w:p>
        </w:tc>
        <w:tc>
          <w:tcPr>
            <w:tcW w:w="3148" w:type="dxa"/>
            <w:vAlign w:val="center"/>
          </w:tcPr>
          <w:p w:rsidR="00C077A2" w:rsidRPr="000676AB" w:rsidRDefault="00C077A2" w:rsidP="0008138B">
            <w:pPr>
              <w:pStyle w:val="Prrafodelista"/>
              <w:tabs>
                <w:tab w:val="left" w:pos="284"/>
                <w:tab w:val="left" w:pos="426"/>
              </w:tabs>
              <w:ind w:left="0" w:right="49"/>
              <w:jc w:val="center"/>
              <w:rPr>
                <w:rFonts w:ascii="Palatino Linotype" w:hAnsi="Palatino Linotype" w:cs="Arial"/>
                <w:sz w:val="22"/>
                <w:szCs w:val="22"/>
              </w:rPr>
            </w:pPr>
            <w:r w:rsidRPr="000676AB">
              <w:rPr>
                <w:rFonts w:ascii="Palatino Linotype" w:hAnsi="Palatino Linotype" w:cs="Arial"/>
                <w:sz w:val="22"/>
                <w:szCs w:val="22"/>
              </w:rPr>
              <w:t>En versión Pública.</w:t>
            </w:r>
          </w:p>
        </w:tc>
      </w:tr>
    </w:tbl>
    <w:p w:rsidR="004E696E" w:rsidRPr="000676AB" w:rsidRDefault="004E696E" w:rsidP="004E696E">
      <w:pPr>
        <w:autoSpaceDE w:val="0"/>
        <w:autoSpaceDN w:val="0"/>
        <w:adjustRightInd w:val="0"/>
        <w:spacing w:line="360" w:lineRule="auto"/>
        <w:jc w:val="both"/>
        <w:rPr>
          <w:rFonts w:ascii="Palatino Linotype" w:eastAsia="Calibri" w:hAnsi="Palatino Linotype"/>
          <w:lang w:val="es-ES_tradnl"/>
        </w:rPr>
      </w:pPr>
    </w:p>
    <w:p w:rsidR="004E696E" w:rsidRPr="000676AB" w:rsidRDefault="004E696E" w:rsidP="004E696E">
      <w:pPr>
        <w:autoSpaceDE w:val="0"/>
        <w:autoSpaceDN w:val="0"/>
        <w:adjustRightInd w:val="0"/>
        <w:spacing w:line="360" w:lineRule="auto"/>
        <w:jc w:val="both"/>
        <w:rPr>
          <w:rFonts w:ascii="Palatino Linotype" w:eastAsia="Calibri" w:hAnsi="Palatino Linotype"/>
          <w:lang w:val="es-ES_tradnl"/>
        </w:rPr>
      </w:pPr>
      <w:r w:rsidRPr="000676AB">
        <w:rPr>
          <w:rFonts w:ascii="Palatino Linotype" w:eastAsia="Calibri" w:hAnsi="Palatino Linotype"/>
          <w:lang w:val="es-ES_tradnl"/>
        </w:rPr>
        <w:t xml:space="preserve">Por lo anteriormente expuesto es dable señalar lo que establece el artículo 98 fracción XVII, de la Ley anteriormente mencionada que a la letra dice: </w:t>
      </w:r>
    </w:p>
    <w:p w:rsidR="004E696E" w:rsidRPr="000676AB" w:rsidRDefault="004E696E" w:rsidP="004E696E">
      <w:pPr>
        <w:pStyle w:val="Sinespaciado"/>
        <w:rPr>
          <w:rFonts w:eastAsia="Calibri"/>
        </w:rPr>
      </w:pPr>
    </w:p>
    <w:p w:rsidR="004E696E" w:rsidRPr="000676AB" w:rsidRDefault="004E696E" w:rsidP="004E696E">
      <w:pPr>
        <w:autoSpaceDE w:val="0"/>
        <w:autoSpaceDN w:val="0"/>
        <w:adjustRightInd w:val="0"/>
        <w:ind w:left="567" w:right="567"/>
        <w:jc w:val="both"/>
        <w:rPr>
          <w:rFonts w:ascii="Palatino Linotype" w:eastAsia="Calibri" w:hAnsi="Palatino Linotype"/>
          <w:i/>
          <w:lang w:val="es-ES_tradnl"/>
        </w:rPr>
      </w:pPr>
      <w:r w:rsidRPr="000676AB">
        <w:rPr>
          <w:rFonts w:ascii="Palatino Linotype" w:eastAsia="Calibri" w:hAnsi="Palatino Linotype"/>
          <w:b/>
          <w:i/>
        </w:rPr>
        <w:t>ARTÍCULO 98.</w:t>
      </w:r>
      <w:r w:rsidRPr="000676AB">
        <w:rPr>
          <w:rFonts w:ascii="Palatino Linotype" w:eastAsia="Calibri" w:hAnsi="Palatino Linotype"/>
          <w:i/>
        </w:rPr>
        <w:t xml:space="preserve"> Son obligaciones de las instituciones públicas:</w:t>
      </w:r>
    </w:p>
    <w:p w:rsidR="004E696E" w:rsidRPr="000676AB" w:rsidRDefault="004E696E" w:rsidP="004E696E">
      <w:pPr>
        <w:autoSpaceDE w:val="0"/>
        <w:autoSpaceDN w:val="0"/>
        <w:adjustRightInd w:val="0"/>
        <w:ind w:left="567" w:right="567"/>
        <w:jc w:val="both"/>
        <w:rPr>
          <w:rFonts w:ascii="Palatino Linotype" w:eastAsia="Calibri" w:hAnsi="Palatino Linotype"/>
          <w:i/>
          <w:lang w:val="es-ES_tradnl"/>
        </w:rPr>
      </w:pPr>
      <w:r w:rsidRPr="000676AB">
        <w:rPr>
          <w:rFonts w:ascii="Palatino Linotype" w:eastAsia="Calibri" w:hAnsi="Palatino Linotype"/>
          <w:i/>
        </w:rPr>
        <w:t xml:space="preserve">XVII. </w:t>
      </w:r>
      <w:r w:rsidRPr="000676AB">
        <w:rPr>
          <w:rFonts w:ascii="Palatino Linotype" w:eastAsia="Calibri" w:hAnsi="Palatino Linotype"/>
          <w:b/>
          <w:i/>
          <w:u w:val="single"/>
        </w:rPr>
        <w:t>Integrar los expedientes de los servidores públicos</w:t>
      </w:r>
      <w:r w:rsidRPr="000676AB">
        <w:rPr>
          <w:rFonts w:ascii="Palatino Linotype" w:eastAsia="Calibri" w:hAnsi="Palatino Linotype"/>
          <w:i/>
        </w:rPr>
        <w:t xml:space="preserve"> y proporcionar las constancias que éstos soliciten para el trámite de los asuntos de su interés en los términos que señalen los ordenamientos respectivos.</w:t>
      </w:r>
    </w:p>
    <w:p w:rsidR="004E696E" w:rsidRPr="000676AB" w:rsidRDefault="004E696E" w:rsidP="000D5818">
      <w:pPr>
        <w:spacing w:line="360" w:lineRule="auto"/>
        <w:jc w:val="both"/>
        <w:rPr>
          <w:rFonts w:ascii="Palatino Linotype" w:hAnsi="Palatino Linotype" w:cs="Tahoma"/>
        </w:rPr>
      </w:pPr>
    </w:p>
    <w:p w:rsidR="000D5818" w:rsidRPr="000676AB" w:rsidRDefault="004E696E" w:rsidP="000D5818">
      <w:pPr>
        <w:spacing w:line="360" w:lineRule="auto"/>
        <w:jc w:val="both"/>
        <w:rPr>
          <w:rFonts w:ascii="Palatino Linotype" w:hAnsi="Palatino Linotype" w:cs="Tahoma"/>
        </w:rPr>
      </w:pPr>
      <w:r w:rsidRPr="000676AB">
        <w:rPr>
          <w:rFonts w:ascii="Palatino Linotype" w:hAnsi="Palatino Linotype" w:cs="Tahoma"/>
        </w:rPr>
        <w:t>Conforme a los preceptos normativos antes descritos, se tienen las siguientes conclusiones:</w:t>
      </w:r>
    </w:p>
    <w:p w:rsidR="004E696E" w:rsidRPr="000676AB" w:rsidRDefault="004E696E" w:rsidP="004E696E">
      <w:pPr>
        <w:pStyle w:val="Prrafodelista"/>
        <w:numPr>
          <w:ilvl w:val="0"/>
          <w:numId w:val="7"/>
        </w:numPr>
        <w:spacing w:line="360" w:lineRule="auto"/>
        <w:jc w:val="both"/>
        <w:rPr>
          <w:rFonts w:ascii="Palatino Linotype" w:hAnsi="Palatino Linotype" w:cs="Tahoma"/>
        </w:rPr>
      </w:pPr>
      <w:r w:rsidRPr="000676AB">
        <w:rPr>
          <w:rFonts w:ascii="Palatino Linotype" w:hAnsi="Palatino Linotype" w:cs="Tahoma"/>
        </w:rPr>
        <w:t xml:space="preserve">La Ley Orgánica Municipal del Estado de México establece los requisitos para obtener el cargo de Contralor Municipal. </w:t>
      </w:r>
    </w:p>
    <w:p w:rsidR="004E696E" w:rsidRPr="000676AB" w:rsidRDefault="004E696E" w:rsidP="004E696E">
      <w:pPr>
        <w:pStyle w:val="Prrafodelista"/>
        <w:numPr>
          <w:ilvl w:val="0"/>
          <w:numId w:val="7"/>
        </w:numPr>
        <w:spacing w:line="360" w:lineRule="auto"/>
        <w:jc w:val="both"/>
        <w:rPr>
          <w:rFonts w:ascii="Palatino Linotype" w:hAnsi="Palatino Linotype" w:cs="Tahoma"/>
        </w:rPr>
      </w:pPr>
      <w:r w:rsidRPr="000676AB">
        <w:rPr>
          <w:rFonts w:ascii="Palatino Linotype" w:hAnsi="Palatino Linotype" w:cs="Tahoma"/>
        </w:rPr>
        <w:lastRenderedPageBreak/>
        <w:t xml:space="preserve">Conforme a la </w:t>
      </w:r>
      <w:r w:rsidRPr="000676AB">
        <w:rPr>
          <w:rFonts w:ascii="Palatino Linotype" w:eastAsia="Calibri" w:hAnsi="Palatino Linotype"/>
          <w:lang w:val="es-ES_tradnl"/>
        </w:rPr>
        <w:t>Ley del Trabajo de los Servidores Públicos del Estado de México y Municipios, se deben integrar los expedientes de los servidores públicos.</w:t>
      </w:r>
    </w:p>
    <w:p w:rsidR="004E696E" w:rsidRPr="000676AB" w:rsidRDefault="004E696E" w:rsidP="004E696E">
      <w:pPr>
        <w:pStyle w:val="Prrafodelista"/>
        <w:numPr>
          <w:ilvl w:val="0"/>
          <w:numId w:val="7"/>
        </w:numPr>
        <w:spacing w:line="360" w:lineRule="auto"/>
        <w:jc w:val="both"/>
        <w:rPr>
          <w:rFonts w:ascii="Palatino Linotype" w:hAnsi="Palatino Linotype" w:cs="Tahoma"/>
        </w:rPr>
      </w:pPr>
      <w:r w:rsidRPr="000676AB">
        <w:rPr>
          <w:rFonts w:ascii="Palatino Linotype" w:eastAsia="Calibri" w:hAnsi="Palatino Linotype"/>
          <w:lang w:val="es-ES_tradnl"/>
        </w:rPr>
        <w:t xml:space="preserve">En la solicitud de información si bien fueron requeridos los expedientes, así como los currículos de los aspirantes al cargo de Contralor Municipal, lo cierto es que, dicha información </w:t>
      </w:r>
      <w:r w:rsidR="0048083B" w:rsidRPr="000676AB">
        <w:rPr>
          <w:rFonts w:ascii="Palatino Linotype" w:eastAsia="Calibri" w:hAnsi="Palatino Linotype"/>
          <w:lang w:val="es-ES_tradnl"/>
        </w:rPr>
        <w:t>es</w:t>
      </w:r>
      <w:r w:rsidRPr="000676AB">
        <w:rPr>
          <w:rFonts w:ascii="Palatino Linotype" w:eastAsia="Calibri" w:hAnsi="Palatino Linotype"/>
          <w:lang w:val="es-ES_tradnl"/>
        </w:rPr>
        <w:t xml:space="preserve"> clasificada, puesto que no ti</w:t>
      </w:r>
      <w:r w:rsidR="00E23F1C" w:rsidRPr="000676AB">
        <w:rPr>
          <w:rFonts w:ascii="Palatino Linotype" w:eastAsia="Calibri" w:hAnsi="Palatino Linotype"/>
          <w:lang w:val="es-ES_tradnl"/>
        </w:rPr>
        <w:t>enen una relación laboral con el Sujeto Obligado, es decir, no tienen la calidad de servidor</w:t>
      </w:r>
      <w:r w:rsidR="0048083B" w:rsidRPr="000676AB">
        <w:rPr>
          <w:rFonts w:ascii="Palatino Linotype" w:eastAsia="Calibri" w:hAnsi="Palatino Linotype"/>
          <w:lang w:val="es-ES_tradnl"/>
        </w:rPr>
        <w:t>es públicos, por lo que dicho punto se tiene por colmado.</w:t>
      </w:r>
    </w:p>
    <w:p w:rsidR="001C1F49" w:rsidRPr="000676AB" w:rsidRDefault="001C1F49" w:rsidP="004E696E">
      <w:pPr>
        <w:pStyle w:val="Prrafodelista"/>
        <w:numPr>
          <w:ilvl w:val="0"/>
          <w:numId w:val="7"/>
        </w:numPr>
        <w:spacing w:line="360" w:lineRule="auto"/>
        <w:jc w:val="both"/>
        <w:rPr>
          <w:rFonts w:ascii="Palatino Linotype" w:hAnsi="Palatino Linotype" w:cs="Tahoma"/>
        </w:rPr>
      </w:pPr>
      <w:r w:rsidRPr="000676AB">
        <w:rPr>
          <w:rFonts w:ascii="Palatino Linotype" w:eastAsia="Calibri" w:hAnsi="Palatino Linotype"/>
          <w:lang w:val="es-ES_tradnl"/>
        </w:rPr>
        <w:t>Sin embargo, el expediente del aspirante seleccionado para el cargo, debe ser entregado en correcta versión pública,</w:t>
      </w:r>
      <w:r w:rsidR="001A50A2" w:rsidRPr="000676AB">
        <w:rPr>
          <w:rFonts w:ascii="Palatino Linotype" w:eastAsia="Calibri" w:hAnsi="Palatino Linotype"/>
          <w:lang w:val="es-ES_tradnl"/>
        </w:rPr>
        <w:t xml:space="preserve"> puesto que fue sobre testado, es decir, se testo el nombre entre otros documentos con los que se acredita que cumple con los requisitos establecidos en la convocatoria emitida por el Sujeto Obligado para acceder al cargo</w:t>
      </w:r>
      <w:r w:rsidR="00C077A2" w:rsidRPr="000676AB">
        <w:rPr>
          <w:rFonts w:ascii="Palatino Linotype" w:eastAsia="Calibri" w:hAnsi="Palatino Linotype"/>
          <w:lang w:val="es-ES_tradnl"/>
        </w:rPr>
        <w:t>.</w:t>
      </w:r>
    </w:p>
    <w:p w:rsidR="001C1F49" w:rsidRPr="000676AB" w:rsidRDefault="001C1F49" w:rsidP="000D5818">
      <w:pPr>
        <w:pStyle w:val="Sinespaciado"/>
        <w:spacing w:line="360" w:lineRule="auto"/>
        <w:jc w:val="both"/>
        <w:rPr>
          <w:rFonts w:ascii="Palatino Linotype" w:eastAsia="Palatino Linotype" w:hAnsi="Palatino Linotype" w:cs="Palatino Linotype"/>
          <w:color w:val="000000"/>
          <w:sz w:val="24"/>
          <w:lang w:val="es-ES_tradnl" w:eastAsia="es-MX"/>
        </w:rPr>
      </w:pPr>
    </w:p>
    <w:p w:rsidR="000D5818" w:rsidRPr="000676AB" w:rsidRDefault="000D5818" w:rsidP="000D5818">
      <w:pPr>
        <w:pStyle w:val="Sinespaciado"/>
        <w:spacing w:line="360" w:lineRule="auto"/>
        <w:jc w:val="both"/>
        <w:rPr>
          <w:rFonts w:ascii="Palatino Linotype" w:eastAsia="Palatino Linotype" w:hAnsi="Palatino Linotype" w:cs="Palatino Linotype"/>
          <w:color w:val="000000"/>
          <w:sz w:val="24"/>
          <w:lang w:val="es-ES_tradnl" w:eastAsia="es-MX"/>
        </w:rPr>
      </w:pPr>
      <w:r w:rsidRPr="000676AB">
        <w:rPr>
          <w:rFonts w:ascii="Palatino Linotype" w:eastAsia="Palatino Linotype" w:hAnsi="Palatino Linotype" w:cs="Palatino Linotype"/>
          <w:color w:val="000000"/>
          <w:sz w:val="24"/>
          <w:lang w:val="es-ES_tradnl" w:eastAsia="es-MX"/>
        </w:rPr>
        <w:t>Ahora bien, quedando establecido lo anterior, este Órgano Garante considera viable establecer si la respuesta del Sujeto Obligado colma la pretensión del Recurrente</w:t>
      </w:r>
      <w:r w:rsidR="004E696E" w:rsidRPr="000676AB">
        <w:rPr>
          <w:rFonts w:ascii="Palatino Linotype" w:eastAsia="Palatino Linotype" w:hAnsi="Palatino Linotype" w:cs="Palatino Linotype"/>
          <w:color w:val="000000"/>
          <w:sz w:val="24"/>
          <w:lang w:val="es-ES_tradnl" w:eastAsia="es-MX"/>
        </w:rPr>
        <w:t>.</w:t>
      </w:r>
      <w:r w:rsidRPr="000676AB">
        <w:rPr>
          <w:rFonts w:ascii="Palatino Linotype" w:eastAsia="Palatino Linotype" w:hAnsi="Palatino Linotype" w:cs="Palatino Linotype"/>
          <w:color w:val="000000"/>
          <w:sz w:val="24"/>
          <w:lang w:val="es-ES_tradnl" w:eastAsia="es-MX"/>
        </w:rPr>
        <w:t xml:space="preserve"> </w:t>
      </w:r>
    </w:p>
    <w:p w:rsidR="000D5818" w:rsidRPr="000676AB" w:rsidRDefault="000D5818" w:rsidP="000D5818">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79"/>
        <w:gridCol w:w="4252"/>
        <w:gridCol w:w="2223"/>
      </w:tblGrid>
      <w:tr w:rsidR="000D5818" w:rsidRPr="000676AB" w:rsidTr="00E05C63">
        <w:trPr>
          <w:trHeight w:val="396"/>
        </w:trPr>
        <w:tc>
          <w:tcPr>
            <w:tcW w:w="2679" w:type="dxa"/>
            <w:shd w:val="clear" w:color="auto" w:fill="E7E6E6" w:themeFill="background2"/>
          </w:tcPr>
          <w:p w:rsidR="000D5818" w:rsidRPr="000676AB" w:rsidRDefault="000D5818" w:rsidP="00096AD8">
            <w:pPr>
              <w:spacing w:line="360" w:lineRule="auto"/>
              <w:jc w:val="center"/>
              <w:rPr>
                <w:rFonts w:ascii="Palatino Linotype" w:hAnsi="Palatino Linotype"/>
                <w:b/>
                <w:i/>
                <w:color w:val="000000"/>
              </w:rPr>
            </w:pPr>
            <w:r w:rsidRPr="000676AB">
              <w:rPr>
                <w:rFonts w:ascii="Palatino Linotype" w:hAnsi="Palatino Linotype"/>
                <w:b/>
                <w:i/>
                <w:color w:val="000000"/>
              </w:rPr>
              <w:t>Requerimientos</w:t>
            </w:r>
          </w:p>
        </w:tc>
        <w:tc>
          <w:tcPr>
            <w:tcW w:w="4252" w:type="dxa"/>
            <w:shd w:val="clear" w:color="auto" w:fill="E7E6E6" w:themeFill="background2"/>
          </w:tcPr>
          <w:p w:rsidR="000D5818" w:rsidRPr="000676AB" w:rsidRDefault="000D5818" w:rsidP="00096AD8">
            <w:pPr>
              <w:spacing w:line="360" w:lineRule="auto"/>
              <w:jc w:val="center"/>
              <w:rPr>
                <w:rFonts w:ascii="Palatino Linotype" w:hAnsi="Palatino Linotype"/>
                <w:b/>
                <w:i/>
                <w:color w:val="000000"/>
              </w:rPr>
            </w:pPr>
            <w:r w:rsidRPr="000676AB">
              <w:rPr>
                <w:rFonts w:ascii="Palatino Linotype" w:hAnsi="Palatino Linotype"/>
                <w:b/>
                <w:i/>
                <w:color w:val="000000"/>
              </w:rPr>
              <w:t>Respuesta</w:t>
            </w:r>
          </w:p>
        </w:tc>
        <w:tc>
          <w:tcPr>
            <w:tcW w:w="2223" w:type="dxa"/>
            <w:shd w:val="clear" w:color="auto" w:fill="E7E6E6" w:themeFill="background2"/>
          </w:tcPr>
          <w:p w:rsidR="000D5818" w:rsidRPr="000676AB" w:rsidRDefault="000D5818" w:rsidP="00096AD8">
            <w:pPr>
              <w:spacing w:line="360" w:lineRule="auto"/>
              <w:jc w:val="center"/>
              <w:rPr>
                <w:rFonts w:ascii="Palatino Linotype" w:hAnsi="Palatino Linotype"/>
                <w:b/>
                <w:i/>
                <w:color w:val="000000"/>
              </w:rPr>
            </w:pPr>
            <w:r w:rsidRPr="000676AB">
              <w:rPr>
                <w:rFonts w:ascii="Palatino Linotype" w:hAnsi="Palatino Linotype"/>
                <w:b/>
                <w:i/>
                <w:color w:val="000000"/>
              </w:rPr>
              <w:t>Colma</w:t>
            </w:r>
          </w:p>
        </w:tc>
      </w:tr>
      <w:tr w:rsidR="00C077A2" w:rsidRPr="000676AB" w:rsidTr="00E05C63">
        <w:trPr>
          <w:trHeight w:val="1197"/>
        </w:trPr>
        <w:tc>
          <w:tcPr>
            <w:tcW w:w="2679" w:type="dxa"/>
          </w:tcPr>
          <w:p w:rsidR="00C077A2" w:rsidRPr="000676AB" w:rsidRDefault="00C077A2" w:rsidP="00096AD8">
            <w:pPr>
              <w:tabs>
                <w:tab w:val="left" w:pos="1828"/>
              </w:tabs>
              <w:jc w:val="both"/>
              <w:rPr>
                <w:rFonts w:ascii="Palatino Linotype" w:hAnsi="Palatino Linotype" w:cs="Tahoma"/>
                <w:bCs/>
                <w:sz w:val="22"/>
              </w:rPr>
            </w:pPr>
            <w:r w:rsidRPr="000676AB">
              <w:rPr>
                <w:rFonts w:ascii="Palatino Linotype" w:hAnsi="Palatino Linotype" w:cs="Tahoma"/>
                <w:bCs/>
                <w:sz w:val="22"/>
              </w:rPr>
              <w:t>Expedientes de aspirantes al cargo de Contralor Municipal.</w:t>
            </w:r>
          </w:p>
        </w:tc>
        <w:tc>
          <w:tcPr>
            <w:tcW w:w="4252" w:type="dxa"/>
          </w:tcPr>
          <w:p w:rsidR="00C077A2" w:rsidRPr="000676AB" w:rsidRDefault="00C077A2" w:rsidP="00096AD8">
            <w:pPr>
              <w:jc w:val="both"/>
              <w:rPr>
                <w:rFonts w:ascii="Palatino Linotype" w:hAnsi="Palatino Linotype"/>
                <w:color w:val="000000"/>
              </w:rPr>
            </w:pPr>
            <w:r w:rsidRPr="000676AB">
              <w:rPr>
                <w:rFonts w:ascii="Palatino Linotype" w:hAnsi="Palatino Linotype"/>
                <w:color w:val="000000"/>
              </w:rPr>
              <w:t>Expedientes en versión pública.</w:t>
            </w:r>
          </w:p>
        </w:tc>
        <w:tc>
          <w:tcPr>
            <w:tcW w:w="2223" w:type="dxa"/>
            <w:vMerge w:val="restart"/>
          </w:tcPr>
          <w:p w:rsidR="00C077A2" w:rsidRPr="000676AB" w:rsidRDefault="00C077A2" w:rsidP="00096AD8">
            <w:pPr>
              <w:jc w:val="center"/>
              <w:rPr>
                <w:rFonts w:ascii="Palatino Linotype" w:hAnsi="Palatino Linotype"/>
                <w:b/>
                <w:i/>
              </w:rPr>
            </w:pPr>
            <w:r w:rsidRPr="000676AB">
              <w:rPr>
                <w:rFonts w:ascii="Palatino Linotype" w:hAnsi="Palatino Linotype"/>
                <w:b/>
                <w:i/>
              </w:rPr>
              <w:t>Parcialmente</w:t>
            </w:r>
          </w:p>
          <w:p w:rsidR="00C077A2" w:rsidRPr="000676AB" w:rsidRDefault="00C077A2" w:rsidP="00096AD8">
            <w:pPr>
              <w:jc w:val="center"/>
              <w:rPr>
                <w:rFonts w:ascii="Palatino Linotype" w:hAnsi="Palatino Linotype"/>
                <w:i/>
              </w:rPr>
            </w:pPr>
            <w:r w:rsidRPr="000676AB">
              <w:rPr>
                <w:rFonts w:ascii="Palatino Linotype" w:hAnsi="Palatino Linotype"/>
                <w:i/>
              </w:rPr>
              <w:t xml:space="preserve">Se testo el expediente y currículo del aspirante designado a ocupar al cargo. </w:t>
            </w:r>
          </w:p>
          <w:p w:rsidR="00C077A2" w:rsidRPr="000676AB" w:rsidRDefault="00C077A2" w:rsidP="00096AD8">
            <w:pPr>
              <w:jc w:val="center"/>
              <w:rPr>
                <w:rFonts w:ascii="Palatino Linotype" w:hAnsi="Palatino Linotype"/>
                <w:b/>
                <w:i/>
              </w:rPr>
            </w:pPr>
            <w:r w:rsidRPr="000676AB">
              <w:rPr>
                <w:rFonts w:ascii="Palatino Linotype" w:hAnsi="Palatino Linotype"/>
                <w:i/>
              </w:rPr>
              <w:t xml:space="preserve">Se debe entregar en </w:t>
            </w:r>
            <w:r w:rsidR="0048083B" w:rsidRPr="000676AB">
              <w:rPr>
                <w:rFonts w:ascii="Palatino Linotype" w:hAnsi="Palatino Linotype"/>
                <w:i/>
              </w:rPr>
              <w:t xml:space="preserve">correcta </w:t>
            </w:r>
            <w:r w:rsidRPr="000676AB">
              <w:rPr>
                <w:rFonts w:ascii="Palatino Linotype" w:hAnsi="Palatino Linotype"/>
                <w:i/>
              </w:rPr>
              <w:t>versión pública.</w:t>
            </w:r>
          </w:p>
        </w:tc>
      </w:tr>
      <w:tr w:rsidR="00C077A2" w:rsidRPr="000676AB" w:rsidTr="00E05C63">
        <w:trPr>
          <w:trHeight w:val="1197"/>
        </w:trPr>
        <w:tc>
          <w:tcPr>
            <w:tcW w:w="2679" w:type="dxa"/>
          </w:tcPr>
          <w:p w:rsidR="00C077A2" w:rsidRPr="000676AB" w:rsidRDefault="00C077A2" w:rsidP="00096AD8">
            <w:pPr>
              <w:tabs>
                <w:tab w:val="left" w:pos="1828"/>
              </w:tabs>
              <w:jc w:val="both"/>
              <w:rPr>
                <w:rFonts w:ascii="Palatino Linotype" w:hAnsi="Palatino Linotype" w:cs="Tahoma"/>
                <w:bCs/>
                <w:sz w:val="22"/>
              </w:rPr>
            </w:pPr>
            <w:r w:rsidRPr="000676AB">
              <w:rPr>
                <w:rFonts w:ascii="Palatino Linotype" w:hAnsi="Palatino Linotype" w:cs="Tahoma"/>
                <w:bCs/>
                <w:sz w:val="22"/>
              </w:rPr>
              <w:t>Currículos de los aspirantes al cargo de Contralor Municipal.</w:t>
            </w:r>
          </w:p>
        </w:tc>
        <w:tc>
          <w:tcPr>
            <w:tcW w:w="4252" w:type="dxa"/>
          </w:tcPr>
          <w:p w:rsidR="00C077A2" w:rsidRPr="000676AB" w:rsidRDefault="00C077A2" w:rsidP="00096AD8">
            <w:pPr>
              <w:jc w:val="both"/>
              <w:rPr>
                <w:rFonts w:ascii="Palatino Linotype" w:hAnsi="Palatino Linotype"/>
                <w:color w:val="000000"/>
              </w:rPr>
            </w:pPr>
            <w:r w:rsidRPr="000676AB">
              <w:rPr>
                <w:rFonts w:ascii="Palatino Linotype" w:hAnsi="Palatino Linotype"/>
                <w:color w:val="000000"/>
              </w:rPr>
              <w:t>Currículos en versión pública.</w:t>
            </w:r>
          </w:p>
        </w:tc>
        <w:tc>
          <w:tcPr>
            <w:tcW w:w="2223" w:type="dxa"/>
            <w:vMerge/>
          </w:tcPr>
          <w:p w:rsidR="00C077A2" w:rsidRPr="000676AB" w:rsidRDefault="00C077A2" w:rsidP="00C077A2">
            <w:pPr>
              <w:jc w:val="center"/>
              <w:rPr>
                <w:rFonts w:ascii="Palatino Linotype" w:hAnsi="Palatino Linotype"/>
                <w:b/>
                <w:i/>
              </w:rPr>
            </w:pPr>
          </w:p>
        </w:tc>
      </w:tr>
    </w:tbl>
    <w:p w:rsidR="00E23F1C" w:rsidRPr="000676AB" w:rsidRDefault="0048083B" w:rsidP="000D504C">
      <w:pPr>
        <w:autoSpaceDE w:val="0"/>
        <w:autoSpaceDN w:val="0"/>
        <w:adjustRightInd w:val="0"/>
        <w:spacing w:line="360" w:lineRule="auto"/>
        <w:contextualSpacing/>
        <w:jc w:val="both"/>
        <w:rPr>
          <w:rFonts w:ascii="Palatino Linotype" w:hAnsi="Palatino Linotype" w:cs="Arial"/>
        </w:rPr>
      </w:pPr>
      <w:r w:rsidRPr="000676AB">
        <w:rPr>
          <w:rFonts w:ascii="Palatino Linotype" w:hAnsi="Palatino Linotype" w:cs="Arial"/>
        </w:rPr>
        <w:lastRenderedPageBreak/>
        <w:t xml:space="preserve">Respecto a los documentos que contiene el expediente laboral de la persona designada, algunos deben ser clasificados en su totalidad. </w:t>
      </w:r>
      <w:r w:rsidR="00E23F1C" w:rsidRPr="000676AB">
        <w:rPr>
          <w:rFonts w:ascii="Palatino Linotype" w:hAnsi="Palatino Linotype" w:cs="Arial"/>
        </w:rPr>
        <w:t>Por tal motivo, atendiendo a la naturaleza jurídica de dichos documentos los mismos son susceptibles de clasificarse como totalmente confidenciales, de acuerdo al artículo 143, fracción I, de la Ley de Transparencia y acceso a la Información Pública del Estado de México y Municipios, que señalan lo siguiente:</w:t>
      </w:r>
    </w:p>
    <w:p w:rsidR="00E23F1C" w:rsidRPr="000676AB" w:rsidRDefault="00E23F1C" w:rsidP="00E23F1C">
      <w:pPr>
        <w:spacing w:before="240" w:line="360" w:lineRule="auto"/>
        <w:ind w:left="851" w:right="851"/>
        <w:jc w:val="both"/>
        <w:rPr>
          <w:rFonts w:ascii="Palatino Linotype" w:hAnsi="Palatino Linotype"/>
          <w:i/>
          <w:szCs w:val="14"/>
        </w:rPr>
      </w:pPr>
      <w:r w:rsidRPr="000676AB">
        <w:rPr>
          <w:rFonts w:ascii="Palatino Linotype" w:hAnsi="Palatino Linotype"/>
          <w:i/>
          <w:szCs w:val="14"/>
        </w:rPr>
        <w:t>Artículo 143.- Para los efectos de esta ley se considera información confidencial la clasificada como tal, de manera permanente por su naturaleza cuando:</w:t>
      </w:r>
    </w:p>
    <w:p w:rsidR="00E23F1C" w:rsidRPr="000676AB" w:rsidRDefault="00E23F1C" w:rsidP="00E23F1C">
      <w:pPr>
        <w:spacing w:before="240" w:line="360" w:lineRule="auto"/>
        <w:ind w:left="851" w:right="851"/>
        <w:jc w:val="both"/>
        <w:rPr>
          <w:rFonts w:ascii="Palatino Linotype" w:hAnsi="Palatino Linotype"/>
          <w:i/>
          <w:szCs w:val="14"/>
        </w:rPr>
      </w:pPr>
      <w:r w:rsidRPr="000676AB">
        <w:rPr>
          <w:rFonts w:ascii="Palatino Linotype" w:hAnsi="Palatino Linotype"/>
          <w:i/>
          <w:szCs w:val="14"/>
        </w:rPr>
        <w:t>I. Se refiera a la información privada y los datos personales concernientes a una persona física o jurídico colectiva identificada o identificable</w:t>
      </w:r>
    </w:p>
    <w:p w:rsidR="00E23F1C" w:rsidRPr="000676AB" w:rsidRDefault="00E23F1C" w:rsidP="00132550">
      <w:pPr>
        <w:spacing w:before="240" w:line="360" w:lineRule="auto"/>
        <w:ind w:left="851" w:right="851"/>
        <w:jc w:val="both"/>
        <w:rPr>
          <w:rFonts w:ascii="Palatino Linotype" w:hAnsi="Palatino Linotype"/>
          <w:i/>
          <w:szCs w:val="14"/>
        </w:rPr>
      </w:pPr>
      <w:r w:rsidRPr="000676AB">
        <w:rPr>
          <w:rFonts w:ascii="Palatino Linotype" w:hAnsi="Palatino Linotype"/>
          <w:i/>
          <w:szCs w:val="14"/>
        </w:rPr>
        <w:t>(…)</w:t>
      </w:r>
      <w:r w:rsidRPr="000676AB">
        <w:rPr>
          <w:rFonts w:ascii="Palatino Linotype" w:hAnsi="Palatino Linotype"/>
          <w:i/>
          <w:szCs w:val="14"/>
        </w:rPr>
        <w:cr/>
      </w:r>
    </w:p>
    <w:p w:rsidR="00E23F1C" w:rsidRPr="000676AB" w:rsidRDefault="00E23F1C" w:rsidP="00E23F1C">
      <w:pPr>
        <w:tabs>
          <w:tab w:val="left" w:pos="7938"/>
        </w:tabs>
        <w:spacing w:line="360" w:lineRule="auto"/>
        <w:jc w:val="both"/>
        <w:rPr>
          <w:rFonts w:ascii="Palatino Linotype" w:eastAsia="Arial Unicode MS" w:hAnsi="Palatino Linotype" w:cs="Arial"/>
        </w:rPr>
      </w:pPr>
      <w:r w:rsidRPr="000676AB">
        <w:rPr>
          <w:rFonts w:ascii="Palatino Linotype" w:eastAsia="Arial Unicode MS" w:hAnsi="Palatino Linotype" w:cs="Arial"/>
        </w:rPr>
        <w:t>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 xml:space="preserve">Artículo 49. Los Comités de Transparencia tendrán las siguientes atribuciones: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 xml:space="preserve">(…)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 xml:space="preserve">VIII. Aprobar, modificar o revocar la clasificación de la información…”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lastRenderedPageBreak/>
        <w:t xml:space="preserve">Artículo 53. Las Unidades de Transparencia tendrán las siguientes funciones: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 xml:space="preserve">(…)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 xml:space="preserve">X. Presentar ante el Comité, el proyecto de clasificación de información;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 xml:space="preserve">(…)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 xml:space="preserve">Artículo 59. Los servidores públicos habilitados tendrán las funciones siguientes: (…)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 xml:space="preserve">V. Integrar y presentar al responsable de la Unidad de Transparencia la propuesta de clasificación de información, la cual tendrá los fundamentos y argumentos en que se basa dicha propuesta; </w:t>
      </w:r>
    </w:p>
    <w:p w:rsidR="00E23F1C" w:rsidRPr="000676AB" w:rsidRDefault="00E23F1C" w:rsidP="00726FCD">
      <w:pPr>
        <w:ind w:left="851" w:right="851"/>
        <w:jc w:val="both"/>
        <w:rPr>
          <w:rFonts w:ascii="Palatino Linotype" w:hAnsi="Palatino Linotype"/>
          <w:i/>
          <w:szCs w:val="14"/>
        </w:rPr>
      </w:pPr>
      <w:r w:rsidRPr="000676AB">
        <w:rPr>
          <w:rFonts w:ascii="Palatino Linotype" w:hAnsi="Palatino Linotype"/>
          <w:i/>
          <w:szCs w:val="14"/>
        </w:rPr>
        <w:t>(…)</w:t>
      </w:r>
    </w:p>
    <w:p w:rsidR="00726FCD" w:rsidRPr="000676AB" w:rsidRDefault="00726FCD" w:rsidP="00E23F1C">
      <w:pPr>
        <w:tabs>
          <w:tab w:val="left" w:pos="7938"/>
        </w:tabs>
        <w:spacing w:line="360" w:lineRule="auto"/>
        <w:jc w:val="both"/>
        <w:rPr>
          <w:rFonts w:ascii="Palatino Linotype" w:eastAsia="Arial Unicode MS" w:hAnsi="Palatino Linotype" w:cs="Arial"/>
        </w:rPr>
      </w:pPr>
    </w:p>
    <w:p w:rsidR="00E23F1C" w:rsidRPr="000676AB" w:rsidRDefault="00E23F1C" w:rsidP="00E23F1C">
      <w:pPr>
        <w:tabs>
          <w:tab w:val="left" w:pos="7938"/>
        </w:tabs>
        <w:spacing w:line="360" w:lineRule="auto"/>
        <w:jc w:val="both"/>
        <w:rPr>
          <w:rFonts w:ascii="Palatino Linotype" w:eastAsia="Arial Unicode MS" w:hAnsi="Palatino Linotype" w:cs="Arial"/>
        </w:rPr>
      </w:pPr>
      <w:r w:rsidRPr="000676AB">
        <w:rPr>
          <w:rFonts w:ascii="Palatino Linotype" w:eastAsia="Arial Unicode MS" w:hAnsi="Palatino Linotype" w:cs="Arial"/>
        </w:rPr>
        <w:t xml:space="preserve">Denotándose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 </w:t>
      </w:r>
    </w:p>
    <w:p w:rsidR="00726FCD" w:rsidRPr="000676AB" w:rsidRDefault="00726FCD" w:rsidP="00E23F1C">
      <w:pPr>
        <w:tabs>
          <w:tab w:val="left" w:pos="7938"/>
        </w:tabs>
        <w:spacing w:line="360" w:lineRule="auto"/>
        <w:jc w:val="both"/>
        <w:rPr>
          <w:rFonts w:ascii="Palatino Linotype" w:eastAsia="Arial Unicode MS" w:hAnsi="Palatino Linotype" w:cs="Arial"/>
        </w:rPr>
      </w:pPr>
    </w:p>
    <w:p w:rsidR="00E23F1C" w:rsidRPr="000676AB" w:rsidRDefault="00E23F1C" w:rsidP="00E23F1C">
      <w:pPr>
        <w:tabs>
          <w:tab w:val="left" w:pos="7938"/>
        </w:tabs>
        <w:spacing w:line="360" w:lineRule="auto"/>
        <w:jc w:val="both"/>
        <w:rPr>
          <w:rFonts w:ascii="Palatino Linotype" w:eastAsia="Arial Unicode MS" w:hAnsi="Palatino Linotype" w:cs="Arial"/>
        </w:rPr>
      </w:pPr>
      <w:r w:rsidRPr="000676AB">
        <w:rPr>
          <w:rFonts w:ascii="Palatino Linotype" w:eastAsia="Arial Unicode MS" w:hAnsi="Palatino Linotype" w:cs="Arial"/>
        </w:rPr>
        <w:t>Para lo cual a su vez en el caso de información de carácter confidencial se debe atender a lo que señala el artículo 149, de la Ley de Transparencia Local vigente, cuyo contenido es de la literalidad siguiente:</w:t>
      </w:r>
    </w:p>
    <w:p w:rsidR="00E23F1C" w:rsidRPr="000676AB" w:rsidRDefault="00E23F1C" w:rsidP="00E23F1C">
      <w:pPr>
        <w:spacing w:before="240" w:line="360" w:lineRule="auto"/>
        <w:ind w:left="851" w:right="851"/>
        <w:jc w:val="both"/>
        <w:rPr>
          <w:rFonts w:ascii="Palatino Linotype" w:hAnsi="Palatino Linotype"/>
          <w:i/>
          <w:szCs w:val="14"/>
        </w:rPr>
      </w:pPr>
      <w:r w:rsidRPr="000676AB">
        <w:rPr>
          <w:rFonts w:ascii="Palatino Linotype" w:hAnsi="Palatino Linotype"/>
          <w:i/>
          <w:szCs w:val="14"/>
        </w:rPr>
        <w:t>Artículo 149. El acuerdo que clasifique la información como confidencial deberá contener un razonamiento lógico en el que demuestre que la información se encuentra en alguna o algunas de las hipótesis previstas en la presente Ley.</w:t>
      </w:r>
    </w:p>
    <w:p w:rsidR="00C077A2" w:rsidRPr="000676AB" w:rsidRDefault="00C077A2" w:rsidP="00E23F1C">
      <w:pPr>
        <w:tabs>
          <w:tab w:val="left" w:pos="7938"/>
        </w:tabs>
        <w:spacing w:line="360" w:lineRule="auto"/>
        <w:jc w:val="both"/>
        <w:rPr>
          <w:rFonts w:ascii="Palatino Linotype" w:eastAsia="Arial Unicode MS" w:hAnsi="Palatino Linotype" w:cs="Arial"/>
        </w:rPr>
      </w:pPr>
    </w:p>
    <w:p w:rsidR="00E23F1C" w:rsidRPr="000676AB" w:rsidRDefault="00E23F1C" w:rsidP="00E23F1C">
      <w:pPr>
        <w:tabs>
          <w:tab w:val="left" w:pos="7938"/>
        </w:tabs>
        <w:spacing w:line="360" w:lineRule="auto"/>
        <w:jc w:val="both"/>
        <w:rPr>
          <w:rFonts w:ascii="Palatino Linotype" w:eastAsia="Arial Unicode MS" w:hAnsi="Palatino Linotype" w:cs="Arial"/>
        </w:rPr>
      </w:pPr>
      <w:r w:rsidRPr="000676AB">
        <w:rPr>
          <w:rFonts w:ascii="Palatino Linotype" w:eastAsia="Arial Unicode MS" w:hAnsi="Palatino Linotype" w:cs="Arial"/>
        </w:rPr>
        <w:t xml:space="preserve">Es decir, el Sujeto Obligado a través de su Comité de Transparencia, deberá elaborar acuerdo que contenga un razonamiento lógico con el que se demuestre que la información que se clasifica como confidencial, encuadra en alguna de las hipótesis que contempla la Ley de la Materia en su artículo 143; ya que de lo contrario se estaría violentando el derecho de acceso a la información de la solicitante. </w:t>
      </w:r>
    </w:p>
    <w:p w:rsidR="00E23F1C" w:rsidRPr="000676AB" w:rsidRDefault="00E23F1C" w:rsidP="00E23F1C">
      <w:pPr>
        <w:tabs>
          <w:tab w:val="left" w:pos="7938"/>
        </w:tabs>
        <w:spacing w:line="360" w:lineRule="auto"/>
        <w:jc w:val="both"/>
        <w:rPr>
          <w:rFonts w:ascii="Palatino Linotype" w:eastAsia="Arial Unicode MS" w:hAnsi="Palatino Linotype" w:cs="Arial"/>
        </w:rPr>
      </w:pPr>
    </w:p>
    <w:p w:rsidR="00E23F1C" w:rsidRPr="000676AB" w:rsidRDefault="00E23F1C" w:rsidP="00E23F1C">
      <w:pPr>
        <w:tabs>
          <w:tab w:val="left" w:pos="7938"/>
        </w:tabs>
        <w:spacing w:line="360" w:lineRule="auto"/>
        <w:jc w:val="both"/>
        <w:rPr>
          <w:rFonts w:ascii="Palatino Linotype" w:eastAsia="Arial Unicode MS" w:hAnsi="Palatino Linotype" w:cs="Arial"/>
        </w:rPr>
      </w:pPr>
      <w:r w:rsidRPr="000676AB">
        <w:rPr>
          <w:rFonts w:ascii="Palatino Linotype" w:eastAsia="Arial Unicode MS" w:hAnsi="Palatino Linotype" w:cs="Arial"/>
        </w:rPr>
        <w:t>Asimismo, se destaca que el acuerdo de clasificación que elabore el Sujeto Obligado debe cumplir con las formalidades exigidas en la Ley; es decir, resulta necesario que el Comité de Transparencia del Sujeto Obligado emita el Acuerdo de Clasificación correspondiente debidamente fundado y motivado, el cual deberá cumplir cabalmente con las formalidades previstas en el artículo 137, de la Ley de Transparencia y Acceso a la Información Pública del Estado de México y Municipios, ya expuesto;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 que literalmente expresan:</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t>Segundo.- Para efectos de los presentes Lineamientos Generales, se entenderá por: 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E23F1C" w:rsidRPr="000676AB" w:rsidRDefault="00E23F1C" w:rsidP="00132550">
      <w:pPr>
        <w:spacing w:before="240"/>
        <w:ind w:left="851" w:right="851"/>
        <w:jc w:val="both"/>
        <w:rPr>
          <w:rFonts w:ascii="Palatino Linotype" w:hAnsi="Palatino Linotype"/>
          <w:b/>
          <w:i/>
          <w:szCs w:val="14"/>
        </w:rPr>
      </w:pPr>
      <w:r w:rsidRPr="000676AB">
        <w:rPr>
          <w:rFonts w:ascii="Palatino Linotype" w:hAnsi="Palatino Linotype"/>
          <w:b/>
          <w:i/>
          <w:szCs w:val="14"/>
        </w:rPr>
        <w:lastRenderedPageBreak/>
        <w:t>Cuarto.</w:t>
      </w:r>
      <w:r w:rsidRPr="000676AB">
        <w:rPr>
          <w:rFonts w:ascii="Palatino Linotype" w:hAnsi="Palatino Linotype"/>
          <w:i/>
          <w:szCs w:val="14"/>
        </w:rPr>
        <w:t xml:space="preserve"> </w:t>
      </w:r>
      <w:r w:rsidRPr="000676AB">
        <w:rPr>
          <w:rFonts w:ascii="Palatino Linotype" w:hAnsi="Palatino Linotype"/>
          <w:b/>
          <w:i/>
          <w:szCs w:val="14"/>
        </w:rPr>
        <w:t xml:space="preserve">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t xml:space="preserve">Los sujetos obligados deberán aplicar, de manera estricta, las excepciones al derecho de acceso a la información y sólo podrán invocarlas cuando acrediten su procedencia.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b/>
          <w:i/>
          <w:szCs w:val="14"/>
        </w:rPr>
        <w:t>Quinto.</w:t>
      </w:r>
      <w:r w:rsidRPr="000676AB">
        <w:rPr>
          <w:rFonts w:ascii="Palatino Linotype" w:hAnsi="Palatino Linotype"/>
          <w:i/>
          <w:szCs w:val="14"/>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t xml:space="preserve">Séptimo. La clasificación de la información se llevará a cabo en el momento en que: </w:t>
      </w:r>
    </w:p>
    <w:p w:rsidR="00E23F1C" w:rsidRPr="000676AB" w:rsidRDefault="00E23F1C" w:rsidP="00132550">
      <w:pPr>
        <w:numPr>
          <w:ilvl w:val="0"/>
          <w:numId w:val="12"/>
        </w:numPr>
        <w:spacing w:before="240" w:after="160"/>
        <w:ind w:right="851"/>
        <w:jc w:val="both"/>
        <w:rPr>
          <w:rFonts w:ascii="Palatino Linotype" w:hAnsi="Palatino Linotype"/>
          <w:i/>
          <w:szCs w:val="14"/>
        </w:rPr>
      </w:pPr>
      <w:r w:rsidRPr="000676AB">
        <w:rPr>
          <w:rFonts w:ascii="Palatino Linotype" w:hAnsi="Palatino Linotype"/>
          <w:i/>
          <w:szCs w:val="14"/>
        </w:rPr>
        <w:t xml:space="preserve">Se reciba una solicitud de acceso a la información; </w:t>
      </w:r>
    </w:p>
    <w:p w:rsidR="00E23F1C" w:rsidRPr="000676AB" w:rsidRDefault="00E23F1C" w:rsidP="00132550">
      <w:pPr>
        <w:numPr>
          <w:ilvl w:val="0"/>
          <w:numId w:val="12"/>
        </w:numPr>
        <w:spacing w:before="240" w:after="160"/>
        <w:ind w:right="851"/>
        <w:jc w:val="both"/>
        <w:rPr>
          <w:rFonts w:ascii="Palatino Linotype" w:hAnsi="Palatino Linotype"/>
          <w:i/>
          <w:szCs w:val="14"/>
        </w:rPr>
      </w:pPr>
      <w:r w:rsidRPr="000676AB">
        <w:rPr>
          <w:rFonts w:ascii="Palatino Linotype" w:hAnsi="Palatino Linotype"/>
          <w:i/>
          <w:szCs w:val="14"/>
        </w:rPr>
        <w:t xml:space="preserve">Se determine mediante resolución del Comité de Transparencia, el órgano garante competente, o en cumplimiento a una sentencia del Poder Judicial; o </w:t>
      </w:r>
    </w:p>
    <w:p w:rsidR="00E23F1C" w:rsidRPr="000676AB" w:rsidRDefault="00E23F1C" w:rsidP="00132550">
      <w:pPr>
        <w:numPr>
          <w:ilvl w:val="0"/>
          <w:numId w:val="12"/>
        </w:numPr>
        <w:spacing w:before="240" w:after="160"/>
        <w:ind w:right="851"/>
        <w:jc w:val="both"/>
        <w:rPr>
          <w:rFonts w:ascii="Palatino Linotype" w:hAnsi="Palatino Linotype"/>
          <w:i/>
          <w:szCs w:val="14"/>
        </w:rPr>
      </w:pPr>
      <w:r w:rsidRPr="000676AB">
        <w:rPr>
          <w:rFonts w:ascii="Palatino Linotype" w:hAnsi="Palatino Linotype"/>
          <w:i/>
          <w:szCs w:val="14"/>
        </w:rPr>
        <w:t xml:space="preserve">Se generen versiones públicas para dar cumplimiento a las obligaciones de transparencia previstas en la Ley General, la Ley Federal y las correspondientes de las entidades federativas. Los titulares de las áreas deberán revisar la información requerida al momento de la recepción de una solicitud de acceso a la información, para verificar, conforme a su naturaleza, si encuadra en una causal de reserva o de confidencialidad.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lastRenderedPageBreak/>
        <w:t xml:space="preserve">Octavo. Para fundar la clasificación de la información se debe señalar el artículo, fracción, inciso, párrafo o numeral de la ley o tratado internacional suscrito por el Estado mexicano que expresamente le otorga el carácter de reservada o confidencial.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t>Para motivar la clasificación se deberán señalar las razones o circunstancias especiales que lo llevaron a concluir que el caso particular se ajusta al supuesto previsto por la norma legal invocada como fundamento.</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t xml:space="preserve"> En caso de referirse a información reservada, la motivación de la clasificación también deberá comprender el análisis de la prueba de daño a que hace referencia el artículo 104 de la Ley General, en relación con el artíuclo trigésimo tercero de los presentes lineamientos, así como las circunstancias que justifican el establecimiento de determinado plazo de reserva.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t xml:space="preserve">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t xml:space="preserve">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i/>
          <w:szCs w:val="14"/>
        </w:rPr>
        <w:t xml:space="preserve">En ausencia de los titulares de las áreas, la información será clasificada o desclasificada por la persona que lo supla, en términos de la normativa que rija la actuación del sujeto obligado.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b/>
          <w:i/>
          <w:szCs w:val="14"/>
        </w:rPr>
        <w:t>Décimo primero.</w:t>
      </w:r>
      <w:r w:rsidRPr="000676AB">
        <w:rPr>
          <w:rFonts w:ascii="Palatino Linotype" w:hAnsi="Palatino Linotype"/>
          <w:i/>
          <w:szCs w:val="1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E23F1C" w:rsidRPr="000676AB" w:rsidRDefault="00E23F1C" w:rsidP="00132550">
      <w:pPr>
        <w:spacing w:before="240"/>
        <w:ind w:left="851" w:right="851"/>
        <w:jc w:val="both"/>
        <w:rPr>
          <w:rFonts w:ascii="Palatino Linotype" w:hAnsi="Palatino Linotype"/>
          <w:b/>
          <w:i/>
          <w:szCs w:val="14"/>
        </w:rPr>
      </w:pPr>
      <w:r w:rsidRPr="000676AB">
        <w:rPr>
          <w:rFonts w:ascii="Palatino Linotype" w:hAnsi="Palatino Linotype"/>
          <w:b/>
          <w:i/>
          <w:szCs w:val="14"/>
        </w:rPr>
        <w:lastRenderedPageBreak/>
        <w:t xml:space="preserve">CAPÍTULO VIII </w:t>
      </w:r>
    </w:p>
    <w:p w:rsidR="00E23F1C" w:rsidRPr="000676AB" w:rsidRDefault="00E23F1C" w:rsidP="00132550">
      <w:pPr>
        <w:spacing w:before="240"/>
        <w:ind w:left="851" w:right="851"/>
        <w:jc w:val="both"/>
        <w:rPr>
          <w:rFonts w:ascii="Palatino Linotype" w:hAnsi="Palatino Linotype"/>
          <w:b/>
          <w:i/>
          <w:szCs w:val="14"/>
        </w:rPr>
      </w:pPr>
      <w:r w:rsidRPr="000676AB">
        <w:rPr>
          <w:rFonts w:ascii="Palatino Linotype" w:hAnsi="Palatino Linotype"/>
          <w:b/>
          <w:i/>
          <w:szCs w:val="14"/>
        </w:rPr>
        <w:t xml:space="preserve">DE LOS ELEMENTOS PARA LA CLASIFICACIÓN </w:t>
      </w:r>
    </w:p>
    <w:p w:rsidR="00E23F1C" w:rsidRPr="000676AB" w:rsidRDefault="00E23F1C" w:rsidP="00132550">
      <w:pPr>
        <w:spacing w:before="240"/>
        <w:ind w:left="851" w:right="851"/>
        <w:jc w:val="both"/>
        <w:rPr>
          <w:rFonts w:ascii="Palatino Linotype" w:hAnsi="Palatino Linotype"/>
          <w:i/>
          <w:szCs w:val="14"/>
        </w:rPr>
      </w:pPr>
      <w:r w:rsidRPr="000676AB">
        <w:rPr>
          <w:rFonts w:ascii="Palatino Linotype" w:hAnsi="Palatino Linotype"/>
          <w:b/>
          <w:i/>
          <w:szCs w:val="14"/>
        </w:rPr>
        <w:t>Quincuagésimo.</w:t>
      </w:r>
      <w:r w:rsidRPr="000676AB">
        <w:rPr>
          <w:rFonts w:ascii="Palatino Linotype" w:hAnsi="Palatino Linotype"/>
          <w:i/>
          <w:szCs w:val="14"/>
        </w:rPr>
        <w:t xml:space="preserve"> Los titulares de las áreas de los sujetos obligados podrán establecer sus propios modelos o formatos para la elaboración de versiones públicas de documentos o expedientes, siempre y cuando cumplan con lo establecido en los presentes Lineamientos, así como en las correspondientes Leyes Generales.</w:t>
      </w:r>
    </w:p>
    <w:p w:rsidR="00E23F1C" w:rsidRPr="000676AB" w:rsidRDefault="00E23F1C" w:rsidP="00E23F1C">
      <w:pPr>
        <w:spacing w:before="240" w:line="360" w:lineRule="auto"/>
        <w:ind w:left="851" w:right="851"/>
        <w:jc w:val="both"/>
        <w:rPr>
          <w:rFonts w:ascii="Palatino Linotype" w:hAnsi="Palatino Linotype"/>
          <w:i/>
          <w:szCs w:val="14"/>
        </w:rPr>
      </w:pPr>
    </w:p>
    <w:p w:rsidR="00E23F1C" w:rsidRPr="000676AB" w:rsidRDefault="00E23F1C" w:rsidP="00E23F1C">
      <w:pPr>
        <w:tabs>
          <w:tab w:val="left" w:pos="7938"/>
        </w:tabs>
        <w:spacing w:line="360" w:lineRule="auto"/>
        <w:jc w:val="both"/>
        <w:rPr>
          <w:rFonts w:ascii="Palatino Linotype" w:eastAsia="Arial Unicode MS" w:hAnsi="Palatino Linotype" w:cs="Arial"/>
        </w:rPr>
      </w:pPr>
      <w:r w:rsidRPr="000676AB">
        <w:rPr>
          <w:rFonts w:ascii="Palatino Linotype" w:eastAsia="Arial Unicode MS" w:hAnsi="Palatino Linotype" w:cs="Arial"/>
        </w:rPr>
        <w:t>En esa tesitura, cuando se clasifica información como confidencial es obligatorio someterlo al Comité de Transparencia, quien debe confirmar, modificar o revocar la clasificación, por lo que el acuerdo respectivo, deberá hacerse del conocimiento del Recurrente.</w:t>
      </w:r>
    </w:p>
    <w:p w:rsidR="00E23F1C" w:rsidRPr="000676AB" w:rsidRDefault="00E23F1C" w:rsidP="00E23F1C">
      <w:pPr>
        <w:tabs>
          <w:tab w:val="left" w:pos="7938"/>
        </w:tabs>
        <w:spacing w:line="360" w:lineRule="auto"/>
        <w:jc w:val="both"/>
        <w:rPr>
          <w:rFonts w:ascii="Palatino Linotype" w:eastAsia="Arial Unicode MS" w:hAnsi="Palatino Linotype" w:cs="Arial"/>
        </w:rPr>
      </w:pPr>
    </w:p>
    <w:p w:rsidR="00E23F1C" w:rsidRPr="000676AB" w:rsidRDefault="00E23F1C" w:rsidP="00E23F1C">
      <w:pPr>
        <w:tabs>
          <w:tab w:val="left" w:pos="7938"/>
        </w:tabs>
        <w:spacing w:line="360" w:lineRule="auto"/>
        <w:jc w:val="both"/>
        <w:rPr>
          <w:rFonts w:ascii="Palatino Linotype" w:eastAsia="Arial Unicode MS" w:hAnsi="Palatino Linotype" w:cs="Arial"/>
        </w:rPr>
      </w:pPr>
      <w:r w:rsidRPr="000676AB">
        <w:rPr>
          <w:rFonts w:ascii="Palatino Linotype" w:eastAsia="Arial Unicode MS" w:hAnsi="Palatino Linotype" w:cs="Arial"/>
        </w:rPr>
        <w:t>Sirven de sustento a lo anterior, las tesis jurisprudenciales P. LX/2000 y 2a. XLIII/2008 emitidas por el Peno y la Segunda Sala de la Suprema Corte de Justicia de la Nación, respectivamente, que son del tenor literal siguiente:</w:t>
      </w:r>
    </w:p>
    <w:p w:rsidR="00E23F1C" w:rsidRPr="000676AB" w:rsidRDefault="00E23F1C" w:rsidP="00132550">
      <w:pPr>
        <w:spacing w:before="240"/>
        <w:ind w:left="851" w:right="851"/>
        <w:jc w:val="both"/>
        <w:rPr>
          <w:rFonts w:ascii="Palatino Linotype" w:hAnsi="Palatino Linotype" w:cs="Arial"/>
          <w:i/>
        </w:rPr>
      </w:pPr>
      <w:r w:rsidRPr="000676AB">
        <w:rPr>
          <w:rFonts w:ascii="Palatino Linotype" w:hAnsi="Palatino Linotype" w:cs="Arial"/>
          <w:b/>
          <w:i/>
        </w:rPr>
        <w:t>DERECHO A LA INFORMACIÓN. SU EJERCICIO SE ENCUENTRA LIMITADO TANTO POR LOS INTERESES NACIONALES Y DE LA SOCIEDAD, COMO POR LOS DERECHOS DE TERCEROS</w:t>
      </w:r>
      <w:r w:rsidRPr="000676AB">
        <w:rPr>
          <w:rFonts w:ascii="Palatino Linotype" w:hAnsi="Palatino Linotype" w:cs="Arial"/>
          <w:i/>
        </w:rPr>
        <w:t xml:space="preserve">. 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w:t>
      </w:r>
      <w:r w:rsidRPr="000676AB">
        <w:rPr>
          <w:rFonts w:ascii="Palatino Linotype" w:hAnsi="Palatino Linotype" w:cs="Arial"/>
          <w:i/>
        </w:rPr>
        <w:lastRenderedPageBreak/>
        <w:t>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E23F1C" w:rsidRPr="000676AB" w:rsidRDefault="00E23F1C" w:rsidP="00132550">
      <w:pPr>
        <w:spacing w:before="240"/>
        <w:ind w:left="851" w:right="851"/>
        <w:jc w:val="both"/>
        <w:rPr>
          <w:rFonts w:ascii="Palatino Linotype" w:hAnsi="Palatino Linotype" w:cs="Arial"/>
          <w:i/>
        </w:rPr>
      </w:pPr>
      <w:r w:rsidRPr="000676AB">
        <w:rPr>
          <w:rFonts w:ascii="Palatino Linotype" w:hAnsi="Palatino Linotype" w:cs="Arial"/>
          <w:b/>
          <w:i/>
        </w:rPr>
        <w:t xml:space="preserve">TRANSPARENCIA Y ACCESO A LA INFORMACIÓN PÚBLICA GUBERNAMENTAL. EL ARTÍCULO 14, FRACCIÓN I, DE LA LEY FEDERAL RELATIVA, NO VIOLA LA GARANTÍA DE ACCESO A LA INFORMACIÓN. </w:t>
      </w:r>
      <w:r w:rsidRPr="000676AB">
        <w:rPr>
          <w:rFonts w:ascii="Palatino Linotype" w:hAnsi="Palatino Linotype" w:cs="Arial"/>
          <w:i/>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 la cual debe ser adecuada y necesaria para alcanzar el fin perseguido, de manera que las ventajas obtenidas con la reserva </w:t>
      </w:r>
      <w:r w:rsidRPr="000676AB">
        <w:rPr>
          <w:rFonts w:ascii="Palatino Linotype" w:hAnsi="Palatino Linotype" w:cs="Arial"/>
          <w:i/>
        </w:rPr>
        <w:lastRenderedPageBreak/>
        <w:t>compensen el sacrificio que ésta implique para los titulares de la garantía individual mencionada o para la sociedad en general.</w:t>
      </w:r>
    </w:p>
    <w:p w:rsidR="000D5818" w:rsidRPr="000676AB" w:rsidRDefault="000D5818" w:rsidP="00132550">
      <w:pPr>
        <w:pBdr>
          <w:top w:val="nil"/>
          <w:left w:val="nil"/>
          <w:bottom w:val="nil"/>
          <w:right w:val="nil"/>
          <w:between w:val="nil"/>
        </w:pBdr>
        <w:contextualSpacing/>
        <w:jc w:val="both"/>
        <w:rPr>
          <w:rFonts w:ascii="Palatino Linotype" w:eastAsia="Palatino Linotype" w:hAnsi="Palatino Linotype" w:cs="Palatino Linotype"/>
          <w:color w:val="000000"/>
        </w:rPr>
      </w:pPr>
    </w:p>
    <w:p w:rsidR="001C1F49" w:rsidRPr="000676AB" w:rsidRDefault="001C1F49" w:rsidP="001C1F49">
      <w:pPr>
        <w:autoSpaceDE w:val="0"/>
        <w:autoSpaceDN w:val="0"/>
        <w:adjustRightInd w:val="0"/>
        <w:spacing w:line="360" w:lineRule="auto"/>
        <w:contextualSpacing/>
        <w:jc w:val="both"/>
        <w:rPr>
          <w:rFonts w:ascii="Palatino Linotype" w:hAnsi="Palatino Linotype" w:cs="Arial"/>
          <w:b/>
          <w:i/>
          <w:sz w:val="28"/>
        </w:rPr>
      </w:pPr>
      <w:r w:rsidRPr="000676AB">
        <w:rPr>
          <w:rFonts w:ascii="Palatino Linotype" w:hAnsi="Palatino Linotype" w:cs="Arial"/>
          <w:b/>
          <w:i/>
          <w:sz w:val="28"/>
        </w:rPr>
        <w:t>De la versión pública</w:t>
      </w:r>
    </w:p>
    <w:p w:rsidR="001C1F49" w:rsidRPr="000676AB" w:rsidRDefault="001C1F49" w:rsidP="001C1F49">
      <w:pPr>
        <w:tabs>
          <w:tab w:val="left" w:pos="7938"/>
        </w:tabs>
        <w:spacing w:before="240" w:after="240" w:line="360" w:lineRule="auto"/>
        <w:jc w:val="both"/>
        <w:rPr>
          <w:rFonts w:ascii="Palatino Linotype" w:eastAsia="Arial Unicode MS" w:hAnsi="Palatino Linotype" w:cs="Arial"/>
          <w:lang w:val="es-ES_tradnl" w:eastAsia="es-MX"/>
        </w:rPr>
      </w:pPr>
      <w:r w:rsidRPr="000676AB">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1C1F49" w:rsidRPr="000676AB" w:rsidRDefault="001C1F49" w:rsidP="00132550">
      <w:pPr>
        <w:spacing w:before="240"/>
        <w:ind w:left="851" w:right="851"/>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“Artículo 3. Para los efectos de la presente Ley se entenderá por:</w:t>
      </w:r>
    </w:p>
    <w:p w:rsidR="001C1F49" w:rsidRPr="000676AB" w:rsidRDefault="001C1F49" w:rsidP="00132550">
      <w:pPr>
        <w:spacing w:before="240"/>
        <w:ind w:left="851" w:right="851"/>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w:t>
      </w:r>
    </w:p>
    <w:p w:rsidR="001C1F49" w:rsidRPr="000676AB" w:rsidRDefault="001C1F49" w:rsidP="00132550">
      <w:pPr>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b/>
          <w:i/>
          <w:u w:val="single"/>
          <w:lang w:val="es-ES_tradnl" w:eastAsia="es-MX"/>
        </w:rPr>
        <w:t>IX. Datos personales:</w:t>
      </w:r>
      <w:r w:rsidRPr="000676AB">
        <w:rPr>
          <w:rFonts w:ascii="Palatino Linotype" w:eastAsia="Calibri" w:hAnsi="Palatino Linotype" w:cs="Arial"/>
          <w:b/>
          <w:i/>
          <w:lang w:val="es-ES_tradnl" w:eastAsia="es-MX"/>
        </w:rPr>
        <w:t xml:space="preserve"> </w:t>
      </w:r>
      <w:r w:rsidRPr="000676AB">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1C1F49" w:rsidRPr="000676AB" w:rsidRDefault="001C1F49" w:rsidP="00132550">
      <w:pPr>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b/>
          <w:i/>
          <w:lang w:val="es-ES_tradnl" w:eastAsia="es-MX"/>
        </w:rPr>
        <w:t>(…)</w:t>
      </w:r>
    </w:p>
    <w:p w:rsidR="001C1F49" w:rsidRPr="000676AB" w:rsidRDefault="001C1F49" w:rsidP="00132550">
      <w:pPr>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b/>
          <w:i/>
          <w:u w:val="single"/>
          <w:lang w:val="es-ES_tradnl" w:eastAsia="es-MX"/>
        </w:rPr>
        <w:t>XLV. Versión pública:</w:t>
      </w:r>
      <w:r w:rsidRPr="000676AB">
        <w:rPr>
          <w:rFonts w:ascii="Palatino Linotype" w:eastAsia="Calibri" w:hAnsi="Palatino Linotype" w:cs="Arial"/>
          <w:b/>
          <w:i/>
          <w:lang w:val="es-ES_tradnl" w:eastAsia="es-MX"/>
        </w:rPr>
        <w:t xml:space="preserve"> </w:t>
      </w:r>
      <w:r w:rsidRPr="000676AB">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1C1F49" w:rsidRPr="000676AB" w:rsidRDefault="001C1F49" w:rsidP="00132550">
      <w:pPr>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i/>
          <w:lang w:val="es-ES_tradnl" w:eastAsia="es-MX"/>
        </w:rPr>
        <w:t xml:space="preserve">Artículo 122. </w:t>
      </w:r>
      <w:r w:rsidRPr="000676AB">
        <w:rPr>
          <w:rFonts w:ascii="Palatino Linotype" w:eastAsia="Calibri" w:hAnsi="Palatino Linotype" w:cs="Arial"/>
          <w:b/>
          <w:i/>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rsidR="001C1F49" w:rsidRPr="000676AB" w:rsidRDefault="001C1F49" w:rsidP="00132550">
      <w:pPr>
        <w:spacing w:before="240"/>
        <w:ind w:left="851" w:right="851"/>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lastRenderedPageBreak/>
        <w:t>[…]</w:t>
      </w:r>
    </w:p>
    <w:p w:rsidR="001C1F49" w:rsidRPr="000676AB" w:rsidRDefault="001C1F49" w:rsidP="00132550">
      <w:pPr>
        <w:spacing w:before="240"/>
        <w:ind w:left="851" w:right="851"/>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Artículo 132. La clasificación de la información se llevará a cabo en el momento en que:</w:t>
      </w:r>
    </w:p>
    <w:p w:rsidR="001C1F49" w:rsidRPr="000676AB" w:rsidRDefault="001C1F49" w:rsidP="00132550">
      <w:pPr>
        <w:spacing w:before="240"/>
        <w:ind w:left="851" w:right="851"/>
        <w:jc w:val="both"/>
        <w:rPr>
          <w:rFonts w:ascii="Palatino Linotype" w:eastAsia="Calibri" w:hAnsi="Palatino Linotype" w:cs="Arial"/>
          <w:i/>
          <w:lang w:val="es-ES_tradnl" w:eastAsia="es-MX"/>
        </w:rPr>
      </w:pPr>
      <w:r w:rsidRPr="000676AB">
        <w:rPr>
          <w:rFonts w:ascii="Palatino Linotype" w:eastAsia="Calibri" w:hAnsi="Palatino Linotype" w:cs="Arial"/>
          <w:i/>
          <w:lang w:val="es-ES_tradnl" w:eastAsia="es-MX"/>
        </w:rPr>
        <w:t>[…]</w:t>
      </w:r>
    </w:p>
    <w:p w:rsidR="001C1F49" w:rsidRPr="000676AB" w:rsidRDefault="001C1F49" w:rsidP="00132550">
      <w:pPr>
        <w:spacing w:before="240"/>
        <w:ind w:left="851" w:right="851"/>
        <w:jc w:val="both"/>
        <w:rPr>
          <w:rFonts w:ascii="Palatino Linotype" w:eastAsia="Calibri" w:hAnsi="Palatino Linotype" w:cs="Arial"/>
          <w:b/>
          <w:i/>
          <w:u w:val="single"/>
          <w:lang w:val="es-ES_tradnl" w:eastAsia="es-MX"/>
        </w:rPr>
      </w:pPr>
      <w:r w:rsidRPr="000676AB">
        <w:rPr>
          <w:rFonts w:ascii="Palatino Linotype" w:eastAsia="Calibri" w:hAnsi="Palatino Linotype" w:cs="Arial"/>
          <w:b/>
          <w:i/>
          <w:u w:val="single"/>
          <w:lang w:val="es-ES_tradnl" w:eastAsia="es-MX"/>
        </w:rPr>
        <w:t>II. Se determine mediante resolución de autoridad competente; o</w:t>
      </w:r>
    </w:p>
    <w:p w:rsidR="001C1F49" w:rsidRPr="000676AB" w:rsidRDefault="001C1F49" w:rsidP="00132550">
      <w:pPr>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b/>
          <w:i/>
          <w:lang w:val="es-ES_tradnl" w:eastAsia="es-MX"/>
        </w:rPr>
        <w:t>(…)</w:t>
      </w:r>
    </w:p>
    <w:p w:rsidR="001C1F49" w:rsidRPr="000676AB" w:rsidRDefault="001C1F49" w:rsidP="00132550">
      <w:pPr>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0676AB">
        <w:rPr>
          <w:rFonts w:ascii="Palatino Linotype" w:eastAsia="Calibri" w:hAnsi="Palatino Linotype" w:cs="Arial"/>
          <w:b/>
          <w:i/>
          <w:lang w:val="es-ES_tradnl" w:eastAsia="es-MX"/>
        </w:rPr>
        <w:t xml:space="preserve"> </w:t>
      </w:r>
      <w:r w:rsidRPr="000676AB">
        <w:rPr>
          <w:rFonts w:ascii="Palatino Linotype" w:eastAsia="Calibri" w:hAnsi="Palatino Linotype" w:cs="Arial"/>
          <w:b/>
          <w:i/>
          <w:u w:val="single"/>
          <w:lang w:val="es-ES_tradnl" w:eastAsia="es-MX"/>
        </w:rPr>
        <w:t xml:space="preserve">de manera genérica y fundando y motivando su clasificación.” </w:t>
      </w:r>
      <w:r w:rsidRPr="000676AB">
        <w:rPr>
          <w:rFonts w:ascii="Palatino Linotype" w:eastAsia="Calibri" w:hAnsi="Palatino Linotype" w:cs="Arial"/>
          <w:b/>
          <w:i/>
          <w:lang w:val="es-ES_tradnl" w:eastAsia="es-MX"/>
        </w:rPr>
        <w:t>[Sic]</w:t>
      </w:r>
    </w:p>
    <w:p w:rsidR="001C1F49" w:rsidRPr="000676AB" w:rsidRDefault="001C1F49" w:rsidP="001C1F49">
      <w:pPr>
        <w:spacing w:line="360" w:lineRule="auto"/>
        <w:jc w:val="both"/>
        <w:rPr>
          <w:rFonts w:ascii="Palatino Linotype" w:hAnsi="Palatino Linotype" w:cs="Arial"/>
        </w:rPr>
      </w:pPr>
    </w:p>
    <w:p w:rsidR="001C1F49" w:rsidRPr="000676AB" w:rsidRDefault="001C1F49" w:rsidP="001C1F49">
      <w:pPr>
        <w:spacing w:line="360" w:lineRule="auto"/>
        <w:jc w:val="both"/>
        <w:rPr>
          <w:rFonts w:ascii="Palatino Linotype" w:eastAsia="Arial Unicode MS" w:hAnsi="Palatino Linotype"/>
        </w:rPr>
      </w:pPr>
    </w:p>
    <w:p w:rsidR="001C1F49" w:rsidRPr="000676AB" w:rsidRDefault="001C1F49" w:rsidP="001C1F49">
      <w:pPr>
        <w:spacing w:line="360" w:lineRule="auto"/>
        <w:ind w:right="49"/>
        <w:jc w:val="both"/>
        <w:rPr>
          <w:rFonts w:ascii="Palatino Linotype" w:eastAsia="Calibri" w:hAnsi="Palatino Linotype" w:cs="Tahoma"/>
          <w:bCs/>
        </w:rPr>
      </w:pPr>
      <w:r w:rsidRPr="000676AB">
        <w:rPr>
          <w:rFonts w:ascii="Palatino Linotype" w:eastAsia="Calibri" w:hAnsi="Palatino Linotype" w:cs="Tahoma"/>
          <w:bC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1C1F49" w:rsidRPr="000676AB" w:rsidRDefault="001C1F49" w:rsidP="001C1F49">
      <w:pPr>
        <w:spacing w:line="360" w:lineRule="auto"/>
        <w:ind w:right="49"/>
        <w:jc w:val="both"/>
        <w:rPr>
          <w:rFonts w:ascii="Palatino Linotype" w:eastAsia="Calibri" w:hAnsi="Palatino Linotype" w:cs="Tahoma"/>
          <w:bCs/>
        </w:rPr>
      </w:pPr>
    </w:p>
    <w:p w:rsidR="001C1F49" w:rsidRPr="000676AB" w:rsidRDefault="001C1F49" w:rsidP="001C1F49">
      <w:pPr>
        <w:spacing w:line="360" w:lineRule="auto"/>
        <w:ind w:right="49"/>
        <w:jc w:val="both"/>
        <w:rPr>
          <w:rFonts w:ascii="Palatino Linotype" w:eastAsia="Calibri" w:hAnsi="Palatino Linotype" w:cs="Tahoma"/>
          <w:bCs/>
        </w:rPr>
      </w:pPr>
      <w:r w:rsidRPr="000676AB">
        <w:rPr>
          <w:rFonts w:ascii="Palatino Linotype" w:eastAsia="Calibri" w:hAnsi="Palatino Linotype" w:cs="Tahoma"/>
          <w:bCs/>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w:t>
      </w:r>
      <w:r w:rsidRPr="000676AB">
        <w:rPr>
          <w:rFonts w:ascii="Palatino Linotype" w:eastAsia="Calibri" w:hAnsi="Palatino Linotype" w:cs="Tahoma"/>
          <w:bCs/>
        </w:rPr>
        <w:lastRenderedPageBreak/>
        <w:t>identificaría a una persona como servidor público, por lo que es posible advertir que existe cierto interés público, cuando la fotografía obra en documentos de servidores públicos vinculados con el cumplimiento de disposiciones legales.</w:t>
      </w:r>
    </w:p>
    <w:p w:rsidR="001C1F49" w:rsidRPr="000676AB" w:rsidRDefault="001C1F49" w:rsidP="001C1F49">
      <w:pPr>
        <w:spacing w:line="360" w:lineRule="auto"/>
        <w:ind w:right="49"/>
        <w:jc w:val="both"/>
        <w:rPr>
          <w:rFonts w:ascii="Palatino Linotype" w:eastAsia="Calibri" w:hAnsi="Palatino Linotype" w:cs="Tahoma"/>
          <w:bCs/>
        </w:rPr>
      </w:pPr>
    </w:p>
    <w:p w:rsidR="001C1F49" w:rsidRPr="000676AB" w:rsidRDefault="001C1F49" w:rsidP="001C1F49">
      <w:pPr>
        <w:spacing w:line="360" w:lineRule="auto"/>
        <w:ind w:right="49"/>
        <w:jc w:val="both"/>
        <w:rPr>
          <w:rFonts w:ascii="Palatino Linotype" w:eastAsia="Calibri" w:hAnsi="Palatino Linotype" w:cs="Tahoma"/>
          <w:b/>
          <w:bCs/>
        </w:rPr>
      </w:pPr>
      <w:r w:rsidRPr="000676AB">
        <w:rPr>
          <w:rFonts w:ascii="Palatino Linotype" w:eastAsia="Calibri" w:hAnsi="Palatino Linotype" w:cs="Tahoma"/>
          <w:bCs/>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0676AB">
        <w:rPr>
          <w:rFonts w:ascii="Palatino Linotype" w:eastAsia="Calibri" w:hAnsi="Palatino Linotype" w:cs="Tahoma"/>
          <w:b/>
          <w:bCs/>
        </w:rPr>
        <w:t>(con excepción del personal operativo en materia de seguridad, respecto del cual el Pleno de este Instituto ya se ha pronunciado en el sentido de que la información que los haga identificados o identificables debe clasificarse como reservada).</w:t>
      </w:r>
    </w:p>
    <w:p w:rsidR="001C1F49" w:rsidRPr="000676AB" w:rsidRDefault="001C1F49" w:rsidP="001C1F49">
      <w:pPr>
        <w:spacing w:line="360" w:lineRule="auto"/>
        <w:ind w:right="49"/>
        <w:jc w:val="both"/>
        <w:rPr>
          <w:rFonts w:ascii="Palatino Linotype" w:eastAsia="Calibri" w:hAnsi="Palatino Linotype" w:cs="Tahoma"/>
          <w:bCs/>
        </w:rPr>
      </w:pPr>
    </w:p>
    <w:p w:rsidR="001C1F49" w:rsidRPr="000676AB" w:rsidRDefault="001C1F49" w:rsidP="001C1F49">
      <w:pPr>
        <w:spacing w:line="360" w:lineRule="auto"/>
        <w:ind w:right="49"/>
        <w:jc w:val="both"/>
        <w:rPr>
          <w:rFonts w:ascii="Palatino Linotype" w:eastAsia="Calibri" w:hAnsi="Palatino Linotype" w:cs="Tahoma"/>
          <w:bCs/>
        </w:rPr>
      </w:pPr>
      <w:r w:rsidRPr="000676AB">
        <w:rPr>
          <w:rFonts w:ascii="Palatino Linotype" w:eastAsia="Calibri" w:hAnsi="Palatino Linotype" w:cs="Tahoma"/>
          <w:bC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1C1F49" w:rsidRPr="000676AB" w:rsidRDefault="001C1F49" w:rsidP="001C1F49">
      <w:pPr>
        <w:spacing w:line="360" w:lineRule="auto"/>
        <w:ind w:right="49"/>
        <w:jc w:val="both"/>
        <w:rPr>
          <w:rFonts w:ascii="Palatino Linotype" w:eastAsia="Calibri" w:hAnsi="Palatino Linotype" w:cs="Tahoma"/>
          <w:bCs/>
        </w:rPr>
      </w:pPr>
    </w:p>
    <w:p w:rsidR="001C1F49" w:rsidRPr="000676AB" w:rsidRDefault="001C1F49" w:rsidP="001C1F49">
      <w:pPr>
        <w:spacing w:line="360" w:lineRule="auto"/>
        <w:ind w:right="49"/>
        <w:jc w:val="both"/>
        <w:rPr>
          <w:rFonts w:ascii="Palatino Linotype" w:eastAsia="Calibri" w:hAnsi="Palatino Linotype" w:cs="Tahoma"/>
          <w:bCs/>
        </w:rPr>
      </w:pPr>
      <w:r w:rsidRPr="000676AB">
        <w:rPr>
          <w:rFonts w:ascii="Palatino Linotype" w:eastAsia="Calibri" w:hAnsi="Palatino Linotype" w:cs="Tahoma"/>
          <w:bCs/>
        </w:rPr>
        <w:t xml:space="preserve">Debe tenerse presente que el actuar de los servidores públicos incide de manera específica en los derechos de los particulares, pues el acto de un servidor público en ejercicio de sus funciones, de manera directa genera derechos y obligaciones pues se </w:t>
      </w:r>
      <w:r w:rsidRPr="000676AB">
        <w:rPr>
          <w:rFonts w:ascii="Palatino Linotype" w:eastAsia="Calibri" w:hAnsi="Palatino Linotype" w:cs="Tahoma"/>
          <w:bCs/>
        </w:rPr>
        <w:lastRenderedPageBreak/>
        <w:t>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1C1F49" w:rsidRPr="000676AB" w:rsidRDefault="001C1F49" w:rsidP="001C1F49">
      <w:pPr>
        <w:spacing w:line="360" w:lineRule="auto"/>
        <w:ind w:right="49"/>
        <w:jc w:val="both"/>
        <w:rPr>
          <w:rFonts w:ascii="Palatino Linotype" w:eastAsia="Calibri" w:hAnsi="Palatino Linotype" w:cs="Tahoma"/>
          <w:bCs/>
        </w:rPr>
      </w:pPr>
    </w:p>
    <w:p w:rsidR="001C1F49" w:rsidRPr="000676AB" w:rsidRDefault="001C1F49" w:rsidP="001C1F49">
      <w:pPr>
        <w:spacing w:line="360" w:lineRule="auto"/>
        <w:ind w:right="49"/>
        <w:jc w:val="both"/>
        <w:rPr>
          <w:rFonts w:ascii="Palatino Linotype" w:eastAsia="Calibri" w:hAnsi="Palatino Linotype" w:cs="Tahoma"/>
          <w:bCs/>
        </w:rPr>
      </w:pPr>
      <w:r w:rsidRPr="000676AB">
        <w:rPr>
          <w:rFonts w:ascii="Palatino Linotype" w:eastAsia="Calibri" w:hAnsi="Palatino Linotype" w:cs="Tahoma"/>
          <w:bCs/>
        </w:rPr>
        <w:t xml:space="preserve">Por lo anterior, cuando las fotografías de los servidores públicos obran en documentos que dan cuenta del cumplimiento de funciones, </w:t>
      </w:r>
      <w:r w:rsidRPr="000676AB">
        <w:rPr>
          <w:rFonts w:ascii="Palatino Linotype" w:eastAsia="Calibri" w:hAnsi="Palatino Linotype" w:cs="Tahoma"/>
          <w:b/>
          <w:bCs/>
        </w:rPr>
        <w:t>requisitos legales</w:t>
      </w:r>
      <w:r w:rsidRPr="000676AB">
        <w:rPr>
          <w:rFonts w:ascii="Palatino Linotype" w:eastAsia="Calibri" w:hAnsi="Palatino Linotype" w:cs="Tahoma"/>
          <w:bCs/>
        </w:rPr>
        <w:t xml:space="preserve"> o los acredita como servidores públicos, </w:t>
      </w:r>
      <w:r w:rsidRPr="000676AB">
        <w:rPr>
          <w:rFonts w:ascii="Palatino Linotype" w:eastAsia="Calibri" w:hAnsi="Palatino Linotype" w:cs="Tahoma"/>
          <w:b/>
          <w:bCs/>
        </w:rPr>
        <w:t>deben ser consideradas un dato personal, que no puede ser clasificado como confidencial,</w:t>
      </w:r>
      <w:r w:rsidRPr="000676AB">
        <w:rPr>
          <w:rFonts w:ascii="Palatino Linotype" w:eastAsia="Calibri" w:hAnsi="Palatino Linotype" w:cs="Tahoma"/>
          <w:bCs/>
        </w:rPr>
        <w:t xml:space="preserve">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1C1F49" w:rsidRPr="000676AB" w:rsidRDefault="001C1F49" w:rsidP="001C1F49">
      <w:pPr>
        <w:spacing w:line="360" w:lineRule="auto"/>
        <w:ind w:right="49"/>
        <w:jc w:val="both"/>
        <w:rPr>
          <w:rFonts w:ascii="Palatino Linotype" w:eastAsia="Calibri" w:hAnsi="Palatino Linotype" w:cs="Tahoma"/>
          <w:bCs/>
        </w:rPr>
      </w:pPr>
    </w:p>
    <w:p w:rsidR="001C1F49" w:rsidRPr="000676AB" w:rsidRDefault="001C1F49" w:rsidP="001C1F49">
      <w:pPr>
        <w:spacing w:line="360" w:lineRule="auto"/>
        <w:ind w:right="49"/>
        <w:jc w:val="both"/>
        <w:rPr>
          <w:rFonts w:ascii="Palatino Linotype" w:eastAsia="Calibri" w:hAnsi="Palatino Linotype" w:cs="Tahoma"/>
          <w:bCs/>
        </w:rPr>
      </w:pPr>
      <w:r w:rsidRPr="000676AB">
        <w:rPr>
          <w:rFonts w:ascii="Palatino Linotype" w:eastAsia="Calibri" w:hAnsi="Palatino Linotype" w:cs="Tahoma"/>
          <w:b/>
          <w:bCs/>
        </w:rPr>
        <w:t>Conforme a lo anterior, las fotografías de servidores públicos sin importar el nivel o rango guardan la naturaleza de públicas</w:t>
      </w:r>
      <w:r w:rsidRPr="000676AB">
        <w:rPr>
          <w:rFonts w:ascii="Palatino Linotype" w:eastAsia="Calibri" w:hAnsi="Palatino Linotype" w:cs="Tahoma"/>
          <w:bCs/>
        </w:rPr>
        <w:t xml:space="preserve"> (con excepción del personal operativo en materia de seguridad) </w:t>
      </w:r>
      <w:r w:rsidRPr="000676AB">
        <w:rPr>
          <w:rFonts w:ascii="Palatino Linotype" w:eastAsia="Calibri" w:hAnsi="Palatino Linotype" w:cs="Tahoma"/>
          <w:b/>
          <w:bCs/>
        </w:rPr>
        <w:t>y no procede su clasificación</w:t>
      </w:r>
      <w:r w:rsidRPr="000676AB">
        <w:rPr>
          <w:rFonts w:ascii="Palatino Linotype" w:eastAsia="Calibri" w:hAnsi="Palatino Linotype" w:cs="Tahoma"/>
          <w:bCs/>
        </w:rPr>
        <w:t xml:space="preserve">, en términos del artículo 143, fracción I, de la Ley de Transparencia y Acceso a la Información Pública del Estado de México y Municipios, </w:t>
      </w:r>
      <w:r w:rsidRPr="000676AB">
        <w:rPr>
          <w:rFonts w:ascii="Palatino Linotype" w:eastAsia="Calibri" w:hAnsi="Palatino Linotype" w:cs="Tahoma"/>
          <w:b/>
          <w:bCs/>
        </w:rPr>
        <w:t>por lo que en las versiones públicas que se ordenen, no podrá clasificarse esa información.</w:t>
      </w:r>
    </w:p>
    <w:p w:rsidR="001C1F49" w:rsidRPr="000676AB" w:rsidRDefault="001C1F49" w:rsidP="001C1F49">
      <w:pPr>
        <w:spacing w:line="360" w:lineRule="auto"/>
        <w:ind w:right="49"/>
        <w:jc w:val="both"/>
        <w:rPr>
          <w:rFonts w:ascii="Palatino Linotype" w:eastAsia="Calibri" w:hAnsi="Palatino Linotype" w:cs="Tahoma"/>
          <w:bCs/>
        </w:rPr>
      </w:pPr>
    </w:p>
    <w:p w:rsidR="001C1F49" w:rsidRPr="000676AB" w:rsidRDefault="001C1F49" w:rsidP="001C1F49">
      <w:pPr>
        <w:spacing w:line="360" w:lineRule="auto"/>
        <w:ind w:right="49"/>
        <w:jc w:val="both"/>
        <w:rPr>
          <w:rFonts w:ascii="Palatino Linotype" w:eastAsia="Calibri" w:hAnsi="Palatino Linotype" w:cs="Tahoma"/>
        </w:rPr>
      </w:pPr>
      <w:r w:rsidRPr="000676AB">
        <w:rPr>
          <w:rFonts w:ascii="Palatino Linotype" w:eastAsia="Calibri" w:hAnsi="Palatino Linotype" w:cs="Tahoma"/>
          <w:bCs/>
        </w:rPr>
        <w:t xml:space="preserve">Cabe hacer la aclaración que aquellos documentos que sean clasificados en su totalidad por no revestir de interés público, como lo es la credencial de elector, la fotografía </w:t>
      </w:r>
      <w:r w:rsidRPr="000676AB">
        <w:rPr>
          <w:rFonts w:ascii="Palatino Linotype" w:eastAsia="Calibri" w:hAnsi="Palatino Linotype" w:cs="Tahoma"/>
          <w:bCs/>
        </w:rPr>
        <w:lastRenderedPageBreak/>
        <w:t>correrá la misma suerte que el documento en cuestión, únicamente para dicha expresión documental.</w:t>
      </w:r>
    </w:p>
    <w:p w:rsidR="001C1F49" w:rsidRPr="000676AB" w:rsidRDefault="001C1F49" w:rsidP="001C1F49">
      <w:pPr>
        <w:spacing w:line="360" w:lineRule="auto"/>
        <w:ind w:right="49"/>
        <w:jc w:val="both"/>
        <w:rPr>
          <w:rFonts w:ascii="Palatino Linotype" w:eastAsia="Calibri" w:hAnsi="Palatino Linotype" w:cs="Tahoma"/>
        </w:rPr>
      </w:pPr>
    </w:p>
    <w:p w:rsidR="001C1F49" w:rsidRPr="000676AB" w:rsidRDefault="001C1F49" w:rsidP="001C1F49">
      <w:pPr>
        <w:spacing w:line="360" w:lineRule="auto"/>
        <w:jc w:val="both"/>
        <w:rPr>
          <w:rFonts w:ascii="Palatino Linotype" w:hAnsi="Palatino Linotype" w:cs="Arial"/>
        </w:rPr>
      </w:pPr>
    </w:p>
    <w:p w:rsidR="001C1F49" w:rsidRPr="000676AB" w:rsidRDefault="001C1F49" w:rsidP="001C1F49">
      <w:pPr>
        <w:spacing w:line="360" w:lineRule="auto"/>
        <w:jc w:val="both"/>
        <w:rPr>
          <w:rFonts w:ascii="Palatino Linotype" w:hAnsi="Palatino Linotype"/>
        </w:rPr>
      </w:pPr>
      <w:r w:rsidRPr="000676AB">
        <w:rPr>
          <w:rFonts w:ascii="Palatino Linotype" w:hAnsi="Palatino Linotype"/>
        </w:rPr>
        <w:t xml:space="preserve">Bajo este contexto, 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 demostrados tener los conocimientos necesarios de conformidad con la normatividad aplicable.  </w:t>
      </w:r>
    </w:p>
    <w:p w:rsidR="001C1F49" w:rsidRPr="000676AB" w:rsidRDefault="001C1F49" w:rsidP="001C1F49">
      <w:pPr>
        <w:spacing w:line="360" w:lineRule="auto"/>
        <w:jc w:val="both"/>
        <w:rPr>
          <w:rFonts w:ascii="Palatino Linotype" w:hAnsi="Palatino Linotype"/>
        </w:rPr>
      </w:pPr>
    </w:p>
    <w:p w:rsidR="001C1F49" w:rsidRPr="000676AB" w:rsidRDefault="001C1F49" w:rsidP="001C1F49">
      <w:pPr>
        <w:spacing w:line="360" w:lineRule="auto"/>
        <w:jc w:val="both"/>
        <w:rPr>
          <w:rFonts w:ascii="Palatino Linotype" w:hAnsi="Palatino Linotype"/>
        </w:rPr>
      </w:pPr>
      <w:r w:rsidRPr="000676AB">
        <w:rPr>
          <w:rFonts w:ascii="Palatino Linotype" w:hAnsi="Palatino Linotype"/>
        </w:rPr>
        <w:t xml:space="preserve">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rsidR="00726FCD" w:rsidRPr="000676AB" w:rsidRDefault="00726FCD" w:rsidP="00726FCD">
      <w:pPr>
        <w:numPr>
          <w:ilvl w:val="0"/>
          <w:numId w:val="16"/>
        </w:numPr>
        <w:spacing w:line="360" w:lineRule="auto"/>
        <w:contextualSpacing/>
        <w:jc w:val="both"/>
        <w:rPr>
          <w:rFonts w:ascii="Palatino Linotype" w:hAnsi="Palatino Linotype"/>
          <w:bCs/>
        </w:rPr>
      </w:pPr>
      <w:r w:rsidRPr="000676AB">
        <w:rPr>
          <w:rFonts w:ascii="Palatino Linotype" w:hAnsi="Palatino Linotype"/>
          <w:b/>
        </w:rPr>
        <w:t>Solicitud de empleo</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 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 </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lastRenderedPageBreak/>
        <w:t xml:space="preserve">Por otro lado, es necesario referir que de acuerdo con el artículo 47 de la Ley de Trabajo de los Servidores Públicos del Estado de México y el 5.4 del Código Reglamentario de Metepec, para ingresar al servicio público se requiere presentar una solicitud por escrito, es decir, la entrega de este documento resulta ser un requisito indispensable para poder prestar servicios dentro de la Administración Pública. </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 </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 </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w:t>
      </w:r>
    </w:p>
    <w:p w:rsidR="00726FCD" w:rsidRPr="000676AB" w:rsidRDefault="00726FCD" w:rsidP="00726FCD">
      <w:pPr>
        <w:spacing w:line="360" w:lineRule="auto"/>
        <w:contextualSpacing/>
        <w:jc w:val="both"/>
        <w:rPr>
          <w:rFonts w:ascii="Palatino Linotype" w:hAnsi="Palatino Linotype"/>
          <w:bCs/>
          <w:iCs/>
        </w:rPr>
      </w:pPr>
    </w:p>
    <w:p w:rsidR="00726FCD" w:rsidRPr="000676AB" w:rsidRDefault="00726FCD" w:rsidP="00726FCD">
      <w:pPr>
        <w:numPr>
          <w:ilvl w:val="0"/>
          <w:numId w:val="17"/>
        </w:numPr>
        <w:spacing w:line="360" w:lineRule="auto"/>
        <w:contextualSpacing/>
        <w:jc w:val="both"/>
        <w:rPr>
          <w:rFonts w:ascii="Palatino Linotype" w:hAnsi="Palatino Linotype"/>
          <w:b/>
          <w:i/>
        </w:rPr>
      </w:pPr>
      <w:r w:rsidRPr="000676AB">
        <w:rPr>
          <w:rFonts w:ascii="Palatino Linotype" w:hAnsi="Palatino Linotype"/>
          <w:b/>
          <w:i/>
        </w:rPr>
        <w:t>Currículum vitae</w:t>
      </w:r>
    </w:p>
    <w:p w:rsidR="00132550" w:rsidRPr="000676AB" w:rsidRDefault="00132550" w:rsidP="00132550">
      <w:pPr>
        <w:pStyle w:val="Sinespaciado"/>
        <w:spacing w:line="360" w:lineRule="auto"/>
        <w:jc w:val="both"/>
        <w:rPr>
          <w:rFonts w:ascii="Palatino Linotype" w:hAnsi="Palatino Linotype" w:cs="Arial"/>
          <w:sz w:val="24"/>
        </w:rPr>
      </w:pPr>
      <w:r w:rsidRPr="000676AB">
        <w:rPr>
          <w:rFonts w:ascii="Palatino Linotype" w:hAnsi="Palatino Linotype" w:cs="Arial"/>
          <w:bCs/>
          <w:sz w:val="24"/>
        </w:rPr>
        <w:t>R</w:t>
      </w:r>
      <w:r w:rsidRPr="000676AB">
        <w:rPr>
          <w:rFonts w:ascii="Palatino Linotype" w:hAnsi="Palatino Linotype" w:cs="Arial"/>
          <w:sz w:val="24"/>
        </w:rPr>
        <w:t xml:space="preserve">esulta oportuno referir, </w:t>
      </w:r>
      <w:r w:rsidRPr="000676AB">
        <w:rPr>
          <w:rFonts w:ascii="Palatino Linotype" w:eastAsia="Calibri" w:hAnsi="Palatino Linotype" w:cs="Arial"/>
          <w:sz w:val="24"/>
        </w:rPr>
        <w:t>que la información requerida corresponde a la señalada en la fracción XXI, del artículo 92, de la Ley de Transparencia y Acceso a la Información Pública del Estado de México y Municipios, que a la letra indica:</w:t>
      </w:r>
    </w:p>
    <w:p w:rsidR="00132550" w:rsidRPr="000676AB" w:rsidRDefault="00132550" w:rsidP="00132550"/>
    <w:p w:rsidR="00132550" w:rsidRPr="000676AB" w:rsidRDefault="00132550" w:rsidP="00132550">
      <w:pPr>
        <w:autoSpaceDE w:val="0"/>
        <w:autoSpaceDN w:val="0"/>
        <w:adjustRightInd w:val="0"/>
        <w:ind w:left="709" w:right="757"/>
        <w:jc w:val="both"/>
        <w:rPr>
          <w:rFonts w:ascii="Palatino Linotype" w:eastAsia="Calibri" w:hAnsi="Palatino Linotype" w:cs="Arial"/>
          <w:i/>
        </w:rPr>
      </w:pPr>
      <w:r w:rsidRPr="000676AB">
        <w:rPr>
          <w:rFonts w:ascii="Palatino Linotype" w:eastAsia="Calibri" w:hAnsi="Palatino Linotype" w:cs="Arial"/>
          <w:i/>
        </w:rPr>
        <w:lastRenderedPageBreak/>
        <w:t>“</w:t>
      </w:r>
      <w:r w:rsidRPr="000676AB">
        <w:rPr>
          <w:rFonts w:ascii="Palatino Linotype" w:eastAsia="Calibri" w:hAnsi="Palatino Linotype" w:cs="Arial"/>
          <w:b/>
          <w:i/>
        </w:rPr>
        <w:t>Artículo 92</w:t>
      </w:r>
      <w:r w:rsidRPr="000676AB">
        <w:rPr>
          <w:rFonts w:ascii="Palatino Linotype" w:eastAsia="Calibri" w:hAnsi="Palatino Linotype" w:cs="Arial"/>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132550" w:rsidRPr="000676AB" w:rsidRDefault="00132550" w:rsidP="00132550">
      <w:pPr>
        <w:autoSpaceDE w:val="0"/>
        <w:autoSpaceDN w:val="0"/>
        <w:adjustRightInd w:val="0"/>
        <w:ind w:left="709" w:right="757"/>
        <w:jc w:val="both"/>
        <w:rPr>
          <w:rFonts w:ascii="Palatino Linotype" w:eastAsia="Calibri" w:hAnsi="Palatino Linotype" w:cs="Arial"/>
          <w:i/>
        </w:rPr>
      </w:pPr>
      <w:r w:rsidRPr="000676AB">
        <w:rPr>
          <w:rFonts w:ascii="Palatino Linotype" w:eastAsia="Calibri" w:hAnsi="Palatino Linotype" w:cs="Arial"/>
          <w:i/>
        </w:rPr>
        <w:t>(…)</w:t>
      </w:r>
    </w:p>
    <w:p w:rsidR="00132550" w:rsidRPr="000676AB" w:rsidRDefault="00132550" w:rsidP="00132550">
      <w:pPr>
        <w:autoSpaceDE w:val="0"/>
        <w:autoSpaceDN w:val="0"/>
        <w:adjustRightInd w:val="0"/>
        <w:ind w:left="709" w:right="757"/>
        <w:jc w:val="both"/>
        <w:rPr>
          <w:rFonts w:ascii="Palatino Linotype" w:eastAsia="Calibri" w:hAnsi="Palatino Linotype" w:cs="Arial"/>
          <w:i/>
        </w:rPr>
      </w:pPr>
      <w:r w:rsidRPr="000676AB">
        <w:rPr>
          <w:rFonts w:ascii="Palatino Linotype" w:eastAsia="Calibri" w:hAnsi="Palatino Linotype" w:cs="Arial"/>
          <w:b/>
          <w:i/>
        </w:rPr>
        <w:t>XXI.</w:t>
      </w:r>
      <w:r w:rsidRPr="000676AB">
        <w:rPr>
          <w:rFonts w:ascii="Palatino Linotype" w:eastAsia="Calibri" w:hAnsi="Palatino Linotype" w:cs="Arial"/>
          <w:i/>
        </w:rPr>
        <w:t xml:space="preserve"> </w:t>
      </w:r>
      <w:r w:rsidRPr="000676AB">
        <w:rPr>
          <w:rFonts w:ascii="Palatino Linotype" w:eastAsia="Calibri" w:hAnsi="Palatino Linotype" w:cs="Arial"/>
          <w:b/>
          <w:i/>
          <w:u w:val="single"/>
        </w:rPr>
        <w:t>La información curricular, desde el nivel de jefe de departamento o equivalente, hasta el titular del sujeto obligado</w:t>
      </w:r>
      <w:r w:rsidRPr="000676AB">
        <w:rPr>
          <w:rFonts w:ascii="Palatino Linotype" w:eastAsia="Calibri" w:hAnsi="Palatino Linotype" w:cs="Arial"/>
          <w:i/>
        </w:rPr>
        <w:t>, así como, en su caso, las sanciones administrativas de que haya sido objeto;</w:t>
      </w:r>
    </w:p>
    <w:p w:rsidR="00132550" w:rsidRPr="000676AB" w:rsidRDefault="00132550" w:rsidP="00132550">
      <w:pPr>
        <w:autoSpaceDE w:val="0"/>
        <w:autoSpaceDN w:val="0"/>
        <w:adjustRightInd w:val="0"/>
        <w:ind w:left="709" w:right="757"/>
        <w:jc w:val="both"/>
        <w:rPr>
          <w:rFonts w:ascii="Palatino Linotype" w:eastAsia="Calibri" w:hAnsi="Palatino Linotype" w:cs="Arial"/>
          <w:i/>
        </w:rPr>
      </w:pPr>
      <w:r w:rsidRPr="000676AB">
        <w:rPr>
          <w:rFonts w:ascii="Palatino Linotype" w:eastAsia="Calibri" w:hAnsi="Palatino Linotype" w:cs="Arial"/>
          <w:i/>
        </w:rPr>
        <w:t>(…)” (Sic)</w:t>
      </w:r>
    </w:p>
    <w:p w:rsidR="00132550" w:rsidRPr="000676AB" w:rsidRDefault="00132550" w:rsidP="00132550">
      <w:pPr>
        <w:tabs>
          <w:tab w:val="left" w:pos="709"/>
        </w:tabs>
        <w:spacing w:line="360" w:lineRule="auto"/>
        <w:jc w:val="both"/>
        <w:rPr>
          <w:rFonts w:ascii="Palatino Linotype" w:eastAsia="Calibri" w:hAnsi="Palatino Linotype" w:cs="Arial"/>
        </w:rPr>
      </w:pPr>
    </w:p>
    <w:p w:rsidR="00132550" w:rsidRPr="000676AB" w:rsidRDefault="00132550" w:rsidP="00132550">
      <w:pPr>
        <w:spacing w:line="360" w:lineRule="auto"/>
        <w:jc w:val="both"/>
        <w:rPr>
          <w:rFonts w:ascii="Palatino Linotype" w:eastAsia="Calibri" w:hAnsi="Palatino Linotype"/>
        </w:rPr>
      </w:pPr>
      <w:r w:rsidRPr="000676AB">
        <w:rPr>
          <w:rFonts w:ascii="Palatino Linotype" w:hAnsi="Palatino Linotype"/>
          <w:bCs/>
          <w:lang w:eastAsia="es-MX"/>
        </w:rPr>
        <w:t xml:space="preserve">Información que deberá ser publicada en atención a los </w:t>
      </w:r>
      <w:r w:rsidRPr="000676AB">
        <w:rPr>
          <w:rFonts w:ascii="Palatino Linotype" w:hAnsi="Palatino Linotype"/>
          <w:i/>
        </w:rPr>
        <w:t>“</w:t>
      </w:r>
      <w:r w:rsidRPr="000676AB">
        <w:rPr>
          <w:rFonts w:ascii="Palatino Linotype" w:eastAsia="Calibri" w:hAnsi="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0676AB">
        <w:rPr>
          <w:rFonts w:ascii="Palatino Linotype" w:eastAsia="Calibri" w:hAnsi="Palatino Linotype"/>
        </w:rPr>
        <w:t xml:space="preserve">, que en su </w:t>
      </w:r>
      <w:r w:rsidRPr="000676AB">
        <w:rPr>
          <w:rFonts w:ascii="Palatino Linotype" w:eastAsia="Calibri" w:hAnsi="Palatino Linotype"/>
          <w:i/>
        </w:rPr>
        <w:t>“Anexo I”</w:t>
      </w:r>
      <w:r w:rsidRPr="000676AB">
        <w:rPr>
          <w:rFonts w:ascii="Palatino Linotype" w:eastAsia="Calibri" w:hAnsi="Palatino Linotype"/>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rsidR="00132550" w:rsidRPr="000676AB" w:rsidRDefault="00132550" w:rsidP="00132550">
      <w:pPr>
        <w:ind w:left="1985" w:right="902" w:hanging="1134"/>
        <w:jc w:val="both"/>
        <w:rPr>
          <w:rFonts w:ascii="Palatino Linotype" w:eastAsia="Calibri" w:hAnsi="Palatino Linotype"/>
          <w:i/>
        </w:rPr>
      </w:pPr>
    </w:p>
    <w:p w:rsidR="00132550" w:rsidRPr="000676AB" w:rsidRDefault="00132550" w:rsidP="00132550">
      <w:pPr>
        <w:ind w:left="1985" w:right="902" w:hanging="1134"/>
        <w:jc w:val="both"/>
        <w:rPr>
          <w:rFonts w:ascii="Palatino Linotype" w:eastAsia="Calibri" w:hAnsi="Palatino Linotype"/>
          <w:i/>
        </w:rPr>
      </w:pPr>
      <w:r w:rsidRPr="000676AB">
        <w:rPr>
          <w:rFonts w:ascii="Palatino Linotype" w:eastAsia="Calibri" w:hAnsi="Palatino Linotype"/>
          <w:i/>
        </w:rPr>
        <w:t>“</w:t>
      </w:r>
      <w:r w:rsidRPr="000676AB">
        <w:rPr>
          <w:rFonts w:ascii="Palatino Linotype" w:eastAsia="Calibri" w:hAnsi="Palatino Linotype"/>
          <w:b/>
          <w:i/>
        </w:rPr>
        <w:t>Criterio 1</w:t>
      </w:r>
      <w:r w:rsidRPr="000676AB">
        <w:rPr>
          <w:rFonts w:ascii="Palatino Linotype" w:eastAsia="Calibri" w:hAnsi="Palatino Linotype"/>
          <w:i/>
        </w:rPr>
        <w:t xml:space="preserve"> Clave o nivel del puesto (de acuerdo con el catálogo que regule la actividad del sujeto obligado) </w:t>
      </w:r>
    </w:p>
    <w:p w:rsidR="00132550" w:rsidRPr="000676AB" w:rsidRDefault="00132550" w:rsidP="00132550">
      <w:pPr>
        <w:ind w:left="1843" w:right="902" w:hanging="992"/>
        <w:jc w:val="both"/>
        <w:rPr>
          <w:rFonts w:ascii="Palatino Linotype" w:eastAsia="Calibri" w:hAnsi="Palatino Linotype"/>
          <w:i/>
        </w:rPr>
      </w:pPr>
      <w:r w:rsidRPr="000676AB">
        <w:rPr>
          <w:rFonts w:ascii="Palatino Linotype" w:eastAsia="Calibri" w:hAnsi="Palatino Linotype"/>
          <w:b/>
          <w:i/>
        </w:rPr>
        <w:t>Criterio 2</w:t>
      </w:r>
      <w:r w:rsidRPr="000676AB">
        <w:rPr>
          <w:rFonts w:ascii="Palatino Linotype" w:eastAsia="Calibri" w:hAnsi="Palatino Linotype"/>
          <w:i/>
        </w:rPr>
        <w:t xml:space="preserve"> </w:t>
      </w:r>
      <w:r w:rsidRPr="000676AB">
        <w:rPr>
          <w:rFonts w:ascii="Palatino Linotype" w:eastAsia="Calibri" w:hAnsi="Palatino Linotype"/>
          <w:bCs/>
          <w:i/>
        </w:rPr>
        <w:t>Denominación del puesto en la estructura orgánica</w:t>
      </w:r>
      <w:r w:rsidRPr="000676AB">
        <w:rPr>
          <w:rFonts w:ascii="Palatino Linotype" w:eastAsia="Calibri" w:hAnsi="Palatino Linotype"/>
          <w:i/>
        </w:rPr>
        <w:t xml:space="preserve"> (de acuerdo con el catálogo de claves y niveles) </w:t>
      </w:r>
    </w:p>
    <w:p w:rsidR="00132550" w:rsidRPr="000676AB" w:rsidRDefault="00132550" w:rsidP="00132550">
      <w:pPr>
        <w:ind w:left="851" w:right="902"/>
        <w:jc w:val="both"/>
        <w:rPr>
          <w:rFonts w:ascii="Palatino Linotype" w:eastAsia="Calibri" w:hAnsi="Palatino Linotype"/>
          <w:i/>
        </w:rPr>
      </w:pPr>
      <w:r w:rsidRPr="000676AB">
        <w:rPr>
          <w:rFonts w:ascii="Palatino Linotype" w:eastAsia="Calibri" w:hAnsi="Palatino Linotype"/>
          <w:b/>
          <w:i/>
        </w:rPr>
        <w:t>Criterio 3</w:t>
      </w:r>
      <w:r w:rsidRPr="000676AB">
        <w:rPr>
          <w:rFonts w:ascii="Palatino Linotype" w:eastAsia="Calibri" w:hAnsi="Palatino Linotype"/>
          <w:i/>
        </w:rPr>
        <w:t xml:space="preserve"> </w:t>
      </w:r>
      <w:r w:rsidRPr="000676AB">
        <w:rPr>
          <w:rFonts w:ascii="Palatino Linotype" w:eastAsia="Calibri" w:hAnsi="Palatino Linotype"/>
          <w:bCs/>
          <w:i/>
        </w:rPr>
        <w:t>Denominación del cargo, empleo, comisión o nombramiento otorgado</w:t>
      </w:r>
      <w:r w:rsidRPr="000676AB">
        <w:rPr>
          <w:rFonts w:ascii="Palatino Linotype" w:eastAsia="Calibri" w:hAnsi="Palatino Linotype"/>
          <w:i/>
        </w:rPr>
        <w:t xml:space="preserve"> </w:t>
      </w:r>
    </w:p>
    <w:p w:rsidR="00132550" w:rsidRPr="000676AB" w:rsidRDefault="00132550" w:rsidP="00132550">
      <w:pPr>
        <w:ind w:left="1843" w:right="902" w:hanging="992"/>
        <w:jc w:val="both"/>
        <w:rPr>
          <w:rFonts w:ascii="Palatino Linotype" w:eastAsia="Calibri" w:hAnsi="Palatino Linotype"/>
          <w:i/>
        </w:rPr>
      </w:pPr>
      <w:r w:rsidRPr="000676AB">
        <w:rPr>
          <w:rFonts w:ascii="Palatino Linotype" w:eastAsia="Calibri" w:hAnsi="Palatino Linotype"/>
          <w:b/>
          <w:i/>
        </w:rPr>
        <w:t>Criterio 4</w:t>
      </w:r>
      <w:r w:rsidRPr="000676AB">
        <w:rPr>
          <w:rFonts w:ascii="Palatino Linotype" w:eastAsia="Calibri" w:hAnsi="Palatino Linotype"/>
          <w:i/>
        </w:rPr>
        <w:t xml:space="preserve"> Nombre del servidor(a) público(a), integrante y/o, miembro del sujeto obligado, y/o persona que desempeñe un empleo, cargo o </w:t>
      </w:r>
      <w:r w:rsidRPr="000676AB">
        <w:rPr>
          <w:rFonts w:ascii="Palatino Linotype" w:eastAsia="Calibri" w:hAnsi="Palatino Linotype"/>
          <w:i/>
        </w:rPr>
        <w:lastRenderedPageBreak/>
        <w:t xml:space="preserve">comisión y/o ejerza actos de autoridad (nombre[s], primer apellido, segundo apellido) </w:t>
      </w:r>
    </w:p>
    <w:p w:rsidR="00132550" w:rsidRPr="000676AB" w:rsidRDefault="00132550" w:rsidP="00132550">
      <w:pPr>
        <w:ind w:left="1843" w:right="902" w:hanging="992"/>
        <w:jc w:val="both"/>
        <w:rPr>
          <w:rFonts w:ascii="Palatino Linotype" w:eastAsia="Calibri" w:hAnsi="Palatino Linotype"/>
          <w:i/>
        </w:rPr>
      </w:pPr>
      <w:r w:rsidRPr="000676AB">
        <w:rPr>
          <w:rFonts w:ascii="Palatino Linotype" w:eastAsia="Calibri" w:hAnsi="Palatino Linotype"/>
          <w:b/>
          <w:i/>
        </w:rPr>
        <w:t>Criterio 5</w:t>
      </w:r>
      <w:r w:rsidRPr="000676AB">
        <w:rPr>
          <w:rFonts w:ascii="Palatino Linotype" w:eastAsia="Calibri" w:hAnsi="Palatino Linotype"/>
          <w:i/>
        </w:rPr>
        <w:t xml:space="preserve"> Área o unidad administrativa de adscripción (de acuerdo con el catálogo de unidades administrativas o puestos del sujeto obligado) </w:t>
      </w:r>
    </w:p>
    <w:p w:rsidR="00132550" w:rsidRPr="000676AB" w:rsidRDefault="00132550" w:rsidP="00132550">
      <w:pPr>
        <w:ind w:left="851" w:right="902"/>
        <w:jc w:val="both"/>
        <w:rPr>
          <w:rFonts w:ascii="Palatino Linotype" w:eastAsia="Calibri" w:hAnsi="Palatino Linotype"/>
          <w:i/>
        </w:rPr>
      </w:pPr>
      <w:r w:rsidRPr="000676AB">
        <w:rPr>
          <w:rFonts w:ascii="Palatino Linotype" w:eastAsia="Calibri" w:hAnsi="Palatino Linotype"/>
          <w:b/>
          <w:i/>
          <w:u w:val="single"/>
        </w:rPr>
        <w:t>Respecto a la información curricular del (la) servidor(a) público(a) y/o persona que desempeñe un empleo, cargo o comisión en el sujeto obligado se deberá publicar</w:t>
      </w:r>
      <w:r w:rsidRPr="000676AB">
        <w:rPr>
          <w:rFonts w:ascii="Palatino Linotype" w:eastAsia="Calibri" w:hAnsi="Palatino Linotype"/>
          <w:i/>
        </w:rPr>
        <w:t xml:space="preserve">: </w:t>
      </w:r>
    </w:p>
    <w:p w:rsidR="00132550" w:rsidRPr="000676AB" w:rsidRDefault="00132550" w:rsidP="00132550">
      <w:pPr>
        <w:ind w:left="851" w:right="902"/>
        <w:jc w:val="both"/>
        <w:rPr>
          <w:rFonts w:ascii="Palatino Linotype" w:eastAsia="Calibri" w:hAnsi="Palatino Linotype"/>
          <w:i/>
        </w:rPr>
      </w:pPr>
    </w:p>
    <w:p w:rsidR="00132550" w:rsidRPr="000676AB" w:rsidRDefault="00132550" w:rsidP="00132550">
      <w:pPr>
        <w:ind w:left="1985" w:right="902" w:hanging="1134"/>
        <w:jc w:val="both"/>
        <w:rPr>
          <w:rFonts w:ascii="Palatino Linotype" w:eastAsia="Calibri" w:hAnsi="Palatino Linotype"/>
          <w:b/>
          <w:i/>
          <w:u w:val="single"/>
        </w:rPr>
      </w:pPr>
      <w:r w:rsidRPr="000676AB">
        <w:rPr>
          <w:rFonts w:ascii="Palatino Linotype" w:eastAsia="Calibri" w:hAnsi="Palatino Linotype"/>
          <w:b/>
          <w:i/>
          <w:u w:val="single"/>
        </w:rPr>
        <w:t xml:space="preserve">Criterio 6 Escolaridad (nivel máximo de estudios): Ninguno / Primaria / Secundaria / Bachillerato / Carrera técnica / Licenciatura / Maestría / Doctorado / Posdoctorado </w:t>
      </w:r>
    </w:p>
    <w:p w:rsidR="00132550" w:rsidRPr="000676AB" w:rsidRDefault="00132550" w:rsidP="00132550">
      <w:pPr>
        <w:ind w:left="1985" w:right="902" w:hanging="1134"/>
        <w:jc w:val="both"/>
        <w:rPr>
          <w:rFonts w:ascii="Palatino Linotype" w:eastAsia="Calibri" w:hAnsi="Palatino Linotype"/>
          <w:b/>
          <w:i/>
        </w:rPr>
      </w:pPr>
      <w:r w:rsidRPr="000676AB">
        <w:rPr>
          <w:rFonts w:ascii="Palatino Linotype" w:eastAsia="Calibri" w:hAnsi="Palatino Linotype"/>
          <w:b/>
          <w:i/>
        </w:rPr>
        <w:t>Criterio 7</w:t>
      </w:r>
      <w:r w:rsidRPr="000676AB">
        <w:rPr>
          <w:rFonts w:ascii="Palatino Linotype" w:eastAsia="Calibri" w:hAnsi="Palatino Linotype"/>
          <w:i/>
        </w:rPr>
        <w:t xml:space="preserve"> </w:t>
      </w:r>
      <w:r w:rsidRPr="000676AB">
        <w:rPr>
          <w:rFonts w:ascii="Palatino Linotype" w:eastAsia="Calibri" w:hAnsi="Palatino Linotype"/>
          <w:b/>
          <w:i/>
        </w:rPr>
        <w:t xml:space="preserve">Carrera genérica, en su caso </w:t>
      </w:r>
    </w:p>
    <w:p w:rsidR="00132550" w:rsidRPr="000676AB" w:rsidRDefault="00132550" w:rsidP="00132550">
      <w:pPr>
        <w:ind w:left="851" w:right="902"/>
        <w:jc w:val="both"/>
        <w:rPr>
          <w:rFonts w:ascii="Palatino Linotype" w:eastAsia="Calibri" w:hAnsi="Palatino Linotype"/>
          <w:i/>
        </w:rPr>
      </w:pPr>
      <w:r w:rsidRPr="000676AB">
        <w:rPr>
          <w:rFonts w:ascii="Palatino Linotype" w:eastAsia="Calibri" w:hAnsi="Palatino Linotype"/>
          <w:i/>
        </w:rPr>
        <w:t>Respecto de la experiencia laboral especificar los tres últimos empleos, en donde se indique:</w:t>
      </w:r>
    </w:p>
    <w:p w:rsidR="00132550" w:rsidRPr="000676AB" w:rsidRDefault="00132550" w:rsidP="00132550">
      <w:pPr>
        <w:ind w:left="851" w:right="902"/>
        <w:jc w:val="both"/>
        <w:rPr>
          <w:rFonts w:ascii="Palatino Linotype" w:eastAsia="Calibri" w:hAnsi="Palatino Linotype"/>
          <w:i/>
        </w:rPr>
      </w:pPr>
      <w:r w:rsidRPr="000676AB">
        <w:rPr>
          <w:rFonts w:ascii="Palatino Linotype" w:eastAsia="Calibri" w:hAnsi="Palatino Linotype"/>
          <w:b/>
          <w:i/>
        </w:rPr>
        <w:t>Criterio 8</w:t>
      </w:r>
      <w:r w:rsidRPr="000676AB">
        <w:rPr>
          <w:rFonts w:ascii="Palatino Linotype" w:eastAsia="Calibri" w:hAnsi="Palatino Linotype"/>
          <w:i/>
        </w:rPr>
        <w:t xml:space="preserve"> Periodo (mes/año inicio, mes/año conclusión) </w:t>
      </w:r>
    </w:p>
    <w:p w:rsidR="00132550" w:rsidRPr="000676AB" w:rsidRDefault="00132550" w:rsidP="00132550">
      <w:pPr>
        <w:ind w:left="851" w:right="902"/>
        <w:jc w:val="both"/>
        <w:rPr>
          <w:rFonts w:ascii="Palatino Linotype" w:eastAsia="Calibri" w:hAnsi="Palatino Linotype"/>
          <w:i/>
        </w:rPr>
      </w:pPr>
      <w:r w:rsidRPr="000676AB">
        <w:rPr>
          <w:rFonts w:ascii="Palatino Linotype" w:eastAsia="Calibri" w:hAnsi="Palatino Linotype"/>
          <w:b/>
          <w:i/>
        </w:rPr>
        <w:t>Criterio 9</w:t>
      </w:r>
      <w:r w:rsidRPr="000676AB">
        <w:rPr>
          <w:rFonts w:ascii="Palatino Linotype" w:eastAsia="Calibri" w:hAnsi="Palatino Linotype"/>
          <w:i/>
        </w:rPr>
        <w:t xml:space="preserve"> Denominación de la institución o empresa </w:t>
      </w:r>
    </w:p>
    <w:p w:rsidR="00132550" w:rsidRPr="000676AB" w:rsidRDefault="00132550" w:rsidP="00132550">
      <w:pPr>
        <w:ind w:left="851" w:right="902"/>
        <w:jc w:val="both"/>
        <w:rPr>
          <w:rFonts w:ascii="Palatino Linotype" w:eastAsia="Calibri" w:hAnsi="Palatino Linotype"/>
          <w:i/>
        </w:rPr>
      </w:pPr>
      <w:r w:rsidRPr="000676AB">
        <w:rPr>
          <w:rFonts w:ascii="Palatino Linotype" w:eastAsia="Calibri" w:hAnsi="Palatino Linotype"/>
          <w:b/>
          <w:i/>
        </w:rPr>
        <w:t>Criterio 10</w:t>
      </w:r>
      <w:r w:rsidRPr="000676AB">
        <w:rPr>
          <w:rFonts w:ascii="Palatino Linotype" w:eastAsia="Calibri" w:hAnsi="Palatino Linotype"/>
          <w:i/>
        </w:rPr>
        <w:t xml:space="preserve"> Cargo o puesto desempeñado </w:t>
      </w:r>
    </w:p>
    <w:p w:rsidR="00132550" w:rsidRPr="000676AB" w:rsidRDefault="00132550" w:rsidP="00132550">
      <w:pPr>
        <w:ind w:left="851" w:right="902"/>
        <w:jc w:val="both"/>
        <w:rPr>
          <w:rFonts w:ascii="Palatino Linotype" w:eastAsia="Calibri" w:hAnsi="Palatino Linotype"/>
          <w:i/>
        </w:rPr>
      </w:pPr>
      <w:r w:rsidRPr="000676AB">
        <w:rPr>
          <w:rFonts w:ascii="Palatino Linotype" w:eastAsia="Calibri" w:hAnsi="Palatino Linotype"/>
          <w:b/>
          <w:i/>
        </w:rPr>
        <w:t>Criterio 11</w:t>
      </w:r>
      <w:r w:rsidRPr="000676AB">
        <w:rPr>
          <w:rFonts w:ascii="Palatino Linotype" w:eastAsia="Calibri" w:hAnsi="Palatino Linotype"/>
          <w:i/>
        </w:rPr>
        <w:t xml:space="preserve"> Campo de experiencia </w:t>
      </w:r>
    </w:p>
    <w:p w:rsidR="00132550" w:rsidRPr="000676AB" w:rsidRDefault="00132550" w:rsidP="00132550">
      <w:pPr>
        <w:ind w:left="1985" w:right="902" w:hanging="1134"/>
        <w:jc w:val="both"/>
        <w:rPr>
          <w:rFonts w:ascii="Palatino Linotype" w:eastAsia="Calibri" w:hAnsi="Palatino Linotype"/>
          <w:i/>
        </w:rPr>
      </w:pPr>
      <w:r w:rsidRPr="000676AB">
        <w:rPr>
          <w:rFonts w:ascii="Palatino Linotype" w:eastAsia="Calibri" w:hAnsi="Palatino Linotype"/>
          <w:b/>
          <w:i/>
        </w:rPr>
        <w:t>Criterio 12</w:t>
      </w:r>
      <w:r w:rsidRPr="000676AB">
        <w:rPr>
          <w:rFonts w:ascii="Palatino Linotype" w:eastAsia="Calibri" w:hAnsi="Palatino Linotype"/>
          <w:i/>
        </w:rPr>
        <w:t xml:space="preserve"> Hipervínculo al documento que contenga la información relativa a la trayectoria</w:t>
      </w:r>
      <w:r w:rsidRPr="000676AB">
        <w:rPr>
          <w:rFonts w:ascii="Palatino Linotype" w:eastAsia="Calibri" w:hAnsi="Palatino Linotype"/>
          <w:i/>
          <w:vertAlign w:val="superscript"/>
        </w:rPr>
        <w:footnoteReference w:customMarkFollows="1" w:id="2"/>
        <w:t>37</w:t>
      </w:r>
      <w:r w:rsidRPr="000676AB">
        <w:rPr>
          <w:rFonts w:ascii="Palatino Linotype" w:eastAsia="Calibri" w:hAnsi="Palatino Linotype"/>
          <w:i/>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rsidR="00726FCD" w:rsidRPr="000676AB" w:rsidRDefault="00726FCD" w:rsidP="00726FCD">
      <w:pPr>
        <w:spacing w:line="360" w:lineRule="auto"/>
        <w:contextualSpacing/>
        <w:jc w:val="both"/>
        <w:rPr>
          <w:rFonts w:ascii="Palatino Linotype" w:hAnsi="Palatino Linotype"/>
          <w:bCs/>
        </w:rPr>
      </w:pPr>
    </w:p>
    <w:p w:rsidR="00726FCD" w:rsidRPr="000676AB" w:rsidRDefault="00726FCD" w:rsidP="00726FCD">
      <w:pPr>
        <w:numPr>
          <w:ilvl w:val="0"/>
          <w:numId w:val="16"/>
        </w:numPr>
        <w:spacing w:line="360" w:lineRule="auto"/>
        <w:contextualSpacing/>
        <w:jc w:val="both"/>
        <w:rPr>
          <w:rFonts w:ascii="Palatino Linotype" w:hAnsi="Palatino Linotype"/>
          <w:b/>
        </w:rPr>
      </w:pPr>
      <w:r w:rsidRPr="000676AB">
        <w:rPr>
          <w:rFonts w:ascii="Palatino Linotype" w:hAnsi="Palatino Linotype"/>
          <w:b/>
          <w:bCs/>
        </w:rPr>
        <w:t>Constancia o certificado médico</w:t>
      </w:r>
    </w:p>
    <w:p w:rsidR="00726FCD" w:rsidRPr="000676AB" w:rsidRDefault="00726FCD" w:rsidP="00726FCD">
      <w:pPr>
        <w:spacing w:line="360" w:lineRule="auto"/>
        <w:contextualSpacing/>
        <w:jc w:val="both"/>
        <w:rPr>
          <w:rFonts w:ascii="Palatino Linotype" w:hAnsi="Palatino Linotype"/>
          <w:b/>
          <w:bCs/>
        </w:rPr>
      </w:pPr>
      <w:r w:rsidRPr="000676AB">
        <w:rPr>
          <w:rFonts w:ascii="Palatino Linotype" w:hAnsi="Palatino Linotype"/>
          <w:b/>
        </w:rPr>
        <w:t xml:space="preserve"> </w:t>
      </w:r>
      <w:r w:rsidRPr="000676AB">
        <w:rPr>
          <w:rFonts w:ascii="Palatino Linotype" w:hAnsi="Palatino Linotype"/>
        </w:rPr>
        <w:t xml:space="preserve">En principio, es de señalar que cualquier información que dé cuenta del </w:t>
      </w:r>
      <w:r w:rsidRPr="000676AB">
        <w:rPr>
          <w:rFonts w:ascii="Palatino Linotype" w:hAnsi="Palatino Linotype"/>
          <w:b/>
          <w:bCs/>
        </w:rPr>
        <w:t>estado de salud de una persona</w:t>
      </w:r>
      <w:r w:rsidRPr="000676AB">
        <w:rPr>
          <w:rFonts w:ascii="Palatino Linotype" w:hAnsi="Palatino Linotype"/>
        </w:rP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w:t>
      </w:r>
      <w:r w:rsidRPr="000676AB">
        <w:rPr>
          <w:rFonts w:ascii="Palatino Linotype" w:hAnsi="Palatino Linotype"/>
        </w:rPr>
        <w:lastRenderedPageBreak/>
        <w:t xml:space="preserve">o conlleven a un riesgo grave para éste, entre los cuales se encuentran los que </w:t>
      </w:r>
      <w:r w:rsidRPr="000676AB">
        <w:rPr>
          <w:rFonts w:ascii="Palatino Linotype" w:hAnsi="Palatino Linotype"/>
          <w:b/>
          <w:bCs/>
        </w:rPr>
        <w:t>den cuenta del estado de salud, ya sea físico o mental.</w:t>
      </w:r>
    </w:p>
    <w:p w:rsidR="00726FCD" w:rsidRPr="000676AB" w:rsidRDefault="00726FCD" w:rsidP="00726FCD">
      <w:pPr>
        <w:spacing w:line="360" w:lineRule="auto"/>
        <w:contextualSpacing/>
        <w:jc w:val="both"/>
        <w:rPr>
          <w:rFonts w:ascii="Palatino Linotype" w:hAnsi="Palatino Linotype"/>
          <w:b/>
          <w:bCs/>
        </w:rPr>
      </w:pPr>
      <w:r w:rsidRPr="000676AB">
        <w:rPr>
          <w:rFonts w:ascii="Palatino Linotype" w:hAnsi="Palatino Linotype"/>
          <w:b/>
          <w:bCs/>
        </w:rPr>
        <w:t xml:space="preserve"> </w:t>
      </w:r>
    </w:p>
    <w:p w:rsidR="00726FCD" w:rsidRPr="000676AB" w:rsidRDefault="00726FCD" w:rsidP="00726FCD">
      <w:pPr>
        <w:spacing w:line="360" w:lineRule="auto"/>
        <w:contextualSpacing/>
        <w:jc w:val="both"/>
        <w:rPr>
          <w:rFonts w:ascii="Palatino Linotype" w:hAnsi="Palatino Linotype"/>
          <w:b/>
        </w:rPr>
      </w:pPr>
      <w:r w:rsidRPr="000676AB">
        <w:rPr>
          <w:rFonts w:ascii="Palatino Linotype" w:hAnsi="Palatino Linotype"/>
        </w:rPr>
        <w:t>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w:t>
      </w:r>
    </w:p>
    <w:p w:rsidR="00726FCD" w:rsidRPr="000676AB" w:rsidRDefault="00726FCD" w:rsidP="00726FCD">
      <w:pPr>
        <w:spacing w:line="360" w:lineRule="auto"/>
        <w:contextualSpacing/>
        <w:jc w:val="both"/>
        <w:rPr>
          <w:rFonts w:ascii="Palatino Linotype" w:hAnsi="Palatino Linotype"/>
          <w:b/>
          <w:bCs/>
        </w:rPr>
      </w:pPr>
      <w:r w:rsidRPr="000676AB">
        <w:rPr>
          <w:rFonts w:ascii="Palatino Linotype" w:hAnsi="Palatino Linotype"/>
          <w:b/>
        </w:rPr>
        <w:t xml:space="preserve"> </w:t>
      </w:r>
    </w:p>
    <w:p w:rsidR="00726FCD" w:rsidRPr="000676AB" w:rsidRDefault="00726FCD" w:rsidP="00726FCD">
      <w:pPr>
        <w:pStyle w:val="Prrafodelista"/>
        <w:numPr>
          <w:ilvl w:val="0"/>
          <w:numId w:val="19"/>
        </w:numPr>
        <w:spacing w:line="360" w:lineRule="auto"/>
        <w:contextualSpacing/>
        <w:jc w:val="both"/>
        <w:rPr>
          <w:rFonts w:ascii="Palatino Linotype" w:hAnsi="Palatino Linotype"/>
          <w:b/>
        </w:rPr>
      </w:pPr>
      <w:r w:rsidRPr="000676AB">
        <w:rPr>
          <w:rFonts w:ascii="Palatino Linotype" w:hAnsi="Palatino Linotype"/>
          <w:b/>
        </w:rPr>
        <w:t>Acta de nacimiento</w:t>
      </w:r>
    </w:p>
    <w:p w:rsidR="00F11AFB"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
        </w:rPr>
        <w:t xml:space="preserve"> </w:t>
      </w:r>
      <w:r w:rsidRPr="000676AB">
        <w:rPr>
          <w:rFonts w:ascii="Palatino Linotype" w:hAnsi="Palatino Linotype"/>
          <w:bCs/>
        </w:rPr>
        <w:t xml:space="preserve">Las actas emitidas por el Registro Civil dan cuenta de un atributo de la personalidad, tal como lo establece el artículo 2.3 del Código Civil del Estado México. En ese orden de ideas, el artículo 3.5 del del citado Código Civil establece que el estado civil de las personas sólo se comprueba con las constancias relativas del Registro Civil, tal como lo es el Acta de Nacimiento. </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 </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lastRenderedPageBreak/>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rsidR="00726FCD" w:rsidRPr="000676AB" w:rsidRDefault="00726FCD" w:rsidP="00726FCD">
      <w:pPr>
        <w:spacing w:line="360" w:lineRule="auto"/>
        <w:contextualSpacing/>
        <w:jc w:val="both"/>
        <w:rPr>
          <w:rFonts w:ascii="Palatino Linotype" w:hAnsi="Palatino Linotype"/>
          <w:b/>
        </w:rPr>
      </w:pPr>
      <w:r w:rsidRPr="000676AB">
        <w:rPr>
          <w:rFonts w:ascii="Palatino Linotype" w:hAnsi="Palatino Linotype"/>
          <w:b/>
        </w:rPr>
        <w:t xml:space="preserve"> </w:t>
      </w:r>
    </w:p>
    <w:p w:rsidR="00726FCD" w:rsidRPr="000676AB" w:rsidRDefault="00726FCD" w:rsidP="00726FCD">
      <w:pPr>
        <w:numPr>
          <w:ilvl w:val="0"/>
          <w:numId w:val="16"/>
        </w:numPr>
        <w:spacing w:line="360" w:lineRule="auto"/>
        <w:contextualSpacing/>
        <w:jc w:val="both"/>
        <w:rPr>
          <w:rFonts w:ascii="Palatino Linotype" w:hAnsi="Palatino Linotype"/>
          <w:b/>
        </w:rPr>
      </w:pPr>
      <w:r w:rsidRPr="000676AB">
        <w:rPr>
          <w:rFonts w:ascii="Palatino Linotype" w:hAnsi="Palatino Linotype"/>
          <w:b/>
          <w:bCs/>
        </w:rPr>
        <w:t>Credencial para votar</w:t>
      </w:r>
    </w:p>
    <w:p w:rsidR="00726FCD" w:rsidRPr="000676AB" w:rsidRDefault="00726FCD" w:rsidP="00726FCD">
      <w:pPr>
        <w:spacing w:line="360" w:lineRule="auto"/>
        <w:contextualSpacing/>
        <w:jc w:val="both"/>
        <w:rPr>
          <w:rFonts w:ascii="Palatino Linotype" w:hAnsi="Palatino Linotype"/>
          <w:b/>
          <w:bCs/>
        </w:rPr>
      </w:pPr>
      <w:r w:rsidRPr="000676AB">
        <w:rPr>
          <w:rFonts w:ascii="Palatino Linotype" w:hAnsi="Palatino Linotype"/>
          <w:b/>
        </w:rPr>
        <w:t xml:space="preserve"> </w:t>
      </w:r>
      <w:r w:rsidRPr="000676AB">
        <w:rPr>
          <w:rFonts w:ascii="Palatino Linotype" w:hAnsi="Palatino Linotype"/>
        </w:rPr>
        <w:t>De manera particular el artículo 156, de la Ley General de Instituciones y Procedimientos Electorales dispone que la credencial para votar deberá contener, cuando menos, los siguientes datos:</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a) </w:t>
      </w:r>
      <w:r w:rsidRPr="000676AB">
        <w:rPr>
          <w:rFonts w:ascii="Palatino Linotype" w:hAnsi="Palatino Linotype"/>
          <w:i/>
          <w:iCs/>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b) </w:t>
      </w:r>
      <w:r w:rsidRPr="000676AB">
        <w:rPr>
          <w:rFonts w:ascii="Palatino Linotype" w:hAnsi="Palatino Linotype"/>
          <w:i/>
          <w:iCs/>
        </w:rPr>
        <w:t xml:space="preserve">Sección electoral en donde deberá votar el ciudadano. En el caso de los ciudadanos residentes en el extranjero no será necesario incluir este requisito;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c) </w:t>
      </w:r>
      <w:r w:rsidRPr="000676AB">
        <w:rPr>
          <w:rFonts w:ascii="Palatino Linotype" w:hAnsi="Palatino Linotype"/>
          <w:i/>
          <w:iCs/>
        </w:rPr>
        <w:t xml:space="preserve">Apellido paterno, apellido materno y nombre completo;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d) </w:t>
      </w:r>
      <w:r w:rsidRPr="000676AB">
        <w:rPr>
          <w:rFonts w:ascii="Palatino Linotype" w:hAnsi="Palatino Linotype"/>
          <w:i/>
          <w:iCs/>
        </w:rPr>
        <w:t xml:space="preserve">Domicilio;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e) </w:t>
      </w:r>
      <w:r w:rsidRPr="000676AB">
        <w:rPr>
          <w:rFonts w:ascii="Palatino Linotype" w:hAnsi="Palatino Linotype"/>
          <w:i/>
          <w:iCs/>
        </w:rPr>
        <w:t xml:space="preserve">Sexo;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f) </w:t>
      </w:r>
      <w:r w:rsidRPr="000676AB">
        <w:rPr>
          <w:rFonts w:ascii="Palatino Linotype" w:hAnsi="Palatino Linotype"/>
          <w:i/>
          <w:iCs/>
        </w:rPr>
        <w:t>Edad y año de registro;</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g) </w:t>
      </w:r>
      <w:r w:rsidRPr="000676AB">
        <w:rPr>
          <w:rFonts w:ascii="Palatino Linotype" w:hAnsi="Palatino Linotype"/>
          <w:i/>
          <w:iCs/>
        </w:rPr>
        <w:t xml:space="preserve">Firma, huella digital y fotografía del elector;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h) </w:t>
      </w:r>
      <w:r w:rsidRPr="000676AB">
        <w:rPr>
          <w:rFonts w:ascii="Palatino Linotype" w:hAnsi="Palatino Linotype"/>
          <w:i/>
          <w:iCs/>
        </w:rPr>
        <w:t xml:space="preserve">Clave de registro, y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i) </w:t>
      </w:r>
      <w:r w:rsidRPr="000676AB">
        <w:rPr>
          <w:rFonts w:ascii="Palatino Linotype" w:hAnsi="Palatino Linotype"/>
          <w:i/>
          <w:iCs/>
        </w:rPr>
        <w:t xml:space="preserve">Clave Única del Registro de Población. </w:t>
      </w:r>
    </w:p>
    <w:p w:rsidR="00726FCD" w:rsidRPr="000676AB" w:rsidRDefault="00726FCD" w:rsidP="00726FCD">
      <w:pPr>
        <w:spacing w:line="360" w:lineRule="auto"/>
        <w:contextualSpacing/>
        <w:jc w:val="both"/>
        <w:rPr>
          <w:rFonts w:ascii="Palatino Linotype" w:hAnsi="Palatino Linotype"/>
          <w:i/>
          <w:iCs/>
        </w:rPr>
      </w:pP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2. </w:t>
      </w:r>
      <w:r w:rsidRPr="000676AB">
        <w:rPr>
          <w:rFonts w:ascii="Palatino Linotype" w:hAnsi="Palatino Linotype"/>
          <w:i/>
          <w:iCs/>
        </w:rPr>
        <w:t xml:space="preserve">Además tendrá: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a) </w:t>
      </w:r>
      <w:r w:rsidRPr="000676AB">
        <w:rPr>
          <w:rFonts w:ascii="Palatino Linotype" w:hAnsi="Palatino Linotype"/>
          <w:i/>
          <w:iCs/>
        </w:rPr>
        <w:t xml:space="preserve">Espacios necesarios para marcar año y elección de que se trate;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b) </w:t>
      </w:r>
      <w:r w:rsidRPr="000676AB">
        <w:rPr>
          <w:rFonts w:ascii="Palatino Linotype" w:hAnsi="Palatino Linotype"/>
          <w:i/>
          <w:iCs/>
        </w:rPr>
        <w:t xml:space="preserve">Firma impresa del Secretario Ejecutivo del Instituto;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c) </w:t>
      </w:r>
      <w:r w:rsidRPr="000676AB">
        <w:rPr>
          <w:rFonts w:ascii="Palatino Linotype" w:hAnsi="Palatino Linotype"/>
          <w:i/>
          <w:iCs/>
        </w:rPr>
        <w:t xml:space="preserve">Año de emisión;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d) </w:t>
      </w:r>
      <w:r w:rsidRPr="000676AB">
        <w:rPr>
          <w:rFonts w:ascii="Palatino Linotype" w:hAnsi="Palatino Linotype"/>
          <w:i/>
          <w:iCs/>
        </w:rPr>
        <w:t xml:space="preserve">Año en el que expira su vigencia, y </w:t>
      </w:r>
    </w:p>
    <w:p w:rsidR="00726FCD" w:rsidRPr="000676AB" w:rsidRDefault="00726FCD" w:rsidP="00726FCD">
      <w:pPr>
        <w:spacing w:line="360" w:lineRule="auto"/>
        <w:contextualSpacing/>
        <w:jc w:val="both"/>
        <w:rPr>
          <w:rFonts w:ascii="Palatino Linotype" w:hAnsi="Palatino Linotype"/>
          <w:i/>
          <w:iCs/>
        </w:rPr>
      </w:pPr>
      <w:r w:rsidRPr="000676AB">
        <w:rPr>
          <w:rFonts w:ascii="Palatino Linotype" w:hAnsi="Palatino Linotype"/>
          <w:b/>
          <w:bCs/>
          <w:i/>
          <w:iCs/>
        </w:rPr>
        <w:t xml:space="preserve">e) </w:t>
      </w:r>
      <w:r w:rsidRPr="000676AB">
        <w:rPr>
          <w:rFonts w:ascii="Palatino Linotype" w:hAnsi="Palatino Linotype"/>
          <w:i/>
          <w:iCs/>
        </w:rPr>
        <w:t>En el caso de la que se expida al ciudadano residente en el extranjero, la leyenda “Para Votar desde el Extranjero”.</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 </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 </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 En este </w:t>
      </w:r>
      <w:r w:rsidRPr="000676AB">
        <w:rPr>
          <w:rFonts w:ascii="Palatino Linotype" w:hAnsi="Palatino Linotype"/>
        </w:rPr>
        <w:lastRenderedPageBreak/>
        <w:t xml:space="preserve">caso, la fotografía corre la misma suerte que el resto del documento, es decir, la credencial para votar debe ser clasificada como confidencial en su totalidad. </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rPr>
        <w:t xml:space="preserve"> </w:t>
      </w:r>
    </w:p>
    <w:p w:rsidR="00726FCD" w:rsidRPr="000676AB" w:rsidRDefault="00726FCD" w:rsidP="00726FCD">
      <w:pPr>
        <w:numPr>
          <w:ilvl w:val="0"/>
          <w:numId w:val="16"/>
        </w:numPr>
        <w:spacing w:line="360" w:lineRule="auto"/>
        <w:contextualSpacing/>
        <w:jc w:val="both"/>
        <w:rPr>
          <w:rFonts w:ascii="Palatino Linotype" w:hAnsi="Palatino Linotype"/>
          <w:b/>
        </w:rPr>
      </w:pPr>
      <w:r w:rsidRPr="000676AB">
        <w:rPr>
          <w:rFonts w:ascii="Palatino Linotype" w:hAnsi="Palatino Linotype"/>
          <w:b/>
          <w:bCs/>
        </w:rPr>
        <w:t>Certificado de no deudor alimentario moroso</w:t>
      </w:r>
    </w:p>
    <w:p w:rsidR="00726FCD" w:rsidRPr="000676AB" w:rsidRDefault="00726FCD" w:rsidP="00FA12F6">
      <w:pPr>
        <w:spacing w:line="360" w:lineRule="auto"/>
        <w:contextualSpacing/>
        <w:jc w:val="both"/>
        <w:rPr>
          <w:rFonts w:ascii="Palatino Linotype" w:hAnsi="Palatino Linotype"/>
          <w:bCs/>
        </w:rPr>
      </w:pPr>
      <w:r w:rsidRPr="000676AB">
        <w:rPr>
          <w:rFonts w:ascii="Palatino Linotype" w:hAnsi="Palatino Linotype"/>
          <w:b/>
        </w:rPr>
        <w:t xml:space="preserve"> </w:t>
      </w:r>
      <w:r w:rsidRPr="000676AB">
        <w:rPr>
          <w:rFonts w:ascii="Palatino Linotype" w:hAnsi="Palatino Linotype"/>
          <w:bCs/>
        </w:rPr>
        <w:t xml:space="preserve">Por lo que hace los certificados de no deudor alimentario moroso este debe </w:t>
      </w:r>
      <w:r w:rsidR="00FA12F6" w:rsidRPr="000676AB">
        <w:rPr>
          <w:rFonts w:ascii="Palatino Linotype" w:hAnsi="Palatino Linotype"/>
          <w:bCs/>
        </w:rPr>
        <w:t xml:space="preserve">ser entregado en versión pública cuando se trate de servidores públicos, de tal suerte que al tratarse de un particular este debe ser clasificado, sirve de sustento el </w:t>
      </w:r>
      <w:r w:rsidR="00FA12F6" w:rsidRPr="000676AB">
        <w:rPr>
          <w:rFonts w:ascii="Palatino Linotype" w:hAnsi="Palatino Linotype"/>
          <w:b/>
          <w:bCs/>
        </w:rPr>
        <w:t>Criterio 07/2024</w:t>
      </w:r>
      <w:r w:rsidR="00FA12F6" w:rsidRPr="000676AB">
        <w:rPr>
          <w:rFonts w:ascii="Palatino Linotype" w:hAnsi="Palatino Linotype"/>
          <w:bCs/>
        </w:rPr>
        <w:t xml:space="preserve"> del INFOEM, que señala lo siguiente:</w:t>
      </w:r>
    </w:p>
    <w:p w:rsidR="00FA12F6" w:rsidRPr="000676AB" w:rsidRDefault="00FA12F6" w:rsidP="00FA12F6">
      <w:pPr>
        <w:pStyle w:val="Citas"/>
        <w:rPr>
          <w:lang w:val="es-ES"/>
        </w:rPr>
      </w:pPr>
      <w:r w:rsidRPr="000676AB">
        <w:rPr>
          <w:b/>
          <w:bCs/>
        </w:rPr>
        <w:t xml:space="preserve">CERTIFICADO DE NO DEUDOR ALIMENTARIO MOROSO, PROCEDE SU ENTREGA </w:t>
      </w:r>
      <w:r w:rsidRPr="000676AB">
        <w:rPr>
          <w:b/>
          <w:lang w:val="es-ES"/>
        </w:rPr>
        <w:t xml:space="preserve">EN VERSION PÚBLICA. </w:t>
      </w:r>
      <w:r w:rsidRPr="000676AB">
        <w:rPr>
          <w:lang w:val="es-ES"/>
        </w:rPr>
        <w:t xml:space="preserve">El certificado de no deudor alimentario moroso es información de carácter público </w:t>
      </w:r>
      <w:r w:rsidRPr="000676AB">
        <w:t>ya que es requisito indispensable para ingresar al servicio público, lo cual genera certeza a la ciudadanía de que el Servidor Público cumplió con los requisitos señalados por el artículo 47, fracción XI de la Ley del Trabajo de los Servidores Públicos del Estado y Municipios.</w:t>
      </w:r>
    </w:p>
    <w:p w:rsidR="00FA12F6" w:rsidRPr="000676AB" w:rsidRDefault="00FA12F6" w:rsidP="00FA12F6">
      <w:pPr>
        <w:pStyle w:val="Citas"/>
        <w:rPr>
          <w:b/>
        </w:rPr>
      </w:pPr>
      <w:r w:rsidRPr="000676AB">
        <w:rPr>
          <w:b/>
        </w:rPr>
        <w:t xml:space="preserve">Precedente: </w:t>
      </w:r>
    </w:p>
    <w:p w:rsidR="00FA12F6" w:rsidRPr="000676AB" w:rsidRDefault="00FA12F6" w:rsidP="00FA12F6">
      <w:pPr>
        <w:pStyle w:val="Citas"/>
        <w:rPr>
          <w:rFonts w:eastAsia="Times New Roman" w:cs="Times New Roman"/>
          <w:sz w:val="20"/>
          <w:szCs w:val="20"/>
          <w:lang w:val="es-ES" w:eastAsia="es-ES_tradnl"/>
        </w:rPr>
      </w:pPr>
      <w:r w:rsidRPr="000676AB">
        <w:rPr>
          <w:rFonts w:eastAsia="Times New Roman" w:cs="Times New Roman"/>
          <w:sz w:val="20"/>
          <w:szCs w:val="20"/>
          <w:lang w:val="es-ES" w:eastAsia="es-ES_tradnl"/>
        </w:rPr>
        <w:t xml:space="preserve">En materia de acceso a la información pública. </w:t>
      </w:r>
      <w:r w:rsidRPr="000676AB">
        <w:rPr>
          <w:rFonts w:eastAsia="Times New Roman" w:cs="Times New Roman"/>
          <w:sz w:val="20"/>
          <w:szCs w:val="20"/>
          <w:lang w:eastAsia="es-ES_tradnl"/>
        </w:rPr>
        <w:t>06662/INFOEM/IP/RR/2023</w:t>
      </w:r>
      <w:r w:rsidRPr="000676AB">
        <w:rPr>
          <w:rFonts w:eastAsia="Times New Roman" w:cs="Times New Roman"/>
          <w:sz w:val="20"/>
          <w:szCs w:val="20"/>
          <w:lang w:val="es-ES" w:eastAsia="es-ES_tradnl"/>
        </w:rPr>
        <w:t xml:space="preserve">. Aprobada por unanimidad de votos, emitiendo voto particular la Comisionada Ramírez Peña. </w:t>
      </w:r>
      <w:r w:rsidRPr="000676AB">
        <w:rPr>
          <w:rFonts w:eastAsia="Times New Roman" w:cs="Times New Roman"/>
          <w:sz w:val="20"/>
          <w:szCs w:val="20"/>
          <w:lang w:eastAsia="es-ES_tradnl"/>
        </w:rPr>
        <w:t>Organismo Público Descentralizado Municipal para la Prestación de Los Servicios de Agua Potable Alcantarillado y Saneamiento de Cuautitlán Izcalli denominado OPERAGUA, O.P.D.M</w:t>
      </w:r>
      <w:r w:rsidRPr="000676AB">
        <w:rPr>
          <w:rFonts w:eastAsia="Times New Roman" w:cs="Times New Roman"/>
          <w:sz w:val="20"/>
          <w:szCs w:val="20"/>
          <w:lang w:val="es-ES" w:eastAsia="es-ES_tradnl"/>
        </w:rPr>
        <w:t xml:space="preserve">. Comisionada Ponente </w:t>
      </w:r>
      <w:r w:rsidRPr="000676AB">
        <w:rPr>
          <w:rFonts w:eastAsia="Times New Roman" w:cs="Times New Roman"/>
          <w:sz w:val="20"/>
          <w:szCs w:val="20"/>
          <w:lang w:eastAsia="es-ES_tradnl"/>
        </w:rPr>
        <w:t>Sharon Cristina Morales Martínez</w:t>
      </w:r>
      <w:r w:rsidRPr="000676AB">
        <w:rPr>
          <w:rFonts w:eastAsia="Times New Roman" w:cs="Times New Roman"/>
          <w:sz w:val="20"/>
          <w:szCs w:val="20"/>
          <w:lang w:val="es-ES" w:eastAsia="es-ES_tradnl"/>
        </w:rPr>
        <w:t>. Sesión 01 – 2024.</w:t>
      </w:r>
    </w:p>
    <w:p w:rsidR="00FA12F6" w:rsidRPr="000676AB" w:rsidRDefault="00FA12F6" w:rsidP="00FA12F6">
      <w:pPr>
        <w:pStyle w:val="Citas"/>
        <w:rPr>
          <w:rFonts w:eastAsia="Times New Roman" w:cs="Times New Roman"/>
          <w:sz w:val="20"/>
          <w:szCs w:val="20"/>
          <w:lang w:val="es-ES" w:eastAsia="es-ES_tradnl"/>
        </w:rPr>
      </w:pPr>
      <w:r w:rsidRPr="000676AB">
        <w:rPr>
          <w:rFonts w:eastAsia="Times New Roman" w:cs="Times New Roman"/>
          <w:sz w:val="20"/>
          <w:szCs w:val="20"/>
          <w:lang w:val="es-ES" w:eastAsia="es-ES_tradnl"/>
        </w:rPr>
        <w:t xml:space="preserve">En materia de acceso a la información pública. </w:t>
      </w:r>
      <w:r w:rsidRPr="000676AB">
        <w:rPr>
          <w:rFonts w:eastAsia="Times New Roman" w:cs="Times New Roman"/>
          <w:sz w:val="20"/>
          <w:szCs w:val="20"/>
          <w:lang w:eastAsia="es-ES_tradnl"/>
        </w:rPr>
        <w:t>06322/INFOEM/IP/RR/2023</w:t>
      </w:r>
      <w:r w:rsidRPr="000676AB">
        <w:rPr>
          <w:rFonts w:eastAsia="Times New Roman" w:cs="Times New Roman"/>
          <w:sz w:val="20"/>
          <w:szCs w:val="20"/>
          <w:lang w:val="es-ES" w:eastAsia="es-ES_tradnl"/>
        </w:rPr>
        <w:t xml:space="preserve">. Aprobada por unanimidad de votos, emitiendo voto particular concurrente los Comisionados María del Rosario Mejía Ayala y Luis Gustavo Parra Noriega, emitiendo voto particular las </w:t>
      </w:r>
      <w:r w:rsidRPr="000676AB">
        <w:rPr>
          <w:rFonts w:eastAsia="Times New Roman" w:cs="Times New Roman"/>
          <w:sz w:val="20"/>
          <w:szCs w:val="20"/>
          <w:lang w:val="es-ES" w:eastAsia="es-ES_tradnl"/>
        </w:rPr>
        <w:lastRenderedPageBreak/>
        <w:t xml:space="preserve">Comisionadas </w:t>
      </w:r>
      <w:r w:rsidRPr="000676AB">
        <w:rPr>
          <w:rFonts w:eastAsia="Times New Roman" w:cs="Times New Roman"/>
          <w:sz w:val="20"/>
          <w:szCs w:val="20"/>
          <w:lang w:eastAsia="es-ES_tradnl"/>
        </w:rPr>
        <w:t>Sharon Cristina Morales Martínez</w:t>
      </w:r>
      <w:r w:rsidRPr="000676AB">
        <w:rPr>
          <w:rFonts w:eastAsia="Times New Roman" w:cs="Times New Roman"/>
          <w:sz w:val="20"/>
          <w:szCs w:val="20"/>
          <w:lang w:val="es-ES" w:eastAsia="es-ES_tradnl"/>
        </w:rPr>
        <w:t xml:space="preserve"> y Guadalupe Ramírez Peña. </w:t>
      </w:r>
      <w:r w:rsidRPr="000676AB">
        <w:rPr>
          <w:rFonts w:eastAsia="Times New Roman" w:cs="Times New Roman"/>
          <w:sz w:val="20"/>
          <w:szCs w:val="20"/>
          <w:lang w:eastAsia="es-ES_tradnl"/>
        </w:rPr>
        <w:t>Secretaría de Finanzas</w:t>
      </w:r>
      <w:r w:rsidRPr="000676AB">
        <w:rPr>
          <w:rFonts w:eastAsia="Times New Roman" w:cs="Times New Roman"/>
          <w:sz w:val="20"/>
          <w:szCs w:val="20"/>
          <w:lang w:val="es-ES" w:eastAsia="es-ES_tradnl"/>
        </w:rPr>
        <w:t xml:space="preserve">. Comisionada Ponente </w:t>
      </w:r>
      <w:r w:rsidRPr="000676AB">
        <w:rPr>
          <w:rFonts w:eastAsia="Times New Roman" w:cs="Times New Roman"/>
          <w:sz w:val="20"/>
          <w:szCs w:val="20"/>
          <w:lang w:eastAsia="es-ES_tradnl"/>
        </w:rPr>
        <w:t>Sharon Cristina Morales Martínez</w:t>
      </w:r>
      <w:r w:rsidRPr="000676AB">
        <w:rPr>
          <w:rFonts w:eastAsia="Times New Roman" w:cs="Times New Roman"/>
          <w:sz w:val="20"/>
          <w:szCs w:val="20"/>
          <w:lang w:val="es-ES" w:eastAsia="es-ES_tradnl"/>
        </w:rPr>
        <w:t>. Sesión 03 – 2024.</w:t>
      </w:r>
    </w:p>
    <w:p w:rsidR="00FA12F6" w:rsidRPr="000676AB" w:rsidRDefault="00FA12F6" w:rsidP="00FA12F6">
      <w:pPr>
        <w:pStyle w:val="Citas"/>
      </w:pPr>
      <w:r w:rsidRPr="000676AB">
        <w:rPr>
          <w:rFonts w:eastAsia="Times New Roman" w:cs="Times New Roman"/>
          <w:sz w:val="20"/>
          <w:szCs w:val="20"/>
          <w:lang w:val="es-ES" w:eastAsia="es-ES_tradnl"/>
        </w:rPr>
        <w:t xml:space="preserve">En materia de acceso a la información pública. </w:t>
      </w:r>
      <w:r w:rsidRPr="000676AB">
        <w:rPr>
          <w:rFonts w:eastAsia="Times New Roman" w:cs="Times New Roman"/>
          <w:sz w:val="20"/>
          <w:szCs w:val="20"/>
          <w:lang w:eastAsia="es-ES_tradnl"/>
        </w:rPr>
        <w:t>06361/INFOEM/IP/RR/2023</w:t>
      </w:r>
      <w:r w:rsidRPr="000676AB">
        <w:rPr>
          <w:rFonts w:eastAsia="Times New Roman" w:cs="Times New Roman"/>
          <w:sz w:val="20"/>
          <w:szCs w:val="20"/>
          <w:lang w:val="es-ES" w:eastAsia="es-ES_tradnl"/>
        </w:rPr>
        <w:t xml:space="preserve">. Aprobada por unanimidad de votos, emitiendo voto particular concurrente los Comisionados María del Rosario Mejía Ayala y Luis Gustavo Parra Noriega, emitiendo voto particular la Comisionada Guadalupe Ramírez Peña. </w:t>
      </w:r>
      <w:r w:rsidRPr="000676AB">
        <w:rPr>
          <w:rFonts w:eastAsia="Times New Roman" w:cs="Times New Roman"/>
          <w:sz w:val="20"/>
          <w:szCs w:val="20"/>
          <w:lang w:eastAsia="es-ES_tradnl"/>
        </w:rPr>
        <w:t>Organismo Agua y Saneamiento de Toluca</w:t>
      </w:r>
      <w:r w:rsidRPr="000676AB">
        <w:rPr>
          <w:rFonts w:eastAsia="Times New Roman" w:cs="Times New Roman"/>
          <w:sz w:val="20"/>
          <w:szCs w:val="20"/>
          <w:lang w:val="es-ES" w:eastAsia="es-ES_tradnl"/>
        </w:rPr>
        <w:t xml:space="preserve">. Comisionado Ponente </w:t>
      </w:r>
      <w:r w:rsidRPr="000676AB">
        <w:rPr>
          <w:rFonts w:eastAsia="Times New Roman" w:cs="Times New Roman"/>
          <w:sz w:val="20"/>
          <w:szCs w:val="20"/>
          <w:lang w:eastAsia="es-ES_tradnl"/>
        </w:rPr>
        <w:t>Luis Gustavo Parra Noriega</w:t>
      </w:r>
      <w:r w:rsidRPr="000676AB">
        <w:rPr>
          <w:rFonts w:eastAsia="Times New Roman" w:cs="Times New Roman"/>
          <w:sz w:val="20"/>
          <w:szCs w:val="20"/>
          <w:lang w:val="es-ES" w:eastAsia="es-ES_tradnl"/>
        </w:rPr>
        <w:t>. Sesión 08 – 2024</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 </w:t>
      </w:r>
    </w:p>
    <w:p w:rsidR="00726FCD" w:rsidRPr="000676AB" w:rsidRDefault="00726FCD" w:rsidP="00726FCD">
      <w:pPr>
        <w:numPr>
          <w:ilvl w:val="0"/>
          <w:numId w:val="16"/>
        </w:numPr>
        <w:spacing w:line="360" w:lineRule="auto"/>
        <w:contextualSpacing/>
        <w:jc w:val="both"/>
        <w:rPr>
          <w:rFonts w:ascii="Palatino Linotype" w:hAnsi="Palatino Linotype"/>
          <w:b/>
        </w:rPr>
      </w:pPr>
      <w:r w:rsidRPr="000676AB">
        <w:rPr>
          <w:rFonts w:ascii="Palatino Linotype" w:hAnsi="Palatino Linotype"/>
          <w:b/>
          <w:iCs/>
        </w:rPr>
        <w:t>Constancia de no inhabilitación</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 Al respecto dicho documento se encuentra regulado en el artículo 27 y 28 de la Ley General de Responsabilidades Administrativas, 28 de la Ley de Responsabilidades Administrativas, 28 quinto párrafo de la Ley de Responsabilidades Administrativas del Estado de México, 47 fracción X de la Ley del Trabajo de los Servidores públicos del Estado de México y Municipios.</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 </w:t>
      </w:r>
    </w:p>
    <w:p w:rsidR="00726FCD" w:rsidRPr="000676AB" w:rsidRDefault="00726FCD" w:rsidP="00726FCD">
      <w:pPr>
        <w:spacing w:line="360" w:lineRule="auto"/>
        <w:contextualSpacing/>
        <w:jc w:val="both"/>
        <w:rPr>
          <w:rFonts w:ascii="Palatino Linotype" w:hAnsi="Palatino Linotype"/>
          <w:bCs/>
        </w:rPr>
      </w:pPr>
      <w:r w:rsidRPr="000676AB">
        <w:rPr>
          <w:rFonts w:ascii="Palatino Linotype" w:hAnsi="Palatino Linotype"/>
          <w:bCs/>
        </w:rPr>
        <w:t xml:space="preserve">Es el documento que expide la Secretaría de la Contraloría del Estado de México por medio del sistema electrónico extranet </w:t>
      </w:r>
      <w:hyperlink r:id="rId12" w:history="1">
        <w:r w:rsidRPr="000676AB">
          <w:rPr>
            <w:rStyle w:val="Hipervnculo"/>
            <w:rFonts w:ascii="Palatino Linotype" w:hAnsi="Palatino Linotype"/>
            <w:bCs/>
          </w:rPr>
          <w:t>www.secogem.gob.mx/constancias/</w:t>
        </w:r>
      </w:hyperlink>
      <w:r w:rsidRPr="000676AB">
        <w:rPr>
          <w:rFonts w:ascii="Palatino Linotype" w:hAnsi="Palatino Linotype"/>
          <w:bCs/>
        </w:rPr>
        <w:t xml:space="preserve"> en el cual se informa si las personas físicas cuentan con alguna sanción o inhabilitación para ocupar un empleo, cargo o comisión de carácter público.</w:t>
      </w:r>
    </w:p>
    <w:p w:rsidR="00726FCD" w:rsidRPr="000676AB" w:rsidRDefault="00726FCD" w:rsidP="00726FCD">
      <w:pPr>
        <w:spacing w:line="360" w:lineRule="auto"/>
        <w:contextualSpacing/>
        <w:jc w:val="both"/>
        <w:rPr>
          <w:rFonts w:ascii="Palatino Linotype" w:hAnsi="Palatino Linotype"/>
        </w:rPr>
      </w:pP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Por lo anterior, toda vez que este documento es generado en ejercicio de funciones del Sujeto Obligado, es de naturaleza pública, sin embargo, no pasa desapercibido mencionar que puede contener datos que actualizan la causal prevista en la fracción I </w:t>
      </w:r>
      <w:r w:rsidRPr="000676AB">
        <w:rPr>
          <w:rFonts w:ascii="Palatino Linotype" w:hAnsi="Palatino Linotype"/>
        </w:rPr>
        <w:lastRenderedPageBreak/>
        <w:t xml:space="preserve">del artículo 143 de la Ley de Transparencia del Estado de México y Municipios, por lo tanto, deberá ser proporcionado en versión pública. </w:t>
      </w:r>
    </w:p>
    <w:p w:rsidR="00726FCD" w:rsidRPr="000676AB" w:rsidRDefault="00726FCD" w:rsidP="00726FCD">
      <w:pPr>
        <w:spacing w:line="360" w:lineRule="auto"/>
        <w:contextualSpacing/>
        <w:jc w:val="both"/>
        <w:rPr>
          <w:rFonts w:ascii="Palatino Linotype" w:hAnsi="Palatino Linotype"/>
        </w:rPr>
      </w:pPr>
    </w:p>
    <w:p w:rsidR="00726FCD" w:rsidRPr="000676AB" w:rsidRDefault="00726FCD" w:rsidP="00FA12F6">
      <w:pPr>
        <w:numPr>
          <w:ilvl w:val="0"/>
          <w:numId w:val="18"/>
        </w:numPr>
        <w:spacing w:line="360" w:lineRule="auto"/>
        <w:contextualSpacing/>
        <w:jc w:val="both"/>
        <w:rPr>
          <w:rFonts w:ascii="Palatino Linotype" w:hAnsi="Palatino Linotype"/>
          <w:b/>
        </w:rPr>
      </w:pPr>
      <w:r w:rsidRPr="000676AB">
        <w:rPr>
          <w:rFonts w:ascii="Palatino Linotype" w:hAnsi="Palatino Linotype"/>
          <w:b/>
          <w:bCs/>
        </w:rPr>
        <w:t>Certificado de No Antecedentes Penales</w:t>
      </w:r>
      <w:r w:rsidRPr="000676AB">
        <w:rPr>
          <w:rFonts w:ascii="Palatino Linotype" w:hAnsi="Palatino Linotype"/>
          <w:b/>
        </w:rPr>
        <w:t xml:space="preserve"> </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El Certificado de No Antecedentes Penales, es un documento que emite el Instituto de Servicios Periciales de la Fiscalía General de Justicia del Estado de México en los casos en que las leyes lo exijan como forma para acreditar requisitos para el desempeño de empleos, cargos o comisiones en el servicio público, en instituciones de seguridad u otros que las propias leyes establezcan o bien, cuando sea requerido de manera fundada y motivada por autoridades competentes. </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 </w:t>
      </w:r>
    </w:p>
    <w:p w:rsidR="00726FCD" w:rsidRPr="000676AB" w:rsidRDefault="00726FCD" w:rsidP="00726FCD">
      <w:pPr>
        <w:spacing w:line="360" w:lineRule="auto"/>
        <w:contextualSpacing/>
        <w:jc w:val="both"/>
        <w:rPr>
          <w:rFonts w:ascii="Palatino Linotype" w:hAnsi="Palatino Linotype"/>
        </w:rPr>
      </w:pPr>
      <w:r w:rsidRPr="000676AB">
        <w:rPr>
          <w:rFonts w:ascii="Palatino Linotype" w:hAnsi="Palatino Linotype"/>
        </w:rPr>
        <w:t xml:space="preserve">La expedición del Certificado o informe permite acreditar si una persona ha sido o no condenada por sentencia firme dictada por los órganos jurisdiccionales competentes, es decir, certifica que una persona no cuenta con antecedentes o procesos penales pendientes. </w:t>
      </w:r>
    </w:p>
    <w:p w:rsidR="001C1F49" w:rsidRPr="000676AB" w:rsidRDefault="001C1F49" w:rsidP="001C1F49">
      <w:pPr>
        <w:spacing w:line="360" w:lineRule="auto"/>
        <w:jc w:val="both"/>
        <w:rPr>
          <w:rFonts w:ascii="Palatino Linotype" w:hAnsi="Palatino Linotype" w:cs="Arial"/>
        </w:rPr>
      </w:pPr>
    </w:p>
    <w:p w:rsidR="001C1F49" w:rsidRPr="000676AB" w:rsidRDefault="001C1F49" w:rsidP="001C1F49">
      <w:pPr>
        <w:spacing w:line="360" w:lineRule="auto"/>
        <w:ind w:right="51"/>
        <w:jc w:val="both"/>
        <w:rPr>
          <w:rFonts w:ascii="Palatino Linotype" w:eastAsia="Calibri" w:hAnsi="Palatino Linotype" w:cs="Arial"/>
          <w:lang w:val="es-ES_tradnl" w:eastAsia="es-MX"/>
        </w:rPr>
      </w:pPr>
      <w:r w:rsidRPr="000676AB">
        <w:rPr>
          <w:rFonts w:ascii="Palatino Linotype" w:eastAsia="Arial Unicode MS" w:hAnsi="Palatino Linotype" w:cs="Arial"/>
          <w:lang w:val="es-ES_tradnl" w:eastAsia="es-MX"/>
        </w:rPr>
        <w:t xml:space="preserve">Verbigracia, previo a poner a disposición la información correspondiente debe considerarse que tiene carácter de confidencial </w:t>
      </w:r>
      <w:r w:rsidRPr="000676AB">
        <w:rPr>
          <w:rFonts w:ascii="Palatino Linotype" w:eastAsia="Calibri" w:hAnsi="Palatino Linotype" w:cs="Arial"/>
          <w:lang w:val="es-ES_tradnl" w:eastAsia="es-MX"/>
        </w:rPr>
        <w:t xml:space="preserve">el </w:t>
      </w:r>
      <w:r w:rsidRPr="000676AB">
        <w:rPr>
          <w:rFonts w:ascii="Palatino Linotype" w:eastAsia="Calibri" w:hAnsi="Palatino Linotype" w:cs="Arial"/>
          <w:b/>
          <w:lang w:val="es-ES_tradnl" w:eastAsia="es-MX"/>
        </w:rPr>
        <w:t>Registro Federal de Contribuyentes (RFC) que no sean de proveedores</w:t>
      </w:r>
      <w:r w:rsidRPr="000676AB">
        <w:rPr>
          <w:rFonts w:ascii="Palatino Linotype" w:eastAsia="Calibri" w:hAnsi="Palatino Linotype" w:cs="Arial"/>
          <w:lang w:val="es-ES_tradnl" w:eastAsia="es-MX"/>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1C1F49" w:rsidRPr="000676AB" w:rsidRDefault="001C1F49" w:rsidP="001C1F49">
      <w:pPr>
        <w:spacing w:before="240" w:after="240" w:line="360" w:lineRule="auto"/>
        <w:ind w:right="-91"/>
        <w:rPr>
          <w:rFonts w:ascii="Palatino Linotype" w:hAnsi="Palatino Linotype" w:cs="Arial"/>
        </w:rPr>
      </w:pPr>
      <w:r w:rsidRPr="000676AB">
        <w:rPr>
          <w:rFonts w:ascii="Palatino Linotype" w:hAnsi="Palatino Linotype" w:cs="Arial"/>
        </w:rPr>
        <w:lastRenderedPageBreak/>
        <w:t xml:space="preserve">Lo anterior es compartido por el ahora </w:t>
      </w:r>
      <w:r w:rsidRPr="000676AB">
        <w:rPr>
          <w:rFonts w:ascii="Palatino Linotype" w:hAnsi="Palatino Linotype" w:cs="Arial"/>
          <w:b/>
          <w:bCs/>
        </w:rPr>
        <w:t>Instituto Nacional de Transparencia, Acceso a la Información y Protección de Datos Personales</w:t>
      </w:r>
      <w:r w:rsidRPr="000676AB">
        <w:rPr>
          <w:rFonts w:ascii="Palatino Linotype" w:hAnsi="Palatino Linotype" w:cs="Arial"/>
        </w:rPr>
        <w:t xml:space="preserve"> (INAI), conforme al criterio </w:t>
      </w:r>
      <w:r w:rsidRPr="000676AB">
        <w:rPr>
          <w:rFonts w:ascii="Palatino Linotype" w:hAnsi="Palatino Linotype" w:cs="Arial"/>
          <w:b/>
        </w:rPr>
        <w:t>19/17,</w:t>
      </w:r>
      <w:r w:rsidRPr="000676AB">
        <w:rPr>
          <w:rFonts w:ascii="Palatino Linotype" w:hAnsi="Palatino Linotype" w:cs="Arial"/>
        </w:rPr>
        <w:t xml:space="preserve"> el cual es del tenor literal siguiente:</w:t>
      </w:r>
    </w:p>
    <w:p w:rsidR="001C1F49" w:rsidRPr="000676AB" w:rsidRDefault="001C1F49" w:rsidP="00726FCD">
      <w:pPr>
        <w:pStyle w:val="INFOEM"/>
        <w:spacing w:line="240" w:lineRule="auto"/>
        <w:rPr>
          <w:b/>
        </w:rPr>
      </w:pPr>
      <w:r w:rsidRPr="000676AB">
        <w:t>“</w:t>
      </w:r>
      <w:r w:rsidRPr="000676AB">
        <w:rPr>
          <w:b/>
        </w:rPr>
        <w:t>REGISTRO FEDERAL DE CONTRIBUYENTES (RFC) DE PERSONAS FÍSICAS.</w:t>
      </w:r>
    </w:p>
    <w:p w:rsidR="001C1F49" w:rsidRPr="000676AB" w:rsidRDefault="001C1F49" w:rsidP="00726FCD">
      <w:pPr>
        <w:pStyle w:val="INFOEM"/>
        <w:spacing w:line="240" w:lineRule="auto"/>
      </w:pPr>
      <w:r w:rsidRPr="000676AB">
        <w:t>El RFC es una clave de carácter fiscal, única e irrepetible, que permite identificar al titular, su edad y fecha de nacimiento, por lo que es un dato personal de carácter confidencial.</w:t>
      </w:r>
    </w:p>
    <w:p w:rsidR="001C1F49" w:rsidRPr="000676AB" w:rsidRDefault="001C1F49" w:rsidP="00726FCD">
      <w:pPr>
        <w:pStyle w:val="INFOEM"/>
        <w:spacing w:line="240" w:lineRule="auto"/>
      </w:pPr>
      <w:r w:rsidRPr="000676AB">
        <w:t>Resoluciones:</w:t>
      </w:r>
    </w:p>
    <w:p w:rsidR="001C1F49" w:rsidRPr="000676AB" w:rsidRDefault="001C1F49" w:rsidP="00726FCD">
      <w:pPr>
        <w:pStyle w:val="INFOEM"/>
        <w:spacing w:line="240" w:lineRule="auto"/>
        <w:rPr>
          <w:lang w:val="es-ES"/>
        </w:rPr>
      </w:pPr>
      <w:r w:rsidRPr="000676AB">
        <w:t xml:space="preserve">RRA </w:t>
      </w:r>
      <w:r w:rsidRPr="000676AB">
        <w:rPr>
          <w:lang w:val="es-ES"/>
        </w:rPr>
        <w:t xml:space="preserve">0189/17. Morena. 08 de febrero de 2017. Por unanimidad. Comisionado Ponente </w:t>
      </w:r>
      <w:r w:rsidRPr="000676AB">
        <w:t>Joel Salas Suárez.</w:t>
      </w:r>
    </w:p>
    <w:p w:rsidR="001C1F49" w:rsidRPr="000676AB" w:rsidRDefault="001C1F49" w:rsidP="00726FCD">
      <w:pPr>
        <w:pStyle w:val="INFOEM"/>
        <w:spacing w:line="240" w:lineRule="auto"/>
        <w:rPr>
          <w:lang w:val="es-ES"/>
        </w:rPr>
      </w:pPr>
      <w:r w:rsidRPr="000676AB">
        <w:t xml:space="preserve">RRA 0677/17. </w:t>
      </w:r>
      <w:r w:rsidRPr="000676AB">
        <w:rPr>
          <w:lang w:val="es-ES"/>
        </w:rPr>
        <w:t>Universidad Nacional Autónoma de México. 08 de marzo de 2017. Por unanimidad. Comisionado Ponente Rosendoevgueni Monterrey Chepov</w:t>
      </w:r>
      <w:r w:rsidRPr="000676AB">
        <w:t xml:space="preserve">. </w:t>
      </w:r>
    </w:p>
    <w:p w:rsidR="001C1F49" w:rsidRPr="000676AB" w:rsidRDefault="001C1F49" w:rsidP="00726FCD">
      <w:pPr>
        <w:pStyle w:val="INFOEM"/>
        <w:spacing w:line="240" w:lineRule="auto"/>
        <w:rPr>
          <w:lang w:val="es-ES"/>
        </w:rPr>
      </w:pPr>
      <w:r w:rsidRPr="000676AB">
        <w:t>RRA</w:t>
      </w:r>
      <w:r w:rsidRPr="000676AB">
        <w:rPr>
          <w:lang w:val="es-ES"/>
        </w:rPr>
        <w:t xml:space="preserve"> </w:t>
      </w:r>
      <w:r w:rsidRPr="000676AB">
        <w:t xml:space="preserve">1564/17. </w:t>
      </w:r>
      <w:r w:rsidRPr="000676AB">
        <w:rPr>
          <w:lang w:val="es-ES"/>
        </w:rPr>
        <w:t>Tribunal Electoral del Poder Judicial de la Federación</w:t>
      </w:r>
      <w:r w:rsidRPr="000676AB">
        <w:t>. 26 de abril de 2017. Por unanimidad. Comisionado Ponente Oscar Mauricio Guerra Ford.” [Sic]</w:t>
      </w:r>
    </w:p>
    <w:p w:rsidR="001C1F49" w:rsidRPr="000676AB" w:rsidRDefault="001C1F49" w:rsidP="001C1F49">
      <w:pPr>
        <w:autoSpaceDE w:val="0"/>
        <w:autoSpaceDN w:val="0"/>
        <w:adjustRightInd w:val="0"/>
        <w:spacing w:before="120" w:after="120" w:line="360" w:lineRule="auto"/>
        <w:ind w:left="567" w:right="850"/>
        <w:jc w:val="both"/>
        <w:rPr>
          <w:rFonts w:ascii="Palatino Linotype" w:eastAsia="Calibri" w:hAnsi="Palatino Linotype" w:cs="Arial"/>
          <w:i/>
          <w:lang w:val="es-ES_tradnl" w:eastAsia="es-MX"/>
        </w:rPr>
      </w:pPr>
    </w:p>
    <w:p w:rsidR="001C1F49" w:rsidRPr="000676AB" w:rsidRDefault="001C1F49" w:rsidP="001C1F49">
      <w:pPr>
        <w:spacing w:before="240" w:after="240" w:line="360" w:lineRule="auto"/>
        <w:jc w:val="both"/>
        <w:rPr>
          <w:rFonts w:ascii="Palatino Linotype" w:eastAsia="Calibri" w:hAnsi="Palatino Linotype" w:cs="Arial"/>
          <w:lang w:val="es-ES_tradnl" w:eastAsia="es-MX"/>
        </w:rPr>
      </w:pPr>
      <w:r w:rsidRPr="000676AB">
        <w:rPr>
          <w:rFonts w:ascii="Palatino Linotype" w:eastAsia="Calibri" w:hAnsi="Palatino Linotype" w:cs="Arial"/>
          <w:lang w:val="es-ES_tradnl"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rsidR="001C1F49" w:rsidRPr="000676AB" w:rsidRDefault="001C1F49" w:rsidP="001C1F49">
      <w:pPr>
        <w:spacing w:before="240" w:after="240" w:line="360" w:lineRule="auto"/>
        <w:jc w:val="both"/>
        <w:rPr>
          <w:rFonts w:ascii="Palatino Linotype" w:eastAsia="Calibri" w:hAnsi="Palatino Linotype" w:cs="Arial"/>
          <w:lang w:val="es-ES_tradnl" w:eastAsia="es-MX"/>
        </w:rPr>
      </w:pPr>
      <w:r w:rsidRPr="000676AB">
        <w:rPr>
          <w:rFonts w:ascii="Palatino Linotype" w:eastAsia="Calibri" w:hAnsi="Palatino Linotype" w:cs="Arial"/>
          <w:lang w:val="es-ES_tradnl" w:eastAsia="es-MX"/>
        </w:rPr>
        <w:t xml:space="preserve">En cuanto a la Clave Única de Registro de Población (CURP) en virtud de que éste se integra por datos personales que únicamente le conciernen a un particular como son su fecha de nacimiento, su nombre, sus apellidos y su lugar de nacimiento; información </w:t>
      </w:r>
      <w:r w:rsidRPr="000676AB">
        <w:rPr>
          <w:rFonts w:ascii="Palatino Linotype" w:eastAsia="Calibri" w:hAnsi="Palatino Linotype" w:cs="Arial"/>
          <w:lang w:val="es-ES_tradnl" w:eastAsia="es-MX"/>
        </w:rPr>
        <w:lastRenderedPageBreak/>
        <w:t>que permite distinguirlo del resto de los habitantes, se considera que es de carácter confidencial.</w:t>
      </w:r>
    </w:p>
    <w:p w:rsidR="001C1F49" w:rsidRPr="000676AB" w:rsidRDefault="001C1F49" w:rsidP="001C1F49">
      <w:pPr>
        <w:spacing w:before="240" w:after="240" w:line="360" w:lineRule="auto"/>
        <w:ind w:right="-91"/>
        <w:jc w:val="both"/>
        <w:rPr>
          <w:rFonts w:ascii="Palatino Linotype" w:eastAsia="Calibri" w:hAnsi="Palatino Linotype" w:cs="Arial"/>
          <w:lang w:val="es-ES_tradnl" w:eastAsia="es-MX"/>
        </w:rPr>
      </w:pPr>
      <w:r w:rsidRPr="000676AB">
        <w:rPr>
          <w:rFonts w:ascii="Palatino Linotype" w:eastAsia="Calibri" w:hAnsi="Palatino Linotype" w:cs="Arial"/>
          <w:lang w:val="es-ES_tradnl" w:eastAsia="es-MX"/>
        </w:rPr>
        <w:t>Argumento que es compartido por el</w:t>
      </w:r>
      <w:r w:rsidR="00F11AFB" w:rsidRPr="000676AB">
        <w:rPr>
          <w:rFonts w:ascii="Palatino Linotype" w:eastAsia="Calibri" w:hAnsi="Palatino Linotype" w:cs="Arial"/>
          <w:lang w:val="es-ES_tradnl" w:eastAsia="es-MX"/>
        </w:rPr>
        <w:t xml:space="preserve"> entonces</w:t>
      </w:r>
      <w:r w:rsidRPr="000676AB">
        <w:rPr>
          <w:rFonts w:ascii="Palatino Linotype" w:eastAsia="Calibri" w:hAnsi="Palatino Linotype" w:cs="Arial"/>
          <w:lang w:val="es-ES_tradnl" w:eastAsia="es-MX"/>
        </w:rPr>
        <w:t xml:space="preserve"> </w:t>
      </w:r>
      <w:r w:rsidRPr="000676AB">
        <w:rPr>
          <w:rFonts w:ascii="Palatino Linotype" w:eastAsia="Calibri" w:hAnsi="Palatino Linotype" w:cs="Arial"/>
          <w:bCs/>
          <w:lang w:val="es-ES_tradnl" w:eastAsia="es-MX"/>
        </w:rPr>
        <w:t>Instituto Nacional de Transparencia, Acceso a la Información y Protección de Datos Personales,</w:t>
      </w:r>
      <w:r w:rsidRPr="000676AB">
        <w:rPr>
          <w:rFonts w:ascii="Palatino Linotype" w:eastAsia="Calibri" w:hAnsi="Palatino Linotype" w:cs="Arial"/>
          <w:b/>
          <w:bCs/>
          <w:lang w:val="es-ES_tradnl" w:eastAsia="es-MX"/>
        </w:rPr>
        <w:t xml:space="preserve"> </w:t>
      </w:r>
      <w:r w:rsidRPr="000676AB">
        <w:rPr>
          <w:rFonts w:ascii="Palatino Linotype" w:eastAsia="Calibri" w:hAnsi="Palatino Linotype" w:cs="Arial"/>
          <w:bCs/>
          <w:lang w:val="es-ES_tradnl" w:eastAsia="es-MX"/>
        </w:rPr>
        <w:t>conforme al</w:t>
      </w:r>
      <w:r w:rsidRPr="000676AB">
        <w:rPr>
          <w:rFonts w:ascii="Palatino Linotype" w:eastAsia="Calibri" w:hAnsi="Palatino Linotype" w:cs="Arial"/>
          <w:b/>
          <w:bCs/>
          <w:lang w:val="es-ES_tradnl" w:eastAsia="es-MX"/>
        </w:rPr>
        <w:t xml:space="preserve"> </w:t>
      </w:r>
      <w:r w:rsidRPr="000676AB">
        <w:rPr>
          <w:rFonts w:ascii="Palatino Linotype" w:eastAsia="Calibri" w:hAnsi="Palatino Linotype" w:cs="Arial"/>
          <w:lang w:val="es-ES_tradnl" w:eastAsia="es-MX"/>
        </w:rPr>
        <w:t xml:space="preserve">criterio </w:t>
      </w:r>
      <w:r w:rsidR="00F11AFB" w:rsidRPr="000676AB">
        <w:rPr>
          <w:rFonts w:ascii="Palatino Linotype" w:eastAsia="Calibri" w:hAnsi="Palatino Linotype" w:cs="Arial"/>
          <w:lang w:val="es-ES_tradnl" w:eastAsia="es-MX"/>
        </w:rPr>
        <w:t xml:space="preserve">orientador </w:t>
      </w:r>
      <w:r w:rsidRPr="000676AB">
        <w:rPr>
          <w:rFonts w:ascii="Palatino Linotype" w:eastAsia="Calibri" w:hAnsi="Palatino Linotype" w:cs="Arial"/>
          <w:lang w:val="es-ES_tradnl" w:eastAsia="es-MX"/>
        </w:rPr>
        <w:t xml:space="preserve">número 18/17 el cual refiere: </w:t>
      </w:r>
    </w:p>
    <w:p w:rsidR="001C1F49" w:rsidRPr="000676AB" w:rsidRDefault="001C1F49" w:rsidP="00726FCD">
      <w:pPr>
        <w:autoSpaceDE w:val="0"/>
        <w:autoSpaceDN w:val="0"/>
        <w:adjustRightInd w:val="0"/>
        <w:spacing w:before="240"/>
        <w:ind w:left="851" w:right="851"/>
        <w:jc w:val="center"/>
        <w:rPr>
          <w:rFonts w:ascii="Palatino Linotype" w:eastAsia="Calibri" w:hAnsi="Palatino Linotype" w:cs="Arial"/>
          <w:b/>
          <w:bCs/>
          <w:i/>
          <w:lang w:val="es-ES_tradnl" w:eastAsia="es-MX"/>
        </w:rPr>
      </w:pPr>
      <w:r w:rsidRPr="000676AB">
        <w:rPr>
          <w:rFonts w:ascii="Palatino Linotype" w:eastAsia="Calibri" w:hAnsi="Palatino Linotype" w:cs="Arial"/>
          <w:bCs/>
          <w:i/>
          <w:lang w:val="es-ES_tradnl" w:eastAsia="es-MX"/>
        </w:rPr>
        <w:t>“</w:t>
      </w:r>
      <w:r w:rsidRPr="000676AB">
        <w:rPr>
          <w:rFonts w:ascii="Palatino Linotype" w:eastAsia="Calibri" w:hAnsi="Palatino Linotype" w:cs="Arial"/>
          <w:b/>
          <w:bCs/>
          <w:i/>
          <w:lang w:val="es-ES_tradnl" w:eastAsia="es-MX"/>
        </w:rPr>
        <w:t>CLAVE ÚNICA DE REGISTRO DE POBLACIÓN (CURP).</w:t>
      </w:r>
    </w:p>
    <w:p w:rsidR="001C1F49" w:rsidRPr="000676AB" w:rsidRDefault="001C1F49" w:rsidP="00726FCD">
      <w:pPr>
        <w:autoSpaceDE w:val="0"/>
        <w:autoSpaceDN w:val="0"/>
        <w:adjustRightInd w:val="0"/>
        <w:spacing w:before="240"/>
        <w:ind w:left="851" w:right="851"/>
        <w:jc w:val="both"/>
        <w:rPr>
          <w:rFonts w:ascii="Palatino Linotype" w:eastAsia="Calibri" w:hAnsi="Palatino Linotype" w:cs="Arial"/>
          <w:b/>
          <w:bCs/>
          <w:i/>
          <w:lang w:val="es-ES_tradnl" w:eastAsia="es-MX"/>
        </w:rPr>
      </w:pPr>
      <w:r w:rsidRPr="000676AB">
        <w:rPr>
          <w:rFonts w:ascii="Palatino Linotype" w:eastAsia="Calibri" w:hAnsi="Palatino Linotype" w:cs="Arial"/>
          <w:bCs/>
          <w:i/>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1C1F49" w:rsidRPr="000676AB" w:rsidRDefault="001C1F49" w:rsidP="00726FCD">
      <w:pPr>
        <w:autoSpaceDE w:val="0"/>
        <w:autoSpaceDN w:val="0"/>
        <w:adjustRightInd w:val="0"/>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i/>
          <w:lang w:val="es-ES_tradnl" w:eastAsia="es-MX"/>
        </w:rPr>
        <w:t xml:space="preserve"> </w:t>
      </w:r>
      <w:r w:rsidRPr="000676AB">
        <w:rPr>
          <w:rFonts w:ascii="Palatino Linotype" w:eastAsia="Calibri" w:hAnsi="Palatino Linotype" w:cs="Arial"/>
          <w:b/>
          <w:i/>
          <w:lang w:val="es-ES_tradnl" w:eastAsia="es-MX"/>
        </w:rPr>
        <w:t>Resoluciones:</w:t>
      </w:r>
    </w:p>
    <w:p w:rsidR="001C1F49" w:rsidRPr="000676AB" w:rsidRDefault="001C1F49" w:rsidP="00726FCD">
      <w:pPr>
        <w:autoSpaceDE w:val="0"/>
        <w:autoSpaceDN w:val="0"/>
        <w:adjustRightInd w:val="0"/>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b/>
          <w:i/>
          <w:lang w:val="es-ES_tradnl" w:eastAsia="es-MX"/>
        </w:rPr>
        <w:t xml:space="preserve">RRA 3995/16. </w:t>
      </w:r>
      <w:r w:rsidRPr="000676AB">
        <w:rPr>
          <w:rFonts w:ascii="Palatino Linotype" w:eastAsia="Calibri" w:hAnsi="Palatino Linotype" w:cs="Arial"/>
          <w:i/>
          <w:lang w:val="es-ES_tradnl" w:eastAsia="es-MX"/>
        </w:rPr>
        <w:t>Secretaría de la Defensa Nacional. 1 de febrero de 2017. Por unanimidad. Comisionado Ponente Rosendoevgueni Monterrey Chepov.</w:t>
      </w:r>
    </w:p>
    <w:p w:rsidR="001C1F49" w:rsidRPr="000676AB" w:rsidRDefault="001C1F49" w:rsidP="00726FCD">
      <w:pPr>
        <w:autoSpaceDE w:val="0"/>
        <w:autoSpaceDN w:val="0"/>
        <w:adjustRightInd w:val="0"/>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b/>
          <w:i/>
          <w:lang w:val="es-ES_tradnl" w:eastAsia="es-MX"/>
        </w:rPr>
        <w:t xml:space="preserve">RRA </w:t>
      </w:r>
      <w:r w:rsidRPr="000676AB">
        <w:rPr>
          <w:rFonts w:ascii="Palatino Linotype" w:eastAsia="Calibri" w:hAnsi="Palatino Linotype" w:cs="Arial"/>
          <w:b/>
          <w:bCs/>
          <w:i/>
          <w:lang w:val="es-ES_tradnl" w:eastAsia="es-MX"/>
        </w:rPr>
        <w:t xml:space="preserve">0937/17. </w:t>
      </w:r>
      <w:r w:rsidRPr="000676AB">
        <w:rPr>
          <w:rFonts w:ascii="Palatino Linotype" w:eastAsia="Calibri" w:hAnsi="Palatino Linotype" w:cs="Arial"/>
          <w:bCs/>
          <w:i/>
          <w:lang w:val="es-ES_tradnl" w:eastAsia="es-MX"/>
        </w:rPr>
        <w:t xml:space="preserve">Senado de la República. 15 de marzo de 2017. Por unanimidad. Comisionada Ponente Ximena Puente de la Mora. </w:t>
      </w:r>
    </w:p>
    <w:p w:rsidR="001C1F49" w:rsidRPr="000676AB" w:rsidRDefault="001C1F49" w:rsidP="00726FCD">
      <w:pPr>
        <w:autoSpaceDE w:val="0"/>
        <w:autoSpaceDN w:val="0"/>
        <w:adjustRightInd w:val="0"/>
        <w:spacing w:before="240"/>
        <w:ind w:left="851" w:right="851"/>
        <w:jc w:val="both"/>
        <w:rPr>
          <w:rFonts w:ascii="Palatino Linotype" w:eastAsia="Calibri" w:hAnsi="Palatino Linotype" w:cs="Arial"/>
          <w:b/>
          <w:i/>
          <w:lang w:val="es-ES_tradnl" w:eastAsia="es-MX"/>
        </w:rPr>
      </w:pPr>
      <w:r w:rsidRPr="000676AB">
        <w:rPr>
          <w:rFonts w:ascii="Palatino Linotype" w:eastAsia="Calibri" w:hAnsi="Palatino Linotype" w:cs="Arial"/>
          <w:b/>
          <w:i/>
          <w:lang w:val="es-ES_tradnl" w:eastAsia="es-MX"/>
        </w:rPr>
        <w:t xml:space="preserve">RRA 0478/17. </w:t>
      </w:r>
      <w:r w:rsidRPr="000676AB">
        <w:rPr>
          <w:rFonts w:ascii="Palatino Linotype" w:eastAsia="Calibri" w:hAnsi="Palatino Linotype" w:cs="Arial"/>
          <w:i/>
          <w:lang w:val="es-ES_tradnl" w:eastAsia="es-MX"/>
        </w:rPr>
        <w:t xml:space="preserve">Secretaría de Relaciones Exteriores. 26 de abril de 2017. Por unanimidad. Comisionada Ponente Areli Cano Guadiana.” </w:t>
      </w:r>
      <w:r w:rsidRPr="000676AB">
        <w:rPr>
          <w:rFonts w:ascii="Palatino Linotype" w:eastAsia="Calibri" w:hAnsi="Palatino Linotype" w:cs="Arial"/>
          <w:b/>
          <w:i/>
          <w:lang w:val="es-ES_tradnl" w:eastAsia="es-MX"/>
        </w:rPr>
        <w:t>[Sic]</w:t>
      </w:r>
    </w:p>
    <w:p w:rsidR="001C1F49" w:rsidRPr="000676AB" w:rsidRDefault="001C1F49" w:rsidP="001C1F49">
      <w:pPr>
        <w:spacing w:line="360" w:lineRule="auto"/>
        <w:ind w:right="51"/>
        <w:jc w:val="both"/>
        <w:rPr>
          <w:rFonts w:ascii="Palatino Linotype" w:eastAsia="Calibri" w:hAnsi="Palatino Linotype" w:cs="Arial"/>
          <w:lang w:val="es-ES_tradnl" w:eastAsia="es-MX"/>
        </w:rPr>
      </w:pPr>
    </w:p>
    <w:p w:rsidR="001C1F49" w:rsidRPr="000676AB" w:rsidRDefault="001C1F49" w:rsidP="001C1F49">
      <w:pPr>
        <w:spacing w:line="360" w:lineRule="auto"/>
        <w:jc w:val="both"/>
        <w:rPr>
          <w:rFonts w:ascii="Palatino Linotype" w:eastAsia="Calibri" w:hAnsi="Palatino Linotype" w:cs="Arial"/>
          <w:lang w:val="es-ES_tradnl" w:eastAsia="es-MX"/>
        </w:rPr>
      </w:pPr>
      <w:r w:rsidRPr="000676AB">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w:t>
      </w:r>
      <w:r w:rsidRPr="000676AB">
        <w:rPr>
          <w:rFonts w:ascii="Palatino Linotype" w:eastAsia="Calibri" w:hAnsi="Palatino Linotype" w:cs="Arial"/>
          <w:lang w:val="es-ES_tradnl" w:eastAsia="es-MX"/>
        </w:rPr>
        <w:lastRenderedPageBreak/>
        <w:t xml:space="preserve">numerales aplicables de los </w:t>
      </w:r>
      <w:r w:rsidRPr="000676AB">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0676AB">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1C1F49" w:rsidRPr="000676AB" w:rsidRDefault="001C1F49" w:rsidP="00E23F1C">
      <w:pPr>
        <w:spacing w:line="360" w:lineRule="auto"/>
        <w:jc w:val="both"/>
        <w:rPr>
          <w:rFonts w:ascii="Palatino Linotype" w:hAnsi="Palatino Linotype"/>
        </w:rPr>
      </w:pPr>
    </w:p>
    <w:p w:rsidR="00E23F1C" w:rsidRPr="000676AB" w:rsidRDefault="00E23F1C" w:rsidP="00E23F1C">
      <w:pPr>
        <w:spacing w:line="360" w:lineRule="auto"/>
        <w:jc w:val="both"/>
        <w:rPr>
          <w:rFonts w:ascii="Palatino Linotype" w:hAnsi="Palatino Linotype"/>
        </w:rPr>
      </w:pPr>
      <w:r w:rsidRPr="000676AB">
        <w:rPr>
          <w:rFonts w:ascii="Palatino Linotype" w:hAnsi="Palatino Linotype"/>
        </w:rPr>
        <w:t xml:space="preserve">En mérito de lo expuesto en líneas anteriores, al resultar fundados los motivos de inconformidad vertidos por la </w:t>
      </w:r>
      <w:r w:rsidRPr="000676AB">
        <w:rPr>
          <w:rFonts w:ascii="Palatino Linotype" w:hAnsi="Palatino Linotype"/>
          <w:b/>
        </w:rPr>
        <w:t>Recurrente</w:t>
      </w:r>
      <w:r w:rsidRPr="000676AB">
        <w:rPr>
          <w:rFonts w:ascii="Palatino Linotype" w:hAnsi="Palatino Linotype"/>
        </w:rPr>
        <w:t xml:space="preserve">, con fundamento en la segunda hipótesis del artículo 186 fracción III de la Ley de Transparencia y Acceso a la Información Pública del Estado de México y Municipios, se </w:t>
      </w:r>
      <w:r w:rsidRPr="000676AB">
        <w:rPr>
          <w:rFonts w:ascii="Palatino Linotype" w:hAnsi="Palatino Linotype"/>
          <w:b/>
        </w:rPr>
        <w:t>MODIFICA</w:t>
      </w:r>
      <w:r w:rsidR="00D301F3" w:rsidRPr="000676AB">
        <w:rPr>
          <w:rFonts w:ascii="Palatino Linotype" w:hAnsi="Palatino Linotype"/>
          <w:b/>
        </w:rPr>
        <w:t>N</w:t>
      </w:r>
      <w:r w:rsidRPr="000676AB">
        <w:rPr>
          <w:rFonts w:ascii="Palatino Linotype" w:hAnsi="Palatino Linotype"/>
          <w:b/>
        </w:rPr>
        <w:t xml:space="preserve"> </w:t>
      </w:r>
      <w:r w:rsidRPr="000676AB">
        <w:rPr>
          <w:rFonts w:ascii="Palatino Linotype" w:hAnsi="Palatino Linotype"/>
        </w:rPr>
        <w:t>la</w:t>
      </w:r>
      <w:r w:rsidR="00D301F3" w:rsidRPr="000676AB">
        <w:rPr>
          <w:rFonts w:ascii="Palatino Linotype" w:hAnsi="Palatino Linotype"/>
        </w:rPr>
        <w:t>s</w:t>
      </w:r>
      <w:r w:rsidRPr="000676AB">
        <w:rPr>
          <w:rFonts w:ascii="Palatino Linotype" w:hAnsi="Palatino Linotype"/>
        </w:rPr>
        <w:t xml:space="preserve"> respuesta</w:t>
      </w:r>
      <w:r w:rsidR="00D301F3" w:rsidRPr="000676AB">
        <w:rPr>
          <w:rFonts w:ascii="Palatino Linotype" w:hAnsi="Palatino Linotype"/>
        </w:rPr>
        <w:t>s</w:t>
      </w:r>
      <w:r w:rsidRPr="000676AB">
        <w:rPr>
          <w:rFonts w:ascii="Palatino Linotype" w:hAnsi="Palatino Linotype"/>
        </w:rPr>
        <w:t xml:space="preserve"> emitida</w:t>
      </w:r>
      <w:r w:rsidR="00D301F3" w:rsidRPr="000676AB">
        <w:rPr>
          <w:rFonts w:ascii="Palatino Linotype" w:hAnsi="Palatino Linotype"/>
        </w:rPr>
        <w:t>s</w:t>
      </w:r>
      <w:r w:rsidRPr="000676AB">
        <w:rPr>
          <w:rFonts w:ascii="Palatino Linotype" w:hAnsi="Palatino Linotype"/>
        </w:rPr>
        <w:t xml:space="preserve"> a la</w:t>
      </w:r>
      <w:r w:rsidR="00D301F3" w:rsidRPr="000676AB">
        <w:rPr>
          <w:rFonts w:ascii="Palatino Linotype" w:hAnsi="Palatino Linotype"/>
        </w:rPr>
        <w:t>s</w:t>
      </w:r>
      <w:r w:rsidRPr="000676AB">
        <w:rPr>
          <w:rFonts w:ascii="Palatino Linotype" w:hAnsi="Palatino Linotype"/>
        </w:rPr>
        <w:t xml:space="preserve"> solicitud</w:t>
      </w:r>
      <w:r w:rsidR="00D301F3" w:rsidRPr="000676AB">
        <w:rPr>
          <w:rFonts w:ascii="Palatino Linotype" w:hAnsi="Palatino Linotype"/>
        </w:rPr>
        <w:t>es</w:t>
      </w:r>
      <w:r w:rsidRPr="000676AB">
        <w:rPr>
          <w:rFonts w:ascii="Palatino Linotype" w:hAnsi="Palatino Linotype"/>
        </w:rPr>
        <w:t xml:space="preserve"> de información </w:t>
      </w:r>
      <w:r w:rsidR="003A7216" w:rsidRPr="000676AB">
        <w:rPr>
          <w:rFonts w:ascii="Palatino Linotype" w:hAnsi="Palatino Linotype" w:cs="Arial"/>
          <w:b/>
        </w:rPr>
        <w:t>00136/NAUCALPA/IP/2025 y 00133/NAUCALPA/IP/2025</w:t>
      </w:r>
      <w:r w:rsidRPr="000676AB">
        <w:rPr>
          <w:rFonts w:ascii="Palatino Linotype" w:hAnsi="Palatino Linotype" w:cs="Arial"/>
        </w:rPr>
        <w:t xml:space="preserve">, </w:t>
      </w:r>
      <w:r w:rsidRPr="000676AB">
        <w:rPr>
          <w:rFonts w:ascii="Palatino Linotype" w:hAnsi="Palatino Linotype"/>
        </w:rPr>
        <w:t>que ha</w:t>
      </w:r>
      <w:r w:rsidR="00D301F3" w:rsidRPr="000676AB">
        <w:rPr>
          <w:rFonts w:ascii="Palatino Linotype" w:hAnsi="Palatino Linotype"/>
        </w:rPr>
        <w:t>n</w:t>
      </w:r>
      <w:r w:rsidRPr="000676AB">
        <w:rPr>
          <w:rFonts w:ascii="Palatino Linotype" w:hAnsi="Palatino Linotype"/>
        </w:rPr>
        <w:t xml:space="preserve"> sido materia del presente fallo.</w:t>
      </w:r>
    </w:p>
    <w:p w:rsidR="00E23F1C" w:rsidRPr="000676AB" w:rsidRDefault="00E23F1C" w:rsidP="00E23F1C">
      <w:pPr>
        <w:spacing w:line="360" w:lineRule="auto"/>
        <w:jc w:val="both"/>
        <w:rPr>
          <w:rFonts w:ascii="Palatino Linotype" w:hAnsi="Palatino Linotype"/>
        </w:rPr>
      </w:pPr>
    </w:p>
    <w:p w:rsidR="00E23F1C" w:rsidRPr="000676AB" w:rsidRDefault="00E23F1C" w:rsidP="00E23F1C">
      <w:pPr>
        <w:autoSpaceDE w:val="0"/>
        <w:autoSpaceDN w:val="0"/>
        <w:adjustRightInd w:val="0"/>
        <w:spacing w:line="360" w:lineRule="auto"/>
        <w:jc w:val="both"/>
        <w:rPr>
          <w:rFonts w:ascii="Palatino Linotype" w:hAnsi="Palatino Linotype" w:cs="Arial"/>
        </w:rPr>
      </w:pPr>
      <w:r w:rsidRPr="000676AB">
        <w:rPr>
          <w:rFonts w:ascii="Palatino Linotype" w:hAnsi="Palatino Linotype" w:cs="Arial"/>
        </w:rPr>
        <w:t>Por lo antes expuesto y fundado es de resolverse y,</w:t>
      </w:r>
    </w:p>
    <w:p w:rsidR="00E23F1C" w:rsidRPr="000676AB" w:rsidRDefault="00E23F1C" w:rsidP="00E23F1C">
      <w:pPr>
        <w:autoSpaceDE w:val="0"/>
        <w:autoSpaceDN w:val="0"/>
        <w:adjustRightInd w:val="0"/>
        <w:spacing w:line="360" w:lineRule="auto"/>
        <w:jc w:val="both"/>
        <w:rPr>
          <w:rFonts w:ascii="Palatino Linotype" w:hAnsi="Palatino Linotype" w:cs="Arial"/>
        </w:rPr>
      </w:pPr>
    </w:p>
    <w:p w:rsidR="00E23F1C" w:rsidRPr="000676AB" w:rsidRDefault="00E23F1C" w:rsidP="00E23F1C">
      <w:pPr>
        <w:spacing w:line="360" w:lineRule="auto"/>
        <w:ind w:left="426"/>
        <w:jc w:val="center"/>
        <w:rPr>
          <w:rFonts w:ascii="Palatino Linotype" w:hAnsi="Palatino Linotype"/>
          <w:b/>
          <w:color w:val="000000"/>
          <w:sz w:val="28"/>
        </w:rPr>
      </w:pPr>
      <w:r w:rsidRPr="000676AB">
        <w:rPr>
          <w:rFonts w:ascii="Palatino Linotype" w:hAnsi="Palatino Linotype"/>
          <w:b/>
          <w:color w:val="000000"/>
          <w:sz w:val="28"/>
        </w:rPr>
        <w:t>SE    RESUELVE</w:t>
      </w:r>
    </w:p>
    <w:p w:rsidR="00E23F1C" w:rsidRPr="000676AB" w:rsidRDefault="00E23F1C" w:rsidP="00E23F1C">
      <w:pPr>
        <w:spacing w:line="360" w:lineRule="auto"/>
        <w:ind w:left="426"/>
        <w:jc w:val="center"/>
        <w:rPr>
          <w:rFonts w:ascii="Palatino Linotype" w:hAnsi="Palatino Linotype"/>
          <w:b/>
          <w:color w:val="000000"/>
        </w:rPr>
      </w:pPr>
    </w:p>
    <w:p w:rsidR="00E23F1C" w:rsidRPr="000676AB" w:rsidRDefault="00E23F1C" w:rsidP="00E23F1C">
      <w:pPr>
        <w:spacing w:line="360" w:lineRule="auto"/>
        <w:jc w:val="both"/>
        <w:rPr>
          <w:rFonts w:ascii="Palatino Linotype" w:hAnsi="Palatino Linotype" w:cs="Arial"/>
        </w:rPr>
      </w:pPr>
      <w:r w:rsidRPr="000676AB">
        <w:rPr>
          <w:rFonts w:ascii="Palatino Linotype" w:hAnsi="Palatino Linotype" w:cs="Arial"/>
          <w:b/>
          <w:sz w:val="28"/>
        </w:rPr>
        <w:t>PRIMERO</w:t>
      </w:r>
      <w:r w:rsidRPr="000676AB">
        <w:rPr>
          <w:rFonts w:ascii="Palatino Linotype" w:hAnsi="Palatino Linotype" w:cs="Arial"/>
          <w:b/>
        </w:rPr>
        <w:t xml:space="preserve">. </w:t>
      </w:r>
      <w:r w:rsidRPr="000676AB">
        <w:rPr>
          <w:rFonts w:ascii="Palatino Linotype" w:hAnsi="Palatino Linotype" w:cs="Arial"/>
        </w:rPr>
        <w:t>Se</w:t>
      </w:r>
      <w:r w:rsidRPr="000676AB">
        <w:rPr>
          <w:rFonts w:ascii="Palatino Linotype" w:hAnsi="Palatino Linotype" w:cs="Arial"/>
          <w:b/>
        </w:rPr>
        <w:t xml:space="preserve"> </w:t>
      </w:r>
      <w:r w:rsidR="00D301F3" w:rsidRPr="000676AB">
        <w:rPr>
          <w:rFonts w:ascii="Palatino Linotype" w:hAnsi="Palatino Linotype"/>
          <w:b/>
        </w:rPr>
        <w:t xml:space="preserve">MODIFICAN </w:t>
      </w:r>
      <w:r w:rsidR="00D301F3" w:rsidRPr="000676AB">
        <w:rPr>
          <w:rFonts w:ascii="Palatino Linotype" w:hAnsi="Palatino Linotype"/>
        </w:rPr>
        <w:t xml:space="preserve">las respuestas </w:t>
      </w:r>
      <w:r w:rsidRPr="000676AB">
        <w:rPr>
          <w:rFonts w:ascii="Palatino Linotype" w:hAnsi="Palatino Linotype" w:cs="Arial"/>
        </w:rPr>
        <w:t xml:space="preserve">del </w:t>
      </w:r>
      <w:r w:rsidRPr="000676AB">
        <w:rPr>
          <w:rFonts w:ascii="Palatino Linotype" w:hAnsi="Palatino Linotype" w:cs="Arial"/>
          <w:b/>
        </w:rPr>
        <w:t>Sujeto Obligado</w:t>
      </w:r>
      <w:r w:rsidRPr="000676AB">
        <w:rPr>
          <w:rFonts w:ascii="Palatino Linotype" w:hAnsi="Palatino Linotype" w:cs="Arial"/>
        </w:rPr>
        <w:t xml:space="preserve"> a la</w:t>
      </w:r>
      <w:r w:rsidR="00D301F3" w:rsidRPr="000676AB">
        <w:rPr>
          <w:rFonts w:ascii="Palatino Linotype" w:hAnsi="Palatino Linotype" w:cs="Arial"/>
        </w:rPr>
        <w:t>s</w:t>
      </w:r>
      <w:r w:rsidRPr="000676AB">
        <w:rPr>
          <w:rFonts w:ascii="Palatino Linotype" w:hAnsi="Palatino Linotype" w:cs="Arial"/>
        </w:rPr>
        <w:t xml:space="preserve"> solicitud</w:t>
      </w:r>
      <w:r w:rsidR="00D301F3" w:rsidRPr="000676AB">
        <w:rPr>
          <w:rFonts w:ascii="Palatino Linotype" w:hAnsi="Palatino Linotype" w:cs="Arial"/>
        </w:rPr>
        <w:t>es</w:t>
      </w:r>
      <w:r w:rsidRPr="000676AB">
        <w:rPr>
          <w:rFonts w:ascii="Palatino Linotype" w:hAnsi="Palatino Linotype" w:cs="Arial"/>
        </w:rPr>
        <w:t xml:space="preserve"> de acceso a la información pública</w:t>
      </w:r>
      <w:r w:rsidRPr="000676AB">
        <w:rPr>
          <w:rFonts w:ascii="Palatino Linotype" w:hAnsi="Palatino Linotype" w:cs="Arial"/>
          <w:b/>
        </w:rPr>
        <w:t xml:space="preserve"> </w:t>
      </w:r>
      <w:r w:rsidR="003A7216" w:rsidRPr="000676AB">
        <w:rPr>
          <w:rFonts w:ascii="Palatino Linotype" w:hAnsi="Palatino Linotype" w:cs="Arial"/>
          <w:b/>
        </w:rPr>
        <w:t>00136/NAUCALPA/IP/2025 y 00133/NAUCALPA/IP/2025</w:t>
      </w:r>
      <w:r w:rsidRPr="000676AB">
        <w:rPr>
          <w:rFonts w:ascii="Palatino Linotype" w:hAnsi="Palatino Linotype" w:cs="Arial"/>
        </w:rPr>
        <w:t>,</w:t>
      </w:r>
      <w:r w:rsidRPr="000676AB">
        <w:rPr>
          <w:rFonts w:ascii="Palatino Linotype" w:hAnsi="Palatino Linotype" w:cs="Tahoma"/>
          <w:b/>
        </w:rPr>
        <w:t xml:space="preserve"> </w:t>
      </w:r>
      <w:r w:rsidRPr="000676AB">
        <w:rPr>
          <w:rFonts w:ascii="Palatino Linotype" w:hAnsi="Palatino Linotype" w:cs="Arial"/>
        </w:rPr>
        <w:t>por resultar</w:t>
      </w:r>
      <w:r w:rsidR="00D301F3" w:rsidRPr="000676AB">
        <w:rPr>
          <w:rFonts w:ascii="Palatino Linotype" w:hAnsi="Palatino Linotype" w:cs="Arial"/>
        </w:rPr>
        <w:t xml:space="preserve"> parcialmente</w:t>
      </w:r>
      <w:r w:rsidRPr="000676AB">
        <w:rPr>
          <w:rFonts w:ascii="Palatino Linotype" w:hAnsi="Palatino Linotype" w:cs="Arial"/>
        </w:rPr>
        <w:t xml:space="preserve"> </w:t>
      </w:r>
      <w:r w:rsidRPr="000676AB">
        <w:rPr>
          <w:rFonts w:ascii="Palatino Linotype" w:hAnsi="Palatino Linotype" w:cs="Arial"/>
          <w:b/>
        </w:rPr>
        <w:t xml:space="preserve">fundados </w:t>
      </w:r>
      <w:r w:rsidRPr="000676AB">
        <w:rPr>
          <w:rFonts w:ascii="Palatino Linotype" w:hAnsi="Palatino Linotype" w:cs="Arial"/>
        </w:rPr>
        <w:t xml:space="preserve">los motivos de inconformidad vertidos por la parte </w:t>
      </w:r>
      <w:r w:rsidRPr="000676AB">
        <w:rPr>
          <w:rFonts w:ascii="Palatino Linotype" w:hAnsi="Palatino Linotype" w:cs="Arial"/>
          <w:b/>
        </w:rPr>
        <w:t>Recurrente</w:t>
      </w:r>
      <w:r w:rsidRPr="000676AB">
        <w:rPr>
          <w:rFonts w:ascii="Palatino Linotype" w:hAnsi="Palatino Linotype" w:cs="Arial"/>
        </w:rPr>
        <w:t>, en términos del considerando</w:t>
      </w:r>
      <w:r w:rsidRPr="000676AB">
        <w:rPr>
          <w:rFonts w:ascii="Palatino Linotype" w:hAnsi="Palatino Linotype" w:cs="Arial"/>
          <w:b/>
        </w:rPr>
        <w:t xml:space="preserve"> CUARTO </w:t>
      </w:r>
      <w:r w:rsidRPr="000676AB">
        <w:rPr>
          <w:rFonts w:ascii="Palatino Linotype" w:hAnsi="Palatino Linotype" w:cs="Arial"/>
        </w:rPr>
        <w:t>de la presente Resolución.</w:t>
      </w:r>
    </w:p>
    <w:p w:rsidR="00E23F1C" w:rsidRPr="000676AB" w:rsidRDefault="00E23F1C" w:rsidP="00E23F1C">
      <w:pPr>
        <w:spacing w:line="360" w:lineRule="auto"/>
        <w:jc w:val="both"/>
        <w:rPr>
          <w:rFonts w:ascii="Palatino Linotype" w:hAnsi="Palatino Linotype" w:cs="Arial"/>
        </w:rPr>
      </w:pPr>
    </w:p>
    <w:p w:rsidR="00E23F1C" w:rsidRPr="000676AB" w:rsidRDefault="00E23F1C" w:rsidP="00E23F1C">
      <w:pPr>
        <w:spacing w:line="360" w:lineRule="auto"/>
        <w:jc w:val="both"/>
        <w:rPr>
          <w:rFonts w:ascii="Palatino Linotype" w:hAnsi="Palatino Linotype" w:cs="Tahoma"/>
        </w:rPr>
      </w:pPr>
      <w:r w:rsidRPr="000676AB">
        <w:rPr>
          <w:rFonts w:ascii="Palatino Linotype" w:hAnsi="Palatino Linotype" w:cs="Arial"/>
          <w:b/>
          <w:sz w:val="28"/>
        </w:rPr>
        <w:lastRenderedPageBreak/>
        <w:t>SEGUNDO</w:t>
      </w:r>
      <w:r w:rsidRPr="000676AB">
        <w:rPr>
          <w:rFonts w:ascii="Palatino Linotype" w:hAnsi="Palatino Linotype" w:cs="Arial"/>
          <w:b/>
        </w:rPr>
        <w:t>.</w:t>
      </w:r>
      <w:r w:rsidRPr="000676AB">
        <w:rPr>
          <w:rFonts w:ascii="Palatino Linotype" w:hAnsi="Palatino Linotype" w:cs="Tahoma"/>
        </w:rPr>
        <w:t xml:space="preserve"> Se </w:t>
      </w:r>
      <w:r w:rsidRPr="000676AB">
        <w:rPr>
          <w:rFonts w:ascii="Palatino Linotype" w:hAnsi="Palatino Linotype" w:cs="Tahoma"/>
          <w:b/>
        </w:rPr>
        <w:t>ORDENA</w:t>
      </w:r>
      <w:r w:rsidRPr="000676AB">
        <w:rPr>
          <w:rFonts w:ascii="Palatino Linotype" w:hAnsi="Palatino Linotype" w:cs="Tahoma"/>
        </w:rPr>
        <w:t xml:space="preserve"> al </w:t>
      </w:r>
      <w:r w:rsidRPr="000676AB">
        <w:rPr>
          <w:rFonts w:ascii="Palatino Linotype" w:hAnsi="Palatino Linotype" w:cs="Tahoma"/>
          <w:b/>
        </w:rPr>
        <w:t>Sujeto Obligado,</w:t>
      </w:r>
      <w:r w:rsidRPr="000676AB">
        <w:rPr>
          <w:rFonts w:ascii="Palatino Linotype" w:hAnsi="Palatino Linotype" w:cs="Tahoma"/>
        </w:rPr>
        <w:t xml:space="preserve"> haga entrega al </w:t>
      </w:r>
      <w:r w:rsidRPr="000676AB">
        <w:rPr>
          <w:rFonts w:ascii="Palatino Linotype" w:hAnsi="Palatino Linotype" w:cs="Tahoma"/>
          <w:b/>
        </w:rPr>
        <w:t>Recurrente</w:t>
      </w:r>
      <w:r w:rsidRPr="000676AB">
        <w:rPr>
          <w:rFonts w:ascii="Palatino Linotype" w:hAnsi="Palatino Linotype" w:cs="Tahoma"/>
        </w:rPr>
        <w:t>, a través del Sistema de Acceso a la Información Mexiquense (</w:t>
      </w:r>
      <w:r w:rsidRPr="000676AB">
        <w:rPr>
          <w:rFonts w:ascii="Palatino Linotype" w:hAnsi="Palatino Linotype" w:cs="Tahoma"/>
          <w:b/>
        </w:rPr>
        <w:t>SAIMEX</w:t>
      </w:r>
      <w:r w:rsidRPr="000676AB">
        <w:rPr>
          <w:rFonts w:ascii="Palatino Linotype" w:hAnsi="Palatino Linotype" w:cs="Tahoma"/>
        </w:rPr>
        <w:t>), lo siguiente:</w:t>
      </w:r>
    </w:p>
    <w:p w:rsidR="00E23F1C" w:rsidRPr="000676AB" w:rsidRDefault="00E23F1C" w:rsidP="00E23F1C">
      <w:pPr>
        <w:spacing w:line="360" w:lineRule="auto"/>
        <w:ind w:right="-595"/>
        <w:jc w:val="both"/>
        <w:rPr>
          <w:rFonts w:ascii="Palatino Linotype" w:hAnsi="Palatino Linotype" w:cs="Tahoma"/>
        </w:rPr>
      </w:pPr>
    </w:p>
    <w:p w:rsidR="0031145E" w:rsidRPr="000676AB" w:rsidRDefault="00E23F1C" w:rsidP="003C24E6">
      <w:pPr>
        <w:pStyle w:val="Prrafodelista"/>
        <w:numPr>
          <w:ilvl w:val="0"/>
          <w:numId w:val="14"/>
        </w:numPr>
        <w:spacing w:line="360" w:lineRule="auto"/>
        <w:jc w:val="both"/>
        <w:rPr>
          <w:rFonts w:ascii="Palatino Linotype" w:hAnsi="Palatino Linotype" w:cs="Arial"/>
          <w:lang w:val="es-ES_tradnl"/>
        </w:rPr>
      </w:pPr>
      <w:r w:rsidRPr="000676AB">
        <w:rPr>
          <w:rFonts w:ascii="Palatino Linotype" w:hAnsi="Palatino Linotype" w:cs="Arial"/>
        </w:rPr>
        <w:t xml:space="preserve"> </w:t>
      </w:r>
      <w:r w:rsidR="0031145E" w:rsidRPr="000676AB">
        <w:rPr>
          <w:rFonts w:ascii="Palatino Linotype" w:hAnsi="Palatino Linotype" w:cs="Arial"/>
        </w:rPr>
        <w:t>Expediente</w:t>
      </w:r>
      <w:r w:rsidR="00F11AFB" w:rsidRPr="000676AB">
        <w:rPr>
          <w:rFonts w:ascii="Palatino Linotype" w:hAnsi="Palatino Linotype" w:cs="Arial"/>
        </w:rPr>
        <w:t xml:space="preserve"> </w:t>
      </w:r>
      <w:r w:rsidR="0031145E" w:rsidRPr="000676AB">
        <w:rPr>
          <w:rFonts w:ascii="Palatino Linotype" w:hAnsi="Palatino Linotype" w:cs="Arial"/>
        </w:rPr>
        <w:t>en correcta versión pública, del aspirante designado para el cargo de Contralor Municipal.</w:t>
      </w:r>
    </w:p>
    <w:p w:rsidR="0031145E" w:rsidRPr="000676AB" w:rsidRDefault="0031145E" w:rsidP="0031145E">
      <w:pPr>
        <w:pStyle w:val="INFOEM"/>
      </w:pPr>
      <w:r w:rsidRPr="000676AB">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 los documentos respectivos, así como la clasificación de los documentos clasificados en su totalidad como confidenciales, y se ponga a disposición del recurrente.</w:t>
      </w:r>
    </w:p>
    <w:p w:rsidR="00E23F1C" w:rsidRPr="000676AB" w:rsidRDefault="00E23F1C" w:rsidP="00E23F1C">
      <w:pPr>
        <w:pBdr>
          <w:top w:val="nil"/>
          <w:left w:val="nil"/>
          <w:bottom w:val="nil"/>
          <w:right w:val="nil"/>
          <w:between w:val="nil"/>
        </w:pBdr>
        <w:spacing w:line="360" w:lineRule="auto"/>
        <w:ind w:right="567"/>
        <w:contextualSpacing/>
        <w:jc w:val="both"/>
        <w:rPr>
          <w:rFonts w:ascii="Palatino Linotype" w:eastAsia="Palatino Linotype" w:hAnsi="Palatino Linotype" w:cs="Palatino Linotype"/>
          <w:i/>
          <w:color w:val="000000"/>
          <w:lang w:val="es-ES_tradnl" w:eastAsia="es-MX"/>
        </w:rPr>
      </w:pPr>
    </w:p>
    <w:p w:rsidR="00E23F1C" w:rsidRPr="000676AB" w:rsidRDefault="00E23F1C" w:rsidP="00E23F1C">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0676AB">
        <w:rPr>
          <w:rFonts w:ascii="Palatino Linotype" w:eastAsia="Palatino Linotype" w:hAnsi="Palatino Linotype" w:cs="Palatino Linotype"/>
          <w:b/>
          <w:color w:val="000000"/>
          <w:sz w:val="28"/>
          <w:lang w:val="es-ES_tradnl" w:eastAsia="es-MX"/>
        </w:rPr>
        <w:t>TERCERO.</w:t>
      </w:r>
      <w:r w:rsidRPr="000676AB">
        <w:rPr>
          <w:rFonts w:ascii="Palatino Linotype" w:eastAsia="Palatino Linotype" w:hAnsi="Palatino Linotype" w:cs="Palatino Linotype"/>
          <w:b/>
          <w:color w:val="000000"/>
          <w:lang w:val="es-ES_tradnl" w:eastAsia="es-MX"/>
        </w:rPr>
        <w:t xml:space="preserve"> NOTIFÍQUESE </w:t>
      </w:r>
      <w:r w:rsidRPr="000676AB">
        <w:rPr>
          <w:rFonts w:ascii="Palatino Linotype" w:eastAsia="Palatino Linotype" w:hAnsi="Palatino Linotype" w:cs="Palatino Linotype"/>
          <w:color w:val="000000"/>
          <w:lang w:val="es-ES_tradnl"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0676AB">
        <w:rPr>
          <w:rFonts w:ascii="Palatino Linotype" w:eastAsia="Palatino Linotype" w:hAnsi="Palatino Linotype" w:cs="Palatino Linotype"/>
          <w:b/>
          <w:color w:val="000000"/>
          <w:lang w:val="es-ES_tradnl" w:eastAsia="es-MX"/>
        </w:rPr>
        <w:t>diez días hábiles</w:t>
      </w:r>
      <w:r w:rsidRPr="000676AB">
        <w:rPr>
          <w:rFonts w:ascii="Palatino Linotype" w:eastAsia="Palatino Linotype" w:hAnsi="Palatino Linotype" w:cs="Palatino Linotype"/>
          <w:color w:val="000000"/>
          <w:lang w:val="es-ES_tradnl" w:eastAsia="es-MX"/>
        </w:rPr>
        <w:t>, e informe a este Instituto en un plazo de tres días hábiles siguientes sobre el cumplimiento dado a la presente y</w:t>
      </w:r>
      <w:r w:rsidRPr="000676AB">
        <w:rPr>
          <w:rFonts w:ascii="Palatino Linotype" w:eastAsia="Palatino Linotype" w:hAnsi="Palatino Linotype" w:cs="Palatino Linotype"/>
          <w:b/>
          <w:color w:val="000000"/>
          <w:lang w:val="es-ES_tradnl" w:eastAsia="es-MX"/>
        </w:rPr>
        <w:t>,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23F1C" w:rsidRPr="000676AB" w:rsidRDefault="00E23F1C" w:rsidP="00E23F1C">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rsidR="00E23F1C" w:rsidRPr="000676AB" w:rsidRDefault="00E23F1C" w:rsidP="00E23F1C">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0676AB">
        <w:rPr>
          <w:rFonts w:ascii="Palatino Linotype" w:eastAsia="Palatino Linotype" w:hAnsi="Palatino Linotype" w:cs="Palatino Linotype"/>
          <w:b/>
          <w:color w:val="000000"/>
          <w:sz w:val="28"/>
          <w:lang w:val="es-ES_tradnl" w:eastAsia="es-MX"/>
        </w:rPr>
        <w:lastRenderedPageBreak/>
        <w:t xml:space="preserve">CUARTO. </w:t>
      </w:r>
      <w:r w:rsidRPr="000676AB">
        <w:rPr>
          <w:rFonts w:ascii="Palatino Linotype" w:eastAsia="Palatino Linotype" w:hAnsi="Palatino Linotype" w:cs="Palatino Linotype"/>
          <w:color w:val="000000"/>
          <w:lang w:val="es-ES_tradnl"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E23F1C" w:rsidRPr="000676AB" w:rsidRDefault="00E23F1C" w:rsidP="00E23F1C">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ES_tradnl" w:eastAsia="es-MX"/>
        </w:rPr>
      </w:pPr>
    </w:p>
    <w:p w:rsidR="007D3433" w:rsidRPr="000676AB" w:rsidRDefault="007D3433" w:rsidP="007D3433">
      <w:pPr>
        <w:autoSpaceDE w:val="0"/>
        <w:autoSpaceDN w:val="0"/>
        <w:adjustRightInd w:val="0"/>
        <w:spacing w:line="360" w:lineRule="auto"/>
        <w:jc w:val="both"/>
        <w:rPr>
          <w:rFonts w:ascii="Palatino Linotype" w:hAnsi="Palatino Linotype" w:cs="Arial"/>
        </w:rPr>
      </w:pPr>
      <w:r w:rsidRPr="000676AB">
        <w:rPr>
          <w:rFonts w:ascii="Palatino Linotype" w:hAnsi="Palatino Linotype"/>
          <w:b/>
          <w:sz w:val="28"/>
          <w:szCs w:val="28"/>
        </w:rPr>
        <w:t>QUINTO</w:t>
      </w:r>
      <w:r w:rsidRPr="000676AB">
        <w:rPr>
          <w:rFonts w:ascii="Palatino Linotype" w:hAnsi="Palatino Linotype"/>
          <w:b/>
        </w:rPr>
        <w:t xml:space="preserve">. </w:t>
      </w:r>
      <w:r w:rsidRPr="000676AB">
        <w:rPr>
          <w:rFonts w:ascii="Palatino Linotype" w:hAnsi="Palatino Linotype" w:cs="Arial"/>
          <w:b/>
        </w:rPr>
        <w:t>NOTIFÍQUESE</w:t>
      </w:r>
      <w:r w:rsidRPr="000676AB">
        <w:rPr>
          <w:rFonts w:ascii="Palatino Linotype" w:hAnsi="Palatino Linotype" w:cs="Arial"/>
        </w:rPr>
        <w:t xml:space="preserve"> a través del Sistema de Acceso a la Información Mexiquense </w:t>
      </w:r>
      <w:r w:rsidRPr="000676AB">
        <w:rPr>
          <w:rFonts w:ascii="Palatino Linotype" w:hAnsi="Palatino Linotype" w:cs="Arial"/>
          <w:b/>
        </w:rPr>
        <w:t>(SAIMEX)</w:t>
      </w:r>
      <w:r w:rsidRPr="000676AB">
        <w:rPr>
          <w:rFonts w:ascii="Palatino Linotype" w:hAnsi="Palatino Linotype" w:cs="Arial"/>
        </w:rPr>
        <w:t xml:space="preserve">, al </w:t>
      </w:r>
      <w:r w:rsidRPr="000676AB">
        <w:rPr>
          <w:rFonts w:ascii="Palatino Linotype" w:hAnsi="Palatino Linotype" w:cs="Arial"/>
          <w:b/>
        </w:rPr>
        <w:t>Recurrente</w:t>
      </w:r>
      <w:r w:rsidRPr="000676AB">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1178FE" w:rsidRPr="000676AB" w:rsidRDefault="001178FE" w:rsidP="007D3433">
      <w:pPr>
        <w:autoSpaceDE w:val="0"/>
        <w:autoSpaceDN w:val="0"/>
        <w:adjustRightInd w:val="0"/>
        <w:spacing w:line="360" w:lineRule="auto"/>
        <w:jc w:val="both"/>
        <w:rPr>
          <w:rFonts w:ascii="Palatino Linotype" w:hAnsi="Palatino Linotype" w:cs="Arial"/>
        </w:rPr>
      </w:pPr>
    </w:p>
    <w:p w:rsidR="00132550" w:rsidRPr="000676AB" w:rsidRDefault="00132550" w:rsidP="00132550">
      <w:pPr>
        <w:pStyle w:val="Sinespaciado"/>
        <w:spacing w:line="360" w:lineRule="auto"/>
        <w:jc w:val="both"/>
        <w:rPr>
          <w:rFonts w:ascii="Palatino Linotype" w:hAnsi="Palatino Linotype"/>
          <w:color w:val="000000" w:themeColor="text1"/>
          <w:lang w:eastAsia="es-ES_tradnl"/>
        </w:rPr>
      </w:pPr>
      <w:r w:rsidRPr="000676AB">
        <w:rPr>
          <w:rFonts w:ascii="Palatino Linotype" w:hAnsi="Palatino Linotype" w:cs="Arial"/>
          <w:b/>
          <w:sz w:val="28"/>
          <w:szCs w:val="28"/>
        </w:rPr>
        <w:t>SEXTO</w:t>
      </w:r>
      <w:r w:rsidRPr="000676AB">
        <w:rPr>
          <w:rFonts w:ascii="Palatino Linotype" w:hAnsi="Palatino Linotype" w:cs="Arial"/>
          <w:b/>
          <w:sz w:val="28"/>
        </w:rPr>
        <w:t>.</w:t>
      </w:r>
      <w:r w:rsidRPr="000676AB">
        <w:rPr>
          <w:rFonts w:ascii="Palatino Linotype" w:hAnsi="Palatino Linotype" w:cs="Arial"/>
          <w:b/>
        </w:rPr>
        <w:t xml:space="preserve"> </w:t>
      </w:r>
      <w:r w:rsidRPr="000676AB">
        <w:rPr>
          <w:rFonts w:ascii="Palatino Linotype" w:hAnsi="Palatino Linotype"/>
          <w:b/>
          <w:sz w:val="24"/>
        </w:rPr>
        <w:t>GÍRESE</w:t>
      </w:r>
      <w:r w:rsidRPr="000676AB">
        <w:rPr>
          <w:rFonts w:ascii="Palatino Linotype" w:hAnsi="Palatino Linotype"/>
          <w:sz w:val="24"/>
        </w:rPr>
        <w:t xml:space="preserve"> </w:t>
      </w:r>
      <w:r w:rsidRPr="000676AB">
        <w:rPr>
          <w:rFonts w:ascii="Palatino Linotype" w:hAnsi="Palatino Linotype"/>
          <w:color w:val="000000" w:themeColor="text1"/>
          <w:sz w:val="24"/>
          <w:lang w:eastAsia="es-ES_tradnl"/>
        </w:rPr>
        <w:t xml:space="preserve">oficio al </w:t>
      </w:r>
      <w:r w:rsidRPr="000676AB">
        <w:rPr>
          <w:rFonts w:ascii="Palatino Linotype" w:hAnsi="Palatino Linotype" w:cs="Arial"/>
          <w:color w:val="000000" w:themeColor="text1"/>
          <w:sz w:val="24"/>
          <w:lang w:val="es-ES"/>
        </w:rPr>
        <w:t>Titular de la Dirección General de Protección de Datos Personales, en atención al artículo 24 del Reglamento Interior del Instituto de Transparencia, Acceso a la Información Pública y Protección de Datos Personales del Estado de México y Municipios</w:t>
      </w:r>
      <w:r w:rsidRPr="000676AB">
        <w:rPr>
          <w:rFonts w:ascii="Palatino Linotype" w:hAnsi="Palatino Linotype"/>
          <w:color w:val="000000" w:themeColor="text1"/>
          <w:sz w:val="24"/>
          <w:lang w:eastAsia="es-ES_tradnl"/>
        </w:rPr>
        <w:t xml:space="preserve">, en términos del </w:t>
      </w:r>
      <w:r w:rsidRPr="000676AB">
        <w:rPr>
          <w:rFonts w:ascii="Palatino Linotype" w:hAnsi="Palatino Linotype"/>
          <w:b/>
          <w:color w:val="000000" w:themeColor="text1"/>
          <w:sz w:val="24"/>
          <w:lang w:eastAsia="es-ES_tradnl"/>
        </w:rPr>
        <w:t>Considerando CUARTO</w:t>
      </w:r>
      <w:r w:rsidRPr="000676AB">
        <w:rPr>
          <w:rFonts w:ascii="Palatino Linotype" w:hAnsi="Palatino Linotype"/>
          <w:color w:val="000000" w:themeColor="text1"/>
          <w:sz w:val="24"/>
          <w:lang w:eastAsia="es-ES_tradnl"/>
        </w:rPr>
        <w:t xml:space="preserve"> de la presente resolución.</w:t>
      </w:r>
    </w:p>
    <w:p w:rsidR="00132550" w:rsidRPr="000676AB" w:rsidRDefault="00132550" w:rsidP="007D3433">
      <w:pPr>
        <w:autoSpaceDE w:val="0"/>
        <w:autoSpaceDN w:val="0"/>
        <w:adjustRightInd w:val="0"/>
        <w:spacing w:line="360" w:lineRule="auto"/>
        <w:jc w:val="both"/>
        <w:rPr>
          <w:rFonts w:ascii="Palatino Linotype" w:hAnsi="Palatino Linotype" w:cs="Arial"/>
        </w:rPr>
      </w:pPr>
    </w:p>
    <w:p w:rsidR="001178FE" w:rsidRPr="000676AB" w:rsidRDefault="001178FE" w:rsidP="007D3433">
      <w:pPr>
        <w:autoSpaceDE w:val="0"/>
        <w:autoSpaceDN w:val="0"/>
        <w:adjustRightInd w:val="0"/>
        <w:spacing w:line="360" w:lineRule="auto"/>
        <w:jc w:val="both"/>
        <w:rPr>
          <w:rFonts w:ascii="Palatino Linotype" w:hAnsi="Palatino Linotype" w:cs="Arial"/>
        </w:rPr>
      </w:pPr>
    </w:p>
    <w:p w:rsidR="001178FE" w:rsidRPr="000676AB" w:rsidRDefault="001178FE" w:rsidP="007D3433">
      <w:pPr>
        <w:autoSpaceDE w:val="0"/>
        <w:autoSpaceDN w:val="0"/>
        <w:adjustRightInd w:val="0"/>
        <w:spacing w:line="360" w:lineRule="auto"/>
        <w:jc w:val="both"/>
        <w:rPr>
          <w:rFonts w:ascii="Palatino Linotype" w:hAnsi="Palatino Linotype" w:cs="Arial"/>
        </w:rPr>
      </w:pPr>
    </w:p>
    <w:p w:rsidR="001178FE" w:rsidRPr="000676AB" w:rsidRDefault="001178FE" w:rsidP="007D3433">
      <w:pPr>
        <w:autoSpaceDE w:val="0"/>
        <w:autoSpaceDN w:val="0"/>
        <w:adjustRightInd w:val="0"/>
        <w:spacing w:line="360" w:lineRule="auto"/>
        <w:jc w:val="both"/>
        <w:rPr>
          <w:rFonts w:ascii="Palatino Linotype" w:hAnsi="Palatino Linotype" w:cs="Arial"/>
        </w:rPr>
      </w:pPr>
    </w:p>
    <w:p w:rsidR="000D5818" w:rsidRPr="000676AB" w:rsidRDefault="000D5818" w:rsidP="000D5818">
      <w:pPr>
        <w:spacing w:line="360" w:lineRule="auto"/>
        <w:jc w:val="both"/>
        <w:rPr>
          <w:rFonts w:ascii="Palatino Linotype" w:hAnsi="Palatino Linotype" w:cs="Arial"/>
        </w:rPr>
      </w:pPr>
    </w:p>
    <w:p w:rsidR="000D5818" w:rsidRPr="000676AB" w:rsidRDefault="000D5818" w:rsidP="000D5818">
      <w:pPr>
        <w:spacing w:line="360" w:lineRule="auto"/>
        <w:jc w:val="both"/>
        <w:rPr>
          <w:rFonts w:ascii="Palatino Linotype" w:hAnsi="Palatino Linotype" w:cs="Arial"/>
        </w:rPr>
      </w:pPr>
    </w:p>
    <w:p w:rsidR="000D5818" w:rsidRPr="000676AB" w:rsidRDefault="000D5818" w:rsidP="000D5818">
      <w:pPr>
        <w:spacing w:line="360" w:lineRule="auto"/>
        <w:jc w:val="both"/>
        <w:rPr>
          <w:rFonts w:ascii="Palatino Linotype" w:hAnsi="Palatino Linotype" w:cs="Arial"/>
        </w:rPr>
      </w:pPr>
      <w:r w:rsidRPr="000676AB">
        <w:rPr>
          <w:rFonts w:ascii="Palatino Linotype" w:hAnsi="Palatino Linotype" w:cs="Arial"/>
        </w:rPr>
        <w:lastRenderedPageBreak/>
        <w:t>ASÍ LO RESUELVE, POR UNANIMIDAD DE VOTOS EL PLENO DEL</w:t>
      </w:r>
      <w:r w:rsidRPr="000676AB">
        <w:rPr>
          <w:rFonts w:ascii="Palatino Linotype" w:eastAsia="Arial Unicode MS" w:hAnsi="Palatino Linotype" w:cs="Arial"/>
        </w:rPr>
        <w:t xml:space="preserve"> INSTITUTO DE TRANSPARENCIA, ACCESO A LA INFORMACIÓN PÚBLICA Y PROTECCIÓN DE DATOS PERSONALES DEL ESTADO DE MÉXICO Y MUNICIPIOS</w:t>
      </w:r>
      <w:r w:rsidRPr="000676AB">
        <w:rPr>
          <w:rFonts w:ascii="Palatino Linotype" w:hAnsi="Palatino Linotype" w:cs="Arial"/>
        </w:rPr>
        <w:t>, CONFORMADO POR LOS COMISIONADOS JOSÉ MARTÍNEZ VILCHIS, MARÍA DEL ROSARIO MEJÍA AYALA</w:t>
      </w:r>
      <w:r w:rsidR="001178FE" w:rsidRPr="000676AB">
        <w:rPr>
          <w:rFonts w:ascii="Palatino Linotype" w:hAnsi="Palatino Linotype" w:cs="Arial"/>
        </w:rPr>
        <w:t xml:space="preserve"> (</w:t>
      </w:r>
      <w:r w:rsidR="00732C91" w:rsidRPr="000676AB">
        <w:rPr>
          <w:rFonts w:ascii="Palatino Linotype" w:hAnsi="Palatino Linotype" w:cs="Arial"/>
        </w:rPr>
        <w:t xml:space="preserve">EMITIENDO </w:t>
      </w:r>
      <w:r w:rsidR="001178FE" w:rsidRPr="000676AB">
        <w:rPr>
          <w:rFonts w:ascii="Palatino Linotype" w:hAnsi="Palatino Linotype" w:cs="Arial"/>
        </w:rPr>
        <w:t>VOTO PARTICULAR CONCURRENTE)</w:t>
      </w:r>
      <w:r w:rsidRPr="000676AB">
        <w:rPr>
          <w:rFonts w:ascii="Palatino Linotype" w:hAnsi="Palatino Linotype" w:cs="Arial"/>
        </w:rPr>
        <w:t>, SHARON CRISTINA MORALES MARTÍNEZ, LUIS GUSTAVO PARRA NORIEGA</w:t>
      </w:r>
      <w:r w:rsidR="001178FE" w:rsidRPr="000676AB">
        <w:rPr>
          <w:rFonts w:ascii="Palatino Linotype" w:hAnsi="Palatino Linotype" w:cs="Arial"/>
        </w:rPr>
        <w:t xml:space="preserve"> (</w:t>
      </w:r>
      <w:r w:rsidR="00732C91" w:rsidRPr="000676AB">
        <w:rPr>
          <w:rFonts w:ascii="Palatino Linotype" w:hAnsi="Palatino Linotype" w:cs="Arial"/>
        </w:rPr>
        <w:t xml:space="preserve">EMITIENDO </w:t>
      </w:r>
      <w:r w:rsidR="001178FE" w:rsidRPr="000676AB">
        <w:rPr>
          <w:rFonts w:ascii="Palatino Linotype" w:hAnsi="Palatino Linotype" w:cs="Arial"/>
        </w:rPr>
        <w:t>VOTO PARTICULAR CONCURRENTE)</w:t>
      </w:r>
      <w:r w:rsidRPr="000676AB">
        <w:rPr>
          <w:rFonts w:ascii="Palatino Linotype" w:hAnsi="Palatino Linotype" w:cs="Arial"/>
        </w:rPr>
        <w:t xml:space="preserve"> Y GUADALUPE RAMÍREZ PEÑA</w:t>
      </w:r>
      <w:r w:rsidR="00A46CD4" w:rsidRPr="000676AB">
        <w:rPr>
          <w:rFonts w:ascii="Palatino Linotype" w:hAnsi="Palatino Linotype" w:cs="Arial"/>
        </w:rPr>
        <w:t xml:space="preserve"> (</w:t>
      </w:r>
      <w:r w:rsidR="00732C91" w:rsidRPr="000676AB">
        <w:rPr>
          <w:rFonts w:ascii="Palatino Linotype" w:hAnsi="Palatino Linotype" w:cs="Arial"/>
        </w:rPr>
        <w:t xml:space="preserve">EMITIENDO </w:t>
      </w:r>
      <w:r w:rsidR="00A46CD4" w:rsidRPr="000676AB">
        <w:rPr>
          <w:rFonts w:ascii="Palatino Linotype" w:hAnsi="Palatino Linotype" w:cs="Arial"/>
        </w:rPr>
        <w:t>VOTO PARTICULAR)</w:t>
      </w:r>
      <w:r w:rsidRPr="000676AB">
        <w:rPr>
          <w:rFonts w:ascii="Palatino Linotype" w:hAnsi="Palatino Linotype" w:cs="Arial"/>
        </w:rPr>
        <w:t xml:space="preserve">, EN LA DÉCIMO </w:t>
      </w:r>
      <w:r w:rsidR="00842D13" w:rsidRPr="000676AB">
        <w:rPr>
          <w:rFonts w:ascii="Palatino Linotype" w:hAnsi="Palatino Linotype" w:cs="Arial"/>
        </w:rPr>
        <w:t>CUARTA</w:t>
      </w:r>
      <w:r w:rsidRPr="000676AB">
        <w:rPr>
          <w:rFonts w:ascii="Palatino Linotype" w:hAnsi="Palatino Linotype" w:cs="Arial"/>
        </w:rPr>
        <w:t xml:space="preserve"> SESIÓN ORDINARIA CELEBRADA EL </w:t>
      </w:r>
      <w:r w:rsidR="00842D13" w:rsidRPr="000676AB">
        <w:rPr>
          <w:rFonts w:ascii="Palatino Linotype" w:hAnsi="Palatino Linotype" w:cs="Arial"/>
        </w:rPr>
        <w:t>VEINTITRÉS D</w:t>
      </w:r>
      <w:r w:rsidRPr="000676AB">
        <w:rPr>
          <w:rFonts w:ascii="Palatino Linotype" w:hAnsi="Palatino Linotype" w:cs="Arial"/>
        </w:rPr>
        <w:t>E ABRIL DE DOS MIL VEINTICINCO, ANTE EL SECRETARIO TÉCNICO DEL PLENO, ALEXIS TAPIA RAMÍREZ. -----------------------------------------------------------------------------------------------------------------------------------------------------------------------------------------------------------------------------------------------------------------------------------------------------------------------------------------------------------------------------------------------------------------------------------------------------------------------------------------------------------------------------------------------------</w:t>
      </w:r>
      <w:r w:rsidR="00732C91" w:rsidRPr="000676AB">
        <w:rPr>
          <w:rFonts w:eastAsia="Palatino Linotype" w:cs="Palatino Linotype"/>
          <w:color w:val="000000"/>
        </w:rPr>
        <w:t>------------------------------------------------------------------------------------------------------------------------------------------------------------------------------------------------------------------------------------------------------------------------------------------------------------------------------------------------------------------------------------------------------------------------------------------------------------------------------------------------------------------------------------------------------------------------------------------------------------------------------------------------------------------------------------------------------------------------------------------------------------------------------------------------------------------------------------------------------------------------------------------------------------------------------------------------</w:t>
      </w:r>
    </w:p>
    <w:p w:rsidR="000D5818" w:rsidRDefault="000D5818" w:rsidP="000D5818">
      <w:pPr>
        <w:spacing w:line="360" w:lineRule="auto"/>
        <w:jc w:val="both"/>
        <w:rPr>
          <w:rFonts w:ascii="Palatino Linotype" w:hAnsi="Palatino Linotype" w:cs="Arial"/>
          <w:sz w:val="16"/>
        </w:rPr>
      </w:pPr>
      <w:r w:rsidRPr="000676AB">
        <w:rPr>
          <w:rFonts w:ascii="Palatino Linotype" w:hAnsi="Palatino Linotype" w:cs="Arial"/>
        </w:rPr>
        <w:t>------------------------------------------------------------------------------------------------------------------------------------------------------------------------------------------------------------------------------------</w:t>
      </w:r>
      <w:r w:rsidRPr="000676AB">
        <w:rPr>
          <w:rFonts w:ascii="Palatino Linotype" w:hAnsi="Palatino Linotype" w:cs="Arial"/>
          <w:sz w:val="16"/>
        </w:rPr>
        <w:t>JMV/CCR/</w:t>
      </w:r>
      <w:r w:rsidR="001178FE" w:rsidRPr="000676AB">
        <w:rPr>
          <w:rFonts w:ascii="Palatino Linotype" w:hAnsi="Palatino Linotype" w:cs="Arial"/>
          <w:sz w:val="16"/>
        </w:rPr>
        <w:t>LMST</w:t>
      </w:r>
      <w:bookmarkStart w:id="0" w:name="_GoBack"/>
      <w:bookmarkEnd w:id="0"/>
    </w:p>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0D5818" w:rsidRDefault="000D5818" w:rsidP="000D5818"/>
    <w:p w:rsidR="00635203" w:rsidRDefault="00635203"/>
    <w:sectPr w:rsidR="00635203" w:rsidSect="00096AD8">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0A2" w:rsidRDefault="001A50A2" w:rsidP="000D5818">
      <w:r>
        <w:separator/>
      </w:r>
    </w:p>
  </w:endnote>
  <w:endnote w:type="continuationSeparator" w:id="0">
    <w:p w:rsidR="001A50A2" w:rsidRDefault="001A50A2" w:rsidP="000D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A2" w:rsidRPr="00A2780F" w:rsidRDefault="001A50A2" w:rsidP="00096AD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676AB">
      <w:rPr>
        <w:rFonts w:ascii="Arial" w:hAnsi="Arial" w:cs="Arial"/>
        <w:b/>
        <w:bCs/>
        <w:noProof/>
        <w:sz w:val="20"/>
        <w:szCs w:val="20"/>
      </w:rPr>
      <w:t>55</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676AB">
      <w:rPr>
        <w:rFonts w:ascii="Arial" w:hAnsi="Arial" w:cs="Arial"/>
        <w:b/>
        <w:bCs/>
        <w:noProof/>
        <w:sz w:val="20"/>
        <w:szCs w:val="20"/>
      </w:rPr>
      <w:t>56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A2" w:rsidRPr="00070856" w:rsidRDefault="001A50A2" w:rsidP="00096AD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676AB">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676AB">
      <w:rPr>
        <w:rFonts w:ascii="Arial" w:hAnsi="Arial" w:cs="Arial"/>
        <w:b/>
        <w:bCs/>
        <w:noProof/>
        <w:sz w:val="20"/>
        <w:szCs w:val="20"/>
      </w:rPr>
      <w:t>56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0A2" w:rsidRDefault="001A50A2" w:rsidP="000D5818">
      <w:r>
        <w:separator/>
      </w:r>
    </w:p>
  </w:footnote>
  <w:footnote w:type="continuationSeparator" w:id="0">
    <w:p w:rsidR="001A50A2" w:rsidRDefault="001A50A2" w:rsidP="000D5818">
      <w:r>
        <w:continuationSeparator/>
      </w:r>
    </w:p>
  </w:footnote>
  <w:footnote w:id="1">
    <w:p w:rsidR="001A50A2" w:rsidRPr="005552A8" w:rsidRDefault="001A50A2" w:rsidP="000D5818">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1A50A2" w:rsidRPr="005552A8" w:rsidRDefault="001A50A2" w:rsidP="000D5818">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1A50A2" w:rsidRPr="00C53355" w:rsidRDefault="001A50A2" w:rsidP="00132550">
      <w:pPr>
        <w:pStyle w:val="Textonotapie"/>
        <w:rPr>
          <w:rFonts w:ascii="Palatino Linotype" w:hAnsi="Palatino Linotype"/>
        </w:rPr>
      </w:pPr>
      <w:r w:rsidRPr="00C53355">
        <w:rPr>
          <w:rStyle w:val="Refdenotaalpie"/>
          <w:rFonts w:ascii="Palatino Linotype" w:hAnsi="Palatino Linotype"/>
        </w:rPr>
        <w:t>37</w:t>
      </w:r>
      <w:r w:rsidRPr="00C53355">
        <w:rPr>
          <w:rFonts w:ascii="Palatino Linotype" w:hAnsi="Palatino Linotype"/>
        </w:rPr>
        <w:t xml:space="preserve"> </w:t>
      </w:r>
      <w:r w:rsidRPr="00C53355">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1A50A2" w:rsidRPr="008F2CCC" w:rsidTr="00096AD8">
      <w:tc>
        <w:tcPr>
          <w:tcW w:w="3620" w:type="dxa"/>
          <w:shd w:val="clear" w:color="auto" w:fill="auto"/>
        </w:tcPr>
        <w:p w:rsidR="001A50A2" w:rsidRPr="007E5FC4" w:rsidRDefault="001A50A2" w:rsidP="00096AD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1A50A2" w:rsidRPr="00664658" w:rsidRDefault="001A50A2" w:rsidP="00096AD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02320/INFOEM/IP/RR/2025 y acumulado</w:t>
          </w:r>
        </w:p>
      </w:tc>
    </w:tr>
    <w:tr w:rsidR="001A50A2" w:rsidRPr="008F2CCC" w:rsidTr="00096AD8">
      <w:tc>
        <w:tcPr>
          <w:tcW w:w="3620" w:type="dxa"/>
          <w:shd w:val="clear" w:color="auto" w:fill="auto"/>
        </w:tcPr>
        <w:p w:rsidR="001A50A2" w:rsidRPr="007E5FC4" w:rsidRDefault="001A50A2" w:rsidP="00096AD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1A50A2" w:rsidRPr="00664658" w:rsidRDefault="001A50A2" w:rsidP="00096AD8">
          <w:pPr>
            <w:spacing w:line="276" w:lineRule="auto"/>
            <w:jc w:val="right"/>
            <w:rPr>
              <w:rFonts w:ascii="Palatino Linotype" w:hAnsi="Palatino Linotype"/>
              <w:b/>
              <w:sz w:val="22"/>
              <w:szCs w:val="22"/>
              <w:lang w:val="es-ES_tradnl"/>
            </w:rPr>
          </w:pPr>
          <w:r w:rsidRPr="000D5818">
            <w:rPr>
              <w:rFonts w:ascii="Palatino Linotype" w:hAnsi="Palatino Linotype"/>
              <w:b/>
              <w:sz w:val="22"/>
              <w:szCs w:val="22"/>
            </w:rPr>
            <w:t>Ayuntamiento de Naucalpan de Juárez</w:t>
          </w:r>
        </w:p>
      </w:tc>
    </w:tr>
    <w:tr w:rsidR="001A50A2" w:rsidRPr="008F2CCC" w:rsidTr="00096AD8">
      <w:trPr>
        <w:trHeight w:val="228"/>
      </w:trPr>
      <w:tc>
        <w:tcPr>
          <w:tcW w:w="3620" w:type="dxa"/>
          <w:shd w:val="clear" w:color="auto" w:fill="auto"/>
        </w:tcPr>
        <w:p w:rsidR="001A50A2" w:rsidRPr="007E5FC4" w:rsidRDefault="001A50A2" w:rsidP="00096AD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1A50A2" w:rsidRPr="00664658" w:rsidRDefault="001A50A2" w:rsidP="00096AD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1A50A2" w:rsidRDefault="001A50A2" w:rsidP="00096AD8">
    <w:pPr>
      <w:pStyle w:val="Encabezado"/>
      <w:tabs>
        <w:tab w:val="clear" w:pos="4252"/>
        <w:tab w:val="clear" w:pos="8504"/>
        <w:tab w:val="left" w:pos="2326"/>
      </w:tabs>
      <w:rPr>
        <w:rFonts w:ascii="Palatino Linotype" w:hAnsi="Palatino Linotype"/>
        <w:sz w:val="20"/>
      </w:rPr>
    </w:pPr>
  </w:p>
  <w:p w:rsidR="001A50A2" w:rsidRPr="001779E0" w:rsidRDefault="001A50A2" w:rsidP="00096AD8">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618F428" wp14:editId="265B63A5">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1A50A2" w:rsidRPr="008F2CCC" w:rsidTr="00096AD8">
      <w:tc>
        <w:tcPr>
          <w:tcW w:w="2977" w:type="dxa"/>
          <w:shd w:val="clear" w:color="auto" w:fill="auto"/>
        </w:tcPr>
        <w:p w:rsidR="001A50A2" w:rsidRPr="007E5FC4" w:rsidRDefault="001A50A2" w:rsidP="00096AD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1A50A2" w:rsidRPr="008F2CCC" w:rsidRDefault="001A50A2" w:rsidP="000D581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02320/INFOEM/IP/RR/2025 y acumulado</w:t>
          </w:r>
        </w:p>
      </w:tc>
    </w:tr>
    <w:tr w:rsidR="001A50A2" w:rsidRPr="008F2CCC" w:rsidTr="00096AD8">
      <w:tc>
        <w:tcPr>
          <w:tcW w:w="2977" w:type="dxa"/>
          <w:shd w:val="clear" w:color="auto" w:fill="auto"/>
          <w:vAlign w:val="center"/>
        </w:tcPr>
        <w:p w:rsidR="001A50A2" w:rsidRPr="007E5FC4" w:rsidRDefault="001A50A2" w:rsidP="00096AD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1A50A2" w:rsidRPr="008F2CCC" w:rsidRDefault="008B4C04" w:rsidP="00096AD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w:t>
          </w:r>
          <w:r w:rsidR="001A50A2">
            <w:rPr>
              <w:rFonts w:ascii="Palatino Linotype" w:hAnsi="Palatino Linotype"/>
              <w:b/>
              <w:sz w:val="22"/>
              <w:szCs w:val="22"/>
              <w:lang w:val="es-ES_tradnl"/>
            </w:rPr>
            <w:t xml:space="preserve"> </w:t>
          </w:r>
        </w:p>
      </w:tc>
    </w:tr>
    <w:tr w:rsidR="001A50A2" w:rsidRPr="008F2CCC" w:rsidTr="00096AD8">
      <w:trPr>
        <w:trHeight w:val="228"/>
      </w:trPr>
      <w:tc>
        <w:tcPr>
          <w:tcW w:w="2977" w:type="dxa"/>
          <w:shd w:val="clear" w:color="auto" w:fill="auto"/>
        </w:tcPr>
        <w:p w:rsidR="001A50A2" w:rsidRPr="007E5FC4" w:rsidRDefault="001A50A2" w:rsidP="00096AD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1A50A2" w:rsidRPr="00DC41C8" w:rsidRDefault="001A50A2" w:rsidP="00096AD8">
          <w:pPr>
            <w:spacing w:line="360" w:lineRule="auto"/>
            <w:jc w:val="right"/>
            <w:rPr>
              <w:rFonts w:ascii="Palatino Linotype" w:hAnsi="Palatino Linotype"/>
              <w:b/>
              <w:sz w:val="22"/>
              <w:szCs w:val="22"/>
            </w:rPr>
          </w:pPr>
          <w:r w:rsidRPr="000D5818">
            <w:rPr>
              <w:rFonts w:ascii="Palatino Linotype" w:hAnsi="Palatino Linotype"/>
              <w:b/>
              <w:sz w:val="22"/>
              <w:szCs w:val="22"/>
            </w:rPr>
            <w:t>Ayuntamiento de Naucalpan de Juárez</w:t>
          </w:r>
        </w:p>
      </w:tc>
    </w:tr>
    <w:tr w:rsidR="001A50A2" w:rsidRPr="008F2CCC" w:rsidTr="00096AD8">
      <w:tc>
        <w:tcPr>
          <w:tcW w:w="2977" w:type="dxa"/>
          <w:shd w:val="clear" w:color="auto" w:fill="auto"/>
        </w:tcPr>
        <w:p w:rsidR="001A50A2" w:rsidRPr="007E5FC4" w:rsidRDefault="001A50A2" w:rsidP="00096AD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1A50A2" w:rsidRPr="008F2CCC" w:rsidRDefault="001A50A2" w:rsidP="00096AD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1A50A2" w:rsidRPr="009F1AB6" w:rsidRDefault="001A50A2">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B0A84DD" wp14:editId="7D97D68B">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AB9"/>
    <w:multiLevelType w:val="hybridMultilevel"/>
    <w:tmpl w:val="8A9CE6A2"/>
    <w:lvl w:ilvl="0" w:tplc="05AAA94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2A22F3"/>
    <w:multiLevelType w:val="multilevel"/>
    <w:tmpl w:val="1E12E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B246E6"/>
    <w:multiLevelType w:val="hybridMultilevel"/>
    <w:tmpl w:val="727205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C2F523E"/>
    <w:multiLevelType w:val="hybridMultilevel"/>
    <w:tmpl w:val="287A4776"/>
    <w:lvl w:ilvl="0" w:tplc="CCD6AAFC">
      <w:start w:val="1"/>
      <w:numFmt w:val="decimal"/>
      <w:lvlText w:val="%1."/>
      <w:lvlJc w:val="left"/>
      <w:pPr>
        <w:ind w:left="720" w:hanging="360"/>
      </w:pPr>
      <w:rPr>
        <w:rFonts w:ascii="Palatino Linotype" w:hAnsi="Palatino Linotype"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3F67EB"/>
    <w:multiLevelType w:val="hybridMultilevel"/>
    <w:tmpl w:val="41FE0938"/>
    <w:lvl w:ilvl="0" w:tplc="607A93A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E5E0A2C"/>
    <w:multiLevelType w:val="hybridMultilevel"/>
    <w:tmpl w:val="E00A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116470"/>
    <w:multiLevelType w:val="hybridMultilevel"/>
    <w:tmpl w:val="54C218CC"/>
    <w:lvl w:ilvl="0" w:tplc="684E083C">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A67A85"/>
    <w:multiLevelType w:val="multilevel"/>
    <w:tmpl w:val="002E3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35345A"/>
    <w:multiLevelType w:val="multilevel"/>
    <w:tmpl w:val="31944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64D33B09"/>
    <w:multiLevelType w:val="hybridMultilevel"/>
    <w:tmpl w:val="6B54F130"/>
    <w:lvl w:ilvl="0" w:tplc="018E0ED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9065450"/>
    <w:multiLevelType w:val="hybridMultilevel"/>
    <w:tmpl w:val="F68CE67C"/>
    <w:lvl w:ilvl="0" w:tplc="DF9E5D0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699C5E67"/>
    <w:multiLevelType w:val="hybridMultilevel"/>
    <w:tmpl w:val="5BFAF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563B56"/>
    <w:multiLevelType w:val="hybridMultilevel"/>
    <w:tmpl w:val="6B04DE40"/>
    <w:lvl w:ilvl="0" w:tplc="4FC6E9C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5"/>
  </w:num>
  <w:num w:numId="2">
    <w:abstractNumId w:val="1"/>
  </w:num>
  <w:num w:numId="3">
    <w:abstractNumId w:val="4"/>
  </w:num>
  <w:num w:numId="4">
    <w:abstractNumId w:val="9"/>
  </w:num>
  <w:num w:numId="5">
    <w:abstractNumId w:val="8"/>
  </w:num>
  <w:num w:numId="6">
    <w:abstractNumId w:val="16"/>
  </w:num>
  <w:num w:numId="7">
    <w:abstractNumId w:val="10"/>
  </w:num>
  <w:num w:numId="8">
    <w:abstractNumId w:val="0"/>
  </w:num>
  <w:num w:numId="9">
    <w:abstractNumId w:val="19"/>
  </w:num>
  <w:num w:numId="10">
    <w:abstractNumId w:val="11"/>
  </w:num>
  <w:num w:numId="11">
    <w:abstractNumId w:val="7"/>
  </w:num>
  <w:num w:numId="12">
    <w:abstractNumId w:val="6"/>
  </w:num>
  <w:num w:numId="13">
    <w:abstractNumId w:val="17"/>
  </w:num>
  <w:num w:numId="14">
    <w:abstractNumId w:val="18"/>
  </w:num>
  <w:num w:numId="15">
    <w:abstractNumId w:val="13"/>
  </w:num>
  <w:num w:numId="16">
    <w:abstractNumId w:val="2"/>
  </w:num>
  <w:num w:numId="17">
    <w:abstractNumId w:val="14"/>
  </w:num>
  <w:num w:numId="18">
    <w:abstractNumId w:val="12"/>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18"/>
    <w:rsid w:val="000676AB"/>
    <w:rsid w:val="00096AD8"/>
    <w:rsid w:val="000C53F7"/>
    <w:rsid w:val="000D504C"/>
    <w:rsid w:val="000D5818"/>
    <w:rsid w:val="000E333A"/>
    <w:rsid w:val="001040FB"/>
    <w:rsid w:val="001178FE"/>
    <w:rsid w:val="00132550"/>
    <w:rsid w:val="001A1573"/>
    <w:rsid w:val="001A50A2"/>
    <w:rsid w:val="001C1F49"/>
    <w:rsid w:val="001F0E67"/>
    <w:rsid w:val="00265BF6"/>
    <w:rsid w:val="002B5E95"/>
    <w:rsid w:val="0031145E"/>
    <w:rsid w:val="003A617E"/>
    <w:rsid w:val="003A7216"/>
    <w:rsid w:val="003C24E6"/>
    <w:rsid w:val="004028A4"/>
    <w:rsid w:val="00421211"/>
    <w:rsid w:val="00442F35"/>
    <w:rsid w:val="0048083B"/>
    <w:rsid w:val="004E696E"/>
    <w:rsid w:val="00560FF0"/>
    <w:rsid w:val="00635203"/>
    <w:rsid w:val="00635689"/>
    <w:rsid w:val="00646454"/>
    <w:rsid w:val="00662AA5"/>
    <w:rsid w:val="006C7067"/>
    <w:rsid w:val="00726FCD"/>
    <w:rsid w:val="00732C91"/>
    <w:rsid w:val="007D3433"/>
    <w:rsid w:val="00835D66"/>
    <w:rsid w:val="00842D13"/>
    <w:rsid w:val="0084316C"/>
    <w:rsid w:val="0085416E"/>
    <w:rsid w:val="008B4C04"/>
    <w:rsid w:val="008C06E5"/>
    <w:rsid w:val="00944E98"/>
    <w:rsid w:val="009B484D"/>
    <w:rsid w:val="00A22FC7"/>
    <w:rsid w:val="00A30363"/>
    <w:rsid w:val="00A46CD4"/>
    <w:rsid w:val="00A66A30"/>
    <w:rsid w:val="00A95C94"/>
    <w:rsid w:val="00AB52F8"/>
    <w:rsid w:val="00C077A2"/>
    <w:rsid w:val="00C90342"/>
    <w:rsid w:val="00CA5B5D"/>
    <w:rsid w:val="00D06111"/>
    <w:rsid w:val="00D301F3"/>
    <w:rsid w:val="00DC52C2"/>
    <w:rsid w:val="00E05C63"/>
    <w:rsid w:val="00E23F1C"/>
    <w:rsid w:val="00E53401"/>
    <w:rsid w:val="00ED4FF2"/>
    <w:rsid w:val="00F11AFB"/>
    <w:rsid w:val="00FA12F6"/>
    <w:rsid w:val="00FA691B"/>
    <w:rsid w:val="00FA7717"/>
    <w:rsid w:val="00FD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CA5B3-2E0F-4EFD-BBBF-8B4431E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8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581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D5818"/>
    <w:rPr>
      <w:rFonts w:eastAsiaTheme="minorEastAsia"/>
      <w:sz w:val="24"/>
      <w:szCs w:val="24"/>
      <w:lang w:val="es-ES_tradnl" w:eastAsia="es-ES"/>
    </w:rPr>
  </w:style>
  <w:style w:type="paragraph" w:styleId="Piedepgina">
    <w:name w:val="footer"/>
    <w:basedOn w:val="Normal"/>
    <w:link w:val="PiedepginaCar"/>
    <w:uiPriority w:val="99"/>
    <w:unhideWhenUsed/>
    <w:rsid w:val="000D581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D581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D581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D5818"/>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0D5818"/>
    <w:pPr>
      <w:spacing w:after="0" w:line="240" w:lineRule="auto"/>
    </w:pPr>
  </w:style>
  <w:style w:type="character" w:customStyle="1" w:styleId="SinespaciadoCar">
    <w:name w:val="Sin espaciado Car"/>
    <w:aliases w:val="Francesa Car,INAI Car"/>
    <w:link w:val="Sinespaciado"/>
    <w:uiPriority w:val="1"/>
    <w:locked/>
    <w:rsid w:val="000D5818"/>
  </w:style>
  <w:style w:type="character" w:styleId="Hipervnculo">
    <w:name w:val="Hyperlink"/>
    <w:aliases w:val="Hipervínculo1,Hipervínculo11,Hipervínculo12,Hipervínculo13,Hipervínculo14,Hipervínculo15"/>
    <w:basedOn w:val="Fuentedeprrafopredeter"/>
    <w:uiPriority w:val="99"/>
    <w:unhideWhenUsed/>
    <w:rsid w:val="000D5818"/>
    <w:rPr>
      <w:color w:val="0563C1" w:themeColor="hyperlink"/>
      <w:u w:val="single"/>
    </w:rPr>
  </w:style>
  <w:style w:type="paragraph" w:customStyle="1" w:styleId="INFOEM">
    <w:name w:val="INFOEM"/>
    <w:basedOn w:val="Normal"/>
    <w:qFormat/>
    <w:rsid w:val="000D5818"/>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0D5818"/>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D5818"/>
    <w:rPr>
      <w:vertAlign w:val="superscript"/>
    </w:rPr>
  </w:style>
  <w:style w:type="paragraph" w:customStyle="1" w:styleId="infoemcitas">
    <w:name w:val="infoem citas"/>
    <w:basedOn w:val="Normal"/>
    <w:qFormat/>
    <w:rsid w:val="000D5818"/>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0D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D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0D5818"/>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132550"/>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132550"/>
    <w:rPr>
      <w:rFonts w:eastAsia="Times New Roman" w:cs="Times New Roman"/>
      <w:sz w:val="20"/>
      <w:szCs w:val="20"/>
    </w:rPr>
  </w:style>
  <w:style w:type="paragraph" w:styleId="NormalWeb">
    <w:name w:val="Normal (Web)"/>
    <w:basedOn w:val="Normal"/>
    <w:uiPriority w:val="99"/>
    <w:unhideWhenUsed/>
    <w:rsid w:val="00FA12F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yperlink" Target="http://www.secogem.gob.mx/constanci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56</Pages>
  <Words>12602</Words>
  <Characters>69317</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25</cp:revision>
  <dcterms:created xsi:type="dcterms:W3CDTF">2025-04-02T16:10:00Z</dcterms:created>
  <dcterms:modified xsi:type="dcterms:W3CDTF">2025-06-11T00:34:00Z</dcterms:modified>
</cp:coreProperties>
</file>