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C5DDF" w:rsidRDefault="00AE3DA7" w:rsidP="006C5DDF">
          <w:pPr>
            <w:pStyle w:val="TtulodeTDC"/>
            <w:spacing w:before="0" w:line="240" w:lineRule="auto"/>
            <w:rPr>
              <w:rFonts w:ascii="Palatino Linotype" w:hAnsi="Palatino Linotype"/>
              <w:color w:val="auto"/>
              <w:sz w:val="24"/>
              <w:szCs w:val="24"/>
              <w:lang w:val="es-ES"/>
            </w:rPr>
          </w:pPr>
          <w:r w:rsidRPr="006C5DDF">
            <w:rPr>
              <w:rFonts w:ascii="Palatino Linotype" w:hAnsi="Palatino Linotype"/>
              <w:color w:val="auto"/>
              <w:sz w:val="24"/>
              <w:szCs w:val="24"/>
              <w:lang w:val="es-ES"/>
            </w:rPr>
            <w:t>Contenido</w:t>
          </w:r>
        </w:p>
        <w:p w14:paraId="3EB312A7" w14:textId="77777777" w:rsidR="00AA6EA9" w:rsidRPr="006C5DDF" w:rsidRDefault="00AA6EA9" w:rsidP="006C5DDF">
          <w:pPr>
            <w:spacing w:line="240" w:lineRule="auto"/>
            <w:rPr>
              <w:sz w:val="16"/>
              <w:szCs w:val="16"/>
              <w:lang w:val="es-ES" w:eastAsia="es-MX"/>
            </w:rPr>
          </w:pPr>
        </w:p>
        <w:p w14:paraId="15CC4692" w14:textId="77777777" w:rsidR="006C5DDF" w:rsidRDefault="00AE3DA7">
          <w:pPr>
            <w:pStyle w:val="TDC1"/>
            <w:tabs>
              <w:tab w:val="right" w:leader="dot" w:pos="9034"/>
            </w:tabs>
            <w:rPr>
              <w:rFonts w:asciiTheme="minorHAnsi" w:eastAsiaTheme="minorEastAsia" w:hAnsiTheme="minorHAnsi" w:cstheme="minorBidi"/>
              <w:noProof/>
              <w:szCs w:val="22"/>
              <w:lang w:eastAsia="es-MX"/>
            </w:rPr>
          </w:pPr>
          <w:r w:rsidRPr="006C5DDF">
            <w:rPr>
              <w:sz w:val="16"/>
              <w:szCs w:val="16"/>
            </w:rPr>
            <w:fldChar w:fldCharType="begin"/>
          </w:r>
          <w:r w:rsidRPr="006C5DDF">
            <w:rPr>
              <w:sz w:val="16"/>
              <w:szCs w:val="16"/>
            </w:rPr>
            <w:instrText xml:space="preserve"> TOC \o "1-3" \h \z \u </w:instrText>
          </w:r>
          <w:r w:rsidRPr="006C5DDF">
            <w:rPr>
              <w:sz w:val="16"/>
              <w:szCs w:val="16"/>
            </w:rPr>
            <w:fldChar w:fldCharType="separate"/>
          </w:r>
          <w:hyperlink w:anchor="_Toc198744622" w:history="1">
            <w:r w:rsidR="006C5DDF" w:rsidRPr="00871CF8">
              <w:rPr>
                <w:rStyle w:val="Hipervnculo"/>
                <w:noProof/>
              </w:rPr>
              <w:t>ANTECEDENTES</w:t>
            </w:r>
            <w:r w:rsidR="006C5DDF">
              <w:rPr>
                <w:noProof/>
                <w:webHidden/>
              </w:rPr>
              <w:tab/>
            </w:r>
            <w:r w:rsidR="006C5DDF">
              <w:rPr>
                <w:noProof/>
                <w:webHidden/>
              </w:rPr>
              <w:fldChar w:fldCharType="begin"/>
            </w:r>
            <w:r w:rsidR="006C5DDF">
              <w:rPr>
                <w:noProof/>
                <w:webHidden/>
              </w:rPr>
              <w:instrText xml:space="preserve"> PAGEREF _Toc198744622 \h </w:instrText>
            </w:r>
            <w:r w:rsidR="006C5DDF">
              <w:rPr>
                <w:noProof/>
                <w:webHidden/>
              </w:rPr>
            </w:r>
            <w:r w:rsidR="006C5DDF">
              <w:rPr>
                <w:noProof/>
                <w:webHidden/>
              </w:rPr>
              <w:fldChar w:fldCharType="separate"/>
            </w:r>
            <w:r w:rsidR="00FF792A">
              <w:rPr>
                <w:noProof/>
                <w:webHidden/>
              </w:rPr>
              <w:t>1</w:t>
            </w:r>
            <w:r w:rsidR="006C5DDF">
              <w:rPr>
                <w:noProof/>
                <w:webHidden/>
              </w:rPr>
              <w:fldChar w:fldCharType="end"/>
            </w:r>
          </w:hyperlink>
        </w:p>
        <w:p w14:paraId="58BC085C" w14:textId="77777777" w:rsidR="006C5DDF" w:rsidRDefault="009E2FB9">
          <w:pPr>
            <w:pStyle w:val="TDC2"/>
            <w:rPr>
              <w:rFonts w:asciiTheme="minorHAnsi" w:eastAsiaTheme="minorEastAsia" w:hAnsiTheme="minorHAnsi" w:cstheme="minorBidi"/>
              <w:noProof/>
              <w:szCs w:val="22"/>
              <w:lang w:eastAsia="es-MX"/>
            </w:rPr>
          </w:pPr>
          <w:hyperlink w:anchor="_Toc198744623" w:history="1">
            <w:r w:rsidR="006C5DDF" w:rsidRPr="00871CF8">
              <w:rPr>
                <w:rStyle w:val="Hipervnculo"/>
                <w:noProof/>
              </w:rPr>
              <w:t>DE LA SOLICITUD DE INFORMACIÓN</w:t>
            </w:r>
            <w:r w:rsidR="006C5DDF">
              <w:rPr>
                <w:noProof/>
                <w:webHidden/>
              </w:rPr>
              <w:tab/>
            </w:r>
            <w:r w:rsidR="006C5DDF">
              <w:rPr>
                <w:noProof/>
                <w:webHidden/>
              </w:rPr>
              <w:fldChar w:fldCharType="begin"/>
            </w:r>
            <w:r w:rsidR="006C5DDF">
              <w:rPr>
                <w:noProof/>
                <w:webHidden/>
              </w:rPr>
              <w:instrText xml:space="preserve"> PAGEREF _Toc198744623 \h </w:instrText>
            </w:r>
            <w:r w:rsidR="006C5DDF">
              <w:rPr>
                <w:noProof/>
                <w:webHidden/>
              </w:rPr>
            </w:r>
            <w:r w:rsidR="006C5DDF">
              <w:rPr>
                <w:noProof/>
                <w:webHidden/>
              </w:rPr>
              <w:fldChar w:fldCharType="separate"/>
            </w:r>
            <w:r w:rsidR="00FF792A">
              <w:rPr>
                <w:noProof/>
                <w:webHidden/>
              </w:rPr>
              <w:t>1</w:t>
            </w:r>
            <w:r w:rsidR="006C5DDF">
              <w:rPr>
                <w:noProof/>
                <w:webHidden/>
              </w:rPr>
              <w:fldChar w:fldCharType="end"/>
            </w:r>
          </w:hyperlink>
        </w:p>
        <w:p w14:paraId="4099898A" w14:textId="77777777" w:rsidR="006C5DDF" w:rsidRDefault="009E2FB9">
          <w:pPr>
            <w:pStyle w:val="TDC3"/>
            <w:rPr>
              <w:rFonts w:asciiTheme="minorHAnsi" w:eastAsiaTheme="minorEastAsia" w:hAnsiTheme="minorHAnsi" w:cstheme="minorBidi"/>
              <w:noProof/>
              <w:szCs w:val="22"/>
              <w:lang w:eastAsia="es-MX"/>
            </w:rPr>
          </w:pPr>
          <w:hyperlink w:anchor="_Toc198744624" w:history="1">
            <w:r w:rsidR="006C5DDF" w:rsidRPr="00871CF8">
              <w:rPr>
                <w:rStyle w:val="Hipervnculo"/>
                <w:noProof/>
              </w:rPr>
              <w:t>a) Solicitud de información</w:t>
            </w:r>
            <w:r w:rsidR="006C5DDF">
              <w:rPr>
                <w:noProof/>
                <w:webHidden/>
              </w:rPr>
              <w:tab/>
            </w:r>
            <w:r w:rsidR="006C5DDF">
              <w:rPr>
                <w:noProof/>
                <w:webHidden/>
              </w:rPr>
              <w:fldChar w:fldCharType="begin"/>
            </w:r>
            <w:r w:rsidR="006C5DDF">
              <w:rPr>
                <w:noProof/>
                <w:webHidden/>
              </w:rPr>
              <w:instrText xml:space="preserve"> PAGEREF _Toc198744624 \h </w:instrText>
            </w:r>
            <w:r w:rsidR="006C5DDF">
              <w:rPr>
                <w:noProof/>
                <w:webHidden/>
              </w:rPr>
            </w:r>
            <w:r w:rsidR="006C5DDF">
              <w:rPr>
                <w:noProof/>
                <w:webHidden/>
              </w:rPr>
              <w:fldChar w:fldCharType="separate"/>
            </w:r>
            <w:r w:rsidR="00FF792A">
              <w:rPr>
                <w:noProof/>
                <w:webHidden/>
              </w:rPr>
              <w:t>1</w:t>
            </w:r>
            <w:r w:rsidR="006C5DDF">
              <w:rPr>
                <w:noProof/>
                <w:webHidden/>
              </w:rPr>
              <w:fldChar w:fldCharType="end"/>
            </w:r>
          </w:hyperlink>
        </w:p>
        <w:p w14:paraId="5D3E3DFC" w14:textId="77777777" w:rsidR="006C5DDF" w:rsidRDefault="009E2FB9">
          <w:pPr>
            <w:pStyle w:val="TDC3"/>
            <w:rPr>
              <w:rFonts w:asciiTheme="minorHAnsi" w:eastAsiaTheme="minorEastAsia" w:hAnsiTheme="minorHAnsi" w:cstheme="minorBidi"/>
              <w:noProof/>
              <w:szCs w:val="22"/>
              <w:lang w:eastAsia="es-MX"/>
            </w:rPr>
          </w:pPr>
          <w:hyperlink w:anchor="_Toc198744625" w:history="1">
            <w:r w:rsidR="006C5DDF" w:rsidRPr="00871CF8">
              <w:rPr>
                <w:rStyle w:val="Hipervnculo"/>
                <w:noProof/>
              </w:rPr>
              <w:t>b) Turno de la solicitud de información</w:t>
            </w:r>
            <w:r w:rsidR="006C5DDF">
              <w:rPr>
                <w:noProof/>
                <w:webHidden/>
              </w:rPr>
              <w:tab/>
            </w:r>
            <w:r w:rsidR="006C5DDF">
              <w:rPr>
                <w:noProof/>
                <w:webHidden/>
              </w:rPr>
              <w:fldChar w:fldCharType="begin"/>
            </w:r>
            <w:r w:rsidR="006C5DDF">
              <w:rPr>
                <w:noProof/>
                <w:webHidden/>
              </w:rPr>
              <w:instrText xml:space="preserve"> PAGEREF _Toc198744625 \h </w:instrText>
            </w:r>
            <w:r w:rsidR="006C5DDF">
              <w:rPr>
                <w:noProof/>
                <w:webHidden/>
              </w:rPr>
            </w:r>
            <w:r w:rsidR="006C5DDF">
              <w:rPr>
                <w:noProof/>
                <w:webHidden/>
              </w:rPr>
              <w:fldChar w:fldCharType="separate"/>
            </w:r>
            <w:r w:rsidR="00FF792A">
              <w:rPr>
                <w:noProof/>
                <w:webHidden/>
              </w:rPr>
              <w:t>2</w:t>
            </w:r>
            <w:r w:rsidR="006C5DDF">
              <w:rPr>
                <w:noProof/>
                <w:webHidden/>
              </w:rPr>
              <w:fldChar w:fldCharType="end"/>
            </w:r>
          </w:hyperlink>
        </w:p>
        <w:p w14:paraId="37DCD7FF" w14:textId="77777777" w:rsidR="006C5DDF" w:rsidRDefault="009E2FB9">
          <w:pPr>
            <w:pStyle w:val="TDC3"/>
            <w:rPr>
              <w:rFonts w:asciiTheme="minorHAnsi" w:eastAsiaTheme="minorEastAsia" w:hAnsiTheme="minorHAnsi" w:cstheme="minorBidi"/>
              <w:noProof/>
              <w:szCs w:val="22"/>
              <w:lang w:eastAsia="es-MX"/>
            </w:rPr>
          </w:pPr>
          <w:hyperlink w:anchor="_Toc198744626" w:history="1">
            <w:r w:rsidR="006C5DDF" w:rsidRPr="00871CF8">
              <w:rPr>
                <w:rStyle w:val="Hipervnculo"/>
                <w:noProof/>
              </w:rPr>
              <w:t>c) Prórroga</w:t>
            </w:r>
            <w:r w:rsidR="006C5DDF">
              <w:rPr>
                <w:noProof/>
                <w:webHidden/>
              </w:rPr>
              <w:tab/>
            </w:r>
            <w:r w:rsidR="006C5DDF">
              <w:rPr>
                <w:noProof/>
                <w:webHidden/>
              </w:rPr>
              <w:fldChar w:fldCharType="begin"/>
            </w:r>
            <w:r w:rsidR="006C5DDF">
              <w:rPr>
                <w:noProof/>
                <w:webHidden/>
              </w:rPr>
              <w:instrText xml:space="preserve"> PAGEREF _Toc198744626 \h </w:instrText>
            </w:r>
            <w:r w:rsidR="006C5DDF">
              <w:rPr>
                <w:noProof/>
                <w:webHidden/>
              </w:rPr>
            </w:r>
            <w:r w:rsidR="006C5DDF">
              <w:rPr>
                <w:noProof/>
                <w:webHidden/>
              </w:rPr>
              <w:fldChar w:fldCharType="separate"/>
            </w:r>
            <w:r w:rsidR="00FF792A">
              <w:rPr>
                <w:noProof/>
                <w:webHidden/>
              </w:rPr>
              <w:t>2</w:t>
            </w:r>
            <w:r w:rsidR="006C5DDF">
              <w:rPr>
                <w:noProof/>
                <w:webHidden/>
              </w:rPr>
              <w:fldChar w:fldCharType="end"/>
            </w:r>
          </w:hyperlink>
        </w:p>
        <w:p w14:paraId="2E57173F" w14:textId="77777777" w:rsidR="006C5DDF" w:rsidRDefault="009E2FB9">
          <w:pPr>
            <w:pStyle w:val="TDC3"/>
            <w:rPr>
              <w:rFonts w:asciiTheme="minorHAnsi" w:eastAsiaTheme="minorEastAsia" w:hAnsiTheme="minorHAnsi" w:cstheme="minorBidi"/>
              <w:noProof/>
              <w:szCs w:val="22"/>
              <w:lang w:eastAsia="es-MX"/>
            </w:rPr>
          </w:pPr>
          <w:hyperlink w:anchor="_Toc198744627" w:history="1">
            <w:r w:rsidR="006C5DDF" w:rsidRPr="00871CF8">
              <w:rPr>
                <w:rStyle w:val="Hipervnculo"/>
                <w:noProof/>
                <w:lang w:val="es-ES"/>
              </w:rPr>
              <w:t xml:space="preserve">d) Respuesta </w:t>
            </w:r>
            <w:r w:rsidR="006C5DDF" w:rsidRPr="00871CF8">
              <w:rPr>
                <w:rStyle w:val="Hipervnculo"/>
                <w:rFonts w:eastAsia="Calibri"/>
                <w:noProof/>
                <w:lang w:eastAsia="en-US"/>
              </w:rPr>
              <w:t>del Sujeto Obligado</w:t>
            </w:r>
            <w:r w:rsidR="006C5DDF">
              <w:rPr>
                <w:noProof/>
                <w:webHidden/>
              </w:rPr>
              <w:tab/>
            </w:r>
            <w:r w:rsidR="006C5DDF">
              <w:rPr>
                <w:noProof/>
                <w:webHidden/>
              </w:rPr>
              <w:fldChar w:fldCharType="begin"/>
            </w:r>
            <w:r w:rsidR="006C5DDF">
              <w:rPr>
                <w:noProof/>
                <w:webHidden/>
              </w:rPr>
              <w:instrText xml:space="preserve"> PAGEREF _Toc198744627 \h </w:instrText>
            </w:r>
            <w:r w:rsidR="006C5DDF">
              <w:rPr>
                <w:noProof/>
                <w:webHidden/>
              </w:rPr>
            </w:r>
            <w:r w:rsidR="006C5DDF">
              <w:rPr>
                <w:noProof/>
                <w:webHidden/>
              </w:rPr>
              <w:fldChar w:fldCharType="separate"/>
            </w:r>
            <w:r w:rsidR="00FF792A">
              <w:rPr>
                <w:noProof/>
                <w:webHidden/>
              </w:rPr>
              <w:t>3</w:t>
            </w:r>
            <w:r w:rsidR="006C5DDF">
              <w:rPr>
                <w:noProof/>
                <w:webHidden/>
              </w:rPr>
              <w:fldChar w:fldCharType="end"/>
            </w:r>
          </w:hyperlink>
        </w:p>
        <w:p w14:paraId="5E239BE9" w14:textId="77777777" w:rsidR="006C5DDF" w:rsidRDefault="009E2FB9">
          <w:pPr>
            <w:pStyle w:val="TDC2"/>
            <w:rPr>
              <w:rFonts w:asciiTheme="minorHAnsi" w:eastAsiaTheme="minorEastAsia" w:hAnsiTheme="minorHAnsi" w:cstheme="minorBidi"/>
              <w:noProof/>
              <w:szCs w:val="22"/>
              <w:lang w:eastAsia="es-MX"/>
            </w:rPr>
          </w:pPr>
          <w:hyperlink w:anchor="_Toc198744628" w:history="1">
            <w:r w:rsidR="006C5DDF" w:rsidRPr="00871CF8">
              <w:rPr>
                <w:rStyle w:val="Hipervnculo"/>
                <w:noProof/>
              </w:rPr>
              <w:t>DEL RECURSO DE REVISIÓN</w:t>
            </w:r>
            <w:r w:rsidR="006C5DDF">
              <w:rPr>
                <w:noProof/>
                <w:webHidden/>
              </w:rPr>
              <w:tab/>
            </w:r>
            <w:r w:rsidR="006C5DDF">
              <w:rPr>
                <w:noProof/>
                <w:webHidden/>
              </w:rPr>
              <w:fldChar w:fldCharType="begin"/>
            </w:r>
            <w:r w:rsidR="006C5DDF">
              <w:rPr>
                <w:noProof/>
                <w:webHidden/>
              </w:rPr>
              <w:instrText xml:space="preserve"> PAGEREF _Toc198744628 \h </w:instrText>
            </w:r>
            <w:r w:rsidR="006C5DDF">
              <w:rPr>
                <w:noProof/>
                <w:webHidden/>
              </w:rPr>
            </w:r>
            <w:r w:rsidR="006C5DDF">
              <w:rPr>
                <w:noProof/>
                <w:webHidden/>
              </w:rPr>
              <w:fldChar w:fldCharType="separate"/>
            </w:r>
            <w:r w:rsidR="00FF792A">
              <w:rPr>
                <w:noProof/>
                <w:webHidden/>
              </w:rPr>
              <w:t>4</w:t>
            </w:r>
            <w:r w:rsidR="006C5DDF">
              <w:rPr>
                <w:noProof/>
                <w:webHidden/>
              </w:rPr>
              <w:fldChar w:fldCharType="end"/>
            </w:r>
          </w:hyperlink>
        </w:p>
        <w:p w14:paraId="17211330" w14:textId="77777777" w:rsidR="006C5DDF" w:rsidRDefault="009E2FB9">
          <w:pPr>
            <w:pStyle w:val="TDC3"/>
            <w:rPr>
              <w:rFonts w:asciiTheme="minorHAnsi" w:eastAsiaTheme="minorEastAsia" w:hAnsiTheme="minorHAnsi" w:cstheme="minorBidi"/>
              <w:noProof/>
              <w:szCs w:val="22"/>
              <w:lang w:eastAsia="es-MX"/>
            </w:rPr>
          </w:pPr>
          <w:hyperlink w:anchor="_Toc198744629" w:history="1">
            <w:r w:rsidR="006C5DDF" w:rsidRPr="00871CF8">
              <w:rPr>
                <w:rStyle w:val="Hipervnculo"/>
                <w:noProof/>
              </w:rPr>
              <w:t>a) Interposición del Recurso de Revisión</w:t>
            </w:r>
            <w:r w:rsidR="006C5DDF">
              <w:rPr>
                <w:noProof/>
                <w:webHidden/>
              </w:rPr>
              <w:tab/>
            </w:r>
            <w:r w:rsidR="006C5DDF">
              <w:rPr>
                <w:noProof/>
                <w:webHidden/>
              </w:rPr>
              <w:fldChar w:fldCharType="begin"/>
            </w:r>
            <w:r w:rsidR="006C5DDF">
              <w:rPr>
                <w:noProof/>
                <w:webHidden/>
              </w:rPr>
              <w:instrText xml:space="preserve"> PAGEREF _Toc198744629 \h </w:instrText>
            </w:r>
            <w:r w:rsidR="006C5DDF">
              <w:rPr>
                <w:noProof/>
                <w:webHidden/>
              </w:rPr>
            </w:r>
            <w:r w:rsidR="006C5DDF">
              <w:rPr>
                <w:noProof/>
                <w:webHidden/>
              </w:rPr>
              <w:fldChar w:fldCharType="separate"/>
            </w:r>
            <w:r w:rsidR="00FF792A">
              <w:rPr>
                <w:noProof/>
                <w:webHidden/>
              </w:rPr>
              <w:t>4</w:t>
            </w:r>
            <w:r w:rsidR="006C5DDF">
              <w:rPr>
                <w:noProof/>
                <w:webHidden/>
              </w:rPr>
              <w:fldChar w:fldCharType="end"/>
            </w:r>
          </w:hyperlink>
        </w:p>
        <w:p w14:paraId="6AE9CE3C" w14:textId="77777777" w:rsidR="006C5DDF" w:rsidRDefault="009E2FB9">
          <w:pPr>
            <w:pStyle w:val="TDC3"/>
            <w:rPr>
              <w:rFonts w:asciiTheme="minorHAnsi" w:eastAsiaTheme="minorEastAsia" w:hAnsiTheme="minorHAnsi" w:cstheme="minorBidi"/>
              <w:noProof/>
              <w:szCs w:val="22"/>
              <w:lang w:eastAsia="es-MX"/>
            </w:rPr>
          </w:pPr>
          <w:hyperlink w:anchor="_Toc198744630" w:history="1">
            <w:r w:rsidR="006C5DDF" w:rsidRPr="00871CF8">
              <w:rPr>
                <w:rStyle w:val="Hipervnculo"/>
                <w:noProof/>
              </w:rPr>
              <w:t>b) Turno del Recurso de Revisión</w:t>
            </w:r>
            <w:r w:rsidR="006C5DDF">
              <w:rPr>
                <w:noProof/>
                <w:webHidden/>
              </w:rPr>
              <w:tab/>
            </w:r>
            <w:r w:rsidR="006C5DDF">
              <w:rPr>
                <w:noProof/>
                <w:webHidden/>
              </w:rPr>
              <w:fldChar w:fldCharType="begin"/>
            </w:r>
            <w:r w:rsidR="006C5DDF">
              <w:rPr>
                <w:noProof/>
                <w:webHidden/>
              </w:rPr>
              <w:instrText xml:space="preserve"> PAGEREF _Toc198744630 \h </w:instrText>
            </w:r>
            <w:r w:rsidR="006C5DDF">
              <w:rPr>
                <w:noProof/>
                <w:webHidden/>
              </w:rPr>
            </w:r>
            <w:r w:rsidR="006C5DDF">
              <w:rPr>
                <w:noProof/>
                <w:webHidden/>
              </w:rPr>
              <w:fldChar w:fldCharType="separate"/>
            </w:r>
            <w:r w:rsidR="00FF792A">
              <w:rPr>
                <w:noProof/>
                <w:webHidden/>
              </w:rPr>
              <w:t>4</w:t>
            </w:r>
            <w:r w:rsidR="006C5DDF">
              <w:rPr>
                <w:noProof/>
                <w:webHidden/>
              </w:rPr>
              <w:fldChar w:fldCharType="end"/>
            </w:r>
          </w:hyperlink>
        </w:p>
        <w:p w14:paraId="2699BDAC" w14:textId="77777777" w:rsidR="006C5DDF" w:rsidRDefault="009E2FB9">
          <w:pPr>
            <w:pStyle w:val="TDC3"/>
            <w:rPr>
              <w:rFonts w:asciiTheme="minorHAnsi" w:eastAsiaTheme="minorEastAsia" w:hAnsiTheme="minorHAnsi" w:cstheme="minorBidi"/>
              <w:noProof/>
              <w:szCs w:val="22"/>
              <w:lang w:eastAsia="es-MX"/>
            </w:rPr>
          </w:pPr>
          <w:hyperlink w:anchor="_Toc198744631" w:history="1">
            <w:r w:rsidR="006C5DDF" w:rsidRPr="00871CF8">
              <w:rPr>
                <w:rStyle w:val="Hipervnculo"/>
                <w:noProof/>
              </w:rPr>
              <w:t>c) Admisión del Recurso de Revisión</w:t>
            </w:r>
            <w:r w:rsidR="006C5DDF">
              <w:rPr>
                <w:noProof/>
                <w:webHidden/>
              </w:rPr>
              <w:tab/>
            </w:r>
            <w:r w:rsidR="006C5DDF">
              <w:rPr>
                <w:noProof/>
                <w:webHidden/>
              </w:rPr>
              <w:fldChar w:fldCharType="begin"/>
            </w:r>
            <w:r w:rsidR="006C5DDF">
              <w:rPr>
                <w:noProof/>
                <w:webHidden/>
              </w:rPr>
              <w:instrText xml:space="preserve"> PAGEREF _Toc198744631 \h </w:instrText>
            </w:r>
            <w:r w:rsidR="006C5DDF">
              <w:rPr>
                <w:noProof/>
                <w:webHidden/>
              </w:rPr>
            </w:r>
            <w:r w:rsidR="006C5DDF">
              <w:rPr>
                <w:noProof/>
                <w:webHidden/>
              </w:rPr>
              <w:fldChar w:fldCharType="separate"/>
            </w:r>
            <w:r w:rsidR="00FF792A">
              <w:rPr>
                <w:noProof/>
                <w:webHidden/>
              </w:rPr>
              <w:t>5</w:t>
            </w:r>
            <w:r w:rsidR="006C5DDF">
              <w:rPr>
                <w:noProof/>
                <w:webHidden/>
              </w:rPr>
              <w:fldChar w:fldCharType="end"/>
            </w:r>
          </w:hyperlink>
        </w:p>
        <w:p w14:paraId="730E3C48" w14:textId="77777777" w:rsidR="006C5DDF" w:rsidRDefault="009E2FB9">
          <w:pPr>
            <w:pStyle w:val="TDC3"/>
            <w:rPr>
              <w:rFonts w:asciiTheme="minorHAnsi" w:eastAsiaTheme="minorEastAsia" w:hAnsiTheme="minorHAnsi" w:cstheme="minorBidi"/>
              <w:noProof/>
              <w:szCs w:val="22"/>
              <w:lang w:eastAsia="es-MX"/>
            </w:rPr>
          </w:pPr>
          <w:hyperlink w:anchor="_Toc198744632" w:history="1">
            <w:r w:rsidR="006C5DDF" w:rsidRPr="00871CF8">
              <w:rPr>
                <w:rStyle w:val="Hipervnculo"/>
                <w:noProof/>
              </w:rPr>
              <w:t>d) Informe Justificado del Sujeto Obligado</w:t>
            </w:r>
            <w:r w:rsidR="006C5DDF">
              <w:rPr>
                <w:noProof/>
                <w:webHidden/>
              </w:rPr>
              <w:tab/>
            </w:r>
            <w:r w:rsidR="006C5DDF">
              <w:rPr>
                <w:noProof/>
                <w:webHidden/>
              </w:rPr>
              <w:fldChar w:fldCharType="begin"/>
            </w:r>
            <w:r w:rsidR="006C5DDF">
              <w:rPr>
                <w:noProof/>
                <w:webHidden/>
              </w:rPr>
              <w:instrText xml:space="preserve"> PAGEREF _Toc198744632 \h </w:instrText>
            </w:r>
            <w:r w:rsidR="006C5DDF">
              <w:rPr>
                <w:noProof/>
                <w:webHidden/>
              </w:rPr>
            </w:r>
            <w:r w:rsidR="006C5DDF">
              <w:rPr>
                <w:noProof/>
                <w:webHidden/>
              </w:rPr>
              <w:fldChar w:fldCharType="separate"/>
            </w:r>
            <w:r w:rsidR="00FF792A">
              <w:rPr>
                <w:noProof/>
                <w:webHidden/>
              </w:rPr>
              <w:t>5</w:t>
            </w:r>
            <w:r w:rsidR="006C5DDF">
              <w:rPr>
                <w:noProof/>
                <w:webHidden/>
              </w:rPr>
              <w:fldChar w:fldCharType="end"/>
            </w:r>
          </w:hyperlink>
        </w:p>
        <w:p w14:paraId="042B9D55" w14:textId="77777777" w:rsidR="006C5DDF" w:rsidRDefault="009E2FB9">
          <w:pPr>
            <w:pStyle w:val="TDC3"/>
            <w:rPr>
              <w:rFonts w:asciiTheme="minorHAnsi" w:eastAsiaTheme="minorEastAsia" w:hAnsiTheme="minorHAnsi" w:cstheme="minorBidi"/>
              <w:noProof/>
              <w:szCs w:val="22"/>
              <w:lang w:eastAsia="es-MX"/>
            </w:rPr>
          </w:pPr>
          <w:hyperlink w:anchor="_Toc198744633" w:history="1">
            <w:r w:rsidR="006C5DDF" w:rsidRPr="00871CF8">
              <w:rPr>
                <w:rStyle w:val="Hipervnculo"/>
                <w:rFonts w:eastAsia="Calibri"/>
                <w:bCs/>
                <w:noProof/>
                <w:lang w:eastAsia="en-US"/>
              </w:rPr>
              <w:t>e)</w:t>
            </w:r>
            <w:r w:rsidR="006C5DDF" w:rsidRPr="00871CF8">
              <w:rPr>
                <w:rStyle w:val="Hipervnculo"/>
                <w:noProof/>
              </w:rPr>
              <w:t xml:space="preserve"> </w:t>
            </w:r>
            <w:r w:rsidR="006C5DDF" w:rsidRPr="00871CF8">
              <w:rPr>
                <w:rStyle w:val="Hipervnculo"/>
                <w:noProof/>
                <w:lang w:val="es-ES"/>
              </w:rPr>
              <w:t>Manifestaciones de la Parte Recurrente</w:t>
            </w:r>
            <w:r w:rsidR="006C5DDF">
              <w:rPr>
                <w:noProof/>
                <w:webHidden/>
              </w:rPr>
              <w:tab/>
            </w:r>
            <w:r w:rsidR="006C5DDF">
              <w:rPr>
                <w:noProof/>
                <w:webHidden/>
              </w:rPr>
              <w:fldChar w:fldCharType="begin"/>
            </w:r>
            <w:r w:rsidR="006C5DDF">
              <w:rPr>
                <w:noProof/>
                <w:webHidden/>
              </w:rPr>
              <w:instrText xml:space="preserve"> PAGEREF _Toc198744633 \h </w:instrText>
            </w:r>
            <w:r w:rsidR="006C5DDF">
              <w:rPr>
                <w:noProof/>
                <w:webHidden/>
              </w:rPr>
            </w:r>
            <w:r w:rsidR="006C5DDF">
              <w:rPr>
                <w:noProof/>
                <w:webHidden/>
              </w:rPr>
              <w:fldChar w:fldCharType="separate"/>
            </w:r>
            <w:r w:rsidR="00FF792A">
              <w:rPr>
                <w:noProof/>
                <w:webHidden/>
              </w:rPr>
              <w:t>6</w:t>
            </w:r>
            <w:r w:rsidR="006C5DDF">
              <w:rPr>
                <w:noProof/>
                <w:webHidden/>
              </w:rPr>
              <w:fldChar w:fldCharType="end"/>
            </w:r>
          </w:hyperlink>
        </w:p>
        <w:p w14:paraId="183F6D12" w14:textId="77777777" w:rsidR="006C5DDF" w:rsidRDefault="009E2FB9">
          <w:pPr>
            <w:pStyle w:val="TDC3"/>
            <w:rPr>
              <w:rFonts w:asciiTheme="minorHAnsi" w:eastAsiaTheme="minorEastAsia" w:hAnsiTheme="minorHAnsi" w:cstheme="minorBidi"/>
              <w:noProof/>
              <w:szCs w:val="22"/>
              <w:lang w:eastAsia="es-MX"/>
            </w:rPr>
          </w:pPr>
          <w:hyperlink w:anchor="_Toc198744634" w:history="1">
            <w:r w:rsidR="006C5DDF" w:rsidRPr="00871CF8">
              <w:rPr>
                <w:rStyle w:val="Hipervnculo"/>
                <w:rFonts w:eastAsia="Calibri"/>
                <w:noProof/>
              </w:rPr>
              <w:t>f) Ampliación de Plazo para Resolver</w:t>
            </w:r>
            <w:r w:rsidR="006C5DDF">
              <w:rPr>
                <w:noProof/>
                <w:webHidden/>
              </w:rPr>
              <w:tab/>
            </w:r>
            <w:r w:rsidR="006C5DDF">
              <w:rPr>
                <w:noProof/>
                <w:webHidden/>
              </w:rPr>
              <w:fldChar w:fldCharType="begin"/>
            </w:r>
            <w:r w:rsidR="006C5DDF">
              <w:rPr>
                <w:noProof/>
                <w:webHidden/>
              </w:rPr>
              <w:instrText xml:space="preserve"> PAGEREF _Toc198744634 \h </w:instrText>
            </w:r>
            <w:r w:rsidR="006C5DDF">
              <w:rPr>
                <w:noProof/>
                <w:webHidden/>
              </w:rPr>
            </w:r>
            <w:r w:rsidR="006C5DDF">
              <w:rPr>
                <w:noProof/>
                <w:webHidden/>
              </w:rPr>
              <w:fldChar w:fldCharType="separate"/>
            </w:r>
            <w:r w:rsidR="00FF792A">
              <w:rPr>
                <w:noProof/>
                <w:webHidden/>
              </w:rPr>
              <w:t>6</w:t>
            </w:r>
            <w:r w:rsidR="006C5DDF">
              <w:rPr>
                <w:noProof/>
                <w:webHidden/>
              </w:rPr>
              <w:fldChar w:fldCharType="end"/>
            </w:r>
          </w:hyperlink>
        </w:p>
        <w:p w14:paraId="5447FEF0" w14:textId="77777777" w:rsidR="006C5DDF" w:rsidRDefault="009E2FB9">
          <w:pPr>
            <w:pStyle w:val="TDC3"/>
            <w:rPr>
              <w:rFonts w:asciiTheme="minorHAnsi" w:eastAsiaTheme="minorEastAsia" w:hAnsiTheme="minorHAnsi" w:cstheme="minorBidi"/>
              <w:noProof/>
              <w:szCs w:val="22"/>
              <w:lang w:eastAsia="es-MX"/>
            </w:rPr>
          </w:pPr>
          <w:hyperlink w:anchor="_Toc198744635" w:history="1">
            <w:r w:rsidR="006C5DDF" w:rsidRPr="00871CF8">
              <w:rPr>
                <w:rStyle w:val="Hipervnculo"/>
                <w:noProof/>
              </w:rPr>
              <w:t>g) Cierre de instrucción</w:t>
            </w:r>
            <w:r w:rsidR="006C5DDF">
              <w:rPr>
                <w:noProof/>
                <w:webHidden/>
              </w:rPr>
              <w:tab/>
            </w:r>
            <w:r w:rsidR="006C5DDF">
              <w:rPr>
                <w:noProof/>
                <w:webHidden/>
              </w:rPr>
              <w:fldChar w:fldCharType="begin"/>
            </w:r>
            <w:r w:rsidR="006C5DDF">
              <w:rPr>
                <w:noProof/>
                <w:webHidden/>
              </w:rPr>
              <w:instrText xml:space="preserve"> PAGEREF _Toc198744635 \h </w:instrText>
            </w:r>
            <w:r w:rsidR="006C5DDF">
              <w:rPr>
                <w:noProof/>
                <w:webHidden/>
              </w:rPr>
            </w:r>
            <w:r w:rsidR="006C5DDF">
              <w:rPr>
                <w:noProof/>
                <w:webHidden/>
              </w:rPr>
              <w:fldChar w:fldCharType="separate"/>
            </w:r>
            <w:r w:rsidR="00FF792A">
              <w:rPr>
                <w:noProof/>
                <w:webHidden/>
              </w:rPr>
              <w:t>6</w:t>
            </w:r>
            <w:r w:rsidR="006C5DDF">
              <w:rPr>
                <w:noProof/>
                <w:webHidden/>
              </w:rPr>
              <w:fldChar w:fldCharType="end"/>
            </w:r>
          </w:hyperlink>
        </w:p>
        <w:p w14:paraId="690C2E41" w14:textId="77777777" w:rsidR="006C5DDF" w:rsidRDefault="009E2FB9">
          <w:pPr>
            <w:pStyle w:val="TDC1"/>
            <w:tabs>
              <w:tab w:val="right" w:leader="dot" w:pos="9034"/>
            </w:tabs>
            <w:rPr>
              <w:rFonts w:asciiTheme="minorHAnsi" w:eastAsiaTheme="minorEastAsia" w:hAnsiTheme="minorHAnsi" w:cstheme="minorBidi"/>
              <w:noProof/>
              <w:szCs w:val="22"/>
              <w:lang w:eastAsia="es-MX"/>
            </w:rPr>
          </w:pPr>
          <w:hyperlink w:anchor="_Toc198744636" w:history="1">
            <w:r w:rsidR="006C5DDF" w:rsidRPr="00871CF8">
              <w:rPr>
                <w:rStyle w:val="Hipervnculo"/>
                <w:rFonts w:eastAsiaTheme="minorHAnsi"/>
                <w:noProof/>
                <w:lang w:eastAsia="en-US"/>
              </w:rPr>
              <w:t>CONSIDERANDOS</w:t>
            </w:r>
            <w:r w:rsidR="006C5DDF">
              <w:rPr>
                <w:noProof/>
                <w:webHidden/>
              </w:rPr>
              <w:tab/>
            </w:r>
            <w:r w:rsidR="006C5DDF">
              <w:rPr>
                <w:noProof/>
                <w:webHidden/>
              </w:rPr>
              <w:fldChar w:fldCharType="begin"/>
            </w:r>
            <w:r w:rsidR="006C5DDF">
              <w:rPr>
                <w:noProof/>
                <w:webHidden/>
              </w:rPr>
              <w:instrText xml:space="preserve"> PAGEREF _Toc198744636 \h </w:instrText>
            </w:r>
            <w:r w:rsidR="006C5DDF">
              <w:rPr>
                <w:noProof/>
                <w:webHidden/>
              </w:rPr>
            </w:r>
            <w:r w:rsidR="006C5DDF">
              <w:rPr>
                <w:noProof/>
                <w:webHidden/>
              </w:rPr>
              <w:fldChar w:fldCharType="separate"/>
            </w:r>
            <w:r w:rsidR="00FF792A">
              <w:rPr>
                <w:noProof/>
                <w:webHidden/>
              </w:rPr>
              <w:t>6</w:t>
            </w:r>
            <w:r w:rsidR="006C5DDF">
              <w:rPr>
                <w:noProof/>
                <w:webHidden/>
              </w:rPr>
              <w:fldChar w:fldCharType="end"/>
            </w:r>
          </w:hyperlink>
        </w:p>
        <w:p w14:paraId="13575120" w14:textId="77777777" w:rsidR="006C5DDF" w:rsidRDefault="009E2FB9">
          <w:pPr>
            <w:pStyle w:val="TDC2"/>
            <w:rPr>
              <w:rFonts w:asciiTheme="minorHAnsi" w:eastAsiaTheme="minorEastAsia" w:hAnsiTheme="minorHAnsi" w:cstheme="minorBidi"/>
              <w:noProof/>
              <w:szCs w:val="22"/>
              <w:lang w:eastAsia="es-MX"/>
            </w:rPr>
          </w:pPr>
          <w:hyperlink w:anchor="_Toc198744637" w:history="1">
            <w:r w:rsidR="006C5DDF" w:rsidRPr="00871CF8">
              <w:rPr>
                <w:rStyle w:val="Hipervnculo"/>
                <w:rFonts w:eastAsia="Batang"/>
                <w:noProof/>
              </w:rPr>
              <w:t>PRIMERO. Procedibilidad</w:t>
            </w:r>
            <w:r w:rsidR="006C5DDF">
              <w:rPr>
                <w:noProof/>
                <w:webHidden/>
              </w:rPr>
              <w:tab/>
            </w:r>
            <w:r w:rsidR="006C5DDF">
              <w:rPr>
                <w:noProof/>
                <w:webHidden/>
              </w:rPr>
              <w:fldChar w:fldCharType="begin"/>
            </w:r>
            <w:r w:rsidR="006C5DDF">
              <w:rPr>
                <w:noProof/>
                <w:webHidden/>
              </w:rPr>
              <w:instrText xml:space="preserve"> PAGEREF _Toc198744637 \h </w:instrText>
            </w:r>
            <w:r w:rsidR="006C5DDF">
              <w:rPr>
                <w:noProof/>
                <w:webHidden/>
              </w:rPr>
            </w:r>
            <w:r w:rsidR="006C5DDF">
              <w:rPr>
                <w:noProof/>
                <w:webHidden/>
              </w:rPr>
              <w:fldChar w:fldCharType="separate"/>
            </w:r>
            <w:r w:rsidR="00FF792A">
              <w:rPr>
                <w:noProof/>
                <w:webHidden/>
              </w:rPr>
              <w:t>6</w:t>
            </w:r>
            <w:r w:rsidR="006C5DDF">
              <w:rPr>
                <w:noProof/>
                <w:webHidden/>
              </w:rPr>
              <w:fldChar w:fldCharType="end"/>
            </w:r>
          </w:hyperlink>
        </w:p>
        <w:p w14:paraId="17D0067A" w14:textId="77777777" w:rsidR="006C5DDF" w:rsidRDefault="009E2FB9">
          <w:pPr>
            <w:pStyle w:val="TDC3"/>
            <w:rPr>
              <w:rFonts w:asciiTheme="minorHAnsi" w:eastAsiaTheme="minorEastAsia" w:hAnsiTheme="minorHAnsi" w:cstheme="minorBidi"/>
              <w:noProof/>
              <w:szCs w:val="22"/>
              <w:lang w:eastAsia="es-MX"/>
            </w:rPr>
          </w:pPr>
          <w:hyperlink w:anchor="_Toc198744638" w:history="1">
            <w:r w:rsidR="006C5DDF" w:rsidRPr="00871CF8">
              <w:rPr>
                <w:rStyle w:val="Hipervnculo"/>
                <w:noProof/>
              </w:rPr>
              <w:t>a) Competencia del Instituto</w:t>
            </w:r>
            <w:r w:rsidR="006C5DDF">
              <w:rPr>
                <w:noProof/>
                <w:webHidden/>
              </w:rPr>
              <w:tab/>
            </w:r>
            <w:r w:rsidR="006C5DDF">
              <w:rPr>
                <w:noProof/>
                <w:webHidden/>
              </w:rPr>
              <w:fldChar w:fldCharType="begin"/>
            </w:r>
            <w:r w:rsidR="006C5DDF">
              <w:rPr>
                <w:noProof/>
                <w:webHidden/>
              </w:rPr>
              <w:instrText xml:space="preserve"> PAGEREF _Toc198744638 \h </w:instrText>
            </w:r>
            <w:r w:rsidR="006C5DDF">
              <w:rPr>
                <w:noProof/>
                <w:webHidden/>
              </w:rPr>
            </w:r>
            <w:r w:rsidR="006C5DDF">
              <w:rPr>
                <w:noProof/>
                <w:webHidden/>
              </w:rPr>
              <w:fldChar w:fldCharType="separate"/>
            </w:r>
            <w:r w:rsidR="00FF792A">
              <w:rPr>
                <w:noProof/>
                <w:webHidden/>
              </w:rPr>
              <w:t>6</w:t>
            </w:r>
            <w:r w:rsidR="006C5DDF">
              <w:rPr>
                <w:noProof/>
                <w:webHidden/>
              </w:rPr>
              <w:fldChar w:fldCharType="end"/>
            </w:r>
          </w:hyperlink>
        </w:p>
        <w:p w14:paraId="22954599" w14:textId="77777777" w:rsidR="006C5DDF" w:rsidRDefault="009E2FB9">
          <w:pPr>
            <w:pStyle w:val="TDC3"/>
            <w:rPr>
              <w:rFonts w:asciiTheme="minorHAnsi" w:eastAsiaTheme="minorEastAsia" w:hAnsiTheme="minorHAnsi" w:cstheme="minorBidi"/>
              <w:noProof/>
              <w:szCs w:val="22"/>
              <w:lang w:eastAsia="es-MX"/>
            </w:rPr>
          </w:pPr>
          <w:hyperlink w:anchor="_Toc198744639" w:history="1">
            <w:r w:rsidR="006C5DDF" w:rsidRPr="00871CF8">
              <w:rPr>
                <w:rStyle w:val="Hipervnculo"/>
                <w:noProof/>
              </w:rPr>
              <w:t>b) Legitimidad de la parte recurrente</w:t>
            </w:r>
            <w:r w:rsidR="006C5DDF">
              <w:rPr>
                <w:noProof/>
                <w:webHidden/>
              </w:rPr>
              <w:tab/>
            </w:r>
            <w:r w:rsidR="006C5DDF">
              <w:rPr>
                <w:noProof/>
                <w:webHidden/>
              </w:rPr>
              <w:fldChar w:fldCharType="begin"/>
            </w:r>
            <w:r w:rsidR="006C5DDF">
              <w:rPr>
                <w:noProof/>
                <w:webHidden/>
              </w:rPr>
              <w:instrText xml:space="preserve"> PAGEREF _Toc198744639 \h </w:instrText>
            </w:r>
            <w:r w:rsidR="006C5DDF">
              <w:rPr>
                <w:noProof/>
                <w:webHidden/>
              </w:rPr>
            </w:r>
            <w:r w:rsidR="006C5DDF">
              <w:rPr>
                <w:noProof/>
                <w:webHidden/>
              </w:rPr>
              <w:fldChar w:fldCharType="separate"/>
            </w:r>
            <w:r w:rsidR="00FF792A">
              <w:rPr>
                <w:noProof/>
                <w:webHidden/>
              </w:rPr>
              <w:t>7</w:t>
            </w:r>
            <w:r w:rsidR="006C5DDF">
              <w:rPr>
                <w:noProof/>
                <w:webHidden/>
              </w:rPr>
              <w:fldChar w:fldCharType="end"/>
            </w:r>
          </w:hyperlink>
        </w:p>
        <w:p w14:paraId="539BB8CD" w14:textId="77777777" w:rsidR="006C5DDF" w:rsidRDefault="009E2FB9">
          <w:pPr>
            <w:pStyle w:val="TDC3"/>
            <w:rPr>
              <w:rFonts w:asciiTheme="minorHAnsi" w:eastAsiaTheme="minorEastAsia" w:hAnsiTheme="minorHAnsi" w:cstheme="minorBidi"/>
              <w:noProof/>
              <w:szCs w:val="22"/>
              <w:lang w:eastAsia="es-MX"/>
            </w:rPr>
          </w:pPr>
          <w:hyperlink w:anchor="_Toc198744640" w:history="1">
            <w:r w:rsidR="006C5DDF" w:rsidRPr="00871CF8">
              <w:rPr>
                <w:rStyle w:val="Hipervnculo"/>
                <w:rFonts w:eastAsia="Calibri"/>
                <w:noProof/>
                <w:lang w:eastAsia="es-ES_tradnl"/>
              </w:rPr>
              <w:t>c) Plazo para interponer el recurso</w:t>
            </w:r>
            <w:r w:rsidR="006C5DDF">
              <w:rPr>
                <w:noProof/>
                <w:webHidden/>
              </w:rPr>
              <w:tab/>
            </w:r>
            <w:r w:rsidR="006C5DDF">
              <w:rPr>
                <w:noProof/>
                <w:webHidden/>
              </w:rPr>
              <w:fldChar w:fldCharType="begin"/>
            </w:r>
            <w:r w:rsidR="006C5DDF">
              <w:rPr>
                <w:noProof/>
                <w:webHidden/>
              </w:rPr>
              <w:instrText xml:space="preserve"> PAGEREF _Toc198744640 \h </w:instrText>
            </w:r>
            <w:r w:rsidR="006C5DDF">
              <w:rPr>
                <w:noProof/>
                <w:webHidden/>
              </w:rPr>
            </w:r>
            <w:r w:rsidR="006C5DDF">
              <w:rPr>
                <w:noProof/>
                <w:webHidden/>
              </w:rPr>
              <w:fldChar w:fldCharType="separate"/>
            </w:r>
            <w:r w:rsidR="00FF792A">
              <w:rPr>
                <w:noProof/>
                <w:webHidden/>
              </w:rPr>
              <w:t>7</w:t>
            </w:r>
            <w:r w:rsidR="006C5DDF">
              <w:rPr>
                <w:noProof/>
                <w:webHidden/>
              </w:rPr>
              <w:fldChar w:fldCharType="end"/>
            </w:r>
          </w:hyperlink>
        </w:p>
        <w:p w14:paraId="180D6F7C" w14:textId="77777777" w:rsidR="006C5DDF" w:rsidRDefault="009E2FB9">
          <w:pPr>
            <w:pStyle w:val="TDC3"/>
            <w:rPr>
              <w:rFonts w:asciiTheme="minorHAnsi" w:eastAsiaTheme="minorEastAsia" w:hAnsiTheme="minorHAnsi" w:cstheme="minorBidi"/>
              <w:noProof/>
              <w:szCs w:val="22"/>
              <w:lang w:eastAsia="es-MX"/>
            </w:rPr>
          </w:pPr>
          <w:hyperlink w:anchor="_Toc198744641" w:history="1">
            <w:r w:rsidR="006C5DDF" w:rsidRPr="00871CF8">
              <w:rPr>
                <w:rStyle w:val="Hipervnculo"/>
                <w:rFonts w:eastAsia="Calibri"/>
                <w:noProof/>
                <w:lang w:eastAsia="es-ES_tradnl"/>
              </w:rPr>
              <w:t>d) Causal de procedencia</w:t>
            </w:r>
            <w:r w:rsidR="006C5DDF">
              <w:rPr>
                <w:noProof/>
                <w:webHidden/>
              </w:rPr>
              <w:tab/>
            </w:r>
            <w:r w:rsidR="006C5DDF">
              <w:rPr>
                <w:noProof/>
                <w:webHidden/>
              </w:rPr>
              <w:fldChar w:fldCharType="begin"/>
            </w:r>
            <w:r w:rsidR="006C5DDF">
              <w:rPr>
                <w:noProof/>
                <w:webHidden/>
              </w:rPr>
              <w:instrText xml:space="preserve"> PAGEREF _Toc198744641 \h </w:instrText>
            </w:r>
            <w:r w:rsidR="006C5DDF">
              <w:rPr>
                <w:noProof/>
                <w:webHidden/>
              </w:rPr>
            </w:r>
            <w:r w:rsidR="006C5DDF">
              <w:rPr>
                <w:noProof/>
                <w:webHidden/>
              </w:rPr>
              <w:fldChar w:fldCharType="separate"/>
            </w:r>
            <w:r w:rsidR="00FF792A">
              <w:rPr>
                <w:noProof/>
                <w:webHidden/>
              </w:rPr>
              <w:t>7</w:t>
            </w:r>
            <w:r w:rsidR="006C5DDF">
              <w:rPr>
                <w:noProof/>
                <w:webHidden/>
              </w:rPr>
              <w:fldChar w:fldCharType="end"/>
            </w:r>
          </w:hyperlink>
        </w:p>
        <w:p w14:paraId="567AA7CF" w14:textId="77777777" w:rsidR="006C5DDF" w:rsidRDefault="009E2FB9">
          <w:pPr>
            <w:pStyle w:val="TDC3"/>
            <w:rPr>
              <w:rFonts w:asciiTheme="minorHAnsi" w:eastAsiaTheme="minorEastAsia" w:hAnsiTheme="minorHAnsi" w:cstheme="minorBidi"/>
              <w:noProof/>
              <w:szCs w:val="22"/>
              <w:lang w:eastAsia="es-MX"/>
            </w:rPr>
          </w:pPr>
          <w:hyperlink w:anchor="_Toc198744642" w:history="1">
            <w:r w:rsidR="006C5DDF" w:rsidRPr="00871CF8">
              <w:rPr>
                <w:rStyle w:val="Hipervnculo"/>
                <w:noProof/>
              </w:rPr>
              <w:t>e) Requisitos formales para la interposición del recurso</w:t>
            </w:r>
            <w:r w:rsidR="006C5DDF">
              <w:rPr>
                <w:noProof/>
                <w:webHidden/>
              </w:rPr>
              <w:tab/>
            </w:r>
            <w:r w:rsidR="006C5DDF">
              <w:rPr>
                <w:noProof/>
                <w:webHidden/>
              </w:rPr>
              <w:fldChar w:fldCharType="begin"/>
            </w:r>
            <w:r w:rsidR="006C5DDF">
              <w:rPr>
                <w:noProof/>
                <w:webHidden/>
              </w:rPr>
              <w:instrText xml:space="preserve"> PAGEREF _Toc198744642 \h </w:instrText>
            </w:r>
            <w:r w:rsidR="006C5DDF">
              <w:rPr>
                <w:noProof/>
                <w:webHidden/>
              </w:rPr>
            </w:r>
            <w:r w:rsidR="006C5DDF">
              <w:rPr>
                <w:noProof/>
                <w:webHidden/>
              </w:rPr>
              <w:fldChar w:fldCharType="separate"/>
            </w:r>
            <w:r w:rsidR="00FF792A">
              <w:rPr>
                <w:noProof/>
                <w:webHidden/>
              </w:rPr>
              <w:t>8</w:t>
            </w:r>
            <w:r w:rsidR="006C5DDF">
              <w:rPr>
                <w:noProof/>
                <w:webHidden/>
              </w:rPr>
              <w:fldChar w:fldCharType="end"/>
            </w:r>
          </w:hyperlink>
        </w:p>
        <w:p w14:paraId="3A84A025" w14:textId="77777777" w:rsidR="006C5DDF" w:rsidRDefault="009E2FB9">
          <w:pPr>
            <w:pStyle w:val="TDC2"/>
            <w:rPr>
              <w:rFonts w:asciiTheme="minorHAnsi" w:eastAsiaTheme="minorEastAsia" w:hAnsiTheme="minorHAnsi" w:cstheme="minorBidi"/>
              <w:noProof/>
              <w:szCs w:val="22"/>
              <w:lang w:eastAsia="es-MX"/>
            </w:rPr>
          </w:pPr>
          <w:hyperlink w:anchor="_Toc198744643" w:history="1">
            <w:r w:rsidR="006C5DDF" w:rsidRPr="00871CF8">
              <w:rPr>
                <w:rStyle w:val="Hipervnculo"/>
                <w:noProof/>
              </w:rPr>
              <w:t>SEGUNDO. Estudio de Fondo</w:t>
            </w:r>
            <w:r w:rsidR="006C5DDF">
              <w:rPr>
                <w:noProof/>
                <w:webHidden/>
              </w:rPr>
              <w:tab/>
            </w:r>
            <w:r w:rsidR="006C5DDF">
              <w:rPr>
                <w:noProof/>
                <w:webHidden/>
              </w:rPr>
              <w:fldChar w:fldCharType="begin"/>
            </w:r>
            <w:r w:rsidR="006C5DDF">
              <w:rPr>
                <w:noProof/>
                <w:webHidden/>
              </w:rPr>
              <w:instrText xml:space="preserve"> PAGEREF _Toc198744643 \h </w:instrText>
            </w:r>
            <w:r w:rsidR="006C5DDF">
              <w:rPr>
                <w:noProof/>
                <w:webHidden/>
              </w:rPr>
            </w:r>
            <w:r w:rsidR="006C5DDF">
              <w:rPr>
                <w:noProof/>
                <w:webHidden/>
              </w:rPr>
              <w:fldChar w:fldCharType="separate"/>
            </w:r>
            <w:r w:rsidR="00FF792A">
              <w:rPr>
                <w:noProof/>
                <w:webHidden/>
              </w:rPr>
              <w:t>9</w:t>
            </w:r>
            <w:r w:rsidR="006C5DDF">
              <w:rPr>
                <w:noProof/>
                <w:webHidden/>
              </w:rPr>
              <w:fldChar w:fldCharType="end"/>
            </w:r>
          </w:hyperlink>
        </w:p>
        <w:p w14:paraId="0D006D28" w14:textId="77777777" w:rsidR="006C5DDF" w:rsidRDefault="009E2FB9">
          <w:pPr>
            <w:pStyle w:val="TDC3"/>
            <w:rPr>
              <w:rFonts w:asciiTheme="minorHAnsi" w:eastAsiaTheme="minorEastAsia" w:hAnsiTheme="minorHAnsi" w:cstheme="minorBidi"/>
              <w:noProof/>
              <w:szCs w:val="22"/>
              <w:lang w:eastAsia="es-MX"/>
            </w:rPr>
          </w:pPr>
          <w:hyperlink w:anchor="_Toc198744644" w:history="1">
            <w:r w:rsidR="006C5DDF" w:rsidRPr="00871CF8">
              <w:rPr>
                <w:rStyle w:val="Hipervnculo"/>
                <w:noProof/>
              </w:rPr>
              <w:t>a) Mandato de transparencia y responsabilidad del Sujeto Obligado</w:t>
            </w:r>
            <w:r w:rsidR="006C5DDF">
              <w:rPr>
                <w:noProof/>
                <w:webHidden/>
              </w:rPr>
              <w:tab/>
            </w:r>
            <w:r w:rsidR="006C5DDF">
              <w:rPr>
                <w:noProof/>
                <w:webHidden/>
              </w:rPr>
              <w:fldChar w:fldCharType="begin"/>
            </w:r>
            <w:r w:rsidR="006C5DDF">
              <w:rPr>
                <w:noProof/>
                <w:webHidden/>
              </w:rPr>
              <w:instrText xml:space="preserve"> PAGEREF _Toc198744644 \h </w:instrText>
            </w:r>
            <w:r w:rsidR="006C5DDF">
              <w:rPr>
                <w:noProof/>
                <w:webHidden/>
              </w:rPr>
            </w:r>
            <w:r w:rsidR="006C5DDF">
              <w:rPr>
                <w:noProof/>
                <w:webHidden/>
              </w:rPr>
              <w:fldChar w:fldCharType="separate"/>
            </w:r>
            <w:r w:rsidR="00FF792A">
              <w:rPr>
                <w:noProof/>
                <w:webHidden/>
              </w:rPr>
              <w:t>9</w:t>
            </w:r>
            <w:r w:rsidR="006C5DDF">
              <w:rPr>
                <w:noProof/>
                <w:webHidden/>
              </w:rPr>
              <w:fldChar w:fldCharType="end"/>
            </w:r>
          </w:hyperlink>
        </w:p>
        <w:p w14:paraId="64685678" w14:textId="77777777" w:rsidR="006C5DDF" w:rsidRDefault="009E2FB9">
          <w:pPr>
            <w:pStyle w:val="TDC3"/>
            <w:rPr>
              <w:rFonts w:asciiTheme="minorHAnsi" w:eastAsiaTheme="minorEastAsia" w:hAnsiTheme="minorHAnsi" w:cstheme="minorBidi"/>
              <w:noProof/>
              <w:szCs w:val="22"/>
              <w:lang w:eastAsia="es-MX"/>
            </w:rPr>
          </w:pPr>
          <w:hyperlink w:anchor="_Toc198744645" w:history="1">
            <w:r w:rsidR="006C5DDF" w:rsidRPr="00871CF8">
              <w:rPr>
                <w:rStyle w:val="Hipervnculo"/>
                <w:rFonts w:eastAsia="Calibri"/>
                <w:noProof/>
                <w:lang w:eastAsia="es-ES_tradnl"/>
              </w:rPr>
              <w:t>b) Controversia a resolver</w:t>
            </w:r>
            <w:r w:rsidR="006C5DDF">
              <w:rPr>
                <w:noProof/>
                <w:webHidden/>
              </w:rPr>
              <w:tab/>
            </w:r>
            <w:r w:rsidR="006C5DDF">
              <w:rPr>
                <w:noProof/>
                <w:webHidden/>
              </w:rPr>
              <w:fldChar w:fldCharType="begin"/>
            </w:r>
            <w:r w:rsidR="006C5DDF">
              <w:rPr>
                <w:noProof/>
                <w:webHidden/>
              </w:rPr>
              <w:instrText xml:space="preserve"> PAGEREF _Toc198744645 \h </w:instrText>
            </w:r>
            <w:r w:rsidR="006C5DDF">
              <w:rPr>
                <w:noProof/>
                <w:webHidden/>
              </w:rPr>
            </w:r>
            <w:r w:rsidR="006C5DDF">
              <w:rPr>
                <w:noProof/>
                <w:webHidden/>
              </w:rPr>
              <w:fldChar w:fldCharType="separate"/>
            </w:r>
            <w:r w:rsidR="00FF792A">
              <w:rPr>
                <w:noProof/>
                <w:webHidden/>
              </w:rPr>
              <w:t>11</w:t>
            </w:r>
            <w:r w:rsidR="006C5DDF">
              <w:rPr>
                <w:noProof/>
                <w:webHidden/>
              </w:rPr>
              <w:fldChar w:fldCharType="end"/>
            </w:r>
          </w:hyperlink>
        </w:p>
        <w:p w14:paraId="11CA299D" w14:textId="77777777" w:rsidR="006C5DDF" w:rsidRDefault="009E2FB9">
          <w:pPr>
            <w:pStyle w:val="TDC3"/>
            <w:rPr>
              <w:rFonts w:asciiTheme="minorHAnsi" w:eastAsiaTheme="minorEastAsia" w:hAnsiTheme="minorHAnsi" w:cstheme="minorBidi"/>
              <w:noProof/>
              <w:szCs w:val="22"/>
              <w:lang w:eastAsia="es-MX"/>
            </w:rPr>
          </w:pPr>
          <w:hyperlink w:anchor="_Toc198744646" w:history="1">
            <w:r w:rsidR="006C5DDF" w:rsidRPr="00871CF8">
              <w:rPr>
                <w:rStyle w:val="Hipervnculo"/>
                <w:noProof/>
              </w:rPr>
              <w:t>c) Estudio de la controversia</w:t>
            </w:r>
            <w:r w:rsidR="006C5DDF">
              <w:rPr>
                <w:noProof/>
                <w:webHidden/>
              </w:rPr>
              <w:tab/>
            </w:r>
            <w:r w:rsidR="006C5DDF">
              <w:rPr>
                <w:noProof/>
                <w:webHidden/>
              </w:rPr>
              <w:fldChar w:fldCharType="begin"/>
            </w:r>
            <w:r w:rsidR="006C5DDF">
              <w:rPr>
                <w:noProof/>
                <w:webHidden/>
              </w:rPr>
              <w:instrText xml:space="preserve"> PAGEREF _Toc198744646 \h </w:instrText>
            </w:r>
            <w:r w:rsidR="006C5DDF">
              <w:rPr>
                <w:noProof/>
                <w:webHidden/>
              </w:rPr>
            </w:r>
            <w:r w:rsidR="006C5DDF">
              <w:rPr>
                <w:noProof/>
                <w:webHidden/>
              </w:rPr>
              <w:fldChar w:fldCharType="separate"/>
            </w:r>
            <w:r w:rsidR="00FF792A">
              <w:rPr>
                <w:noProof/>
                <w:webHidden/>
              </w:rPr>
              <w:t>12</w:t>
            </w:r>
            <w:r w:rsidR="006C5DDF">
              <w:rPr>
                <w:noProof/>
                <w:webHidden/>
              </w:rPr>
              <w:fldChar w:fldCharType="end"/>
            </w:r>
          </w:hyperlink>
        </w:p>
        <w:p w14:paraId="13AB34B8" w14:textId="77777777" w:rsidR="006C5DDF" w:rsidRDefault="009E2FB9">
          <w:pPr>
            <w:pStyle w:val="TDC3"/>
            <w:rPr>
              <w:rFonts w:asciiTheme="minorHAnsi" w:eastAsiaTheme="minorEastAsia" w:hAnsiTheme="minorHAnsi" w:cstheme="minorBidi"/>
              <w:noProof/>
              <w:szCs w:val="22"/>
              <w:lang w:eastAsia="es-MX"/>
            </w:rPr>
          </w:pPr>
          <w:hyperlink w:anchor="_Toc198744647" w:history="1">
            <w:r w:rsidR="006C5DDF" w:rsidRPr="00871CF8">
              <w:rPr>
                <w:rStyle w:val="Hipervnculo"/>
                <w:noProof/>
              </w:rPr>
              <w:t>d) Conclusión</w:t>
            </w:r>
            <w:r w:rsidR="006C5DDF">
              <w:rPr>
                <w:noProof/>
                <w:webHidden/>
              </w:rPr>
              <w:tab/>
            </w:r>
            <w:r w:rsidR="006C5DDF">
              <w:rPr>
                <w:noProof/>
                <w:webHidden/>
              </w:rPr>
              <w:fldChar w:fldCharType="begin"/>
            </w:r>
            <w:r w:rsidR="006C5DDF">
              <w:rPr>
                <w:noProof/>
                <w:webHidden/>
              </w:rPr>
              <w:instrText xml:space="preserve"> PAGEREF _Toc198744647 \h </w:instrText>
            </w:r>
            <w:r w:rsidR="006C5DDF">
              <w:rPr>
                <w:noProof/>
                <w:webHidden/>
              </w:rPr>
            </w:r>
            <w:r w:rsidR="006C5DDF">
              <w:rPr>
                <w:noProof/>
                <w:webHidden/>
              </w:rPr>
              <w:fldChar w:fldCharType="separate"/>
            </w:r>
            <w:r w:rsidR="00FF792A">
              <w:rPr>
                <w:noProof/>
                <w:webHidden/>
              </w:rPr>
              <w:t>17</w:t>
            </w:r>
            <w:r w:rsidR="006C5DDF">
              <w:rPr>
                <w:noProof/>
                <w:webHidden/>
              </w:rPr>
              <w:fldChar w:fldCharType="end"/>
            </w:r>
          </w:hyperlink>
        </w:p>
        <w:p w14:paraId="2A1231AA" w14:textId="77777777" w:rsidR="006C5DDF" w:rsidRDefault="009E2FB9">
          <w:pPr>
            <w:pStyle w:val="TDC1"/>
            <w:tabs>
              <w:tab w:val="right" w:leader="dot" w:pos="9034"/>
            </w:tabs>
            <w:rPr>
              <w:rFonts w:asciiTheme="minorHAnsi" w:eastAsiaTheme="minorEastAsia" w:hAnsiTheme="minorHAnsi" w:cstheme="minorBidi"/>
              <w:noProof/>
              <w:szCs w:val="22"/>
              <w:lang w:eastAsia="es-MX"/>
            </w:rPr>
          </w:pPr>
          <w:hyperlink w:anchor="_Toc198744648" w:history="1">
            <w:r w:rsidR="006C5DDF" w:rsidRPr="00871CF8">
              <w:rPr>
                <w:rStyle w:val="Hipervnculo"/>
                <w:noProof/>
              </w:rPr>
              <w:t>RESUELVE</w:t>
            </w:r>
            <w:r w:rsidR="006C5DDF">
              <w:rPr>
                <w:noProof/>
                <w:webHidden/>
              </w:rPr>
              <w:tab/>
            </w:r>
            <w:r w:rsidR="006C5DDF">
              <w:rPr>
                <w:noProof/>
                <w:webHidden/>
              </w:rPr>
              <w:fldChar w:fldCharType="begin"/>
            </w:r>
            <w:r w:rsidR="006C5DDF">
              <w:rPr>
                <w:noProof/>
                <w:webHidden/>
              </w:rPr>
              <w:instrText xml:space="preserve"> PAGEREF _Toc198744648 \h </w:instrText>
            </w:r>
            <w:r w:rsidR="006C5DDF">
              <w:rPr>
                <w:noProof/>
                <w:webHidden/>
              </w:rPr>
            </w:r>
            <w:r w:rsidR="006C5DDF">
              <w:rPr>
                <w:noProof/>
                <w:webHidden/>
              </w:rPr>
              <w:fldChar w:fldCharType="separate"/>
            </w:r>
            <w:r w:rsidR="00FF792A">
              <w:rPr>
                <w:noProof/>
                <w:webHidden/>
              </w:rPr>
              <w:t>18</w:t>
            </w:r>
            <w:r w:rsidR="006C5DDF">
              <w:rPr>
                <w:noProof/>
                <w:webHidden/>
              </w:rPr>
              <w:fldChar w:fldCharType="end"/>
            </w:r>
          </w:hyperlink>
        </w:p>
        <w:p w14:paraId="603A07E2" w14:textId="37107067" w:rsidR="00646436" w:rsidRPr="006C5DDF" w:rsidRDefault="00AE3DA7" w:rsidP="006C5DDF">
          <w:pPr>
            <w:spacing w:line="240" w:lineRule="auto"/>
            <w:rPr>
              <w:b/>
              <w:bCs/>
              <w:lang w:val="es-ES"/>
            </w:rPr>
            <w:sectPr w:rsidR="00646436" w:rsidRPr="006C5DD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6C5DDF">
            <w:rPr>
              <w:b/>
              <w:bCs/>
              <w:sz w:val="16"/>
              <w:szCs w:val="16"/>
              <w:lang w:val="es-ES"/>
            </w:rPr>
            <w:fldChar w:fldCharType="end"/>
          </w:r>
        </w:p>
      </w:sdtContent>
    </w:sdt>
    <w:p w14:paraId="7A9A4270" w14:textId="170810CA" w:rsidR="00775BFC" w:rsidRPr="006C5DDF" w:rsidRDefault="00775BFC" w:rsidP="006C5DDF">
      <w:pPr>
        <w:rPr>
          <w:b/>
          <w:bCs/>
        </w:rPr>
      </w:pPr>
      <w:r w:rsidRPr="006C5DDF">
        <w:lastRenderedPageBreak/>
        <w:t>Resolución del Pleno del Instituto de Transparencia, Acceso a la Información Pública y Protección de Datos Personales del Estado de México y Municipios, con domicilio en Metepec, Estado de México, de</w:t>
      </w:r>
      <w:r w:rsidR="006C5DDF">
        <w:t>l</w:t>
      </w:r>
      <w:r w:rsidRPr="006C5DDF">
        <w:t xml:space="preserve"> </w:t>
      </w:r>
      <w:r w:rsidR="003B23F8" w:rsidRPr="006C5DDF">
        <w:rPr>
          <w:b/>
          <w:bCs/>
        </w:rPr>
        <w:t>veintiuno de mayo</w:t>
      </w:r>
      <w:r w:rsidR="0024160B" w:rsidRPr="006C5DDF">
        <w:rPr>
          <w:b/>
          <w:bCs/>
        </w:rPr>
        <w:t xml:space="preserve"> de dos mil veinticinco</w:t>
      </w:r>
      <w:r w:rsidR="00DB02DB" w:rsidRPr="006C5DDF">
        <w:rPr>
          <w:b/>
          <w:bCs/>
        </w:rPr>
        <w:t>.</w:t>
      </w:r>
    </w:p>
    <w:p w14:paraId="0AF3AAC4" w14:textId="77777777" w:rsidR="00775BFC" w:rsidRPr="006C5DDF" w:rsidRDefault="00775BFC" w:rsidP="006C5DDF"/>
    <w:p w14:paraId="40EAE038" w14:textId="0A9096FD" w:rsidR="00775BFC" w:rsidRPr="006C5DDF" w:rsidRDefault="00775BFC" w:rsidP="006C5DDF">
      <w:r w:rsidRPr="006C5DDF">
        <w:rPr>
          <w:b/>
        </w:rPr>
        <w:t xml:space="preserve">VISTO </w:t>
      </w:r>
      <w:r w:rsidRPr="006C5DDF">
        <w:t xml:space="preserve">el expediente formado con motivo del Recurso de Revisión </w:t>
      </w:r>
      <w:r w:rsidR="003B23F8" w:rsidRPr="006C5DDF">
        <w:rPr>
          <w:rFonts w:eastAsia="Calibri"/>
          <w:b/>
          <w:lang w:eastAsia="en-US"/>
        </w:rPr>
        <w:t>01452/INFOEM/IP/RR/2025</w:t>
      </w:r>
      <w:r w:rsidRPr="006C5DDF">
        <w:rPr>
          <w:rFonts w:eastAsia="Calibri"/>
          <w:lang w:eastAsia="en-US"/>
        </w:rPr>
        <w:t xml:space="preserve"> </w:t>
      </w:r>
      <w:r w:rsidRPr="006C5DDF">
        <w:t xml:space="preserve">interpuesto </w:t>
      </w:r>
      <w:r w:rsidR="003B23F8" w:rsidRPr="006C5DDF">
        <w:t xml:space="preserve">por </w:t>
      </w:r>
      <w:bookmarkStart w:id="2" w:name="_GoBack"/>
      <w:r w:rsidR="00161A01">
        <w:rPr>
          <w:b/>
        </w:rPr>
        <w:t>XXXXXX XXX XXXXXXXXXX</w:t>
      </w:r>
      <w:bookmarkEnd w:id="2"/>
      <w:r w:rsidRPr="006C5DDF">
        <w:t xml:space="preserve">, a quien en lo subsecuente se le denominará </w:t>
      </w:r>
      <w:r w:rsidRPr="006C5DDF">
        <w:rPr>
          <w:b/>
          <w:bCs/>
        </w:rPr>
        <w:t>LA PARTE RECURRENTE</w:t>
      </w:r>
      <w:r w:rsidRPr="006C5DDF">
        <w:t>, en contra de la respuesta emitida por</w:t>
      </w:r>
      <w:r w:rsidR="00DE7EB8" w:rsidRPr="006C5DDF">
        <w:t xml:space="preserve"> el</w:t>
      </w:r>
      <w:r w:rsidRPr="006C5DDF">
        <w:t xml:space="preserve"> </w:t>
      </w:r>
      <w:r w:rsidR="003B23F8" w:rsidRPr="006C5DDF">
        <w:rPr>
          <w:b/>
          <w:bCs/>
        </w:rPr>
        <w:t>Ayuntamiento de Atizapán de Zaragoza</w:t>
      </w:r>
      <w:r w:rsidRPr="006C5DDF">
        <w:t xml:space="preserve">, en adelante </w:t>
      </w:r>
      <w:r w:rsidRPr="006C5DDF">
        <w:rPr>
          <w:b/>
          <w:bCs/>
        </w:rPr>
        <w:t>EL SUJETO OBLIGADO</w:t>
      </w:r>
      <w:r w:rsidRPr="006C5DDF">
        <w:rPr>
          <w:rFonts w:eastAsia="Calibri"/>
          <w:lang w:eastAsia="en-US"/>
        </w:rPr>
        <w:t xml:space="preserve">, </w:t>
      </w:r>
      <w:r w:rsidRPr="006C5DDF">
        <w:t>se emite la presente Resolución con base en los Antecedentes y Considerandos que se exponen a continuación:</w:t>
      </w:r>
    </w:p>
    <w:p w14:paraId="2116968C" w14:textId="77777777" w:rsidR="00775BFC" w:rsidRPr="006C5DDF" w:rsidRDefault="00775BFC" w:rsidP="006C5DDF"/>
    <w:p w14:paraId="5A444FB6" w14:textId="639D3567" w:rsidR="00664420" w:rsidRPr="006C5DDF" w:rsidRDefault="00664420" w:rsidP="006C5DDF">
      <w:pPr>
        <w:pStyle w:val="Ttulo1"/>
      </w:pPr>
      <w:bookmarkStart w:id="3" w:name="_Toc198744622"/>
      <w:r w:rsidRPr="006C5DDF">
        <w:t>ANTECEDENTES</w:t>
      </w:r>
      <w:bookmarkEnd w:id="3"/>
    </w:p>
    <w:p w14:paraId="7CE9E53D" w14:textId="77777777" w:rsidR="00E37A3F" w:rsidRPr="006C5DDF" w:rsidRDefault="00E37A3F" w:rsidP="006C5DDF"/>
    <w:p w14:paraId="09B2D38F" w14:textId="6E49D146" w:rsidR="00664420" w:rsidRPr="006C5DDF" w:rsidRDefault="00E37A3F" w:rsidP="006C5DDF">
      <w:pPr>
        <w:pStyle w:val="Ttulo2"/>
        <w:jc w:val="left"/>
      </w:pPr>
      <w:bookmarkStart w:id="4" w:name="_Toc198744623"/>
      <w:r w:rsidRPr="006C5DDF">
        <w:t>DE LA SOLICITUD DE INFORMACIÓN</w:t>
      </w:r>
      <w:bookmarkEnd w:id="4"/>
    </w:p>
    <w:p w14:paraId="2C6AD1A5" w14:textId="0405B3CD" w:rsidR="00664420" w:rsidRPr="006C5DDF" w:rsidRDefault="00E37A3F" w:rsidP="006C5DDF">
      <w:pPr>
        <w:pStyle w:val="Ttulo3"/>
      </w:pPr>
      <w:bookmarkStart w:id="5" w:name="_Toc198744624"/>
      <w:r w:rsidRPr="006C5DDF">
        <w:t xml:space="preserve">a) </w:t>
      </w:r>
      <w:r w:rsidR="006B10B0" w:rsidRPr="006C5DDF">
        <w:t>S</w:t>
      </w:r>
      <w:r w:rsidR="00664420" w:rsidRPr="006C5DDF">
        <w:t xml:space="preserve">olicitud de </w:t>
      </w:r>
      <w:r w:rsidR="006B10B0" w:rsidRPr="006C5DDF">
        <w:t>i</w:t>
      </w:r>
      <w:r w:rsidR="00664420" w:rsidRPr="006C5DDF">
        <w:t>nformación</w:t>
      </w:r>
      <w:bookmarkEnd w:id="5"/>
    </w:p>
    <w:p w14:paraId="06DCD29D" w14:textId="380C9F63" w:rsidR="009A2D78" w:rsidRPr="006C5DDF" w:rsidRDefault="006B10B0" w:rsidP="006C5DDF">
      <w:pPr>
        <w:pStyle w:val="Prrafodelista"/>
        <w:tabs>
          <w:tab w:val="left" w:pos="0"/>
        </w:tabs>
        <w:ind w:left="0"/>
        <w:contextualSpacing w:val="0"/>
        <w:rPr>
          <w:rFonts w:cs="Tahoma"/>
        </w:rPr>
      </w:pPr>
      <w:r w:rsidRPr="006C5DDF">
        <w:rPr>
          <w:rFonts w:cs="Tahoma"/>
        </w:rPr>
        <w:t>El</w:t>
      </w:r>
      <w:r w:rsidR="00664420" w:rsidRPr="006C5DDF">
        <w:rPr>
          <w:rFonts w:cs="Tahoma"/>
        </w:rPr>
        <w:t xml:space="preserve"> </w:t>
      </w:r>
      <w:r w:rsidR="003B23F8" w:rsidRPr="006C5DDF">
        <w:rPr>
          <w:rFonts w:cs="Tahoma"/>
          <w:b/>
          <w:bCs/>
        </w:rPr>
        <w:t>trece de enero</w:t>
      </w:r>
      <w:r w:rsidR="0024160B" w:rsidRPr="006C5DDF">
        <w:rPr>
          <w:rFonts w:cs="Tahoma"/>
          <w:b/>
          <w:bCs/>
        </w:rPr>
        <w:t xml:space="preserve"> de dos mil veinticinco</w:t>
      </w:r>
      <w:r w:rsidR="00DB02DB" w:rsidRPr="006C5DDF">
        <w:rPr>
          <w:rFonts w:cs="Tahoma"/>
          <w:b/>
          <w:bCs/>
        </w:rPr>
        <w:t>,</w:t>
      </w:r>
      <w:r w:rsidR="00664420" w:rsidRPr="006C5DDF">
        <w:rPr>
          <w:rFonts w:cs="Tahoma"/>
        </w:rPr>
        <w:t xml:space="preserve"> </w:t>
      </w:r>
      <w:r w:rsidRPr="006C5DDF">
        <w:rPr>
          <w:b/>
          <w:bCs/>
        </w:rPr>
        <w:t>LA PARTE RECURRENTE</w:t>
      </w:r>
      <w:r w:rsidR="00664420" w:rsidRPr="006C5DDF">
        <w:rPr>
          <w:rFonts w:cs="Tahoma"/>
        </w:rPr>
        <w:t xml:space="preserve"> presentó una solicitud de acceso a la información pública </w:t>
      </w:r>
      <w:r w:rsidR="001F3515" w:rsidRPr="006C5DDF">
        <w:rPr>
          <w:rFonts w:cs="Tahoma"/>
        </w:rPr>
        <w:t xml:space="preserve">ante el </w:t>
      </w:r>
      <w:r w:rsidR="001F3515" w:rsidRPr="006C5DDF">
        <w:rPr>
          <w:rFonts w:cs="Tahoma"/>
          <w:b/>
          <w:bCs/>
        </w:rPr>
        <w:t>SUJETO OBLIGADO</w:t>
      </w:r>
      <w:r w:rsidR="001F3515" w:rsidRPr="006C5DDF">
        <w:rPr>
          <w:rFonts w:cs="Tahoma"/>
        </w:rPr>
        <w:t xml:space="preserve">, </w:t>
      </w:r>
      <w:r w:rsidR="00664420" w:rsidRPr="006C5DDF">
        <w:rPr>
          <w:rFonts w:cs="Tahoma"/>
        </w:rPr>
        <w:t>a través del Sistema de Acceso a la Información Mexiquense</w:t>
      </w:r>
      <w:r w:rsidRPr="006C5DDF">
        <w:rPr>
          <w:rFonts w:cs="Tahoma"/>
        </w:rPr>
        <w:t xml:space="preserve"> </w:t>
      </w:r>
      <w:r w:rsidR="009A2D78" w:rsidRPr="006C5DDF">
        <w:rPr>
          <w:rFonts w:cs="Tahoma"/>
        </w:rPr>
        <w:t>(</w:t>
      </w:r>
      <w:r w:rsidRPr="006C5DDF">
        <w:rPr>
          <w:rFonts w:cs="Tahoma"/>
        </w:rPr>
        <w:t>SAIMEX</w:t>
      </w:r>
      <w:r w:rsidR="009A2D78" w:rsidRPr="006C5DDF">
        <w:rPr>
          <w:rFonts w:cs="Tahoma"/>
        </w:rPr>
        <w:t>). Dicha solicitud quedó</w:t>
      </w:r>
      <w:r w:rsidRPr="006C5DDF">
        <w:rPr>
          <w:rFonts w:cs="Tahoma"/>
        </w:rPr>
        <w:t xml:space="preserve"> registrada c</w:t>
      </w:r>
      <w:r w:rsidR="00664420" w:rsidRPr="006C5DDF">
        <w:rPr>
          <w:rFonts w:cs="Tahoma"/>
        </w:rPr>
        <w:t>on el número de folio</w:t>
      </w:r>
      <w:r w:rsidR="00664420" w:rsidRPr="006C5DDF">
        <w:rPr>
          <w:rFonts w:cs="Tahoma"/>
          <w:b/>
          <w:bCs/>
        </w:rPr>
        <w:t xml:space="preserve"> </w:t>
      </w:r>
      <w:r w:rsidR="003B23F8" w:rsidRPr="006C5DDF">
        <w:rPr>
          <w:rFonts w:cs="Tahoma"/>
          <w:b/>
          <w:bCs/>
        </w:rPr>
        <w:t>00034/ATIZARA/IP/2025</w:t>
      </w:r>
      <w:r w:rsidR="002A3601" w:rsidRPr="006C5DDF">
        <w:rPr>
          <w:rFonts w:cs="Tahoma"/>
        </w:rPr>
        <w:t xml:space="preserve"> y en ella </w:t>
      </w:r>
      <w:r w:rsidR="009A2D78" w:rsidRPr="006C5DDF">
        <w:rPr>
          <w:rFonts w:cs="Tahoma"/>
        </w:rPr>
        <w:t>se requirió la siguiente información:</w:t>
      </w:r>
    </w:p>
    <w:p w14:paraId="0459D6AC" w14:textId="77777777" w:rsidR="00664420" w:rsidRPr="006C5DDF" w:rsidRDefault="00664420" w:rsidP="006C5DDF">
      <w:pPr>
        <w:tabs>
          <w:tab w:val="left" w:pos="4667"/>
        </w:tabs>
        <w:ind w:left="567" w:right="567"/>
        <w:rPr>
          <w:rFonts w:cs="Tahoma"/>
          <w:b/>
          <w:bCs/>
        </w:rPr>
      </w:pPr>
    </w:p>
    <w:p w14:paraId="179FB369" w14:textId="09A2F6CC" w:rsidR="00664420" w:rsidRPr="006C5DDF" w:rsidRDefault="00AF2426" w:rsidP="006C5DDF">
      <w:pPr>
        <w:pStyle w:val="Puesto"/>
      </w:pPr>
      <w:r w:rsidRPr="006C5DDF">
        <w:t>“</w:t>
      </w:r>
      <w:r w:rsidR="003B23F8" w:rsidRPr="006C5DDF">
        <w:t>Solicito los nombramientos de esta nueva administración.</w:t>
      </w:r>
      <w:r w:rsidRPr="006C5DDF">
        <w:t>”</w:t>
      </w:r>
    </w:p>
    <w:p w14:paraId="0A47E830" w14:textId="77777777" w:rsidR="00C14959" w:rsidRPr="006C5DDF" w:rsidRDefault="00C14959" w:rsidP="006C5DDF">
      <w:pPr>
        <w:tabs>
          <w:tab w:val="left" w:pos="4667"/>
        </w:tabs>
        <w:ind w:right="567"/>
        <w:rPr>
          <w:rFonts w:cs="Tahoma"/>
          <w:bCs/>
          <w:i/>
          <w:szCs w:val="22"/>
        </w:rPr>
      </w:pPr>
    </w:p>
    <w:p w14:paraId="2C4045D7" w14:textId="454298C1" w:rsidR="00AF03C4" w:rsidRPr="006C5DDF" w:rsidRDefault="009A2D78" w:rsidP="006C5DDF">
      <w:pPr>
        <w:tabs>
          <w:tab w:val="left" w:pos="4667"/>
        </w:tabs>
        <w:ind w:left="567" w:right="567"/>
        <w:rPr>
          <w:rFonts w:cs="Tahoma"/>
          <w:bCs/>
          <w:i/>
          <w:szCs w:val="22"/>
        </w:rPr>
      </w:pPr>
      <w:r w:rsidRPr="006C5DDF">
        <w:rPr>
          <w:rFonts w:cs="Tahoma"/>
          <w:b/>
          <w:bCs/>
          <w:szCs w:val="22"/>
        </w:rPr>
        <w:t>Modalidad de entrega</w:t>
      </w:r>
      <w:r w:rsidRPr="006C5DDF">
        <w:rPr>
          <w:rFonts w:cs="Tahoma"/>
          <w:bCs/>
          <w:szCs w:val="22"/>
        </w:rPr>
        <w:t>: a</w:t>
      </w:r>
      <w:r w:rsidR="00664420" w:rsidRPr="006C5DDF">
        <w:rPr>
          <w:rFonts w:cs="Tahoma"/>
          <w:bCs/>
          <w:i/>
          <w:szCs w:val="22"/>
        </w:rPr>
        <w:t xml:space="preserve"> través del </w:t>
      </w:r>
      <w:r w:rsidR="00664420" w:rsidRPr="006C5DDF">
        <w:rPr>
          <w:rFonts w:cs="Tahoma"/>
          <w:b/>
          <w:i/>
          <w:szCs w:val="22"/>
        </w:rPr>
        <w:t>SAIMEX</w:t>
      </w:r>
      <w:r w:rsidRPr="006C5DDF">
        <w:rPr>
          <w:rFonts w:cs="Tahoma"/>
          <w:bCs/>
          <w:i/>
          <w:szCs w:val="22"/>
        </w:rPr>
        <w:t>.</w:t>
      </w:r>
    </w:p>
    <w:p w14:paraId="26EAF8B6" w14:textId="77777777" w:rsidR="00AF2426" w:rsidRPr="006C5DDF" w:rsidRDefault="00AF2426" w:rsidP="006C5DDF">
      <w:pPr>
        <w:tabs>
          <w:tab w:val="left" w:pos="4667"/>
        </w:tabs>
        <w:ind w:right="567"/>
        <w:rPr>
          <w:rFonts w:cs="Tahoma"/>
          <w:bCs/>
          <w:szCs w:val="22"/>
        </w:rPr>
      </w:pPr>
    </w:p>
    <w:p w14:paraId="6D3CC97A" w14:textId="77777777" w:rsidR="00382A5D" w:rsidRPr="006C5DDF" w:rsidRDefault="00382A5D" w:rsidP="006C5DDF">
      <w:pPr>
        <w:pStyle w:val="Ttulo3"/>
      </w:pPr>
      <w:bookmarkStart w:id="6" w:name="_Toc170985407"/>
      <w:bookmarkStart w:id="7" w:name="_Toc198744625"/>
      <w:r w:rsidRPr="006C5DDF">
        <w:lastRenderedPageBreak/>
        <w:t>b) Turno de la solicitud de información</w:t>
      </w:r>
      <w:bookmarkEnd w:id="6"/>
      <w:bookmarkEnd w:id="7"/>
    </w:p>
    <w:p w14:paraId="500A3A6A" w14:textId="6923D6CA" w:rsidR="00382A5D" w:rsidRPr="006C5DDF" w:rsidRDefault="00382A5D" w:rsidP="006C5DDF">
      <w:r w:rsidRPr="006C5DDF">
        <w:t xml:space="preserve">En cumplimiento al artículo 162 de la Ley de Transparencia y Acceso a la Información Pública del Estado de México y Municipios, el </w:t>
      </w:r>
      <w:r w:rsidR="003B23F8" w:rsidRPr="006C5DDF">
        <w:rPr>
          <w:rFonts w:eastAsia="Palatino Linotype" w:cs="Palatino Linotype"/>
          <w:b/>
        </w:rPr>
        <w:t>catorce de enero</w:t>
      </w:r>
      <w:r w:rsidR="0024160B" w:rsidRPr="006C5DDF">
        <w:rPr>
          <w:rFonts w:eastAsia="Palatino Linotype" w:cs="Palatino Linotype"/>
          <w:b/>
        </w:rPr>
        <w:t xml:space="preserve"> de dos mil veinticinco</w:t>
      </w:r>
      <w:r w:rsidRPr="006C5DDF">
        <w:t xml:space="preserve">, el Titular de la Unidad de Transparencia del </w:t>
      </w:r>
      <w:r w:rsidRPr="006C5DDF">
        <w:rPr>
          <w:b/>
        </w:rPr>
        <w:t>SUJETO OBLIGADO</w:t>
      </w:r>
      <w:r w:rsidRPr="006C5DDF">
        <w:t xml:space="preserve"> turn</w:t>
      </w:r>
      <w:r w:rsidR="0024160B" w:rsidRPr="006C5DDF">
        <w:t>ó la solicitud de información a</w:t>
      </w:r>
      <w:r w:rsidR="00DE7EB8" w:rsidRPr="006C5DDF">
        <w:t>l</w:t>
      </w:r>
      <w:r w:rsidR="0024160B" w:rsidRPr="006C5DDF">
        <w:t xml:space="preserve"> servidor público</w:t>
      </w:r>
      <w:r w:rsidR="00C14959" w:rsidRPr="006C5DDF">
        <w:t xml:space="preserve"> </w:t>
      </w:r>
      <w:r w:rsidRPr="006C5DDF">
        <w:t>que estimó pertinente.</w:t>
      </w:r>
    </w:p>
    <w:p w14:paraId="5114EC93" w14:textId="77777777" w:rsidR="00382A5D" w:rsidRPr="006C5DDF" w:rsidRDefault="00382A5D" w:rsidP="006C5DDF">
      <w:pPr>
        <w:tabs>
          <w:tab w:val="left" w:pos="4667"/>
        </w:tabs>
        <w:ind w:right="567"/>
        <w:rPr>
          <w:rFonts w:cs="Tahoma"/>
          <w:bCs/>
          <w:szCs w:val="22"/>
        </w:rPr>
      </w:pPr>
    </w:p>
    <w:p w14:paraId="6037A227" w14:textId="358E8340" w:rsidR="003B23F8" w:rsidRPr="006C5DDF" w:rsidRDefault="003B23F8" w:rsidP="006C5DDF">
      <w:pPr>
        <w:pStyle w:val="Ttulo3"/>
      </w:pPr>
      <w:bookmarkStart w:id="8" w:name="_Toc171517735"/>
      <w:bookmarkStart w:id="9" w:name="_Toc177600332"/>
      <w:bookmarkStart w:id="10" w:name="_Toc194568878"/>
      <w:bookmarkStart w:id="11" w:name="_Toc198744626"/>
      <w:r w:rsidRPr="006C5DDF">
        <w:t>c) Prórroga</w:t>
      </w:r>
      <w:bookmarkEnd w:id="8"/>
      <w:bookmarkEnd w:id="9"/>
      <w:bookmarkEnd w:id="10"/>
      <w:bookmarkEnd w:id="11"/>
    </w:p>
    <w:p w14:paraId="374DFEE0" w14:textId="63C7014D" w:rsidR="003B23F8" w:rsidRPr="006C5DDF" w:rsidRDefault="003B23F8" w:rsidP="006C5DDF">
      <w:r w:rsidRPr="006C5DDF">
        <w:t xml:space="preserve">De las constancias que obran en el SAIMEX, se advierte que el </w:t>
      </w:r>
      <w:r w:rsidRPr="006C5DDF">
        <w:rPr>
          <w:b/>
        </w:rPr>
        <w:t>cuatro de febrero de dos mil veinticinco</w:t>
      </w:r>
      <w:r w:rsidRPr="006C5DDF">
        <w:t xml:space="preserve">, </w:t>
      </w:r>
      <w:r w:rsidRPr="006C5DDF">
        <w:rPr>
          <w:b/>
        </w:rPr>
        <w:t>EL SUJETO OBLIGADO</w:t>
      </w:r>
      <w:r w:rsidRPr="006C5DDF">
        <w:t xml:space="preserve"> notificó una prórroga de siete días para dar respuesta a la solicitud de información planteada por </w:t>
      </w:r>
      <w:r w:rsidRPr="006C5DDF">
        <w:rPr>
          <w:b/>
        </w:rPr>
        <w:t>LA PARTE RECURRENTE</w:t>
      </w:r>
      <w:r w:rsidRPr="006C5DDF">
        <w:t>, en los siguientes términos:</w:t>
      </w:r>
    </w:p>
    <w:p w14:paraId="620059AD" w14:textId="77777777" w:rsidR="00F565D0" w:rsidRPr="006C5DDF" w:rsidRDefault="00F565D0" w:rsidP="006C5DDF"/>
    <w:p w14:paraId="3DBBCAA4" w14:textId="77777777" w:rsidR="003B23F8" w:rsidRPr="006C5DDF" w:rsidRDefault="003B23F8" w:rsidP="006C5DDF">
      <w:pPr>
        <w:pStyle w:val="Puesto"/>
      </w:pPr>
      <w:r w:rsidRPr="006C5DDF">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48501A5" w14:textId="77777777" w:rsidR="00F565D0" w:rsidRPr="006C5DDF" w:rsidRDefault="00F565D0" w:rsidP="006C5DDF"/>
    <w:p w14:paraId="6859CF1E" w14:textId="77777777" w:rsidR="003B23F8" w:rsidRPr="006C5DDF" w:rsidRDefault="003B23F8" w:rsidP="006C5DDF">
      <w:pPr>
        <w:pStyle w:val="Puesto"/>
      </w:pPr>
      <w:r w:rsidRPr="006C5DDF">
        <w:t>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ya que la entrega de la misma requiere un procesamiento, máxime de señalar que el número de solicitudes recibidas por esta Dependencia retrasa la búsqueda de la información, por lo que resulta necesaria la ampliación de plazo legal para la correcta atención de dicha solicitud.</w:t>
      </w:r>
    </w:p>
    <w:p w14:paraId="57EDC46A" w14:textId="77777777" w:rsidR="00F565D0" w:rsidRPr="006C5DDF" w:rsidRDefault="00F565D0" w:rsidP="006C5DDF"/>
    <w:p w14:paraId="586B8E0F" w14:textId="77777777" w:rsidR="003B23F8" w:rsidRPr="006C5DDF" w:rsidRDefault="003B23F8" w:rsidP="006C5DDF">
      <w:pPr>
        <w:pStyle w:val="Puesto"/>
      </w:pPr>
      <w:r w:rsidRPr="006C5DDF">
        <w:t>LIC. MARIA FERNANDA ROA CASTRO</w:t>
      </w:r>
    </w:p>
    <w:p w14:paraId="09F1BFB2" w14:textId="77777777" w:rsidR="00F565D0" w:rsidRPr="006C5DDF" w:rsidRDefault="00F565D0" w:rsidP="006C5DDF"/>
    <w:p w14:paraId="3362B017" w14:textId="3135BF53" w:rsidR="003B23F8" w:rsidRPr="006C5DDF" w:rsidRDefault="003B23F8" w:rsidP="006C5DDF">
      <w:pPr>
        <w:pStyle w:val="Puesto"/>
      </w:pPr>
      <w:r w:rsidRPr="006C5DDF">
        <w:t>Responsable de la Unidad de Transparencia”</w:t>
      </w:r>
    </w:p>
    <w:p w14:paraId="6C0A30CE" w14:textId="77777777" w:rsidR="003B23F8" w:rsidRPr="006C5DDF" w:rsidRDefault="003B23F8" w:rsidP="006C5DDF"/>
    <w:p w14:paraId="56C1582E" w14:textId="1A53BB33" w:rsidR="003B23F8" w:rsidRPr="006C5DDF" w:rsidRDefault="003B23F8" w:rsidP="006C5DDF">
      <w:r w:rsidRPr="006C5DDF">
        <w:lastRenderedPageBreak/>
        <w:t xml:space="preserve">Precisando que dicha prórroga no cumplió con lo establecido en los artículos 49, fracción II y 163, segundo párrafo, de la Ley de Transparencia y Acceso a la Información Pública del Estado de México y Municipios, pues en el expediente que obra en </w:t>
      </w:r>
      <w:r w:rsidRPr="006C5DDF">
        <w:rPr>
          <w:b/>
        </w:rPr>
        <w:t>EL SAIMEX</w:t>
      </w:r>
      <w:r w:rsidRPr="006C5DDF">
        <w:t xml:space="preserve"> se advierte que </w:t>
      </w:r>
      <w:r w:rsidRPr="006C5DDF">
        <w:rPr>
          <w:b/>
        </w:rPr>
        <w:t>EL SUJETO OBLIGADO</w:t>
      </w:r>
      <w:r w:rsidRPr="006C5DDF">
        <w:t xml:space="preserve"> omitió acompañar a la solicitud de prórroga, el acuerdo mediante el cual el Comité de Transparencia aprobó la ampliación de plazo para dar respuesta a la solicitud de información, </w:t>
      </w:r>
    </w:p>
    <w:p w14:paraId="107AC7FC" w14:textId="77777777" w:rsidR="003B23F8" w:rsidRPr="006C5DDF" w:rsidRDefault="003B23F8" w:rsidP="006C5DDF"/>
    <w:p w14:paraId="3212BA4D" w14:textId="0BD38A06" w:rsidR="00664420" w:rsidRPr="006C5DDF" w:rsidRDefault="003B23F8" w:rsidP="006C5DDF">
      <w:pPr>
        <w:pStyle w:val="Ttulo3"/>
        <w:rPr>
          <w:rFonts w:eastAsia="Calibri"/>
          <w:lang w:eastAsia="en-US"/>
        </w:rPr>
      </w:pPr>
      <w:bookmarkStart w:id="12" w:name="_Toc198744627"/>
      <w:r w:rsidRPr="006C5DDF">
        <w:rPr>
          <w:lang w:val="es-ES"/>
        </w:rPr>
        <w:t>d</w:t>
      </w:r>
      <w:r w:rsidR="00E37A3F" w:rsidRPr="006C5DDF">
        <w:rPr>
          <w:lang w:val="es-ES"/>
        </w:rPr>
        <w:t xml:space="preserve">) </w:t>
      </w:r>
      <w:r w:rsidR="00664420" w:rsidRPr="006C5DDF">
        <w:rPr>
          <w:lang w:val="es-ES"/>
        </w:rPr>
        <w:t xml:space="preserve">Respuesta </w:t>
      </w:r>
      <w:r w:rsidR="00664420" w:rsidRPr="006C5DDF">
        <w:rPr>
          <w:rFonts w:eastAsia="Calibri"/>
          <w:lang w:eastAsia="en-US"/>
        </w:rPr>
        <w:t>del Sujeto Obligado</w:t>
      </w:r>
      <w:bookmarkEnd w:id="12"/>
    </w:p>
    <w:p w14:paraId="79199CC1" w14:textId="0F62407D" w:rsidR="00664420" w:rsidRPr="006C5DDF" w:rsidRDefault="00664420" w:rsidP="006C5DDF">
      <w:pPr>
        <w:pStyle w:val="Sinespaciado"/>
        <w:spacing w:line="360" w:lineRule="auto"/>
        <w:rPr>
          <w:lang w:val="es-ES"/>
        </w:rPr>
      </w:pPr>
      <w:r w:rsidRPr="006C5DDF">
        <w:rPr>
          <w:lang w:val="es-ES"/>
        </w:rPr>
        <w:t xml:space="preserve">El </w:t>
      </w:r>
      <w:r w:rsidR="003B23F8" w:rsidRPr="006C5DDF">
        <w:rPr>
          <w:b/>
          <w:bCs/>
          <w:lang w:val="es-ES"/>
        </w:rPr>
        <w:t>trece de febrero</w:t>
      </w:r>
      <w:r w:rsidR="0024160B" w:rsidRPr="006C5DDF">
        <w:rPr>
          <w:b/>
          <w:bCs/>
          <w:lang w:val="es-ES"/>
        </w:rPr>
        <w:t xml:space="preserve"> de dos mil veinticinco</w:t>
      </w:r>
      <w:r w:rsidRPr="006C5DDF">
        <w:rPr>
          <w:lang w:val="es-ES"/>
        </w:rPr>
        <w:t xml:space="preserve">, </w:t>
      </w:r>
      <w:r w:rsidR="00F07EE6" w:rsidRPr="006C5DDF">
        <w:rPr>
          <w:lang w:val="es-ES"/>
        </w:rPr>
        <w:t xml:space="preserve">el Titular de la Unidad de Transparencia del </w:t>
      </w:r>
      <w:r w:rsidR="00F07EE6" w:rsidRPr="006C5DDF">
        <w:rPr>
          <w:b/>
          <w:lang w:val="es-ES"/>
        </w:rPr>
        <w:t>SUJETO OBLIGADO</w:t>
      </w:r>
      <w:r w:rsidR="00F07EE6" w:rsidRPr="006C5DDF">
        <w:rPr>
          <w:lang w:val="es-ES"/>
        </w:rPr>
        <w:t xml:space="preserve"> notificó la siguiente respuesta a través del </w:t>
      </w:r>
      <w:r w:rsidRPr="006C5DDF">
        <w:rPr>
          <w:b/>
          <w:bCs/>
          <w:lang w:val="es-ES"/>
        </w:rPr>
        <w:t>SAIMEX</w:t>
      </w:r>
      <w:r w:rsidR="00F07EE6" w:rsidRPr="006C5DDF">
        <w:rPr>
          <w:lang w:val="es-ES"/>
        </w:rPr>
        <w:t>:</w:t>
      </w:r>
    </w:p>
    <w:p w14:paraId="669F7EFD" w14:textId="77777777" w:rsidR="00664420" w:rsidRPr="006C5DDF" w:rsidRDefault="00664420" w:rsidP="006C5DDF">
      <w:pPr>
        <w:tabs>
          <w:tab w:val="left" w:pos="4667"/>
        </w:tabs>
        <w:ind w:left="567" w:right="567"/>
        <w:rPr>
          <w:rFonts w:cs="Tahoma"/>
          <w:b/>
          <w:bCs/>
        </w:rPr>
      </w:pPr>
    </w:p>
    <w:p w14:paraId="34513040" w14:textId="77777777" w:rsidR="003B23F8" w:rsidRPr="006C5DDF" w:rsidRDefault="00F769AA" w:rsidP="006C5DDF">
      <w:pPr>
        <w:autoSpaceDE w:val="0"/>
        <w:autoSpaceDN w:val="0"/>
        <w:adjustRightInd w:val="0"/>
        <w:spacing w:line="240" w:lineRule="auto"/>
        <w:ind w:left="851" w:right="822"/>
        <w:rPr>
          <w:rFonts w:eastAsiaTheme="majorEastAsia" w:cstheme="majorBidi"/>
          <w:i/>
          <w:kern w:val="28"/>
          <w:szCs w:val="56"/>
        </w:rPr>
      </w:pPr>
      <w:r w:rsidRPr="006C5DDF">
        <w:rPr>
          <w:rFonts w:eastAsiaTheme="majorEastAsia" w:cstheme="majorBidi"/>
          <w:i/>
          <w:kern w:val="28"/>
          <w:szCs w:val="56"/>
        </w:rPr>
        <w:t>“</w:t>
      </w:r>
      <w:r w:rsidR="003B23F8" w:rsidRPr="006C5DDF">
        <w:rPr>
          <w:rFonts w:eastAsiaTheme="majorEastAsia" w:cstheme="majorBidi"/>
          <w:i/>
          <w:kern w:val="28"/>
          <w:szCs w:val="5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5E7FBA" w14:textId="77777777" w:rsidR="00F565D0" w:rsidRPr="006C5DDF" w:rsidRDefault="00F565D0" w:rsidP="006C5DDF">
      <w:pPr>
        <w:autoSpaceDE w:val="0"/>
        <w:autoSpaceDN w:val="0"/>
        <w:adjustRightInd w:val="0"/>
        <w:spacing w:line="240" w:lineRule="auto"/>
        <w:ind w:left="851" w:right="822"/>
        <w:rPr>
          <w:rFonts w:eastAsiaTheme="majorEastAsia" w:cstheme="majorBidi"/>
          <w:i/>
          <w:kern w:val="28"/>
          <w:szCs w:val="56"/>
        </w:rPr>
      </w:pPr>
    </w:p>
    <w:p w14:paraId="29B4C66B" w14:textId="77777777" w:rsidR="003B23F8" w:rsidRPr="006C5DDF" w:rsidRDefault="003B23F8" w:rsidP="006C5DDF">
      <w:pPr>
        <w:autoSpaceDE w:val="0"/>
        <w:autoSpaceDN w:val="0"/>
        <w:adjustRightInd w:val="0"/>
        <w:spacing w:line="240" w:lineRule="auto"/>
        <w:ind w:left="851" w:right="822"/>
        <w:rPr>
          <w:rFonts w:eastAsiaTheme="majorEastAsia" w:cstheme="majorBidi"/>
          <w:i/>
          <w:kern w:val="28"/>
          <w:szCs w:val="56"/>
        </w:rPr>
      </w:pPr>
      <w:r w:rsidRPr="006C5DDF">
        <w:rPr>
          <w:rFonts w:eastAsiaTheme="majorEastAsia" w:cstheme="majorBidi"/>
          <w:i/>
          <w:kern w:val="28"/>
          <w:szCs w:val="56"/>
        </w:rPr>
        <w:t>Se da atención mediante lo descrito en el MEMORÁNDUM SRH/44/2025, mismo que se anexa a la presente, así como la evidencia.</w:t>
      </w:r>
    </w:p>
    <w:p w14:paraId="443A7A0A" w14:textId="77777777" w:rsidR="00F565D0" w:rsidRPr="006C5DDF" w:rsidRDefault="00F565D0" w:rsidP="006C5DDF">
      <w:pPr>
        <w:autoSpaceDE w:val="0"/>
        <w:autoSpaceDN w:val="0"/>
        <w:adjustRightInd w:val="0"/>
        <w:spacing w:line="240" w:lineRule="auto"/>
        <w:ind w:left="851" w:right="822"/>
        <w:rPr>
          <w:rFonts w:eastAsiaTheme="majorEastAsia" w:cstheme="majorBidi"/>
          <w:i/>
          <w:kern w:val="28"/>
          <w:szCs w:val="56"/>
        </w:rPr>
      </w:pPr>
    </w:p>
    <w:p w14:paraId="172CAF12" w14:textId="77777777" w:rsidR="003B23F8" w:rsidRPr="006C5DDF" w:rsidRDefault="003B23F8" w:rsidP="006C5DDF">
      <w:pPr>
        <w:autoSpaceDE w:val="0"/>
        <w:autoSpaceDN w:val="0"/>
        <w:adjustRightInd w:val="0"/>
        <w:spacing w:line="240" w:lineRule="auto"/>
        <w:ind w:left="851" w:right="822"/>
        <w:rPr>
          <w:rFonts w:eastAsiaTheme="majorEastAsia" w:cstheme="majorBidi"/>
          <w:i/>
          <w:kern w:val="28"/>
          <w:szCs w:val="56"/>
        </w:rPr>
      </w:pPr>
      <w:r w:rsidRPr="006C5DDF">
        <w:rPr>
          <w:rFonts w:eastAsiaTheme="majorEastAsia" w:cstheme="majorBidi"/>
          <w:i/>
          <w:kern w:val="28"/>
          <w:szCs w:val="56"/>
        </w:rPr>
        <w:t>ATENTAMENTE</w:t>
      </w:r>
    </w:p>
    <w:p w14:paraId="6A20EE1F" w14:textId="77777777" w:rsidR="00F565D0" w:rsidRPr="006C5DDF" w:rsidRDefault="00F565D0" w:rsidP="006C5DDF">
      <w:pPr>
        <w:autoSpaceDE w:val="0"/>
        <w:autoSpaceDN w:val="0"/>
        <w:adjustRightInd w:val="0"/>
        <w:spacing w:line="240" w:lineRule="auto"/>
        <w:ind w:left="851" w:right="822"/>
        <w:rPr>
          <w:rFonts w:eastAsiaTheme="majorEastAsia" w:cstheme="majorBidi"/>
          <w:i/>
          <w:kern w:val="28"/>
          <w:szCs w:val="56"/>
        </w:rPr>
      </w:pPr>
    </w:p>
    <w:p w14:paraId="5D11024C" w14:textId="284501DC" w:rsidR="00664420" w:rsidRPr="006C5DDF" w:rsidRDefault="003B23F8" w:rsidP="006C5DDF">
      <w:pPr>
        <w:autoSpaceDE w:val="0"/>
        <w:autoSpaceDN w:val="0"/>
        <w:adjustRightInd w:val="0"/>
        <w:spacing w:line="240" w:lineRule="auto"/>
        <w:ind w:left="851" w:right="822"/>
        <w:rPr>
          <w:rFonts w:eastAsiaTheme="majorEastAsia" w:cstheme="majorBidi"/>
          <w:i/>
          <w:kern w:val="28"/>
          <w:szCs w:val="56"/>
        </w:rPr>
      </w:pPr>
      <w:r w:rsidRPr="006C5DDF">
        <w:rPr>
          <w:rFonts w:eastAsiaTheme="majorEastAsia" w:cstheme="majorBidi"/>
          <w:i/>
          <w:kern w:val="28"/>
          <w:szCs w:val="56"/>
        </w:rPr>
        <w:t>LIC. MARIA FERNANDA ROA CASTRO</w:t>
      </w:r>
      <w:r w:rsidR="00F769AA" w:rsidRPr="006C5DDF">
        <w:rPr>
          <w:rFonts w:eastAsiaTheme="majorEastAsia" w:cstheme="majorBidi"/>
          <w:i/>
          <w:kern w:val="28"/>
          <w:szCs w:val="56"/>
        </w:rPr>
        <w:t>”</w:t>
      </w:r>
    </w:p>
    <w:p w14:paraId="7EDA5FB3" w14:textId="77777777" w:rsidR="002B64CC" w:rsidRPr="006C5DDF" w:rsidRDefault="002B64CC" w:rsidP="006C5DDF">
      <w:pPr>
        <w:autoSpaceDE w:val="0"/>
        <w:autoSpaceDN w:val="0"/>
        <w:adjustRightInd w:val="0"/>
        <w:ind w:right="-28"/>
        <w:rPr>
          <w:rFonts w:cs="Tahoma"/>
          <w:bCs/>
          <w:szCs w:val="22"/>
        </w:rPr>
      </w:pPr>
    </w:p>
    <w:p w14:paraId="70920289" w14:textId="3BA97AC6" w:rsidR="00664420" w:rsidRPr="006C5DDF" w:rsidRDefault="00F07EE6" w:rsidP="006C5DDF">
      <w:pPr>
        <w:autoSpaceDE w:val="0"/>
        <w:autoSpaceDN w:val="0"/>
        <w:adjustRightInd w:val="0"/>
        <w:ind w:right="-28"/>
        <w:rPr>
          <w:rFonts w:cs="Tahoma"/>
          <w:bCs/>
          <w:szCs w:val="22"/>
          <w:lang w:val="es-ES"/>
        </w:rPr>
      </w:pPr>
      <w:r w:rsidRPr="006C5DDF">
        <w:rPr>
          <w:rFonts w:cs="Tahoma"/>
          <w:bCs/>
          <w:szCs w:val="22"/>
          <w:lang w:val="es-ES"/>
        </w:rPr>
        <w:t xml:space="preserve">Asimismo, </w:t>
      </w:r>
      <w:r w:rsidRPr="006C5DDF">
        <w:rPr>
          <w:rFonts w:cs="Tahoma"/>
          <w:b/>
          <w:szCs w:val="22"/>
          <w:lang w:val="es-ES"/>
        </w:rPr>
        <w:t xml:space="preserve">EL SUJETO OBLIGADO </w:t>
      </w:r>
      <w:r w:rsidRPr="006C5DDF">
        <w:rPr>
          <w:rFonts w:cs="Tahoma"/>
          <w:bCs/>
          <w:szCs w:val="22"/>
          <w:lang w:val="es-ES"/>
        </w:rPr>
        <w:t xml:space="preserve">adjuntó a su respuesta </w:t>
      </w:r>
      <w:r w:rsidR="002B64CC" w:rsidRPr="006C5DDF">
        <w:rPr>
          <w:rFonts w:cs="Tahoma"/>
          <w:bCs/>
          <w:szCs w:val="22"/>
          <w:lang w:val="es-ES"/>
        </w:rPr>
        <w:t>lo siguiente</w:t>
      </w:r>
      <w:r w:rsidR="00664420" w:rsidRPr="006C5DDF">
        <w:rPr>
          <w:rFonts w:cs="Tahoma"/>
          <w:bCs/>
          <w:szCs w:val="22"/>
          <w:lang w:val="es-ES"/>
        </w:rPr>
        <w:t>:</w:t>
      </w:r>
    </w:p>
    <w:p w14:paraId="2C78354F" w14:textId="77777777" w:rsidR="00664420" w:rsidRPr="006C5DDF" w:rsidRDefault="00664420" w:rsidP="006C5DDF">
      <w:pPr>
        <w:autoSpaceDE w:val="0"/>
        <w:autoSpaceDN w:val="0"/>
        <w:adjustRightInd w:val="0"/>
        <w:ind w:right="-28"/>
        <w:rPr>
          <w:rFonts w:cs="Tahoma"/>
          <w:bCs/>
          <w:szCs w:val="22"/>
          <w:lang w:val="es-ES"/>
        </w:rPr>
      </w:pPr>
    </w:p>
    <w:p w14:paraId="18890BFD" w14:textId="7F3B3743" w:rsidR="00DE1133" w:rsidRPr="006C5DDF" w:rsidRDefault="008F2575" w:rsidP="006C5DDF">
      <w:pPr>
        <w:pStyle w:val="Prrafodelista"/>
        <w:numPr>
          <w:ilvl w:val="0"/>
          <w:numId w:val="23"/>
        </w:numPr>
        <w:autoSpaceDE w:val="0"/>
        <w:autoSpaceDN w:val="0"/>
        <w:adjustRightInd w:val="0"/>
        <w:ind w:right="-28"/>
        <w:rPr>
          <w:rFonts w:cs="Tahoma"/>
          <w:bCs/>
          <w:szCs w:val="22"/>
          <w:lang w:val="es-ES"/>
        </w:rPr>
      </w:pPr>
      <w:r w:rsidRPr="006C5DDF">
        <w:rPr>
          <w:rFonts w:cs="Tahoma"/>
          <w:b/>
          <w:bCs/>
          <w:szCs w:val="22"/>
          <w:lang w:val="es-ES"/>
        </w:rPr>
        <w:t>MEMORANDUM-SRH-044-2025.pdf</w:t>
      </w:r>
      <w:r w:rsidR="00251911" w:rsidRPr="006C5DDF">
        <w:rPr>
          <w:rFonts w:cs="Tahoma"/>
          <w:bCs/>
          <w:szCs w:val="22"/>
          <w:lang w:val="es-ES"/>
        </w:rPr>
        <w:t xml:space="preserve">: </w:t>
      </w:r>
      <w:r w:rsidR="00382A5D" w:rsidRPr="006C5DDF">
        <w:rPr>
          <w:rFonts w:cs="Tahoma"/>
          <w:bCs/>
          <w:szCs w:val="22"/>
          <w:lang w:val="es-ES"/>
        </w:rPr>
        <w:t xml:space="preserve">Consiste </w:t>
      </w:r>
      <w:r w:rsidR="00DE7EB8" w:rsidRPr="006C5DDF">
        <w:rPr>
          <w:rFonts w:cs="Tahoma"/>
          <w:bCs/>
          <w:szCs w:val="22"/>
          <w:lang w:val="es-ES"/>
        </w:rPr>
        <w:t>en</w:t>
      </w:r>
      <w:r w:rsidRPr="006C5DDF">
        <w:rPr>
          <w:rFonts w:cs="Tahoma"/>
          <w:bCs/>
          <w:szCs w:val="22"/>
          <w:lang w:val="es-ES"/>
        </w:rPr>
        <w:t xml:space="preserve"> el documento signado por la Subdirectora de Recursos Humanos, en donde medularmente refiere dar atención a la solicitud de información adjuntar al archivo en formato PDF que contiene los nombramientos correspondientes a la administración 2025-2027, precisando que dicha </w:t>
      </w:r>
      <w:r w:rsidRPr="006C5DDF">
        <w:rPr>
          <w:rFonts w:cs="Tahoma"/>
          <w:bCs/>
          <w:szCs w:val="22"/>
          <w:lang w:val="es-ES"/>
        </w:rPr>
        <w:lastRenderedPageBreak/>
        <w:t>dependencia se manifiesta únicamente respecto de la información que es de su competencia y la cual obra dentro del resguardo de la misma</w:t>
      </w:r>
      <w:r w:rsidR="00D2556A" w:rsidRPr="006C5DDF">
        <w:rPr>
          <w:rFonts w:cs="Tahoma"/>
          <w:bCs/>
          <w:szCs w:val="22"/>
          <w:lang w:val="es-ES"/>
        </w:rPr>
        <w:t>.</w:t>
      </w:r>
    </w:p>
    <w:p w14:paraId="52460699" w14:textId="4F950DEC" w:rsidR="00664420" w:rsidRPr="006C5DDF" w:rsidRDefault="008F2575" w:rsidP="006C5DDF">
      <w:pPr>
        <w:pStyle w:val="Prrafodelista"/>
        <w:numPr>
          <w:ilvl w:val="0"/>
          <w:numId w:val="23"/>
        </w:numPr>
        <w:autoSpaceDE w:val="0"/>
        <w:autoSpaceDN w:val="0"/>
        <w:adjustRightInd w:val="0"/>
        <w:ind w:right="-28"/>
        <w:rPr>
          <w:rFonts w:cs="Tahoma"/>
          <w:bCs/>
          <w:szCs w:val="22"/>
          <w:lang w:val="es-ES"/>
        </w:rPr>
      </w:pPr>
      <w:r w:rsidRPr="006C5DDF">
        <w:rPr>
          <w:rFonts w:cs="Tahoma"/>
          <w:b/>
          <w:bCs/>
          <w:szCs w:val="22"/>
          <w:lang w:val="es-ES"/>
        </w:rPr>
        <w:t>Nombramientos.pdf</w:t>
      </w:r>
      <w:r w:rsidR="002B64CC" w:rsidRPr="006C5DDF">
        <w:rPr>
          <w:rFonts w:cs="Tahoma"/>
          <w:b/>
          <w:bCs/>
          <w:szCs w:val="22"/>
          <w:lang w:val="es-ES"/>
        </w:rPr>
        <w:t xml:space="preserve">: </w:t>
      </w:r>
      <w:r w:rsidRPr="006C5DDF">
        <w:rPr>
          <w:rFonts w:cs="Tahoma"/>
          <w:bCs/>
          <w:szCs w:val="22"/>
          <w:lang w:val="es-ES"/>
        </w:rPr>
        <w:t>Contiene un concentrado de 206 documentos digitalizados los cuales corresponden a los nombramientos signados por el Presidente Municipal Constitucional y el Director de Administración para la administración pública municipal 2025-2027.</w:t>
      </w:r>
    </w:p>
    <w:p w14:paraId="6204B33D" w14:textId="77777777" w:rsidR="00092E46" w:rsidRPr="006C5DDF" w:rsidRDefault="00092E46" w:rsidP="006C5DDF">
      <w:pPr>
        <w:pStyle w:val="Prrafodelista"/>
        <w:autoSpaceDE w:val="0"/>
        <w:autoSpaceDN w:val="0"/>
        <w:adjustRightInd w:val="0"/>
        <w:ind w:right="-28"/>
        <w:rPr>
          <w:rFonts w:cs="Tahoma"/>
          <w:bCs/>
          <w:szCs w:val="22"/>
          <w:lang w:val="es-ES"/>
        </w:rPr>
      </w:pPr>
    </w:p>
    <w:p w14:paraId="5A5DAB9E" w14:textId="77777777" w:rsidR="00E37A3F" w:rsidRPr="006C5DDF" w:rsidRDefault="00E37A3F" w:rsidP="006C5DDF">
      <w:pPr>
        <w:pStyle w:val="Ttulo2"/>
        <w:jc w:val="left"/>
      </w:pPr>
      <w:bookmarkStart w:id="13" w:name="_Toc198744628"/>
      <w:r w:rsidRPr="006C5DDF">
        <w:t>DEL RECURSO DE REVISIÓN</w:t>
      </w:r>
      <w:bookmarkEnd w:id="13"/>
    </w:p>
    <w:p w14:paraId="2B216813" w14:textId="61ADBB2B" w:rsidR="00664420" w:rsidRPr="006C5DDF" w:rsidRDefault="006E25BC" w:rsidP="006C5DDF">
      <w:pPr>
        <w:pStyle w:val="Ttulo3"/>
      </w:pPr>
      <w:bookmarkStart w:id="14" w:name="_Toc198744629"/>
      <w:r w:rsidRPr="006C5DDF">
        <w:rPr>
          <w:szCs w:val="32"/>
        </w:rPr>
        <w:t>a)</w:t>
      </w:r>
      <w:r w:rsidRPr="006C5DDF">
        <w:t xml:space="preserve"> </w:t>
      </w:r>
      <w:r w:rsidR="00664420" w:rsidRPr="006C5DDF">
        <w:t>Interposición del Recurso de Revisión</w:t>
      </w:r>
      <w:bookmarkEnd w:id="14"/>
    </w:p>
    <w:p w14:paraId="6279C622" w14:textId="66242C38" w:rsidR="00664420" w:rsidRPr="006C5DDF" w:rsidRDefault="00664420" w:rsidP="006C5DDF">
      <w:pPr>
        <w:autoSpaceDE w:val="0"/>
        <w:autoSpaceDN w:val="0"/>
        <w:adjustRightInd w:val="0"/>
        <w:ind w:right="-28"/>
        <w:rPr>
          <w:rFonts w:cs="Tahoma"/>
          <w:szCs w:val="22"/>
        </w:rPr>
      </w:pPr>
      <w:r w:rsidRPr="006C5DDF">
        <w:rPr>
          <w:rFonts w:cs="Tahoma"/>
          <w:szCs w:val="22"/>
        </w:rPr>
        <w:t xml:space="preserve">El </w:t>
      </w:r>
      <w:r w:rsidR="008F2575" w:rsidRPr="006C5DDF">
        <w:rPr>
          <w:rFonts w:cs="Tahoma"/>
          <w:b/>
          <w:bCs/>
          <w:szCs w:val="22"/>
        </w:rPr>
        <w:t>quince de febrero</w:t>
      </w:r>
      <w:r w:rsidR="00092E46" w:rsidRPr="006C5DDF">
        <w:rPr>
          <w:rFonts w:cs="Tahoma"/>
          <w:b/>
          <w:bCs/>
          <w:szCs w:val="22"/>
        </w:rPr>
        <w:t xml:space="preserve"> de dos mil veinticinco,</w:t>
      </w:r>
      <w:r w:rsidRPr="006C5DDF">
        <w:rPr>
          <w:rFonts w:cs="Tahoma"/>
          <w:szCs w:val="22"/>
        </w:rPr>
        <w:t xml:space="preserve"> </w:t>
      </w:r>
      <w:r w:rsidR="00F75D23" w:rsidRPr="006C5DDF">
        <w:rPr>
          <w:rFonts w:cs="Tahoma"/>
          <w:b/>
          <w:bCs/>
          <w:szCs w:val="22"/>
        </w:rPr>
        <w:t>LA PARTE RECURRENTE</w:t>
      </w:r>
      <w:r w:rsidR="00F75D23" w:rsidRPr="006C5DDF">
        <w:rPr>
          <w:rFonts w:cs="Tahoma"/>
          <w:szCs w:val="22"/>
        </w:rPr>
        <w:t xml:space="preserve"> interpuso el recurso de revisión en contra de la respuesta emitida por el </w:t>
      </w:r>
      <w:r w:rsidR="00F75D23" w:rsidRPr="006C5DDF">
        <w:rPr>
          <w:rFonts w:cs="Tahoma"/>
          <w:b/>
          <w:bCs/>
          <w:szCs w:val="22"/>
        </w:rPr>
        <w:t>SUJETO OBLIGADO</w:t>
      </w:r>
      <w:r w:rsidR="00953430" w:rsidRPr="006C5DDF">
        <w:rPr>
          <w:rFonts w:cs="Tahoma"/>
          <w:szCs w:val="22"/>
        </w:rPr>
        <w:t xml:space="preserve">, mismo que fue registrado en el SAIMEX con el número de expediente </w:t>
      </w:r>
      <w:r w:rsidR="008F2575" w:rsidRPr="006C5DDF">
        <w:rPr>
          <w:rFonts w:cs="Tahoma"/>
          <w:b/>
          <w:bCs/>
          <w:szCs w:val="22"/>
        </w:rPr>
        <w:t>01452/INFOEM/IP/RR/2025</w:t>
      </w:r>
      <w:r w:rsidR="00953430" w:rsidRPr="006C5DDF">
        <w:rPr>
          <w:rFonts w:cs="Tahoma"/>
          <w:szCs w:val="22"/>
        </w:rPr>
        <w:t>, y en el cual manifiesta lo siguiente</w:t>
      </w:r>
      <w:r w:rsidRPr="006C5DDF">
        <w:rPr>
          <w:rFonts w:cs="Tahoma"/>
          <w:szCs w:val="22"/>
        </w:rPr>
        <w:t>:</w:t>
      </w:r>
    </w:p>
    <w:p w14:paraId="74B30008" w14:textId="77777777" w:rsidR="00664420" w:rsidRPr="006C5DDF" w:rsidRDefault="00664420" w:rsidP="006C5DDF">
      <w:pPr>
        <w:tabs>
          <w:tab w:val="left" w:pos="4667"/>
        </w:tabs>
        <w:ind w:right="539"/>
        <w:rPr>
          <w:rFonts w:cs="Tahoma"/>
          <w:szCs w:val="22"/>
        </w:rPr>
      </w:pPr>
    </w:p>
    <w:p w14:paraId="56F9B66F" w14:textId="77777777" w:rsidR="00F565D0" w:rsidRPr="006C5DDF" w:rsidRDefault="00664420" w:rsidP="006C5DDF">
      <w:pPr>
        <w:tabs>
          <w:tab w:val="left" w:pos="4667"/>
        </w:tabs>
        <w:ind w:left="567" w:right="539"/>
        <w:rPr>
          <w:rFonts w:cs="Tahoma"/>
          <w:b/>
          <w:iCs/>
        </w:rPr>
      </w:pPr>
      <w:r w:rsidRPr="006C5DDF">
        <w:rPr>
          <w:rFonts w:cs="Tahoma"/>
          <w:b/>
          <w:iCs/>
        </w:rPr>
        <w:t>ACTO IMPUGNADO</w:t>
      </w:r>
    </w:p>
    <w:p w14:paraId="12153283" w14:textId="1268BBCF" w:rsidR="00664420" w:rsidRPr="006C5DDF" w:rsidRDefault="00664420" w:rsidP="006C5DDF">
      <w:pPr>
        <w:pStyle w:val="Puesto"/>
      </w:pPr>
      <w:r w:rsidRPr="006C5DDF">
        <w:tab/>
      </w:r>
    </w:p>
    <w:p w14:paraId="523F8BF4" w14:textId="072E5748" w:rsidR="00664420" w:rsidRPr="006C5DDF" w:rsidRDefault="00C135F9" w:rsidP="006C5DDF">
      <w:pPr>
        <w:pStyle w:val="Puesto"/>
        <w:rPr>
          <w:bCs/>
        </w:rPr>
      </w:pPr>
      <w:r w:rsidRPr="006C5DDF">
        <w:rPr>
          <w:bCs/>
        </w:rPr>
        <w:t>“</w:t>
      </w:r>
      <w:r w:rsidR="008F2575" w:rsidRPr="006C5DDF">
        <w:rPr>
          <w:bCs/>
        </w:rPr>
        <w:t>Respuesta</w:t>
      </w:r>
      <w:r w:rsidRPr="006C5DDF">
        <w:rPr>
          <w:bCs/>
        </w:rPr>
        <w:t>”</w:t>
      </w:r>
    </w:p>
    <w:p w14:paraId="6AE8EA9A" w14:textId="77777777" w:rsidR="00664420" w:rsidRPr="006C5DDF" w:rsidRDefault="00664420" w:rsidP="006C5DDF">
      <w:pPr>
        <w:pStyle w:val="Puesto"/>
        <w:rPr>
          <w:bCs/>
        </w:rPr>
      </w:pPr>
    </w:p>
    <w:p w14:paraId="047D036B" w14:textId="77777777" w:rsidR="00664420" w:rsidRPr="006C5DDF" w:rsidRDefault="00664420" w:rsidP="006C5DDF">
      <w:pPr>
        <w:tabs>
          <w:tab w:val="left" w:pos="4667"/>
        </w:tabs>
        <w:ind w:left="567" w:right="539"/>
        <w:rPr>
          <w:rFonts w:cs="Tahoma"/>
          <w:b/>
          <w:iCs/>
        </w:rPr>
      </w:pPr>
      <w:r w:rsidRPr="006C5DDF">
        <w:rPr>
          <w:rFonts w:cs="Tahoma"/>
          <w:b/>
          <w:iCs/>
        </w:rPr>
        <w:t>RAZONES O MOTIVOS DE LA INCONFORMIDAD</w:t>
      </w:r>
      <w:r w:rsidRPr="006C5DDF">
        <w:rPr>
          <w:rFonts w:cs="Tahoma"/>
          <w:b/>
          <w:iCs/>
        </w:rPr>
        <w:tab/>
      </w:r>
    </w:p>
    <w:p w14:paraId="47E6692B" w14:textId="77777777" w:rsidR="00F565D0" w:rsidRPr="006C5DDF" w:rsidRDefault="00F565D0" w:rsidP="006C5DDF">
      <w:pPr>
        <w:pStyle w:val="Puesto"/>
      </w:pPr>
    </w:p>
    <w:p w14:paraId="1DAE2563" w14:textId="18B5BB3B" w:rsidR="00953430" w:rsidRPr="006C5DDF" w:rsidRDefault="00C135F9" w:rsidP="006C5DDF">
      <w:pPr>
        <w:pStyle w:val="Puesto"/>
        <w:rPr>
          <w:bCs/>
        </w:rPr>
      </w:pPr>
      <w:r w:rsidRPr="006C5DDF">
        <w:rPr>
          <w:bCs/>
        </w:rPr>
        <w:t>“</w:t>
      </w:r>
      <w:r w:rsidR="008F2575" w:rsidRPr="006C5DDF">
        <w:rPr>
          <w:bCs/>
        </w:rPr>
        <w:t>Remiten documentos tachados, incompletos conforme su estructura y reglamento</w:t>
      </w:r>
      <w:r w:rsidR="00AA5FB3" w:rsidRPr="006C5DDF">
        <w:rPr>
          <w:bCs/>
        </w:rPr>
        <w:t>.</w:t>
      </w:r>
      <w:r w:rsidRPr="006C5DDF">
        <w:rPr>
          <w:bCs/>
        </w:rPr>
        <w:t>”</w:t>
      </w:r>
    </w:p>
    <w:p w14:paraId="48FE75EA" w14:textId="77777777" w:rsidR="00664420" w:rsidRPr="006C5DDF" w:rsidRDefault="00664420" w:rsidP="006C5DDF">
      <w:pPr>
        <w:pStyle w:val="Puesto"/>
        <w:rPr>
          <w:bCs/>
        </w:rPr>
      </w:pPr>
    </w:p>
    <w:p w14:paraId="6804DEF1" w14:textId="3C4F6CB5" w:rsidR="00664420" w:rsidRPr="006C5DDF" w:rsidRDefault="006E25BC" w:rsidP="006C5DDF">
      <w:pPr>
        <w:pStyle w:val="Ttulo3"/>
      </w:pPr>
      <w:bookmarkStart w:id="15" w:name="_Toc198744630"/>
      <w:r w:rsidRPr="006C5DDF">
        <w:t>b</w:t>
      </w:r>
      <w:r w:rsidR="00664420" w:rsidRPr="006C5DDF">
        <w:t>) Turno del Recurso de Revisión</w:t>
      </w:r>
      <w:bookmarkEnd w:id="15"/>
    </w:p>
    <w:p w14:paraId="1173671B" w14:textId="7B3CE0A0" w:rsidR="00C72DAA" w:rsidRPr="006C5DDF" w:rsidRDefault="00C72DAA" w:rsidP="006C5DDF">
      <w:r w:rsidRPr="006C5DDF">
        <w:t>Con fundamento en el artículo 185, fracción I de la Ley de Transparencia y Acceso a la Información Pública del Estado de México y Municipios, el</w:t>
      </w:r>
      <w:r w:rsidRPr="006C5DDF">
        <w:rPr>
          <w:b/>
          <w:bCs/>
        </w:rPr>
        <w:t xml:space="preserve"> </w:t>
      </w:r>
      <w:r w:rsidR="008F2575" w:rsidRPr="006C5DDF">
        <w:rPr>
          <w:rFonts w:eastAsia="Palatino Linotype" w:cs="Palatino Linotype"/>
          <w:b/>
        </w:rPr>
        <w:t>quince de febrero</w:t>
      </w:r>
      <w:r w:rsidR="00092E46" w:rsidRPr="006C5DDF">
        <w:rPr>
          <w:rFonts w:eastAsia="Palatino Linotype" w:cs="Palatino Linotype"/>
          <w:b/>
        </w:rPr>
        <w:t xml:space="preserve"> de dos mil veinticinco</w:t>
      </w:r>
      <w:r w:rsidR="00C135F9" w:rsidRPr="006C5DDF">
        <w:rPr>
          <w:rFonts w:eastAsia="Palatino Linotype" w:cs="Palatino Linotype"/>
          <w:b/>
        </w:rPr>
        <w:t xml:space="preserve"> </w:t>
      </w:r>
      <w:r w:rsidRPr="006C5DDF">
        <w:t>se turnó el recurso de revisión a través del</w:t>
      </w:r>
      <w:r w:rsidRPr="006C5DDF">
        <w:rPr>
          <w:rFonts w:eastAsia="Arial Unicode MS"/>
        </w:rPr>
        <w:t xml:space="preserve"> </w:t>
      </w:r>
      <w:r w:rsidRPr="006C5DDF">
        <w:rPr>
          <w:rFonts w:eastAsia="Arial Unicode MS"/>
          <w:bCs/>
        </w:rPr>
        <w:t>SAIMEX</w:t>
      </w:r>
      <w:r w:rsidRPr="006C5DDF">
        <w:t xml:space="preserve"> a la </w:t>
      </w:r>
      <w:r w:rsidRPr="006C5DDF">
        <w:rPr>
          <w:b/>
        </w:rPr>
        <w:t>Comisionada Sharon Cristina Morales Martínez</w:t>
      </w:r>
      <w:r w:rsidRPr="006C5DDF">
        <w:rPr>
          <w:bCs/>
        </w:rPr>
        <w:t xml:space="preserve">, </w:t>
      </w:r>
      <w:r w:rsidRPr="006C5DDF">
        <w:t xml:space="preserve">a efecto de decretar su admisión o desechamiento. </w:t>
      </w:r>
    </w:p>
    <w:p w14:paraId="18F305CB" w14:textId="77777777" w:rsidR="00664420" w:rsidRPr="006C5DDF" w:rsidRDefault="00664420" w:rsidP="006C5DDF">
      <w:pPr>
        <w:rPr>
          <w:rFonts w:eastAsia="Batang" w:cs="Tahoma"/>
          <w:bCs/>
          <w:szCs w:val="22"/>
        </w:rPr>
      </w:pPr>
    </w:p>
    <w:p w14:paraId="3E31EC2D" w14:textId="295256A1" w:rsidR="00664420" w:rsidRPr="006C5DDF" w:rsidRDefault="006E25BC" w:rsidP="006C5DDF">
      <w:pPr>
        <w:pStyle w:val="Ttulo3"/>
      </w:pPr>
      <w:bookmarkStart w:id="16" w:name="_Toc198744631"/>
      <w:r w:rsidRPr="006C5DDF">
        <w:t>c</w:t>
      </w:r>
      <w:r w:rsidR="00664420" w:rsidRPr="006C5DDF">
        <w:t>) Admisión del Recurso de Revisión</w:t>
      </w:r>
      <w:bookmarkEnd w:id="16"/>
    </w:p>
    <w:p w14:paraId="240447D5" w14:textId="4B9DD35F" w:rsidR="000E09C4" w:rsidRPr="006C5DDF" w:rsidRDefault="000E09C4" w:rsidP="006C5DDF">
      <w:pPr>
        <w:rPr>
          <w:rFonts w:cs="Arial"/>
        </w:rPr>
      </w:pPr>
      <w:r w:rsidRPr="006C5DDF">
        <w:rPr>
          <w:rFonts w:cs="Arial"/>
        </w:rPr>
        <w:t xml:space="preserve">El </w:t>
      </w:r>
      <w:r w:rsidR="008F2575" w:rsidRPr="006C5DDF">
        <w:rPr>
          <w:rFonts w:eastAsia="Palatino Linotype" w:cs="Palatino Linotype"/>
          <w:b/>
        </w:rPr>
        <w:t>dieciocho de febrero</w:t>
      </w:r>
      <w:r w:rsidR="00092E46" w:rsidRPr="006C5DDF">
        <w:rPr>
          <w:rFonts w:eastAsia="Palatino Linotype" w:cs="Palatino Linotype"/>
          <w:b/>
        </w:rPr>
        <w:t xml:space="preserve"> de dos mil veinticinco</w:t>
      </w:r>
      <w:r w:rsidRPr="006C5DD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C5DDF">
        <w:rPr>
          <w:rFonts w:cs="Arial"/>
        </w:rPr>
        <w:t>, fracción II</w:t>
      </w:r>
      <w:r w:rsidRPr="006C5DDF">
        <w:rPr>
          <w:rFonts w:cs="Arial"/>
        </w:rPr>
        <w:t xml:space="preserve"> de la Ley de Transparencia y Acceso a la Información Pública del Estado de México y Municipios.</w:t>
      </w:r>
    </w:p>
    <w:p w14:paraId="09B589C5" w14:textId="77777777" w:rsidR="00664420" w:rsidRPr="006C5DDF" w:rsidRDefault="00664420" w:rsidP="006C5DDF">
      <w:pPr>
        <w:rPr>
          <w:rFonts w:cs="Tahoma"/>
          <w:b/>
          <w:szCs w:val="22"/>
        </w:rPr>
      </w:pPr>
    </w:p>
    <w:p w14:paraId="66BA6FC7" w14:textId="0C734DEB" w:rsidR="00865CF4" w:rsidRPr="006C5DDF" w:rsidRDefault="00C135F9" w:rsidP="006C5DDF">
      <w:pPr>
        <w:pStyle w:val="Ttulo3"/>
      </w:pPr>
      <w:bookmarkStart w:id="17" w:name="_Toc198744632"/>
      <w:r w:rsidRPr="006C5DDF">
        <w:t>d</w:t>
      </w:r>
      <w:r w:rsidR="00664420" w:rsidRPr="006C5DDF">
        <w:t xml:space="preserve">) </w:t>
      </w:r>
      <w:r w:rsidR="00865CF4" w:rsidRPr="006C5DDF">
        <w:t>Informe Justificado del Sujeto Obligado</w:t>
      </w:r>
      <w:bookmarkEnd w:id="17"/>
    </w:p>
    <w:p w14:paraId="195F0D72" w14:textId="143E04FC" w:rsidR="00865CF4" w:rsidRPr="006C5DDF" w:rsidRDefault="00846AF6" w:rsidP="006C5DDF">
      <w:pPr>
        <w:rPr>
          <w:rFonts w:eastAsia="Calibri" w:cs="Tahoma"/>
          <w:szCs w:val="22"/>
          <w:lang w:eastAsia="en-US"/>
        </w:rPr>
      </w:pPr>
      <w:r w:rsidRPr="006C5DDF">
        <w:rPr>
          <w:rFonts w:cs="Tahoma"/>
          <w:bCs/>
          <w:szCs w:val="24"/>
        </w:rPr>
        <w:t xml:space="preserve">El </w:t>
      </w:r>
      <w:r w:rsidR="00C24BEB" w:rsidRPr="006C5DDF">
        <w:rPr>
          <w:rFonts w:cs="Tahoma"/>
          <w:b/>
          <w:szCs w:val="24"/>
        </w:rPr>
        <w:t>veintiséis de febrero de dos mil veinticinco</w:t>
      </w:r>
      <w:r w:rsidRPr="006C5DDF">
        <w:rPr>
          <w:rFonts w:cs="Tahoma"/>
          <w:b/>
          <w:szCs w:val="24"/>
        </w:rPr>
        <w:t>, EL SUJETO OBLIGADO</w:t>
      </w:r>
      <w:r w:rsidRPr="006C5DDF">
        <w:rPr>
          <w:rFonts w:cs="Tahoma"/>
          <w:bCs/>
          <w:szCs w:val="24"/>
        </w:rPr>
        <w:t xml:space="preserve"> rindió su informe justificado a través del </w:t>
      </w:r>
      <w:r w:rsidRPr="006C5DDF">
        <w:rPr>
          <w:rFonts w:cs="Tahoma"/>
          <w:b/>
          <w:szCs w:val="24"/>
        </w:rPr>
        <w:t>SAIMEX</w:t>
      </w:r>
      <w:r w:rsidRPr="006C5DDF">
        <w:rPr>
          <w:rFonts w:cs="Tahoma"/>
          <w:bCs/>
          <w:szCs w:val="24"/>
        </w:rPr>
        <w:t xml:space="preserve">, </w:t>
      </w:r>
      <w:r w:rsidR="00C24BEB" w:rsidRPr="006C5DDF">
        <w:rPr>
          <w:rFonts w:eastAsia="Calibri" w:cs="Tahoma"/>
          <w:szCs w:val="22"/>
          <w:lang w:eastAsia="en-US"/>
        </w:rPr>
        <w:t>en el cual menciona que,</w:t>
      </w:r>
      <w:r w:rsidR="00B9073E" w:rsidRPr="006C5DDF">
        <w:rPr>
          <w:rFonts w:eastAsia="Calibri" w:cs="Tahoma"/>
          <w:szCs w:val="22"/>
          <w:lang w:eastAsia="en-US"/>
        </w:rPr>
        <w:t xml:space="preserve"> a fin de atender el recurso de revisión, se informa que se proporcionó la debida atención a la solicitud de mérito anexando un total de 206 documentos, sin testar ni tachaduras, mismos que después de haber realizado una búsqueda exhaustiva y razonable de la información solicitada, surgió como resultado el soporte documental proporcionado, correspondientes a los nombramientos emitidos desde el inicio de la administración 2025-2027 a la fecha de la solicitud, no habiendo más nombramientos por adjuntar.</w:t>
      </w:r>
    </w:p>
    <w:p w14:paraId="6FCD333C" w14:textId="77777777" w:rsidR="00846AF6" w:rsidRPr="006C5DDF" w:rsidRDefault="00846AF6" w:rsidP="006C5DDF">
      <w:pPr>
        <w:rPr>
          <w:rFonts w:eastAsia="Calibri" w:cs="Tahoma"/>
          <w:szCs w:val="22"/>
          <w:lang w:eastAsia="en-US"/>
        </w:rPr>
      </w:pPr>
    </w:p>
    <w:p w14:paraId="12546881" w14:textId="7554C07D" w:rsidR="00846AF6" w:rsidRPr="006C5DDF" w:rsidRDefault="00846AF6" w:rsidP="006C5DDF">
      <w:pPr>
        <w:rPr>
          <w:rFonts w:eastAsia="Calibri" w:cs="Tahoma"/>
          <w:szCs w:val="22"/>
          <w:lang w:eastAsia="en-US"/>
        </w:rPr>
      </w:pPr>
      <w:r w:rsidRPr="006C5DDF">
        <w:rPr>
          <w:rFonts w:cs="Tahoma"/>
          <w:bCs/>
          <w:szCs w:val="24"/>
        </w:rPr>
        <w:t xml:space="preserve">Esta información fue puesta a la vista de </w:t>
      </w:r>
      <w:r w:rsidRPr="006C5DDF">
        <w:rPr>
          <w:rFonts w:cs="Tahoma"/>
          <w:b/>
          <w:szCs w:val="24"/>
        </w:rPr>
        <w:t xml:space="preserve">LA PARTE RECURRENTE </w:t>
      </w:r>
      <w:r w:rsidRPr="006C5DDF">
        <w:rPr>
          <w:rFonts w:cs="Tahoma"/>
          <w:bCs/>
          <w:szCs w:val="24"/>
        </w:rPr>
        <w:t xml:space="preserve">el </w:t>
      </w:r>
      <w:r w:rsidR="00B9073E" w:rsidRPr="006C5DDF">
        <w:rPr>
          <w:rFonts w:cs="Tahoma"/>
          <w:b/>
          <w:szCs w:val="24"/>
        </w:rPr>
        <w:t>veintiocho</w:t>
      </w:r>
      <w:r w:rsidR="00092E46" w:rsidRPr="006C5DDF">
        <w:rPr>
          <w:rFonts w:cs="Tahoma"/>
          <w:b/>
          <w:szCs w:val="24"/>
        </w:rPr>
        <w:t xml:space="preserve"> de febrero de dos mil veinticinco</w:t>
      </w:r>
      <w:r w:rsidRPr="006C5DDF">
        <w:rPr>
          <w:rFonts w:cs="Tahoma"/>
          <w:bCs/>
          <w:szCs w:val="24"/>
        </w:rPr>
        <w:t xml:space="preserve"> para que, en un plazo de tres días hábiles, manifestara lo que a su derecho conviniera, de conformidad con lo establecido en el </w:t>
      </w:r>
      <w:r w:rsidRPr="006C5DDF">
        <w:rPr>
          <w:rFonts w:cs="Arial"/>
        </w:rPr>
        <w:t>artículo 185, fracción III de la Ley de Transparencia y Acceso a la Información Pública del Estado de México y Municipios</w:t>
      </w:r>
      <w:r w:rsidRPr="006C5DDF">
        <w:rPr>
          <w:rFonts w:cs="Tahoma"/>
          <w:bCs/>
          <w:szCs w:val="24"/>
        </w:rPr>
        <w:t>.</w:t>
      </w:r>
    </w:p>
    <w:p w14:paraId="3B386B4C" w14:textId="77777777" w:rsidR="003A40C1" w:rsidRPr="006C5DDF" w:rsidRDefault="003A40C1" w:rsidP="006C5DDF">
      <w:pPr>
        <w:ind w:right="539"/>
        <w:rPr>
          <w:rFonts w:cs="Tahoma"/>
          <w:bCs/>
          <w:szCs w:val="24"/>
        </w:rPr>
      </w:pPr>
    </w:p>
    <w:p w14:paraId="755B7730" w14:textId="7A8348ED" w:rsidR="00664420" w:rsidRPr="006C5DDF" w:rsidRDefault="00C135F9" w:rsidP="006C5DDF">
      <w:pPr>
        <w:pStyle w:val="Ttulo3"/>
        <w:rPr>
          <w:lang w:val="es-ES"/>
        </w:rPr>
      </w:pPr>
      <w:bookmarkStart w:id="18" w:name="_Toc198744633"/>
      <w:r w:rsidRPr="006C5DDF">
        <w:rPr>
          <w:rFonts w:eastAsia="Calibri"/>
          <w:bCs/>
          <w:lang w:eastAsia="en-US"/>
        </w:rPr>
        <w:lastRenderedPageBreak/>
        <w:t>e</w:t>
      </w:r>
      <w:r w:rsidR="00664420" w:rsidRPr="006C5DDF">
        <w:rPr>
          <w:rFonts w:eastAsia="Calibri"/>
          <w:bCs/>
          <w:lang w:eastAsia="en-US"/>
        </w:rPr>
        <w:t>)</w:t>
      </w:r>
      <w:r w:rsidR="00664420" w:rsidRPr="006C5DDF">
        <w:t xml:space="preserve"> </w:t>
      </w:r>
      <w:r w:rsidR="00865CF4" w:rsidRPr="006C5DDF">
        <w:rPr>
          <w:lang w:val="es-ES"/>
        </w:rPr>
        <w:t>Manifestaciones de la Parte Recurrente</w:t>
      </w:r>
      <w:bookmarkEnd w:id="18"/>
    </w:p>
    <w:p w14:paraId="4E8AF011" w14:textId="77777777" w:rsidR="00865CF4" w:rsidRPr="006C5DDF" w:rsidRDefault="00865CF4" w:rsidP="006C5DDF">
      <w:pPr>
        <w:rPr>
          <w:rFonts w:eastAsia="Arial Unicode MS" w:cs="Arial"/>
        </w:rPr>
      </w:pPr>
      <w:r w:rsidRPr="006C5DDF">
        <w:rPr>
          <w:rFonts w:cs="Tahoma"/>
          <w:b/>
          <w:szCs w:val="24"/>
        </w:rPr>
        <w:t xml:space="preserve">LA PARTE RECURRENTE </w:t>
      </w:r>
      <w:r w:rsidRPr="006C5DDF">
        <w:rPr>
          <w:rFonts w:eastAsia="Arial Unicode MS" w:cs="Arial"/>
        </w:rPr>
        <w:t>no realizó manifestación alguna dentro del término legalmente concedido para tal efecto, ni presentó pruebas o alegatos.</w:t>
      </w:r>
    </w:p>
    <w:p w14:paraId="6923684C" w14:textId="77777777" w:rsidR="00664420" w:rsidRPr="006C5DDF" w:rsidRDefault="00664420" w:rsidP="006C5DDF">
      <w:pPr>
        <w:rPr>
          <w:rFonts w:cs="Tahoma"/>
          <w:szCs w:val="22"/>
        </w:rPr>
      </w:pPr>
    </w:p>
    <w:p w14:paraId="489C6DF8" w14:textId="77777777" w:rsidR="00AA248D" w:rsidRPr="006C5DDF" w:rsidRDefault="00AA248D" w:rsidP="006C5DDF">
      <w:pPr>
        <w:pStyle w:val="Ttulo3"/>
        <w:rPr>
          <w:rFonts w:eastAsia="Calibri"/>
        </w:rPr>
      </w:pPr>
      <w:bookmarkStart w:id="19" w:name="_Toc171349463"/>
      <w:bookmarkStart w:id="20" w:name="_Toc194501117"/>
      <w:bookmarkStart w:id="21" w:name="_Toc196843280"/>
      <w:bookmarkStart w:id="22" w:name="_Toc197604186"/>
      <w:bookmarkStart w:id="23" w:name="_Toc198744634"/>
      <w:r w:rsidRPr="006C5DDF">
        <w:rPr>
          <w:rFonts w:eastAsia="Calibri"/>
        </w:rPr>
        <w:t>f) Ampliación de Plazo para Resolver</w:t>
      </w:r>
      <w:bookmarkEnd w:id="19"/>
      <w:bookmarkEnd w:id="20"/>
      <w:bookmarkEnd w:id="21"/>
      <w:bookmarkEnd w:id="22"/>
      <w:bookmarkEnd w:id="23"/>
    </w:p>
    <w:p w14:paraId="2AE74488" w14:textId="75E1B548" w:rsidR="00AA248D" w:rsidRPr="006C5DDF" w:rsidRDefault="00AA248D" w:rsidP="006C5DDF">
      <w:pPr>
        <w:rPr>
          <w:rFonts w:eastAsia="Palatino Linotype" w:cs="Palatino Linotype"/>
        </w:rPr>
      </w:pPr>
      <w:r w:rsidRPr="006C5DDF">
        <w:rPr>
          <w:rFonts w:eastAsia="Palatino Linotype" w:cs="Palatino Linotype"/>
        </w:rPr>
        <w:t xml:space="preserve">El </w:t>
      </w:r>
      <w:r w:rsidR="00F565D0" w:rsidRPr="006C5DDF">
        <w:rPr>
          <w:rFonts w:eastAsia="Palatino Linotype" w:cs="Palatino Linotype"/>
          <w:b/>
        </w:rPr>
        <w:t>trece</w:t>
      </w:r>
      <w:r w:rsidRPr="006C5DDF">
        <w:rPr>
          <w:rFonts w:eastAsia="Palatino Linotype" w:cs="Palatino Linotype"/>
          <w:b/>
        </w:rPr>
        <w:t xml:space="preserve"> de mayo de dos mil veinticinco</w:t>
      </w:r>
      <w:r w:rsidRPr="006C5DDF">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2A7F4E7" w14:textId="77777777" w:rsidR="00AA248D" w:rsidRPr="006C5DDF" w:rsidRDefault="00AA248D" w:rsidP="006C5DDF">
      <w:pPr>
        <w:rPr>
          <w:rFonts w:eastAsia="Calibri"/>
        </w:rPr>
      </w:pPr>
    </w:p>
    <w:p w14:paraId="0E651988" w14:textId="24491EDD" w:rsidR="00664420" w:rsidRPr="006C5DDF" w:rsidRDefault="00AA248D" w:rsidP="006C5DDF">
      <w:pPr>
        <w:pStyle w:val="Ttulo3"/>
      </w:pPr>
      <w:bookmarkStart w:id="24" w:name="_Toc198744635"/>
      <w:r w:rsidRPr="006C5DDF">
        <w:t>g</w:t>
      </w:r>
      <w:r w:rsidR="00664420" w:rsidRPr="006C5DDF">
        <w:t>) Cierre de instrucción</w:t>
      </w:r>
      <w:bookmarkEnd w:id="24"/>
    </w:p>
    <w:p w14:paraId="79AF95DC" w14:textId="5E541058" w:rsidR="00664420" w:rsidRPr="006C5DDF" w:rsidRDefault="00BF091A" w:rsidP="006C5DDF">
      <w:r w:rsidRPr="006C5DDF">
        <w:rPr>
          <w:rFonts w:cs="Tahoma"/>
          <w:szCs w:val="22"/>
        </w:rPr>
        <w:t>Al no existir diligencias pendientes por desahogar</w:t>
      </w:r>
      <w:r w:rsidRPr="006C5DDF">
        <w:rPr>
          <w:rFonts w:cs="Arial"/>
        </w:rPr>
        <w:t xml:space="preserve">, el </w:t>
      </w:r>
      <w:r w:rsidR="00AA248D" w:rsidRPr="006C5DDF">
        <w:rPr>
          <w:rFonts w:cs="Arial"/>
          <w:b/>
        </w:rPr>
        <w:t>veinte de mayo</w:t>
      </w:r>
      <w:r w:rsidR="00092E46" w:rsidRPr="006C5DDF">
        <w:rPr>
          <w:rFonts w:cs="Arial"/>
          <w:b/>
        </w:rPr>
        <w:t xml:space="preserve"> de dos mil veinticinco</w:t>
      </w:r>
      <w:r w:rsidR="00E25A67" w:rsidRPr="006C5DDF">
        <w:rPr>
          <w:rFonts w:cs="Arial"/>
          <w:b/>
        </w:rPr>
        <w:t xml:space="preserve"> </w:t>
      </w:r>
      <w:r w:rsidRPr="006C5DDF">
        <w:rPr>
          <w:rFonts w:cs="Arial"/>
        </w:rPr>
        <w:t xml:space="preserve">la </w:t>
      </w:r>
      <w:r w:rsidRPr="006C5DDF">
        <w:rPr>
          <w:rFonts w:cs="Arial"/>
          <w:b/>
          <w:bCs/>
        </w:rPr>
        <w:t xml:space="preserve">Comisionada </w:t>
      </w:r>
      <w:r w:rsidRPr="006C5DDF">
        <w:rPr>
          <w:b/>
        </w:rPr>
        <w:t xml:space="preserve">Sharon Cristina Morales Martínez </w:t>
      </w:r>
      <w:r w:rsidRPr="006C5DDF">
        <w:rPr>
          <w:rFonts w:cs="Arial"/>
        </w:rPr>
        <w:t>acordó el cierre de instrucción</w:t>
      </w:r>
      <w:r w:rsidR="0011350D" w:rsidRPr="006C5DDF">
        <w:rPr>
          <w:rFonts w:cs="Arial"/>
        </w:rPr>
        <w:t xml:space="preserve"> y</w:t>
      </w:r>
      <w:r w:rsidRPr="006C5DDF">
        <w:rPr>
          <w:rFonts w:cs="Arial"/>
        </w:rPr>
        <w:t xml:space="preserve"> </w:t>
      </w:r>
      <w:r w:rsidR="0011350D" w:rsidRPr="006C5DDF">
        <w:rPr>
          <w:rFonts w:cs="Arial"/>
        </w:rPr>
        <w:t xml:space="preserve">la </w:t>
      </w:r>
      <w:r w:rsidRPr="006C5DDF">
        <w:rPr>
          <w:rFonts w:cs="Arial"/>
        </w:rPr>
        <w:t>remisión del expediente a efecto de ser resuelto, de conformidad con lo establecido en el artículo 185 fracciones VI y VIII de la Ley de Transparencia y Acceso a la Información Pública del Estado de México y Municipios</w:t>
      </w:r>
      <w:r w:rsidRPr="006C5DDF">
        <w:t>.</w:t>
      </w:r>
      <w:r w:rsidR="0011350D" w:rsidRPr="006C5DDF">
        <w:t xml:space="preserve"> Dicho acuerdo </w:t>
      </w:r>
      <w:r w:rsidR="00664420" w:rsidRPr="006C5DDF">
        <w:rPr>
          <w:rFonts w:cs="Tahoma"/>
          <w:szCs w:val="22"/>
        </w:rPr>
        <w:t xml:space="preserve">fue notificado a las partes el mismo día a través del </w:t>
      </w:r>
      <w:r w:rsidR="00664420" w:rsidRPr="006C5DDF">
        <w:rPr>
          <w:rFonts w:cs="Tahoma"/>
          <w:szCs w:val="22"/>
          <w:lang w:val="es-ES"/>
        </w:rPr>
        <w:t>SAIMEX</w:t>
      </w:r>
      <w:r w:rsidR="00664420" w:rsidRPr="006C5DDF">
        <w:rPr>
          <w:rFonts w:cs="Tahoma"/>
          <w:szCs w:val="22"/>
        </w:rPr>
        <w:t>.</w:t>
      </w:r>
    </w:p>
    <w:p w14:paraId="741683E3" w14:textId="77777777" w:rsidR="0011350D" w:rsidRPr="006C5DDF" w:rsidRDefault="0011350D" w:rsidP="006C5DDF">
      <w:pPr>
        <w:rPr>
          <w:rFonts w:cs="Tahoma"/>
          <w:szCs w:val="22"/>
        </w:rPr>
      </w:pPr>
    </w:p>
    <w:p w14:paraId="7A9629DE" w14:textId="77777777" w:rsidR="00664420" w:rsidRPr="006C5DDF" w:rsidRDefault="00664420" w:rsidP="006C5DDF">
      <w:pPr>
        <w:pStyle w:val="Ttulo1"/>
        <w:rPr>
          <w:rFonts w:eastAsiaTheme="minorHAnsi"/>
          <w:lang w:eastAsia="en-US"/>
        </w:rPr>
      </w:pPr>
      <w:bookmarkStart w:id="25" w:name="_Toc198744636"/>
      <w:r w:rsidRPr="006C5DDF">
        <w:rPr>
          <w:rFonts w:eastAsiaTheme="minorHAnsi"/>
          <w:lang w:eastAsia="en-US"/>
        </w:rPr>
        <w:t>CONSIDERANDOS</w:t>
      </w:r>
      <w:bookmarkEnd w:id="25"/>
    </w:p>
    <w:p w14:paraId="6DD1243B" w14:textId="77777777" w:rsidR="00664420" w:rsidRPr="006C5DDF" w:rsidRDefault="00664420" w:rsidP="006C5DDF">
      <w:pPr>
        <w:contextualSpacing/>
        <w:jc w:val="center"/>
        <w:rPr>
          <w:rFonts w:eastAsiaTheme="minorHAnsi" w:cs="Tahoma"/>
          <w:b/>
          <w:szCs w:val="22"/>
          <w:lang w:eastAsia="en-US"/>
        </w:rPr>
      </w:pPr>
    </w:p>
    <w:p w14:paraId="0B67CB92" w14:textId="2E307D3B" w:rsidR="00664420" w:rsidRPr="006C5DDF" w:rsidRDefault="00664420" w:rsidP="006C5DDF">
      <w:pPr>
        <w:pStyle w:val="Ttulo2"/>
        <w:rPr>
          <w:rFonts w:eastAsia="Batang"/>
        </w:rPr>
      </w:pPr>
      <w:bookmarkStart w:id="26" w:name="_Toc198744637"/>
      <w:r w:rsidRPr="006C5DDF">
        <w:rPr>
          <w:rFonts w:eastAsia="Batang"/>
        </w:rPr>
        <w:t xml:space="preserve">PRIMERO. </w:t>
      </w:r>
      <w:r w:rsidR="00BA55A8" w:rsidRPr="006C5DDF">
        <w:rPr>
          <w:rFonts w:eastAsia="Batang"/>
        </w:rPr>
        <w:t>Procedibilidad</w:t>
      </w:r>
      <w:bookmarkEnd w:id="26"/>
    </w:p>
    <w:p w14:paraId="39C52BC1" w14:textId="56FCC20D" w:rsidR="00BA55A8" w:rsidRPr="006C5DDF" w:rsidRDefault="00BA55A8" w:rsidP="006C5DDF">
      <w:pPr>
        <w:pStyle w:val="Ttulo3"/>
      </w:pPr>
      <w:bookmarkStart w:id="27" w:name="_Toc198744638"/>
      <w:r w:rsidRPr="006C5DDF">
        <w:t>a) Competencia</w:t>
      </w:r>
      <w:r w:rsidR="00150C49" w:rsidRPr="006C5DDF">
        <w:t xml:space="preserve"> del Instituto</w:t>
      </w:r>
      <w:bookmarkEnd w:id="27"/>
    </w:p>
    <w:p w14:paraId="56E64942" w14:textId="3C12F838" w:rsidR="0011350D" w:rsidRPr="006C5DDF" w:rsidRDefault="0011350D" w:rsidP="006C5DDF">
      <w:pPr>
        <w:rPr>
          <w:rFonts w:cs="Arial"/>
        </w:rPr>
      </w:pPr>
      <w:r w:rsidRPr="006C5DDF">
        <w:t xml:space="preserve">Este Instituto de Transparencia, Acceso a la Información Pública y Protección de Datos Personales del Estado de México y Municipios es competente para conocer y resolver </w:t>
      </w:r>
      <w:r w:rsidR="005F65B7" w:rsidRPr="006C5DDF">
        <w:t xml:space="preserve">el </w:t>
      </w:r>
      <w:r w:rsidRPr="006C5DDF">
        <w:t xml:space="preserve">presente Recurso de Revisión, conforme a lo dispuesto en los artículos 6, Apartado A de la </w:t>
      </w:r>
      <w:r w:rsidRPr="006C5DDF">
        <w:lastRenderedPageBreak/>
        <w:t xml:space="preserve">Constitución Política de los Estados Unidos Mexicanos; 5, párrafos </w:t>
      </w:r>
      <w:r w:rsidR="00092E46" w:rsidRPr="006C5DDF">
        <w:t>trigésimo séptimo,  trigésimo octavo y trigésimo noveno</w:t>
      </w:r>
      <w:r w:rsidRPr="006C5DDF">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C5DD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6C5DDF" w:rsidRDefault="006946E4" w:rsidP="006C5DDF">
      <w:pPr>
        <w:rPr>
          <w:rFonts w:cs="Arial"/>
        </w:rPr>
      </w:pPr>
    </w:p>
    <w:p w14:paraId="517A2DD6" w14:textId="4169BE4D" w:rsidR="00664420" w:rsidRPr="006C5DDF" w:rsidRDefault="00BA55A8" w:rsidP="006C5DDF">
      <w:pPr>
        <w:pStyle w:val="Ttulo3"/>
      </w:pPr>
      <w:bookmarkStart w:id="28" w:name="_Toc198744639"/>
      <w:r w:rsidRPr="006C5DDF">
        <w:t>b)</w:t>
      </w:r>
      <w:r w:rsidR="00664420" w:rsidRPr="006C5DDF">
        <w:t xml:space="preserve"> </w:t>
      </w:r>
      <w:r w:rsidR="00D91CB4" w:rsidRPr="006C5DDF">
        <w:t>Legitimidad</w:t>
      </w:r>
      <w:r w:rsidRPr="006C5DDF">
        <w:t xml:space="preserve"> de la parte recurrente</w:t>
      </w:r>
      <w:bookmarkEnd w:id="28"/>
    </w:p>
    <w:p w14:paraId="26FEA382" w14:textId="0B06695C" w:rsidR="00D91CB4" w:rsidRPr="006C5DDF" w:rsidRDefault="00D91CB4" w:rsidP="006C5DDF">
      <w:pPr>
        <w:rPr>
          <w:rFonts w:cs="Arial"/>
          <w:bCs/>
        </w:rPr>
      </w:pPr>
      <w:r w:rsidRPr="006C5DDF">
        <w:rPr>
          <w:rFonts w:cs="Arial"/>
          <w:bCs/>
        </w:rPr>
        <w:t>El recurso de revisión fue interpuesto por parte legítima, ya que se presentó por la misma persona que formuló la solicitud de acceso a la Información Pública,</w:t>
      </w:r>
      <w:r w:rsidRPr="006C5DDF">
        <w:rPr>
          <w:rFonts w:cs="Arial"/>
          <w:b/>
          <w:bCs/>
        </w:rPr>
        <w:t xml:space="preserve"> </w:t>
      </w:r>
      <w:r w:rsidRPr="006C5DDF">
        <w:rPr>
          <w:rFonts w:cs="Arial"/>
        </w:rPr>
        <w:t>debido a que los datos de acceso</w:t>
      </w:r>
      <w:r w:rsidRPr="006C5DDF">
        <w:rPr>
          <w:rFonts w:cs="Arial"/>
          <w:b/>
          <w:bCs/>
        </w:rPr>
        <w:t xml:space="preserve"> SAIMEX</w:t>
      </w:r>
      <w:r w:rsidRPr="006C5DDF">
        <w:rPr>
          <w:rFonts w:eastAsia="Calibri" w:cs="Arial"/>
          <w:lang w:eastAsia="en-US"/>
        </w:rPr>
        <w:t xml:space="preserve"> son personales e irrepetibles.</w:t>
      </w:r>
    </w:p>
    <w:p w14:paraId="2C367810" w14:textId="77777777" w:rsidR="00D91CB4" w:rsidRPr="006C5DDF" w:rsidRDefault="00D91CB4" w:rsidP="006C5DDF"/>
    <w:p w14:paraId="496490FC" w14:textId="1A5F3FDB" w:rsidR="00D91CB4" w:rsidRPr="006C5DDF" w:rsidRDefault="00BA55A8" w:rsidP="006C5DDF">
      <w:pPr>
        <w:pStyle w:val="Ttulo3"/>
        <w:rPr>
          <w:rFonts w:eastAsia="Calibri"/>
          <w:lang w:eastAsia="es-ES_tradnl"/>
        </w:rPr>
      </w:pPr>
      <w:bookmarkStart w:id="29" w:name="_Toc198744640"/>
      <w:r w:rsidRPr="006C5DDF">
        <w:rPr>
          <w:rFonts w:eastAsia="Calibri"/>
          <w:lang w:eastAsia="es-ES_tradnl"/>
        </w:rPr>
        <w:t>c)</w:t>
      </w:r>
      <w:r w:rsidR="00664420" w:rsidRPr="006C5DDF">
        <w:rPr>
          <w:rFonts w:eastAsia="Calibri"/>
          <w:lang w:eastAsia="es-ES_tradnl"/>
        </w:rPr>
        <w:t xml:space="preserve"> </w:t>
      </w:r>
      <w:r w:rsidR="00D91CB4" w:rsidRPr="006C5DDF">
        <w:rPr>
          <w:rFonts w:eastAsia="Calibri"/>
          <w:lang w:eastAsia="es-ES_tradnl"/>
        </w:rPr>
        <w:t>Plazo para interponer el recurso</w:t>
      </w:r>
      <w:bookmarkEnd w:id="29"/>
    </w:p>
    <w:p w14:paraId="106D37EE" w14:textId="4B6F2986" w:rsidR="00D91CB4" w:rsidRPr="006C5DDF" w:rsidRDefault="00D91CB4" w:rsidP="006C5DDF">
      <w:pPr>
        <w:rPr>
          <w:rFonts w:eastAsia="Calibri"/>
          <w:lang w:eastAsia="es-ES_tradnl"/>
        </w:rPr>
      </w:pPr>
      <w:r w:rsidRPr="006C5DDF">
        <w:rPr>
          <w:rFonts w:cs="Arial"/>
          <w:b/>
        </w:rPr>
        <w:t>EL SUJETO OBLIGADO</w:t>
      </w:r>
      <w:r w:rsidRPr="006C5DDF">
        <w:rPr>
          <w:rFonts w:cs="Arial"/>
        </w:rPr>
        <w:t xml:space="preserve"> notificó la respuesta a la solicitud de acceso a la Información Pública el </w:t>
      </w:r>
      <w:r w:rsidR="00AA248D" w:rsidRPr="006C5DDF">
        <w:rPr>
          <w:rFonts w:eastAsia="Palatino Linotype" w:cs="Palatino Linotype"/>
          <w:b/>
        </w:rPr>
        <w:t>trece de febrero</w:t>
      </w:r>
      <w:r w:rsidR="00092E46" w:rsidRPr="006C5DDF">
        <w:rPr>
          <w:rFonts w:eastAsia="Palatino Linotype" w:cs="Palatino Linotype"/>
          <w:b/>
        </w:rPr>
        <w:t xml:space="preserve"> de dos mil veinticinco</w:t>
      </w:r>
      <w:r w:rsidRPr="006C5DDF">
        <w:rPr>
          <w:rFonts w:cs="Arial"/>
        </w:rPr>
        <w:t xml:space="preserve"> </w:t>
      </w:r>
      <w:r w:rsidR="00A53315" w:rsidRPr="006C5DDF">
        <w:rPr>
          <w:rFonts w:cs="Arial"/>
        </w:rPr>
        <w:t xml:space="preserve">y el recurso </w:t>
      </w:r>
      <w:r w:rsidR="00A53315" w:rsidRPr="006C5DDF">
        <w:rPr>
          <w:rFonts w:eastAsia="Palatino Linotype" w:cs="Palatino Linotype"/>
        </w:rPr>
        <w:t xml:space="preserve">que nos ocupa se interpuso el </w:t>
      </w:r>
      <w:r w:rsidR="00AA248D" w:rsidRPr="006C5DDF">
        <w:rPr>
          <w:rFonts w:eastAsia="Palatino Linotype" w:cs="Palatino Linotype"/>
          <w:b/>
        </w:rPr>
        <w:t xml:space="preserve">quince de febrero </w:t>
      </w:r>
      <w:r w:rsidR="00092E46" w:rsidRPr="006C5DDF">
        <w:rPr>
          <w:rFonts w:eastAsia="Palatino Linotype" w:cs="Palatino Linotype"/>
          <w:b/>
        </w:rPr>
        <w:t>de dos mil veinticinco</w:t>
      </w:r>
      <w:r w:rsidR="00A53315" w:rsidRPr="006C5DDF">
        <w:rPr>
          <w:rFonts w:eastAsia="Palatino Linotype" w:cs="Palatino Linotype"/>
          <w:bCs/>
        </w:rPr>
        <w:t>;</w:t>
      </w:r>
      <w:r w:rsidR="00A53315" w:rsidRPr="006C5DDF">
        <w:rPr>
          <w:rFonts w:eastAsia="Palatino Linotype" w:cs="Palatino Linotype"/>
        </w:rPr>
        <w:t xml:space="preserve"> por lo tanto, éste se encuentra dentro del margen temporal previsto en el artículo 178 de la </w:t>
      </w:r>
      <w:r w:rsidR="00A53315" w:rsidRPr="006C5DDF">
        <w:rPr>
          <w:rFonts w:cs="Arial"/>
        </w:rPr>
        <w:t>Ley de Transparencia y Acceso a la Información Pública del Estado de México y Municipios</w:t>
      </w:r>
      <w:r w:rsidRPr="006C5DDF">
        <w:rPr>
          <w:rFonts w:eastAsiaTheme="minorEastAsia" w:cs="Arial"/>
          <w:lang w:val="es-ES_tradnl"/>
        </w:rPr>
        <w:t>.</w:t>
      </w:r>
    </w:p>
    <w:p w14:paraId="49076992" w14:textId="77777777" w:rsidR="00D91CB4" w:rsidRPr="006C5DDF" w:rsidRDefault="00D91CB4" w:rsidP="006C5DDF">
      <w:pPr>
        <w:rPr>
          <w:rFonts w:eastAsia="Palatino Linotype" w:cs="Palatino Linotype"/>
        </w:rPr>
      </w:pPr>
    </w:p>
    <w:p w14:paraId="46C0EB3A" w14:textId="040C9154" w:rsidR="00A53315" w:rsidRPr="006C5DDF" w:rsidRDefault="00BA55A8" w:rsidP="006C5DDF">
      <w:pPr>
        <w:pStyle w:val="Ttulo3"/>
        <w:rPr>
          <w:rFonts w:eastAsia="Calibri"/>
          <w:lang w:eastAsia="es-ES_tradnl"/>
        </w:rPr>
      </w:pPr>
      <w:bookmarkStart w:id="30" w:name="_Toc198744641"/>
      <w:r w:rsidRPr="006C5DDF">
        <w:rPr>
          <w:rFonts w:eastAsia="Calibri"/>
          <w:lang w:eastAsia="es-ES_tradnl"/>
        </w:rPr>
        <w:t>d)</w:t>
      </w:r>
      <w:r w:rsidR="00D91CB4" w:rsidRPr="006C5DDF">
        <w:rPr>
          <w:rFonts w:eastAsia="Calibri"/>
          <w:lang w:eastAsia="es-ES_tradnl"/>
        </w:rPr>
        <w:t xml:space="preserve"> </w:t>
      </w:r>
      <w:r w:rsidR="00B06AB1" w:rsidRPr="006C5DDF">
        <w:rPr>
          <w:rFonts w:eastAsia="Calibri"/>
          <w:lang w:eastAsia="es-ES_tradnl"/>
        </w:rPr>
        <w:t>Causal de procedencia</w:t>
      </w:r>
      <w:bookmarkEnd w:id="30"/>
      <w:r w:rsidR="00B06AB1" w:rsidRPr="006C5DDF">
        <w:rPr>
          <w:rFonts w:eastAsia="Calibri"/>
          <w:lang w:eastAsia="es-ES_tradnl"/>
        </w:rPr>
        <w:t xml:space="preserve"> </w:t>
      </w:r>
    </w:p>
    <w:p w14:paraId="190404A6" w14:textId="1D9B0D9A" w:rsidR="00BA55A8" w:rsidRPr="006C5DDF" w:rsidRDefault="00BA55A8" w:rsidP="006C5DDF">
      <w:r w:rsidRPr="006C5DDF">
        <w:rPr>
          <w:rFonts w:cs="Arial"/>
        </w:rPr>
        <w:t xml:space="preserve">Resulta procedente la interposición del recurso de revisión, ya que </w:t>
      </w:r>
      <w:r w:rsidRPr="006C5DDF">
        <w:rPr>
          <w:rFonts w:eastAsia="Calibri" w:cs="Tahoma"/>
          <w:szCs w:val="22"/>
          <w:lang w:eastAsia="es-MX"/>
        </w:rPr>
        <w:t xml:space="preserve">se actualiza la causal de procedencia señalada en el artículo 179, fracción </w:t>
      </w:r>
      <w:r w:rsidR="005C1CD1" w:rsidRPr="006C5DDF">
        <w:rPr>
          <w:rFonts w:eastAsia="Calibri" w:cs="Tahoma"/>
          <w:szCs w:val="22"/>
          <w:lang w:eastAsia="es-MX"/>
        </w:rPr>
        <w:t>V</w:t>
      </w:r>
      <w:r w:rsidRPr="006C5DDF">
        <w:rPr>
          <w:rFonts w:cs="Arial"/>
        </w:rPr>
        <w:t xml:space="preserve"> de la </w:t>
      </w:r>
      <w:r w:rsidRPr="006C5DDF">
        <w:t>Ley de Transparencia y Acceso a la Información Pública del Estado de México y Municipios.</w:t>
      </w:r>
    </w:p>
    <w:p w14:paraId="0EFF7141" w14:textId="77777777" w:rsidR="00362A11" w:rsidRPr="006C5DDF" w:rsidRDefault="00362A11" w:rsidP="006C5DDF"/>
    <w:p w14:paraId="2284D7EB" w14:textId="3EE1D036" w:rsidR="00BA55A8" w:rsidRPr="006C5DDF" w:rsidRDefault="00362A11" w:rsidP="006C5DDF">
      <w:pPr>
        <w:pStyle w:val="Ttulo3"/>
      </w:pPr>
      <w:bookmarkStart w:id="31" w:name="_Toc198744642"/>
      <w:r w:rsidRPr="006C5DDF">
        <w:t>e) Requisitos formales para la interposición del recurso</w:t>
      </w:r>
      <w:bookmarkEnd w:id="31"/>
    </w:p>
    <w:p w14:paraId="6390674A" w14:textId="78A894DD" w:rsidR="00BA55A8" w:rsidRPr="006C5DDF" w:rsidRDefault="00BA55A8" w:rsidP="006C5DDF">
      <w:pPr>
        <w:rPr>
          <w:rFonts w:cs="Arial"/>
        </w:rPr>
      </w:pPr>
      <w:r w:rsidRPr="006C5DDF">
        <w:rPr>
          <w:rFonts w:cs="Arial"/>
          <w:b/>
          <w:bCs/>
        </w:rPr>
        <w:t xml:space="preserve">LA PARTE RECURRENTE </w:t>
      </w:r>
      <w:r w:rsidRPr="006C5DDF">
        <w:rPr>
          <w:rFonts w:cs="Arial"/>
        </w:rPr>
        <w:t>acreditó todos y cada uno de los elementos formales exigidos por el artículo 180 de la misma normatividad.</w:t>
      </w:r>
    </w:p>
    <w:p w14:paraId="31DE01E2" w14:textId="77777777" w:rsidR="00092E46" w:rsidRPr="006C5DDF" w:rsidRDefault="00092E46" w:rsidP="006C5DDF">
      <w:pPr>
        <w:rPr>
          <w:rFonts w:cs="Arial"/>
        </w:rPr>
      </w:pPr>
    </w:p>
    <w:p w14:paraId="34377790" w14:textId="77777777" w:rsidR="00092E46" w:rsidRPr="006C5DDF" w:rsidRDefault="00092E46" w:rsidP="006C5DDF">
      <w:pPr>
        <w:rPr>
          <w:rFonts w:cs="Arial"/>
          <w:sz w:val="24"/>
          <w:szCs w:val="24"/>
          <w:lang w:val="es-ES"/>
        </w:rPr>
      </w:pPr>
      <w:r w:rsidRPr="006C5DDF">
        <w:rPr>
          <w:sz w:val="24"/>
          <w:szCs w:val="24"/>
          <w:lang w:val="es-ES"/>
        </w:rPr>
        <w:t xml:space="preserve">Es importante mencionar que, de la revisión del expediente electrónico del </w:t>
      </w:r>
      <w:r w:rsidRPr="006C5DDF">
        <w:rPr>
          <w:bCs/>
          <w:sz w:val="24"/>
          <w:szCs w:val="24"/>
          <w:lang w:val="es-ES"/>
        </w:rPr>
        <w:t>SAIMEX,</w:t>
      </w:r>
      <w:r w:rsidRPr="006C5DDF">
        <w:rPr>
          <w:sz w:val="24"/>
          <w:szCs w:val="24"/>
          <w:lang w:val="es-ES"/>
        </w:rPr>
        <w:t xml:space="preserve"> se observa que </w:t>
      </w:r>
      <w:r w:rsidRPr="006C5DDF">
        <w:rPr>
          <w:b/>
          <w:bCs/>
          <w:sz w:val="24"/>
          <w:szCs w:val="24"/>
          <w:lang w:val="es-ES"/>
        </w:rPr>
        <w:t>LA PARTE RECURRENTE</w:t>
      </w:r>
      <w:r w:rsidRPr="006C5DDF">
        <w:rPr>
          <w:sz w:val="24"/>
          <w:szCs w:val="24"/>
          <w:lang w:val="es-ES"/>
        </w:rPr>
        <w:t xml:space="preserve"> no proporcionó su nombre para ser identificado, lo que en estricto sentido provoca que </w:t>
      </w:r>
      <w:r w:rsidRPr="006C5DDF">
        <w:rPr>
          <w:rFonts w:cs="Arial"/>
          <w:sz w:val="24"/>
          <w:szCs w:val="24"/>
          <w:lang w:val="es-ES"/>
        </w:rPr>
        <w:t>no</w:t>
      </w:r>
      <w:r w:rsidRPr="006C5DDF">
        <w:rPr>
          <w:sz w:val="24"/>
          <w:szCs w:val="24"/>
          <w:lang w:val="es-ES"/>
        </w:rPr>
        <w:t xml:space="preserve"> se colmen los requisitos establecidos en el artículo 180 de la Ley de Transparencia; sin embargo, el artículo 15 de </w:t>
      </w:r>
      <w:r w:rsidRPr="006C5DDF">
        <w:rPr>
          <w:rFonts w:cs="Arial"/>
          <w:sz w:val="24"/>
          <w:szCs w:val="24"/>
          <w:lang w:val="es-ES" w:eastAsia="es-MX"/>
        </w:rPr>
        <w:t xml:space="preserve">Ley de Transparencia y Acceso a la </w:t>
      </w:r>
      <w:r w:rsidRPr="006C5DDF">
        <w:rPr>
          <w:rFonts w:cs="Arial"/>
          <w:sz w:val="24"/>
          <w:szCs w:val="24"/>
          <w:lang w:val="es-ES"/>
        </w:rPr>
        <w:t>Información</w:t>
      </w:r>
      <w:r w:rsidRPr="006C5DDF">
        <w:rPr>
          <w:rFonts w:cs="Arial"/>
          <w:sz w:val="24"/>
          <w:szCs w:val="24"/>
          <w:lang w:val="es-ES" w:eastAsia="es-MX"/>
        </w:rPr>
        <w:t xml:space="preserve"> Pública del Estado de México y Municipios </w:t>
      </w:r>
      <w:r w:rsidRPr="006C5DDF">
        <w:rPr>
          <w:rFonts w:cs="Arial"/>
          <w:iCs/>
          <w:sz w:val="24"/>
          <w:szCs w:val="24"/>
          <w:lang w:val="es-ES"/>
        </w:rPr>
        <w:t xml:space="preserve">prevé que </w:t>
      </w:r>
      <w:r w:rsidRPr="006C5DDF">
        <w:rPr>
          <w:sz w:val="24"/>
          <w:szCs w:val="24"/>
          <w:lang w:val="es-ES"/>
        </w:rPr>
        <w:t xml:space="preserve">toda persona tendrá acceso a la información </w:t>
      </w:r>
      <w:r w:rsidRPr="006C5DDF">
        <w:rPr>
          <w:rFonts w:cs="Arial"/>
          <w:sz w:val="24"/>
          <w:szCs w:val="24"/>
          <w:lang w:val="es-ES"/>
        </w:rPr>
        <w:t xml:space="preserve">sin necesidad de acreditar interés alguno o justificar su utilización, de lo que se infiere que </w:t>
      </w:r>
      <w:r w:rsidRPr="006C5DDF">
        <w:rPr>
          <w:rFonts w:cs="Arial"/>
          <w:b/>
          <w:sz w:val="24"/>
          <w:szCs w:val="24"/>
          <w:u w:val="single"/>
          <w:lang w:val="es-ES"/>
        </w:rPr>
        <w:t xml:space="preserve">el nombre no es un requisito </w:t>
      </w:r>
      <w:r w:rsidRPr="006C5DDF">
        <w:rPr>
          <w:rFonts w:cs="Arial"/>
          <w:b/>
          <w:iCs/>
          <w:sz w:val="24"/>
          <w:szCs w:val="24"/>
          <w:u w:val="single"/>
          <w:lang w:val="es-ES"/>
        </w:rPr>
        <w:t>indispensable</w:t>
      </w:r>
      <w:r w:rsidRPr="006C5DDF">
        <w:rPr>
          <w:rFonts w:cs="Arial"/>
          <w:sz w:val="24"/>
          <w:szCs w:val="24"/>
          <w:lang w:val="es-ES"/>
        </w:rPr>
        <w:t xml:space="preserve"> para que las y los ciudadanos ejerzan el derecho de acceso a la información pública. </w:t>
      </w:r>
    </w:p>
    <w:p w14:paraId="4EF2AFD2" w14:textId="77777777" w:rsidR="00092E46" w:rsidRPr="006C5DDF" w:rsidRDefault="00092E46" w:rsidP="006C5DDF">
      <w:pPr>
        <w:rPr>
          <w:rFonts w:cs="Arial"/>
          <w:sz w:val="24"/>
          <w:szCs w:val="24"/>
          <w:lang w:val="es-ES"/>
        </w:rPr>
      </w:pPr>
    </w:p>
    <w:p w14:paraId="2CFAFFE3" w14:textId="46D0F7C4" w:rsidR="00092E46" w:rsidRPr="006C5DDF" w:rsidRDefault="00092E46" w:rsidP="006C5DDF">
      <w:pPr>
        <w:rPr>
          <w:rFonts w:cs="Arial"/>
        </w:rPr>
      </w:pPr>
      <w:r w:rsidRPr="006C5DDF">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6C5DDF">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6C5DDF">
        <w:rPr>
          <w:b/>
          <w:bCs/>
          <w:sz w:val="24"/>
          <w:szCs w:val="24"/>
          <w:lang w:val="es-ES"/>
        </w:rPr>
        <w:t>LA PARTE RECURRENTE</w:t>
      </w:r>
      <w:r w:rsidRPr="006C5DDF">
        <w:rPr>
          <w:rFonts w:cs="Arial"/>
          <w:b/>
          <w:sz w:val="24"/>
          <w:szCs w:val="24"/>
          <w:lang w:val="es-ES"/>
        </w:rPr>
        <w:t>;</w:t>
      </w:r>
      <w:r w:rsidRPr="006C5DDF">
        <w:rPr>
          <w:sz w:val="24"/>
          <w:szCs w:val="24"/>
          <w:lang w:val="es-ES"/>
        </w:rPr>
        <w:t xml:space="preserve"> por lo que, en el presente caso, al haber sido presentado el recurso de revisión vía </w:t>
      </w:r>
      <w:r w:rsidRPr="006C5DDF">
        <w:rPr>
          <w:bCs/>
          <w:sz w:val="24"/>
          <w:szCs w:val="24"/>
          <w:lang w:val="es-ES"/>
        </w:rPr>
        <w:t>SAIMEX</w:t>
      </w:r>
      <w:r w:rsidRPr="006C5DDF">
        <w:rPr>
          <w:sz w:val="24"/>
          <w:szCs w:val="24"/>
          <w:lang w:val="es-ES"/>
        </w:rPr>
        <w:t>, dicho requisito resulta innecesario.</w:t>
      </w:r>
    </w:p>
    <w:p w14:paraId="3A121826" w14:textId="77777777" w:rsidR="00C461EC" w:rsidRPr="006C5DDF" w:rsidRDefault="00C461EC" w:rsidP="006C5DDF">
      <w:pPr>
        <w:rPr>
          <w:bCs/>
          <w:lang w:val="es-ES_tradnl"/>
        </w:rPr>
      </w:pPr>
    </w:p>
    <w:p w14:paraId="457548E9" w14:textId="3F7AF03B" w:rsidR="00C71CEF" w:rsidRPr="006C5DDF" w:rsidRDefault="00C71CEF" w:rsidP="006C5DDF">
      <w:pPr>
        <w:pStyle w:val="Ttulo2"/>
      </w:pPr>
      <w:bookmarkStart w:id="32" w:name="_Toc198744643"/>
      <w:r w:rsidRPr="006C5DDF">
        <w:lastRenderedPageBreak/>
        <w:t>SEGUNDO. Estudio de Fondo</w:t>
      </w:r>
      <w:bookmarkEnd w:id="32"/>
    </w:p>
    <w:p w14:paraId="2A308F59" w14:textId="0FF373F0" w:rsidR="00C049E2" w:rsidRPr="006C5DDF" w:rsidRDefault="00C71CEF" w:rsidP="006C5DDF">
      <w:pPr>
        <w:pStyle w:val="Ttulo3"/>
      </w:pPr>
      <w:bookmarkStart w:id="33" w:name="_Toc198744644"/>
      <w:r w:rsidRPr="006C5DDF">
        <w:t>a</w:t>
      </w:r>
      <w:r w:rsidR="00C049E2" w:rsidRPr="006C5DDF">
        <w:t>) Mandato de transparencia y responsabilidad del Sujeto Obligado</w:t>
      </w:r>
      <w:bookmarkEnd w:id="33"/>
    </w:p>
    <w:p w14:paraId="6901A889" w14:textId="59EEDAE1" w:rsidR="00C049E2" w:rsidRPr="006C5DDF" w:rsidRDefault="00C049E2" w:rsidP="006C5DDF">
      <w:pPr>
        <w:rPr>
          <w:rFonts w:eastAsia="Palatino Linotype"/>
        </w:rPr>
      </w:pPr>
      <w:r w:rsidRPr="006C5DDF">
        <w:rPr>
          <w:rFonts w:eastAsia="Palatino Linotype"/>
        </w:rPr>
        <w:t xml:space="preserve">El </w:t>
      </w:r>
      <w:r w:rsidR="00717E59" w:rsidRPr="006C5DDF">
        <w:rPr>
          <w:rFonts w:eastAsia="Palatino Linotype"/>
        </w:rPr>
        <w:t>d</w:t>
      </w:r>
      <w:r w:rsidRPr="006C5DDF">
        <w:rPr>
          <w:rFonts w:eastAsia="Palatino Linotype"/>
        </w:rPr>
        <w:t xml:space="preserve">erecho de </w:t>
      </w:r>
      <w:r w:rsidR="00717E59" w:rsidRPr="006C5DDF">
        <w:rPr>
          <w:rFonts w:eastAsia="Palatino Linotype"/>
        </w:rPr>
        <w:t>a</w:t>
      </w:r>
      <w:r w:rsidRPr="006C5DDF">
        <w:rPr>
          <w:rFonts w:eastAsia="Palatino Linotype"/>
        </w:rPr>
        <w:t xml:space="preserve">cceso a la </w:t>
      </w:r>
      <w:r w:rsidR="00717E59" w:rsidRPr="006C5DDF">
        <w:rPr>
          <w:rFonts w:eastAsia="Palatino Linotype"/>
        </w:rPr>
        <w:t>i</w:t>
      </w:r>
      <w:r w:rsidRPr="006C5DDF">
        <w:rPr>
          <w:rFonts w:eastAsia="Palatino Linotype"/>
        </w:rPr>
        <w:t xml:space="preserve">nformación </w:t>
      </w:r>
      <w:r w:rsidR="00717E59" w:rsidRPr="006C5DDF">
        <w:rPr>
          <w:rFonts w:eastAsia="Palatino Linotype"/>
        </w:rPr>
        <w:t>p</w:t>
      </w:r>
      <w:r w:rsidRPr="006C5DD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C5DDF">
        <w:rPr>
          <w:rFonts w:eastAsia="Palatino Linotype"/>
        </w:rPr>
        <w:t>:</w:t>
      </w:r>
    </w:p>
    <w:p w14:paraId="7FAB8D32" w14:textId="77777777" w:rsidR="00C049E2" w:rsidRPr="006C5DDF" w:rsidRDefault="00C049E2" w:rsidP="006C5DDF">
      <w:pPr>
        <w:rPr>
          <w:rFonts w:eastAsia="Palatino Linotype"/>
        </w:rPr>
      </w:pPr>
    </w:p>
    <w:p w14:paraId="05320813" w14:textId="77777777" w:rsidR="00C049E2" w:rsidRPr="006C5DDF" w:rsidRDefault="00C049E2" w:rsidP="006C5DDF">
      <w:pPr>
        <w:spacing w:line="240" w:lineRule="auto"/>
        <w:ind w:left="567" w:right="539"/>
        <w:rPr>
          <w:rFonts w:eastAsia="Palatino Linotype"/>
          <w:b/>
          <w:i/>
        </w:rPr>
      </w:pPr>
      <w:r w:rsidRPr="006C5DDF">
        <w:rPr>
          <w:rFonts w:eastAsia="Palatino Linotype"/>
          <w:b/>
          <w:i/>
        </w:rPr>
        <w:t>Constitución Política de los Estados Unidos Mexicanos</w:t>
      </w:r>
    </w:p>
    <w:p w14:paraId="6B6C67B6" w14:textId="77777777" w:rsidR="00C049E2" w:rsidRPr="006C5DDF" w:rsidRDefault="00C049E2" w:rsidP="006C5DDF">
      <w:pPr>
        <w:spacing w:line="240" w:lineRule="auto"/>
        <w:ind w:left="567" w:right="539"/>
        <w:rPr>
          <w:rFonts w:eastAsia="Palatino Linotype"/>
          <w:b/>
          <w:i/>
        </w:rPr>
      </w:pPr>
      <w:r w:rsidRPr="006C5DDF">
        <w:rPr>
          <w:rFonts w:eastAsia="Palatino Linotype"/>
          <w:b/>
          <w:i/>
        </w:rPr>
        <w:t>“Artículo 6.</w:t>
      </w:r>
    </w:p>
    <w:p w14:paraId="38D3B4C4" w14:textId="77777777" w:rsidR="00C049E2" w:rsidRPr="006C5DDF" w:rsidRDefault="00C049E2" w:rsidP="006C5DDF">
      <w:pPr>
        <w:spacing w:line="240" w:lineRule="auto"/>
        <w:ind w:left="567" w:right="539"/>
        <w:rPr>
          <w:rFonts w:eastAsia="Palatino Linotype"/>
          <w:i/>
        </w:rPr>
      </w:pPr>
      <w:r w:rsidRPr="006C5DDF">
        <w:rPr>
          <w:rFonts w:eastAsia="Palatino Linotype"/>
          <w:i/>
        </w:rPr>
        <w:t>(…)</w:t>
      </w:r>
    </w:p>
    <w:p w14:paraId="2CCAA297" w14:textId="6602827B" w:rsidR="00C049E2" w:rsidRPr="006C5DDF" w:rsidRDefault="00C049E2" w:rsidP="006C5DDF">
      <w:pPr>
        <w:spacing w:line="240" w:lineRule="auto"/>
        <w:ind w:left="567" w:right="539"/>
        <w:rPr>
          <w:rFonts w:eastAsia="Palatino Linotype"/>
          <w:i/>
        </w:rPr>
      </w:pPr>
      <w:r w:rsidRPr="006C5DDF">
        <w:rPr>
          <w:rFonts w:eastAsia="Palatino Linotype"/>
          <w:i/>
        </w:rPr>
        <w:t>Para efectos de lo dispuesto en el presente artículo se observará lo siguiente:</w:t>
      </w:r>
    </w:p>
    <w:p w14:paraId="74CC3718" w14:textId="77777777" w:rsidR="00C049E2" w:rsidRPr="006C5DDF" w:rsidRDefault="00C049E2" w:rsidP="006C5DDF">
      <w:pPr>
        <w:spacing w:line="240" w:lineRule="auto"/>
        <w:ind w:left="567" w:right="539"/>
        <w:rPr>
          <w:rFonts w:eastAsia="Palatino Linotype"/>
          <w:b/>
          <w:i/>
        </w:rPr>
      </w:pPr>
      <w:r w:rsidRPr="006C5DDF">
        <w:rPr>
          <w:rFonts w:eastAsia="Palatino Linotype"/>
          <w:b/>
          <w:i/>
        </w:rPr>
        <w:t>A</w:t>
      </w:r>
      <w:r w:rsidRPr="006C5DDF">
        <w:rPr>
          <w:rFonts w:eastAsia="Palatino Linotype"/>
          <w:i/>
        </w:rPr>
        <w:t xml:space="preserve">. </w:t>
      </w:r>
      <w:r w:rsidRPr="006C5DDF">
        <w:rPr>
          <w:rFonts w:eastAsia="Palatino Linotype"/>
          <w:b/>
          <w:i/>
        </w:rPr>
        <w:t>Para el ejercicio del derecho de acceso a la información</w:t>
      </w:r>
      <w:r w:rsidRPr="006C5DDF">
        <w:rPr>
          <w:rFonts w:eastAsia="Palatino Linotype"/>
          <w:i/>
        </w:rPr>
        <w:t xml:space="preserve">, la Federación y </w:t>
      </w:r>
      <w:r w:rsidRPr="006C5DDF">
        <w:rPr>
          <w:rFonts w:eastAsia="Palatino Linotype"/>
          <w:b/>
          <w:i/>
        </w:rPr>
        <w:t>las entidades federativas, en el ámbito de sus respectivas competencias, se regirán por los siguientes principios y bases:</w:t>
      </w:r>
    </w:p>
    <w:p w14:paraId="596A956B" w14:textId="77777777" w:rsidR="00C049E2" w:rsidRPr="006C5DDF" w:rsidRDefault="00C049E2" w:rsidP="006C5DDF">
      <w:pPr>
        <w:spacing w:line="240" w:lineRule="auto"/>
        <w:ind w:left="567" w:right="539"/>
        <w:rPr>
          <w:rFonts w:eastAsia="Palatino Linotype"/>
          <w:i/>
        </w:rPr>
      </w:pPr>
      <w:r w:rsidRPr="006C5DDF">
        <w:rPr>
          <w:rFonts w:eastAsia="Palatino Linotype"/>
          <w:b/>
          <w:i/>
        </w:rPr>
        <w:t xml:space="preserve">I. </w:t>
      </w:r>
      <w:r w:rsidRPr="006C5DDF">
        <w:rPr>
          <w:rFonts w:eastAsia="Palatino Linotype"/>
          <w:b/>
          <w:i/>
        </w:rPr>
        <w:tab/>
        <w:t>Toda la información en posesión de cualquier</w:t>
      </w:r>
      <w:r w:rsidRPr="006C5DDF">
        <w:rPr>
          <w:rFonts w:eastAsia="Palatino Linotype"/>
          <w:i/>
        </w:rPr>
        <w:t xml:space="preserve"> </w:t>
      </w:r>
      <w:r w:rsidRPr="006C5DDF">
        <w:rPr>
          <w:rFonts w:eastAsia="Palatino Linotype"/>
          <w:b/>
          <w:i/>
        </w:rPr>
        <w:t>autoridad</w:t>
      </w:r>
      <w:r w:rsidRPr="006C5DD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C5DDF">
        <w:rPr>
          <w:rFonts w:eastAsia="Palatino Linotype"/>
          <w:b/>
          <w:i/>
        </w:rPr>
        <w:t>municipal</w:t>
      </w:r>
      <w:r w:rsidRPr="006C5DDF">
        <w:rPr>
          <w:rFonts w:eastAsia="Palatino Linotype"/>
          <w:i/>
        </w:rPr>
        <w:t xml:space="preserve">, </w:t>
      </w:r>
      <w:r w:rsidRPr="006C5DDF">
        <w:rPr>
          <w:rFonts w:eastAsia="Palatino Linotype"/>
          <w:b/>
          <w:i/>
        </w:rPr>
        <w:t>es pública</w:t>
      </w:r>
      <w:r w:rsidRPr="006C5DDF">
        <w:rPr>
          <w:rFonts w:eastAsia="Palatino Linotype"/>
          <w:i/>
        </w:rPr>
        <w:t xml:space="preserve"> y sólo podrá ser reservada temporalmente por razones de interés público y seguridad nacional, en los términos que fijen las leyes. </w:t>
      </w:r>
      <w:r w:rsidRPr="006C5DD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C5DDF">
        <w:rPr>
          <w:rFonts w:eastAsia="Palatino Linotype"/>
          <w:i/>
        </w:rPr>
        <w:t>, la ley determinará los supuestos específicos bajo los cuales procederá la declaración de inexistencia de la información.”</w:t>
      </w:r>
    </w:p>
    <w:p w14:paraId="68F313E4" w14:textId="77777777" w:rsidR="00C049E2" w:rsidRPr="006C5DDF" w:rsidRDefault="00C049E2" w:rsidP="006C5DDF">
      <w:pPr>
        <w:spacing w:line="240" w:lineRule="auto"/>
        <w:ind w:left="567" w:right="539"/>
        <w:rPr>
          <w:rFonts w:eastAsia="Palatino Linotype"/>
          <w:b/>
          <w:i/>
        </w:rPr>
      </w:pPr>
    </w:p>
    <w:p w14:paraId="504F12DB" w14:textId="77777777" w:rsidR="00C049E2" w:rsidRPr="006C5DDF" w:rsidRDefault="00C049E2" w:rsidP="006C5DDF">
      <w:pPr>
        <w:spacing w:line="240" w:lineRule="auto"/>
        <w:ind w:left="567" w:right="539"/>
        <w:rPr>
          <w:rFonts w:eastAsia="Palatino Linotype"/>
          <w:b/>
          <w:i/>
        </w:rPr>
      </w:pPr>
      <w:r w:rsidRPr="006C5DDF">
        <w:rPr>
          <w:rFonts w:eastAsia="Palatino Linotype"/>
          <w:b/>
          <w:i/>
        </w:rPr>
        <w:t>Constitución Política del Estado Libre y Soberano de México</w:t>
      </w:r>
    </w:p>
    <w:p w14:paraId="04932D29" w14:textId="77777777" w:rsidR="00C049E2" w:rsidRPr="006C5DDF" w:rsidRDefault="00C049E2" w:rsidP="006C5DDF">
      <w:pPr>
        <w:spacing w:line="240" w:lineRule="auto"/>
        <w:ind w:left="567" w:right="539"/>
        <w:rPr>
          <w:rFonts w:eastAsia="Palatino Linotype"/>
          <w:i/>
        </w:rPr>
      </w:pPr>
      <w:r w:rsidRPr="006C5DDF">
        <w:rPr>
          <w:rFonts w:eastAsia="Palatino Linotype"/>
          <w:b/>
          <w:i/>
        </w:rPr>
        <w:t>“Artículo 5</w:t>
      </w:r>
      <w:r w:rsidRPr="006C5DDF">
        <w:rPr>
          <w:rFonts w:eastAsia="Palatino Linotype"/>
          <w:i/>
        </w:rPr>
        <w:t xml:space="preserve">.- </w:t>
      </w:r>
    </w:p>
    <w:p w14:paraId="1D3829F4" w14:textId="77777777" w:rsidR="00C049E2" w:rsidRPr="006C5DDF" w:rsidRDefault="00C049E2" w:rsidP="006C5DDF">
      <w:pPr>
        <w:spacing w:line="240" w:lineRule="auto"/>
        <w:ind w:left="567" w:right="539"/>
        <w:rPr>
          <w:rFonts w:eastAsia="Palatino Linotype"/>
          <w:i/>
        </w:rPr>
      </w:pPr>
      <w:r w:rsidRPr="006C5DDF">
        <w:rPr>
          <w:rFonts w:eastAsia="Palatino Linotype"/>
          <w:i/>
        </w:rPr>
        <w:t>(…)</w:t>
      </w:r>
    </w:p>
    <w:p w14:paraId="0EAE47FD" w14:textId="77777777" w:rsidR="00C049E2" w:rsidRPr="006C5DDF" w:rsidRDefault="00C049E2" w:rsidP="006C5DDF">
      <w:pPr>
        <w:spacing w:line="240" w:lineRule="auto"/>
        <w:ind w:left="567" w:right="539"/>
        <w:rPr>
          <w:rFonts w:eastAsia="Palatino Linotype"/>
          <w:i/>
        </w:rPr>
      </w:pPr>
      <w:r w:rsidRPr="006C5DDF">
        <w:rPr>
          <w:rFonts w:eastAsia="Palatino Linotype"/>
          <w:b/>
          <w:i/>
        </w:rPr>
        <w:t>El derecho a la información será garantizado por el Estado. La ley establecerá las previsiones que permitan asegurar la protección, el respeto y la difusión de este derecho</w:t>
      </w:r>
      <w:r w:rsidRPr="006C5DDF">
        <w:rPr>
          <w:rFonts w:eastAsia="Palatino Linotype"/>
          <w:i/>
        </w:rPr>
        <w:t>.</w:t>
      </w:r>
    </w:p>
    <w:p w14:paraId="4F0C804A" w14:textId="77777777" w:rsidR="00C049E2" w:rsidRPr="006C5DDF" w:rsidRDefault="00C049E2" w:rsidP="006C5DDF">
      <w:pPr>
        <w:spacing w:line="240" w:lineRule="auto"/>
        <w:ind w:left="567" w:right="539"/>
        <w:rPr>
          <w:rFonts w:eastAsia="Palatino Linotype"/>
          <w:i/>
        </w:rPr>
      </w:pPr>
      <w:r w:rsidRPr="006C5DD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C5DDF" w:rsidRDefault="00C049E2" w:rsidP="006C5DDF">
      <w:pPr>
        <w:spacing w:line="240" w:lineRule="auto"/>
        <w:ind w:left="567" w:right="539"/>
        <w:rPr>
          <w:rFonts w:eastAsia="Palatino Linotype"/>
          <w:i/>
        </w:rPr>
      </w:pPr>
      <w:r w:rsidRPr="006C5DDF">
        <w:rPr>
          <w:rFonts w:eastAsia="Palatino Linotype"/>
          <w:b/>
          <w:i/>
        </w:rPr>
        <w:lastRenderedPageBreak/>
        <w:t>Este derecho se regirá por los principios y bases siguientes</w:t>
      </w:r>
      <w:r w:rsidRPr="006C5DDF">
        <w:rPr>
          <w:rFonts w:eastAsia="Palatino Linotype"/>
          <w:i/>
        </w:rPr>
        <w:t>:</w:t>
      </w:r>
    </w:p>
    <w:p w14:paraId="4A3E8CBA" w14:textId="77777777" w:rsidR="00C049E2" w:rsidRPr="006C5DDF" w:rsidRDefault="00C049E2" w:rsidP="006C5DDF">
      <w:pPr>
        <w:spacing w:line="240" w:lineRule="auto"/>
        <w:ind w:left="567" w:right="539"/>
        <w:rPr>
          <w:rFonts w:eastAsia="Palatino Linotype"/>
          <w:i/>
        </w:rPr>
      </w:pPr>
      <w:r w:rsidRPr="006C5DDF">
        <w:rPr>
          <w:rFonts w:eastAsia="Palatino Linotype"/>
          <w:b/>
          <w:i/>
        </w:rPr>
        <w:t>I. Toda la información en posesión de cualquier autoridad, entidad, órgano y organismos de los</w:t>
      </w:r>
      <w:r w:rsidRPr="006C5DDF">
        <w:rPr>
          <w:rFonts w:eastAsia="Palatino Linotype"/>
          <w:i/>
        </w:rPr>
        <w:t xml:space="preserve"> Poderes Ejecutivo, Legislativo y Judicial, órganos autónomos, partidos políticos, fideicomisos y fondos públicos estatales y </w:t>
      </w:r>
      <w:r w:rsidRPr="006C5DDF">
        <w:rPr>
          <w:rFonts w:eastAsia="Palatino Linotype"/>
          <w:b/>
          <w:i/>
        </w:rPr>
        <w:t>municipales</w:t>
      </w:r>
      <w:r w:rsidRPr="006C5DD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C5DDF">
        <w:rPr>
          <w:rFonts w:eastAsia="Palatino Linotype"/>
          <w:b/>
          <w:i/>
        </w:rPr>
        <w:t>es pública</w:t>
      </w:r>
      <w:r w:rsidRPr="006C5DD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C5DDF">
        <w:rPr>
          <w:rFonts w:eastAsia="Palatino Linotype"/>
          <w:b/>
          <w:i/>
        </w:rPr>
        <w:t>En la interpretación de este derecho deberá prevalecer el principio de máxima publicidad</w:t>
      </w:r>
      <w:r w:rsidRPr="006C5DDF">
        <w:rPr>
          <w:rFonts w:eastAsia="Palatino Linotype"/>
          <w:i/>
        </w:rPr>
        <w:t xml:space="preserve">. </w:t>
      </w:r>
      <w:r w:rsidRPr="006C5DDF">
        <w:rPr>
          <w:rFonts w:eastAsia="Palatino Linotype"/>
          <w:b/>
          <w:i/>
        </w:rPr>
        <w:t>Los sujetos obligados deberán documentar todo acto que derive del ejercicio de sus facultades, competencias o funciones</w:t>
      </w:r>
      <w:r w:rsidRPr="006C5DDF">
        <w:rPr>
          <w:rFonts w:eastAsia="Palatino Linotype"/>
          <w:i/>
        </w:rPr>
        <w:t>, la ley determinará los supuestos específicos bajo los cuales procederá la declaración de inexistencia de la información.”</w:t>
      </w:r>
    </w:p>
    <w:p w14:paraId="5CA98E37" w14:textId="77777777" w:rsidR="00C049E2" w:rsidRPr="006C5DDF" w:rsidRDefault="00C049E2" w:rsidP="006C5DDF">
      <w:pPr>
        <w:rPr>
          <w:rFonts w:eastAsia="Palatino Linotype"/>
          <w:b/>
          <w:i/>
        </w:rPr>
      </w:pPr>
    </w:p>
    <w:p w14:paraId="6FC1BB3B" w14:textId="3BF4A33D" w:rsidR="00C049E2" w:rsidRPr="006C5DDF" w:rsidRDefault="00717E59" w:rsidP="006C5DDF">
      <w:pPr>
        <w:rPr>
          <w:rFonts w:eastAsia="Palatino Linotype"/>
          <w:i/>
        </w:rPr>
      </w:pPr>
      <w:r w:rsidRPr="006C5DDF">
        <w:rPr>
          <w:rFonts w:eastAsia="Palatino Linotype"/>
        </w:rPr>
        <w:t xml:space="preserve">Asimismo, </w:t>
      </w:r>
      <w:r w:rsidR="00C049E2" w:rsidRPr="006C5DDF">
        <w:rPr>
          <w:rFonts w:eastAsia="Palatino Linotype"/>
        </w:rPr>
        <w:t>el artículo 150 de la Ley de Transparencia y Acceso a la Información Pública del Estado de México y Municipios</w:t>
      </w:r>
      <w:r w:rsidR="00057B2D" w:rsidRPr="006C5DDF">
        <w:rPr>
          <w:rFonts w:eastAsia="Palatino Linotype"/>
        </w:rPr>
        <w:t xml:space="preserve"> </w:t>
      </w:r>
      <w:r w:rsidR="00E9335C" w:rsidRPr="006C5DDF">
        <w:rPr>
          <w:rFonts w:eastAsia="Palatino Linotype"/>
        </w:rPr>
        <w:t xml:space="preserve">indica </w:t>
      </w:r>
      <w:r w:rsidR="00057B2D" w:rsidRPr="006C5DDF">
        <w:rPr>
          <w:rFonts w:eastAsia="Palatino Linotype"/>
        </w:rPr>
        <w:t>que</w:t>
      </w:r>
      <w:r w:rsidR="00C049E2" w:rsidRPr="006C5DDF">
        <w:rPr>
          <w:rFonts w:eastAsia="Palatino Linotype"/>
        </w:rPr>
        <w:t xml:space="preserve"> la solicitud es la garantía primaria del Derecho de Acceso a la Información, además, establece que se regirá </w:t>
      </w:r>
      <w:r w:rsidR="00C049E2" w:rsidRPr="006C5DDF">
        <w:rPr>
          <w:rFonts w:eastAsia="Palatino Linotype"/>
          <w:i/>
        </w:rPr>
        <w:t>por los principios de simplicidad, rapidez</w:t>
      </w:r>
      <w:r w:rsidR="005F65B7" w:rsidRPr="006C5DDF">
        <w:rPr>
          <w:rFonts w:eastAsia="Palatino Linotype"/>
          <w:i/>
        </w:rPr>
        <w:t>,</w:t>
      </w:r>
      <w:r w:rsidR="00C049E2" w:rsidRPr="006C5DDF">
        <w:rPr>
          <w:rFonts w:eastAsia="Palatino Linotype"/>
          <w:i/>
        </w:rPr>
        <w:t xml:space="preserve"> gratuidad del procedimiento, auxilio y orientación a los particulare</w:t>
      </w:r>
      <w:r w:rsidR="001A58B3" w:rsidRPr="006C5DDF">
        <w:rPr>
          <w:rFonts w:eastAsia="Palatino Linotype"/>
          <w:i/>
        </w:rPr>
        <w:t>s.</w:t>
      </w:r>
    </w:p>
    <w:p w14:paraId="033466A6" w14:textId="77777777" w:rsidR="001A58B3" w:rsidRPr="006C5DDF" w:rsidRDefault="001A58B3" w:rsidP="006C5DDF">
      <w:pPr>
        <w:rPr>
          <w:rFonts w:eastAsia="Palatino Linotype"/>
          <w:i/>
        </w:rPr>
      </w:pPr>
    </w:p>
    <w:p w14:paraId="04ADA10B" w14:textId="574A944A" w:rsidR="001A58B3" w:rsidRPr="006C5DDF" w:rsidRDefault="00233F17" w:rsidP="006C5DDF">
      <w:pPr>
        <w:rPr>
          <w:rFonts w:eastAsia="Palatino Linotype" w:cs="Palatino Linotype"/>
          <w:i/>
          <w:szCs w:val="22"/>
        </w:rPr>
      </w:pPr>
      <w:r w:rsidRPr="006C5DDF">
        <w:rPr>
          <w:rFonts w:eastAsia="Palatino Linotype" w:cs="Palatino Linotype"/>
        </w:rPr>
        <w:t xml:space="preserve">Por su parte, el artículo 4 de </w:t>
      </w:r>
      <w:r w:rsidR="001A58B3" w:rsidRPr="006C5DD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C5DDF">
        <w:rPr>
          <w:rFonts w:eastAsia="Palatino Linotype" w:cs="Palatino Linotype"/>
        </w:rPr>
        <w:t>.</w:t>
      </w:r>
    </w:p>
    <w:p w14:paraId="1407DBB8" w14:textId="77777777" w:rsidR="001A58B3" w:rsidRPr="006C5DDF" w:rsidRDefault="001A58B3" w:rsidP="006C5DDF">
      <w:pPr>
        <w:rPr>
          <w:rFonts w:eastAsia="Palatino Linotype" w:cs="Palatino Linotype"/>
        </w:rPr>
      </w:pPr>
    </w:p>
    <w:p w14:paraId="7552AA79" w14:textId="5C52E4A4" w:rsidR="001A58B3" w:rsidRPr="006C5DDF" w:rsidRDefault="001A58B3" w:rsidP="006C5DDF">
      <w:pPr>
        <w:rPr>
          <w:rFonts w:eastAsia="Palatino Linotype" w:cs="Palatino Linotype"/>
        </w:rPr>
      </w:pPr>
      <w:r w:rsidRPr="006C5DDF">
        <w:rPr>
          <w:rFonts w:eastAsia="Palatino Linotype" w:cs="Palatino Linotype"/>
        </w:rPr>
        <w:t xml:space="preserve">Esto es, que los Sujetos Obligados </w:t>
      </w:r>
      <w:r w:rsidR="00FA5957" w:rsidRPr="006C5DDF">
        <w:rPr>
          <w:rFonts w:eastAsia="Palatino Linotype" w:cs="Palatino Linotype"/>
        </w:rPr>
        <w:t>deben</w:t>
      </w:r>
      <w:r w:rsidRPr="006C5DDF">
        <w:rPr>
          <w:rFonts w:eastAsia="Palatino Linotype" w:cs="Palatino Linotype"/>
        </w:rPr>
        <w:t xml:space="preserve"> atender las solicitudes de acceso a la información pública que se les </w:t>
      </w:r>
      <w:r w:rsidR="00FA5957" w:rsidRPr="006C5DDF">
        <w:rPr>
          <w:rFonts w:eastAsia="Palatino Linotype" w:cs="Palatino Linotype"/>
        </w:rPr>
        <w:t>sean realizadas,</w:t>
      </w:r>
      <w:r w:rsidRPr="006C5DDF">
        <w:rPr>
          <w:rFonts w:eastAsia="Palatino Linotype" w:cs="Palatino Linotype"/>
        </w:rPr>
        <w:t xml:space="preserve"> y proporcionar la información pública que obre en su poder</w:t>
      </w:r>
      <w:r w:rsidR="00FA5957" w:rsidRPr="006C5DDF">
        <w:rPr>
          <w:rFonts w:eastAsia="Palatino Linotype" w:cs="Palatino Linotype"/>
        </w:rPr>
        <w:t>,</w:t>
      </w:r>
      <w:r w:rsidRPr="006C5DDF">
        <w:rPr>
          <w:rFonts w:eastAsia="Palatino Linotype" w:cs="Palatino Linotype"/>
        </w:rPr>
        <w:t xml:space="preserve"> conforme </w:t>
      </w:r>
      <w:r w:rsidR="00FA5957" w:rsidRPr="006C5DDF">
        <w:rPr>
          <w:rFonts w:eastAsia="Palatino Linotype" w:cs="Palatino Linotype"/>
        </w:rPr>
        <w:t>a</w:t>
      </w:r>
      <w:r w:rsidRPr="006C5DDF">
        <w:rPr>
          <w:rFonts w:eastAsia="Palatino Linotype" w:cs="Palatino Linotype"/>
        </w:rPr>
        <w:t xml:space="preserve">l estado </w:t>
      </w:r>
      <w:r w:rsidR="00FA5957" w:rsidRPr="006C5DDF">
        <w:rPr>
          <w:rFonts w:eastAsia="Palatino Linotype" w:cs="Palatino Linotype"/>
        </w:rPr>
        <w:t xml:space="preserve">en </w:t>
      </w:r>
      <w:r w:rsidRPr="006C5DDF">
        <w:rPr>
          <w:rFonts w:eastAsia="Palatino Linotype" w:cs="Palatino Linotype"/>
        </w:rPr>
        <w:t>que se encuentr</w:t>
      </w:r>
      <w:r w:rsidR="00FA5957" w:rsidRPr="006C5DDF">
        <w:rPr>
          <w:rFonts w:eastAsia="Palatino Linotype" w:cs="Palatino Linotype"/>
        </w:rPr>
        <w:t>e, sin que sea necesario</w:t>
      </w:r>
      <w:r w:rsidRPr="006C5DDF">
        <w:rPr>
          <w:rFonts w:eastAsia="Palatino Linotype" w:cs="Palatino Linotype"/>
        </w:rPr>
        <w:t xml:space="preserve"> </w:t>
      </w:r>
      <w:r w:rsidR="00FA5957" w:rsidRPr="006C5DDF">
        <w:rPr>
          <w:rFonts w:eastAsia="Palatino Linotype" w:cs="Palatino Linotype"/>
        </w:rPr>
        <w:t>procesar</w:t>
      </w:r>
      <w:r w:rsidRPr="006C5DDF">
        <w:rPr>
          <w:rFonts w:eastAsia="Palatino Linotype" w:cs="Palatino Linotype"/>
        </w:rPr>
        <w:t xml:space="preserve"> la misma, ni presentarla conforme al interés del solicitante; </w:t>
      </w:r>
      <w:r w:rsidR="00FA5957" w:rsidRPr="006C5DDF">
        <w:rPr>
          <w:rFonts w:eastAsia="Palatino Linotype" w:cs="Palatino Linotype"/>
        </w:rPr>
        <w:t>tal y como</w:t>
      </w:r>
      <w:r w:rsidRPr="006C5DDF">
        <w:rPr>
          <w:rFonts w:eastAsia="Palatino Linotype" w:cs="Palatino Linotype"/>
        </w:rPr>
        <w:t xml:space="preserve"> lo establece el artículo 12 de la Ley de Transparencia y Acceso a la Información Pública del Estado de México y Municipios</w:t>
      </w:r>
      <w:r w:rsidR="00970EB3" w:rsidRPr="006C5DDF">
        <w:rPr>
          <w:rFonts w:eastAsia="Palatino Linotype" w:cs="Palatino Linotype"/>
        </w:rPr>
        <w:t>.</w:t>
      </w:r>
    </w:p>
    <w:p w14:paraId="73245195" w14:textId="77777777" w:rsidR="00970EB3" w:rsidRPr="006C5DDF" w:rsidRDefault="00970EB3" w:rsidP="006C5DDF">
      <w:pPr>
        <w:rPr>
          <w:rFonts w:eastAsia="Palatino Linotype" w:cs="Palatino Linotype"/>
        </w:rPr>
      </w:pPr>
    </w:p>
    <w:p w14:paraId="7F62D4DF" w14:textId="775730E1" w:rsidR="001A58B3" w:rsidRPr="006C5DDF" w:rsidRDefault="001A58B3" w:rsidP="006C5DDF">
      <w:pPr>
        <w:rPr>
          <w:rFonts w:eastAsia="Palatino Linotype" w:cs="Palatino Linotype"/>
        </w:rPr>
      </w:pPr>
      <w:r w:rsidRPr="006C5DDF">
        <w:rPr>
          <w:rFonts w:eastAsia="Palatino Linotype" w:cs="Palatino Linotype"/>
        </w:rPr>
        <w:lastRenderedPageBreak/>
        <w:t>Es decir, que todo sujeto obligado que genere, recopile, administre, procese, archive, posea o conserven, son responsables de la misma</w:t>
      </w:r>
      <w:r w:rsidR="00970EB3" w:rsidRPr="006C5DDF">
        <w:rPr>
          <w:rFonts w:eastAsia="Palatino Linotype" w:cs="Palatino Linotype"/>
        </w:rPr>
        <w:t>,</w:t>
      </w:r>
      <w:r w:rsidRPr="006C5DD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C5DDF">
        <w:rPr>
          <w:rFonts w:eastAsia="Palatino Linotype" w:cs="Palatino Linotype"/>
        </w:rPr>
        <w:t>o</w:t>
      </w:r>
      <w:r w:rsidRPr="006C5DD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C5DDF" w:rsidRDefault="001A58B3" w:rsidP="006C5DDF">
      <w:pPr>
        <w:rPr>
          <w:rFonts w:eastAsia="Palatino Linotype" w:cs="Palatino Linotype"/>
        </w:rPr>
      </w:pPr>
    </w:p>
    <w:p w14:paraId="04E42DFE" w14:textId="573F1198" w:rsidR="001A58B3" w:rsidRPr="006C5DDF" w:rsidRDefault="001A58B3" w:rsidP="006C5DDF">
      <w:pPr>
        <w:rPr>
          <w:rFonts w:eastAsia="Palatino Linotype" w:cs="Palatino Linotype"/>
        </w:rPr>
      </w:pPr>
      <w:r w:rsidRPr="006C5DD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C5DDF">
        <w:rPr>
          <w:rFonts w:eastAsia="Palatino Linotype" w:cs="Palatino Linotype"/>
        </w:rPr>
        <w:t>, s</w:t>
      </w:r>
      <w:r w:rsidRPr="006C5DDF">
        <w:rPr>
          <w:rFonts w:eastAsia="Palatino Linotype" w:cs="Palatino Linotype"/>
        </w:rPr>
        <w:t xml:space="preserve">iempre y cuando no se trate de información reservada o </w:t>
      </w:r>
      <w:r w:rsidR="00331F35" w:rsidRPr="006C5DDF">
        <w:rPr>
          <w:rFonts w:eastAsia="Palatino Linotype" w:cs="Palatino Linotype"/>
        </w:rPr>
        <w:t>confidencial.</w:t>
      </w:r>
    </w:p>
    <w:p w14:paraId="40C5219F" w14:textId="77777777" w:rsidR="001A58B3" w:rsidRPr="006C5DDF" w:rsidRDefault="001A58B3" w:rsidP="006C5DDF">
      <w:pPr>
        <w:rPr>
          <w:rFonts w:eastAsia="Palatino Linotype" w:cs="Palatino Linotype"/>
        </w:rPr>
      </w:pPr>
    </w:p>
    <w:p w14:paraId="2E629608" w14:textId="65942529" w:rsidR="00C049E2" w:rsidRPr="006C5DDF" w:rsidRDefault="006067C7" w:rsidP="006C5DDF">
      <w:pPr>
        <w:rPr>
          <w:rFonts w:eastAsia="Palatino Linotype"/>
        </w:rPr>
      </w:pPr>
      <w:bookmarkStart w:id="34" w:name="_heading=h.2s8eyo1" w:colFirst="0" w:colLast="0"/>
      <w:bookmarkEnd w:id="34"/>
      <w:r w:rsidRPr="006C5DDF">
        <w:rPr>
          <w:rFonts w:eastAsia="Palatino Linotype"/>
        </w:rPr>
        <w:t>Con base en lo anterior</w:t>
      </w:r>
      <w:r w:rsidR="00B22A80" w:rsidRPr="006C5DDF">
        <w:rPr>
          <w:rFonts w:eastAsia="Palatino Linotype"/>
        </w:rPr>
        <w:t>, se considera que</w:t>
      </w:r>
      <w:r w:rsidR="00C049E2" w:rsidRPr="006C5DDF">
        <w:rPr>
          <w:rFonts w:eastAsia="Palatino Linotype"/>
        </w:rPr>
        <w:t xml:space="preserve"> </w:t>
      </w:r>
      <w:r w:rsidR="005C1CD1" w:rsidRPr="006C5DDF">
        <w:rPr>
          <w:rFonts w:eastAsia="Palatino Linotype"/>
          <w:b/>
          <w:bCs/>
        </w:rPr>
        <w:t>la autoridad</w:t>
      </w:r>
      <w:r w:rsidR="00C049E2" w:rsidRPr="006C5DDF">
        <w:rPr>
          <w:rFonts w:eastAsia="Palatino Linotype"/>
        </w:rPr>
        <w:t xml:space="preserve"> </w:t>
      </w:r>
      <w:r w:rsidR="00B22A80" w:rsidRPr="006C5DDF">
        <w:rPr>
          <w:rFonts w:eastAsia="Palatino Linotype"/>
        </w:rPr>
        <w:t xml:space="preserve">se </w:t>
      </w:r>
      <w:r w:rsidR="00717E59" w:rsidRPr="006C5DDF">
        <w:rPr>
          <w:rFonts w:eastAsia="Palatino Linotype"/>
        </w:rPr>
        <w:t>encontraba</w:t>
      </w:r>
      <w:r w:rsidR="005C1CD1" w:rsidRPr="006C5DDF">
        <w:rPr>
          <w:rFonts w:eastAsia="Palatino Linotype"/>
        </w:rPr>
        <w:t xml:space="preserve"> obligada</w:t>
      </w:r>
      <w:r w:rsidR="00B22A80" w:rsidRPr="006C5DDF">
        <w:rPr>
          <w:rFonts w:eastAsia="Palatino Linotype"/>
        </w:rPr>
        <w:t xml:space="preserve"> a</w:t>
      </w:r>
      <w:r w:rsidR="00C049E2" w:rsidRPr="006C5DDF">
        <w:rPr>
          <w:rFonts w:eastAsia="Palatino Linotype"/>
        </w:rPr>
        <w:t xml:space="preserve"> atender la solicitud de acceso a la información </w:t>
      </w:r>
      <w:r w:rsidR="00B22A80" w:rsidRPr="006C5DDF">
        <w:rPr>
          <w:rFonts w:eastAsia="Palatino Linotype"/>
        </w:rPr>
        <w:t xml:space="preserve">realizada por </w:t>
      </w:r>
      <w:r w:rsidR="00B22A80" w:rsidRPr="006C5DDF">
        <w:rPr>
          <w:rFonts w:eastAsia="Palatino Linotype"/>
          <w:b/>
          <w:bCs/>
        </w:rPr>
        <w:t>LA PARTE RECURRENTE</w:t>
      </w:r>
      <w:r w:rsidR="00331F35" w:rsidRPr="006C5DDF">
        <w:rPr>
          <w:rFonts w:eastAsia="Palatino Linotype"/>
        </w:rPr>
        <w:t>.</w:t>
      </w:r>
    </w:p>
    <w:p w14:paraId="3AFB9FAE" w14:textId="77777777" w:rsidR="00AA26B0" w:rsidRPr="006C5DDF" w:rsidRDefault="00AA26B0" w:rsidP="006C5DDF">
      <w:pPr>
        <w:rPr>
          <w:rFonts w:eastAsia="Palatino Linotype"/>
        </w:rPr>
      </w:pPr>
    </w:p>
    <w:p w14:paraId="51A0E8B4" w14:textId="676DCA47" w:rsidR="00664420" w:rsidRPr="006C5DDF" w:rsidRDefault="00C71CEF" w:rsidP="006C5DDF">
      <w:pPr>
        <w:pStyle w:val="Ttulo3"/>
        <w:rPr>
          <w:rFonts w:eastAsia="Calibri"/>
          <w:lang w:eastAsia="es-ES_tradnl"/>
        </w:rPr>
      </w:pPr>
      <w:bookmarkStart w:id="35" w:name="_Toc198744645"/>
      <w:r w:rsidRPr="006C5DDF">
        <w:rPr>
          <w:rFonts w:eastAsia="Calibri"/>
          <w:lang w:eastAsia="es-ES_tradnl"/>
        </w:rPr>
        <w:t>b)</w:t>
      </w:r>
      <w:r w:rsidR="00A53315" w:rsidRPr="006C5DDF">
        <w:rPr>
          <w:rFonts w:eastAsia="Calibri"/>
          <w:lang w:eastAsia="es-ES_tradnl"/>
        </w:rPr>
        <w:t xml:space="preserve"> </w:t>
      </w:r>
      <w:r w:rsidR="00A21A20" w:rsidRPr="006C5DDF">
        <w:rPr>
          <w:rFonts w:eastAsia="Calibri"/>
          <w:lang w:eastAsia="es-ES_tradnl"/>
        </w:rPr>
        <w:t>Controversia a resolver</w:t>
      </w:r>
      <w:bookmarkEnd w:id="35"/>
    </w:p>
    <w:p w14:paraId="01E6A58D" w14:textId="04B24BD4" w:rsidR="007A2599" w:rsidRPr="006C5DDF" w:rsidRDefault="00664420" w:rsidP="006C5DDF">
      <w:pPr>
        <w:rPr>
          <w:rFonts w:eastAsia="Calibri" w:cs="Tahoma"/>
          <w:iCs/>
          <w:szCs w:val="22"/>
          <w:lang w:eastAsia="es-ES_tradnl"/>
        </w:rPr>
      </w:pPr>
      <w:r w:rsidRPr="006C5DD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6C5DDF">
        <w:rPr>
          <w:rFonts w:eastAsia="Calibri"/>
          <w:b/>
          <w:bCs/>
          <w:lang w:eastAsia="es-ES_tradnl"/>
        </w:rPr>
        <w:t>LA PARTE RECURRENTE</w:t>
      </w:r>
      <w:r w:rsidRPr="006C5DDF">
        <w:rPr>
          <w:rFonts w:eastAsia="Calibri"/>
          <w:lang w:eastAsia="es-ES_tradnl"/>
        </w:rPr>
        <w:t xml:space="preserve"> solicitó lo</w:t>
      </w:r>
      <w:r w:rsidR="000359F6" w:rsidRPr="006C5DDF">
        <w:rPr>
          <w:rFonts w:eastAsia="Calibri" w:cs="Tahoma"/>
          <w:iCs/>
          <w:szCs w:val="22"/>
          <w:lang w:eastAsia="es-ES_tradnl"/>
        </w:rPr>
        <w:t>s nombramientos emitidos para la administración pública municipal 2025-2027</w:t>
      </w:r>
      <w:r w:rsidR="00840166" w:rsidRPr="006C5DDF">
        <w:rPr>
          <w:rFonts w:eastAsia="Calibri" w:cs="Tahoma"/>
          <w:iCs/>
          <w:szCs w:val="22"/>
          <w:lang w:eastAsia="es-ES_tradnl"/>
        </w:rPr>
        <w:t>.</w:t>
      </w:r>
    </w:p>
    <w:p w14:paraId="5F00D46E" w14:textId="77777777" w:rsidR="007A2599" w:rsidRPr="006C5DDF" w:rsidRDefault="007A2599" w:rsidP="006C5DDF">
      <w:pPr>
        <w:tabs>
          <w:tab w:val="left" w:pos="4962"/>
        </w:tabs>
        <w:contextualSpacing/>
        <w:rPr>
          <w:rFonts w:eastAsia="Calibri" w:cs="Tahoma"/>
          <w:iCs/>
          <w:szCs w:val="22"/>
          <w:lang w:eastAsia="es-ES_tradnl"/>
        </w:rPr>
      </w:pPr>
    </w:p>
    <w:p w14:paraId="1CED052A" w14:textId="28D645E2" w:rsidR="00664420" w:rsidRPr="006C5DDF" w:rsidRDefault="00664420" w:rsidP="006C5DDF">
      <w:pPr>
        <w:autoSpaceDE w:val="0"/>
        <w:autoSpaceDN w:val="0"/>
        <w:adjustRightInd w:val="0"/>
        <w:ind w:right="-28"/>
        <w:rPr>
          <w:rFonts w:cs="Tahoma"/>
          <w:bCs/>
          <w:szCs w:val="22"/>
          <w:lang w:val="es-ES"/>
        </w:rPr>
      </w:pPr>
      <w:r w:rsidRPr="006C5DDF">
        <w:rPr>
          <w:rFonts w:eastAsiaTheme="minorHAnsi" w:cs="Tahoma"/>
          <w:bCs/>
          <w:iCs/>
          <w:szCs w:val="22"/>
          <w:lang w:eastAsia="en-US"/>
        </w:rPr>
        <w:lastRenderedPageBreak/>
        <w:t xml:space="preserve">En respuesta, </w:t>
      </w:r>
      <w:r w:rsidR="005D5A50" w:rsidRPr="006C5DDF">
        <w:rPr>
          <w:rFonts w:eastAsiaTheme="minorHAnsi" w:cs="Tahoma"/>
          <w:b/>
          <w:iCs/>
          <w:szCs w:val="22"/>
          <w:lang w:eastAsia="en-US"/>
        </w:rPr>
        <w:t>EL SUJETO OBLIGADO</w:t>
      </w:r>
      <w:r w:rsidRPr="006C5DDF">
        <w:rPr>
          <w:rFonts w:eastAsiaTheme="minorHAnsi" w:cs="Tahoma"/>
          <w:bCs/>
          <w:iCs/>
          <w:szCs w:val="22"/>
          <w:lang w:eastAsia="en-US"/>
        </w:rPr>
        <w:t xml:space="preserve"> se pronunció por conducto de</w:t>
      </w:r>
      <w:r w:rsidR="00840166" w:rsidRPr="006C5DDF">
        <w:rPr>
          <w:rFonts w:eastAsiaTheme="minorHAnsi" w:cs="Tahoma"/>
          <w:bCs/>
          <w:iCs/>
          <w:szCs w:val="22"/>
          <w:lang w:eastAsia="en-US"/>
        </w:rPr>
        <w:t xml:space="preserve"> la Subdirectora de Recursos Humanos en donde manifiesta acompañar a su respuesta un concentrado de 206 documentos que consisten en los nombramientos emitidos para la administración municipal 2025-2027, información que efectivamente fue adjuntada a través de la atención a la solicitud de información de mérito</w:t>
      </w:r>
      <w:r w:rsidR="005552BE" w:rsidRPr="006C5DDF">
        <w:rPr>
          <w:rFonts w:cs="Tahoma"/>
          <w:bCs/>
          <w:szCs w:val="22"/>
          <w:lang w:val="es-ES"/>
        </w:rPr>
        <w:t>.</w:t>
      </w:r>
    </w:p>
    <w:p w14:paraId="4BEBD880" w14:textId="77777777" w:rsidR="00664420" w:rsidRPr="006C5DDF" w:rsidRDefault="00664420" w:rsidP="006C5DDF">
      <w:pPr>
        <w:tabs>
          <w:tab w:val="left" w:pos="4962"/>
        </w:tabs>
        <w:rPr>
          <w:rFonts w:eastAsiaTheme="minorHAnsi" w:cs="Tahoma"/>
          <w:bCs/>
          <w:iCs/>
          <w:szCs w:val="22"/>
          <w:lang w:eastAsia="en-US"/>
        </w:rPr>
      </w:pPr>
    </w:p>
    <w:p w14:paraId="31DD81D7" w14:textId="2302D5B8" w:rsidR="00664420" w:rsidRPr="006C5DDF" w:rsidRDefault="00CF7586" w:rsidP="006C5DDF">
      <w:pPr>
        <w:tabs>
          <w:tab w:val="left" w:pos="4962"/>
        </w:tabs>
        <w:contextualSpacing/>
        <w:rPr>
          <w:rFonts w:eastAsiaTheme="minorHAnsi" w:cs="Tahoma"/>
          <w:bCs/>
          <w:iCs/>
          <w:szCs w:val="22"/>
          <w:lang w:eastAsia="en-US"/>
        </w:rPr>
      </w:pPr>
      <w:r w:rsidRPr="006C5DDF">
        <w:rPr>
          <w:rFonts w:eastAsiaTheme="minorHAnsi" w:cs="Tahoma"/>
          <w:bCs/>
          <w:iCs/>
          <w:szCs w:val="22"/>
          <w:lang w:eastAsia="en-US"/>
        </w:rPr>
        <w:t xml:space="preserve">Ahora bien, en la interposición del presente recurso </w:t>
      </w:r>
      <w:r w:rsidRPr="006C5DDF">
        <w:rPr>
          <w:rFonts w:eastAsiaTheme="minorHAnsi" w:cs="Tahoma"/>
          <w:b/>
          <w:iCs/>
          <w:szCs w:val="22"/>
          <w:lang w:eastAsia="en-US"/>
        </w:rPr>
        <w:t>LA PARTE RECURRENTE</w:t>
      </w:r>
      <w:r w:rsidR="00664420" w:rsidRPr="006C5DDF">
        <w:rPr>
          <w:rFonts w:eastAsiaTheme="minorHAnsi" w:cs="Tahoma"/>
          <w:bCs/>
          <w:iCs/>
          <w:szCs w:val="22"/>
          <w:lang w:eastAsia="en-US"/>
        </w:rPr>
        <w:t xml:space="preserve"> se inconformó de </w:t>
      </w:r>
      <w:r w:rsidR="0022409E" w:rsidRPr="006C5DDF">
        <w:rPr>
          <w:rFonts w:eastAsiaTheme="minorHAnsi" w:cs="Tahoma"/>
          <w:bCs/>
          <w:iCs/>
          <w:szCs w:val="22"/>
          <w:lang w:eastAsia="en-US"/>
        </w:rPr>
        <w:t xml:space="preserve">la </w:t>
      </w:r>
      <w:r w:rsidR="00863CAE" w:rsidRPr="006C5DDF">
        <w:rPr>
          <w:rFonts w:eastAsiaTheme="minorHAnsi" w:cs="Tahoma"/>
          <w:bCs/>
          <w:iCs/>
          <w:szCs w:val="22"/>
          <w:lang w:eastAsia="en-US"/>
        </w:rPr>
        <w:t>entrega de</w:t>
      </w:r>
      <w:r w:rsidR="005552BE" w:rsidRPr="006C5DDF">
        <w:rPr>
          <w:rFonts w:eastAsiaTheme="minorHAnsi" w:cs="Tahoma"/>
          <w:bCs/>
          <w:iCs/>
          <w:szCs w:val="22"/>
          <w:lang w:eastAsia="en-US"/>
        </w:rPr>
        <w:t xml:space="preserve"> información incompleta</w:t>
      </w:r>
      <w:r w:rsidR="00840166" w:rsidRPr="006C5DDF">
        <w:rPr>
          <w:rFonts w:eastAsiaTheme="minorHAnsi" w:cs="Tahoma"/>
          <w:bCs/>
          <w:iCs/>
          <w:szCs w:val="22"/>
          <w:lang w:eastAsia="en-US"/>
        </w:rPr>
        <w:t xml:space="preserve"> y las tachaduras que se encuentran sobre el soporte documental proporcionado</w:t>
      </w:r>
      <w:r w:rsidR="002D50A3" w:rsidRPr="006C5DDF">
        <w:rPr>
          <w:rFonts w:eastAsiaTheme="minorHAnsi" w:cs="Tahoma"/>
          <w:bCs/>
          <w:iCs/>
          <w:szCs w:val="22"/>
          <w:lang w:eastAsia="en-US"/>
        </w:rPr>
        <w:t>.</w:t>
      </w:r>
      <w:r w:rsidR="00D2790D" w:rsidRPr="006C5DDF">
        <w:rPr>
          <w:rFonts w:eastAsiaTheme="minorHAnsi" w:cs="Tahoma"/>
          <w:bCs/>
          <w:iCs/>
          <w:szCs w:val="22"/>
          <w:lang w:eastAsia="en-US"/>
        </w:rPr>
        <w:t xml:space="preserve"> </w:t>
      </w:r>
    </w:p>
    <w:p w14:paraId="6AD151E6" w14:textId="645564D6" w:rsidR="005552BE" w:rsidRPr="006C5DDF" w:rsidRDefault="005552BE" w:rsidP="006C5DDF">
      <w:pPr>
        <w:tabs>
          <w:tab w:val="left" w:pos="4962"/>
        </w:tabs>
        <w:contextualSpacing/>
        <w:rPr>
          <w:rFonts w:eastAsiaTheme="minorHAnsi" w:cs="Tahoma"/>
          <w:bCs/>
          <w:iCs/>
          <w:szCs w:val="22"/>
          <w:lang w:eastAsia="en-US"/>
        </w:rPr>
      </w:pPr>
    </w:p>
    <w:p w14:paraId="3B0A5443" w14:textId="1B91A49E" w:rsidR="005552BE" w:rsidRPr="006C5DDF" w:rsidRDefault="005552BE" w:rsidP="006C5DDF">
      <w:pPr>
        <w:tabs>
          <w:tab w:val="left" w:pos="4962"/>
        </w:tabs>
        <w:contextualSpacing/>
        <w:rPr>
          <w:rFonts w:eastAsiaTheme="minorHAnsi"/>
        </w:rPr>
      </w:pPr>
      <w:r w:rsidRPr="006C5DDF">
        <w:rPr>
          <w:rFonts w:eastAsiaTheme="minorHAnsi" w:cs="Tahoma"/>
          <w:bCs/>
          <w:iCs/>
          <w:szCs w:val="22"/>
          <w:lang w:eastAsia="en-US"/>
        </w:rPr>
        <w:t xml:space="preserve">De manera posterior, abierta la etapa de manifestaciones, </w:t>
      </w:r>
      <w:r w:rsidRPr="006C5DDF">
        <w:rPr>
          <w:rFonts w:eastAsiaTheme="minorHAnsi" w:cs="Tahoma"/>
          <w:b/>
          <w:bCs/>
          <w:iCs/>
          <w:szCs w:val="22"/>
          <w:lang w:eastAsia="en-US"/>
        </w:rPr>
        <w:t>EL SUJETO OBLIGADO</w:t>
      </w:r>
      <w:r w:rsidRPr="006C5DDF">
        <w:rPr>
          <w:rFonts w:eastAsiaTheme="minorHAnsi"/>
        </w:rPr>
        <w:t xml:space="preserve"> remitió el informe justificado ratificando la respuesta primigenia</w:t>
      </w:r>
      <w:r w:rsidR="00840166" w:rsidRPr="006C5DDF">
        <w:rPr>
          <w:rFonts w:eastAsiaTheme="minorHAnsi"/>
        </w:rPr>
        <w:t xml:space="preserve">, </w:t>
      </w:r>
      <w:r w:rsidR="002E0CF7" w:rsidRPr="006C5DDF">
        <w:rPr>
          <w:rFonts w:eastAsiaTheme="minorHAnsi"/>
        </w:rPr>
        <w:t>aclarando que, solo se cuenta con los nombramientos enviados en respuesta consistente en el soporte documental de 206 fojas</w:t>
      </w:r>
      <w:r w:rsidRPr="006C5DDF">
        <w:rPr>
          <w:rFonts w:eastAsiaTheme="minorHAnsi"/>
        </w:rPr>
        <w:t>.</w:t>
      </w:r>
    </w:p>
    <w:p w14:paraId="35586E5E" w14:textId="77777777" w:rsidR="002E0CF7" w:rsidRPr="006C5DDF" w:rsidRDefault="002E0CF7" w:rsidP="006C5DDF">
      <w:pPr>
        <w:tabs>
          <w:tab w:val="left" w:pos="4962"/>
        </w:tabs>
        <w:contextualSpacing/>
        <w:rPr>
          <w:rFonts w:eastAsiaTheme="minorHAnsi"/>
        </w:rPr>
      </w:pPr>
    </w:p>
    <w:p w14:paraId="1C8EE132" w14:textId="3061F4DC" w:rsidR="002E0CF7" w:rsidRPr="006C5DDF" w:rsidRDefault="002E0CF7" w:rsidP="006C5DDF">
      <w:pPr>
        <w:tabs>
          <w:tab w:val="left" w:pos="4962"/>
        </w:tabs>
        <w:contextualSpacing/>
        <w:rPr>
          <w:rFonts w:eastAsiaTheme="minorHAnsi"/>
        </w:rPr>
      </w:pPr>
      <w:r w:rsidRPr="006C5DDF">
        <w:t xml:space="preserve">Bajo las premisas anteriores, se concluye que la controversia a dilucidar en el presente medio de impugnación será verificar si la información proporcionada en respuesta y en informe justificado por </w:t>
      </w:r>
      <w:r w:rsidRPr="006C5DDF">
        <w:rPr>
          <w:b/>
        </w:rPr>
        <w:t xml:space="preserve">EL SUJETO OBLIGADO </w:t>
      </w:r>
      <w:r w:rsidRPr="006C5DDF">
        <w:t xml:space="preserve">es adecuada y suficiente para tener por satisfecho el derecho de acceso a la información pública de </w:t>
      </w:r>
      <w:r w:rsidRPr="006C5DDF">
        <w:rPr>
          <w:b/>
        </w:rPr>
        <w:t>LA PARTE RECURRENTE</w:t>
      </w:r>
      <w:r w:rsidRPr="006C5DDF">
        <w:t>, o en su caso, ordenar la entrega de la información que corresponda.</w:t>
      </w:r>
    </w:p>
    <w:p w14:paraId="3F1C720B" w14:textId="77777777" w:rsidR="00664420" w:rsidRPr="006C5DDF" w:rsidRDefault="00664420" w:rsidP="006C5DDF">
      <w:pPr>
        <w:contextualSpacing/>
        <w:rPr>
          <w:rFonts w:cs="Tahoma"/>
          <w:szCs w:val="22"/>
          <w:lang w:eastAsia="es-MX"/>
        </w:rPr>
      </w:pPr>
    </w:p>
    <w:p w14:paraId="7F2EBA26" w14:textId="6C2549C6" w:rsidR="00863CAE" w:rsidRPr="006C5DDF" w:rsidRDefault="00A21A20" w:rsidP="006C5DDF">
      <w:pPr>
        <w:pStyle w:val="Ttulo3"/>
      </w:pPr>
      <w:bookmarkStart w:id="36" w:name="_Toc198744646"/>
      <w:r w:rsidRPr="006C5DDF">
        <w:t>c)</w:t>
      </w:r>
      <w:r w:rsidR="00664420" w:rsidRPr="006C5DDF">
        <w:t xml:space="preserve"> </w:t>
      </w:r>
      <w:r w:rsidRPr="006C5DDF">
        <w:t>Estudio de la controversia</w:t>
      </w:r>
      <w:bookmarkEnd w:id="36"/>
    </w:p>
    <w:p w14:paraId="0DD80230" w14:textId="5C39C4FD" w:rsidR="00156AB4" w:rsidRPr="006C5DDF" w:rsidRDefault="00143410" w:rsidP="006C5DDF">
      <w:pPr>
        <w:ind w:right="-28"/>
        <w:rPr>
          <w:rFonts w:eastAsiaTheme="minorEastAsia" w:cs="Arial"/>
          <w:lang w:val="es-ES_tradnl"/>
        </w:rPr>
      </w:pPr>
      <w:r w:rsidRPr="006C5DDF">
        <w:rPr>
          <w:rFonts w:eastAsiaTheme="minorEastAsia" w:cs="Arial"/>
          <w:lang w:val="es-ES_tradnl"/>
        </w:rPr>
        <w:t xml:space="preserve">Ahora bien, dado el agravio hecho valer por </w:t>
      </w:r>
      <w:r w:rsidR="00156AB4" w:rsidRPr="006C5DDF">
        <w:rPr>
          <w:rFonts w:eastAsiaTheme="minorEastAsia" w:cs="Arial"/>
          <w:b/>
          <w:lang w:val="es-ES_tradnl"/>
        </w:rPr>
        <w:t>LA</w:t>
      </w:r>
      <w:r w:rsidRPr="006C5DDF">
        <w:rPr>
          <w:rFonts w:eastAsiaTheme="minorEastAsia" w:cs="Arial"/>
          <w:b/>
          <w:lang w:val="es-ES_tradnl"/>
        </w:rPr>
        <w:t xml:space="preserve"> PARTE RECURRENTE</w:t>
      </w:r>
      <w:r w:rsidRPr="006C5DDF">
        <w:rPr>
          <w:rFonts w:eastAsiaTheme="minorEastAsia" w:cs="Arial"/>
          <w:lang w:val="es-ES_tradnl"/>
        </w:rPr>
        <w:t xml:space="preserve"> en el recurso de revisión respectivo, </w:t>
      </w:r>
      <w:r w:rsidR="00B9741D" w:rsidRPr="006C5DDF">
        <w:rPr>
          <w:rFonts w:eastAsiaTheme="minorEastAsia" w:cs="Arial"/>
          <w:lang w:val="es-ES_tradnl"/>
        </w:rPr>
        <w:t xml:space="preserve">resulta viable determinar si efectivamente la información remitida en respuesta, resulta incompleta para satisfacer el derecho de acceso a la información de </w:t>
      </w:r>
      <w:r w:rsidR="00B9741D" w:rsidRPr="006C5DDF">
        <w:rPr>
          <w:rFonts w:eastAsiaTheme="minorEastAsia" w:cs="Arial"/>
          <w:b/>
          <w:lang w:val="es-ES_tradnl"/>
        </w:rPr>
        <w:t>LA PARTE RECURRENTE</w:t>
      </w:r>
      <w:r w:rsidR="00B9741D" w:rsidRPr="006C5DDF">
        <w:rPr>
          <w:rFonts w:eastAsiaTheme="minorEastAsia" w:cs="Arial"/>
          <w:lang w:val="es-ES_tradnl"/>
        </w:rPr>
        <w:t>.</w:t>
      </w:r>
    </w:p>
    <w:p w14:paraId="2F4710DA" w14:textId="77777777" w:rsidR="00B9741D" w:rsidRPr="006C5DDF" w:rsidRDefault="00B9741D" w:rsidP="006C5DDF">
      <w:pPr>
        <w:ind w:right="-28"/>
        <w:rPr>
          <w:rFonts w:eastAsiaTheme="minorEastAsia" w:cs="Arial"/>
          <w:lang w:val="es-ES_tradnl"/>
        </w:rPr>
      </w:pPr>
    </w:p>
    <w:p w14:paraId="545E4719" w14:textId="7562C61F" w:rsidR="00B9741D" w:rsidRPr="006C5DDF" w:rsidRDefault="00B9741D" w:rsidP="006C5DDF">
      <w:pPr>
        <w:ind w:right="-28"/>
        <w:rPr>
          <w:rFonts w:eastAsiaTheme="minorEastAsia" w:cs="Arial"/>
          <w:lang w:val="es-ES_tradnl"/>
        </w:rPr>
      </w:pPr>
      <w:r w:rsidRPr="006C5DDF">
        <w:rPr>
          <w:rFonts w:eastAsiaTheme="minorEastAsia" w:cs="Arial"/>
          <w:lang w:val="es-ES_tradnl"/>
        </w:rPr>
        <w:t xml:space="preserve">Atento a lo anterior, resulta dable invocar lo que establece </w:t>
      </w:r>
      <w:r w:rsidR="009109D8" w:rsidRPr="006C5DDF">
        <w:rPr>
          <w:rFonts w:eastAsiaTheme="minorEastAsia" w:cs="Arial"/>
          <w:lang w:val="es-ES_tradnl"/>
        </w:rPr>
        <w:t>el Reglamento Orgánico de la Administración Pública Municipal de Atizapán de Zaragoza, dentro del precepto normativo 49, el cual textualmente dispone lo siguiente</w:t>
      </w:r>
      <w:r w:rsidRPr="006C5DDF">
        <w:rPr>
          <w:rFonts w:eastAsiaTheme="minorEastAsia" w:cs="Arial"/>
          <w:lang w:val="es-ES_tradnl"/>
        </w:rPr>
        <w:t>:</w:t>
      </w:r>
    </w:p>
    <w:p w14:paraId="1AAE2907" w14:textId="77777777" w:rsidR="005552BE" w:rsidRPr="006C5DDF" w:rsidRDefault="005552BE" w:rsidP="006C5DDF">
      <w:pPr>
        <w:ind w:right="-28"/>
        <w:rPr>
          <w:rFonts w:eastAsiaTheme="minorEastAsia" w:cs="Arial"/>
          <w:lang w:val="es-ES_tradnl"/>
        </w:rPr>
      </w:pPr>
    </w:p>
    <w:p w14:paraId="5F5F525F" w14:textId="2EAD9BB8" w:rsidR="009109D8" w:rsidRPr="006C5DDF" w:rsidRDefault="009109D8" w:rsidP="006C5DDF">
      <w:pPr>
        <w:pStyle w:val="Puesto"/>
        <w:rPr>
          <w:b/>
          <w:bCs/>
        </w:rPr>
      </w:pPr>
      <w:r w:rsidRPr="006C5DDF">
        <w:rPr>
          <w:b/>
          <w:bCs/>
        </w:rPr>
        <w:t>ARTÍCULO 49.- Para el estudio, planeación y despacho de los asuntos de su competencia la Dirección de Administración, se integrará de la siguiente manera:</w:t>
      </w:r>
    </w:p>
    <w:p w14:paraId="10F9C179" w14:textId="1C96D95F" w:rsidR="009109D8" w:rsidRPr="006C5DDF" w:rsidRDefault="009109D8" w:rsidP="006C5DDF">
      <w:pPr>
        <w:pStyle w:val="Puesto"/>
      </w:pPr>
      <w:r w:rsidRPr="006C5DDF">
        <w:t>(…)</w:t>
      </w:r>
    </w:p>
    <w:p w14:paraId="5AFEE34C" w14:textId="76ACC6FA" w:rsidR="009109D8" w:rsidRPr="006C5DDF" w:rsidRDefault="009109D8" w:rsidP="006C5DDF">
      <w:pPr>
        <w:pStyle w:val="Puesto"/>
        <w:rPr>
          <w:b/>
        </w:rPr>
      </w:pPr>
      <w:r w:rsidRPr="006C5DDF">
        <w:rPr>
          <w:b/>
        </w:rPr>
        <w:t>III Subdirección de Recursos Humanos</w:t>
      </w:r>
    </w:p>
    <w:p w14:paraId="7F62D291" w14:textId="6787BF0D" w:rsidR="009109D8" w:rsidRPr="006C5DDF" w:rsidRDefault="009109D8" w:rsidP="006C5DDF">
      <w:pPr>
        <w:pStyle w:val="Puesto"/>
      </w:pPr>
      <w:r w:rsidRPr="006C5DDF">
        <w:t>III.I Departamento de Nóminas y Pagos</w:t>
      </w:r>
    </w:p>
    <w:p w14:paraId="621DC044" w14:textId="0D34FD77" w:rsidR="009109D8" w:rsidRPr="006C5DDF" w:rsidRDefault="009109D8" w:rsidP="006C5DDF">
      <w:pPr>
        <w:pStyle w:val="Puesto"/>
      </w:pPr>
      <w:r w:rsidRPr="006C5DDF">
        <w:t>III.II Departamento de Relaciones Laborales</w:t>
      </w:r>
    </w:p>
    <w:p w14:paraId="5DB9400B" w14:textId="09471F4E" w:rsidR="009109D8" w:rsidRPr="006C5DDF" w:rsidRDefault="009109D8" w:rsidP="006C5DDF">
      <w:pPr>
        <w:pStyle w:val="Puesto"/>
      </w:pPr>
      <w:r w:rsidRPr="006C5DDF">
        <w:t>(…)</w:t>
      </w:r>
    </w:p>
    <w:p w14:paraId="0888A983" w14:textId="77777777" w:rsidR="009109D8" w:rsidRPr="006C5DDF" w:rsidRDefault="009109D8" w:rsidP="006C5DDF">
      <w:pPr>
        <w:ind w:right="-28"/>
      </w:pPr>
    </w:p>
    <w:p w14:paraId="735DFA3F" w14:textId="10D7209B" w:rsidR="009109D8" w:rsidRPr="006C5DDF" w:rsidRDefault="009109D8" w:rsidP="006C5DDF">
      <w:pPr>
        <w:ind w:right="-28"/>
      </w:pPr>
      <w:r w:rsidRPr="006C5DDF">
        <w:t xml:space="preserve">De igual forma el numeral 48 del marco normativo en referencia, establece que </w:t>
      </w:r>
      <w:r w:rsidRPr="006C5DDF">
        <w:rPr>
          <w:i/>
        </w:rPr>
        <w:t xml:space="preserve">“Al frente de la Dirección de Administración estará el Director que ejercerá las atribuciones, facultades y obligaciones que las disposiciones legales aplicables le confieren expresamente. El titular de la Dirección de Administración se auxiliará con el personal administrativo que se determine conforme al presupuesto y tendrá las siguientes facultades:… </w:t>
      </w:r>
      <w:r w:rsidRPr="006C5DDF">
        <w:rPr>
          <w:i/>
          <w:u w:val="single"/>
        </w:rPr>
        <w:t>V. Elaborar y registrar los nombramientos de los funcionarios municipales, recabando la firma de autorización del Presidente Municipal</w:t>
      </w:r>
      <w:r w:rsidRPr="006C5DDF">
        <w:rPr>
          <w:i/>
        </w:rPr>
        <w:t>;…”</w:t>
      </w:r>
    </w:p>
    <w:p w14:paraId="4B582E6C" w14:textId="77777777" w:rsidR="009109D8" w:rsidRPr="006C5DDF" w:rsidRDefault="009109D8" w:rsidP="006C5DDF">
      <w:pPr>
        <w:ind w:right="-28"/>
        <w:rPr>
          <w:rFonts w:eastAsiaTheme="minorEastAsia" w:cs="Arial"/>
          <w:lang w:val="es-ES_tradnl"/>
        </w:rPr>
      </w:pPr>
    </w:p>
    <w:p w14:paraId="4850C487" w14:textId="77777777" w:rsidR="00760141" w:rsidRPr="006C5DDF" w:rsidRDefault="00B9741D" w:rsidP="006C5DDF">
      <w:pPr>
        <w:ind w:right="-93"/>
      </w:pPr>
      <w:r w:rsidRPr="006C5DDF">
        <w:rPr>
          <w:rFonts w:eastAsiaTheme="minorEastAsia" w:cs="Arial"/>
          <w:lang w:val="es-ES_tradnl"/>
        </w:rPr>
        <w:t xml:space="preserve">En ese contexto, ante las funciones que le confieren a la unidad administrativa referida, podemos dilucidar la competencia que esta tiene para dar atención a la información requerida a través del ejercicio del derecho de acceso a la información pública, por lo que </w:t>
      </w:r>
      <w:r w:rsidR="00760141" w:rsidRPr="006C5DDF">
        <w:rPr>
          <w:rFonts w:cs="Tahoma"/>
          <w:bCs/>
          <w:szCs w:val="22"/>
        </w:rPr>
        <w:t xml:space="preserve">se demuestra que, </w:t>
      </w:r>
      <w:r w:rsidR="00760141" w:rsidRPr="006C5DDF">
        <w:rPr>
          <w:rFonts w:cs="Tahoma"/>
          <w:b/>
          <w:bCs/>
          <w:szCs w:val="22"/>
        </w:rPr>
        <w:t>EL SUJETO OBLIGADO</w:t>
      </w:r>
      <w:r w:rsidR="00760141" w:rsidRPr="006C5DDF">
        <w:rPr>
          <w:rFonts w:cs="Tahoma"/>
          <w:bCs/>
          <w:szCs w:val="22"/>
        </w:rPr>
        <w:t xml:space="preserve"> siguió </w:t>
      </w:r>
      <w:r w:rsidR="00760141" w:rsidRPr="006C5DDF">
        <w:t>el procedimiento establecido por el artículo 162 de la Ley de Transparencia y Acceso a la Información Pública del Estado de México y Municipios, turnando la solicitud a las áreas en las que pudiera obrar la información de conformidad con la fracción XXXIX del artículo tercero de la legislación local vigente en materia de transparencia:</w:t>
      </w:r>
    </w:p>
    <w:p w14:paraId="5D905A44" w14:textId="77777777" w:rsidR="00760141" w:rsidRPr="006C5DDF" w:rsidRDefault="00760141" w:rsidP="006C5DDF">
      <w:pPr>
        <w:ind w:right="-93"/>
      </w:pPr>
    </w:p>
    <w:p w14:paraId="05E3B9C6" w14:textId="77777777" w:rsidR="00760141" w:rsidRPr="006C5DDF" w:rsidRDefault="00760141" w:rsidP="006C5DDF">
      <w:pPr>
        <w:spacing w:line="240" w:lineRule="auto"/>
        <w:ind w:left="851" w:right="822"/>
        <w:rPr>
          <w:rFonts w:cs="Tahoma"/>
          <w:bCs/>
          <w:i/>
          <w:szCs w:val="22"/>
        </w:rPr>
      </w:pPr>
      <w:r w:rsidRPr="006C5DDF">
        <w:rPr>
          <w:b/>
          <w:i/>
        </w:rPr>
        <w:lastRenderedPageBreak/>
        <w:t>XXXIX.</w:t>
      </w:r>
      <w:r w:rsidRPr="006C5DDF">
        <w:rPr>
          <w:i/>
        </w:rPr>
        <w:t xml:space="preserve"> </w:t>
      </w:r>
      <w:r w:rsidRPr="006C5DDF">
        <w:rPr>
          <w:b/>
          <w:bCs/>
          <w:i/>
        </w:rPr>
        <w:t xml:space="preserve">Servidor público habilitado: </w:t>
      </w:r>
      <w:r w:rsidRPr="006C5DDF">
        <w:rPr>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C5A96F5" w14:textId="77777777" w:rsidR="00760141" w:rsidRPr="006C5DDF" w:rsidRDefault="00760141" w:rsidP="006C5DDF">
      <w:pPr>
        <w:ind w:right="-93"/>
        <w:rPr>
          <w:rFonts w:cs="Tahoma"/>
          <w:bCs/>
          <w:szCs w:val="22"/>
        </w:rPr>
      </w:pPr>
    </w:p>
    <w:p w14:paraId="0A5DE70F" w14:textId="77777777" w:rsidR="00760141" w:rsidRPr="006C5DDF" w:rsidRDefault="00760141" w:rsidP="006C5DDF">
      <w:pPr>
        <w:ind w:right="-93"/>
      </w:pPr>
      <w:r w:rsidRPr="006C5DDF">
        <w:t>Así las cosas, se advierte que efectivamente la Unidad de Transparencia cumplió con lo establecido en el artículo 162 de la Ley de Transparencia y Acceso a la Información Pública del Estado de México y Municipios, el cual menciona lo siguiente:</w:t>
      </w:r>
    </w:p>
    <w:p w14:paraId="4F75EAD0" w14:textId="77777777" w:rsidR="00760141" w:rsidRPr="006C5DDF" w:rsidRDefault="00760141" w:rsidP="006C5DDF">
      <w:pPr>
        <w:ind w:right="-93"/>
      </w:pPr>
    </w:p>
    <w:p w14:paraId="2848EE68" w14:textId="79BE0886" w:rsidR="00B9741D" w:rsidRPr="006C5DDF" w:rsidRDefault="00760141" w:rsidP="006C5DDF">
      <w:pPr>
        <w:spacing w:line="240" w:lineRule="auto"/>
        <w:ind w:left="851" w:right="822"/>
        <w:rPr>
          <w:rFonts w:eastAsiaTheme="minorEastAsia" w:cs="Arial"/>
          <w:lang w:val="es-ES_tradnl"/>
        </w:rPr>
      </w:pPr>
      <w:r w:rsidRPr="006C5DDF">
        <w:rPr>
          <w:i/>
        </w:rPr>
        <w:t>“</w:t>
      </w:r>
      <w:r w:rsidRPr="006C5DDF">
        <w:rPr>
          <w:b/>
          <w:bCs/>
          <w:i/>
        </w:rPr>
        <w:t>Artículo 162.</w:t>
      </w:r>
      <w:r w:rsidRPr="006C5DDF">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89236DA" w14:textId="594D5FA9" w:rsidR="005552BE" w:rsidRPr="006C5DDF" w:rsidRDefault="005552BE" w:rsidP="006C5DDF">
      <w:pPr>
        <w:ind w:right="-28"/>
        <w:rPr>
          <w:rFonts w:eastAsiaTheme="minorEastAsia" w:cs="Arial"/>
          <w:lang w:val="es-ES_tradnl"/>
        </w:rPr>
      </w:pPr>
    </w:p>
    <w:p w14:paraId="0BD1E9FB" w14:textId="7EAEA46B" w:rsidR="00433954" w:rsidRPr="006C5DDF" w:rsidRDefault="00433954" w:rsidP="006C5DDF">
      <w:pPr>
        <w:ind w:right="-28"/>
      </w:pPr>
      <w:r w:rsidRPr="006C5DDF">
        <w:t xml:space="preserve">Ahora bien, respecto a lo solicitado por el hoy </w:t>
      </w:r>
      <w:r w:rsidRPr="006C5DDF">
        <w:rPr>
          <w:b/>
        </w:rPr>
        <w:t>RECURRENTE</w:t>
      </w:r>
      <w:r w:rsidRPr="006C5DDF">
        <w:t>, resulta necesario traer a contexto el contenido de los artículos 5, 45, y 48, fracción I de la Ley del Trabajo de los Servidores Públicos del Estado de México y Municipios, que disponen lo siguiente:</w:t>
      </w:r>
    </w:p>
    <w:p w14:paraId="0CE68DA4" w14:textId="77777777" w:rsidR="00433954" w:rsidRPr="006C5DDF" w:rsidRDefault="00433954" w:rsidP="006C5DDF">
      <w:pPr>
        <w:ind w:right="-28"/>
      </w:pPr>
    </w:p>
    <w:p w14:paraId="7F24EDD6" w14:textId="77777777" w:rsidR="00433954" w:rsidRPr="006C5DDF" w:rsidRDefault="00433954" w:rsidP="006C5DDF">
      <w:pPr>
        <w:pStyle w:val="Puesto"/>
      </w:pPr>
      <w:r w:rsidRPr="006C5DDF">
        <w:t>“</w:t>
      </w:r>
      <w:r w:rsidRPr="006C5DDF">
        <w:rPr>
          <w:b/>
        </w:rPr>
        <w:t>ARTÍCULO 5.- La relación de trabajo</w:t>
      </w:r>
      <w:r w:rsidRPr="006C5DDF">
        <w:t xml:space="preserve"> entre las instituciones públicas y sus servidores públicos </w:t>
      </w:r>
      <w:r w:rsidRPr="006C5DDF">
        <w:rPr>
          <w:b/>
        </w:rPr>
        <w:t>se entiende establecida mediante nombramiento, formato único de movimiento de personal, contrato o por cualquier otro acto que tenga como consecuencia la prestación personal subordinada del servicio y la percepción de un sueldo.</w:t>
      </w:r>
    </w:p>
    <w:p w14:paraId="46C529BF" w14:textId="77777777" w:rsidR="00433954" w:rsidRPr="006C5DDF" w:rsidRDefault="00433954" w:rsidP="006C5DDF">
      <w:pPr>
        <w:pStyle w:val="Puesto"/>
      </w:pPr>
      <w:r w:rsidRPr="006C5DDF">
        <w:t>…</w:t>
      </w:r>
    </w:p>
    <w:p w14:paraId="14DF59BC" w14:textId="77777777" w:rsidR="00433954" w:rsidRPr="006C5DDF" w:rsidRDefault="00433954" w:rsidP="006C5DDF">
      <w:pPr>
        <w:pStyle w:val="Puesto"/>
      </w:pPr>
      <w:r w:rsidRPr="006C5DDF">
        <w:rPr>
          <w:b/>
        </w:rPr>
        <w:t xml:space="preserve">ARTÍCULO 45.-Los servidores públicos prestarán sus servicios mediante </w:t>
      </w:r>
      <w:r w:rsidRPr="006C5DDF">
        <w:rPr>
          <w:b/>
          <w:u w:val="single"/>
        </w:rPr>
        <w:t>nombramiento</w:t>
      </w:r>
      <w:r w:rsidRPr="006C5DDF">
        <w:rPr>
          <w:b/>
        </w:rPr>
        <w:t xml:space="preserve">, </w:t>
      </w:r>
      <w:r w:rsidRPr="006C5DDF">
        <w:t>contrato o formato único de Movimientos de Personal expedidos por quien estuviere facultado legalmente para extenderlo.</w:t>
      </w:r>
    </w:p>
    <w:p w14:paraId="57823080" w14:textId="77777777" w:rsidR="00433954" w:rsidRPr="006C5DDF" w:rsidRDefault="00433954" w:rsidP="006C5DDF">
      <w:pPr>
        <w:pStyle w:val="Puesto"/>
        <w:rPr>
          <w:b/>
        </w:rPr>
      </w:pPr>
      <w:r w:rsidRPr="006C5DDF">
        <w:rPr>
          <w:b/>
        </w:rPr>
        <w:t>…</w:t>
      </w:r>
    </w:p>
    <w:p w14:paraId="388B88F9" w14:textId="77777777" w:rsidR="00433954" w:rsidRPr="006C5DDF" w:rsidRDefault="00433954" w:rsidP="006C5DDF">
      <w:pPr>
        <w:pStyle w:val="Puesto"/>
      </w:pPr>
      <w:r w:rsidRPr="006C5DDF">
        <w:rPr>
          <w:b/>
        </w:rPr>
        <w:t>ARTÍCULO 48. Para iniciar la prestación de los servicios se requiere:</w:t>
      </w:r>
      <w:r w:rsidRPr="006C5DDF">
        <w:t xml:space="preserve"> </w:t>
      </w:r>
    </w:p>
    <w:p w14:paraId="5C129691" w14:textId="77777777" w:rsidR="00433954" w:rsidRPr="006C5DDF" w:rsidRDefault="00433954" w:rsidP="006C5DDF">
      <w:pPr>
        <w:pStyle w:val="Puesto"/>
      </w:pPr>
      <w:r w:rsidRPr="006C5DDF">
        <w:rPr>
          <w:b/>
        </w:rPr>
        <w:t xml:space="preserve">I. Tener conferido el </w:t>
      </w:r>
      <w:r w:rsidRPr="006C5DDF">
        <w:rPr>
          <w:b/>
          <w:u w:val="single"/>
        </w:rPr>
        <w:t>nombramiento</w:t>
      </w:r>
      <w:r w:rsidRPr="006C5DDF">
        <w:rPr>
          <w:b/>
        </w:rPr>
        <w:t>, contrato respectivo o formato único de Movimientos de Personal;</w:t>
      </w:r>
      <w:r w:rsidRPr="006C5DDF">
        <w:t xml:space="preserve"> </w:t>
      </w:r>
    </w:p>
    <w:p w14:paraId="03D48E4B" w14:textId="502717E9" w:rsidR="00433954" w:rsidRPr="006C5DDF" w:rsidRDefault="00433954" w:rsidP="006C5DDF">
      <w:pPr>
        <w:ind w:left="567" w:right="-28"/>
        <w:rPr>
          <w:rFonts w:eastAsiaTheme="minorEastAsia" w:cs="Arial"/>
          <w:lang w:val="es-ES_tradnl"/>
        </w:rPr>
      </w:pPr>
      <w:r w:rsidRPr="006C5DDF">
        <w:t>…” Sic.</w:t>
      </w:r>
    </w:p>
    <w:p w14:paraId="0F09F1B1" w14:textId="77777777" w:rsidR="00433954" w:rsidRPr="006C5DDF" w:rsidRDefault="00433954" w:rsidP="006C5DDF">
      <w:pPr>
        <w:ind w:right="-28"/>
        <w:rPr>
          <w:rFonts w:eastAsiaTheme="minorEastAsia" w:cs="Arial"/>
          <w:lang w:val="es-ES_tradnl"/>
        </w:rPr>
      </w:pPr>
    </w:p>
    <w:p w14:paraId="0B89CCED" w14:textId="609350C6" w:rsidR="00433954" w:rsidRPr="006C5DDF" w:rsidRDefault="00433954" w:rsidP="006C5DDF">
      <w:pPr>
        <w:ind w:right="-28"/>
        <w:rPr>
          <w:rFonts w:eastAsiaTheme="minorEastAsia" w:cs="Arial"/>
          <w:lang w:val="es-ES_tradnl"/>
        </w:rPr>
      </w:pPr>
      <w:r w:rsidRPr="006C5DDF">
        <w:t xml:space="preserve">De lo anterior, podemos advertir que </w:t>
      </w:r>
      <w:r w:rsidRPr="006C5DDF">
        <w:rPr>
          <w:b/>
        </w:rPr>
        <w:t>las relaciones de trabajo entre los servidores públicos del Estado y sus municipios</w:t>
      </w:r>
      <w:r w:rsidRPr="006C5DDF">
        <w:t xml:space="preserve"> se encuentran reguladas por la Ley del Trabajo de los Servidores Públicos del Estado y Municipios, la cual indica expresamente que las mismas </w:t>
      </w:r>
      <w:r w:rsidRPr="006C5DDF">
        <w:rPr>
          <w:b/>
        </w:rPr>
        <w:t>se entenderán establecidas mediante el nombramiento, formato único de movimientos de personal, contrato o cualquiera que tenga como consecuencia la prestación personal subordinada del servicio y la percepción de un sueldo</w:t>
      </w:r>
      <w:r w:rsidRPr="006C5DDF">
        <w:t>;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p>
    <w:p w14:paraId="4087475C" w14:textId="77777777" w:rsidR="00433954" w:rsidRPr="006C5DDF" w:rsidRDefault="00433954" w:rsidP="006C5DDF">
      <w:pPr>
        <w:ind w:right="-28"/>
        <w:rPr>
          <w:rFonts w:eastAsiaTheme="minorEastAsia" w:cs="Arial"/>
          <w:lang w:val="es-ES_tradnl"/>
        </w:rPr>
      </w:pPr>
    </w:p>
    <w:p w14:paraId="20C97528" w14:textId="1575C9EA" w:rsidR="00433954" w:rsidRPr="006C5DDF" w:rsidRDefault="00433954" w:rsidP="006C5DDF">
      <w:pPr>
        <w:ind w:right="-28"/>
      </w:pPr>
      <w:r w:rsidRPr="006C5DDF">
        <w:t>Mientras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62CFC37D" w14:textId="77777777" w:rsidR="00433954" w:rsidRPr="006C5DDF" w:rsidRDefault="00433954" w:rsidP="006C5DDF">
      <w:pPr>
        <w:ind w:right="-28"/>
      </w:pPr>
    </w:p>
    <w:p w14:paraId="5B199BC9" w14:textId="77777777" w:rsidR="00433954" w:rsidRPr="006C5DDF" w:rsidRDefault="00433954" w:rsidP="006C5DDF">
      <w:pPr>
        <w:pStyle w:val="Puesto"/>
        <w:rPr>
          <w:b/>
          <w:bCs/>
        </w:rPr>
      </w:pPr>
      <w:r w:rsidRPr="006C5DDF">
        <w:rPr>
          <w:b/>
        </w:rPr>
        <w:t>“ARTÍCULO 98.</w:t>
      </w:r>
      <w:r w:rsidRPr="006C5DDF">
        <w:t xml:space="preserve"> </w:t>
      </w:r>
      <w:r w:rsidRPr="006C5DDF">
        <w:rPr>
          <w:b/>
          <w:bCs/>
        </w:rPr>
        <w:t>Son obligaciones de las instituciones públicas:</w:t>
      </w:r>
    </w:p>
    <w:p w14:paraId="007A4790" w14:textId="77777777" w:rsidR="00433954" w:rsidRPr="006C5DDF" w:rsidRDefault="00433954" w:rsidP="006C5DDF">
      <w:pPr>
        <w:pStyle w:val="Puesto"/>
      </w:pPr>
      <w:r w:rsidRPr="006C5DDF">
        <w:t>…</w:t>
      </w:r>
    </w:p>
    <w:p w14:paraId="578B7610" w14:textId="6E18151C" w:rsidR="00433954" w:rsidRPr="006C5DDF" w:rsidRDefault="00433954" w:rsidP="006C5DDF">
      <w:pPr>
        <w:pStyle w:val="Puesto"/>
      </w:pPr>
      <w:r w:rsidRPr="006C5DDF">
        <w:t>XVII. Integrar los expedientes de los servidores públicos y proporcionar las constancias que éstos soliciten para el trámite de los asuntos de su interés en los términos que señalen los ordenamientos respectivos…”</w:t>
      </w:r>
    </w:p>
    <w:p w14:paraId="1C3D33FC" w14:textId="77777777" w:rsidR="00433954" w:rsidRPr="006C5DDF" w:rsidRDefault="00433954" w:rsidP="006C5DDF">
      <w:pPr>
        <w:ind w:right="-28"/>
      </w:pPr>
    </w:p>
    <w:p w14:paraId="27CCABCA" w14:textId="690A1372" w:rsidR="00433954" w:rsidRPr="006C5DDF" w:rsidRDefault="00433954" w:rsidP="006C5DDF">
      <w:pPr>
        <w:ind w:right="-28"/>
      </w:pPr>
      <w:r w:rsidRPr="006C5DDF">
        <w:t xml:space="preserve">Ahora bien, una vez establecido lo anterior, cabe hacer mención que el particular se adolece de la entrega de información incompleta, para lo cual, </w:t>
      </w:r>
      <w:r w:rsidRPr="006C5DDF">
        <w:rPr>
          <w:b/>
        </w:rPr>
        <w:t>EL SUJETO OBLIGADO</w:t>
      </w:r>
      <w:r w:rsidRPr="006C5DDF">
        <w:t xml:space="preserve"> </w:t>
      </w:r>
      <w:r w:rsidR="008A2BD7" w:rsidRPr="006C5DDF">
        <w:t xml:space="preserve">a través de la </w:t>
      </w:r>
      <w:r w:rsidR="008A2BD7" w:rsidRPr="006C5DDF">
        <w:lastRenderedPageBreak/>
        <w:t xml:space="preserve">respuesta primigenia mencionó que la Subdirección de Recursos Humanos da atención a la solicitud de información conforme a las atribuciones que le son conferidas y conforme a la documentación con la que se cuenta. </w:t>
      </w:r>
    </w:p>
    <w:p w14:paraId="4298F187" w14:textId="77777777" w:rsidR="008A2BD7" w:rsidRPr="006C5DDF" w:rsidRDefault="008A2BD7" w:rsidP="006C5DDF">
      <w:pPr>
        <w:ind w:right="-28"/>
      </w:pPr>
    </w:p>
    <w:p w14:paraId="00769E37" w14:textId="4937E4F3" w:rsidR="008A2BD7" w:rsidRPr="006C5DDF" w:rsidRDefault="008A2BD7" w:rsidP="006C5DDF">
      <w:pPr>
        <w:ind w:right="-28"/>
      </w:pPr>
      <w:r w:rsidRPr="006C5DDF">
        <w:t>No obstante</w:t>
      </w:r>
      <w:r w:rsidR="00F565D0" w:rsidRPr="006C5DDF">
        <w:t>,</w:t>
      </w:r>
      <w:r w:rsidRPr="006C5DDF">
        <w:t xml:space="preserve"> a través de la entrega de información en la etapa de manifestaciones, se precisó que, no se negó el acceso a la información solicitada, </w:t>
      </w:r>
      <w:r w:rsidR="00F565D0" w:rsidRPr="006C5DDF">
        <w:t xml:space="preserve">pues </w:t>
      </w:r>
      <w:r w:rsidRPr="006C5DDF">
        <w:t>se remitieron los nombramientos con los que se c</w:t>
      </w:r>
      <w:r w:rsidR="00F565D0" w:rsidRPr="006C5DDF">
        <w:t xml:space="preserve">ontaba </w:t>
      </w:r>
      <w:r w:rsidRPr="006C5DDF">
        <w:t xml:space="preserve">a la fecha de la solicitud y por otro lado, el soporte documental remitido no cuenta con datos testados, ni tachadura. </w:t>
      </w:r>
    </w:p>
    <w:p w14:paraId="07F4665A" w14:textId="77777777" w:rsidR="008A2BD7" w:rsidRPr="006C5DDF" w:rsidRDefault="008A2BD7" w:rsidP="006C5DDF">
      <w:pPr>
        <w:ind w:right="-28"/>
      </w:pPr>
    </w:p>
    <w:p w14:paraId="460736E7" w14:textId="4481B663" w:rsidR="008A2BD7" w:rsidRPr="006C5DDF" w:rsidRDefault="008A2BD7" w:rsidP="006C5DDF">
      <w:pPr>
        <w:ind w:right="-28"/>
      </w:pPr>
      <w:r w:rsidRPr="006C5DDF">
        <w:t xml:space="preserve">Atento a lo anterior, se estima que, </w:t>
      </w:r>
      <w:r w:rsidRPr="006C5DDF">
        <w:rPr>
          <w:b/>
        </w:rPr>
        <w:t>EL SUJETO OBLIGADO</w:t>
      </w:r>
      <w:r w:rsidRPr="006C5DDF">
        <w:t xml:space="preserve"> a través del Titular de la Unidad de Transparencia turnó la solicitud de información conforme a lo establecido en el numeral 162 de la Ley de Transparencia Local, es decir cumplió con el procedimiento para realizar la búsqueda exhaustiva y razonable de la información solicitada; en atención al turno remitido, el servidor público habilitado de la Subdirección de Recursos Humanos se pronunció al respecto y entregó la información</w:t>
      </w:r>
      <w:r w:rsidR="00142578" w:rsidRPr="006C5DDF">
        <w:t xml:space="preserve"> con la que cuenta al momento en que fue formulada la fecha de la solicitud de información. </w:t>
      </w:r>
    </w:p>
    <w:p w14:paraId="3F3EC5C9" w14:textId="77777777" w:rsidR="00142578" w:rsidRPr="006C5DDF" w:rsidRDefault="00142578" w:rsidP="006C5DDF">
      <w:pPr>
        <w:ind w:right="-28"/>
      </w:pPr>
    </w:p>
    <w:p w14:paraId="658F8C72" w14:textId="4F0BE6AD" w:rsidR="00142578" w:rsidRPr="006C5DDF" w:rsidRDefault="00142578" w:rsidP="006C5DDF">
      <w:pPr>
        <w:ind w:right="-28"/>
      </w:pPr>
      <w:r w:rsidRPr="006C5DDF">
        <w:t xml:space="preserve">En ese sentido, se considera que la autoridad satisfizo en su totalidad el derecho de acceso a la información de </w:t>
      </w:r>
      <w:r w:rsidRPr="006C5DDF">
        <w:rPr>
          <w:b/>
        </w:rPr>
        <w:t xml:space="preserve">LA PARTE RECURRENTE, </w:t>
      </w:r>
      <w:r w:rsidRPr="006C5DDF">
        <w:t>a través de la entrega de información remitida en la respuesta primigenia.</w:t>
      </w:r>
    </w:p>
    <w:p w14:paraId="2B2AA735" w14:textId="77777777" w:rsidR="00F565D0" w:rsidRPr="006C5DDF" w:rsidRDefault="00F565D0" w:rsidP="006C5DDF">
      <w:pPr>
        <w:ind w:right="-28"/>
      </w:pPr>
    </w:p>
    <w:p w14:paraId="5B073264" w14:textId="13D565C8" w:rsidR="00F565D0" w:rsidRPr="006C5DDF" w:rsidRDefault="00F565D0" w:rsidP="006C5DDF">
      <w:pPr>
        <w:ind w:right="-28"/>
      </w:pPr>
      <w:r w:rsidRPr="006C5DDF">
        <w:t xml:space="preserve">Ahora bien, es importante precisar que respecto a las documentales remitidas por </w:t>
      </w:r>
      <w:r w:rsidRPr="006C5DDF">
        <w:rPr>
          <w:b/>
          <w:bCs/>
        </w:rPr>
        <w:t xml:space="preserve">EL SUJETO OBLIGADO </w:t>
      </w:r>
      <w:r w:rsidRPr="006C5DDF">
        <w:t xml:space="preserve">a fin de dar respuesta a la solicitud planteada, este Órgano Garante no está facultado para manifestarse sobre la veracidad de la información proporcionada. </w:t>
      </w:r>
    </w:p>
    <w:p w14:paraId="3E2519CB" w14:textId="77777777" w:rsidR="00F565D0" w:rsidRPr="006C5DDF" w:rsidRDefault="00F565D0" w:rsidP="006C5DDF">
      <w:pPr>
        <w:ind w:right="-28"/>
      </w:pPr>
    </w:p>
    <w:p w14:paraId="305B5711" w14:textId="77777777" w:rsidR="00F565D0" w:rsidRPr="006C5DDF" w:rsidRDefault="00F565D0" w:rsidP="006C5DDF">
      <w:pPr>
        <w:ind w:right="-28"/>
      </w:pPr>
      <w:r w:rsidRPr="006C5DDF">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3B27E43E" w14:textId="77777777" w:rsidR="00F565D0" w:rsidRPr="006C5DDF" w:rsidRDefault="00F565D0" w:rsidP="006C5DDF">
      <w:pPr>
        <w:ind w:right="-28"/>
      </w:pPr>
    </w:p>
    <w:p w14:paraId="046BF9CA" w14:textId="77777777" w:rsidR="00F565D0" w:rsidRPr="006C5DDF" w:rsidRDefault="00F565D0" w:rsidP="006C5DDF">
      <w:pPr>
        <w:pStyle w:val="Puesto"/>
        <w:rPr>
          <w:rFonts w:eastAsia="Times New Roman"/>
        </w:rPr>
      </w:pPr>
      <w:r w:rsidRPr="006C5DDF">
        <w:rPr>
          <w:rFonts w:eastAsia="Times New Roman"/>
        </w:rPr>
        <w:t>“</w:t>
      </w:r>
      <w:r w:rsidRPr="006C5DDF">
        <w:rPr>
          <w:rFonts w:eastAsia="Times New Roman"/>
          <w:b/>
          <w:bCs/>
        </w:rPr>
        <w:t>El Instituto Federal de Acceso a la Información y Protección de Datos no cuenta con facultades para pronunciarse respecto de la veracidad de los documentos proporcionados por los sujetos obligados</w:t>
      </w:r>
      <w:r w:rsidRPr="006C5DDF">
        <w:rPr>
          <w:rFonts w:eastAsia="Times New Roman"/>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6C5DDF">
        <w:rPr>
          <w:rFonts w:eastAsia="Times New Roman"/>
        </w:rPr>
        <w:t>sic</w:t>
      </w:r>
      <w:proofErr w:type="gramEnd"/>
      <w:r w:rsidRPr="006C5DDF">
        <w:rPr>
          <w:rFonts w:eastAsia="Times New Roman"/>
        </w:rPr>
        <w:t>)</w:t>
      </w:r>
    </w:p>
    <w:p w14:paraId="653ECE28" w14:textId="77777777" w:rsidR="00F565D0" w:rsidRPr="006C5DDF" w:rsidRDefault="00F565D0" w:rsidP="006C5DDF"/>
    <w:p w14:paraId="08265D41" w14:textId="1C05F18C" w:rsidR="00876DBC" w:rsidRPr="006C5DDF" w:rsidRDefault="00A21A20" w:rsidP="006C5DDF">
      <w:pPr>
        <w:pStyle w:val="Ttulo3"/>
      </w:pPr>
      <w:bookmarkStart w:id="37" w:name="_Toc198744647"/>
      <w:r w:rsidRPr="006C5DDF">
        <w:t>d) Conclusión</w:t>
      </w:r>
      <w:bookmarkEnd w:id="37"/>
    </w:p>
    <w:p w14:paraId="4EBA914A" w14:textId="21049183" w:rsidR="00091619" w:rsidRPr="006C5DDF" w:rsidRDefault="006F36BA" w:rsidP="006C5DDF">
      <w:pPr>
        <w:ind w:right="-93"/>
        <w:rPr>
          <w:rFonts w:cs="Tahoma"/>
          <w:bCs/>
          <w:szCs w:val="22"/>
        </w:rPr>
      </w:pPr>
      <w:r w:rsidRPr="006C5DDF">
        <w:rPr>
          <w:rFonts w:cs="Tahoma"/>
          <w:bCs/>
          <w:szCs w:val="22"/>
        </w:rPr>
        <w:t xml:space="preserve">Por lo anteriormente expuesto, este Órgano Garante considera que la respuesta emitida por el </w:t>
      </w:r>
      <w:r w:rsidRPr="006C5DDF">
        <w:rPr>
          <w:rFonts w:cs="Tahoma"/>
          <w:b/>
          <w:bCs/>
          <w:szCs w:val="22"/>
        </w:rPr>
        <w:t>SUJETO OBLIGADO</w:t>
      </w:r>
      <w:r w:rsidRPr="006C5DDF">
        <w:rPr>
          <w:rFonts w:cs="Tahoma"/>
          <w:bCs/>
          <w:szCs w:val="22"/>
        </w:rPr>
        <w:t xml:space="preserve"> colma con el ejercicio del derecho de acceso a la información pública de </w:t>
      </w:r>
      <w:r w:rsidRPr="006C5DDF">
        <w:rPr>
          <w:rFonts w:cs="Tahoma"/>
          <w:b/>
          <w:bCs/>
          <w:szCs w:val="22"/>
        </w:rPr>
        <w:t>LA PARTE RECURRENTE</w:t>
      </w:r>
      <w:r w:rsidRPr="006C5DDF">
        <w:rPr>
          <w:rFonts w:cs="Tahoma"/>
          <w:bCs/>
          <w:szCs w:val="22"/>
        </w:rPr>
        <w:t xml:space="preserve"> al haber</w:t>
      </w:r>
      <w:r w:rsidR="0051696F" w:rsidRPr="006C5DDF">
        <w:rPr>
          <w:rFonts w:cs="Tahoma"/>
          <w:bCs/>
          <w:szCs w:val="22"/>
        </w:rPr>
        <w:t>se pronunciado la unidad administrativa a la que le fue requerida la información correspondiente y a su vez haber</w:t>
      </w:r>
      <w:r w:rsidR="00FE78C8" w:rsidRPr="006C5DDF">
        <w:rPr>
          <w:rFonts w:cs="Tahoma"/>
          <w:bCs/>
          <w:szCs w:val="22"/>
        </w:rPr>
        <w:t xml:space="preserve"> proporcionado la información con la que se cuenta, ya que no existe precepto normativo que obligue a la autoridad a procesar información, efectuar cálculos, ni mucho menos presentar la información conforme al interés del solicitante.</w:t>
      </w:r>
    </w:p>
    <w:p w14:paraId="6C62B55B" w14:textId="77777777" w:rsidR="002568F8" w:rsidRPr="006C5DDF" w:rsidRDefault="002568F8" w:rsidP="006C5DDF">
      <w:pPr>
        <w:ind w:right="-93"/>
        <w:rPr>
          <w:rFonts w:cs="Tahoma"/>
          <w:bCs/>
          <w:szCs w:val="22"/>
        </w:rPr>
      </w:pPr>
    </w:p>
    <w:p w14:paraId="4455E937" w14:textId="6F8C98EC" w:rsidR="00E2363A" w:rsidRPr="006C5DDF" w:rsidRDefault="00E2363A" w:rsidP="006C5DDF">
      <w:pPr>
        <w:ind w:right="-93"/>
        <w:rPr>
          <w:rFonts w:cs="Tahoma"/>
          <w:bCs/>
          <w:szCs w:val="22"/>
        </w:rPr>
      </w:pPr>
      <w:r w:rsidRPr="006C5DDF">
        <w:rPr>
          <w:rFonts w:cs="Tahoma"/>
          <w:bCs/>
          <w:szCs w:val="22"/>
        </w:rPr>
        <w:lastRenderedPageBreak/>
        <w:t xml:space="preserve">Por lo anteriormente expuesto, se considera que las razones o motivos de inconformidad planteadas por </w:t>
      </w:r>
      <w:r w:rsidRPr="006C5DDF">
        <w:rPr>
          <w:rFonts w:cs="Tahoma"/>
          <w:b/>
          <w:szCs w:val="22"/>
        </w:rPr>
        <w:t>LA PARTE RECURRENTE</w:t>
      </w:r>
      <w:r w:rsidRPr="006C5DDF">
        <w:rPr>
          <w:rFonts w:cs="Tahoma"/>
          <w:bCs/>
          <w:szCs w:val="22"/>
        </w:rPr>
        <w:t xml:space="preserve">, resultan infundadas; en consecuencia, este Órgano Garante determina </w:t>
      </w:r>
      <w:r w:rsidRPr="006C5DDF">
        <w:rPr>
          <w:rFonts w:cs="Tahoma"/>
          <w:b/>
          <w:szCs w:val="22"/>
        </w:rPr>
        <w:t>CONFIRMAR</w:t>
      </w:r>
      <w:r w:rsidRPr="006C5DDF">
        <w:rPr>
          <w:rFonts w:cs="Tahoma"/>
          <w:bCs/>
          <w:szCs w:val="22"/>
        </w:rPr>
        <w:t xml:space="preserve"> la respuesta otorgada por </w:t>
      </w:r>
      <w:r w:rsidRPr="006C5DDF">
        <w:rPr>
          <w:rFonts w:cs="Tahoma"/>
          <w:b/>
          <w:szCs w:val="22"/>
        </w:rPr>
        <w:t>EL SUJETO OBLIGADO</w:t>
      </w:r>
      <w:r w:rsidRPr="006C5DDF">
        <w:rPr>
          <w:rFonts w:cs="Tahoma"/>
          <w:bCs/>
          <w:szCs w:val="22"/>
        </w:rPr>
        <w:t>.</w:t>
      </w:r>
    </w:p>
    <w:p w14:paraId="7A40C4E6" w14:textId="77777777" w:rsidR="00E2363A" w:rsidRPr="006C5DDF" w:rsidRDefault="00E2363A" w:rsidP="006C5DDF">
      <w:pPr>
        <w:ind w:right="-93"/>
        <w:rPr>
          <w:rFonts w:cs="Tahoma"/>
          <w:bCs/>
          <w:szCs w:val="22"/>
          <w:lang w:val="es-ES"/>
        </w:rPr>
      </w:pPr>
    </w:p>
    <w:p w14:paraId="6B187DC8" w14:textId="62F5F716" w:rsidR="002568F8" w:rsidRPr="006C5DDF" w:rsidRDefault="002568F8" w:rsidP="006C5DDF">
      <w:pPr>
        <w:ind w:right="-93"/>
        <w:rPr>
          <w:rFonts w:cs="Tahoma"/>
          <w:bCs/>
          <w:szCs w:val="22"/>
        </w:rPr>
      </w:pPr>
      <w:r w:rsidRPr="006C5DDF">
        <w:rPr>
          <w:rFonts w:cs="Tahoma"/>
          <w:bCs/>
          <w:szCs w:val="22"/>
        </w:rPr>
        <w:t xml:space="preserve">Así, con fundamento en lo establecido en los artículos 5, </w:t>
      </w:r>
      <w:r w:rsidR="00145467" w:rsidRPr="006C5DDF">
        <w:t>párrafos trigésimo séptimo,  trigésimo octavo y trigésimo noveno</w:t>
      </w:r>
      <w:r w:rsidRPr="006C5DDF">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2ED721C" w14:textId="77777777" w:rsidR="00A21A20" w:rsidRPr="006C5DDF" w:rsidRDefault="00A21A20" w:rsidP="006C5DDF">
      <w:pPr>
        <w:ind w:right="-93"/>
        <w:rPr>
          <w:rFonts w:cs="Tahoma"/>
          <w:bCs/>
          <w:szCs w:val="22"/>
        </w:rPr>
      </w:pPr>
    </w:p>
    <w:p w14:paraId="474F0164" w14:textId="77777777" w:rsidR="00FE78C8" w:rsidRPr="006C5DDF" w:rsidRDefault="00FE78C8" w:rsidP="006C5DDF">
      <w:pPr>
        <w:ind w:right="-93"/>
        <w:rPr>
          <w:rFonts w:cs="Tahoma"/>
          <w:bCs/>
          <w:szCs w:val="22"/>
        </w:rPr>
      </w:pPr>
    </w:p>
    <w:p w14:paraId="5C396097" w14:textId="2AC71BBE" w:rsidR="00664420" w:rsidRPr="006C5DDF" w:rsidRDefault="00664420" w:rsidP="006C5DDF">
      <w:pPr>
        <w:pStyle w:val="Ttulo1"/>
      </w:pPr>
      <w:bookmarkStart w:id="38" w:name="_Toc198744648"/>
      <w:r w:rsidRPr="006C5DDF">
        <w:t>RESUELVE</w:t>
      </w:r>
      <w:bookmarkEnd w:id="38"/>
    </w:p>
    <w:p w14:paraId="203B7093" w14:textId="77777777" w:rsidR="00664420" w:rsidRPr="006C5DDF" w:rsidRDefault="00664420" w:rsidP="006C5DDF">
      <w:pPr>
        <w:ind w:right="113"/>
        <w:rPr>
          <w:rFonts w:cs="Arial"/>
          <w:b/>
          <w:szCs w:val="22"/>
        </w:rPr>
      </w:pPr>
    </w:p>
    <w:p w14:paraId="40DE562B" w14:textId="3A6E0ED0" w:rsidR="00FC3CE0" w:rsidRPr="006C5DDF" w:rsidRDefault="00FC3CE0" w:rsidP="006C5DDF">
      <w:pPr>
        <w:widowControl w:val="0"/>
        <w:rPr>
          <w:rFonts w:eastAsia="Calibri" w:cs="Tahoma"/>
          <w:bCs/>
          <w:szCs w:val="22"/>
          <w:lang w:eastAsia="en-US"/>
        </w:rPr>
      </w:pPr>
      <w:r w:rsidRPr="006C5DDF">
        <w:rPr>
          <w:b/>
          <w:bCs/>
        </w:rPr>
        <w:t>PRIMERO.</w:t>
      </w:r>
      <w:r w:rsidRPr="006C5DDF">
        <w:t xml:space="preserve"> </w:t>
      </w:r>
      <w:r w:rsidRPr="006C5DDF">
        <w:rPr>
          <w:rFonts w:cs="Tahoma"/>
          <w:szCs w:val="22"/>
        </w:rPr>
        <w:t>Se</w:t>
      </w:r>
      <w:r w:rsidR="000E052E" w:rsidRPr="006C5DDF">
        <w:rPr>
          <w:rFonts w:cs="Tahoma"/>
          <w:szCs w:val="22"/>
        </w:rPr>
        <w:t xml:space="preserve"> </w:t>
      </w:r>
      <w:r w:rsidR="000E052E" w:rsidRPr="006C5DDF">
        <w:rPr>
          <w:rFonts w:cs="Tahoma"/>
          <w:b/>
          <w:bCs/>
          <w:szCs w:val="22"/>
        </w:rPr>
        <w:t>CONFIRMA</w:t>
      </w:r>
      <w:r w:rsidRPr="006C5DDF">
        <w:rPr>
          <w:rFonts w:cs="Tahoma"/>
          <w:szCs w:val="22"/>
        </w:rPr>
        <w:t xml:space="preserve"> la respuesta entregada por el </w:t>
      </w:r>
      <w:r w:rsidR="004E5068" w:rsidRPr="006C5DDF">
        <w:rPr>
          <w:rFonts w:cs="Tahoma"/>
          <w:b/>
          <w:bCs/>
          <w:szCs w:val="22"/>
        </w:rPr>
        <w:t>SUJETO OBLIGADO</w:t>
      </w:r>
      <w:r w:rsidR="004E5068" w:rsidRPr="006C5DDF">
        <w:rPr>
          <w:rFonts w:cs="Tahoma"/>
          <w:szCs w:val="22"/>
        </w:rPr>
        <w:t xml:space="preserve"> </w:t>
      </w:r>
      <w:r w:rsidR="0041385B" w:rsidRPr="006C5DDF">
        <w:rPr>
          <w:rFonts w:cs="Tahoma"/>
          <w:szCs w:val="22"/>
        </w:rPr>
        <w:t>en</w:t>
      </w:r>
      <w:r w:rsidRPr="006C5DDF">
        <w:rPr>
          <w:rFonts w:cs="Tahoma"/>
          <w:szCs w:val="22"/>
        </w:rPr>
        <w:t xml:space="preserve"> la solicitud de información </w:t>
      </w:r>
      <w:r w:rsidR="00142578" w:rsidRPr="006C5DDF">
        <w:rPr>
          <w:rFonts w:cs="Tahoma"/>
          <w:b/>
        </w:rPr>
        <w:t>00034/ATIZARA/IP/2025</w:t>
      </w:r>
      <w:r w:rsidRPr="006C5DDF">
        <w:rPr>
          <w:rFonts w:cs="Tahoma"/>
          <w:bCs/>
          <w:szCs w:val="22"/>
        </w:rPr>
        <w:t xml:space="preserve">, </w:t>
      </w:r>
      <w:r w:rsidRPr="006C5DDF">
        <w:rPr>
          <w:rFonts w:eastAsia="Calibri" w:cs="Tahoma"/>
          <w:bCs/>
          <w:szCs w:val="22"/>
          <w:lang w:eastAsia="en-US"/>
        </w:rPr>
        <w:t xml:space="preserve">por resultar </w:t>
      </w:r>
      <w:r w:rsidR="000E052E" w:rsidRPr="006C5DDF">
        <w:rPr>
          <w:rFonts w:eastAsia="Calibri" w:cs="Tahoma"/>
          <w:b/>
          <w:szCs w:val="22"/>
          <w:lang w:eastAsia="en-US"/>
        </w:rPr>
        <w:t>IN</w:t>
      </w:r>
      <w:r w:rsidRPr="006C5DDF">
        <w:rPr>
          <w:rFonts w:eastAsia="Calibri" w:cs="Tahoma"/>
          <w:b/>
          <w:bCs/>
          <w:szCs w:val="22"/>
          <w:lang w:eastAsia="en-US"/>
        </w:rPr>
        <w:t>FUNDADAS</w:t>
      </w:r>
      <w:r w:rsidRPr="006C5DDF">
        <w:rPr>
          <w:rFonts w:eastAsia="Calibri" w:cs="Tahoma"/>
          <w:bCs/>
          <w:szCs w:val="22"/>
          <w:lang w:eastAsia="en-US"/>
        </w:rPr>
        <w:t xml:space="preserve"> las razones o motivos de inconformidad hechos valer por </w:t>
      </w:r>
      <w:r w:rsidRPr="006C5DDF">
        <w:rPr>
          <w:rFonts w:eastAsia="Calibri" w:cs="Tahoma"/>
          <w:b/>
          <w:szCs w:val="22"/>
          <w:lang w:eastAsia="en-US"/>
        </w:rPr>
        <w:t>LA PARTE RECURRENTE</w:t>
      </w:r>
      <w:r w:rsidRPr="006C5DDF">
        <w:rPr>
          <w:rFonts w:eastAsia="Calibri" w:cs="Tahoma"/>
          <w:bCs/>
          <w:szCs w:val="22"/>
          <w:lang w:eastAsia="en-US"/>
        </w:rPr>
        <w:t xml:space="preserve"> en el Recurso de Revisión </w:t>
      </w:r>
      <w:r w:rsidR="00142578" w:rsidRPr="006C5DDF">
        <w:rPr>
          <w:rFonts w:eastAsiaTheme="minorHAnsi" w:cstheme="minorBidi"/>
          <w:b/>
          <w:bCs/>
          <w:szCs w:val="22"/>
          <w:lang w:eastAsia="en-US"/>
        </w:rPr>
        <w:t>01452/INFOEM/IP/RR/2025</w:t>
      </w:r>
      <w:r w:rsidRPr="006C5DDF">
        <w:rPr>
          <w:rFonts w:eastAsiaTheme="minorHAnsi" w:cstheme="minorBidi"/>
          <w:szCs w:val="22"/>
          <w:lang w:eastAsia="en-US"/>
        </w:rPr>
        <w:t>,</w:t>
      </w:r>
      <w:r w:rsidRPr="006C5DDF">
        <w:rPr>
          <w:rFonts w:cs="Tahoma"/>
          <w:b/>
          <w:szCs w:val="22"/>
        </w:rPr>
        <w:t xml:space="preserve"> </w:t>
      </w:r>
      <w:r w:rsidRPr="006C5DDF">
        <w:rPr>
          <w:rFonts w:eastAsia="Calibri" w:cs="Tahoma"/>
          <w:bCs/>
          <w:szCs w:val="22"/>
          <w:lang w:eastAsia="en-US"/>
        </w:rPr>
        <w:t xml:space="preserve">en términos del considerando </w:t>
      </w:r>
      <w:r w:rsidRPr="006C5DDF">
        <w:rPr>
          <w:rFonts w:eastAsia="Calibri" w:cs="Tahoma"/>
          <w:b/>
          <w:szCs w:val="22"/>
          <w:lang w:eastAsia="en-US"/>
        </w:rPr>
        <w:t>SEGUNDO</w:t>
      </w:r>
      <w:r w:rsidRPr="006C5DDF">
        <w:rPr>
          <w:rFonts w:eastAsia="Calibri" w:cs="Tahoma"/>
          <w:bCs/>
          <w:szCs w:val="22"/>
          <w:lang w:eastAsia="en-US"/>
        </w:rPr>
        <w:t xml:space="preserve"> de la presente Resolución.</w:t>
      </w:r>
    </w:p>
    <w:p w14:paraId="78D4A482" w14:textId="77777777" w:rsidR="00FC3CE0" w:rsidRPr="006C5DDF" w:rsidRDefault="00FC3CE0" w:rsidP="006C5DDF">
      <w:pPr>
        <w:widowControl w:val="0"/>
        <w:rPr>
          <w:rFonts w:eastAsia="Calibri" w:cs="Tahoma"/>
          <w:bCs/>
          <w:szCs w:val="22"/>
          <w:lang w:eastAsia="en-US"/>
        </w:rPr>
      </w:pPr>
    </w:p>
    <w:p w14:paraId="0B820921" w14:textId="1BAEECE6" w:rsidR="00FC3CE0" w:rsidRPr="006C5DDF" w:rsidRDefault="00FC3CE0" w:rsidP="006C5DDF">
      <w:pPr>
        <w:ind w:right="-93"/>
      </w:pPr>
      <w:r w:rsidRPr="006C5DDF">
        <w:rPr>
          <w:rFonts w:eastAsia="Calibri" w:cs="Tahoma"/>
          <w:b/>
          <w:bCs/>
          <w:szCs w:val="22"/>
          <w:lang w:eastAsia="en-US"/>
        </w:rPr>
        <w:t>SEGUNDO.</w:t>
      </w:r>
      <w:r w:rsidRPr="006C5DDF">
        <w:rPr>
          <w:rFonts w:eastAsia="Calibri" w:cs="Tahoma"/>
          <w:szCs w:val="22"/>
          <w:lang w:eastAsia="es-MX"/>
        </w:rPr>
        <w:t xml:space="preserve"> </w:t>
      </w:r>
      <w:r w:rsidR="00DD5F50" w:rsidRPr="006C5DDF">
        <w:t xml:space="preserve">Notifíquese la presente resolución mediante Sistema de Acceso a la Información Mexiquense al Titular de la Unidad de Transparencia del </w:t>
      </w:r>
      <w:r w:rsidR="00DD5F50" w:rsidRPr="006C5DDF">
        <w:rPr>
          <w:b/>
          <w:bCs/>
        </w:rPr>
        <w:t>SUJETO OBLIGADO</w:t>
      </w:r>
      <w:r w:rsidR="00DD5F50" w:rsidRPr="006C5DDF">
        <w:t>, para su conocimiento.</w:t>
      </w:r>
    </w:p>
    <w:p w14:paraId="392B1E7C" w14:textId="77777777" w:rsidR="006F36BA" w:rsidRPr="006C5DDF" w:rsidRDefault="006F36BA" w:rsidP="006C5DDF">
      <w:pPr>
        <w:ind w:right="-93"/>
      </w:pPr>
    </w:p>
    <w:p w14:paraId="16A4F4E2" w14:textId="538E1DEA" w:rsidR="00FC3CE0" w:rsidRPr="006C5DDF" w:rsidRDefault="008C48EE" w:rsidP="006C5DDF">
      <w:r w:rsidRPr="006C5DDF">
        <w:rPr>
          <w:b/>
          <w:bCs/>
        </w:rPr>
        <w:t>TERCERO</w:t>
      </w:r>
      <w:r w:rsidR="00FC3CE0" w:rsidRPr="006C5DDF">
        <w:rPr>
          <w:b/>
          <w:bCs/>
        </w:rPr>
        <w:t>.</w:t>
      </w:r>
      <w:r w:rsidR="00FC3CE0" w:rsidRPr="006C5DDF">
        <w:t xml:space="preserve"> Notifíquese a </w:t>
      </w:r>
      <w:r w:rsidR="00FC3CE0" w:rsidRPr="006C5DDF">
        <w:rPr>
          <w:b/>
          <w:bCs/>
        </w:rPr>
        <w:t>LA PARTE RECURRENTE</w:t>
      </w:r>
      <w:r w:rsidR="00FC3CE0" w:rsidRPr="006C5DDF">
        <w:t xml:space="preserve"> la presente resolución vía Sistema de Acceso a la Información Mexiquense </w:t>
      </w:r>
      <w:r w:rsidR="008B1E16" w:rsidRPr="006C5DDF">
        <w:t>(</w:t>
      </w:r>
      <w:r w:rsidR="00FC3CE0" w:rsidRPr="006C5DDF">
        <w:rPr>
          <w:b/>
          <w:bCs/>
        </w:rPr>
        <w:t>SAIMEX</w:t>
      </w:r>
      <w:r w:rsidR="008B1E16" w:rsidRPr="006C5DDF">
        <w:t>)</w:t>
      </w:r>
      <w:r w:rsidR="00FC3CE0" w:rsidRPr="006C5DDF">
        <w:t>.</w:t>
      </w:r>
    </w:p>
    <w:p w14:paraId="006EFE1D" w14:textId="03BD9D0A" w:rsidR="00FC3CE0" w:rsidRPr="006C5DDF" w:rsidRDefault="008C48EE" w:rsidP="006C5DDF">
      <w:r w:rsidRPr="006C5DDF">
        <w:rPr>
          <w:b/>
          <w:bCs/>
        </w:rPr>
        <w:lastRenderedPageBreak/>
        <w:t>CUARTO</w:t>
      </w:r>
      <w:r w:rsidR="00FC3CE0" w:rsidRPr="006C5DDF">
        <w:t>. Hágase del conocimiento a</w:t>
      </w:r>
      <w:r w:rsidR="008B1E16" w:rsidRPr="006C5DDF">
        <w:t xml:space="preserve"> </w:t>
      </w:r>
      <w:r w:rsidR="008B1E16" w:rsidRPr="006C5DDF">
        <w:rPr>
          <w:b/>
          <w:bCs/>
        </w:rPr>
        <w:t xml:space="preserve">LA PARTE </w:t>
      </w:r>
      <w:r w:rsidR="00FC3CE0" w:rsidRPr="006C5DDF">
        <w:rPr>
          <w:b/>
          <w:bCs/>
        </w:rPr>
        <w:t>RECURRENTE</w:t>
      </w:r>
      <w:r w:rsidR="00FC3CE0" w:rsidRPr="006C5DDF">
        <w:t xml:space="preserve"> que</w:t>
      </w:r>
      <w:r w:rsidR="008B1E16" w:rsidRPr="006C5DDF">
        <w:t>,</w:t>
      </w:r>
      <w:r w:rsidR="00FC3CE0" w:rsidRPr="006C5DDF">
        <w:t xml:space="preserve"> de conformidad con lo establecido en el artículo 196 de la Ley de Transparencia y Acceso a la Información Pública del Estado de México y Municipios, podrá impugnar</w:t>
      </w:r>
      <w:r w:rsidR="008B1E16" w:rsidRPr="006C5DDF">
        <w:t xml:space="preserve"> la presente resolución</w:t>
      </w:r>
      <w:r w:rsidR="00FC3CE0" w:rsidRPr="006C5DDF">
        <w:t xml:space="preserve"> vía Juicio de Amparo en los términos de las leyes aplicables.</w:t>
      </w:r>
    </w:p>
    <w:p w14:paraId="2BC8564F" w14:textId="77777777" w:rsidR="00FC3CE0" w:rsidRPr="006C5DDF" w:rsidRDefault="00FC3CE0" w:rsidP="006C5DDF">
      <w:pPr>
        <w:ind w:right="113"/>
        <w:rPr>
          <w:rFonts w:cs="Arial"/>
          <w:b/>
          <w:szCs w:val="22"/>
        </w:rPr>
      </w:pPr>
    </w:p>
    <w:p w14:paraId="719A5C63" w14:textId="17BC8B91" w:rsidR="00664420" w:rsidRPr="006C5DDF" w:rsidRDefault="00664420" w:rsidP="006C5DDF">
      <w:pPr>
        <w:rPr>
          <w:rFonts w:eastAsia="Palatino Linotype" w:cs="Palatino Linotype"/>
          <w:szCs w:val="22"/>
        </w:rPr>
      </w:pPr>
      <w:r w:rsidRPr="006C5DDF">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86CB3">
        <w:rPr>
          <w:rFonts w:eastAsia="Palatino Linotype" w:cs="Palatino Linotype"/>
          <w:szCs w:val="22"/>
        </w:rPr>
        <w:t xml:space="preserve"> </w:t>
      </w:r>
      <w:r w:rsidRPr="006C5DDF">
        <w:rPr>
          <w:rFonts w:eastAsia="Palatino Linotype" w:cs="Palatino Linotype"/>
          <w:szCs w:val="22"/>
        </w:rPr>
        <w:t xml:space="preserve"> Y GUADALUPE RAMÍREZ PEÑA, EN LA </w:t>
      </w:r>
      <w:r w:rsidR="00145467" w:rsidRPr="006C5DDF">
        <w:rPr>
          <w:rFonts w:eastAsia="Palatino Linotype" w:cs="Palatino Linotype"/>
          <w:szCs w:val="22"/>
        </w:rPr>
        <w:t xml:space="preserve">DÉCIMA </w:t>
      </w:r>
      <w:r w:rsidR="00142578" w:rsidRPr="006C5DDF">
        <w:rPr>
          <w:rFonts w:eastAsia="Palatino Linotype" w:cs="Palatino Linotype"/>
          <w:szCs w:val="22"/>
        </w:rPr>
        <w:t>OCTAVA</w:t>
      </w:r>
      <w:r w:rsidR="00091619" w:rsidRPr="006C5DDF">
        <w:rPr>
          <w:rFonts w:eastAsia="Palatino Linotype" w:cs="Palatino Linotype"/>
          <w:szCs w:val="22"/>
        </w:rPr>
        <w:t xml:space="preserve"> </w:t>
      </w:r>
      <w:r w:rsidRPr="006C5DDF">
        <w:rPr>
          <w:rFonts w:eastAsia="Palatino Linotype" w:cs="Palatino Linotype"/>
          <w:szCs w:val="22"/>
        </w:rPr>
        <w:t xml:space="preserve">SESIÓN ORDINARIA, CELEBRADA EL </w:t>
      </w:r>
      <w:r w:rsidR="00142578" w:rsidRPr="006C5DDF">
        <w:rPr>
          <w:rFonts w:eastAsia="Palatino Linotype" w:cs="Palatino Linotype"/>
          <w:szCs w:val="22"/>
        </w:rPr>
        <w:t xml:space="preserve">VEINTIUNO DE </w:t>
      </w:r>
      <w:r w:rsidR="00FA3B31" w:rsidRPr="006C5DDF">
        <w:rPr>
          <w:rFonts w:eastAsia="Palatino Linotype" w:cs="Palatino Linotype"/>
          <w:szCs w:val="22"/>
        </w:rPr>
        <w:t>MAYO</w:t>
      </w:r>
      <w:r w:rsidR="00BF7653" w:rsidRPr="006C5DDF">
        <w:rPr>
          <w:rFonts w:eastAsia="Palatino Linotype" w:cs="Palatino Linotype"/>
          <w:szCs w:val="22"/>
        </w:rPr>
        <w:t xml:space="preserve"> DE DOS MIL VEINTICINCO</w:t>
      </w:r>
      <w:r w:rsidRPr="006C5DDF">
        <w:rPr>
          <w:rFonts w:eastAsia="Palatino Linotype" w:cs="Palatino Linotype"/>
          <w:szCs w:val="22"/>
        </w:rPr>
        <w:t>, ANTE EL SECRETARIO TÉCNICO DEL PLENO, ALEXIS TAPIA RAMÍREZ.</w:t>
      </w:r>
    </w:p>
    <w:p w14:paraId="49D72DA3" w14:textId="2AF1031A" w:rsidR="00664420" w:rsidRPr="006C5DDF" w:rsidRDefault="006F36BA" w:rsidP="006C5DDF">
      <w:pPr>
        <w:ind w:right="-93"/>
        <w:rPr>
          <w:rFonts w:eastAsia="Calibri" w:cs="Tahoma"/>
          <w:bCs/>
          <w:szCs w:val="22"/>
          <w:lang w:eastAsia="en-US"/>
        </w:rPr>
      </w:pPr>
      <w:r w:rsidRPr="006C5DDF">
        <w:rPr>
          <w:rFonts w:eastAsia="Palatino Linotype" w:cs="Palatino Linotype"/>
          <w:sz w:val="20"/>
        </w:rPr>
        <w:t>SCMM/AGZ/DEMF/CDFE</w:t>
      </w:r>
    </w:p>
    <w:p w14:paraId="5EFEA0CD" w14:textId="77777777" w:rsidR="00664420" w:rsidRPr="006C5DDF" w:rsidRDefault="00664420" w:rsidP="006C5DDF">
      <w:pPr>
        <w:ind w:right="-93"/>
        <w:rPr>
          <w:rFonts w:eastAsia="Calibri" w:cs="Tahoma"/>
          <w:szCs w:val="22"/>
          <w:lang w:val="es-ES"/>
        </w:rPr>
      </w:pPr>
    </w:p>
    <w:p w14:paraId="696BC976" w14:textId="77777777" w:rsidR="00664420" w:rsidRPr="006C5DDF" w:rsidRDefault="00664420" w:rsidP="006C5DDF">
      <w:pPr>
        <w:ind w:right="-93"/>
        <w:rPr>
          <w:rFonts w:eastAsia="Calibri" w:cs="Tahoma"/>
          <w:bCs/>
          <w:szCs w:val="22"/>
          <w:lang w:val="es-ES" w:eastAsia="en-US"/>
        </w:rPr>
      </w:pPr>
    </w:p>
    <w:p w14:paraId="671CB0C5" w14:textId="77777777" w:rsidR="00664420" w:rsidRPr="006C5DDF" w:rsidRDefault="00664420" w:rsidP="006C5DDF">
      <w:pPr>
        <w:ind w:right="-93"/>
        <w:rPr>
          <w:rFonts w:eastAsia="Calibri" w:cs="Tahoma"/>
          <w:bCs/>
          <w:szCs w:val="22"/>
          <w:lang w:val="es-ES_tradnl" w:eastAsia="en-US"/>
        </w:rPr>
      </w:pPr>
    </w:p>
    <w:p w14:paraId="52B66DE7" w14:textId="77777777" w:rsidR="00664420" w:rsidRPr="006C5DDF" w:rsidRDefault="00664420" w:rsidP="006C5DDF">
      <w:pPr>
        <w:ind w:right="-93"/>
        <w:rPr>
          <w:rFonts w:eastAsia="Calibri" w:cs="Tahoma"/>
          <w:bCs/>
          <w:szCs w:val="22"/>
          <w:lang w:val="es-ES_tradnl" w:eastAsia="en-US"/>
        </w:rPr>
      </w:pPr>
    </w:p>
    <w:p w14:paraId="3BA305D1" w14:textId="77777777" w:rsidR="00664420" w:rsidRPr="006C5DDF" w:rsidRDefault="00664420" w:rsidP="006C5DDF">
      <w:pPr>
        <w:ind w:right="-93"/>
        <w:rPr>
          <w:rFonts w:eastAsia="Calibri" w:cs="Tahoma"/>
          <w:bCs/>
          <w:szCs w:val="22"/>
          <w:lang w:val="es-ES_tradnl" w:eastAsia="en-US"/>
        </w:rPr>
      </w:pPr>
    </w:p>
    <w:p w14:paraId="78230707" w14:textId="77777777" w:rsidR="00664420" w:rsidRPr="006C5DDF" w:rsidRDefault="00664420" w:rsidP="006C5DDF">
      <w:pPr>
        <w:ind w:right="-93"/>
        <w:rPr>
          <w:rFonts w:eastAsia="Calibri" w:cs="Tahoma"/>
          <w:bCs/>
          <w:szCs w:val="22"/>
          <w:lang w:val="es-ES_tradnl" w:eastAsia="en-US"/>
        </w:rPr>
      </w:pPr>
    </w:p>
    <w:p w14:paraId="72D18B28" w14:textId="77777777" w:rsidR="00664420" w:rsidRPr="006C5DDF" w:rsidRDefault="00664420" w:rsidP="006C5DDF">
      <w:pPr>
        <w:ind w:right="-93"/>
        <w:rPr>
          <w:rFonts w:eastAsia="Calibri" w:cs="Tahoma"/>
          <w:bCs/>
          <w:szCs w:val="22"/>
          <w:lang w:val="es-ES_tradnl" w:eastAsia="en-US"/>
        </w:rPr>
      </w:pPr>
    </w:p>
    <w:p w14:paraId="6BD461DC" w14:textId="77777777" w:rsidR="00664420" w:rsidRPr="006C5DDF" w:rsidRDefault="00664420" w:rsidP="006C5DDF">
      <w:pPr>
        <w:tabs>
          <w:tab w:val="center" w:pos="4568"/>
        </w:tabs>
        <w:ind w:right="-93"/>
        <w:rPr>
          <w:rFonts w:eastAsia="Calibri" w:cs="Tahoma"/>
          <w:bCs/>
          <w:szCs w:val="22"/>
          <w:lang w:eastAsia="en-US"/>
        </w:rPr>
      </w:pPr>
    </w:p>
    <w:p w14:paraId="4DBB1727" w14:textId="77777777" w:rsidR="00664420" w:rsidRPr="006C5DDF" w:rsidRDefault="00664420" w:rsidP="006C5DDF">
      <w:pPr>
        <w:tabs>
          <w:tab w:val="center" w:pos="4568"/>
        </w:tabs>
        <w:ind w:right="-93"/>
        <w:rPr>
          <w:rFonts w:eastAsia="Calibri" w:cs="Tahoma"/>
          <w:bCs/>
          <w:szCs w:val="22"/>
          <w:lang w:eastAsia="en-US"/>
        </w:rPr>
      </w:pPr>
    </w:p>
    <w:p w14:paraId="1D74121B" w14:textId="77777777" w:rsidR="00664420" w:rsidRPr="006C5DDF" w:rsidRDefault="00664420" w:rsidP="006C5DDF">
      <w:pPr>
        <w:tabs>
          <w:tab w:val="center" w:pos="4568"/>
        </w:tabs>
        <w:ind w:right="-93"/>
        <w:rPr>
          <w:rFonts w:eastAsia="Calibri" w:cs="Tahoma"/>
          <w:bCs/>
          <w:szCs w:val="22"/>
          <w:lang w:eastAsia="en-US"/>
        </w:rPr>
      </w:pPr>
    </w:p>
    <w:p w14:paraId="7147F06B" w14:textId="77777777" w:rsidR="00664420" w:rsidRPr="006C5DDF" w:rsidRDefault="00664420" w:rsidP="006C5DDF">
      <w:pPr>
        <w:tabs>
          <w:tab w:val="center" w:pos="4568"/>
        </w:tabs>
        <w:ind w:right="-93"/>
        <w:rPr>
          <w:rFonts w:eastAsia="Calibri" w:cs="Tahoma"/>
          <w:bCs/>
          <w:szCs w:val="22"/>
          <w:lang w:eastAsia="en-US"/>
        </w:rPr>
      </w:pPr>
    </w:p>
    <w:p w14:paraId="6FDF3D7E" w14:textId="77777777" w:rsidR="00664420" w:rsidRPr="006C5DDF" w:rsidRDefault="00664420" w:rsidP="006C5DDF">
      <w:pPr>
        <w:tabs>
          <w:tab w:val="center" w:pos="4568"/>
        </w:tabs>
        <w:ind w:right="-93"/>
        <w:rPr>
          <w:rFonts w:eastAsia="Calibri" w:cs="Tahoma"/>
          <w:bCs/>
          <w:szCs w:val="22"/>
          <w:lang w:eastAsia="en-US"/>
        </w:rPr>
      </w:pPr>
    </w:p>
    <w:p w14:paraId="6246F818" w14:textId="77777777" w:rsidR="00664420" w:rsidRPr="006C5DDF" w:rsidRDefault="00664420" w:rsidP="006C5DDF">
      <w:pPr>
        <w:tabs>
          <w:tab w:val="center" w:pos="4568"/>
        </w:tabs>
        <w:ind w:right="-93"/>
        <w:rPr>
          <w:rFonts w:eastAsia="Calibri" w:cs="Tahoma"/>
          <w:bCs/>
          <w:szCs w:val="22"/>
          <w:lang w:eastAsia="en-US"/>
        </w:rPr>
      </w:pPr>
    </w:p>
    <w:p w14:paraId="57A88B28" w14:textId="77777777" w:rsidR="00664420" w:rsidRPr="006C5DDF" w:rsidRDefault="00664420" w:rsidP="006C5DDF">
      <w:pPr>
        <w:tabs>
          <w:tab w:val="center" w:pos="4568"/>
        </w:tabs>
        <w:ind w:right="-93"/>
        <w:rPr>
          <w:rFonts w:eastAsia="Calibri" w:cs="Tahoma"/>
          <w:bCs/>
          <w:szCs w:val="22"/>
          <w:lang w:eastAsia="en-US"/>
        </w:rPr>
      </w:pPr>
    </w:p>
    <w:p w14:paraId="77EF6095" w14:textId="77777777" w:rsidR="00664420" w:rsidRPr="006C5DDF" w:rsidRDefault="00664420" w:rsidP="006C5DDF">
      <w:pPr>
        <w:tabs>
          <w:tab w:val="center" w:pos="4568"/>
        </w:tabs>
        <w:ind w:right="-93"/>
        <w:rPr>
          <w:rFonts w:eastAsia="Calibri" w:cs="Tahoma"/>
          <w:bCs/>
          <w:szCs w:val="22"/>
          <w:lang w:eastAsia="en-US"/>
        </w:rPr>
      </w:pPr>
    </w:p>
    <w:p w14:paraId="35593947" w14:textId="77777777" w:rsidR="00664420" w:rsidRPr="006C5DDF" w:rsidRDefault="00664420" w:rsidP="006C5DDF">
      <w:pPr>
        <w:tabs>
          <w:tab w:val="center" w:pos="4568"/>
        </w:tabs>
        <w:ind w:right="-93"/>
        <w:rPr>
          <w:rFonts w:eastAsia="Calibri" w:cs="Tahoma"/>
          <w:bCs/>
          <w:szCs w:val="22"/>
          <w:lang w:eastAsia="en-US"/>
        </w:rPr>
      </w:pPr>
    </w:p>
    <w:p w14:paraId="3AF72A17" w14:textId="77777777" w:rsidR="00664420" w:rsidRPr="006C5DDF" w:rsidRDefault="00664420" w:rsidP="006C5DDF">
      <w:pPr>
        <w:tabs>
          <w:tab w:val="center" w:pos="4568"/>
        </w:tabs>
        <w:ind w:right="-93"/>
        <w:rPr>
          <w:rFonts w:eastAsia="Calibri" w:cs="Tahoma"/>
          <w:bCs/>
          <w:szCs w:val="22"/>
          <w:lang w:eastAsia="en-US"/>
        </w:rPr>
      </w:pPr>
    </w:p>
    <w:p w14:paraId="180D7A0A" w14:textId="77777777" w:rsidR="0051696F" w:rsidRPr="006C5DDF" w:rsidRDefault="0051696F" w:rsidP="006C5DDF">
      <w:pPr>
        <w:tabs>
          <w:tab w:val="center" w:pos="4568"/>
        </w:tabs>
        <w:ind w:right="-93"/>
        <w:rPr>
          <w:rFonts w:eastAsia="Calibri" w:cs="Tahoma"/>
          <w:bCs/>
          <w:szCs w:val="22"/>
          <w:lang w:eastAsia="en-US"/>
        </w:rPr>
      </w:pPr>
    </w:p>
    <w:p w14:paraId="580F7FB6" w14:textId="77777777" w:rsidR="0051696F" w:rsidRPr="006C5DDF" w:rsidRDefault="0051696F" w:rsidP="006C5DDF">
      <w:pPr>
        <w:tabs>
          <w:tab w:val="center" w:pos="4568"/>
        </w:tabs>
        <w:ind w:right="-93"/>
        <w:rPr>
          <w:rFonts w:eastAsia="Calibri" w:cs="Tahoma"/>
          <w:bCs/>
          <w:szCs w:val="22"/>
          <w:lang w:eastAsia="en-US"/>
        </w:rPr>
      </w:pPr>
    </w:p>
    <w:p w14:paraId="65A35E27" w14:textId="77777777" w:rsidR="0051696F" w:rsidRPr="006C5DDF" w:rsidRDefault="0051696F" w:rsidP="006C5DDF">
      <w:pPr>
        <w:tabs>
          <w:tab w:val="center" w:pos="4568"/>
        </w:tabs>
        <w:ind w:right="-93"/>
        <w:rPr>
          <w:rFonts w:eastAsia="Calibri" w:cs="Tahoma"/>
          <w:bCs/>
          <w:szCs w:val="22"/>
          <w:lang w:eastAsia="en-US"/>
        </w:rPr>
      </w:pPr>
    </w:p>
    <w:p w14:paraId="475FF3BB" w14:textId="77777777" w:rsidR="0051696F" w:rsidRPr="006C5DDF" w:rsidRDefault="0051696F" w:rsidP="006C5DDF">
      <w:pPr>
        <w:tabs>
          <w:tab w:val="center" w:pos="4568"/>
        </w:tabs>
        <w:ind w:right="-93"/>
        <w:rPr>
          <w:rFonts w:eastAsia="Calibri" w:cs="Tahoma"/>
          <w:bCs/>
          <w:szCs w:val="22"/>
          <w:lang w:eastAsia="en-US"/>
        </w:rPr>
      </w:pPr>
    </w:p>
    <w:p w14:paraId="4716268C" w14:textId="77777777" w:rsidR="0051696F" w:rsidRPr="006C5DDF" w:rsidRDefault="0051696F" w:rsidP="006C5DDF">
      <w:pPr>
        <w:tabs>
          <w:tab w:val="center" w:pos="4568"/>
        </w:tabs>
        <w:ind w:right="-93"/>
        <w:rPr>
          <w:rFonts w:eastAsia="Calibri" w:cs="Tahoma"/>
          <w:bCs/>
          <w:szCs w:val="22"/>
          <w:lang w:eastAsia="en-US"/>
        </w:rPr>
      </w:pPr>
    </w:p>
    <w:p w14:paraId="37D1ABFE" w14:textId="77777777" w:rsidR="0051696F" w:rsidRPr="006C5DDF" w:rsidRDefault="0051696F" w:rsidP="006C5DDF">
      <w:pPr>
        <w:tabs>
          <w:tab w:val="center" w:pos="4568"/>
        </w:tabs>
        <w:ind w:right="-93"/>
        <w:rPr>
          <w:rFonts w:eastAsia="Calibri" w:cs="Tahoma"/>
          <w:bCs/>
          <w:szCs w:val="22"/>
          <w:lang w:eastAsia="en-US"/>
        </w:rPr>
      </w:pPr>
    </w:p>
    <w:p w14:paraId="01BFEEAB" w14:textId="77777777" w:rsidR="0051696F" w:rsidRPr="006C5DDF" w:rsidRDefault="0051696F" w:rsidP="006C5DDF">
      <w:pPr>
        <w:tabs>
          <w:tab w:val="center" w:pos="4568"/>
        </w:tabs>
        <w:ind w:right="-93"/>
        <w:rPr>
          <w:rFonts w:eastAsia="Calibri" w:cs="Tahoma"/>
          <w:bCs/>
          <w:szCs w:val="22"/>
          <w:lang w:eastAsia="en-US"/>
        </w:rPr>
      </w:pPr>
    </w:p>
    <w:p w14:paraId="3B33BCDC" w14:textId="77777777" w:rsidR="0051696F" w:rsidRPr="006C5DDF" w:rsidRDefault="0051696F" w:rsidP="006C5DDF">
      <w:pPr>
        <w:tabs>
          <w:tab w:val="center" w:pos="4568"/>
        </w:tabs>
        <w:ind w:right="-93"/>
        <w:rPr>
          <w:rFonts w:eastAsia="Calibri" w:cs="Tahoma"/>
          <w:bCs/>
          <w:szCs w:val="22"/>
          <w:lang w:eastAsia="en-US"/>
        </w:rPr>
      </w:pPr>
    </w:p>
    <w:p w14:paraId="37169144" w14:textId="77777777" w:rsidR="00664420" w:rsidRPr="006C5DDF" w:rsidRDefault="00664420" w:rsidP="006C5DDF">
      <w:pPr>
        <w:tabs>
          <w:tab w:val="center" w:pos="4568"/>
        </w:tabs>
        <w:ind w:right="-93"/>
        <w:rPr>
          <w:rFonts w:eastAsia="Calibri" w:cs="Tahoma"/>
          <w:bCs/>
          <w:szCs w:val="22"/>
          <w:lang w:eastAsia="en-US"/>
        </w:rPr>
      </w:pPr>
    </w:p>
    <w:p w14:paraId="77CFC088" w14:textId="77777777" w:rsidR="00664420" w:rsidRPr="006C5DDF" w:rsidRDefault="00664420" w:rsidP="006C5DDF">
      <w:pPr>
        <w:tabs>
          <w:tab w:val="center" w:pos="4568"/>
        </w:tabs>
        <w:ind w:right="-93"/>
        <w:rPr>
          <w:rFonts w:eastAsia="Calibri" w:cs="Tahoma"/>
          <w:bCs/>
          <w:szCs w:val="22"/>
          <w:lang w:eastAsia="en-US"/>
        </w:rPr>
      </w:pPr>
    </w:p>
    <w:p w14:paraId="781A11A5" w14:textId="77777777" w:rsidR="00664420" w:rsidRPr="006C5DDF" w:rsidRDefault="00664420" w:rsidP="006C5DDF">
      <w:pPr>
        <w:tabs>
          <w:tab w:val="center" w:pos="4568"/>
        </w:tabs>
        <w:ind w:right="-93"/>
        <w:rPr>
          <w:rFonts w:eastAsia="Calibri" w:cs="Tahoma"/>
          <w:bCs/>
          <w:szCs w:val="22"/>
          <w:lang w:eastAsia="en-US"/>
        </w:rPr>
      </w:pPr>
    </w:p>
    <w:p w14:paraId="5B4ADFF3" w14:textId="77777777" w:rsidR="00A131AC" w:rsidRPr="006C5DDF" w:rsidRDefault="00A131AC" w:rsidP="006C5DDF"/>
    <w:sectPr w:rsidR="00A131AC" w:rsidRPr="006C5DD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D58FD" w14:textId="77777777" w:rsidR="009E2FB9" w:rsidRDefault="009E2FB9" w:rsidP="00664420">
      <w:pPr>
        <w:spacing w:line="240" w:lineRule="auto"/>
      </w:pPr>
      <w:r>
        <w:separator/>
      </w:r>
    </w:p>
  </w:endnote>
  <w:endnote w:type="continuationSeparator" w:id="0">
    <w:p w14:paraId="6D2BC7A8" w14:textId="77777777" w:rsidR="009E2FB9" w:rsidRDefault="009E2FB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A2BD7" w:rsidRDefault="008A2BD7">
    <w:pPr>
      <w:tabs>
        <w:tab w:val="center" w:pos="4550"/>
        <w:tab w:val="left" w:pos="5818"/>
      </w:tabs>
      <w:ind w:right="260"/>
      <w:jc w:val="right"/>
      <w:rPr>
        <w:color w:val="071320" w:themeColor="text2" w:themeShade="80"/>
        <w:sz w:val="24"/>
        <w:szCs w:val="24"/>
      </w:rPr>
    </w:pPr>
  </w:p>
  <w:p w14:paraId="1BCA7F23" w14:textId="77777777" w:rsidR="008A2BD7" w:rsidRDefault="008A2B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8A2BD7" w:rsidRDefault="008A2BD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61A01" w:rsidRPr="00161A01">
      <w:rPr>
        <w:noProof/>
        <w:color w:val="0A1D30" w:themeColor="text2" w:themeShade="BF"/>
        <w:sz w:val="24"/>
        <w:szCs w:val="24"/>
        <w:lang w:val="es-ES"/>
      </w:rPr>
      <w:t>10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61A01" w:rsidRPr="00161A01">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8A2BD7" w:rsidRDefault="008A2B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5EAC0" w14:textId="77777777" w:rsidR="009E2FB9" w:rsidRDefault="009E2FB9" w:rsidP="00664420">
      <w:pPr>
        <w:spacing w:line="240" w:lineRule="auto"/>
      </w:pPr>
      <w:r>
        <w:separator/>
      </w:r>
    </w:p>
  </w:footnote>
  <w:footnote w:type="continuationSeparator" w:id="0">
    <w:p w14:paraId="705AD898" w14:textId="77777777" w:rsidR="009E2FB9" w:rsidRDefault="009E2FB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A2BD7" w:rsidRPr="00330DA7" w14:paraId="070A4B18" w14:textId="77777777" w:rsidTr="003F35FD">
      <w:trPr>
        <w:trHeight w:val="144"/>
        <w:jc w:val="right"/>
      </w:trPr>
      <w:tc>
        <w:tcPr>
          <w:tcW w:w="2727" w:type="dxa"/>
        </w:tcPr>
        <w:p w14:paraId="62B7493A" w14:textId="77777777" w:rsidR="008A2BD7" w:rsidRPr="00330DA7" w:rsidRDefault="008A2BD7"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57F3742" w:rsidR="008A2BD7" w:rsidRPr="00A90C72" w:rsidRDefault="008A2BD7" w:rsidP="003F35FD">
          <w:pPr>
            <w:tabs>
              <w:tab w:val="right" w:pos="8838"/>
            </w:tabs>
            <w:ind w:left="-74" w:right="-105"/>
            <w:rPr>
              <w:rFonts w:eastAsia="Calibri" w:cs="Tahoma"/>
              <w:szCs w:val="22"/>
              <w:lang w:eastAsia="en-US"/>
            </w:rPr>
          </w:pPr>
          <w:r w:rsidRPr="003B23F8">
            <w:rPr>
              <w:rFonts w:eastAsia="Calibri" w:cs="Tahoma"/>
              <w:szCs w:val="22"/>
              <w:lang w:eastAsia="en-US"/>
            </w:rPr>
            <w:t>01452/INFOEM/IP/RR/2025</w:t>
          </w:r>
        </w:p>
      </w:tc>
    </w:tr>
    <w:tr w:rsidR="008A2BD7" w:rsidRPr="00330DA7" w14:paraId="4521E058" w14:textId="77777777" w:rsidTr="003F35FD">
      <w:trPr>
        <w:trHeight w:val="283"/>
        <w:jc w:val="right"/>
      </w:trPr>
      <w:tc>
        <w:tcPr>
          <w:tcW w:w="2727" w:type="dxa"/>
        </w:tcPr>
        <w:p w14:paraId="0B68C086" w14:textId="77777777" w:rsidR="008A2BD7" w:rsidRPr="00330DA7" w:rsidRDefault="008A2BD7"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9C823C0" w:rsidR="008A2BD7" w:rsidRPr="00952DD0" w:rsidRDefault="008A2BD7" w:rsidP="003F35FD">
          <w:pPr>
            <w:tabs>
              <w:tab w:val="left" w:pos="2834"/>
              <w:tab w:val="right" w:pos="8838"/>
            </w:tabs>
            <w:ind w:left="-108" w:right="-105"/>
            <w:rPr>
              <w:rFonts w:eastAsia="Calibri" w:cs="Tahoma"/>
              <w:szCs w:val="22"/>
              <w:lang w:eastAsia="en-US"/>
            </w:rPr>
          </w:pPr>
          <w:r w:rsidRPr="003B23F8">
            <w:rPr>
              <w:rFonts w:eastAsia="Calibri" w:cs="Tahoma"/>
              <w:szCs w:val="22"/>
              <w:lang w:eastAsia="en-US"/>
            </w:rPr>
            <w:t>Ayuntamiento de Atizapán de Zaragoza</w:t>
          </w:r>
        </w:p>
      </w:tc>
    </w:tr>
    <w:tr w:rsidR="008A2BD7" w:rsidRPr="00330DA7" w14:paraId="6331D9B6" w14:textId="77777777" w:rsidTr="003F35FD">
      <w:trPr>
        <w:trHeight w:val="283"/>
        <w:jc w:val="right"/>
      </w:trPr>
      <w:tc>
        <w:tcPr>
          <w:tcW w:w="2727" w:type="dxa"/>
        </w:tcPr>
        <w:p w14:paraId="3FA86BAE" w14:textId="208D2DD3" w:rsidR="008A2BD7" w:rsidRPr="00330DA7" w:rsidRDefault="008A2BD7"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8A2BD7" w:rsidRPr="00EA66FC" w:rsidRDefault="008A2BD7"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36C0C439" w:rsidR="008A2BD7" w:rsidRPr="00443C6B" w:rsidRDefault="008A2BD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79249B8">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A2BD7" w:rsidRPr="00330DA7" w14:paraId="29CFF901" w14:textId="77777777" w:rsidTr="00251911">
      <w:trPr>
        <w:trHeight w:val="1435"/>
      </w:trPr>
      <w:tc>
        <w:tcPr>
          <w:tcW w:w="283" w:type="dxa"/>
          <w:shd w:val="clear" w:color="auto" w:fill="auto"/>
        </w:tcPr>
        <w:p w14:paraId="046B9F8F" w14:textId="77777777" w:rsidR="008A2BD7" w:rsidRPr="00330DA7" w:rsidRDefault="008A2BD7" w:rsidP="00251911">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A2BD7" w:rsidRPr="00330DA7" w14:paraId="04F272D2" w14:textId="77777777" w:rsidTr="00251911">
            <w:trPr>
              <w:trHeight w:val="144"/>
            </w:trPr>
            <w:tc>
              <w:tcPr>
                <w:tcW w:w="2727" w:type="dxa"/>
              </w:tcPr>
              <w:p w14:paraId="2FD4DBF6" w14:textId="77777777" w:rsidR="008A2BD7" w:rsidRPr="00330DA7" w:rsidRDefault="008A2BD7" w:rsidP="00251911">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67D5FA5" w:rsidR="008A2BD7" w:rsidRPr="00A90C72" w:rsidRDefault="008A2BD7" w:rsidP="00251911">
                <w:pPr>
                  <w:tabs>
                    <w:tab w:val="right" w:pos="8838"/>
                  </w:tabs>
                  <w:ind w:left="-74" w:right="-105"/>
                  <w:rPr>
                    <w:rFonts w:eastAsia="Calibri" w:cs="Tahoma"/>
                    <w:szCs w:val="22"/>
                    <w:lang w:eastAsia="en-US"/>
                  </w:rPr>
                </w:pPr>
                <w:r w:rsidRPr="003B23F8">
                  <w:rPr>
                    <w:rFonts w:eastAsia="Calibri" w:cs="Tahoma"/>
                    <w:szCs w:val="22"/>
                    <w:lang w:eastAsia="en-US"/>
                  </w:rPr>
                  <w:t>01452/INFOEM/IP/RR/2025</w:t>
                </w:r>
              </w:p>
            </w:tc>
            <w:tc>
              <w:tcPr>
                <w:tcW w:w="3402" w:type="dxa"/>
              </w:tcPr>
              <w:p w14:paraId="71DEA1CF" w14:textId="77777777" w:rsidR="008A2BD7" w:rsidRDefault="008A2BD7" w:rsidP="00251911">
                <w:pPr>
                  <w:tabs>
                    <w:tab w:val="right" w:pos="8838"/>
                  </w:tabs>
                  <w:ind w:left="-74" w:right="-105"/>
                  <w:rPr>
                    <w:rFonts w:eastAsia="Calibri" w:cs="Tahoma"/>
                    <w:szCs w:val="22"/>
                    <w:lang w:eastAsia="en-US"/>
                  </w:rPr>
                </w:pPr>
              </w:p>
            </w:tc>
          </w:tr>
          <w:tr w:rsidR="008A2BD7" w:rsidRPr="00330DA7" w14:paraId="05C58951" w14:textId="77777777" w:rsidTr="00251911">
            <w:trPr>
              <w:trHeight w:val="144"/>
            </w:trPr>
            <w:tc>
              <w:tcPr>
                <w:tcW w:w="2727" w:type="dxa"/>
              </w:tcPr>
              <w:p w14:paraId="642B9610" w14:textId="77777777" w:rsidR="008A2BD7" w:rsidRPr="00330DA7" w:rsidRDefault="008A2BD7" w:rsidP="00251911">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F7F090C" w:rsidR="008A2BD7" w:rsidRPr="005F19B1" w:rsidRDefault="00161A01" w:rsidP="00251911">
                <w:pPr>
                  <w:tabs>
                    <w:tab w:val="left" w:pos="3122"/>
                    <w:tab w:val="right" w:pos="8838"/>
                  </w:tabs>
                  <w:ind w:left="-105" w:right="-105"/>
                  <w:rPr>
                    <w:rFonts w:eastAsia="Calibri" w:cs="Tahoma"/>
                    <w:szCs w:val="22"/>
                    <w:lang w:eastAsia="en-US"/>
                  </w:rPr>
                </w:pPr>
                <w:r>
                  <w:rPr>
                    <w:rFonts w:eastAsia="Calibri" w:cs="Tahoma"/>
                    <w:szCs w:val="22"/>
                    <w:lang w:eastAsia="en-US"/>
                  </w:rPr>
                  <w:t>XXXXXX XXX XXXXXXXXXX</w:t>
                </w:r>
              </w:p>
            </w:tc>
            <w:tc>
              <w:tcPr>
                <w:tcW w:w="3402" w:type="dxa"/>
              </w:tcPr>
              <w:p w14:paraId="73F47F53" w14:textId="77777777" w:rsidR="008A2BD7" w:rsidRPr="005F19B1" w:rsidRDefault="008A2BD7" w:rsidP="00251911">
                <w:pPr>
                  <w:tabs>
                    <w:tab w:val="left" w:pos="3122"/>
                    <w:tab w:val="right" w:pos="8838"/>
                  </w:tabs>
                  <w:ind w:left="-105" w:right="-105"/>
                  <w:rPr>
                    <w:rFonts w:eastAsia="Calibri" w:cs="Tahoma"/>
                    <w:szCs w:val="22"/>
                    <w:lang w:eastAsia="en-US"/>
                  </w:rPr>
                </w:pPr>
              </w:p>
            </w:tc>
          </w:tr>
          <w:bookmarkEnd w:id="1"/>
          <w:tr w:rsidR="008A2BD7" w:rsidRPr="00330DA7" w14:paraId="00E6CDC1" w14:textId="77777777" w:rsidTr="00251911">
            <w:trPr>
              <w:trHeight w:val="283"/>
            </w:trPr>
            <w:tc>
              <w:tcPr>
                <w:tcW w:w="2727" w:type="dxa"/>
              </w:tcPr>
              <w:p w14:paraId="0631AD24" w14:textId="77777777" w:rsidR="008A2BD7" w:rsidRPr="00330DA7" w:rsidRDefault="008A2BD7" w:rsidP="0025191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6D745F2" w:rsidR="008A2BD7" w:rsidRPr="00952DD0" w:rsidRDefault="008A2BD7" w:rsidP="00251911">
                <w:pPr>
                  <w:tabs>
                    <w:tab w:val="left" w:pos="2834"/>
                    <w:tab w:val="right" w:pos="8838"/>
                  </w:tabs>
                  <w:ind w:left="-108" w:right="-105"/>
                  <w:rPr>
                    <w:rFonts w:eastAsia="Calibri" w:cs="Tahoma"/>
                    <w:szCs w:val="22"/>
                    <w:lang w:eastAsia="en-US"/>
                  </w:rPr>
                </w:pPr>
                <w:r w:rsidRPr="003B23F8">
                  <w:rPr>
                    <w:rFonts w:eastAsia="Calibri" w:cs="Tahoma"/>
                    <w:szCs w:val="22"/>
                    <w:lang w:eastAsia="en-US"/>
                  </w:rPr>
                  <w:t>Ayuntamiento de Atizapán de Zaragoza</w:t>
                </w:r>
              </w:p>
            </w:tc>
            <w:tc>
              <w:tcPr>
                <w:tcW w:w="3402" w:type="dxa"/>
              </w:tcPr>
              <w:p w14:paraId="3A7DA319" w14:textId="77777777" w:rsidR="008A2BD7" w:rsidRPr="00A90C72" w:rsidRDefault="008A2BD7" w:rsidP="00251911">
                <w:pPr>
                  <w:tabs>
                    <w:tab w:val="left" w:pos="2834"/>
                    <w:tab w:val="right" w:pos="8838"/>
                  </w:tabs>
                  <w:ind w:left="-108" w:right="-105"/>
                  <w:rPr>
                    <w:rFonts w:eastAsia="Calibri" w:cs="Tahoma"/>
                    <w:szCs w:val="22"/>
                    <w:lang w:eastAsia="en-US"/>
                  </w:rPr>
                </w:pPr>
              </w:p>
            </w:tc>
          </w:tr>
          <w:tr w:rsidR="008A2BD7" w:rsidRPr="00330DA7" w14:paraId="0F6CD8D2" w14:textId="77777777" w:rsidTr="00251911">
            <w:trPr>
              <w:trHeight w:val="283"/>
            </w:trPr>
            <w:tc>
              <w:tcPr>
                <w:tcW w:w="2727" w:type="dxa"/>
              </w:tcPr>
              <w:p w14:paraId="31700628" w14:textId="0B445BA5" w:rsidR="008A2BD7" w:rsidRPr="00330DA7" w:rsidRDefault="008A2BD7" w:rsidP="00251911">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8A2BD7" w:rsidRPr="00EA66FC" w:rsidRDefault="008A2BD7" w:rsidP="0025191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8A2BD7" w:rsidRPr="00330DA7" w:rsidRDefault="008A2BD7" w:rsidP="00251911">
                <w:pPr>
                  <w:tabs>
                    <w:tab w:val="right" w:pos="8838"/>
                  </w:tabs>
                  <w:ind w:left="-108" w:right="-105"/>
                  <w:rPr>
                    <w:rFonts w:eastAsia="Calibri" w:cs="Tahoma"/>
                    <w:szCs w:val="22"/>
                    <w:lang w:eastAsia="en-US"/>
                  </w:rPr>
                </w:pPr>
              </w:p>
            </w:tc>
          </w:tr>
        </w:tbl>
        <w:p w14:paraId="5DC6AC61" w14:textId="77777777" w:rsidR="008A2BD7" w:rsidRPr="00330DA7" w:rsidRDefault="008A2BD7" w:rsidP="00251911">
          <w:pPr>
            <w:tabs>
              <w:tab w:val="right" w:pos="8838"/>
            </w:tabs>
            <w:ind w:left="-28"/>
            <w:rPr>
              <w:rFonts w:ascii="Arial" w:eastAsia="Calibri" w:hAnsi="Arial" w:cs="Arial"/>
              <w:b/>
              <w:szCs w:val="22"/>
              <w:lang w:eastAsia="en-US"/>
            </w:rPr>
          </w:pPr>
        </w:p>
      </w:tc>
    </w:tr>
  </w:tbl>
  <w:p w14:paraId="2A906731" w14:textId="77777777" w:rsidR="008A2BD7" w:rsidRPr="00765661" w:rsidRDefault="009E2FB9" w:rsidP="0025191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54.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997646"/>
    <w:multiLevelType w:val="hybridMultilevel"/>
    <w:tmpl w:val="5F06FD6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14D0820"/>
    <w:multiLevelType w:val="hybridMultilevel"/>
    <w:tmpl w:val="A73E9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0E292A"/>
    <w:multiLevelType w:val="hybridMultilevel"/>
    <w:tmpl w:val="CA5CB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ED5002D"/>
    <w:multiLevelType w:val="hybridMultilevel"/>
    <w:tmpl w:val="9D2AD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327DD2"/>
    <w:multiLevelType w:val="hybridMultilevel"/>
    <w:tmpl w:val="79425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AC39BE"/>
    <w:multiLevelType w:val="hybridMultilevel"/>
    <w:tmpl w:val="8AC2B3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042762"/>
    <w:multiLevelType w:val="hybridMultilevel"/>
    <w:tmpl w:val="16E22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AF0140"/>
    <w:multiLevelType w:val="multilevel"/>
    <w:tmpl w:val="438EEE3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FD07910"/>
    <w:multiLevelType w:val="hybridMultilevel"/>
    <w:tmpl w:val="8EB4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6315ED"/>
    <w:multiLevelType w:val="hybridMultilevel"/>
    <w:tmpl w:val="CC12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3035D5"/>
    <w:multiLevelType w:val="hybridMultilevel"/>
    <w:tmpl w:val="95A2DFC6"/>
    <w:lvl w:ilvl="0" w:tplc="119003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1E826BA"/>
    <w:multiLevelType w:val="hybridMultilevel"/>
    <w:tmpl w:val="C7F6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23"/>
  </w:num>
  <w:num w:numId="4">
    <w:abstractNumId w:val="4"/>
  </w:num>
  <w:num w:numId="5">
    <w:abstractNumId w:val="1"/>
  </w:num>
  <w:num w:numId="6">
    <w:abstractNumId w:val="25"/>
  </w:num>
  <w:num w:numId="7">
    <w:abstractNumId w:val="12"/>
  </w:num>
  <w:num w:numId="8">
    <w:abstractNumId w:val="3"/>
  </w:num>
  <w:num w:numId="9">
    <w:abstractNumId w:val="1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3"/>
  </w:num>
  <w:num w:numId="16">
    <w:abstractNumId w:val="16"/>
  </w:num>
  <w:num w:numId="17">
    <w:abstractNumId w:val="21"/>
  </w:num>
  <w:num w:numId="18">
    <w:abstractNumId w:val="9"/>
  </w:num>
  <w:num w:numId="19">
    <w:abstractNumId w:val="18"/>
  </w:num>
  <w:num w:numId="20">
    <w:abstractNumId w:val="15"/>
  </w:num>
  <w:num w:numId="21">
    <w:abstractNumId w:val="5"/>
  </w:num>
  <w:num w:numId="22">
    <w:abstractNumId w:val="8"/>
  </w:num>
  <w:num w:numId="23">
    <w:abstractNumId w:val="17"/>
  </w:num>
  <w:num w:numId="24">
    <w:abstractNumId w:val="22"/>
  </w:num>
  <w:num w:numId="25">
    <w:abstractNumId w:val="19"/>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8BC"/>
    <w:rsid w:val="00033E0C"/>
    <w:rsid w:val="000356AC"/>
    <w:rsid w:val="000359F6"/>
    <w:rsid w:val="00057B2D"/>
    <w:rsid w:val="00091619"/>
    <w:rsid w:val="00092E46"/>
    <w:rsid w:val="000D0D67"/>
    <w:rsid w:val="000E052E"/>
    <w:rsid w:val="000E09C4"/>
    <w:rsid w:val="00102659"/>
    <w:rsid w:val="0011350D"/>
    <w:rsid w:val="00141876"/>
    <w:rsid w:val="00142578"/>
    <w:rsid w:val="00143410"/>
    <w:rsid w:val="00145467"/>
    <w:rsid w:val="00150C49"/>
    <w:rsid w:val="00156AB4"/>
    <w:rsid w:val="00161A01"/>
    <w:rsid w:val="0018069B"/>
    <w:rsid w:val="001A58B3"/>
    <w:rsid w:val="001A633B"/>
    <w:rsid w:val="001C7688"/>
    <w:rsid w:val="001F3515"/>
    <w:rsid w:val="0022409E"/>
    <w:rsid w:val="0023177F"/>
    <w:rsid w:val="00233005"/>
    <w:rsid w:val="002338D4"/>
    <w:rsid w:val="00233F17"/>
    <w:rsid w:val="0024160B"/>
    <w:rsid w:val="00251911"/>
    <w:rsid w:val="002568F8"/>
    <w:rsid w:val="00276715"/>
    <w:rsid w:val="0028624C"/>
    <w:rsid w:val="002A3601"/>
    <w:rsid w:val="002B64CC"/>
    <w:rsid w:val="002B7C6F"/>
    <w:rsid w:val="002C12A4"/>
    <w:rsid w:val="002C2588"/>
    <w:rsid w:val="002D50A3"/>
    <w:rsid w:val="002E0CF7"/>
    <w:rsid w:val="002E58DF"/>
    <w:rsid w:val="002F51F5"/>
    <w:rsid w:val="00302476"/>
    <w:rsid w:val="00317DA5"/>
    <w:rsid w:val="00331F35"/>
    <w:rsid w:val="00341F1F"/>
    <w:rsid w:val="0034218F"/>
    <w:rsid w:val="00353A30"/>
    <w:rsid w:val="003612E6"/>
    <w:rsid w:val="00362A11"/>
    <w:rsid w:val="00380417"/>
    <w:rsid w:val="00382A5D"/>
    <w:rsid w:val="00383FA0"/>
    <w:rsid w:val="003A1B02"/>
    <w:rsid w:val="003A40C1"/>
    <w:rsid w:val="003B23F8"/>
    <w:rsid w:val="003F35FD"/>
    <w:rsid w:val="0040558E"/>
    <w:rsid w:val="0041385B"/>
    <w:rsid w:val="00433954"/>
    <w:rsid w:val="00441BFA"/>
    <w:rsid w:val="00454FBD"/>
    <w:rsid w:val="004D7CD8"/>
    <w:rsid w:val="004E5068"/>
    <w:rsid w:val="004F7A00"/>
    <w:rsid w:val="0051696F"/>
    <w:rsid w:val="005365FA"/>
    <w:rsid w:val="00542E0E"/>
    <w:rsid w:val="005552BE"/>
    <w:rsid w:val="005723CB"/>
    <w:rsid w:val="00575400"/>
    <w:rsid w:val="005941FB"/>
    <w:rsid w:val="005A0A5F"/>
    <w:rsid w:val="005B18AF"/>
    <w:rsid w:val="005C1CD1"/>
    <w:rsid w:val="005D5A50"/>
    <w:rsid w:val="005F5301"/>
    <w:rsid w:val="005F65B7"/>
    <w:rsid w:val="006067C7"/>
    <w:rsid w:val="00615506"/>
    <w:rsid w:val="006159AD"/>
    <w:rsid w:val="00646436"/>
    <w:rsid w:val="00652EE8"/>
    <w:rsid w:val="00664420"/>
    <w:rsid w:val="00685AD3"/>
    <w:rsid w:val="006946E4"/>
    <w:rsid w:val="006B10B0"/>
    <w:rsid w:val="006C5DDF"/>
    <w:rsid w:val="006E25BC"/>
    <w:rsid w:val="006E6BBC"/>
    <w:rsid w:val="006F36BA"/>
    <w:rsid w:val="006F7768"/>
    <w:rsid w:val="00717E59"/>
    <w:rsid w:val="00760141"/>
    <w:rsid w:val="00775BFC"/>
    <w:rsid w:val="007A2599"/>
    <w:rsid w:val="007B6074"/>
    <w:rsid w:val="007C1F86"/>
    <w:rsid w:val="007C4DFA"/>
    <w:rsid w:val="007C5C93"/>
    <w:rsid w:val="007D1C55"/>
    <w:rsid w:val="007D317F"/>
    <w:rsid w:val="007F5D06"/>
    <w:rsid w:val="00840166"/>
    <w:rsid w:val="0084341B"/>
    <w:rsid w:val="00846AF6"/>
    <w:rsid w:val="00863CAE"/>
    <w:rsid w:val="00865CF4"/>
    <w:rsid w:val="00876DBC"/>
    <w:rsid w:val="008A2BD7"/>
    <w:rsid w:val="008A6003"/>
    <w:rsid w:val="008A6F88"/>
    <w:rsid w:val="008B09E4"/>
    <w:rsid w:val="008B1E16"/>
    <w:rsid w:val="008B7286"/>
    <w:rsid w:val="008C48EE"/>
    <w:rsid w:val="008F2575"/>
    <w:rsid w:val="00900C44"/>
    <w:rsid w:val="009109D8"/>
    <w:rsid w:val="00910FD2"/>
    <w:rsid w:val="009305FC"/>
    <w:rsid w:val="00931437"/>
    <w:rsid w:val="00953430"/>
    <w:rsid w:val="009578F9"/>
    <w:rsid w:val="00970EB3"/>
    <w:rsid w:val="00981CBD"/>
    <w:rsid w:val="00987A72"/>
    <w:rsid w:val="009950D7"/>
    <w:rsid w:val="009A2D78"/>
    <w:rsid w:val="009A7C10"/>
    <w:rsid w:val="009B2945"/>
    <w:rsid w:val="009D0146"/>
    <w:rsid w:val="009E2FB9"/>
    <w:rsid w:val="009F797C"/>
    <w:rsid w:val="00A131AC"/>
    <w:rsid w:val="00A16D85"/>
    <w:rsid w:val="00A17059"/>
    <w:rsid w:val="00A203C6"/>
    <w:rsid w:val="00A21A20"/>
    <w:rsid w:val="00A53315"/>
    <w:rsid w:val="00A65695"/>
    <w:rsid w:val="00A713F6"/>
    <w:rsid w:val="00A9208D"/>
    <w:rsid w:val="00AA248D"/>
    <w:rsid w:val="00AA26B0"/>
    <w:rsid w:val="00AA5FB3"/>
    <w:rsid w:val="00AA6EA9"/>
    <w:rsid w:val="00AB3FCD"/>
    <w:rsid w:val="00AC2DB8"/>
    <w:rsid w:val="00AC3CA0"/>
    <w:rsid w:val="00AD4CAB"/>
    <w:rsid w:val="00AD4F69"/>
    <w:rsid w:val="00AE3DA7"/>
    <w:rsid w:val="00AF03C4"/>
    <w:rsid w:val="00AF2426"/>
    <w:rsid w:val="00B06AB1"/>
    <w:rsid w:val="00B22A80"/>
    <w:rsid w:val="00B62B67"/>
    <w:rsid w:val="00B72D9A"/>
    <w:rsid w:val="00B9073E"/>
    <w:rsid w:val="00B92FAD"/>
    <w:rsid w:val="00B9741D"/>
    <w:rsid w:val="00BA55A8"/>
    <w:rsid w:val="00BB1E1E"/>
    <w:rsid w:val="00BB2ABF"/>
    <w:rsid w:val="00BB64F4"/>
    <w:rsid w:val="00BB702C"/>
    <w:rsid w:val="00BD3F4F"/>
    <w:rsid w:val="00BF0221"/>
    <w:rsid w:val="00BF091A"/>
    <w:rsid w:val="00BF7653"/>
    <w:rsid w:val="00C049E2"/>
    <w:rsid w:val="00C135F9"/>
    <w:rsid w:val="00C14959"/>
    <w:rsid w:val="00C24BEB"/>
    <w:rsid w:val="00C36795"/>
    <w:rsid w:val="00C461EC"/>
    <w:rsid w:val="00C507D4"/>
    <w:rsid w:val="00C66918"/>
    <w:rsid w:val="00C71CEF"/>
    <w:rsid w:val="00C72DAA"/>
    <w:rsid w:val="00C908A3"/>
    <w:rsid w:val="00CC73E5"/>
    <w:rsid w:val="00CD0B92"/>
    <w:rsid w:val="00CD598F"/>
    <w:rsid w:val="00CE29D3"/>
    <w:rsid w:val="00CF2D8B"/>
    <w:rsid w:val="00CF7586"/>
    <w:rsid w:val="00D036D3"/>
    <w:rsid w:val="00D2063D"/>
    <w:rsid w:val="00D2556A"/>
    <w:rsid w:val="00D2790D"/>
    <w:rsid w:val="00D51285"/>
    <w:rsid w:val="00D51ECD"/>
    <w:rsid w:val="00D6170E"/>
    <w:rsid w:val="00D91CB4"/>
    <w:rsid w:val="00DB02DB"/>
    <w:rsid w:val="00DD5CAF"/>
    <w:rsid w:val="00DD5F50"/>
    <w:rsid w:val="00DD6EF3"/>
    <w:rsid w:val="00DE1133"/>
    <w:rsid w:val="00DE7EB8"/>
    <w:rsid w:val="00DF03AD"/>
    <w:rsid w:val="00E06F53"/>
    <w:rsid w:val="00E16BF5"/>
    <w:rsid w:val="00E2363A"/>
    <w:rsid w:val="00E25A67"/>
    <w:rsid w:val="00E35B42"/>
    <w:rsid w:val="00E37A3F"/>
    <w:rsid w:val="00E62E6A"/>
    <w:rsid w:val="00E652F0"/>
    <w:rsid w:val="00E83EF5"/>
    <w:rsid w:val="00E9335C"/>
    <w:rsid w:val="00E937AE"/>
    <w:rsid w:val="00EA0D03"/>
    <w:rsid w:val="00ED1C1E"/>
    <w:rsid w:val="00F02239"/>
    <w:rsid w:val="00F07EE6"/>
    <w:rsid w:val="00F1385D"/>
    <w:rsid w:val="00F33CC8"/>
    <w:rsid w:val="00F565D0"/>
    <w:rsid w:val="00F75D23"/>
    <w:rsid w:val="00F769AA"/>
    <w:rsid w:val="00F8195E"/>
    <w:rsid w:val="00F86CB3"/>
    <w:rsid w:val="00FA3B31"/>
    <w:rsid w:val="00FA5957"/>
    <w:rsid w:val="00FC3CE0"/>
    <w:rsid w:val="00FD06A8"/>
    <w:rsid w:val="00FE078E"/>
    <w:rsid w:val="00FE78C8"/>
    <w:rsid w:val="00FF7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0822">
      <w:bodyDiv w:val="1"/>
      <w:marLeft w:val="0"/>
      <w:marRight w:val="0"/>
      <w:marTop w:val="0"/>
      <w:marBottom w:val="0"/>
      <w:divBdr>
        <w:top w:val="none" w:sz="0" w:space="0" w:color="auto"/>
        <w:left w:val="none" w:sz="0" w:space="0" w:color="auto"/>
        <w:bottom w:val="none" w:sz="0" w:space="0" w:color="auto"/>
        <w:right w:val="none" w:sz="0" w:space="0" w:color="auto"/>
      </w:divBdr>
    </w:div>
    <w:div w:id="277567294">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78447656">
      <w:bodyDiv w:val="1"/>
      <w:marLeft w:val="0"/>
      <w:marRight w:val="0"/>
      <w:marTop w:val="0"/>
      <w:marBottom w:val="0"/>
      <w:divBdr>
        <w:top w:val="none" w:sz="0" w:space="0" w:color="auto"/>
        <w:left w:val="none" w:sz="0" w:space="0" w:color="auto"/>
        <w:bottom w:val="none" w:sz="0" w:space="0" w:color="auto"/>
        <w:right w:val="none" w:sz="0" w:space="0" w:color="auto"/>
      </w:divBdr>
    </w:div>
    <w:div w:id="614558417">
      <w:bodyDiv w:val="1"/>
      <w:marLeft w:val="0"/>
      <w:marRight w:val="0"/>
      <w:marTop w:val="0"/>
      <w:marBottom w:val="0"/>
      <w:divBdr>
        <w:top w:val="none" w:sz="0" w:space="0" w:color="auto"/>
        <w:left w:val="none" w:sz="0" w:space="0" w:color="auto"/>
        <w:bottom w:val="none" w:sz="0" w:space="0" w:color="auto"/>
        <w:right w:val="none" w:sz="0" w:space="0" w:color="auto"/>
      </w:divBdr>
    </w:div>
    <w:div w:id="957368522">
      <w:bodyDiv w:val="1"/>
      <w:marLeft w:val="0"/>
      <w:marRight w:val="0"/>
      <w:marTop w:val="0"/>
      <w:marBottom w:val="0"/>
      <w:divBdr>
        <w:top w:val="none" w:sz="0" w:space="0" w:color="auto"/>
        <w:left w:val="none" w:sz="0" w:space="0" w:color="auto"/>
        <w:bottom w:val="none" w:sz="0" w:space="0" w:color="auto"/>
        <w:right w:val="none" w:sz="0" w:space="0" w:color="auto"/>
      </w:divBdr>
    </w:div>
    <w:div w:id="1000810872">
      <w:bodyDiv w:val="1"/>
      <w:marLeft w:val="0"/>
      <w:marRight w:val="0"/>
      <w:marTop w:val="0"/>
      <w:marBottom w:val="0"/>
      <w:divBdr>
        <w:top w:val="none" w:sz="0" w:space="0" w:color="auto"/>
        <w:left w:val="none" w:sz="0" w:space="0" w:color="auto"/>
        <w:bottom w:val="none" w:sz="0" w:space="0" w:color="auto"/>
        <w:right w:val="none" w:sz="0" w:space="0" w:color="auto"/>
      </w:divBdr>
    </w:div>
    <w:div w:id="1399866394">
      <w:bodyDiv w:val="1"/>
      <w:marLeft w:val="0"/>
      <w:marRight w:val="0"/>
      <w:marTop w:val="0"/>
      <w:marBottom w:val="0"/>
      <w:divBdr>
        <w:top w:val="none" w:sz="0" w:space="0" w:color="auto"/>
        <w:left w:val="none" w:sz="0" w:space="0" w:color="auto"/>
        <w:bottom w:val="none" w:sz="0" w:space="0" w:color="auto"/>
        <w:right w:val="none" w:sz="0" w:space="0" w:color="auto"/>
      </w:divBdr>
    </w:div>
    <w:div w:id="1450785364">
      <w:bodyDiv w:val="1"/>
      <w:marLeft w:val="0"/>
      <w:marRight w:val="0"/>
      <w:marTop w:val="0"/>
      <w:marBottom w:val="0"/>
      <w:divBdr>
        <w:top w:val="none" w:sz="0" w:space="0" w:color="auto"/>
        <w:left w:val="none" w:sz="0" w:space="0" w:color="auto"/>
        <w:bottom w:val="none" w:sz="0" w:space="0" w:color="auto"/>
        <w:right w:val="none" w:sz="0" w:space="0" w:color="auto"/>
      </w:divBdr>
    </w:div>
    <w:div w:id="1643268530">
      <w:bodyDiv w:val="1"/>
      <w:marLeft w:val="0"/>
      <w:marRight w:val="0"/>
      <w:marTop w:val="0"/>
      <w:marBottom w:val="0"/>
      <w:divBdr>
        <w:top w:val="none" w:sz="0" w:space="0" w:color="auto"/>
        <w:left w:val="none" w:sz="0" w:space="0" w:color="auto"/>
        <w:bottom w:val="none" w:sz="0" w:space="0" w:color="auto"/>
        <w:right w:val="none" w:sz="0" w:space="0" w:color="auto"/>
      </w:divBdr>
    </w:div>
    <w:div w:id="1648779893">
      <w:bodyDiv w:val="1"/>
      <w:marLeft w:val="0"/>
      <w:marRight w:val="0"/>
      <w:marTop w:val="0"/>
      <w:marBottom w:val="0"/>
      <w:divBdr>
        <w:top w:val="none" w:sz="0" w:space="0" w:color="auto"/>
        <w:left w:val="none" w:sz="0" w:space="0" w:color="auto"/>
        <w:bottom w:val="none" w:sz="0" w:space="0" w:color="auto"/>
        <w:right w:val="none" w:sz="0" w:space="0" w:color="auto"/>
      </w:divBdr>
    </w:div>
    <w:div w:id="1698848670">
      <w:bodyDiv w:val="1"/>
      <w:marLeft w:val="0"/>
      <w:marRight w:val="0"/>
      <w:marTop w:val="0"/>
      <w:marBottom w:val="0"/>
      <w:divBdr>
        <w:top w:val="none" w:sz="0" w:space="0" w:color="auto"/>
        <w:left w:val="none" w:sz="0" w:space="0" w:color="auto"/>
        <w:bottom w:val="none" w:sz="0" w:space="0" w:color="auto"/>
        <w:right w:val="none" w:sz="0" w:space="0" w:color="auto"/>
      </w:divBdr>
    </w:div>
    <w:div w:id="1714042117">
      <w:bodyDiv w:val="1"/>
      <w:marLeft w:val="0"/>
      <w:marRight w:val="0"/>
      <w:marTop w:val="0"/>
      <w:marBottom w:val="0"/>
      <w:divBdr>
        <w:top w:val="none" w:sz="0" w:space="0" w:color="auto"/>
        <w:left w:val="none" w:sz="0" w:space="0" w:color="auto"/>
        <w:bottom w:val="none" w:sz="0" w:space="0" w:color="auto"/>
        <w:right w:val="none" w:sz="0" w:space="0" w:color="auto"/>
      </w:divBdr>
    </w:div>
    <w:div w:id="1795517566">
      <w:bodyDiv w:val="1"/>
      <w:marLeft w:val="0"/>
      <w:marRight w:val="0"/>
      <w:marTop w:val="0"/>
      <w:marBottom w:val="0"/>
      <w:divBdr>
        <w:top w:val="none" w:sz="0" w:space="0" w:color="auto"/>
        <w:left w:val="none" w:sz="0" w:space="0" w:color="auto"/>
        <w:bottom w:val="none" w:sz="0" w:space="0" w:color="auto"/>
        <w:right w:val="none" w:sz="0" w:space="0" w:color="auto"/>
      </w:divBdr>
    </w:div>
    <w:div w:id="1837185727">
      <w:bodyDiv w:val="1"/>
      <w:marLeft w:val="0"/>
      <w:marRight w:val="0"/>
      <w:marTop w:val="0"/>
      <w:marBottom w:val="0"/>
      <w:divBdr>
        <w:top w:val="none" w:sz="0" w:space="0" w:color="auto"/>
        <w:left w:val="none" w:sz="0" w:space="0" w:color="auto"/>
        <w:bottom w:val="none" w:sz="0" w:space="0" w:color="auto"/>
        <w:right w:val="none" w:sz="0" w:space="0" w:color="auto"/>
      </w:divBdr>
    </w:div>
    <w:div w:id="1939869638">
      <w:bodyDiv w:val="1"/>
      <w:marLeft w:val="0"/>
      <w:marRight w:val="0"/>
      <w:marTop w:val="0"/>
      <w:marBottom w:val="0"/>
      <w:divBdr>
        <w:top w:val="none" w:sz="0" w:space="0" w:color="auto"/>
        <w:left w:val="none" w:sz="0" w:space="0" w:color="auto"/>
        <w:bottom w:val="none" w:sz="0" w:space="0" w:color="auto"/>
        <w:right w:val="none" w:sz="0" w:space="0" w:color="auto"/>
      </w:divBdr>
    </w:div>
    <w:div w:id="1947153609">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75334798">
      <w:bodyDiv w:val="1"/>
      <w:marLeft w:val="0"/>
      <w:marRight w:val="0"/>
      <w:marTop w:val="0"/>
      <w:marBottom w:val="0"/>
      <w:divBdr>
        <w:top w:val="none" w:sz="0" w:space="0" w:color="auto"/>
        <w:left w:val="none" w:sz="0" w:space="0" w:color="auto"/>
        <w:bottom w:val="none" w:sz="0" w:space="0" w:color="auto"/>
        <w:right w:val="none" w:sz="0" w:space="0" w:color="auto"/>
      </w:divBdr>
    </w:div>
    <w:div w:id="1983000137">
      <w:bodyDiv w:val="1"/>
      <w:marLeft w:val="0"/>
      <w:marRight w:val="0"/>
      <w:marTop w:val="0"/>
      <w:marBottom w:val="0"/>
      <w:divBdr>
        <w:top w:val="none" w:sz="0" w:space="0" w:color="auto"/>
        <w:left w:val="none" w:sz="0" w:space="0" w:color="auto"/>
        <w:bottom w:val="none" w:sz="0" w:space="0" w:color="auto"/>
        <w:right w:val="none" w:sz="0" w:space="0" w:color="auto"/>
      </w:divBdr>
    </w:div>
    <w:div w:id="2015763854">
      <w:bodyDiv w:val="1"/>
      <w:marLeft w:val="0"/>
      <w:marRight w:val="0"/>
      <w:marTop w:val="0"/>
      <w:marBottom w:val="0"/>
      <w:divBdr>
        <w:top w:val="none" w:sz="0" w:space="0" w:color="auto"/>
        <w:left w:val="none" w:sz="0" w:space="0" w:color="auto"/>
        <w:bottom w:val="none" w:sz="0" w:space="0" w:color="auto"/>
        <w:right w:val="none" w:sz="0" w:space="0" w:color="auto"/>
      </w:divBdr>
    </w:div>
    <w:div w:id="20385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E664556-CC8D-4BCF-862D-8D69BCCC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5026</Words>
  <Characters>27645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2025-05-22T19:50:00Z</cp:lastPrinted>
  <dcterms:created xsi:type="dcterms:W3CDTF">2025-05-14T16:37:00Z</dcterms:created>
  <dcterms:modified xsi:type="dcterms:W3CDTF">2025-06-05T19:23:00Z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