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8B9F1" w14:textId="20C3F236" w:rsidR="005D678A" w:rsidRPr="004C6D17" w:rsidRDefault="005D678A" w:rsidP="004C6D17">
      <w:pPr>
        <w:tabs>
          <w:tab w:val="left" w:pos="3465"/>
        </w:tabs>
        <w:spacing w:line="360" w:lineRule="auto"/>
        <w:ind w:right="49"/>
        <w:jc w:val="both"/>
        <w:rPr>
          <w:rFonts w:ascii="Palatino Linotype" w:eastAsia="Palatino Linotype" w:hAnsi="Palatino Linotype" w:cs="Palatino Linotype"/>
          <w:color w:val="000000" w:themeColor="text1"/>
        </w:rPr>
      </w:pPr>
      <w:bookmarkStart w:id="0" w:name="_heading=h.gjdgxs" w:colFirst="0" w:colLast="0"/>
      <w:bookmarkEnd w:id="0"/>
      <w:r w:rsidRPr="004C6D17">
        <w:rPr>
          <w:rFonts w:ascii="Palatino Linotype" w:eastAsia="Palatino Linotype" w:hAnsi="Palatino Linotype" w:cs="Palatino Linotype"/>
          <w:color w:val="000000" w:themeColor="text1"/>
        </w:rPr>
        <w:t>R</w:t>
      </w:r>
      <w:bookmarkStart w:id="1" w:name="_GoBack"/>
      <w:bookmarkEnd w:id="1"/>
      <w:r w:rsidRPr="004C6D17">
        <w:rPr>
          <w:rFonts w:ascii="Palatino Linotype" w:eastAsia="Palatino Linotype" w:hAnsi="Palatino Linotype" w:cs="Palatino Linotype"/>
          <w:color w:val="000000" w:themeColor="text1"/>
        </w:rPr>
        <w:t xml:space="preserve">esolución del Pleno del Instituto de Transparencia, Acceso a la Información Pública y Protección de Datos Personales del Estado de México y Municipios, con domicilio en Metepec, Estado de México; </w:t>
      </w:r>
      <w:r w:rsidR="00DF3D9B">
        <w:rPr>
          <w:rFonts w:ascii="Palatino Linotype" w:eastAsia="Palatino Linotype" w:hAnsi="Palatino Linotype" w:cs="Palatino Linotype"/>
          <w:b/>
          <w:color w:val="000000" w:themeColor="text1"/>
        </w:rPr>
        <w:t>de fecha quince</w:t>
      </w:r>
      <w:r w:rsidR="00A45612">
        <w:rPr>
          <w:rFonts w:ascii="Palatino Linotype" w:eastAsia="Palatino Linotype" w:hAnsi="Palatino Linotype" w:cs="Palatino Linotype"/>
          <w:b/>
          <w:color w:val="000000" w:themeColor="text1"/>
        </w:rPr>
        <w:t xml:space="preserve"> (15)</w:t>
      </w:r>
      <w:r w:rsidR="00DF3D9B">
        <w:rPr>
          <w:rFonts w:ascii="Palatino Linotype" w:eastAsia="Palatino Linotype" w:hAnsi="Palatino Linotype" w:cs="Palatino Linotype"/>
          <w:b/>
          <w:color w:val="000000" w:themeColor="text1"/>
        </w:rPr>
        <w:t xml:space="preserve"> de octubre de dos mil veinticinco.</w:t>
      </w:r>
    </w:p>
    <w:p w14:paraId="51A25394" w14:textId="77777777" w:rsidR="005D678A" w:rsidRPr="004C6D17" w:rsidRDefault="005D678A" w:rsidP="004C6D17">
      <w:pPr>
        <w:tabs>
          <w:tab w:val="left" w:pos="3465"/>
        </w:tabs>
        <w:spacing w:line="360" w:lineRule="auto"/>
        <w:ind w:right="49"/>
        <w:jc w:val="both"/>
        <w:rPr>
          <w:rFonts w:ascii="Palatino Linotype" w:eastAsia="Palatino Linotype" w:hAnsi="Palatino Linotype" w:cs="Palatino Linotype"/>
          <w:color w:val="000000" w:themeColor="text1"/>
        </w:rPr>
      </w:pPr>
    </w:p>
    <w:p w14:paraId="5B6D265C" w14:textId="60622940" w:rsidR="005D678A" w:rsidRPr="004C6D17" w:rsidRDefault="005D678A" w:rsidP="004C6D17">
      <w:pPr>
        <w:spacing w:line="360" w:lineRule="auto"/>
        <w:ind w:right="49"/>
        <w:jc w:val="both"/>
        <w:rPr>
          <w:rFonts w:ascii="Palatino Linotype" w:eastAsia="Palatino Linotype" w:hAnsi="Palatino Linotype" w:cs="Palatino Linotype"/>
          <w:color w:val="000000" w:themeColor="text1"/>
        </w:rPr>
      </w:pPr>
      <w:r w:rsidRPr="004C6D17">
        <w:rPr>
          <w:rFonts w:ascii="Palatino Linotype" w:eastAsia="Palatino Linotype" w:hAnsi="Palatino Linotype" w:cs="Palatino Linotype"/>
          <w:b/>
          <w:color w:val="000000" w:themeColor="text1"/>
        </w:rPr>
        <w:t>VISTO</w:t>
      </w:r>
      <w:r w:rsidRPr="004C6D17">
        <w:rPr>
          <w:rFonts w:ascii="Palatino Linotype" w:eastAsia="Palatino Linotype" w:hAnsi="Palatino Linotype" w:cs="Palatino Linotype"/>
          <w:color w:val="000000" w:themeColor="text1"/>
        </w:rPr>
        <w:t xml:space="preserve"> el expediente electrónico formado con motivo del recurso de revisión </w:t>
      </w:r>
      <w:r w:rsidR="008D6409" w:rsidRPr="004C6D17">
        <w:rPr>
          <w:rFonts w:ascii="Palatino Linotype" w:eastAsia="Palatino Linotype" w:hAnsi="Palatino Linotype" w:cs="Palatino Linotype"/>
          <w:b/>
          <w:color w:val="000000" w:themeColor="text1"/>
        </w:rPr>
        <w:t>05728/INFOEM/IP/RR/2025</w:t>
      </w:r>
      <w:r w:rsidRPr="004C6D17">
        <w:rPr>
          <w:rFonts w:ascii="Palatino Linotype" w:eastAsia="Palatino Linotype" w:hAnsi="Palatino Linotype" w:cs="Palatino Linotype"/>
          <w:color w:val="000000" w:themeColor="text1"/>
        </w:rPr>
        <w:t>,</w:t>
      </w:r>
      <w:r w:rsidRPr="004C6D17">
        <w:rPr>
          <w:rFonts w:ascii="Palatino Linotype" w:eastAsia="Palatino Linotype" w:hAnsi="Palatino Linotype" w:cs="Palatino Linotype"/>
          <w:b/>
          <w:color w:val="000000" w:themeColor="text1"/>
        </w:rPr>
        <w:t xml:space="preserve"> </w:t>
      </w:r>
      <w:r w:rsidRPr="004C6D17">
        <w:rPr>
          <w:rFonts w:ascii="Palatino Linotype" w:eastAsia="Palatino Linotype" w:hAnsi="Palatino Linotype" w:cs="Palatino Linotype"/>
          <w:color w:val="000000" w:themeColor="text1"/>
        </w:rPr>
        <w:t xml:space="preserve">promovido por </w:t>
      </w:r>
      <w:r w:rsidR="007D1E9B">
        <w:rPr>
          <w:rFonts w:ascii="Palatino Linotype" w:eastAsia="Palatino Linotype" w:hAnsi="Palatino Linotype" w:cs="Palatino Linotype"/>
          <w:b/>
          <w:color w:val="000000" w:themeColor="text1"/>
        </w:rPr>
        <w:t>un usuario que</w:t>
      </w:r>
      <w:r w:rsidR="008D6409" w:rsidRPr="004C6D17">
        <w:rPr>
          <w:rFonts w:ascii="Palatino Linotype" w:eastAsia="Palatino Linotype" w:hAnsi="Palatino Linotype" w:cs="Palatino Linotype"/>
          <w:b/>
          <w:color w:val="000000" w:themeColor="text1"/>
        </w:rPr>
        <w:t xml:space="preserve"> no proporciona datos de identificación</w:t>
      </w:r>
      <w:r w:rsidRPr="004C6D17">
        <w:rPr>
          <w:rFonts w:ascii="Palatino Linotype" w:eastAsia="Palatino Linotype" w:hAnsi="Palatino Linotype" w:cs="Palatino Linotype"/>
          <w:b/>
          <w:color w:val="000000" w:themeColor="text1"/>
        </w:rPr>
        <w:t>,</w:t>
      </w:r>
      <w:r w:rsidRPr="004C6D17">
        <w:rPr>
          <w:rFonts w:ascii="Palatino Linotype" w:eastAsia="Palatino Linotype" w:hAnsi="Palatino Linotype" w:cs="Palatino Linotype"/>
          <w:color w:val="000000" w:themeColor="text1"/>
        </w:rPr>
        <w:t xml:space="preserve"> a quien en lo sucesivo se le identificará como </w:t>
      </w:r>
      <w:r w:rsidRPr="004C6D17">
        <w:rPr>
          <w:rFonts w:ascii="Palatino Linotype" w:eastAsia="Palatino Linotype" w:hAnsi="Palatino Linotype" w:cs="Palatino Linotype"/>
          <w:b/>
          <w:color w:val="000000" w:themeColor="text1"/>
        </w:rPr>
        <w:t>el RECURRENTE</w:t>
      </w:r>
      <w:r w:rsidRPr="004C6D17">
        <w:rPr>
          <w:rFonts w:ascii="Palatino Linotype" w:eastAsia="Palatino Linotype" w:hAnsi="Palatino Linotype" w:cs="Palatino Linotype"/>
          <w:color w:val="000000" w:themeColor="text1"/>
        </w:rPr>
        <w:t xml:space="preserve">, en contra de la respuesta del </w:t>
      </w:r>
      <w:r w:rsidR="008D6409" w:rsidRPr="004C6D17">
        <w:rPr>
          <w:rFonts w:ascii="Palatino Linotype" w:eastAsia="Palatino Linotype" w:hAnsi="Palatino Linotype" w:cs="Palatino Linotype"/>
          <w:b/>
          <w:color w:val="000000" w:themeColor="text1"/>
        </w:rPr>
        <w:t>Ayuntamiento de Zinacantepec</w:t>
      </w:r>
      <w:r w:rsidRPr="004C6D17">
        <w:rPr>
          <w:rFonts w:ascii="Palatino Linotype" w:eastAsia="Palatino Linotype" w:hAnsi="Palatino Linotype" w:cs="Palatino Linotype"/>
          <w:b/>
          <w:color w:val="000000" w:themeColor="text1"/>
        </w:rPr>
        <w:t xml:space="preserve">, </w:t>
      </w:r>
      <w:r w:rsidRPr="004C6D17">
        <w:rPr>
          <w:rFonts w:ascii="Palatino Linotype" w:eastAsia="Palatino Linotype" w:hAnsi="Palatino Linotype" w:cs="Palatino Linotype"/>
          <w:color w:val="000000" w:themeColor="text1"/>
        </w:rPr>
        <w:t>en adelante el</w:t>
      </w:r>
      <w:r w:rsidRPr="004C6D17">
        <w:rPr>
          <w:rFonts w:ascii="Palatino Linotype" w:eastAsia="Palatino Linotype" w:hAnsi="Palatino Linotype" w:cs="Palatino Linotype"/>
          <w:b/>
          <w:color w:val="000000" w:themeColor="text1"/>
        </w:rPr>
        <w:t xml:space="preserve"> SUJETO OBLIGADO</w:t>
      </w:r>
      <w:r w:rsidRPr="004C6D17">
        <w:rPr>
          <w:rFonts w:ascii="Palatino Linotype" w:eastAsia="Palatino Linotype" w:hAnsi="Palatino Linotype" w:cs="Palatino Linotype"/>
          <w:color w:val="000000" w:themeColor="text1"/>
        </w:rPr>
        <w:t>, se procede a dictar la presente resolución, con base en los siguientes:</w:t>
      </w:r>
    </w:p>
    <w:p w14:paraId="05659036" w14:textId="77777777" w:rsidR="005D678A" w:rsidRPr="004C6D17" w:rsidRDefault="005D678A" w:rsidP="004C6D17">
      <w:pPr>
        <w:spacing w:line="360" w:lineRule="auto"/>
        <w:ind w:right="49"/>
        <w:jc w:val="both"/>
        <w:rPr>
          <w:rFonts w:ascii="Palatino Linotype" w:eastAsia="Palatino Linotype" w:hAnsi="Palatino Linotype" w:cs="Palatino Linotype"/>
          <w:color w:val="000000" w:themeColor="text1"/>
        </w:rPr>
      </w:pPr>
    </w:p>
    <w:p w14:paraId="245A139A" w14:textId="77777777" w:rsidR="005D678A" w:rsidRPr="004C6D17" w:rsidRDefault="005D678A" w:rsidP="004C6D17">
      <w:pPr>
        <w:pStyle w:val="Ttulo1"/>
        <w:spacing w:before="0" w:line="360" w:lineRule="auto"/>
        <w:ind w:right="49"/>
        <w:jc w:val="center"/>
        <w:rPr>
          <w:rFonts w:ascii="Palatino Linotype" w:eastAsia="Palatino Linotype" w:hAnsi="Palatino Linotype" w:cs="Palatino Linotype"/>
          <w:b/>
          <w:color w:val="000000" w:themeColor="text1"/>
          <w:sz w:val="24"/>
          <w:szCs w:val="24"/>
        </w:rPr>
      </w:pPr>
      <w:bookmarkStart w:id="2" w:name="_heading=h.30j0zll" w:colFirst="0" w:colLast="0"/>
      <w:bookmarkEnd w:id="2"/>
      <w:r w:rsidRPr="004C6D17">
        <w:rPr>
          <w:rFonts w:ascii="Palatino Linotype" w:eastAsia="Palatino Linotype" w:hAnsi="Palatino Linotype" w:cs="Palatino Linotype"/>
          <w:b/>
          <w:color w:val="000000" w:themeColor="text1"/>
          <w:sz w:val="24"/>
          <w:szCs w:val="24"/>
        </w:rPr>
        <w:t>A N T E C E D E N T E S</w:t>
      </w:r>
    </w:p>
    <w:p w14:paraId="2EAEC653" w14:textId="77777777" w:rsidR="005D678A" w:rsidRPr="004C6D17" w:rsidRDefault="005D678A" w:rsidP="004C6D1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14:paraId="01FB2DA8"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t xml:space="preserve">El día </w:t>
      </w:r>
      <w:r w:rsidR="008D6409" w:rsidRPr="004C6D17">
        <w:rPr>
          <w:rFonts w:ascii="Palatino Linotype" w:eastAsia="Palatino Linotype" w:hAnsi="Palatino Linotype" w:cs="Palatino Linotype"/>
          <w:b/>
          <w:color w:val="000000" w:themeColor="text1"/>
        </w:rPr>
        <w:t>tres</w:t>
      </w:r>
      <w:r w:rsidRPr="004C6D17">
        <w:rPr>
          <w:rFonts w:ascii="Palatino Linotype" w:eastAsia="Palatino Linotype" w:hAnsi="Palatino Linotype" w:cs="Palatino Linotype"/>
          <w:b/>
          <w:color w:val="000000" w:themeColor="text1"/>
        </w:rPr>
        <w:t xml:space="preserve"> de abril de dos mil </w:t>
      </w:r>
      <w:r w:rsidR="008D6409" w:rsidRPr="004C6D17">
        <w:rPr>
          <w:rFonts w:ascii="Palatino Linotype" w:eastAsia="Palatino Linotype" w:hAnsi="Palatino Linotype" w:cs="Palatino Linotype"/>
          <w:b/>
          <w:color w:val="000000" w:themeColor="text1"/>
        </w:rPr>
        <w:t>veinticinco</w:t>
      </w:r>
      <w:r w:rsidRPr="004C6D17">
        <w:rPr>
          <w:rFonts w:ascii="Palatino Linotype" w:eastAsia="Palatino Linotype" w:hAnsi="Palatino Linotype" w:cs="Palatino Linotype"/>
          <w:b/>
          <w:color w:val="000000" w:themeColor="text1"/>
        </w:rPr>
        <w:t xml:space="preserve">, </w:t>
      </w:r>
      <w:r w:rsidRPr="004C6D17">
        <w:rPr>
          <w:rFonts w:ascii="Palatino Linotype" w:eastAsia="Palatino Linotype" w:hAnsi="Palatino Linotype" w:cs="Palatino Linotype"/>
          <w:color w:val="000000" w:themeColor="text1"/>
        </w:rPr>
        <w:t xml:space="preserve">se presentó ante el </w:t>
      </w:r>
      <w:r w:rsidRPr="004C6D17">
        <w:rPr>
          <w:rFonts w:ascii="Palatino Linotype" w:eastAsia="Palatino Linotype" w:hAnsi="Palatino Linotype" w:cs="Palatino Linotype"/>
          <w:b/>
          <w:color w:val="000000" w:themeColor="text1"/>
        </w:rPr>
        <w:t>SUJETO OBLIGADO</w:t>
      </w:r>
      <w:r w:rsidRPr="004C6D17">
        <w:rPr>
          <w:rFonts w:ascii="Palatino Linotype" w:eastAsia="Palatino Linotype" w:hAnsi="Palatino Linotype" w:cs="Palatino Linotype"/>
          <w:color w:val="000000" w:themeColor="text1"/>
        </w:rPr>
        <w:t xml:space="preserve"> vía SAIMEX, la solicitud de información pública registrada con el número</w:t>
      </w:r>
      <w:r w:rsidRPr="004C6D17">
        <w:rPr>
          <w:rFonts w:ascii="Palatino Linotype" w:eastAsia="Palatino Linotype" w:hAnsi="Palatino Linotype" w:cs="Palatino Linotype"/>
          <w:b/>
          <w:color w:val="000000" w:themeColor="text1"/>
        </w:rPr>
        <w:t xml:space="preserve"> </w:t>
      </w:r>
      <w:r w:rsidR="008D6409" w:rsidRPr="004C6D17">
        <w:rPr>
          <w:rFonts w:ascii="Palatino Linotype" w:eastAsia="Palatino Linotype" w:hAnsi="Palatino Linotype" w:cs="Palatino Linotype"/>
          <w:b/>
          <w:color w:val="000000" w:themeColor="text1"/>
        </w:rPr>
        <w:t>00185/ZINACANT/IP/2025</w:t>
      </w:r>
      <w:r w:rsidRPr="004C6D17">
        <w:rPr>
          <w:rFonts w:ascii="Palatino Linotype" w:eastAsia="Palatino Linotype" w:hAnsi="Palatino Linotype" w:cs="Palatino Linotype"/>
          <w:b/>
          <w:color w:val="000000" w:themeColor="text1"/>
        </w:rPr>
        <w:t xml:space="preserve">; </w:t>
      </w:r>
      <w:r w:rsidRPr="004C6D17">
        <w:rPr>
          <w:rFonts w:ascii="Palatino Linotype" w:eastAsia="Palatino Linotype" w:hAnsi="Palatino Linotype" w:cs="Palatino Linotype"/>
          <w:color w:val="000000" w:themeColor="text1"/>
        </w:rPr>
        <w:t>en la que se solicitó la siguiente información:</w:t>
      </w:r>
    </w:p>
    <w:p w14:paraId="1C132ECB" w14:textId="77777777" w:rsidR="005D678A" w:rsidRPr="004C6D17" w:rsidRDefault="005D678A" w:rsidP="004C6D1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14:paraId="26F6F465" w14:textId="77777777" w:rsidR="005D678A" w:rsidRPr="004C6D17" w:rsidRDefault="005D678A" w:rsidP="004C6D17">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w:t>
      </w:r>
      <w:r w:rsidR="008D6409" w:rsidRPr="004C6D17">
        <w:rPr>
          <w:rFonts w:ascii="Palatino Linotype" w:eastAsia="Palatino Linotype" w:hAnsi="Palatino Linotype" w:cs="Palatino Linotype"/>
          <w:i/>
          <w:color w:val="000000" w:themeColor="text1"/>
        </w:rPr>
        <w:t>Solicito detalles sobre los proyectos ambientales implementados por el Ayuntamiento de Zinacantepec en los últimos 3 años, incluyendo información sobre el presupuesto asignado, objetivos, resultados obtenidos y cualquier informe de evaluación disponible.</w:t>
      </w:r>
      <w:r w:rsidRPr="004C6D17">
        <w:rPr>
          <w:rFonts w:ascii="Palatino Linotype" w:eastAsia="Palatino Linotype" w:hAnsi="Palatino Linotype" w:cs="Palatino Linotype"/>
          <w:i/>
          <w:color w:val="000000" w:themeColor="text1"/>
        </w:rPr>
        <w:t>.”</w:t>
      </w:r>
    </w:p>
    <w:p w14:paraId="6B0A9E94" w14:textId="77777777" w:rsidR="005D678A" w:rsidRDefault="005D678A" w:rsidP="004C6D17">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rPr>
      </w:pPr>
    </w:p>
    <w:p w14:paraId="182FD23E" w14:textId="77777777" w:rsidR="00A45612" w:rsidRPr="004C6D17" w:rsidRDefault="00A45612" w:rsidP="004C6D17">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rPr>
      </w:pPr>
    </w:p>
    <w:p w14:paraId="11729672"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t xml:space="preserve">El </w:t>
      </w:r>
      <w:r w:rsidR="008D6409" w:rsidRPr="004C6D17">
        <w:rPr>
          <w:rFonts w:ascii="Palatino Linotype" w:eastAsia="Palatino Linotype" w:hAnsi="Palatino Linotype" w:cs="Palatino Linotype"/>
          <w:b/>
          <w:color w:val="000000" w:themeColor="text1"/>
        </w:rPr>
        <w:t>cuatro</w:t>
      </w:r>
      <w:r w:rsidRPr="004C6D17">
        <w:rPr>
          <w:rFonts w:ascii="Palatino Linotype" w:eastAsia="Palatino Linotype" w:hAnsi="Palatino Linotype" w:cs="Palatino Linotype"/>
          <w:b/>
          <w:color w:val="000000" w:themeColor="text1"/>
        </w:rPr>
        <w:t xml:space="preserve"> de abril de dos mil </w:t>
      </w:r>
      <w:r w:rsidR="008D6409" w:rsidRPr="004C6D17">
        <w:rPr>
          <w:rFonts w:ascii="Palatino Linotype" w:eastAsia="Palatino Linotype" w:hAnsi="Palatino Linotype" w:cs="Palatino Linotype"/>
          <w:b/>
          <w:color w:val="000000" w:themeColor="text1"/>
        </w:rPr>
        <w:t>veinticinco</w:t>
      </w:r>
      <w:r w:rsidRPr="004C6D17">
        <w:rPr>
          <w:rFonts w:ascii="Palatino Linotype" w:eastAsia="Palatino Linotype" w:hAnsi="Palatino Linotype" w:cs="Palatino Linotype"/>
          <w:b/>
          <w:color w:val="000000" w:themeColor="text1"/>
        </w:rPr>
        <w:t xml:space="preserve">, </w:t>
      </w:r>
      <w:r w:rsidRPr="004C6D17">
        <w:rPr>
          <w:rFonts w:ascii="Palatino Linotype" w:eastAsia="Palatino Linotype" w:hAnsi="Palatino Linotype" w:cs="Palatino Linotype"/>
          <w:color w:val="000000" w:themeColor="text1"/>
        </w:rPr>
        <w:t xml:space="preserve">el </w:t>
      </w:r>
      <w:r w:rsidRPr="004C6D17">
        <w:rPr>
          <w:rFonts w:ascii="Palatino Linotype" w:eastAsia="Palatino Linotype" w:hAnsi="Palatino Linotype" w:cs="Palatino Linotype"/>
          <w:b/>
          <w:color w:val="000000" w:themeColor="text1"/>
        </w:rPr>
        <w:t xml:space="preserve">SUJETO OBLIGADO </w:t>
      </w:r>
      <w:r w:rsidRPr="004C6D17">
        <w:rPr>
          <w:rFonts w:ascii="Palatino Linotype" w:eastAsia="Palatino Linotype" w:hAnsi="Palatino Linotype" w:cs="Palatino Linotype"/>
          <w:color w:val="000000" w:themeColor="text1"/>
        </w:rPr>
        <w:t xml:space="preserve">giro el requerimiento de información para que fuera atendida la solicitud de información de información </w:t>
      </w:r>
      <w:r w:rsidR="008D6409" w:rsidRPr="004C6D17">
        <w:rPr>
          <w:rFonts w:ascii="Palatino Linotype" w:eastAsia="Palatino Linotype" w:hAnsi="Palatino Linotype" w:cs="Palatino Linotype"/>
          <w:b/>
          <w:color w:val="000000" w:themeColor="text1"/>
        </w:rPr>
        <w:t>00185/ZINACANT/IP/2025</w:t>
      </w:r>
      <w:r w:rsidRPr="004C6D17">
        <w:rPr>
          <w:rFonts w:ascii="Palatino Linotype" w:eastAsia="Palatino Linotype" w:hAnsi="Palatino Linotype" w:cs="Palatino Linotype"/>
          <w:b/>
          <w:color w:val="000000" w:themeColor="text1"/>
        </w:rPr>
        <w:t xml:space="preserve">. </w:t>
      </w:r>
    </w:p>
    <w:p w14:paraId="74023E7F" w14:textId="77777777" w:rsidR="005D678A" w:rsidRPr="004C6D17" w:rsidRDefault="005D678A" w:rsidP="004C6D17">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rPr>
      </w:pPr>
    </w:p>
    <w:p w14:paraId="152478FD"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lastRenderedPageBreak/>
        <w:t xml:space="preserve">El </w:t>
      </w:r>
      <w:r w:rsidR="008D6409" w:rsidRPr="004C6D17">
        <w:rPr>
          <w:rFonts w:ascii="Palatino Linotype" w:eastAsia="Palatino Linotype" w:hAnsi="Palatino Linotype" w:cs="Palatino Linotype"/>
          <w:b/>
          <w:color w:val="000000" w:themeColor="text1"/>
        </w:rPr>
        <w:t>dos de mayo de dos mil veinticinco</w:t>
      </w:r>
      <w:r w:rsidRPr="004C6D17">
        <w:rPr>
          <w:rFonts w:ascii="Palatino Linotype" w:eastAsia="Palatino Linotype" w:hAnsi="Palatino Linotype" w:cs="Palatino Linotype"/>
          <w:b/>
          <w:color w:val="000000" w:themeColor="text1"/>
        </w:rPr>
        <w:t xml:space="preserve">, </w:t>
      </w:r>
      <w:r w:rsidRPr="004C6D17">
        <w:rPr>
          <w:rFonts w:ascii="Palatino Linotype" w:eastAsia="Palatino Linotype" w:hAnsi="Palatino Linotype" w:cs="Palatino Linotype"/>
          <w:color w:val="000000" w:themeColor="text1"/>
        </w:rPr>
        <w:t xml:space="preserve">el </w:t>
      </w:r>
      <w:r w:rsidRPr="004C6D17">
        <w:rPr>
          <w:rFonts w:ascii="Palatino Linotype" w:eastAsia="Palatino Linotype" w:hAnsi="Palatino Linotype" w:cs="Palatino Linotype"/>
          <w:b/>
          <w:color w:val="000000" w:themeColor="text1"/>
        </w:rPr>
        <w:t xml:space="preserve">SUJETO OBLIGADO </w:t>
      </w:r>
      <w:r w:rsidRPr="004C6D17">
        <w:rPr>
          <w:rFonts w:ascii="Palatino Linotype" w:eastAsia="Palatino Linotype" w:hAnsi="Palatino Linotype" w:cs="Palatino Linotype"/>
          <w:color w:val="000000" w:themeColor="text1"/>
        </w:rPr>
        <w:t xml:space="preserve">emitió el acuerdo de prórroga para atender la solicitud de información </w:t>
      </w:r>
      <w:r w:rsidR="008D6409" w:rsidRPr="004C6D17">
        <w:rPr>
          <w:rFonts w:ascii="Palatino Linotype" w:eastAsia="Palatino Linotype" w:hAnsi="Palatino Linotype" w:cs="Palatino Linotype"/>
          <w:b/>
          <w:color w:val="000000" w:themeColor="text1"/>
        </w:rPr>
        <w:t>00185/ZINACANT/IP/2025</w:t>
      </w:r>
      <w:r w:rsidRPr="004C6D17">
        <w:rPr>
          <w:rFonts w:ascii="Palatino Linotype" w:eastAsia="Palatino Linotype" w:hAnsi="Palatino Linotype" w:cs="Palatino Linotype"/>
          <w:b/>
          <w:color w:val="000000" w:themeColor="text1"/>
        </w:rPr>
        <w:t xml:space="preserve">. </w:t>
      </w:r>
    </w:p>
    <w:p w14:paraId="33423649" w14:textId="77777777" w:rsidR="005D678A" w:rsidRPr="004C6D17" w:rsidRDefault="005D678A" w:rsidP="004C6D17">
      <w:pPr>
        <w:pBdr>
          <w:top w:val="nil"/>
          <w:left w:val="nil"/>
          <w:bottom w:val="nil"/>
          <w:right w:val="nil"/>
          <w:between w:val="nil"/>
        </w:pBdr>
        <w:ind w:right="49"/>
        <w:rPr>
          <w:rFonts w:ascii="Palatino Linotype" w:eastAsia="Palatino Linotype" w:hAnsi="Palatino Linotype" w:cs="Palatino Linotype"/>
          <w:color w:val="000000" w:themeColor="text1"/>
        </w:rPr>
      </w:pPr>
    </w:p>
    <w:p w14:paraId="0E296717"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t xml:space="preserve">El </w:t>
      </w:r>
      <w:r w:rsidR="00403E12" w:rsidRPr="004C6D17">
        <w:rPr>
          <w:rFonts w:ascii="Palatino Linotype" w:eastAsia="Palatino Linotype" w:hAnsi="Palatino Linotype" w:cs="Palatino Linotype"/>
          <w:b/>
          <w:color w:val="000000" w:themeColor="text1"/>
        </w:rPr>
        <w:t xml:space="preserve">catorce de mayo de dos mil veinticinco, </w:t>
      </w:r>
      <w:r w:rsidRPr="004C6D17">
        <w:rPr>
          <w:rFonts w:ascii="Palatino Linotype" w:eastAsia="Palatino Linotype" w:hAnsi="Palatino Linotype" w:cs="Palatino Linotype"/>
          <w:color w:val="000000" w:themeColor="text1"/>
        </w:rPr>
        <w:t xml:space="preserve"> el </w:t>
      </w:r>
      <w:r w:rsidRPr="004C6D17">
        <w:rPr>
          <w:rFonts w:ascii="Palatino Linotype" w:eastAsia="Palatino Linotype" w:hAnsi="Palatino Linotype" w:cs="Palatino Linotype"/>
          <w:b/>
          <w:color w:val="000000" w:themeColor="text1"/>
        </w:rPr>
        <w:t xml:space="preserve">SUJETO OBLIGADO </w:t>
      </w:r>
      <w:r w:rsidRPr="004C6D17">
        <w:rPr>
          <w:rFonts w:ascii="Palatino Linotype" w:eastAsia="Palatino Linotype" w:hAnsi="Palatino Linotype" w:cs="Palatino Linotype"/>
          <w:color w:val="000000" w:themeColor="text1"/>
        </w:rPr>
        <w:t xml:space="preserve">dio respuesta a la solicitud de información, mediante veinte </w:t>
      </w:r>
      <w:r w:rsidR="00403E12" w:rsidRPr="004C6D17">
        <w:rPr>
          <w:rFonts w:ascii="Palatino Linotype" w:eastAsia="Palatino Linotype" w:hAnsi="Palatino Linotype" w:cs="Palatino Linotype"/>
          <w:color w:val="000000" w:themeColor="text1"/>
        </w:rPr>
        <w:t xml:space="preserve">tres </w:t>
      </w:r>
      <w:r w:rsidRPr="004C6D17">
        <w:rPr>
          <w:rFonts w:ascii="Palatino Linotype" w:eastAsia="Palatino Linotype" w:hAnsi="Palatino Linotype" w:cs="Palatino Linotype"/>
          <w:color w:val="000000" w:themeColor="text1"/>
        </w:rPr>
        <w:t>archivos electrónicos en formato pdf, cuyo contenido grosso modo es el siguiente:</w:t>
      </w:r>
    </w:p>
    <w:p w14:paraId="6564854A" w14:textId="77777777" w:rsidR="00403E12" w:rsidRPr="004C6D17" w:rsidRDefault="00403E12"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b/>
          <w:i/>
          <w:color w:val="000000" w:themeColor="text1"/>
        </w:rPr>
        <w:t>Oficio 0528 Solicitud 0185.pdf</w:t>
      </w:r>
      <w:r w:rsidRPr="004C6D17">
        <w:rPr>
          <w:rFonts w:ascii="Palatino Linotype" w:eastAsia="Palatino Linotype" w:hAnsi="Palatino Linotype" w:cs="Palatino Linotype"/>
          <w:i/>
          <w:color w:val="000000" w:themeColor="text1"/>
        </w:rPr>
        <w:t>: oficio del Tesorero Municipal, mediante el cual informa sobre el presupuesto asignado a la Dirección de Medio Ambiente de manera general de los años 2022, 2023 y 2024.</w:t>
      </w:r>
    </w:p>
    <w:p w14:paraId="5C5A60F7" w14:textId="77777777" w:rsidR="00403E12" w:rsidRPr="004C6D17" w:rsidRDefault="00403E12"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b/>
          <w:i/>
          <w:color w:val="000000" w:themeColor="text1"/>
        </w:rPr>
        <w:t xml:space="preserve">FOLIO 0185.pdf: </w:t>
      </w:r>
      <w:r w:rsidR="00091B42" w:rsidRPr="004C6D17">
        <w:rPr>
          <w:rFonts w:ascii="Palatino Linotype" w:eastAsia="Palatino Linotype" w:hAnsi="Palatino Linotype" w:cs="Palatino Linotype"/>
          <w:i/>
          <w:color w:val="000000" w:themeColor="text1"/>
        </w:rPr>
        <w:t>oficio de la Directora de Medio Ambiente, mediante el cual informa que no cuenta con la información solicitada, toda vez que compete a otra área.</w:t>
      </w:r>
    </w:p>
    <w:p w14:paraId="1246D1F4" w14:textId="77777777" w:rsidR="005D678A" w:rsidRPr="004C6D17" w:rsidRDefault="00403E12"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b/>
          <w:i/>
          <w:color w:val="000000" w:themeColor="text1"/>
        </w:rPr>
        <w:t xml:space="preserve">RESPUESTA SOLICITUD 185.pdf: </w:t>
      </w:r>
      <w:r w:rsidR="00091B42" w:rsidRPr="004C6D17">
        <w:rPr>
          <w:rFonts w:ascii="Palatino Linotype" w:eastAsia="Palatino Linotype" w:hAnsi="Palatino Linotype" w:cs="Palatino Linotype"/>
          <w:i/>
          <w:color w:val="000000" w:themeColor="text1"/>
        </w:rPr>
        <w:t>oficio de la Titular de la Unidad de Transparencia, mediante el cual informa que remite la respuesta del área habilitada</w:t>
      </w:r>
    </w:p>
    <w:p w14:paraId="41F13889" w14:textId="77777777" w:rsidR="00091B42" w:rsidRPr="004C6D17" w:rsidRDefault="00091B42" w:rsidP="004C6D17">
      <w:pPr>
        <w:ind w:right="49"/>
        <w:jc w:val="both"/>
        <w:rPr>
          <w:rFonts w:ascii="Palatino Linotype" w:eastAsia="Palatino Linotype" w:hAnsi="Palatino Linotype" w:cs="Palatino Linotype"/>
          <w:i/>
          <w:color w:val="000000" w:themeColor="text1"/>
        </w:rPr>
      </w:pPr>
    </w:p>
    <w:p w14:paraId="5E12B0C4" w14:textId="77777777" w:rsidR="005D678A" w:rsidRPr="00A45612"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t xml:space="preserve">Inconforme con la respuesta, el </w:t>
      </w:r>
      <w:r w:rsidR="00091B42" w:rsidRPr="004C6D17">
        <w:rPr>
          <w:rFonts w:ascii="Palatino Linotype" w:eastAsia="Palatino Linotype" w:hAnsi="Palatino Linotype" w:cs="Palatino Linotype"/>
          <w:b/>
          <w:color w:val="000000" w:themeColor="text1"/>
        </w:rPr>
        <w:t>veintiuno de mayo de dos mil veinticinco</w:t>
      </w:r>
      <w:r w:rsidRPr="004C6D17">
        <w:rPr>
          <w:rFonts w:ascii="Palatino Linotype" w:eastAsia="Palatino Linotype" w:hAnsi="Palatino Linotype" w:cs="Palatino Linotype"/>
          <w:b/>
          <w:color w:val="000000" w:themeColor="text1"/>
        </w:rPr>
        <w:t xml:space="preserve">, </w:t>
      </w:r>
      <w:r w:rsidR="00091B42" w:rsidRPr="004C6D17">
        <w:rPr>
          <w:rFonts w:ascii="Palatino Linotype" w:eastAsia="Palatino Linotype" w:hAnsi="Palatino Linotype" w:cs="Palatino Linotype"/>
          <w:color w:val="000000" w:themeColor="text1"/>
        </w:rPr>
        <w:t xml:space="preserve">el </w:t>
      </w:r>
      <w:r w:rsidRPr="004C6D17">
        <w:rPr>
          <w:rFonts w:ascii="Palatino Linotype" w:eastAsia="Palatino Linotype" w:hAnsi="Palatino Linotype" w:cs="Palatino Linotype"/>
          <w:color w:val="000000" w:themeColor="text1"/>
        </w:rPr>
        <w:t>entonces solicitante interpuso el recurso de revisión de mérito, manifestando las siguientes razones o motivos de inconformidad:</w:t>
      </w:r>
    </w:p>
    <w:p w14:paraId="7DA15914" w14:textId="77777777" w:rsidR="00A45612" w:rsidRPr="004C6D17" w:rsidRDefault="00A45612" w:rsidP="00A45612">
      <w:pPr>
        <w:pBdr>
          <w:top w:val="nil"/>
          <w:left w:val="nil"/>
          <w:bottom w:val="nil"/>
          <w:right w:val="nil"/>
          <w:between w:val="nil"/>
        </w:pBdr>
        <w:spacing w:line="360" w:lineRule="auto"/>
        <w:ind w:right="49"/>
        <w:jc w:val="both"/>
        <w:rPr>
          <w:rFonts w:ascii="Palatino Linotype" w:hAnsi="Palatino Linotype"/>
          <w:color w:val="000000" w:themeColor="text1"/>
        </w:rPr>
      </w:pPr>
    </w:p>
    <w:p w14:paraId="0E14369C" w14:textId="77777777" w:rsidR="005D678A" w:rsidRPr="004C6D17" w:rsidRDefault="005D678A" w:rsidP="004C6D17">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color w:val="000000" w:themeColor="text1"/>
        </w:rPr>
      </w:pPr>
      <w:bookmarkStart w:id="3" w:name="_heading=h.1fob9te" w:colFirst="0" w:colLast="0"/>
      <w:bookmarkEnd w:id="3"/>
      <w:r w:rsidRPr="004C6D17">
        <w:rPr>
          <w:rFonts w:ascii="Palatino Linotype" w:eastAsia="Palatino Linotype" w:hAnsi="Palatino Linotype" w:cs="Palatino Linotype"/>
          <w:b/>
          <w:color w:val="000000" w:themeColor="text1"/>
        </w:rPr>
        <w:t xml:space="preserve">Acto impugnado: </w:t>
      </w:r>
      <w:r w:rsidRPr="004C6D17">
        <w:rPr>
          <w:rFonts w:ascii="Palatino Linotype" w:eastAsia="Palatino Linotype" w:hAnsi="Palatino Linotype" w:cs="Palatino Linotype"/>
          <w:i/>
          <w:color w:val="000000" w:themeColor="text1"/>
        </w:rPr>
        <w:t>“</w:t>
      </w:r>
      <w:r w:rsidR="00091B42" w:rsidRPr="004C6D17">
        <w:rPr>
          <w:rFonts w:ascii="Palatino Linotype" w:eastAsia="Palatino Linotype" w:hAnsi="Palatino Linotype" w:cs="Palatino Linotype"/>
          <w:i/>
          <w:color w:val="000000" w:themeColor="text1"/>
        </w:rPr>
        <w:t>NO ENTREGA INFORMACION</w:t>
      </w:r>
      <w:r w:rsidRPr="004C6D17">
        <w:rPr>
          <w:rFonts w:ascii="Palatino Linotype" w:eastAsia="Palatino Linotype" w:hAnsi="Palatino Linotype" w:cs="Palatino Linotype"/>
          <w:i/>
          <w:color w:val="000000" w:themeColor="text1"/>
        </w:rPr>
        <w:t>.</w:t>
      </w:r>
      <w:r w:rsidRPr="004C6D17">
        <w:rPr>
          <w:rFonts w:ascii="Palatino Linotype" w:eastAsia="Palatino Linotype" w:hAnsi="Palatino Linotype" w:cs="Palatino Linotype"/>
          <w:color w:val="000000" w:themeColor="text1"/>
        </w:rPr>
        <w:t>”</w:t>
      </w:r>
    </w:p>
    <w:p w14:paraId="13F3C3B9" w14:textId="77777777" w:rsidR="005D678A" w:rsidRPr="004C6D17" w:rsidRDefault="005D678A" w:rsidP="004C6D17">
      <w:pPr>
        <w:numPr>
          <w:ilvl w:val="0"/>
          <w:numId w:val="2"/>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color w:val="000000" w:themeColor="text1"/>
        </w:rPr>
      </w:pPr>
      <w:bookmarkStart w:id="4" w:name="_heading=h.3znysh7" w:colFirst="0" w:colLast="0"/>
      <w:bookmarkEnd w:id="4"/>
      <w:r w:rsidRPr="004C6D17">
        <w:rPr>
          <w:rFonts w:ascii="Palatino Linotype" w:eastAsia="Palatino Linotype" w:hAnsi="Palatino Linotype" w:cs="Palatino Linotype"/>
          <w:b/>
          <w:color w:val="000000" w:themeColor="text1"/>
        </w:rPr>
        <w:t xml:space="preserve">Razones o Motivos de inconformidad: </w:t>
      </w:r>
      <w:r w:rsidRPr="004C6D17">
        <w:rPr>
          <w:rFonts w:ascii="Palatino Linotype" w:eastAsia="Palatino Linotype" w:hAnsi="Palatino Linotype" w:cs="Palatino Linotype"/>
          <w:i/>
          <w:color w:val="000000" w:themeColor="text1"/>
        </w:rPr>
        <w:t>“</w:t>
      </w:r>
      <w:r w:rsidR="00091B42" w:rsidRPr="004C6D17">
        <w:rPr>
          <w:rFonts w:ascii="Palatino Linotype" w:eastAsia="Palatino Linotype" w:hAnsi="Palatino Linotype" w:cs="Palatino Linotype"/>
          <w:i/>
          <w:color w:val="000000" w:themeColor="text1"/>
        </w:rPr>
        <w:t>NO ENTREGA INFORMACION</w:t>
      </w:r>
      <w:r w:rsidRPr="004C6D17">
        <w:rPr>
          <w:rFonts w:ascii="Palatino Linotype" w:eastAsia="Palatino Linotype" w:hAnsi="Palatino Linotype" w:cs="Palatino Linotype"/>
          <w:i/>
          <w:color w:val="000000" w:themeColor="text1"/>
        </w:rPr>
        <w:t>.”</w:t>
      </w:r>
    </w:p>
    <w:p w14:paraId="09A85585" w14:textId="77777777" w:rsidR="005D678A" w:rsidRPr="004C6D17" w:rsidRDefault="005D678A" w:rsidP="004C6D17">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rPr>
      </w:pPr>
    </w:p>
    <w:p w14:paraId="19E58378"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acuerdo de admisión de fecha </w:t>
      </w:r>
      <w:r w:rsidR="00091B42" w:rsidRPr="004C6D17">
        <w:rPr>
          <w:rFonts w:ascii="Palatino Linotype" w:eastAsia="Palatino Linotype" w:hAnsi="Palatino Linotype" w:cs="Palatino Linotype"/>
          <w:b/>
          <w:color w:val="000000" w:themeColor="text1"/>
        </w:rPr>
        <w:t>veintiséis de mayo de dos mil veinticinco</w:t>
      </w:r>
      <w:r w:rsidRPr="004C6D17">
        <w:rPr>
          <w:rFonts w:ascii="Palatino Linotype" w:eastAsia="Palatino Linotype" w:hAnsi="Palatino Linotype" w:cs="Palatino Linotype"/>
          <w:color w:val="000000" w:themeColor="text1"/>
        </w:rPr>
        <w:t xml:space="preserve">, se puso a disposición de las partes el expediente electrónico vía </w:t>
      </w:r>
      <w:r w:rsidRPr="004C6D17">
        <w:rPr>
          <w:rFonts w:ascii="Palatino Linotype" w:eastAsia="Palatino Linotype" w:hAnsi="Palatino Linotype" w:cs="Palatino Linotype"/>
          <w:b/>
          <w:color w:val="000000" w:themeColor="text1"/>
        </w:rPr>
        <w:t xml:space="preserve">SAIMEX </w:t>
      </w:r>
      <w:r w:rsidRPr="004C6D17">
        <w:rPr>
          <w:rFonts w:ascii="Palatino Linotype" w:eastAsia="Palatino Linotype" w:hAnsi="Palatino Linotype" w:cs="Palatino Linotype"/>
          <w:color w:val="000000" w:themeColor="text1"/>
        </w:rPr>
        <w:t xml:space="preserve">a efecto de que en un plazo máximo de siete días manifestara lo que a su derecho conviniera, ofreciera pruebas y alegatos según corresponda a los casos concretos, y el </w:t>
      </w:r>
      <w:r w:rsidRPr="004C6D17">
        <w:rPr>
          <w:rFonts w:ascii="Palatino Linotype" w:eastAsia="Palatino Linotype" w:hAnsi="Palatino Linotype" w:cs="Palatino Linotype"/>
          <w:b/>
          <w:color w:val="000000" w:themeColor="text1"/>
        </w:rPr>
        <w:t>SUJETO OBLIGADO</w:t>
      </w:r>
      <w:r w:rsidRPr="004C6D17">
        <w:rPr>
          <w:rFonts w:ascii="Palatino Linotype" w:eastAsia="Palatino Linotype" w:hAnsi="Palatino Linotype" w:cs="Palatino Linotype"/>
          <w:color w:val="000000" w:themeColor="text1"/>
        </w:rPr>
        <w:t xml:space="preserve"> presentará el Informe Justificado procedente.</w:t>
      </w:r>
    </w:p>
    <w:p w14:paraId="0986D648"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lastRenderedPageBreak/>
        <w:t xml:space="preserve">De lo anterior, el </w:t>
      </w:r>
      <w:r w:rsidRPr="004C6D17">
        <w:rPr>
          <w:rFonts w:ascii="Palatino Linotype" w:eastAsia="Palatino Linotype" w:hAnsi="Palatino Linotype" w:cs="Palatino Linotype"/>
          <w:b/>
          <w:color w:val="000000" w:themeColor="text1"/>
        </w:rPr>
        <w:t xml:space="preserve">SUJETO OBLIGADO </w:t>
      </w:r>
      <w:r w:rsidRPr="004C6D17">
        <w:rPr>
          <w:rFonts w:ascii="Palatino Linotype" w:eastAsia="Palatino Linotype" w:hAnsi="Palatino Linotype" w:cs="Palatino Linotype"/>
          <w:color w:val="000000" w:themeColor="text1"/>
        </w:rPr>
        <w:t xml:space="preserve">el </w:t>
      </w:r>
      <w:r w:rsidR="00936456" w:rsidRPr="004C6D17">
        <w:rPr>
          <w:rFonts w:ascii="Palatino Linotype" w:eastAsia="Palatino Linotype" w:hAnsi="Palatino Linotype" w:cs="Palatino Linotype"/>
          <w:b/>
          <w:color w:val="000000" w:themeColor="text1"/>
        </w:rPr>
        <w:t>diez de junio de dos mil veinticinco</w:t>
      </w:r>
      <w:r w:rsidRPr="004C6D17">
        <w:rPr>
          <w:rFonts w:ascii="Palatino Linotype" w:eastAsia="Palatino Linotype" w:hAnsi="Palatino Linotype" w:cs="Palatino Linotype"/>
          <w:color w:val="000000" w:themeColor="text1"/>
        </w:rPr>
        <w:t xml:space="preserve"> entregó </w:t>
      </w:r>
      <w:r w:rsidR="00936456" w:rsidRPr="004C6D17">
        <w:rPr>
          <w:rFonts w:ascii="Palatino Linotype" w:eastAsia="Palatino Linotype" w:hAnsi="Palatino Linotype" w:cs="Palatino Linotype"/>
          <w:color w:val="000000" w:themeColor="text1"/>
        </w:rPr>
        <w:t>dos</w:t>
      </w:r>
      <w:r w:rsidRPr="004C6D17">
        <w:rPr>
          <w:rFonts w:ascii="Palatino Linotype" w:eastAsia="Palatino Linotype" w:hAnsi="Palatino Linotype" w:cs="Palatino Linotype"/>
          <w:color w:val="000000" w:themeColor="text1"/>
        </w:rPr>
        <w:t xml:space="preserve"> archivos electrónicos en formato, cuyo contenido grosso modo es el siguiente. </w:t>
      </w:r>
    </w:p>
    <w:p w14:paraId="14D73365" w14:textId="77777777" w:rsidR="005D678A" w:rsidRPr="004C6D17" w:rsidRDefault="00936456" w:rsidP="004C6D17">
      <w:pPr>
        <w:ind w:right="49"/>
        <w:jc w:val="both"/>
        <w:rPr>
          <w:rFonts w:ascii="Palatino Linotype" w:eastAsia="Palatino Linotype" w:hAnsi="Palatino Linotype" w:cs="Palatino Linotype"/>
          <w:color w:val="000000" w:themeColor="text1"/>
        </w:rPr>
      </w:pPr>
      <w:r w:rsidRPr="004C6D17">
        <w:rPr>
          <w:rFonts w:ascii="Palatino Linotype" w:eastAsia="Palatino Linotype" w:hAnsi="Palatino Linotype" w:cs="Palatino Linotype"/>
          <w:b/>
          <w:color w:val="000000" w:themeColor="text1"/>
        </w:rPr>
        <w:t xml:space="preserve">IJ 5728 2025..pdf: </w:t>
      </w:r>
      <w:r w:rsidRPr="004C6D17">
        <w:rPr>
          <w:rFonts w:ascii="Palatino Linotype" w:eastAsia="Palatino Linotype" w:hAnsi="Palatino Linotype" w:cs="Palatino Linotype"/>
          <w:color w:val="000000" w:themeColor="text1"/>
        </w:rPr>
        <w:t xml:space="preserve">informe justificado de la Titular de la Unidad de Transparencia, mediante el cual informa  que se anexa la respuesta de la Dirección de Medio Ambiente. </w:t>
      </w:r>
    </w:p>
    <w:p w14:paraId="1EDB55C0" w14:textId="77777777" w:rsidR="00936456" w:rsidRPr="004C6D17" w:rsidRDefault="00936456"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b/>
          <w:i/>
          <w:color w:val="000000" w:themeColor="text1"/>
        </w:rPr>
        <w:t xml:space="preserve">SOL 185 MEDIO AMBIENTE.pdf: </w:t>
      </w:r>
      <w:r w:rsidRPr="004C6D17">
        <w:rPr>
          <w:rFonts w:ascii="Palatino Linotype" w:eastAsia="Palatino Linotype" w:hAnsi="Palatino Linotype" w:cs="Palatino Linotype"/>
          <w:i/>
          <w:color w:val="000000" w:themeColor="text1"/>
        </w:rPr>
        <w:t xml:space="preserve">oficio de la Directora de Medio Ambiente, mediante el cual informa que se anexan los formatos que contienen la información solicitada. </w:t>
      </w:r>
    </w:p>
    <w:p w14:paraId="5F757918" w14:textId="77777777" w:rsidR="00936456" w:rsidRPr="004C6D17" w:rsidRDefault="00936456"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El documento contiene el formato del PBRM 08c que contiene el Avance trimestral de Metas de Actividad por Proyecto del ejercicio fiscal 2023, 2024 y parte del 2025, documento que contiene el programa (actividad) y el avance de los resultados de los mismos.</w:t>
      </w:r>
    </w:p>
    <w:p w14:paraId="38B37F76" w14:textId="77777777" w:rsidR="005D678A" w:rsidRPr="004C6D17" w:rsidRDefault="005D678A" w:rsidP="004C6D17">
      <w:pPr>
        <w:pBdr>
          <w:top w:val="nil"/>
          <w:left w:val="nil"/>
          <w:bottom w:val="nil"/>
          <w:right w:val="nil"/>
          <w:between w:val="nil"/>
        </w:pBdr>
        <w:ind w:right="49"/>
        <w:rPr>
          <w:rFonts w:ascii="Palatino Linotype" w:eastAsia="Palatino Linotype" w:hAnsi="Palatino Linotype" w:cs="Palatino Linotype"/>
          <w:color w:val="000000" w:themeColor="text1"/>
        </w:rPr>
      </w:pPr>
    </w:p>
    <w:p w14:paraId="592DA15D" w14:textId="56758E3A" w:rsidR="000A5463" w:rsidRPr="004C6D17" w:rsidRDefault="000A5463"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lang w:val="es-MX"/>
        </w:rPr>
      </w:pPr>
      <w:r w:rsidRPr="004C6D17">
        <w:rPr>
          <w:rFonts w:ascii="Palatino Linotype" w:eastAsia="Palatino Linotype" w:hAnsi="Palatino Linotype" w:cs="Palatino Linotype"/>
          <w:color w:val="000000" w:themeColor="text1"/>
          <w:lang w:val="es-MX"/>
        </w:rPr>
        <w:t xml:space="preserve">El </w:t>
      </w:r>
      <w:r w:rsidRPr="004C6D17">
        <w:rPr>
          <w:rFonts w:ascii="Palatino Linotype" w:eastAsia="Palatino Linotype" w:hAnsi="Palatino Linotype" w:cs="Palatino Linotype"/>
          <w:b/>
          <w:color w:val="000000" w:themeColor="text1"/>
          <w:lang w:val="es-MX"/>
        </w:rPr>
        <w:t>uno de octubre de dos mil veinticinco</w:t>
      </w:r>
      <w:r w:rsidRPr="004C6D17">
        <w:rPr>
          <w:rFonts w:ascii="Palatino Linotype" w:eastAsia="Palatino Linotype" w:hAnsi="Palatino Linotype" w:cs="Palatino Linotype"/>
          <w:color w:val="000000" w:themeColor="text1"/>
          <w:lang w:val="es-MX"/>
        </w:rPr>
        <w:t>, la Comisionada Ponente notificó el acuerdo de ampliación para emitir resolución, en términos del artículo 181 párrafo tercero de la Ley de Transparencia y Acceso a la Información Pública del Estado de México y Municipios</w:t>
      </w:r>
      <w:r w:rsidR="004C6D17">
        <w:rPr>
          <w:rFonts w:ascii="Palatino Linotype" w:eastAsia="Palatino Linotype" w:hAnsi="Palatino Linotype" w:cs="Palatino Linotype"/>
          <w:color w:val="000000" w:themeColor="text1"/>
          <w:lang w:val="es-MX"/>
        </w:rPr>
        <w:t>.</w:t>
      </w:r>
    </w:p>
    <w:p w14:paraId="46946246" w14:textId="77777777" w:rsidR="000A5463" w:rsidRPr="004C6D17" w:rsidRDefault="000A5463" w:rsidP="004C6D17">
      <w:pPr>
        <w:pStyle w:val="Prrafodelista"/>
        <w:ind w:left="0" w:right="49"/>
        <w:rPr>
          <w:rFonts w:ascii="Palatino Linotype" w:hAnsi="Palatino Linotype"/>
          <w:color w:val="000000" w:themeColor="text1"/>
          <w:sz w:val="24"/>
          <w:szCs w:val="24"/>
          <w:lang w:val="es-MX" w:eastAsia="es-MX"/>
        </w:rPr>
      </w:pPr>
    </w:p>
    <w:p w14:paraId="7D42C226" w14:textId="76DE1D4F" w:rsidR="000A5463" w:rsidRPr="004C6D17" w:rsidRDefault="000A5463" w:rsidP="004C6D17">
      <w:pPr>
        <w:numPr>
          <w:ilvl w:val="0"/>
          <w:numId w:val="4"/>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color w:val="000000" w:themeColor="text1"/>
          <w:lang w:val="es-MX"/>
        </w:rPr>
      </w:pPr>
      <w:r w:rsidRPr="004C6D17">
        <w:rPr>
          <w:rFonts w:ascii="Palatino Linotype" w:eastAsia="Palatino Linotype" w:hAnsi="Palatino Linotype" w:cs="Palatino Linotype"/>
          <w:color w:val="000000" w:themeColor="text1"/>
          <w:lang w:val="es-MX"/>
        </w:rPr>
        <w:t>Finalmente, la Comisionada Ponente mediante acuerdo de fecha</w:t>
      </w:r>
      <w:r w:rsidRPr="004C6D17">
        <w:rPr>
          <w:rFonts w:ascii="Palatino Linotype" w:eastAsia="Palatino Linotype" w:hAnsi="Palatino Linotype" w:cs="Palatino Linotype"/>
          <w:b/>
          <w:color w:val="000000" w:themeColor="text1"/>
          <w:lang w:val="es-MX"/>
        </w:rPr>
        <w:t xml:space="preserve"> </w:t>
      </w:r>
      <w:r w:rsidRPr="004C6D17">
        <w:rPr>
          <w:rFonts w:ascii="Palatino Linotype" w:eastAsia="Palatino Linotype" w:hAnsi="Palatino Linotype" w:cs="Palatino Linotype"/>
          <w:b/>
          <w:color w:val="000000" w:themeColor="text1"/>
          <w:highlight w:val="white"/>
          <w:lang w:val="es-MX"/>
        </w:rPr>
        <w:t>siete de octubre de dos mil veinticinco</w:t>
      </w:r>
      <w:r w:rsidRPr="004C6D17">
        <w:rPr>
          <w:rFonts w:ascii="Palatino Linotype" w:eastAsia="Palatino Linotype" w:hAnsi="Palatino Linotype" w:cs="Palatino Linotype"/>
          <w:color w:val="000000" w:themeColor="text1"/>
          <w:highlight w:val="white"/>
          <w:lang w:val="es-MX"/>
        </w:rPr>
        <w:t>, decretó el cierre de instrucción d</w:t>
      </w:r>
      <w:r w:rsidRPr="004C6D17">
        <w:rPr>
          <w:rFonts w:ascii="Palatino Linotype" w:eastAsia="Palatino Linotype" w:hAnsi="Palatino Linotype" w:cs="Palatino Linotype"/>
          <w:color w:val="000000" w:themeColor="text1"/>
          <w:lang w:val="es-MX"/>
        </w:rPr>
        <w:t>e los expedientes, por lo que no habiendo más que hacer constar, y</w:t>
      </w:r>
    </w:p>
    <w:p w14:paraId="051F378D" w14:textId="77777777" w:rsidR="005D678A" w:rsidRPr="004C6D17" w:rsidRDefault="005D678A" w:rsidP="004C6D17">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themeColor="text1"/>
        </w:rPr>
      </w:pPr>
    </w:p>
    <w:p w14:paraId="19A2C68F" w14:textId="77777777" w:rsidR="005D678A" w:rsidRDefault="005D678A" w:rsidP="004C6D17">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themeColor="text1"/>
        </w:rPr>
      </w:pPr>
      <w:r w:rsidRPr="004C6D17">
        <w:rPr>
          <w:rFonts w:ascii="Palatino Linotype" w:eastAsia="Palatino Linotype" w:hAnsi="Palatino Linotype" w:cs="Palatino Linotype"/>
          <w:b/>
          <w:color w:val="000000" w:themeColor="text1"/>
        </w:rPr>
        <w:t>C O N S I D E R A N D O</w:t>
      </w:r>
    </w:p>
    <w:p w14:paraId="31E35C30" w14:textId="77777777" w:rsidR="00A45612" w:rsidRPr="004C6D17" w:rsidRDefault="00A45612" w:rsidP="004C6D17">
      <w:pPr>
        <w:pBdr>
          <w:top w:val="nil"/>
          <w:left w:val="nil"/>
          <w:bottom w:val="nil"/>
          <w:right w:val="nil"/>
          <w:between w:val="nil"/>
        </w:pBdr>
        <w:spacing w:line="360" w:lineRule="auto"/>
        <w:ind w:right="49"/>
        <w:jc w:val="center"/>
        <w:rPr>
          <w:rFonts w:ascii="Palatino Linotype" w:eastAsia="Palatino Linotype" w:hAnsi="Palatino Linotype" w:cs="Palatino Linotype"/>
          <w:b/>
          <w:color w:val="000000" w:themeColor="text1"/>
        </w:rPr>
      </w:pPr>
    </w:p>
    <w:p w14:paraId="14A8277B" w14:textId="77777777" w:rsidR="005D678A" w:rsidRPr="004C6D17" w:rsidRDefault="005D678A" w:rsidP="004C6D17">
      <w:pPr>
        <w:pStyle w:val="Ttulo2"/>
        <w:spacing w:before="0" w:line="360" w:lineRule="auto"/>
        <w:ind w:right="49"/>
        <w:rPr>
          <w:rFonts w:ascii="Palatino Linotype" w:eastAsia="Palatino Linotype" w:hAnsi="Palatino Linotype" w:cs="Palatino Linotype"/>
          <w:b/>
          <w:color w:val="000000" w:themeColor="text1"/>
          <w:sz w:val="24"/>
          <w:szCs w:val="24"/>
        </w:rPr>
      </w:pPr>
      <w:bookmarkStart w:id="5" w:name="_heading=h.2et92p0" w:colFirst="0" w:colLast="0"/>
      <w:bookmarkEnd w:id="5"/>
      <w:r w:rsidRPr="004C6D17">
        <w:rPr>
          <w:rFonts w:ascii="Palatino Linotype" w:eastAsia="Palatino Linotype" w:hAnsi="Palatino Linotype" w:cs="Palatino Linotype"/>
          <w:b/>
          <w:color w:val="000000" w:themeColor="text1"/>
          <w:sz w:val="24"/>
          <w:szCs w:val="24"/>
        </w:rPr>
        <w:t>PRIMERO. De la competencia</w:t>
      </w:r>
    </w:p>
    <w:p w14:paraId="11FF50C2"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4C6D17">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w:t>
      </w:r>
      <w:r w:rsidRPr="004C6D17">
        <w:rPr>
          <w:rFonts w:ascii="Palatino Linotype" w:eastAsia="Palatino Linotype" w:hAnsi="Palatino Linotype" w:cs="Palatino Linotype"/>
          <w:color w:val="000000" w:themeColor="text1"/>
        </w:rPr>
        <w:lastRenderedPageBreak/>
        <w:t>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AC9E95D" w14:textId="77777777" w:rsidR="005D678A" w:rsidRPr="004C6D17" w:rsidRDefault="005D678A" w:rsidP="004C6D17">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b/>
          <w:color w:val="000000" w:themeColor="text1"/>
        </w:rPr>
      </w:pPr>
      <w:bookmarkStart w:id="6" w:name="_heading=h.tyjcwt" w:colFirst="0" w:colLast="0"/>
      <w:bookmarkEnd w:id="6"/>
    </w:p>
    <w:p w14:paraId="7F0A41D0" w14:textId="77777777" w:rsidR="005D678A" w:rsidRPr="004C6D17" w:rsidRDefault="005D678A" w:rsidP="004C6D17">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b/>
          <w:color w:val="000000" w:themeColor="text1"/>
        </w:rPr>
      </w:pPr>
      <w:bookmarkStart w:id="7" w:name="_heading=h.3dy6vkm" w:colFirst="0" w:colLast="0"/>
      <w:bookmarkEnd w:id="7"/>
      <w:r w:rsidRPr="004C6D17">
        <w:rPr>
          <w:rFonts w:ascii="Palatino Linotype" w:eastAsia="Palatino Linotype" w:hAnsi="Palatino Linotype" w:cs="Palatino Linotype"/>
          <w:b/>
          <w:color w:val="000000" w:themeColor="text1"/>
        </w:rPr>
        <w:t>SEGUNDO. De la oportunidad y procedencia.</w:t>
      </w:r>
    </w:p>
    <w:p w14:paraId="478BCF22"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bookmarkStart w:id="8" w:name="_heading=h.1t3h5sf" w:colFirst="0" w:colLast="0"/>
      <w:bookmarkEnd w:id="8"/>
      <w:r w:rsidRPr="004C6D17">
        <w:rPr>
          <w:rFonts w:ascii="Palatino Linotype" w:eastAsia="Palatino Linotype" w:hAnsi="Palatino Linotype" w:cs="Palatino Linotype"/>
          <w:color w:val="000000" w:themeColor="text1"/>
        </w:rPr>
        <w:t xml:space="preserve">Los medios de impugnación fueron presentados a través del </w:t>
      </w:r>
      <w:r w:rsidRPr="004C6D17">
        <w:rPr>
          <w:rFonts w:ascii="Palatino Linotype" w:eastAsia="Palatino Linotype" w:hAnsi="Palatino Linotype" w:cs="Palatino Linotype"/>
          <w:b/>
          <w:color w:val="000000" w:themeColor="text1"/>
        </w:rPr>
        <w:t>SAIMEX,</w:t>
      </w:r>
      <w:r w:rsidRPr="004C6D17">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4C6D17">
        <w:rPr>
          <w:rFonts w:ascii="Palatino Linotype" w:eastAsia="Palatino Linotype" w:hAnsi="Palatino Linotype" w:cs="Palatino Linotype"/>
          <w:b/>
          <w:color w:val="000000" w:themeColor="text1"/>
        </w:rPr>
        <w:t>SUJETO OBLIGADO</w:t>
      </w:r>
      <w:r w:rsidRPr="004C6D17">
        <w:rPr>
          <w:rFonts w:ascii="Palatino Linotype" w:eastAsia="Palatino Linotype" w:hAnsi="Palatino Linotype" w:cs="Palatino Linotype"/>
          <w:color w:val="000000" w:themeColor="text1"/>
        </w:rPr>
        <w:t xml:space="preserve"> entregó sus respuestas el </w:t>
      </w:r>
      <w:r w:rsidR="002D20B4" w:rsidRPr="004C6D17">
        <w:rPr>
          <w:rFonts w:ascii="Palatino Linotype" w:eastAsia="Palatino Linotype" w:hAnsi="Palatino Linotype" w:cs="Palatino Linotype"/>
          <w:b/>
          <w:color w:val="000000" w:themeColor="text1"/>
        </w:rPr>
        <w:t>catorce de mayo de dos mil veinticinco</w:t>
      </w:r>
      <w:r w:rsidRPr="004C6D17">
        <w:rPr>
          <w:rFonts w:ascii="Palatino Linotype" w:eastAsia="Palatino Linotype" w:hAnsi="Palatino Linotype" w:cs="Palatino Linotype"/>
          <w:color w:val="000000" w:themeColor="text1"/>
        </w:rPr>
        <w:t xml:space="preserve">, de tal forma que el plazo para interponer el recurso de revisión transcurrió del día del </w:t>
      </w:r>
      <w:r w:rsidR="002D20B4" w:rsidRPr="004C6D17">
        <w:rPr>
          <w:rFonts w:ascii="Palatino Linotype" w:eastAsia="Palatino Linotype" w:hAnsi="Palatino Linotype" w:cs="Palatino Linotype"/>
          <w:b/>
          <w:color w:val="000000" w:themeColor="text1"/>
        </w:rPr>
        <w:t>quince de mayo al cuatro de junio de dos mil veinticinco</w:t>
      </w:r>
      <w:r w:rsidRPr="004C6D17">
        <w:rPr>
          <w:rFonts w:ascii="Palatino Linotype" w:eastAsia="Palatino Linotype" w:hAnsi="Palatino Linotype" w:cs="Palatino Linotype"/>
          <w:color w:val="000000" w:themeColor="text1"/>
        </w:rPr>
        <w:t xml:space="preserve">; en consecuencia, el ahora </w:t>
      </w:r>
      <w:r w:rsidRPr="004C6D17">
        <w:rPr>
          <w:rFonts w:ascii="Palatino Linotype" w:eastAsia="Palatino Linotype" w:hAnsi="Palatino Linotype" w:cs="Palatino Linotype"/>
          <w:b/>
          <w:color w:val="000000" w:themeColor="text1"/>
        </w:rPr>
        <w:t>RECURRENTE</w:t>
      </w:r>
      <w:r w:rsidRPr="004C6D17">
        <w:rPr>
          <w:rFonts w:ascii="Palatino Linotype" w:eastAsia="Palatino Linotype" w:hAnsi="Palatino Linotype" w:cs="Palatino Linotype"/>
          <w:color w:val="000000" w:themeColor="text1"/>
        </w:rPr>
        <w:t xml:space="preserve"> presentó sus inconformidades  </w:t>
      </w:r>
      <w:r w:rsidR="002D20B4" w:rsidRPr="004C6D17">
        <w:rPr>
          <w:rFonts w:ascii="Palatino Linotype" w:eastAsia="Palatino Linotype" w:hAnsi="Palatino Linotype" w:cs="Palatino Linotype"/>
          <w:b/>
          <w:color w:val="000000" w:themeColor="text1"/>
        </w:rPr>
        <w:t>veintiuno de mayo de dos mil veinticinco</w:t>
      </w:r>
      <w:r w:rsidRPr="004C6D17">
        <w:rPr>
          <w:rFonts w:ascii="Palatino Linotype" w:eastAsia="Palatino Linotype" w:hAnsi="Palatino Linotype" w:cs="Palatino Linotype"/>
          <w:color w:val="000000" w:themeColor="text1"/>
        </w:rPr>
        <w:t>; es decir dentro del lapso legalmente establecido para tal efecto.</w:t>
      </w:r>
    </w:p>
    <w:p w14:paraId="59962DE2" w14:textId="77777777" w:rsidR="005D678A" w:rsidRPr="004C6D17" w:rsidRDefault="005D678A" w:rsidP="004C6D1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14:paraId="716B0B78"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t>Por otro lado, es de suma importancia señalar que la parte recurrente no proporciona un nombre completo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2A3E8AA" w14:textId="77777777" w:rsidR="005D678A" w:rsidRPr="004C6D17" w:rsidRDefault="005D678A" w:rsidP="004C6D17">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lastRenderedPageBreak/>
        <w:t>“</w:t>
      </w:r>
      <w:r w:rsidRPr="004C6D17">
        <w:rPr>
          <w:rFonts w:ascii="Palatino Linotype" w:eastAsia="Palatino Linotype" w:hAnsi="Palatino Linotype" w:cs="Palatino Linotype"/>
          <w:b/>
          <w:i/>
          <w:color w:val="000000" w:themeColor="text1"/>
        </w:rPr>
        <w:t>Las solicitudes anónimas</w:t>
      </w:r>
      <w:r w:rsidRPr="004C6D17">
        <w:rPr>
          <w:rFonts w:ascii="Palatino Linotype" w:eastAsia="Palatino Linotype" w:hAnsi="Palatino Linotype" w:cs="Palatino Linotype"/>
          <w:i/>
          <w:color w:val="000000" w:themeColor="text1"/>
        </w:rPr>
        <w:t xml:space="preserve">, con nombre incompleto o seudónimo </w:t>
      </w:r>
      <w:r w:rsidRPr="004C6D17">
        <w:rPr>
          <w:rFonts w:ascii="Palatino Linotype" w:eastAsia="Palatino Linotype" w:hAnsi="Palatino Linotype" w:cs="Palatino Linotype"/>
          <w:b/>
          <w:i/>
          <w:color w:val="000000" w:themeColor="text1"/>
        </w:rPr>
        <w:t>serán procedentes para su trámite por parte del sujeto obligado ante quien se presente</w:t>
      </w:r>
      <w:r w:rsidRPr="004C6D17">
        <w:rPr>
          <w:rFonts w:ascii="Palatino Linotype" w:eastAsia="Palatino Linotype" w:hAnsi="Palatino Linotype" w:cs="Palatino Linotype"/>
          <w:i/>
          <w:color w:val="000000" w:themeColor="text1"/>
        </w:rPr>
        <w:t>. No podrá requerirse información adicional con motivo del nombre proporcionado por el solicitante.”</w:t>
      </w:r>
    </w:p>
    <w:p w14:paraId="55219527" w14:textId="77777777" w:rsidR="005D678A" w:rsidRDefault="005D678A" w:rsidP="004C6D17">
      <w:pPr>
        <w:pBdr>
          <w:top w:val="nil"/>
          <w:left w:val="nil"/>
          <w:bottom w:val="nil"/>
          <w:right w:val="nil"/>
          <w:between w:val="nil"/>
        </w:pBdr>
        <w:ind w:right="49"/>
        <w:rPr>
          <w:rFonts w:ascii="Palatino Linotype" w:eastAsia="Palatino Linotype" w:hAnsi="Palatino Linotype" w:cs="Palatino Linotype"/>
          <w:i/>
          <w:color w:val="000000" w:themeColor="text1"/>
        </w:rPr>
      </w:pPr>
    </w:p>
    <w:p w14:paraId="7A546417" w14:textId="77777777" w:rsidR="00A45612" w:rsidRPr="004C6D17" w:rsidRDefault="00A45612" w:rsidP="004C6D17">
      <w:pPr>
        <w:pBdr>
          <w:top w:val="nil"/>
          <w:left w:val="nil"/>
          <w:bottom w:val="nil"/>
          <w:right w:val="nil"/>
          <w:between w:val="nil"/>
        </w:pBdr>
        <w:ind w:right="49"/>
        <w:rPr>
          <w:rFonts w:ascii="Palatino Linotype" w:eastAsia="Palatino Linotype" w:hAnsi="Palatino Linotype" w:cs="Palatino Linotype"/>
          <w:i/>
          <w:color w:val="000000" w:themeColor="text1"/>
        </w:rPr>
      </w:pPr>
    </w:p>
    <w:p w14:paraId="0463D961"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t>Robusteciendo lo anterior se encuentra lo dispuesto en el artículo 6, Apartado A, fracciones III de la Constitución Política de los Estados Unidos Mexicanos que establece:</w:t>
      </w:r>
    </w:p>
    <w:p w14:paraId="05971A69" w14:textId="77777777" w:rsidR="005D678A" w:rsidRPr="004C6D17" w:rsidRDefault="005D678A" w:rsidP="004C6D17">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w:t>
      </w:r>
      <w:r w:rsidRPr="004C6D17">
        <w:rPr>
          <w:rFonts w:ascii="Palatino Linotype" w:eastAsia="Palatino Linotype" w:hAnsi="Palatino Linotype" w:cs="Palatino Linotype"/>
          <w:b/>
          <w:i/>
          <w:color w:val="000000" w:themeColor="text1"/>
        </w:rPr>
        <w:t>Artículo 6.-</w:t>
      </w:r>
      <w:r w:rsidRPr="004C6D17">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0DCDC27" w14:textId="77777777" w:rsidR="005D678A" w:rsidRPr="004C6D17" w:rsidRDefault="005D678A" w:rsidP="004C6D17">
      <w:pPr>
        <w:pBdr>
          <w:top w:val="nil"/>
          <w:left w:val="nil"/>
          <w:bottom w:val="nil"/>
          <w:right w:val="nil"/>
          <w:between w:val="nil"/>
        </w:pBdr>
        <w:spacing w:after="120"/>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Para efectos de lo dispuesto en el presente artículo se observará lo siguiente:</w:t>
      </w:r>
    </w:p>
    <w:p w14:paraId="03F68BE1" w14:textId="77777777" w:rsidR="005D678A" w:rsidRPr="004C6D17" w:rsidRDefault="005D678A" w:rsidP="004C6D17">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14:paraId="2460E3B3" w14:textId="77777777" w:rsidR="005D678A" w:rsidRPr="004C6D17" w:rsidRDefault="005D678A" w:rsidP="004C6D17">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éstos.”(Sic)</w:t>
      </w:r>
    </w:p>
    <w:p w14:paraId="340BFCE8" w14:textId="77777777" w:rsidR="005D678A" w:rsidRDefault="005D678A" w:rsidP="004C6D17">
      <w:pPr>
        <w:pBdr>
          <w:top w:val="nil"/>
          <w:left w:val="nil"/>
          <w:bottom w:val="nil"/>
          <w:right w:val="nil"/>
          <w:between w:val="nil"/>
        </w:pBdr>
        <w:ind w:right="49"/>
        <w:rPr>
          <w:rFonts w:ascii="Palatino Linotype" w:eastAsia="Palatino Linotype" w:hAnsi="Palatino Linotype" w:cs="Palatino Linotype"/>
          <w:i/>
          <w:color w:val="000000" w:themeColor="text1"/>
        </w:rPr>
      </w:pPr>
    </w:p>
    <w:p w14:paraId="1290D193" w14:textId="77777777" w:rsidR="00A45612" w:rsidRPr="004C6D17" w:rsidRDefault="00A45612" w:rsidP="004C6D17">
      <w:pPr>
        <w:pBdr>
          <w:top w:val="nil"/>
          <w:left w:val="nil"/>
          <w:bottom w:val="nil"/>
          <w:right w:val="nil"/>
          <w:between w:val="nil"/>
        </w:pBdr>
        <w:ind w:right="49"/>
        <w:rPr>
          <w:rFonts w:ascii="Palatino Linotype" w:eastAsia="Palatino Linotype" w:hAnsi="Palatino Linotype" w:cs="Palatino Linotype"/>
          <w:i/>
          <w:color w:val="000000" w:themeColor="text1"/>
        </w:rPr>
      </w:pPr>
    </w:p>
    <w:p w14:paraId="4AF21092"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t>Así como el artículo 5 fracción III, párrafo vigésimo noveno, trigésimo y trigésimo primero, de la Constitución Política del Estado Libre y Soberano de México, que determina lo siguiente:</w:t>
      </w:r>
    </w:p>
    <w:p w14:paraId="43728509" w14:textId="77777777" w:rsidR="005D678A" w:rsidRPr="004C6D17" w:rsidRDefault="005D678A" w:rsidP="004C6D17">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w:t>
      </w:r>
      <w:r w:rsidRPr="004C6D17">
        <w:rPr>
          <w:rFonts w:ascii="Palatino Linotype" w:eastAsia="Palatino Linotype" w:hAnsi="Palatino Linotype" w:cs="Palatino Linotype"/>
          <w:b/>
          <w:i/>
          <w:color w:val="000000" w:themeColor="text1"/>
        </w:rPr>
        <w:t>Artículo 5.-</w:t>
      </w:r>
      <w:r w:rsidRPr="004C6D17">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1B667580" w14:textId="77777777" w:rsidR="005D678A" w:rsidRPr="004C6D17" w:rsidRDefault="005D678A"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w:t>
      </w:r>
    </w:p>
    <w:p w14:paraId="44B67110" w14:textId="77777777" w:rsidR="005D678A" w:rsidRPr="004C6D17" w:rsidRDefault="005D678A" w:rsidP="004C6D17">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14:paraId="261C4A2E" w14:textId="77777777" w:rsidR="005D678A" w:rsidRPr="004C6D17" w:rsidRDefault="005D678A"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w:t>
      </w:r>
    </w:p>
    <w:p w14:paraId="2656989C" w14:textId="77777777" w:rsidR="005D678A" w:rsidRPr="004C6D17" w:rsidRDefault="005D678A" w:rsidP="004C6D17">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lastRenderedPageBreak/>
        <w:t>El derecho a la información será garantizado por el Estado. La ley establecerá las previsiones que permitan asegurar la protección, el respeto y la difusión de este derecho.</w:t>
      </w:r>
    </w:p>
    <w:p w14:paraId="6329609A" w14:textId="77777777" w:rsidR="005D678A" w:rsidRPr="004C6D17" w:rsidRDefault="005D678A" w:rsidP="004C6D17">
      <w:pPr>
        <w:pBdr>
          <w:top w:val="nil"/>
          <w:left w:val="nil"/>
          <w:bottom w:val="nil"/>
          <w:right w:val="nil"/>
          <w:between w:val="nil"/>
        </w:pBdr>
        <w:ind w:right="49"/>
        <w:jc w:val="both"/>
        <w:rPr>
          <w:rFonts w:ascii="Palatino Linotype" w:eastAsia="Palatino Linotype" w:hAnsi="Palatino Linotype" w:cs="Palatino Linotype"/>
          <w:i/>
          <w:color w:val="000000" w:themeColor="text1"/>
        </w:rPr>
      </w:pPr>
    </w:p>
    <w:p w14:paraId="456BDC2C" w14:textId="77777777" w:rsidR="005D678A" w:rsidRPr="004C6D17" w:rsidRDefault="005D678A" w:rsidP="004C6D17">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5EA50DC" w14:textId="77777777" w:rsidR="005D678A" w:rsidRPr="004C6D17" w:rsidRDefault="005D678A" w:rsidP="004C6D17">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14:paraId="192CEFB3" w14:textId="77777777" w:rsidR="005D678A" w:rsidRPr="004C6D17" w:rsidRDefault="005D678A"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w:t>
      </w:r>
    </w:p>
    <w:p w14:paraId="6BF46F74" w14:textId="77777777" w:rsidR="005D678A" w:rsidRPr="004C6D17" w:rsidRDefault="005D678A" w:rsidP="004C6D17">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1B64B5A5" w14:textId="77777777" w:rsidR="005D678A" w:rsidRPr="004C6D17" w:rsidRDefault="005D678A" w:rsidP="004C6D17">
      <w:pPr>
        <w:pBdr>
          <w:top w:val="nil"/>
          <w:left w:val="nil"/>
          <w:bottom w:val="nil"/>
          <w:right w:val="nil"/>
          <w:between w:val="nil"/>
        </w:pBdr>
        <w:spacing w:line="360" w:lineRule="auto"/>
        <w:ind w:right="49"/>
        <w:jc w:val="both"/>
        <w:rPr>
          <w:rFonts w:ascii="Palatino Linotype" w:eastAsia="Palatino Linotype" w:hAnsi="Palatino Linotype" w:cs="Palatino Linotype"/>
          <w:i/>
          <w:color w:val="000000" w:themeColor="text1"/>
        </w:rPr>
      </w:pPr>
    </w:p>
    <w:p w14:paraId="01994234"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t>Por otra parte, del contenido del artículo 1 de la Constitución Política de los Estados Unidos mexicanos, se destaca lo siguiente:</w:t>
      </w:r>
    </w:p>
    <w:p w14:paraId="6F8D6E66" w14:textId="77777777" w:rsidR="005D678A" w:rsidRPr="004C6D17" w:rsidRDefault="005D678A" w:rsidP="004C6D17">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w:t>
      </w:r>
      <w:r w:rsidRPr="004C6D17">
        <w:rPr>
          <w:rFonts w:ascii="Palatino Linotype" w:eastAsia="Palatino Linotype" w:hAnsi="Palatino Linotype" w:cs="Palatino Linotype"/>
          <w:b/>
          <w:i/>
          <w:color w:val="000000" w:themeColor="text1"/>
        </w:rPr>
        <w:t>Artículo 1</w:t>
      </w:r>
      <w:r w:rsidRPr="004C6D17">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FD13106" w14:textId="77777777" w:rsidR="005D678A" w:rsidRPr="004C6D17" w:rsidRDefault="005D678A" w:rsidP="004C6D17">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14:paraId="37527CD6" w14:textId="77777777" w:rsidR="005D678A" w:rsidRPr="004C6D17" w:rsidRDefault="005D678A" w:rsidP="004C6D17">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728BE66B" w14:textId="77777777" w:rsidR="005D678A" w:rsidRDefault="005D678A" w:rsidP="004C6D17">
      <w:pPr>
        <w:pBdr>
          <w:top w:val="nil"/>
          <w:left w:val="nil"/>
          <w:bottom w:val="nil"/>
          <w:right w:val="nil"/>
          <w:between w:val="nil"/>
        </w:pBdr>
        <w:ind w:right="49"/>
        <w:rPr>
          <w:rFonts w:ascii="Palatino Linotype" w:eastAsia="Palatino Linotype" w:hAnsi="Palatino Linotype" w:cs="Palatino Linotype"/>
          <w:i/>
          <w:color w:val="000000" w:themeColor="text1"/>
        </w:rPr>
      </w:pPr>
    </w:p>
    <w:p w14:paraId="58C4BAC2" w14:textId="77777777" w:rsidR="00A45612" w:rsidRPr="004C6D17" w:rsidRDefault="00A45612" w:rsidP="004C6D17">
      <w:pPr>
        <w:pBdr>
          <w:top w:val="nil"/>
          <w:left w:val="nil"/>
          <w:bottom w:val="nil"/>
          <w:right w:val="nil"/>
          <w:between w:val="nil"/>
        </w:pBdr>
        <w:ind w:right="49"/>
        <w:rPr>
          <w:rFonts w:ascii="Palatino Linotype" w:eastAsia="Palatino Linotype" w:hAnsi="Palatino Linotype" w:cs="Palatino Linotype"/>
          <w:i/>
          <w:color w:val="000000" w:themeColor="text1"/>
        </w:rPr>
      </w:pPr>
    </w:p>
    <w:p w14:paraId="7C139E6A"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lastRenderedPageBreak/>
        <w:t xml:space="preserve">Esto es, que el derecho humano de acceso a la información pública, se aprecia que toda persona, sin necesidad de acreditar interés alguno o justificar su interposición, deberá tener acceso a la información pública, es decir, dicho </w:t>
      </w:r>
      <w:r w:rsidRPr="004C6D17">
        <w:rPr>
          <w:rFonts w:ascii="Palatino Linotype" w:eastAsia="Palatino Linotype" w:hAnsi="Palatino Linotype" w:cs="Palatino Linotype"/>
          <w:i/>
          <w:color w:val="000000" w:themeColor="text1"/>
        </w:rPr>
        <w:t>derecho fundamental exime a quien lo ejerce</w:t>
      </w:r>
      <w:r w:rsidRPr="004C6D17">
        <w:rPr>
          <w:rFonts w:ascii="Palatino Linotype" w:eastAsia="Palatino Linotype" w:hAnsi="Palatino Linotype" w:cs="Palatino Linotype"/>
          <w:color w:val="000000" w:themeColor="text1"/>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7B138FA" w14:textId="77777777" w:rsidR="005D678A" w:rsidRPr="004C6D17" w:rsidRDefault="005D678A" w:rsidP="004C6D1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14:paraId="04E39B07"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2ABF049B" w14:textId="77777777" w:rsidR="005D678A" w:rsidRPr="004C6D17" w:rsidRDefault="005D678A" w:rsidP="004C6D17">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7D207676" w14:textId="77777777" w:rsidR="005D678A" w:rsidRPr="004C6D17" w:rsidRDefault="005D678A" w:rsidP="004C6D17">
      <w:pPr>
        <w:pBdr>
          <w:top w:val="nil"/>
          <w:left w:val="nil"/>
          <w:bottom w:val="nil"/>
          <w:right w:val="nil"/>
          <w:between w:val="nil"/>
        </w:pBdr>
        <w:ind w:right="49"/>
        <w:jc w:val="both"/>
        <w:rPr>
          <w:rFonts w:ascii="Palatino Linotype" w:eastAsia="Palatino Linotype" w:hAnsi="Palatino Linotype" w:cs="Palatino Linotype"/>
          <w:i/>
          <w:color w:val="000000" w:themeColor="text1"/>
        </w:rPr>
      </w:pPr>
    </w:p>
    <w:p w14:paraId="616D89FF"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253E2AA" w14:textId="77777777" w:rsidR="005D678A" w:rsidRPr="004C6D17" w:rsidRDefault="005D678A" w:rsidP="004C6D17">
      <w:pPr>
        <w:spacing w:line="360" w:lineRule="auto"/>
        <w:ind w:right="49"/>
        <w:rPr>
          <w:rFonts w:ascii="Palatino Linotype" w:eastAsia="Palatino Linotype" w:hAnsi="Palatino Linotype" w:cs="Palatino Linotype"/>
          <w:color w:val="000000" w:themeColor="text1"/>
        </w:rPr>
      </w:pPr>
    </w:p>
    <w:p w14:paraId="272B643C" w14:textId="77777777" w:rsidR="005D678A" w:rsidRPr="004C6D17" w:rsidRDefault="005D678A" w:rsidP="004C6D17">
      <w:pPr>
        <w:pStyle w:val="Ttulo1"/>
        <w:spacing w:before="0" w:line="360" w:lineRule="auto"/>
        <w:ind w:right="49"/>
        <w:rPr>
          <w:rFonts w:ascii="Palatino Linotype" w:eastAsia="Palatino Linotype" w:hAnsi="Palatino Linotype" w:cs="Palatino Linotype"/>
          <w:b/>
          <w:color w:val="000000" w:themeColor="text1"/>
          <w:sz w:val="24"/>
          <w:szCs w:val="24"/>
        </w:rPr>
      </w:pPr>
      <w:bookmarkStart w:id="9" w:name="_heading=h.4d34og8" w:colFirst="0" w:colLast="0"/>
      <w:bookmarkEnd w:id="9"/>
      <w:r w:rsidRPr="004C6D17">
        <w:rPr>
          <w:rFonts w:ascii="Palatino Linotype" w:eastAsia="Palatino Linotype" w:hAnsi="Palatino Linotype" w:cs="Palatino Linotype"/>
          <w:b/>
          <w:color w:val="000000" w:themeColor="text1"/>
          <w:sz w:val="24"/>
          <w:szCs w:val="24"/>
        </w:rPr>
        <w:lastRenderedPageBreak/>
        <w:t xml:space="preserve">TERCERO. Del planteamiento de la </w:t>
      </w:r>
      <w:r w:rsidRPr="004C6D17">
        <w:rPr>
          <w:rFonts w:ascii="Palatino Linotype" w:eastAsia="Palatino Linotype" w:hAnsi="Palatino Linotype" w:cs="Palatino Linotype"/>
          <w:b/>
          <w:i/>
          <w:color w:val="000000" w:themeColor="text1"/>
          <w:sz w:val="24"/>
          <w:szCs w:val="24"/>
        </w:rPr>
        <w:t>Litis</w:t>
      </w:r>
      <w:r w:rsidRPr="004C6D17">
        <w:rPr>
          <w:rFonts w:ascii="Palatino Linotype" w:eastAsia="Palatino Linotype" w:hAnsi="Palatino Linotype" w:cs="Palatino Linotype"/>
          <w:b/>
          <w:color w:val="000000" w:themeColor="text1"/>
          <w:sz w:val="24"/>
          <w:szCs w:val="24"/>
        </w:rPr>
        <w:t>.</w:t>
      </w:r>
    </w:p>
    <w:p w14:paraId="46B1086B"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color w:val="000000" w:themeColor="text1"/>
        </w:rPr>
      </w:pPr>
      <w:r w:rsidRPr="004C6D17">
        <w:rPr>
          <w:rFonts w:ascii="Palatino Linotype" w:eastAsia="Palatino Linotype" w:hAnsi="Palatino Linotype" w:cs="Palatino Linotype"/>
          <w:color w:val="000000" w:themeColor="text1"/>
        </w:rPr>
        <w:t>De las constancias en el expediente al rubro indicado, se desprende que la particular solicitó la información que a continuación se desagrega:</w:t>
      </w:r>
    </w:p>
    <w:p w14:paraId="6C7DBE3D" w14:textId="77777777" w:rsidR="003E2588" w:rsidRPr="004C6D17" w:rsidRDefault="003E2588" w:rsidP="004C6D17">
      <w:pPr>
        <w:pBdr>
          <w:top w:val="nil"/>
          <w:left w:val="nil"/>
          <w:bottom w:val="nil"/>
          <w:right w:val="nil"/>
          <w:between w:val="nil"/>
        </w:pBdr>
        <w:ind w:right="49"/>
        <w:jc w:val="both"/>
        <w:rPr>
          <w:rFonts w:ascii="Palatino Linotype" w:eastAsia="Palatino Linotype" w:hAnsi="Palatino Linotype" w:cs="Palatino Linotype"/>
          <w:b/>
          <w:i/>
          <w:color w:val="000000" w:themeColor="text1"/>
        </w:rPr>
      </w:pPr>
      <w:r w:rsidRPr="004C6D17">
        <w:rPr>
          <w:rFonts w:ascii="Palatino Linotype" w:eastAsia="Palatino Linotype" w:hAnsi="Palatino Linotype" w:cs="Palatino Linotype"/>
          <w:b/>
          <w:i/>
          <w:color w:val="000000" w:themeColor="text1"/>
        </w:rPr>
        <w:t>De  los proyectos ambientales implementados por el Ayuntamiento de Zinacantepec en los últimos 3 años:</w:t>
      </w:r>
    </w:p>
    <w:p w14:paraId="2EF82E7C" w14:textId="77777777" w:rsidR="003E2588" w:rsidRPr="004C6D17" w:rsidRDefault="003E2588" w:rsidP="004C6D17">
      <w:pPr>
        <w:pStyle w:val="Prrafodelista"/>
        <w:numPr>
          <w:ilvl w:val="0"/>
          <w:numId w:val="11"/>
        </w:numPr>
        <w:pBdr>
          <w:top w:val="nil"/>
          <w:left w:val="nil"/>
          <w:bottom w:val="nil"/>
          <w:right w:val="nil"/>
          <w:between w:val="nil"/>
        </w:pBdr>
        <w:ind w:left="0" w:right="49" w:firstLine="0"/>
        <w:jc w:val="both"/>
        <w:rPr>
          <w:rFonts w:ascii="Palatino Linotype" w:eastAsia="Palatino Linotype" w:hAnsi="Palatino Linotype" w:cs="Palatino Linotype"/>
          <w:b/>
          <w:i/>
          <w:color w:val="000000" w:themeColor="text1"/>
          <w:sz w:val="24"/>
          <w:szCs w:val="24"/>
        </w:rPr>
      </w:pPr>
      <w:r w:rsidRPr="004C6D17">
        <w:rPr>
          <w:rFonts w:ascii="Palatino Linotype" w:eastAsia="Palatino Linotype" w:hAnsi="Palatino Linotype" w:cs="Palatino Linotype"/>
          <w:b/>
          <w:i/>
          <w:color w:val="000000" w:themeColor="text1"/>
          <w:sz w:val="24"/>
          <w:szCs w:val="24"/>
        </w:rPr>
        <w:t>Presupuesto asignado</w:t>
      </w:r>
    </w:p>
    <w:p w14:paraId="021C1C7F" w14:textId="77777777" w:rsidR="003E2588" w:rsidRPr="004C6D17" w:rsidRDefault="003E2588" w:rsidP="004C6D17">
      <w:pPr>
        <w:pStyle w:val="Prrafodelista"/>
        <w:numPr>
          <w:ilvl w:val="0"/>
          <w:numId w:val="11"/>
        </w:numPr>
        <w:pBdr>
          <w:top w:val="nil"/>
          <w:left w:val="nil"/>
          <w:bottom w:val="nil"/>
          <w:right w:val="nil"/>
          <w:between w:val="nil"/>
        </w:pBdr>
        <w:ind w:left="0" w:right="49" w:firstLine="0"/>
        <w:jc w:val="both"/>
        <w:rPr>
          <w:rFonts w:ascii="Palatino Linotype" w:eastAsia="Palatino Linotype" w:hAnsi="Palatino Linotype" w:cs="Palatino Linotype"/>
          <w:b/>
          <w:i/>
          <w:color w:val="000000" w:themeColor="text1"/>
          <w:sz w:val="24"/>
          <w:szCs w:val="24"/>
        </w:rPr>
      </w:pPr>
      <w:r w:rsidRPr="004C6D17">
        <w:rPr>
          <w:rFonts w:ascii="Palatino Linotype" w:eastAsia="Palatino Linotype" w:hAnsi="Palatino Linotype" w:cs="Palatino Linotype"/>
          <w:b/>
          <w:i/>
          <w:color w:val="000000" w:themeColor="text1"/>
          <w:sz w:val="24"/>
          <w:szCs w:val="24"/>
        </w:rPr>
        <w:t>Objetivos</w:t>
      </w:r>
    </w:p>
    <w:p w14:paraId="0B7DF8A0" w14:textId="77777777" w:rsidR="005D678A" w:rsidRPr="004C6D17" w:rsidRDefault="003E2588" w:rsidP="004C6D17">
      <w:pPr>
        <w:pStyle w:val="Prrafodelista"/>
        <w:numPr>
          <w:ilvl w:val="0"/>
          <w:numId w:val="11"/>
        </w:numPr>
        <w:pBdr>
          <w:top w:val="nil"/>
          <w:left w:val="nil"/>
          <w:bottom w:val="nil"/>
          <w:right w:val="nil"/>
          <w:between w:val="nil"/>
        </w:pBdr>
        <w:ind w:left="0" w:right="49" w:firstLine="0"/>
        <w:jc w:val="both"/>
        <w:rPr>
          <w:rFonts w:ascii="Palatino Linotype" w:eastAsia="Palatino Linotype" w:hAnsi="Palatino Linotype" w:cs="Palatino Linotype"/>
          <w:b/>
          <w:i/>
          <w:color w:val="000000" w:themeColor="text1"/>
          <w:sz w:val="24"/>
          <w:szCs w:val="24"/>
        </w:rPr>
      </w:pPr>
      <w:r w:rsidRPr="004C6D17">
        <w:rPr>
          <w:rFonts w:ascii="Palatino Linotype" w:eastAsia="Palatino Linotype" w:hAnsi="Palatino Linotype" w:cs="Palatino Linotype"/>
          <w:b/>
          <w:i/>
          <w:color w:val="000000" w:themeColor="text1"/>
          <w:sz w:val="24"/>
          <w:szCs w:val="24"/>
        </w:rPr>
        <w:t xml:space="preserve">Resultados obtenidos y el informe de evaluación </w:t>
      </w:r>
    </w:p>
    <w:p w14:paraId="7AB7C659" w14:textId="77777777" w:rsidR="003E2588" w:rsidRDefault="003E2588" w:rsidP="004C6D17">
      <w:pPr>
        <w:pBdr>
          <w:top w:val="nil"/>
          <w:left w:val="nil"/>
          <w:bottom w:val="nil"/>
          <w:right w:val="nil"/>
          <w:between w:val="nil"/>
        </w:pBdr>
        <w:ind w:right="49"/>
        <w:jc w:val="both"/>
        <w:rPr>
          <w:rFonts w:ascii="Palatino Linotype" w:eastAsia="Palatino Linotype" w:hAnsi="Palatino Linotype" w:cs="Palatino Linotype"/>
          <w:b/>
          <w:i/>
          <w:color w:val="000000" w:themeColor="text1"/>
        </w:rPr>
      </w:pPr>
    </w:p>
    <w:p w14:paraId="0E3D93D3" w14:textId="77777777" w:rsidR="00A45612" w:rsidRPr="004C6D17" w:rsidRDefault="00A45612" w:rsidP="004C6D17">
      <w:pPr>
        <w:pBdr>
          <w:top w:val="nil"/>
          <w:left w:val="nil"/>
          <w:bottom w:val="nil"/>
          <w:right w:val="nil"/>
          <w:between w:val="nil"/>
        </w:pBdr>
        <w:ind w:right="49"/>
        <w:jc w:val="both"/>
        <w:rPr>
          <w:rFonts w:ascii="Palatino Linotype" w:eastAsia="Palatino Linotype" w:hAnsi="Palatino Linotype" w:cs="Palatino Linotype"/>
          <w:b/>
          <w:i/>
          <w:color w:val="000000" w:themeColor="text1"/>
        </w:rPr>
      </w:pPr>
    </w:p>
    <w:p w14:paraId="77414C51"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t xml:space="preserve">En respuesta, el </w:t>
      </w:r>
      <w:r w:rsidRPr="004C6D17">
        <w:rPr>
          <w:rFonts w:ascii="Palatino Linotype" w:eastAsia="Palatino Linotype" w:hAnsi="Palatino Linotype" w:cs="Palatino Linotype"/>
          <w:b/>
          <w:color w:val="000000" w:themeColor="text1"/>
        </w:rPr>
        <w:t xml:space="preserve">SUJETO OBLIGADO </w:t>
      </w:r>
      <w:r w:rsidRPr="004C6D17">
        <w:rPr>
          <w:rFonts w:ascii="Palatino Linotype" w:eastAsia="Palatino Linotype" w:hAnsi="Palatino Linotype" w:cs="Palatino Linotype"/>
          <w:color w:val="000000" w:themeColor="text1"/>
        </w:rPr>
        <w:t xml:space="preserve">remitió </w:t>
      </w:r>
      <w:r w:rsidR="00057B6E" w:rsidRPr="004C6D17">
        <w:rPr>
          <w:rFonts w:ascii="Palatino Linotype" w:eastAsia="Palatino Linotype" w:hAnsi="Palatino Linotype" w:cs="Palatino Linotype"/>
          <w:color w:val="000000" w:themeColor="text1"/>
        </w:rPr>
        <w:t xml:space="preserve">la información que fue descrita en el párrafo cuatro de la presente resolución. </w:t>
      </w:r>
    </w:p>
    <w:p w14:paraId="1F19A40F" w14:textId="77777777" w:rsidR="005D678A" w:rsidRPr="004C6D17" w:rsidRDefault="005D678A" w:rsidP="004C6D1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14:paraId="35B784D4"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t xml:space="preserve">En dichas condiciones, la </w:t>
      </w:r>
      <w:r w:rsidRPr="004C6D17">
        <w:rPr>
          <w:rFonts w:ascii="Palatino Linotype" w:eastAsia="Palatino Linotype" w:hAnsi="Palatino Linotype" w:cs="Palatino Linotype"/>
          <w:i/>
          <w:color w:val="000000" w:themeColor="text1"/>
        </w:rPr>
        <w:t>Litis</w:t>
      </w:r>
      <w:r w:rsidRPr="004C6D17">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001748BB" w:rsidRPr="004C6D17">
        <w:rPr>
          <w:rFonts w:ascii="Palatino Linotype" w:eastAsia="Palatino Linotype" w:hAnsi="Palatino Linotype" w:cs="Palatino Linotype"/>
          <w:b/>
          <w:color w:val="000000" w:themeColor="text1"/>
        </w:rPr>
        <w:t xml:space="preserve">fracción </w:t>
      </w:r>
      <w:r w:rsidRPr="004C6D17">
        <w:rPr>
          <w:rFonts w:ascii="Palatino Linotype" w:eastAsia="Palatino Linotype" w:hAnsi="Palatino Linotype" w:cs="Palatino Linotype"/>
          <w:b/>
          <w:color w:val="000000" w:themeColor="text1"/>
        </w:rPr>
        <w:t xml:space="preserve">I </w:t>
      </w:r>
      <w:r w:rsidRPr="004C6D17">
        <w:rPr>
          <w:rFonts w:ascii="Palatino Linotype" w:eastAsia="Palatino Linotype" w:hAnsi="Palatino Linotype" w:cs="Palatino Linotype"/>
          <w:color w:val="000000" w:themeColor="text1"/>
        </w:rPr>
        <w:t>de la Ley</w:t>
      </w:r>
      <w:r w:rsidRPr="004C6D17">
        <w:rPr>
          <w:rFonts w:ascii="Palatino Linotype" w:eastAsia="Palatino Linotype" w:hAnsi="Palatino Linotype" w:cs="Palatino Linotype"/>
          <w:b/>
          <w:color w:val="000000" w:themeColor="text1"/>
        </w:rPr>
        <w:t xml:space="preserve"> de Transparencia y Acceso a la Información Pública del Estado de </w:t>
      </w:r>
      <w:r w:rsidRPr="004C6D17">
        <w:rPr>
          <w:rFonts w:ascii="Palatino Linotype" w:eastAsia="Palatino Linotype" w:hAnsi="Palatino Linotype" w:cs="Palatino Linotype"/>
          <w:color w:val="000000" w:themeColor="text1"/>
        </w:rPr>
        <w:t>México</w:t>
      </w:r>
      <w:r w:rsidRPr="004C6D17">
        <w:rPr>
          <w:rFonts w:ascii="Palatino Linotype" w:eastAsia="Palatino Linotype" w:hAnsi="Palatino Linotype" w:cs="Palatino Linotype"/>
          <w:b/>
          <w:color w:val="000000" w:themeColor="text1"/>
        </w:rPr>
        <w:t xml:space="preserve"> y Municipios</w:t>
      </w:r>
      <w:r w:rsidRPr="004C6D17">
        <w:rPr>
          <w:rFonts w:ascii="Palatino Linotype" w:eastAsia="Palatino Linotype" w:hAnsi="Palatino Linotype" w:cs="Palatino Linotype"/>
          <w:color w:val="000000" w:themeColor="text1"/>
        </w:rPr>
        <w:t xml:space="preserve">; fracción que determina la hipótesis jurídica relativa a la </w:t>
      </w:r>
      <w:r w:rsidR="001748BB" w:rsidRPr="004C6D17">
        <w:rPr>
          <w:rFonts w:ascii="Palatino Linotype" w:eastAsia="Palatino Linotype" w:hAnsi="Palatino Linotype" w:cs="Palatino Linotype"/>
          <w:color w:val="000000" w:themeColor="text1"/>
        </w:rPr>
        <w:t>negativa de la información solicitada</w:t>
      </w:r>
      <w:r w:rsidRPr="004C6D17">
        <w:rPr>
          <w:rFonts w:ascii="Palatino Linotype" w:eastAsia="Palatino Linotype" w:hAnsi="Palatino Linotype" w:cs="Palatino Linotype"/>
          <w:color w:val="000000" w:themeColor="text1"/>
        </w:rPr>
        <w:t xml:space="preserve">; contexto del cual se dolió </w:t>
      </w:r>
      <w:r w:rsidRPr="004C6D17">
        <w:rPr>
          <w:rFonts w:ascii="Palatino Linotype" w:eastAsia="Palatino Linotype" w:hAnsi="Palatino Linotype" w:cs="Palatino Linotype"/>
          <w:b/>
          <w:color w:val="000000" w:themeColor="text1"/>
        </w:rPr>
        <w:t xml:space="preserve">EL RECURRENTE </w:t>
      </w:r>
      <w:r w:rsidRPr="004C6D17">
        <w:rPr>
          <w:rFonts w:ascii="Palatino Linotype" w:eastAsia="Palatino Linotype" w:hAnsi="Palatino Linotype" w:cs="Palatino Linotype"/>
          <w:color w:val="000000" w:themeColor="text1"/>
        </w:rPr>
        <w:t>al momento de interponer su inconformidad.</w:t>
      </w:r>
    </w:p>
    <w:p w14:paraId="5C6F8764" w14:textId="77777777" w:rsidR="005D678A" w:rsidRPr="004C6D17" w:rsidRDefault="005D678A" w:rsidP="004C6D1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14:paraId="3DA9E105"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t xml:space="preserve">De modo tal que el presente recurso de revisión se abocara en determinar si el </w:t>
      </w:r>
      <w:r w:rsidRPr="004C6D17">
        <w:rPr>
          <w:rFonts w:ascii="Palatino Linotype" w:eastAsia="Palatino Linotype" w:hAnsi="Palatino Linotype" w:cs="Palatino Linotype"/>
          <w:b/>
          <w:color w:val="000000" w:themeColor="text1"/>
        </w:rPr>
        <w:t>SUJETO OBLIGADO</w:t>
      </w:r>
      <w:r w:rsidRPr="004C6D17">
        <w:rPr>
          <w:rFonts w:ascii="Palatino Linotype" w:eastAsia="Palatino Linotype" w:hAnsi="Palatino Linotype" w:cs="Palatino Linotype"/>
          <w:color w:val="000000" w:themeColor="text1"/>
        </w:rPr>
        <w:t xml:space="preserve"> con su respuesta ciertamente actualiza la causal de procedencia</w:t>
      </w:r>
      <w:r w:rsidRPr="004C6D17">
        <w:rPr>
          <w:rFonts w:ascii="Palatino Linotype" w:eastAsia="Palatino Linotype" w:hAnsi="Palatino Linotype" w:cs="Palatino Linotype"/>
          <w:b/>
          <w:color w:val="000000" w:themeColor="text1"/>
        </w:rPr>
        <w:t xml:space="preserve"> </w:t>
      </w:r>
      <w:r w:rsidRPr="004C6D17">
        <w:rPr>
          <w:rFonts w:ascii="Palatino Linotype" w:eastAsia="Palatino Linotype" w:hAnsi="Palatino Linotype" w:cs="Palatino Linotype"/>
          <w:color w:val="000000" w:themeColor="text1"/>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24FB42DB" w14:textId="77777777" w:rsidR="005D678A" w:rsidRPr="004C6D17" w:rsidRDefault="005D678A" w:rsidP="004C6D17">
      <w:pPr>
        <w:keepNext/>
        <w:keepLines/>
        <w:spacing w:line="360" w:lineRule="auto"/>
        <w:ind w:right="49"/>
        <w:rPr>
          <w:rFonts w:ascii="Palatino Linotype" w:eastAsia="Palatino Linotype" w:hAnsi="Palatino Linotype" w:cs="Palatino Linotype"/>
          <w:b/>
          <w:color w:val="000000" w:themeColor="text1"/>
        </w:rPr>
      </w:pPr>
      <w:r w:rsidRPr="004C6D17">
        <w:rPr>
          <w:rFonts w:ascii="Palatino Linotype" w:eastAsia="Palatino Linotype" w:hAnsi="Palatino Linotype" w:cs="Palatino Linotype"/>
          <w:b/>
          <w:color w:val="000000" w:themeColor="text1"/>
        </w:rPr>
        <w:lastRenderedPageBreak/>
        <w:t>CUARTO. Del estudio y resolución del estudio.</w:t>
      </w:r>
    </w:p>
    <w:p w14:paraId="56409909" w14:textId="77777777" w:rsidR="005D678A" w:rsidRPr="004C6D17" w:rsidRDefault="005D678A" w:rsidP="004C6D17">
      <w:pPr>
        <w:keepNext/>
        <w:keepLines/>
        <w:numPr>
          <w:ilvl w:val="0"/>
          <w:numId w:val="5"/>
        </w:numPr>
        <w:spacing w:after="240" w:line="360" w:lineRule="auto"/>
        <w:ind w:left="0" w:right="49" w:firstLine="0"/>
        <w:rPr>
          <w:rFonts w:ascii="Palatino Linotype" w:eastAsia="Palatino Linotype" w:hAnsi="Palatino Linotype" w:cs="Palatino Linotype"/>
          <w:b/>
          <w:color w:val="000000" w:themeColor="text1"/>
        </w:rPr>
      </w:pPr>
      <w:bookmarkStart w:id="10" w:name="_heading=h.2s8eyo1" w:colFirst="0" w:colLast="0"/>
      <w:bookmarkEnd w:id="10"/>
      <w:r w:rsidRPr="004C6D17">
        <w:rPr>
          <w:rFonts w:ascii="Palatino Linotype" w:eastAsia="Palatino Linotype" w:hAnsi="Palatino Linotype" w:cs="Palatino Linotype"/>
          <w:b/>
          <w:color w:val="000000" w:themeColor="text1"/>
        </w:rPr>
        <w:t>Del derecho de acceso a la información.</w:t>
      </w:r>
    </w:p>
    <w:p w14:paraId="073BC112"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1A6A7801" w14:textId="77777777" w:rsidR="005D678A" w:rsidRPr="004C6D17" w:rsidRDefault="005D678A" w:rsidP="004C6D1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14:paraId="018A7524"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t xml:space="preserve">Definiendo el Derecho de Acceso a la Información Pública como: </w:t>
      </w:r>
      <w:r w:rsidRPr="004C6D17">
        <w:rPr>
          <w:rFonts w:ascii="Palatino Linotype" w:eastAsia="Palatino Linotype" w:hAnsi="Palatino Linotype" w:cs="Palatino Linotype"/>
          <w:i/>
          <w:color w:val="000000" w:themeColor="text1"/>
        </w:rPr>
        <w:t>La igualdad de oportunidades para recibir, buscar e impartir información</w:t>
      </w:r>
      <w:r w:rsidRPr="004C6D17">
        <w:rPr>
          <w:rFonts w:ascii="Palatino Linotype" w:eastAsia="Palatino Linotype" w:hAnsi="Palatino Linotype" w:cs="Palatino Linotype"/>
          <w:i/>
          <w:color w:val="000000" w:themeColor="text1"/>
          <w:vertAlign w:val="superscript"/>
        </w:rPr>
        <w:footnoteReference w:id="1"/>
      </w:r>
      <w:r w:rsidRPr="004C6D17">
        <w:rPr>
          <w:rFonts w:ascii="Palatino Linotype" w:eastAsia="Palatino Linotype" w:hAnsi="Palatino Linotype" w:cs="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C6D17">
        <w:rPr>
          <w:rFonts w:ascii="Palatino Linotype" w:eastAsia="Palatino Linotype" w:hAnsi="Palatino Linotype" w:cs="Palatino Linotype"/>
          <w:i/>
          <w:color w:val="000000" w:themeColor="text1"/>
          <w:vertAlign w:val="superscript"/>
        </w:rPr>
        <w:footnoteReference w:id="2"/>
      </w:r>
      <w:r w:rsidRPr="004C6D17">
        <w:rPr>
          <w:rFonts w:ascii="Palatino Linotype" w:eastAsia="Palatino Linotype" w:hAnsi="Palatino Linotype" w:cs="Palatino Linotype"/>
          <w:color w:val="000000" w:themeColor="text1"/>
        </w:rPr>
        <w:t>que se constituye como una herramienta fundamental para ejercer</w:t>
      </w:r>
      <w:r w:rsidRPr="004C6D17">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4C6D17">
        <w:rPr>
          <w:rFonts w:ascii="Palatino Linotype" w:eastAsia="Palatino Linotype" w:hAnsi="Palatino Linotype" w:cs="Palatino Linotype"/>
          <w:i/>
          <w:color w:val="000000" w:themeColor="text1"/>
          <w:vertAlign w:val="superscript"/>
        </w:rPr>
        <w:footnoteReference w:id="3"/>
      </w:r>
      <w:r w:rsidRPr="004C6D17">
        <w:rPr>
          <w:rFonts w:ascii="Palatino Linotype" w:eastAsia="Palatino Linotype" w:hAnsi="Palatino Linotype" w:cs="Palatino Linotype"/>
          <w:color w:val="000000" w:themeColor="text1"/>
        </w:rPr>
        <w:t>fomentando</w:t>
      </w:r>
      <w:r w:rsidRPr="004C6D17">
        <w:rPr>
          <w:rFonts w:ascii="Palatino Linotype" w:eastAsia="Palatino Linotype" w:hAnsi="Palatino Linotype" w:cs="Palatino Linotype"/>
          <w:i/>
          <w:color w:val="000000" w:themeColor="text1"/>
        </w:rPr>
        <w:t xml:space="preserve"> la transparencia de las actividades estatales y </w:t>
      </w:r>
      <w:r w:rsidRPr="004C6D17">
        <w:rPr>
          <w:rFonts w:ascii="Palatino Linotype" w:eastAsia="Palatino Linotype" w:hAnsi="Palatino Linotype" w:cs="Palatino Linotype"/>
          <w:color w:val="000000" w:themeColor="text1"/>
        </w:rPr>
        <w:t>promoviendo</w:t>
      </w:r>
      <w:r w:rsidRPr="004C6D17">
        <w:rPr>
          <w:rFonts w:ascii="Palatino Linotype" w:eastAsia="Palatino Linotype" w:hAnsi="Palatino Linotype" w:cs="Palatino Linotype"/>
          <w:i/>
          <w:color w:val="000000" w:themeColor="text1"/>
        </w:rPr>
        <w:t xml:space="preserve"> la responsabilidad de los funcionarios sobre su gestión pública,</w:t>
      </w:r>
      <w:r w:rsidRPr="004C6D17">
        <w:rPr>
          <w:rFonts w:ascii="Palatino Linotype" w:eastAsia="Palatino Linotype" w:hAnsi="Palatino Linotype" w:cs="Palatino Linotype"/>
          <w:i/>
          <w:color w:val="000000" w:themeColor="text1"/>
          <w:vertAlign w:val="superscript"/>
        </w:rPr>
        <w:footnoteReference w:id="4"/>
      </w:r>
      <w:r w:rsidRPr="004C6D17">
        <w:rPr>
          <w:rFonts w:ascii="Palatino Linotype" w:eastAsia="Palatino Linotype" w:hAnsi="Palatino Linotype" w:cs="Palatino Linotype"/>
          <w:color w:val="000000" w:themeColor="text1"/>
        </w:rPr>
        <w:t>que permite</w:t>
      </w:r>
      <w:r w:rsidRPr="004C6D17">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14:paraId="37BC9116" w14:textId="77777777" w:rsidR="005D678A" w:rsidRPr="004C6D17" w:rsidRDefault="005D678A" w:rsidP="004C6D17">
      <w:pPr>
        <w:spacing w:line="360" w:lineRule="auto"/>
        <w:ind w:right="49"/>
        <w:jc w:val="both"/>
        <w:rPr>
          <w:rFonts w:ascii="Palatino Linotype" w:eastAsia="Palatino Linotype" w:hAnsi="Palatino Linotype" w:cs="Palatino Linotype"/>
          <w:color w:val="000000" w:themeColor="text1"/>
        </w:rPr>
      </w:pPr>
    </w:p>
    <w:p w14:paraId="5816DCDF"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lastRenderedPageBreak/>
        <w:t>En México, además de los derechos, están reconocidas las garantías para su protección, en ese sentido el párrafo tercero de artículo primero de la Constitución Política de los Estados Unidos Mexicanos dispone lo siguiente:</w:t>
      </w:r>
    </w:p>
    <w:p w14:paraId="00244130" w14:textId="77777777" w:rsidR="005D678A" w:rsidRPr="004C6D17" w:rsidRDefault="005D678A"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w:t>
      </w:r>
      <w:r w:rsidRPr="004C6D17">
        <w:rPr>
          <w:rFonts w:ascii="Palatino Linotype" w:eastAsia="Palatino Linotype" w:hAnsi="Palatino Linotype" w:cs="Palatino Linotype"/>
          <w:b/>
          <w:i/>
          <w:color w:val="000000" w:themeColor="text1"/>
        </w:rPr>
        <w:t>Artículo 1.-</w:t>
      </w:r>
      <w:r w:rsidRPr="004C6D17">
        <w:rPr>
          <w:rFonts w:ascii="Palatino Linotype" w:eastAsia="Palatino Linotype" w:hAnsi="Palatino Linotype" w:cs="Palatino Linotype"/>
          <w:i/>
          <w:color w:val="000000" w:themeColor="text1"/>
        </w:rPr>
        <w:t xml:space="preserve"> </w:t>
      </w:r>
    </w:p>
    <w:p w14:paraId="09E590AE" w14:textId="77777777" w:rsidR="005D678A" w:rsidRPr="004C6D17" w:rsidRDefault="005D678A"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w:t>
      </w:r>
    </w:p>
    <w:p w14:paraId="46EC0634" w14:textId="77777777" w:rsidR="005D678A" w:rsidRPr="004C6D17" w:rsidRDefault="005D678A"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Todas las</w:t>
      </w:r>
      <w:r w:rsidRPr="004C6D17">
        <w:rPr>
          <w:rFonts w:ascii="Palatino Linotype" w:eastAsia="Palatino Linotype" w:hAnsi="Palatino Linotype" w:cs="Palatino Linotype"/>
          <w:color w:val="000000" w:themeColor="text1"/>
        </w:rPr>
        <w:t xml:space="preserve"> </w:t>
      </w:r>
      <w:r w:rsidRPr="004C6D17">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7B6DA70" w14:textId="77777777" w:rsidR="005D678A" w:rsidRPr="004C6D17" w:rsidRDefault="005D678A" w:rsidP="004C6D17">
      <w:pPr>
        <w:ind w:right="49"/>
        <w:jc w:val="both"/>
        <w:rPr>
          <w:rFonts w:ascii="Palatino Linotype" w:eastAsia="Palatino Linotype" w:hAnsi="Palatino Linotype" w:cs="Palatino Linotype"/>
          <w:color w:val="000000" w:themeColor="text1"/>
        </w:rPr>
      </w:pPr>
      <w:r w:rsidRPr="004C6D17">
        <w:rPr>
          <w:rFonts w:ascii="Palatino Linotype" w:eastAsia="Palatino Linotype" w:hAnsi="Palatino Linotype" w:cs="Palatino Linotype"/>
          <w:i/>
          <w:color w:val="000000" w:themeColor="text1"/>
        </w:rPr>
        <w:t>(…)</w:t>
      </w:r>
      <w:r w:rsidRPr="004C6D17">
        <w:rPr>
          <w:rFonts w:ascii="Palatino Linotype" w:eastAsia="Palatino Linotype" w:hAnsi="Palatino Linotype" w:cs="Palatino Linotype"/>
          <w:color w:val="000000" w:themeColor="text1"/>
        </w:rPr>
        <w:t>”.</w:t>
      </w:r>
    </w:p>
    <w:p w14:paraId="6CE6D845" w14:textId="77777777" w:rsidR="005D678A" w:rsidRPr="004C6D17" w:rsidRDefault="005D678A" w:rsidP="004C6D17">
      <w:pPr>
        <w:ind w:right="49"/>
        <w:jc w:val="both"/>
        <w:rPr>
          <w:rFonts w:ascii="Palatino Linotype" w:eastAsia="Palatino Linotype" w:hAnsi="Palatino Linotype" w:cs="Palatino Linotype"/>
          <w:b/>
          <w:color w:val="000000" w:themeColor="text1"/>
        </w:rPr>
      </w:pPr>
    </w:p>
    <w:p w14:paraId="6F03CA3F"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7F72C466" w14:textId="77777777" w:rsidR="005D678A" w:rsidRPr="004C6D17" w:rsidRDefault="005D678A" w:rsidP="004C6D17">
      <w:pPr>
        <w:spacing w:line="360" w:lineRule="auto"/>
        <w:ind w:right="49"/>
        <w:jc w:val="both"/>
        <w:rPr>
          <w:rFonts w:ascii="Palatino Linotype" w:eastAsia="Palatino Linotype" w:hAnsi="Palatino Linotype" w:cs="Palatino Linotype"/>
          <w:color w:val="000000" w:themeColor="text1"/>
        </w:rPr>
      </w:pPr>
    </w:p>
    <w:p w14:paraId="70E58473"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3017124F" w14:textId="77777777" w:rsidR="005D678A" w:rsidRPr="004C6D17" w:rsidRDefault="005D678A" w:rsidP="004C6D17">
      <w:pPr>
        <w:spacing w:after="240"/>
        <w:ind w:right="49"/>
        <w:jc w:val="both"/>
        <w:rPr>
          <w:rFonts w:ascii="Palatino Linotype" w:eastAsia="Palatino Linotype" w:hAnsi="Palatino Linotype" w:cs="Palatino Linotype"/>
          <w:b/>
          <w:i/>
          <w:color w:val="000000" w:themeColor="text1"/>
        </w:rPr>
      </w:pPr>
      <w:r w:rsidRPr="004C6D17">
        <w:rPr>
          <w:rFonts w:ascii="Palatino Linotype" w:eastAsia="Palatino Linotype" w:hAnsi="Palatino Linotype" w:cs="Palatino Linotype"/>
          <w:b/>
          <w:i/>
          <w:color w:val="000000" w:themeColor="text1"/>
        </w:rPr>
        <w:t>Constitución Política de los Estados Unidos Mexicanos</w:t>
      </w:r>
    </w:p>
    <w:p w14:paraId="00263526" w14:textId="77777777" w:rsidR="005D678A" w:rsidRPr="004C6D17" w:rsidRDefault="005D678A" w:rsidP="004C6D17">
      <w:pPr>
        <w:spacing w:before="240" w:after="240"/>
        <w:ind w:right="49"/>
        <w:jc w:val="both"/>
        <w:rPr>
          <w:rFonts w:ascii="Palatino Linotype" w:eastAsia="Palatino Linotype" w:hAnsi="Palatino Linotype" w:cs="Palatino Linotype"/>
          <w:b/>
          <w:i/>
          <w:color w:val="000000" w:themeColor="text1"/>
        </w:rPr>
      </w:pPr>
      <w:r w:rsidRPr="004C6D17">
        <w:rPr>
          <w:rFonts w:ascii="Palatino Linotype" w:eastAsia="Palatino Linotype" w:hAnsi="Palatino Linotype" w:cs="Palatino Linotype"/>
          <w:b/>
          <w:i/>
          <w:color w:val="000000" w:themeColor="text1"/>
        </w:rPr>
        <w:t>“Artículo 6.</w:t>
      </w:r>
    </w:p>
    <w:p w14:paraId="54D19B1D" w14:textId="77777777" w:rsidR="005D678A" w:rsidRPr="004C6D17" w:rsidRDefault="005D678A" w:rsidP="004C6D17">
      <w:pPr>
        <w:spacing w:before="240" w:after="240"/>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w:t>
      </w:r>
    </w:p>
    <w:p w14:paraId="08389D1A" w14:textId="77777777" w:rsidR="005D678A" w:rsidRPr="004C6D17" w:rsidRDefault="005D678A" w:rsidP="004C6D17">
      <w:pPr>
        <w:spacing w:before="240" w:after="240"/>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Para efectos de lo dispuesto en el presente artículo se observará lo siguiente:</w:t>
      </w:r>
    </w:p>
    <w:p w14:paraId="7EEFB014" w14:textId="77777777" w:rsidR="005D678A" w:rsidRPr="004C6D17" w:rsidRDefault="005D678A" w:rsidP="004C6D17">
      <w:pPr>
        <w:spacing w:before="240" w:after="240"/>
        <w:ind w:right="49"/>
        <w:jc w:val="both"/>
        <w:rPr>
          <w:rFonts w:ascii="Palatino Linotype" w:eastAsia="Palatino Linotype" w:hAnsi="Palatino Linotype" w:cs="Palatino Linotype"/>
          <w:b/>
          <w:i/>
          <w:color w:val="000000" w:themeColor="text1"/>
        </w:rPr>
      </w:pPr>
      <w:r w:rsidRPr="004C6D17">
        <w:rPr>
          <w:rFonts w:ascii="Palatino Linotype" w:eastAsia="Palatino Linotype" w:hAnsi="Palatino Linotype" w:cs="Palatino Linotype"/>
          <w:b/>
          <w:i/>
          <w:color w:val="000000" w:themeColor="text1"/>
        </w:rPr>
        <w:lastRenderedPageBreak/>
        <w:t>A</w:t>
      </w:r>
      <w:r w:rsidRPr="004C6D17">
        <w:rPr>
          <w:rFonts w:ascii="Palatino Linotype" w:eastAsia="Palatino Linotype" w:hAnsi="Palatino Linotype" w:cs="Palatino Linotype"/>
          <w:i/>
          <w:color w:val="000000" w:themeColor="text1"/>
        </w:rPr>
        <w:t xml:space="preserve">. </w:t>
      </w:r>
      <w:r w:rsidRPr="004C6D17">
        <w:rPr>
          <w:rFonts w:ascii="Palatino Linotype" w:eastAsia="Palatino Linotype" w:hAnsi="Palatino Linotype" w:cs="Palatino Linotype"/>
          <w:b/>
          <w:i/>
          <w:color w:val="000000" w:themeColor="text1"/>
        </w:rPr>
        <w:t>Para el ejercicio del derecho de acceso a la información</w:t>
      </w:r>
      <w:r w:rsidRPr="004C6D17">
        <w:rPr>
          <w:rFonts w:ascii="Palatino Linotype" w:eastAsia="Palatino Linotype" w:hAnsi="Palatino Linotype" w:cs="Palatino Linotype"/>
          <w:i/>
          <w:color w:val="000000" w:themeColor="text1"/>
        </w:rPr>
        <w:t xml:space="preserve">, la Federación y </w:t>
      </w:r>
      <w:r w:rsidRPr="004C6D17">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14:paraId="4C42F3F7" w14:textId="77777777" w:rsidR="005D678A" w:rsidRPr="004C6D17" w:rsidRDefault="005D678A" w:rsidP="004C6D17">
      <w:pPr>
        <w:spacing w:before="240" w:after="240"/>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b/>
          <w:i/>
          <w:color w:val="000000" w:themeColor="text1"/>
        </w:rPr>
        <w:t xml:space="preserve">I. </w:t>
      </w:r>
      <w:r w:rsidRPr="004C6D17">
        <w:rPr>
          <w:rFonts w:ascii="Palatino Linotype" w:eastAsia="Palatino Linotype" w:hAnsi="Palatino Linotype" w:cs="Palatino Linotype"/>
          <w:b/>
          <w:i/>
          <w:color w:val="000000" w:themeColor="text1"/>
        </w:rPr>
        <w:tab/>
        <w:t>Toda la información en posesión de cualquier</w:t>
      </w:r>
      <w:r w:rsidRPr="004C6D17">
        <w:rPr>
          <w:rFonts w:ascii="Palatino Linotype" w:eastAsia="Palatino Linotype" w:hAnsi="Palatino Linotype" w:cs="Palatino Linotype"/>
          <w:i/>
          <w:color w:val="000000" w:themeColor="text1"/>
        </w:rPr>
        <w:t xml:space="preserve"> </w:t>
      </w:r>
      <w:r w:rsidRPr="004C6D17">
        <w:rPr>
          <w:rFonts w:ascii="Palatino Linotype" w:eastAsia="Palatino Linotype" w:hAnsi="Palatino Linotype" w:cs="Palatino Linotype"/>
          <w:b/>
          <w:i/>
          <w:color w:val="000000" w:themeColor="text1"/>
        </w:rPr>
        <w:t>autoridad</w:t>
      </w:r>
      <w:r w:rsidRPr="004C6D17">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4C6D17">
        <w:rPr>
          <w:rFonts w:ascii="Palatino Linotype" w:eastAsia="Palatino Linotype" w:hAnsi="Palatino Linotype" w:cs="Palatino Linotype"/>
          <w:b/>
          <w:i/>
          <w:color w:val="000000" w:themeColor="text1"/>
        </w:rPr>
        <w:t>municipal</w:t>
      </w:r>
      <w:r w:rsidRPr="004C6D17">
        <w:rPr>
          <w:rFonts w:ascii="Palatino Linotype" w:eastAsia="Palatino Linotype" w:hAnsi="Palatino Linotype" w:cs="Palatino Linotype"/>
          <w:i/>
          <w:color w:val="000000" w:themeColor="text1"/>
        </w:rPr>
        <w:t xml:space="preserve">, </w:t>
      </w:r>
      <w:r w:rsidRPr="004C6D17">
        <w:rPr>
          <w:rFonts w:ascii="Palatino Linotype" w:eastAsia="Palatino Linotype" w:hAnsi="Palatino Linotype" w:cs="Palatino Linotype"/>
          <w:b/>
          <w:i/>
          <w:color w:val="000000" w:themeColor="text1"/>
        </w:rPr>
        <w:t>es pública</w:t>
      </w:r>
      <w:r w:rsidRPr="004C6D17">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4C6D17">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4C6D17">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3F961895" w14:textId="77777777" w:rsidR="005D678A" w:rsidRPr="004C6D17" w:rsidRDefault="005D678A" w:rsidP="004C6D17">
      <w:pPr>
        <w:pBdr>
          <w:top w:val="nil"/>
          <w:left w:val="nil"/>
          <w:bottom w:val="nil"/>
          <w:right w:val="nil"/>
          <w:between w:val="nil"/>
        </w:pBdr>
        <w:tabs>
          <w:tab w:val="left" w:pos="567"/>
        </w:tabs>
        <w:spacing w:before="240" w:after="240"/>
        <w:ind w:right="49"/>
        <w:jc w:val="both"/>
        <w:rPr>
          <w:rFonts w:ascii="Palatino Linotype" w:eastAsia="Palatino Linotype" w:hAnsi="Palatino Linotype" w:cs="Palatino Linotype"/>
          <w:b/>
          <w:i/>
          <w:color w:val="000000" w:themeColor="text1"/>
        </w:rPr>
      </w:pPr>
    </w:p>
    <w:p w14:paraId="7C39DB66" w14:textId="77777777" w:rsidR="005D678A" w:rsidRPr="004C6D17" w:rsidRDefault="005D678A" w:rsidP="004C6D17">
      <w:pPr>
        <w:spacing w:before="240" w:after="240"/>
        <w:ind w:right="49"/>
        <w:jc w:val="both"/>
        <w:rPr>
          <w:rFonts w:ascii="Palatino Linotype" w:eastAsia="Palatino Linotype" w:hAnsi="Palatino Linotype" w:cs="Palatino Linotype"/>
          <w:b/>
          <w:i/>
          <w:color w:val="000000" w:themeColor="text1"/>
        </w:rPr>
      </w:pPr>
      <w:r w:rsidRPr="004C6D17">
        <w:rPr>
          <w:rFonts w:ascii="Palatino Linotype" w:eastAsia="Palatino Linotype" w:hAnsi="Palatino Linotype" w:cs="Palatino Linotype"/>
          <w:b/>
          <w:i/>
          <w:color w:val="000000" w:themeColor="text1"/>
        </w:rPr>
        <w:t>Constitución Política del Estado Libre y Soberano de México</w:t>
      </w:r>
    </w:p>
    <w:p w14:paraId="52A2DF00" w14:textId="77777777" w:rsidR="005D678A" w:rsidRPr="004C6D17" w:rsidRDefault="005D678A" w:rsidP="004C6D17">
      <w:pPr>
        <w:spacing w:before="240" w:after="240"/>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b/>
          <w:i/>
          <w:color w:val="000000" w:themeColor="text1"/>
        </w:rPr>
        <w:t>“Artículo 5</w:t>
      </w:r>
      <w:r w:rsidRPr="004C6D17">
        <w:rPr>
          <w:rFonts w:ascii="Palatino Linotype" w:eastAsia="Palatino Linotype" w:hAnsi="Palatino Linotype" w:cs="Palatino Linotype"/>
          <w:i/>
          <w:color w:val="000000" w:themeColor="text1"/>
        </w:rPr>
        <w:t xml:space="preserve">.- </w:t>
      </w:r>
    </w:p>
    <w:p w14:paraId="4D51E215" w14:textId="77777777" w:rsidR="005D678A" w:rsidRPr="004C6D17" w:rsidRDefault="005D678A" w:rsidP="004C6D17">
      <w:pPr>
        <w:spacing w:before="240" w:after="240"/>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w:t>
      </w:r>
    </w:p>
    <w:p w14:paraId="595B2CB9" w14:textId="77777777" w:rsidR="005D678A" w:rsidRPr="004C6D17" w:rsidRDefault="005D678A" w:rsidP="004C6D17">
      <w:pPr>
        <w:spacing w:before="240" w:after="240"/>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4C6D17">
        <w:rPr>
          <w:rFonts w:ascii="Palatino Linotype" w:eastAsia="Palatino Linotype" w:hAnsi="Palatino Linotype" w:cs="Palatino Linotype"/>
          <w:i/>
          <w:color w:val="000000" w:themeColor="text1"/>
        </w:rPr>
        <w:t>.</w:t>
      </w:r>
    </w:p>
    <w:p w14:paraId="19CFA108" w14:textId="77777777" w:rsidR="005D678A" w:rsidRPr="004C6D17" w:rsidRDefault="005D678A" w:rsidP="004C6D17">
      <w:pPr>
        <w:spacing w:before="240" w:after="240"/>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D6171FE" w14:textId="77777777" w:rsidR="005D678A" w:rsidRPr="004C6D17" w:rsidRDefault="005D678A" w:rsidP="004C6D17">
      <w:pPr>
        <w:spacing w:before="240" w:after="240"/>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b/>
          <w:i/>
          <w:color w:val="000000" w:themeColor="text1"/>
        </w:rPr>
        <w:t>Este derecho se regirá por los principios y bases siguientes</w:t>
      </w:r>
      <w:r w:rsidRPr="004C6D17">
        <w:rPr>
          <w:rFonts w:ascii="Palatino Linotype" w:eastAsia="Palatino Linotype" w:hAnsi="Palatino Linotype" w:cs="Palatino Linotype"/>
          <w:i/>
          <w:color w:val="000000" w:themeColor="text1"/>
        </w:rPr>
        <w:t>:</w:t>
      </w:r>
    </w:p>
    <w:p w14:paraId="2E5EFF0E" w14:textId="77777777" w:rsidR="005D678A" w:rsidRPr="004C6D17" w:rsidRDefault="005D678A" w:rsidP="004C6D17">
      <w:pPr>
        <w:spacing w:before="240" w:after="240"/>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b/>
          <w:i/>
          <w:color w:val="000000" w:themeColor="text1"/>
        </w:rPr>
        <w:t>I. Toda la información en posesión de cualquier autoridad, entidad, órgano y organismos de los</w:t>
      </w:r>
      <w:r w:rsidRPr="004C6D17">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4C6D17">
        <w:rPr>
          <w:rFonts w:ascii="Palatino Linotype" w:eastAsia="Palatino Linotype" w:hAnsi="Palatino Linotype" w:cs="Palatino Linotype"/>
          <w:b/>
          <w:i/>
          <w:color w:val="000000" w:themeColor="text1"/>
        </w:rPr>
        <w:t>municipales</w:t>
      </w:r>
      <w:r w:rsidRPr="004C6D17">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4C6D17">
        <w:rPr>
          <w:rFonts w:ascii="Palatino Linotype" w:eastAsia="Palatino Linotype" w:hAnsi="Palatino Linotype" w:cs="Palatino Linotype"/>
          <w:b/>
          <w:i/>
          <w:color w:val="000000" w:themeColor="text1"/>
        </w:rPr>
        <w:t>es pública</w:t>
      </w:r>
      <w:r w:rsidRPr="004C6D17">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w:t>
      </w:r>
      <w:r w:rsidRPr="004C6D17">
        <w:rPr>
          <w:rFonts w:ascii="Palatino Linotype" w:eastAsia="Palatino Linotype" w:hAnsi="Palatino Linotype" w:cs="Palatino Linotype"/>
          <w:i/>
          <w:color w:val="000000" w:themeColor="text1"/>
        </w:rPr>
        <w:lastRenderedPageBreak/>
        <w:t xml:space="preserve">términos que fijen las leyes. </w:t>
      </w:r>
      <w:r w:rsidRPr="004C6D17">
        <w:rPr>
          <w:rFonts w:ascii="Palatino Linotype" w:eastAsia="Palatino Linotype" w:hAnsi="Palatino Linotype" w:cs="Palatino Linotype"/>
          <w:b/>
          <w:i/>
          <w:color w:val="000000" w:themeColor="text1"/>
        </w:rPr>
        <w:t>En la interpretación de este derecho deberá prevalecer el principio de máxima publicidad</w:t>
      </w:r>
      <w:r w:rsidRPr="004C6D17">
        <w:rPr>
          <w:rFonts w:ascii="Palatino Linotype" w:eastAsia="Palatino Linotype" w:hAnsi="Palatino Linotype" w:cs="Palatino Linotype"/>
          <w:i/>
          <w:color w:val="000000" w:themeColor="text1"/>
        </w:rPr>
        <w:t xml:space="preserve">. </w:t>
      </w:r>
      <w:r w:rsidRPr="004C6D17">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4C6D17">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14:paraId="0D6B9780" w14:textId="77777777" w:rsidR="005D678A" w:rsidRPr="004C6D17" w:rsidRDefault="005D678A" w:rsidP="004C6D17">
      <w:pPr>
        <w:tabs>
          <w:tab w:val="left" w:pos="567"/>
        </w:tabs>
        <w:spacing w:before="240" w:after="240"/>
        <w:ind w:right="49"/>
        <w:jc w:val="both"/>
        <w:rPr>
          <w:rFonts w:ascii="Palatino Linotype" w:eastAsia="Palatino Linotype" w:hAnsi="Palatino Linotype" w:cs="Palatino Linotype"/>
          <w:b/>
          <w:i/>
          <w:color w:val="000000" w:themeColor="text1"/>
        </w:rPr>
      </w:pPr>
    </w:p>
    <w:p w14:paraId="739FD40D"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4C6D17">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4C6D17">
        <w:rPr>
          <w:rFonts w:ascii="Palatino Linotype" w:eastAsia="Palatino Linotype" w:hAnsi="Palatino Linotype" w:cs="Palatino Linotype"/>
          <w:color w:val="000000" w:themeColor="text1"/>
        </w:rPr>
        <w:t>, contemplando el derecho de las personas con discapacidad y hablantes de lengua indígena.</w:t>
      </w:r>
    </w:p>
    <w:p w14:paraId="5596ECA9" w14:textId="77777777" w:rsidR="005D678A" w:rsidRPr="004C6D17" w:rsidRDefault="005D678A" w:rsidP="004C6D17">
      <w:pPr>
        <w:spacing w:line="360" w:lineRule="auto"/>
        <w:ind w:right="49"/>
        <w:jc w:val="both"/>
        <w:rPr>
          <w:rFonts w:ascii="Palatino Linotype" w:eastAsia="Palatino Linotype" w:hAnsi="Palatino Linotype" w:cs="Palatino Linotype"/>
          <w:color w:val="000000" w:themeColor="text1"/>
        </w:rPr>
      </w:pPr>
    </w:p>
    <w:p w14:paraId="1A01E5A4"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4C6D17">
        <w:rPr>
          <w:rFonts w:ascii="Palatino Linotype" w:eastAsia="Palatino Linotype" w:hAnsi="Palatino Linotype" w:cs="Palatino Linotype"/>
          <w:i/>
          <w:color w:val="000000" w:themeColor="text1"/>
        </w:rPr>
        <w:t>solicitudes de acceso a la información</w:t>
      </w:r>
      <w:r w:rsidRPr="004C6D17">
        <w:rPr>
          <w:rFonts w:ascii="Palatino Linotype" w:eastAsia="Palatino Linotype" w:hAnsi="Palatino Linotype" w:cs="Palatino Linotype"/>
          <w:color w:val="000000" w:themeColor="text1"/>
        </w:rPr>
        <w:t>.</w:t>
      </w:r>
    </w:p>
    <w:p w14:paraId="55D37AAD" w14:textId="77777777" w:rsidR="005D678A" w:rsidRPr="004C6D17" w:rsidRDefault="005D678A" w:rsidP="004C6D17">
      <w:pPr>
        <w:spacing w:line="360" w:lineRule="auto"/>
        <w:ind w:right="49"/>
        <w:jc w:val="both"/>
        <w:rPr>
          <w:rFonts w:ascii="Palatino Linotype" w:eastAsia="Palatino Linotype" w:hAnsi="Palatino Linotype" w:cs="Palatino Linotype"/>
          <w:color w:val="000000" w:themeColor="text1"/>
        </w:rPr>
      </w:pPr>
    </w:p>
    <w:p w14:paraId="2D161E3C"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bookmarkStart w:id="11" w:name="_heading=h.17dp8vu" w:colFirst="0" w:colLast="0"/>
      <w:bookmarkEnd w:id="11"/>
      <w:r w:rsidRPr="004C6D17">
        <w:rPr>
          <w:rFonts w:ascii="Palatino Linotype" w:eastAsia="Palatino Linotype" w:hAnsi="Palatino Linotype" w:cs="Palatino Linotype"/>
          <w:color w:val="000000" w:themeColor="text1"/>
        </w:rPr>
        <w:t xml:space="preserve">Así entonces, se procede analizar, en primer lugar, si el </w:t>
      </w:r>
      <w:r w:rsidRPr="004C6D17">
        <w:rPr>
          <w:rFonts w:ascii="Palatino Linotype" w:eastAsia="Palatino Linotype" w:hAnsi="Palatino Linotype" w:cs="Palatino Linotype"/>
          <w:b/>
          <w:color w:val="000000" w:themeColor="text1"/>
        </w:rPr>
        <w:t>SUJETO OBLIGADO</w:t>
      </w:r>
      <w:r w:rsidRPr="004C6D17">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4492A00A" w14:textId="77777777" w:rsidR="005D678A" w:rsidRPr="004C6D17" w:rsidRDefault="005D678A" w:rsidP="004C6D17">
      <w:pPr>
        <w:spacing w:line="360" w:lineRule="auto"/>
        <w:ind w:right="49"/>
        <w:jc w:val="both"/>
        <w:rPr>
          <w:rFonts w:ascii="Palatino Linotype" w:eastAsia="Palatino Linotype" w:hAnsi="Palatino Linotype" w:cs="Palatino Linotype"/>
          <w:color w:val="000000" w:themeColor="text1"/>
        </w:rPr>
      </w:pPr>
    </w:p>
    <w:p w14:paraId="48127AF8" w14:textId="77777777" w:rsidR="005D678A" w:rsidRPr="004C6D17" w:rsidRDefault="005D678A" w:rsidP="004C6D17">
      <w:pPr>
        <w:keepNext/>
        <w:keepLines/>
        <w:spacing w:after="240" w:line="360" w:lineRule="auto"/>
        <w:ind w:right="49"/>
        <w:rPr>
          <w:rFonts w:ascii="Palatino Linotype" w:eastAsia="Palatino Linotype" w:hAnsi="Palatino Linotype" w:cs="Palatino Linotype"/>
          <w:b/>
          <w:color w:val="000000" w:themeColor="text1"/>
        </w:rPr>
      </w:pPr>
      <w:bookmarkStart w:id="12" w:name="_heading=h.3rdcrjn" w:colFirst="0" w:colLast="0"/>
      <w:bookmarkEnd w:id="12"/>
      <w:r w:rsidRPr="004C6D17">
        <w:rPr>
          <w:rFonts w:ascii="Palatino Linotype" w:eastAsia="Palatino Linotype" w:hAnsi="Palatino Linotype" w:cs="Palatino Linotype"/>
          <w:b/>
          <w:color w:val="000000" w:themeColor="text1"/>
        </w:rPr>
        <w:t>II. De la información solicitada y la respuesta del SUJETO OBLIGADO</w:t>
      </w:r>
    </w:p>
    <w:p w14:paraId="0804660C" w14:textId="162B8E37" w:rsidR="00273B02"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t xml:space="preserve">De  lo anterior, se debe de establecer </w:t>
      </w:r>
      <w:r w:rsidR="00314772" w:rsidRPr="004C6D17">
        <w:rPr>
          <w:rFonts w:ascii="Palatino Linotype" w:eastAsia="Palatino Linotype" w:hAnsi="Palatino Linotype" w:cs="Palatino Linotype"/>
          <w:color w:val="000000" w:themeColor="text1"/>
        </w:rPr>
        <w:t xml:space="preserve">mediante el siguiente cuadro de </w:t>
      </w:r>
      <w:r w:rsidR="004C6D17" w:rsidRPr="004C6D17">
        <w:rPr>
          <w:rFonts w:ascii="Palatino Linotype" w:eastAsia="Palatino Linotype" w:hAnsi="Palatino Linotype" w:cs="Palatino Linotype"/>
          <w:color w:val="000000" w:themeColor="text1"/>
        </w:rPr>
        <w:t>análisis</w:t>
      </w:r>
      <w:r w:rsidR="00314772" w:rsidRPr="004C6D17">
        <w:rPr>
          <w:rFonts w:ascii="Palatino Linotype" w:eastAsia="Palatino Linotype" w:hAnsi="Palatino Linotype" w:cs="Palatino Linotype"/>
          <w:color w:val="000000" w:themeColor="text1"/>
        </w:rPr>
        <w:t xml:space="preserve"> si con las respuestas proporcionadas por el </w:t>
      </w:r>
      <w:r w:rsidR="00314772" w:rsidRPr="004C6D17">
        <w:rPr>
          <w:rFonts w:ascii="Palatino Linotype" w:eastAsia="Palatino Linotype" w:hAnsi="Palatino Linotype" w:cs="Palatino Linotype"/>
          <w:b/>
          <w:color w:val="000000" w:themeColor="text1"/>
        </w:rPr>
        <w:t xml:space="preserve">SUJETO OBLIGADO </w:t>
      </w:r>
      <w:r w:rsidR="00314772" w:rsidRPr="004C6D17">
        <w:rPr>
          <w:rFonts w:ascii="Palatino Linotype" w:eastAsia="Palatino Linotype" w:hAnsi="Palatino Linotype" w:cs="Palatino Linotype"/>
          <w:color w:val="000000" w:themeColor="text1"/>
        </w:rPr>
        <w:t xml:space="preserve">se colmó el derecho de acceso a la información del </w:t>
      </w:r>
      <w:r w:rsidRPr="004C6D17">
        <w:rPr>
          <w:rFonts w:ascii="Palatino Linotype" w:eastAsia="Palatino Linotype" w:hAnsi="Palatino Linotype" w:cs="Palatino Linotype"/>
          <w:b/>
          <w:color w:val="000000" w:themeColor="text1"/>
        </w:rPr>
        <w:t>RECURRENTE</w:t>
      </w:r>
      <w:r w:rsidR="00273B02" w:rsidRPr="004C6D17">
        <w:rPr>
          <w:rFonts w:ascii="Palatino Linotype" w:eastAsia="Palatino Linotype" w:hAnsi="Palatino Linotype" w:cs="Palatino Linotype"/>
          <w:color w:val="000000" w:themeColor="text1"/>
        </w:rPr>
        <w:t>.</w:t>
      </w:r>
    </w:p>
    <w:p w14:paraId="18E68028" w14:textId="77777777" w:rsidR="00273B02" w:rsidRPr="004C6D17" w:rsidRDefault="00273B02" w:rsidP="004C6D17">
      <w:pPr>
        <w:pStyle w:val="Prrafodelista"/>
        <w:pBdr>
          <w:top w:val="nil"/>
          <w:left w:val="nil"/>
          <w:bottom w:val="nil"/>
          <w:right w:val="nil"/>
          <w:between w:val="nil"/>
        </w:pBdr>
        <w:ind w:left="0" w:right="49"/>
        <w:jc w:val="both"/>
        <w:rPr>
          <w:rFonts w:ascii="Palatino Linotype" w:eastAsia="Palatino Linotype" w:hAnsi="Palatino Linotype" w:cs="Palatino Linotype"/>
          <w:b/>
          <w:i/>
          <w:color w:val="000000" w:themeColor="text1"/>
          <w:sz w:val="24"/>
          <w:szCs w:val="24"/>
        </w:rPr>
      </w:pPr>
      <w:r w:rsidRPr="004C6D17">
        <w:rPr>
          <w:rFonts w:ascii="Palatino Linotype" w:eastAsia="Palatino Linotype" w:hAnsi="Palatino Linotype" w:cs="Palatino Linotype"/>
          <w:b/>
          <w:i/>
          <w:color w:val="000000" w:themeColor="text1"/>
          <w:sz w:val="24"/>
          <w:szCs w:val="24"/>
        </w:rPr>
        <w:lastRenderedPageBreak/>
        <w:t>De  los proyectos ambientales implementados por el Ayuntamiento de Zinacantepec en los últimos 3 años:</w:t>
      </w:r>
    </w:p>
    <w:p w14:paraId="5DCF3826" w14:textId="77777777" w:rsidR="00273B02" w:rsidRPr="004C6D17" w:rsidRDefault="00273B02" w:rsidP="004C6D17">
      <w:pPr>
        <w:pStyle w:val="Prrafodelista"/>
        <w:pBdr>
          <w:top w:val="nil"/>
          <w:left w:val="nil"/>
          <w:bottom w:val="nil"/>
          <w:right w:val="nil"/>
          <w:between w:val="nil"/>
        </w:pBdr>
        <w:ind w:left="0" w:right="49"/>
        <w:jc w:val="both"/>
        <w:rPr>
          <w:rFonts w:ascii="Palatino Linotype" w:eastAsia="Palatino Linotype" w:hAnsi="Palatino Linotype" w:cs="Palatino Linotype"/>
          <w:b/>
          <w:i/>
          <w:color w:val="000000" w:themeColor="text1"/>
          <w:sz w:val="24"/>
          <w:szCs w:val="24"/>
        </w:rPr>
      </w:pPr>
    </w:p>
    <w:tbl>
      <w:tblPr>
        <w:tblStyle w:val="Tablaconcuadrcula"/>
        <w:tblW w:w="9781" w:type="dxa"/>
        <w:jc w:val="center"/>
        <w:tblLayout w:type="fixed"/>
        <w:tblLook w:val="04A0" w:firstRow="1" w:lastRow="0" w:firstColumn="1" w:lastColumn="0" w:noHBand="0" w:noVBand="1"/>
      </w:tblPr>
      <w:tblGrid>
        <w:gridCol w:w="2552"/>
        <w:gridCol w:w="2268"/>
        <w:gridCol w:w="2977"/>
        <w:gridCol w:w="1984"/>
      </w:tblGrid>
      <w:tr w:rsidR="004C6D17" w:rsidRPr="004C6D17" w14:paraId="7D4A9112" w14:textId="77777777" w:rsidTr="00A550F0">
        <w:trPr>
          <w:jc w:val="center"/>
        </w:trPr>
        <w:tc>
          <w:tcPr>
            <w:tcW w:w="2552" w:type="dxa"/>
          </w:tcPr>
          <w:p w14:paraId="71A9FDCA" w14:textId="77777777" w:rsidR="00995227" w:rsidRPr="004C6D17" w:rsidRDefault="00995227" w:rsidP="004C6D17">
            <w:pPr>
              <w:ind w:right="49"/>
              <w:jc w:val="both"/>
              <w:rPr>
                <w:rFonts w:ascii="Palatino Linotype" w:eastAsia="Palatino Linotype" w:hAnsi="Palatino Linotype" w:cs="Palatino Linotype"/>
                <w:b/>
                <w:i/>
                <w:color w:val="000000" w:themeColor="text1"/>
              </w:rPr>
            </w:pPr>
            <w:r w:rsidRPr="004C6D17">
              <w:rPr>
                <w:rFonts w:ascii="Palatino Linotype" w:eastAsia="Palatino Linotype" w:hAnsi="Palatino Linotype" w:cs="Palatino Linotype"/>
                <w:b/>
                <w:i/>
                <w:color w:val="000000" w:themeColor="text1"/>
              </w:rPr>
              <w:t>Información solicitada</w:t>
            </w:r>
          </w:p>
        </w:tc>
        <w:tc>
          <w:tcPr>
            <w:tcW w:w="2268" w:type="dxa"/>
          </w:tcPr>
          <w:p w14:paraId="217A357B" w14:textId="77777777" w:rsidR="00995227" w:rsidRPr="004C6D17" w:rsidRDefault="00995227" w:rsidP="004C6D17">
            <w:pPr>
              <w:ind w:right="49"/>
              <w:jc w:val="both"/>
              <w:rPr>
                <w:rFonts w:ascii="Palatino Linotype" w:eastAsia="Palatino Linotype" w:hAnsi="Palatino Linotype" w:cs="Palatino Linotype"/>
                <w:b/>
                <w:i/>
                <w:color w:val="000000" w:themeColor="text1"/>
              </w:rPr>
            </w:pPr>
            <w:r w:rsidRPr="004C6D17">
              <w:rPr>
                <w:rFonts w:ascii="Palatino Linotype" w:eastAsia="Palatino Linotype" w:hAnsi="Palatino Linotype" w:cs="Palatino Linotype"/>
                <w:b/>
                <w:i/>
                <w:color w:val="000000" w:themeColor="text1"/>
              </w:rPr>
              <w:t>Respuesta inicial</w:t>
            </w:r>
          </w:p>
        </w:tc>
        <w:tc>
          <w:tcPr>
            <w:tcW w:w="2977" w:type="dxa"/>
          </w:tcPr>
          <w:p w14:paraId="68627657" w14:textId="77777777" w:rsidR="00995227" w:rsidRPr="004C6D17" w:rsidRDefault="00995227" w:rsidP="004C6D17">
            <w:pPr>
              <w:ind w:right="49"/>
              <w:jc w:val="both"/>
              <w:rPr>
                <w:rFonts w:ascii="Palatino Linotype" w:eastAsia="Palatino Linotype" w:hAnsi="Palatino Linotype" w:cs="Palatino Linotype"/>
                <w:b/>
                <w:i/>
                <w:color w:val="000000" w:themeColor="text1"/>
              </w:rPr>
            </w:pPr>
            <w:r w:rsidRPr="004C6D17">
              <w:rPr>
                <w:rFonts w:ascii="Palatino Linotype" w:eastAsia="Palatino Linotype" w:hAnsi="Palatino Linotype" w:cs="Palatino Linotype"/>
                <w:b/>
                <w:i/>
                <w:color w:val="000000" w:themeColor="text1"/>
              </w:rPr>
              <w:t>manifestaciones</w:t>
            </w:r>
          </w:p>
        </w:tc>
        <w:tc>
          <w:tcPr>
            <w:tcW w:w="1984" w:type="dxa"/>
          </w:tcPr>
          <w:p w14:paraId="2462CC76" w14:textId="77777777" w:rsidR="00995227" w:rsidRPr="004C6D17" w:rsidRDefault="00995227" w:rsidP="004C6D17">
            <w:pPr>
              <w:ind w:right="49"/>
              <w:jc w:val="both"/>
              <w:rPr>
                <w:rFonts w:ascii="Palatino Linotype" w:eastAsia="Palatino Linotype" w:hAnsi="Palatino Linotype" w:cs="Palatino Linotype"/>
                <w:b/>
                <w:i/>
                <w:color w:val="000000" w:themeColor="text1"/>
              </w:rPr>
            </w:pPr>
            <w:r w:rsidRPr="004C6D17">
              <w:rPr>
                <w:rFonts w:ascii="Palatino Linotype" w:eastAsia="Palatino Linotype" w:hAnsi="Palatino Linotype" w:cs="Palatino Linotype"/>
                <w:b/>
                <w:i/>
                <w:color w:val="000000" w:themeColor="text1"/>
              </w:rPr>
              <w:t xml:space="preserve">Colma </w:t>
            </w:r>
          </w:p>
        </w:tc>
      </w:tr>
      <w:tr w:rsidR="004C6D17" w:rsidRPr="004C6D17" w14:paraId="1D9EFB4B" w14:textId="77777777" w:rsidTr="00A550F0">
        <w:trPr>
          <w:jc w:val="center"/>
        </w:trPr>
        <w:tc>
          <w:tcPr>
            <w:tcW w:w="2552" w:type="dxa"/>
          </w:tcPr>
          <w:p w14:paraId="30AC674F" w14:textId="77777777" w:rsidR="00995227" w:rsidRPr="004C6D17" w:rsidRDefault="00995227" w:rsidP="004C6D17">
            <w:pPr>
              <w:pBdr>
                <w:top w:val="nil"/>
                <w:left w:val="nil"/>
                <w:bottom w:val="nil"/>
                <w:right w:val="nil"/>
                <w:between w:val="nil"/>
              </w:pBdr>
              <w:ind w:right="49"/>
              <w:jc w:val="both"/>
              <w:rPr>
                <w:rFonts w:ascii="Palatino Linotype" w:eastAsia="Palatino Linotype" w:hAnsi="Palatino Linotype" w:cs="Palatino Linotype"/>
                <w:b/>
                <w:i/>
                <w:color w:val="000000" w:themeColor="text1"/>
              </w:rPr>
            </w:pPr>
            <w:r w:rsidRPr="004C6D17">
              <w:rPr>
                <w:rFonts w:ascii="Palatino Linotype" w:eastAsia="Palatino Linotype" w:hAnsi="Palatino Linotype" w:cs="Palatino Linotype"/>
                <w:b/>
                <w:i/>
                <w:color w:val="000000" w:themeColor="text1"/>
              </w:rPr>
              <w:t>Presupuesto asignado</w:t>
            </w:r>
          </w:p>
          <w:p w14:paraId="610420A2" w14:textId="77777777" w:rsidR="00995227" w:rsidRPr="004C6D17" w:rsidRDefault="00995227" w:rsidP="004C6D17">
            <w:pPr>
              <w:ind w:right="49"/>
              <w:jc w:val="both"/>
              <w:rPr>
                <w:rFonts w:ascii="Palatino Linotype" w:eastAsia="Palatino Linotype" w:hAnsi="Palatino Linotype" w:cs="Palatino Linotype"/>
                <w:i/>
                <w:color w:val="000000" w:themeColor="text1"/>
              </w:rPr>
            </w:pPr>
          </w:p>
        </w:tc>
        <w:tc>
          <w:tcPr>
            <w:tcW w:w="2268" w:type="dxa"/>
          </w:tcPr>
          <w:p w14:paraId="7664C602" w14:textId="77777777" w:rsidR="00995227" w:rsidRPr="004C6D17" w:rsidRDefault="00995227"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oficio del Tesorero Municipal, mediante el cual informa sobre el presupuesto asignado a la Dirección de Medio Ambiente de manera general de los años 2022, 2023 y 2024.</w:t>
            </w:r>
          </w:p>
          <w:p w14:paraId="130D2ECB" w14:textId="77777777" w:rsidR="00995227" w:rsidRPr="004C6D17" w:rsidRDefault="00995227" w:rsidP="004C6D17">
            <w:pPr>
              <w:ind w:right="49"/>
              <w:jc w:val="both"/>
              <w:rPr>
                <w:rFonts w:ascii="Palatino Linotype" w:eastAsia="Palatino Linotype" w:hAnsi="Palatino Linotype" w:cs="Palatino Linotype"/>
                <w:i/>
                <w:color w:val="000000" w:themeColor="text1"/>
              </w:rPr>
            </w:pPr>
          </w:p>
        </w:tc>
        <w:tc>
          <w:tcPr>
            <w:tcW w:w="2977" w:type="dxa"/>
          </w:tcPr>
          <w:p w14:paraId="7BC8E328" w14:textId="77777777" w:rsidR="00995227" w:rsidRPr="004C6D17" w:rsidRDefault="00995227"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No hay pronunciamiento</w:t>
            </w:r>
          </w:p>
        </w:tc>
        <w:tc>
          <w:tcPr>
            <w:tcW w:w="1984" w:type="dxa"/>
          </w:tcPr>
          <w:p w14:paraId="64BF6553" w14:textId="77777777" w:rsidR="00995227" w:rsidRPr="004C6D17" w:rsidRDefault="00995227"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No colma, toda vez que no se so</w:t>
            </w:r>
            <w:r w:rsidR="00A00A39" w:rsidRPr="004C6D17">
              <w:rPr>
                <w:rFonts w:ascii="Palatino Linotype" w:eastAsia="Palatino Linotype" w:hAnsi="Palatino Linotype" w:cs="Palatino Linotype"/>
                <w:i/>
                <w:color w:val="000000" w:themeColor="text1"/>
              </w:rPr>
              <w:t xml:space="preserve">licitó el presupuesto general </w:t>
            </w:r>
            <w:r w:rsidRPr="004C6D17">
              <w:rPr>
                <w:rFonts w:ascii="Palatino Linotype" w:eastAsia="Palatino Linotype" w:hAnsi="Palatino Linotype" w:cs="Palatino Linotype"/>
                <w:i/>
                <w:color w:val="000000" w:themeColor="text1"/>
              </w:rPr>
              <w:t xml:space="preserve"> asignado a la Dirección de Medio Ambiente, sino a cada uno de los proyectos ejecutados</w:t>
            </w:r>
          </w:p>
        </w:tc>
      </w:tr>
      <w:tr w:rsidR="004C6D17" w:rsidRPr="004C6D17" w14:paraId="79DD3BDE" w14:textId="77777777" w:rsidTr="00A550F0">
        <w:trPr>
          <w:jc w:val="center"/>
        </w:trPr>
        <w:tc>
          <w:tcPr>
            <w:tcW w:w="2552" w:type="dxa"/>
          </w:tcPr>
          <w:p w14:paraId="771B336D" w14:textId="77777777" w:rsidR="00995227" w:rsidRPr="004C6D17" w:rsidRDefault="00995227" w:rsidP="004C6D17">
            <w:pPr>
              <w:pBdr>
                <w:top w:val="nil"/>
                <w:left w:val="nil"/>
                <w:bottom w:val="nil"/>
                <w:right w:val="nil"/>
                <w:between w:val="nil"/>
              </w:pBdr>
              <w:ind w:right="49"/>
              <w:jc w:val="both"/>
              <w:rPr>
                <w:rFonts w:ascii="Palatino Linotype" w:eastAsia="Palatino Linotype" w:hAnsi="Palatino Linotype" w:cs="Palatino Linotype"/>
                <w:b/>
                <w:i/>
                <w:color w:val="000000" w:themeColor="text1"/>
              </w:rPr>
            </w:pPr>
            <w:r w:rsidRPr="004C6D17">
              <w:rPr>
                <w:rFonts w:ascii="Palatino Linotype" w:eastAsia="Palatino Linotype" w:hAnsi="Palatino Linotype" w:cs="Palatino Linotype"/>
                <w:b/>
                <w:i/>
                <w:color w:val="000000" w:themeColor="text1"/>
              </w:rPr>
              <w:t>Objetivos</w:t>
            </w:r>
          </w:p>
          <w:p w14:paraId="6990CBDD" w14:textId="77777777" w:rsidR="00995227" w:rsidRPr="004C6D17" w:rsidRDefault="00995227" w:rsidP="004C6D17">
            <w:pPr>
              <w:ind w:right="49"/>
              <w:jc w:val="both"/>
              <w:rPr>
                <w:rFonts w:ascii="Palatino Linotype" w:eastAsia="Palatino Linotype" w:hAnsi="Palatino Linotype" w:cs="Palatino Linotype"/>
                <w:i/>
                <w:color w:val="000000" w:themeColor="text1"/>
              </w:rPr>
            </w:pPr>
          </w:p>
        </w:tc>
        <w:tc>
          <w:tcPr>
            <w:tcW w:w="2268" w:type="dxa"/>
          </w:tcPr>
          <w:p w14:paraId="72E9D372" w14:textId="77777777" w:rsidR="00995227" w:rsidRPr="004C6D17" w:rsidRDefault="00995227"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No hay pronunciamiento</w:t>
            </w:r>
          </w:p>
        </w:tc>
        <w:tc>
          <w:tcPr>
            <w:tcW w:w="2977" w:type="dxa"/>
          </w:tcPr>
          <w:p w14:paraId="0F61A76A" w14:textId="77777777" w:rsidR="00995227" w:rsidRPr="004C6D17" w:rsidRDefault="00995227"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No hay pronunciamiento</w:t>
            </w:r>
          </w:p>
        </w:tc>
        <w:tc>
          <w:tcPr>
            <w:tcW w:w="1984" w:type="dxa"/>
          </w:tcPr>
          <w:p w14:paraId="30604FAC" w14:textId="77777777" w:rsidR="00995227" w:rsidRPr="004C6D17" w:rsidRDefault="00995227"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No colma, toda vez que no se remitió información</w:t>
            </w:r>
          </w:p>
        </w:tc>
      </w:tr>
      <w:tr w:rsidR="00995227" w:rsidRPr="004C6D17" w14:paraId="08136238" w14:textId="77777777" w:rsidTr="00A550F0">
        <w:trPr>
          <w:jc w:val="center"/>
        </w:trPr>
        <w:tc>
          <w:tcPr>
            <w:tcW w:w="2552" w:type="dxa"/>
          </w:tcPr>
          <w:p w14:paraId="374EB14E" w14:textId="77777777" w:rsidR="00995227" w:rsidRPr="004C6D17" w:rsidRDefault="00995227" w:rsidP="004C6D17">
            <w:pPr>
              <w:ind w:right="49"/>
              <w:jc w:val="both"/>
              <w:rPr>
                <w:rFonts w:ascii="Palatino Linotype" w:eastAsia="Palatino Linotype" w:hAnsi="Palatino Linotype" w:cs="Palatino Linotype"/>
                <w:b/>
                <w:i/>
                <w:color w:val="000000" w:themeColor="text1"/>
              </w:rPr>
            </w:pPr>
            <w:r w:rsidRPr="004C6D17">
              <w:rPr>
                <w:rFonts w:ascii="Palatino Linotype" w:eastAsia="Palatino Linotype" w:hAnsi="Palatino Linotype" w:cs="Palatino Linotype"/>
                <w:b/>
                <w:i/>
                <w:color w:val="000000" w:themeColor="text1"/>
              </w:rPr>
              <w:t>Resultados obtenidos y el informe de evaluación</w:t>
            </w:r>
          </w:p>
        </w:tc>
        <w:tc>
          <w:tcPr>
            <w:tcW w:w="2268" w:type="dxa"/>
          </w:tcPr>
          <w:p w14:paraId="60F4C856" w14:textId="77777777" w:rsidR="00995227" w:rsidRPr="004C6D17" w:rsidRDefault="00995227"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 xml:space="preserve">La Dirección de Medio Ambiente, menciona que no tiene la información solicitada, toda vez que no es el área competente. </w:t>
            </w:r>
          </w:p>
        </w:tc>
        <w:tc>
          <w:tcPr>
            <w:tcW w:w="2977" w:type="dxa"/>
          </w:tcPr>
          <w:p w14:paraId="29B684A1" w14:textId="77777777" w:rsidR="00995227" w:rsidRPr="004C6D17" w:rsidRDefault="00995227"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b/>
                <w:i/>
                <w:color w:val="000000" w:themeColor="text1"/>
              </w:rPr>
              <w:t xml:space="preserve">SOL 185 MEDIO AMBIENTE.pdf: </w:t>
            </w:r>
            <w:r w:rsidRPr="004C6D17">
              <w:rPr>
                <w:rFonts w:ascii="Palatino Linotype" w:eastAsia="Palatino Linotype" w:hAnsi="Palatino Linotype" w:cs="Palatino Linotype"/>
                <w:i/>
                <w:color w:val="000000" w:themeColor="text1"/>
              </w:rPr>
              <w:t xml:space="preserve">oficio de la Directora de Medio Ambiente, mediante el cual informa que se anexan los formatos que contienen la información solicitada. </w:t>
            </w:r>
          </w:p>
          <w:p w14:paraId="5A0AD1DA" w14:textId="77777777" w:rsidR="00995227" w:rsidRPr="004C6D17" w:rsidRDefault="00995227"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El documento contiene el formato del PBRM 08c que contiene el Avance trimestral de Metas de Actividad por Proyecto del ejercicio fiscal 2023, 2024 y parte del 2025, documento que contiene el programa (actividad) y el avance de los resultados de los mismos.</w:t>
            </w:r>
          </w:p>
          <w:p w14:paraId="6C218F54" w14:textId="77777777" w:rsidR="00995227" w:rsidRPr="004C6D17" w:rsidRDefault="00995227" w:rsidP="004C6D17">
            <w:pPr>
              <w:ind w:right="49"/>
              <w:jc w:val="both"/>
              <w:rPr>
                <w:rFonts w:ascii="Palatino Linotype" w:eastAsia="Palatino Linotype" w:hAnsi="Palatino Linotype" w:cs="Palatino Linotype"/>
                <w:i/>
                <w:color w:val="000000" w:themeColor="text1"/>
              </w:rPr>
            </w:pPr>
          </w:p>
          <w:p w14:paraId="5E848260" w14:textId="77777777" w:rsidR="00995227" w:rsidRPr="004C6D17" w:rsidRDefault="00995227" w:rsidP="004C6D17">
            <w:pPr>
              <w:ind w:right="49"/>
              <w:jc w:val="both"/>
              <w:rPr>
                <w:rFonts w:ascii="Palatino Linotype" w:eastAsia="Palatino Linotype" w:hAnsi="Palatino Linotype" w:cs="Palatino Linotype"/>
                <w:i/>
                <w:color w:val="000000" w:themeColor="text1"/>
              </w:rPr>
            </w:pPr>
          </w:p>
        </w:tc>
        <w:tc>
          <w:tcPr>
            <w:tcW w:w="1984" w:type="dxa"/>
          </w:tcPr>
          <w:p w14:paraId="1C8A7644" w14:textId="0A736F82" w:rsidR="00A00A39" w:rsidRPr="004C6D17" w:rsidRDefault="00995227"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lastRenderedPageBreak/>
              <w:t>Colma parcialmente, toda vez que se remiten los formato del PBRM08C, que contiene las evaluaciones de los proyectos ambientales de los ejercicios fiscales 2023 y 2024, así como del primer trimestres del 2025</w:t>
            </w:r>
            <w:r w:rsidRPr="001566AC">
              <w:rPr>
                <w:rFonts w:ascii="Palatino Linotype" w:eastAsia="Palatino Linotype" w:hAnsi="Palatino Linotype" w:cs="Palatino Linotype"/>
                <w:i/>
                <w:color w:val="000000" w:themeColor="text1"/>
              </w:rPr>
              <w:t xml:space="preserve">, </w:t>
            </w:r>
            <w:r w:rsidR="00A00A39" w:rsidRPr="001566AC">
              <w:rPr>
                <w:rFonts w:ascii="Palatino Linotype" w:eastAsia="Palatino Linotype" w:hAnsi="Palatino Linotype" w:cs="Palatino Linotype"/>
                <w:i/>
                <w:color w:val="000000" w:themeColor="text1"/>
              </w:rPr>
              <w:t xml:space="preserve">sin embargo, hace falta la entrega </w:t>
            </w:r>
            <w:r w:rsidR="00A00A39" w:rsidRPr="001566AC">
              <w:rPr>
                <w:rFonts w:ascii="Palatino Linotype" w:eastAsia="Palatino Linotype" w:hAnsi="Palatino Linotype" w:cs="Palatino Linotype"/>
                <w:i/>
                <w:color w:val="000000" w:themeColor="text1"/>
              </w:rPr>
              <w:lastRenderedPageBreak/>
              <w:t xml:space="preserve">que corresponde del tres de abril de dos mil veintidós y los meses subsecuentes hasta el tres de abril de dos mil </w:t>
            </w:r>
            <w:r w:rsidR="00EB3E8C" w:rsidRPr="001566AC">
              <w:rPr>
                <w:rFonts w:ascii="Palatino Linotype" w:eastAsia="Palatino Linotype" w:hAnsi="Palatino Linotype" w:cs="Palatino Linotype"/>
                <w:i/>
                <w:color w:val="000000" w:themeColor="text1"/>
              </w:rPr>
              <w:t>veinticinco</w:t>
            </w:r>
            <w:r w:rsidR="00A00A39" w:rsidRPr="001566AC">
              <w:rPr>
                <w:rFonts w:ascii="Palatino Linotype" w:eastAsia="Palatino Linotype" w:hAnsi="Palatino Linotype" w:cs="Palatino Linotype"/>
                <w:i/>
                <w:color w:val="000000" w:themeColor="text1"/>
              </w:rPr>
              <w:t>.</w:t>
            </w:r>
            <w:r w:rsidR="00A00A39" w:rsidRPr="004C6D17">
              <w:rPr>
                <w:rFonts w:ascii="Palatino Linotype" w:eastAsia="Palatino Linotype" w:hAnsi="Palatino Linotype" w:cs="Palatino Linotype"/>
                <w:i/>
                <w:color w:val="000000" w:themeColor="text1"/>
              </w:rPr>
              <w:t xml:space="preserve"> </w:t>
            </w:r>
          </w:p>
          <w:p w14:paraId="06E7DCEF" w14:textId="77777777" w:rsidR="00A00A39" w:rsidRPr="004C6D17" w:rsidRDefault="00A00A39" w:rsidP="004C6D17">
            <w:pPr>
              <w:ind w:right="49"/>
              <w:jc w:val="both"/>
              <w:rPr>
                <w:rFonts w:ascii="Palatino Linotype" w:eastAsia="Palatino Linotype" w:hAnsi="Palatino Linotype" w:cs="Palatino Linotype"/>
                <w:i/>
                <w:color w:val="000000" w:themeColor="text1"/>
              </w:rPr>
            </w:pPr>
          </w:p>
        </w:tc>
      </w:tr>
    </w:tbl>
    <w:p w14:paraId="6AABA3F5" w14:textId="77777777" w:rsidR="005D678A" w:rsidRPr="004C6D17" w:rsidRDefault="005D678A" w:rsidP="004C6D1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14:paraId="55BDCEE3" w14:textId="77777777" w:rsidR="000B127E" w:rsidRPr="004C6D17" w:rsidRDefault="000B127E"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hAnsi="Palatino Linotype"/>
          <w:color w:val="000000" w:themeColor="text1"/>
        </w:rPr>
        <w:t xml:space="preserve">De la tabla anterior se tiene que el </w:t>
      </w:r>
      <w:r w:rsidRPr="004C6D17">
        <w:rPr>
          <w:rFonts w:ascii="Palatino Linotype" w:hAnsi="Palatino Linotype"/>
          <w:b/>
          <w:color w:val="000000" w:themeColor="text1"/>
        </w:rPr>
        <w:t xml:space="preserve">SUJETO OBLIGADO </w:t>
      </w:r>
      <w:r w:rsidRPr="004C6D17">
        <w:rPr>
          <w:rFonts w:ascii="Palatino Linotype" w:hAnsi="Palatino Linotype"/>
          <w:color w:val="000000" w:themeColor="text1"/>
        </w:rPr>
        <w:t xml:space="preserve">colmo parcialmente el derecho de acceso a la información del </w:t>
      </w:r>
      <w:r w:rsidRPr="004C6D17">
        <w:rPr>
          <w:rFonts w:ascii="Palatino Linotype" w:hAnsi="Palatino Linotype"/>
          <w:b/>
          <w:color w:val="000000" w:themeColor="text1"/>
        </w:rPr>
        <w:t>RECURRENTE</w:t>
      </w:r>
      <w:r w:rsidR="004B71A9" w:rsidRPr="004C6D17">
        <w:rPr>
          <w:rFonts w:ascii="Palatino Linotype" w:hAnsi="Palatino Linotype"/>
          <w:b/>
          <w:color w:val="000000" w:themeColor="text1"/>
        </w:rPr>
        <w:t xml:space="preserve">, </w:t>
      </w:r>
      <w:r w:rsidR="004B71A9" w:rsidRPr="004C6D17">
        <w:rPr>
          <w:rFonts w:ascii="Palatino Linotype" w:hAnsi="Palatino Linotype"/>
          <w:color w:val="000000" w:themeColor="text1"/>
        </w:rPr>
        <w:t xml:space="preserve">toda vez que la información proporcionada en la etapa de manifestaciones no colma en su totalidad los puntos solicitados. </w:t>
      </w:r>
    </w:p>
    <w:p w14:paraId="6DB6AEFB" w14:textId="77777777" w:rsidR="004B71A9" w:rsidRPr="004C6D17" w:rsidRDefault="004B71A9" w:rsidP="004C6D17">
      <w:pPr>
        <w:pBdr>
          <w:top w:val="nil"/>
          <w:left w:val="nil"/>
          <w:bottom w:val="nil"/>
          <w:right w:val="nil"/>
          <w:between w:val="nil"/>
        </w:pBdr>
        <w:spacing w:line="360" w:lineRule="auto"/>
        <w:ind w:right="49"/>
        <w:jc w:val="both"/>
        <w:rPr>
          <w:rFonts w:ascii="Palatino Linotype" w:hAnsi="Palatino Linotype"/>
          <w:color w:val="000000" w:themeColor="text1"/>
        </w:rPr>
      </w:pPr>
    </w:p>
    <w:p w14:paraId="1463CF31" w14:textId="77777777" w:rsidR="004B71A9" w:rsidRPr="004C6D17" w:rsidRDefault="004B71A9"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hAnsi="Palatino Linotype"/>
          <w:color w:val="000000" w:themeColor="text1"/>
        </w:rPr>
        <w:t xml:space="preserve">En esa línea, como primer punto se debe de analizar si la solicitud de información </w:t>
      </w:r>
      <w:r w:rsidR="009B26E8" w:rsidRPr="004C6D17">
        <w:rPr>
          <w:rFonts w:ascii="Palatino Linotype" w:hAnsi="Palatino Linotype"/>
          <w:color w:val="000000" w:themeColor="text1"/>
        </w:rPr>
        <w:t xml:space="preserve">fue atendida por las áreas habilitadas del </w:t>
      </w:r>
      <w:r w:rsidR="009B26E8" w:rsidRPr="004C6D17">
        <w:rPr>
          <w:rFonts w:ascii="Palatino Linotype" w:hAnsi="Palatino Linotype"/>
          <w:b/>
          <w:color w:val="000000" w:themeColor="text1"/>
        </w:rPr>
        <w:t>SUJETO OBLIGADO.</w:t>
      </w:r>
    </w:p>
    <w:p w14:paraId="541055F4" w14:textId="77777777" w:rsidR="009B26E8" w:rsidRPr="004C6D17" w:rsidRDefault="009B26E8" w:rsidP="004C6D17">
      <w:pPr>
        <w:pStyle w:val="Prrafodelista"/>
        <w:ind w:left="0" w:right="49"/>
        <w:rPr>
          <w:rFonts w:ascii="Palatino Linotype" w:hAnsi="Palatino Linotype"/>
          <w:color w:val="000000" w:themeColor="text1"/>
          <w:sz w:val="24"/>
          <w:szCs w:val="24"/>
        </w:rPr>
      </w:pPr>
    </w:p>
    <w:p w14:paraId="11BE529A" w14:textId="77777777" w:rsidR="009B26E8" w:rsidRPr="004C6D17" w:rsidRDefault="009B26E8"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hAnsi="Palatino Linotype"/>
          <w:color w:val="000000" w:themeColor="text1"/>
        </w:rPr>
        <w:t xml:space="preserve">En consecuencia, se tiene que de acuerdo con el artículo </w:t>
      </w:r>
      <w:r w:rsidR="007F2832" w:rsidRPr="004C6D17">
        <w:rPr>
          <w:rFonts w:ascii="Palatino Linotype" w:hAnsi="Palatino Linotype"/>
          <w:color w:val="000000" w:themeColor="text1"/>
        </w:rPr>
        <w:t xml:space="preserve">21 del Bando Municipal regula que la administración pública municipal se integra por las siguientes dependencias. </w:t>
      </w:r>
    </w:p>
    <w:p w14:paraId="4D739312" w14:textId="77777777" w:rsidR="007F2832" w:rsidRPr="004C6D17" w:rsidRDefault="007F2832" w:rsidP="004C6D17">
      <w:pPr>
        <w:pStyle w:val="Prrafodelista"/>
        <w:ind w:left="0" w:right="49"/>
        <w:jc w:val="both"/>
        <w:rPr>
          <w:rFonts w:ascii="Palatino Linotype" w:hAnsi="Palatino Linotype"/>
          <w:i/>
          <w:color w:val="000000" w:themeColor="text1"/>
          <w:sz w:val="24"/>
          <w:szCs w:val="24"/>
          <w:lang w:eastAsia="es-MX"/>
        </w:rPr>
      </w:pPr>
      <w:r w:rsidRPr="004C6D17">
        <w:rPr>
          <w:rFonts w:ascii="Palatino Linotype" w:hAnsi="Palatino Linotype"/>
          <w:b/>
          <w:i/>
          <w:color w:val="000000" w:themeColor="text1"/>
          <w:sz w:val="24"/>
          <w:szCs w:val="24"/>
        </w:rPr>
        <w:t>Artículo 21.</w:t>
      </w:r>
      <w:r w:rsidRPr="004C6D17">
        <w:rPr>
          <w:rFonts w:ascii="Palatino Linotype" w:hAnsi="Palatino Linotype"/>
          <w:i/>
          <w:color w:val="000000" w:themeColor="text1"/>
          <w:sz w:val="24"/>
          <w:szCs w:val="24"/>
        </w:rPr>
        <w:t xml:space="preserve"> El Presidente Municipal para el ejercicio de sus funciones, se auxiliará de las siguientes Unidades Administrativas:</w:t>
      </w:r>
      <w:r w:rsidRPr="004C6D17">
        <w:rPr>
          <w:rFonts w:ascii="Palatino Linotype" w:hAnsi="Palatino Linotype"/>
          <w:i/>
          <w:color w:val="000000" w:themeColor="text1"/>
          <w:sz w:val="24"/>
          <w:szCs w:val="24"/>
          <w:lang w:eastAsia="es-MX"/>
        </w:rPr>
        <w:t xml:space="preserve"> </w:t>
      </w:r>
    </w:p>
    <w:p w14:paraId="65DDEB0F" w14:textId="77777777" w:rsidR="007F2832" w:rsidRPr="004C6D17" w:rsidRDefault="007F2832" w:rsidP="004C6D17">
      <w:pPr>
        <w:pStyle w:val="Prrafodelista"/>
        <w:ind w:left="0" w:right="49"/>
        <w:jc w:val="both"/>
        <w:rPr>
          <w:rFonts w:ascii="Palatino Linotype" w:hAnsi="Palatino Linotype"/>
          <w:i/>
          <w:color w:val="000000" w:themeColor="text1"/>
          <w:sz w:val="24"/>
          <w:szCs w:val="24"/>
        </w:rPr>
      </w:pPr>
      <w:r w:rsidRPr="004C6D17">
        <w:rPr>
          <w:rFonts w:ascii="Palatino Linotype" w:hAnsi="Palatino Linotype"/>
          <w:i/>
          <w:color w:val="000000" w:themeColor="text1"/>
          <w:sz w:val="24"/>
          <w:szCs w:val="24"/>
        </w:rPr>
        <w:t xml:space="preserve">I. DEPENDENCIAS ADMINISTRATIVAS: </w:t>
      </w:r>
    </w:p>
    <w:p w14:paraId="0D8F9045" w14:textId="77777777" w:rsidR="007F2832" w:rsidRPr="004C6D17" w:rsidRDefault="007F2832" w:rsidP="004C6D17">
      <w:pPr>
        <w:pStyle w:val="Prrafodelista"/>
        <w:ind w:left="0" w:right="49"/>
        <w:jc w:val="both"/>
        <w:rPr>
          <w:rFonts w:ascii="Palatino Linotype" w:hAnsi="Palatino Linotype"/>
          <w:i/>
          <w:color w:val="000000" w:themeColor="text1"/>
          <w:sz w:val="24"/>
          <w:szCs w:val="24"/>
        </w:rPr>
      </w:pPr>
      <w:r w:rsidRPr="004C6D17">
        <w:rPr>
          <w:rFonts w:ascii="Palatino Linotype" w:hAnsi="Palatino Linotype"/>
          <w:i/>
          <w:color w:val="000000" w:themeColor="text1"/>
          <w:sz w:val="24"/>
          <w:szCs w:val="24"/>
        </w:rPr>
        <w:t xml:space="preserve">1. Secretaría del Ayuntamiento </w:t>
      </w:r>
    </w:p>
    <w:p w14:paraId="579E572B" w14:textId="77777777" w:rsidR="007F2832" w:rsidRPr="004C6D17" w:rsidRDefault="007F2832" w:rsidP="004C6D17">
      <w:pPr>
        <w:pStyle w:val="Prrafodelista"/>
        <w:ind w:left="0" w:right="49"/>
        <w:jc w:val="both"/>
        <w:rPr>
          <w:rFonts w:ascii="Palatino Linotype" w:hAnsi="Palatino Linotype"/>
          <w:b/>
          <w:i/>
          <w:color w:val="000000" w:themeColor="text1"/>
          <w:sz w:val="24"/>
          <w:szCs w:val="24"/>
        </w:rPr>
      </w:pPr>
      <w:r w:rsidRPr="004C6D17">
        <w:rPr>
          <w:rFonts w:ascii="Palatino Linotype" w:hAnsi="Palatino Linotype"/>
          <w:b/>
          <w:i/>
          <w:color w:val="000000" w:themeColor="text1"/>
          <w:sz w:val="24"/>
          <w:szCs w:val="24"/>
        </w:rPr>
        <w:t xml:space="preserve">2. Tesorería Municipal. </w:t>
      </w:r>
    </w:p>
    <w:p w14:paraId="7082FDFC" w14:textId="77777777" w:rsidR="007F2832" w:rsidRPr="004C6D17" w:rsidRDefault="007F2832" w:rsidP="004C6D17">
      <w:pPr>
        <w:pStyle w:val="Prrafodelista"/>
        <w:ind w:left="0" w:right="49"/>
        <w:jc w:val="both"/>
        <w:rPr>
          <w:rFonts w:ascii="Palatino Linotype" w:hAnsi="Palatino Linotype"/>
          <w:i/>
          <w:color w:val="000000" w:themeColor="text1"/>
          <w:sz w:val="24"/>
          <w:szCs w:val="24"/>
        </w:rPr>
      </w:pPr>
      <w:r w:rsidRPr="004C6D17">
        <w:rPr>
          <w:rFonts w:ascii="Palatino Linotype" w:hAnsi="Palatino Linotype"/>
          <w:i/>
          <w:color w:val="000000" w:themeColor="text1"/>
          <w:sz w:val="24"/>
          <w:szCs w:val="24"/>
        </w:rPr>
        <w:t xml:space="preserve">3. Órgano Interno de Control Municipal </w:t>
      </w:r>
    </w:p>
    <w:p w14:paraId="6C56A5EE" w14:textId="77777777" w:rsidR="007F2832" w:rsidRPr="004C6D17" w:rsidRDefault="007F2832" w:rsidP="004C6D17">
      <w:pPr>
        <w:pStyle w:val="Prrafodelista"/>
        <w:ind w:left="0" w:right="49"/>
        <w:jc w:val="both"/>
        <w:rPr>
          <w:rFonts w:ascii="Palatino Linotype" w:hAnsi="Palatino Linotype"/>
          <w:i/>
          <w:color w:val="000000" w:themeColor="text1"/>
          <w:sz w:val="24"/>
          <w:szCs w:val="24"/>
        </w:rPr>
      </w:pPr>
      <w:r w:rsidRPr="004C6D17">
        <w:rPr>
          <w:rFonts w:ascii="Palatino Linotype" w:hAnsi="Palatino Linotype"/>
          <w:i/>
          <w:color w:val="000000" w:themeColor="text1"/>
          <w:sz w:val="24"/>
          <w:szCs w:val="24"/>
        </w:rPr>
        <w:t xml:space="preserve">4. Dirección de Administración. </w:t>
      </w:r>
    </w:p>
    <w:p w14:paraId="53287F31" w14:textId="77777777" w:rsidR="007F2832" w:rsidRPr="004C6D17" w:rsidRDefault="007F2832" w:rsidP="004C6D17">
      <w:pPr>
        <w:pStyle w:val="Prrafodelista"/>
        <w:ind w:left="0" w:right="49"/>
        <w:jc w:val="both"/>
        <w:rPr>
          <w:rFonts w:ascii="Palatino Linotype" w:hAnsi="Palatino Linotype"/>
          <w:i/>
          <w:color w:val="000000" w:themeColor="text1"/>
          <w:sz w:val="24"/>
          <w:szCs w:val="24"/>
        </w:rPr>
      </w:pPr>
      <w:r w:rsidRPr="004C6D17">
        <w:rPr>
          <w:rFonts w:ascii="Palatino Linotype" w:hAnsi="Palatino Linotype"/>
          <w:i/>
          <w:color w:val="000000" w:themeColor="text1"/>
          <w:sz w:val="24"/>
          <w:szCs w:val="24"/>
        </w:rPr>
        <w:t xml:space="preserve">5. Dirección de Obras Públicas. </w:t>
      </w:r>
    </w:p>
    <w:p w14:paraId="53A44BA6" w14:textId="77777777" w:rsidR="007F2832" w:rsidRPr="004C6D17" w:rsidRDefault="007F2832" w:rsidP="004C6D17">
      <w:pPr>
        <w:pStyle w:val="Prrafodelista"/>
        <w:ind w:left="0" w:right="49"/>
        <w:jc w:val="both"/>
        <w:rPr>
          <w:rFonts w:ascii="Palatino Linotype" w:hAnsi="Palatino Linotype"/>
          <w:i/>
          <w:color w:val="000000" w:themeColor="text1"/>
          <w:sz w:val="24"/>
          <w:szCs w:val="24"/>
        </w:rPr>
      </w:pPr>
      <w:r w:rsidRPr="004C6D17">
        <w:rPr>
          <w:rFonts w:ascii="Palatino Linotype" w:hAnsi="Palatino Linotype"/>
          <w:i/>
          <w:color w:val="000000" w:themeColor="text1"/>
          <w:sz w:val="24"/>
          <w:szCs w:val="24"/>
        </w:rPr>
        <w:t xml:space="preserve">6. Dirección de Desarrollo Metropolitano y Movilidad. </w:t>
      </w:r>
    </w:p>
    <w:p w14:paraId="60F6F8C4" w14:textId="77777777" w:rsidR="007F2832" w:rsidRPr="004C6D17" w:rsidRDefault="007F2832" w:rsidP="004C6D17">
      <w:pPr>
        <w:pStyle w:val="Prrafodelista"/>
        <w:ind w:left="0" w:right="49"/>
        <w:jc w:val="both"/>
        <w:rPr>
          <w:rFonts w:ascii="Palatino Linotype" w:hAnsi="Palatino Linotype"/>
          <w:i/>
          <w:color w:val="000000" w:themeColor="text1"/>
          <w:sz w:val="24"/>
          <w:szCs w:val="24"/>
        </w:rPr>
      </w:pPr>
      <w:r w:rsidRPr="004C6D17">
        <w:rPr>
          <w:rFonts w:ascii="Palatino Linotype" w:hAnsi="Palatino Linotype"/>
          <w:i/>
          <w:color w:val="000000" w:themeColor="text1"/>
          <w:sz w:val="24"/>
          <w:szCs w:val="24"/>
        </w:rPr>
        <w:t xml:space="preserve">7. Dirección de Desarrollo Territorial y Urbano. </w:t>
      </w:r>
    </w:p>
    <w:p w14:paraId="7DB272C2" w14:textId="77777777" w:rsidR="007F2832" w:rsidRPr="004C6D17" w:rsidRDefault="007F2832" w:rsidP="004C6D17">
      <w:pPr>
        <w:pStyle w:val="Prrafodelista"/>
        <w:ind w:left="0" w:right="49"/>
        <w:jc w:val="both"/>
        <w:rPr>
          <w:rFonts w:ascii="Palatino Linotype" w:hAnsi="Palatino Linotype"/>
          <w:i/>
          <w:color w:val="000000" w:themeColor="text1"/>
          <w:sz w:val="24"/>
          <w:szCs w:val="24"/>
        </w:rPr>
      </w:pPr>
      <w:r w:rsidRPr="004C6D17">
        <w:rPr>
          <w:rFonts w:ascii="Palatino Linotype" w:hAnsi="Palatino Linotype"/>
          <w:i/>
          <w:color w:val="000000" w:themeColor="text1"/>
          <w:sz w:val="24"/>
          <w:szCs w:val="24"/>
        </w:rPr>
        <w:t xml:space="preserve">8. Dirección de Desarrollo Económico. </w:t>
      </w:r>
    </w:p>
    <w:p w14:paraId="41E96A79" w14:textId="77777777" w:rsidR="007F2832" w:rsidRPr="004C6D17" w:rsidRDefault="007F2832" w:rsidP="004C6D17">
      <w:pPr>
        <w:pStyle w:val="Prrafodelista"/>
        <w:ind w:left="0" w:right="49"/>
        <w:jc w:val="both"/>
        <w:rPr>
          <w:rFonts w:ascii="Palatino Linotype" w:hAnsi="Palatino Linotype"/>
          <w:i/>
          <w:color w:val="000000" w:themeColor="text1"/>
          <w:sz w:val="24"/>
          <w:szCs w:val="24"/>
        </w:rPr>
      </w:pPr>
      <w:r w:rsidRPr="004C6D17">
        <w:rPr>
          <w:rFonts w:ascii="Palatino Linotype" w:hAnsi="Palatino Linotype"/>
          <w:i/>
          <w:color w:val="000000" w:themeColor="text1"/>
          <w:sz w:val="24"/>
          <w:szCs w:val="24"/>
        </w:rPr>
        <w:lastRenderedPageBreak/>
        <w:t xml:space="preserve">9. Dirección de Desarrollo Social. </w:t>
      </w:r>
    </w:p>
    <w:p w14:paraId="32A6704F" w14:textId="77777777" w:rsidR="007F2832" w:rsidRPr="004C6D17" w:rsidRDefault="007F2832" w:rsidP="004C6D17">
      <w:pPr>
        <w:pStyle w:val="Prrafodelista"/>
        <w:ind w:left="0" w:right="49"/>
        <w:jc w:val="both"/>
        <w:rPr>
          <w:rFonts w:ascii="Palatino Linotype" w:hAnsi="Palatino Linotype"/>
          <w:i/>
          <w:color w:val="000000" w:themeColor="text1"/>
          <w:sz w:val="24"/>
          <w:szCs w:val="24"/>
        </w:rPr>
      </w:pPr>
      <w:r w:rsidRPr="004C6D17">
        <w:rPr>
          <w:rFonts w:ascii="Palatino Linotype" w:hAnsi="Palatino Linotype"/>
          <w:i/>
          <w:color w:val="000000" w:themeColor="text1"/>
          <w:sz w:val="24"/>
          <w:szCs w:val="24"/>
        </w:rPr>
        <w:t xml:space="preserve">10. Dirección de Seguridad Pública y Tránsito. </w:t>
      </w:r>
    </w:p>
    <w:p w14:paraId="362F6410" w14:textId="77777777" w:rsidR="007F2832" w:rsidRPr="004C6D17" w:rsidRDefault="007F2832" w:rsidP="004C6D17">
      <w:pPr>
        <w:pStyle w:val="Prrafodelista"/>
        <w:ind w:left="0" w:right="49"/>
        <w:jc w:val="both"/>
        <w:rPr>
          <w:rFonts w:ascii="Palatino Linotype" w:hAnsi="Palatino Linotype"/>
          <w:i/>
          <w:color w:val="000000" w:themeColor="text1"/>
          <w:sz w:val="24"/>
          <w:szCs w:val="24"/>
        </w:rPr>
      </w:pPr>
      <w:r w:rsidRPr="004C6D17">
        <w:rPr>
          <w:rFonts w:ascii="Palatino Linotype" w:hAnsi="Palatino Linotype"/>
          <w:i/>
          <w:color w:val="000000" w:themeColor="text1"/>
          <w:sz w:val="24"/>
          <w:szCs w:val="24"/>
        </w:rPr>
        <w:t xml:space="preserve">11. Dirección de Servicios Públicos. </w:t>
      </w:r>
    </w:p>
    <w:p w14:paraId="531E79BA" w14:textId="77777777" w:rsidR="007F2832" w:rsidRPr="004C6D17" w:rsidRDefault="007F2832" w:rsidP="004C6D17">
      <w:pPr>
        <w:pStyle w:val="Prrafodelista"/>
        <w:ind w:left="0" w:right="49"/>
        <w:jc w:val="both"/>
        <w:rPr>
          <w:rFonts w:ascii="Palatino Linotype" w:hAnsi="Palatino Linotype"/>
          <w:b/>
          <w:i/>
          <w:color w:val="000000" w:themeColor="text1"/>
          <w:sz w:val="24"/>
          <w:szCs w:val="24"/>
        </w:rPr>
      </w:pPr>
      <w:r w:rsidRPr="004C6D17">
        <w:rPr>
          <w:rFonts w:ascii="Palatino Linotype" w:hAnsi="Palatino Linotype"/>
          <w:b/>
          <w:i/>
          <w:color w:val="000000" w:themeColor="text1"/>
          <w:sz w:val="24"/>
          <w:szCs w:val="24"/>
        </w:rPr>
        <w:t xml:space="preserve">12. Dirección de Medio Ambiente. </w:t>
      </w:r>
    </w:p>
    <w:p w14:paraId="5330AC16" w14:textId="77777777" w:rsidR="007F2832" w:rsidRPr="004C6D17" w:rsidRDefault="007F2832" w:rsidP="004C6D17">
      <w:pPr>
        <w:pStyle w:val="Prrafodelista"/>
        <w:ind w:left="0" w:right="49"/>
        <w:jc w:val="both"/>
        <w:rPr>
          <w:rFonts w:ascii="Palatino Linotype" w:hAnsi="Palatino Linotype"/>
          <w:i/>
          <w:color w:val="000000" w:themeColor="text1"/>
          <w:sz w:val="24"/>
          <w:szCs w:val="24"/>
        </w:rPr>
      </w:pPr>
      <w:r w:rsidRPr="004C6D17">
        <w:rPr>
          <w:rFonts w:ascii="Palatino Linotype" w:hAnsi="Palatino Linotype"/>
          <w:i/>
          <w:color w:val="000000" w:themeColor="text1"/>
          <w:sz w:val="24"/>
          <w:szCs w:val="24"/>
        </w:rPr>
        <w:t xml:space="preserve">13. Dirección de Cultura y Turismo. </w:t>
      </w:r>
    </w:p>
    <w:p w14:paraId="0D46A7D4" w14:textId="77777777" w:rsidR="007F2832" w:rsidRPr="004C6D17" w:rsidRDefault="007F2832" w:rsidP="004C6D17">
      <w:pPr>
        <w:pStyle w:val="Prrafodelista"/>
        <w:ind w:left="0" w:right="49"/>
        <w:jc w:val="both"/>
        <w:rPr>
          <w:rFonts w:ascii="Palatino Linotype" w:hAnsi="Palatino Linotype"/>
          <w:i/>
          <w:color w:val="000000" w:themeColor="text1"/>
          <w:sz w:val="24"/>
          <w:szCs w:val="24"/>
        </w:rPr>
      </w:pPr>
      <w:r w:rsidRPr="004C6D17">
        <w:rPr>
          <w:rFonts w:ascii="Palatino Linotype" w:hAnsi="Palatino Linotype"/>
          <w:i/>
          <w:color w:val="000000" w:themeColor="text1"/>
          <w:sz w:val="24"/>
          <w:szCs w:val="24"/>
        </w:rPr>
        <w:t xml:space="preserve">14. Dirección de Educación. </w:t>
      </w:r>
    </w:p>
    <w:p w14:paraId="6AA12FB4" w14:textId="77777777" w:rsidR="007F2832" w:rsidRPr="004C6D17" w:rsidRDefault="007F2832" w:rsidP="004C6D17">
      <w:pPr>
        <w:pStyle w:val="Prrafodelista"/>
        <w:ind w:left="0" w:right="49"/>
        <w:jc w:val="both"/>
        <w:rPr>
          <w:rFonts w:ascii="Palatino Linotype" w:hAnsi="Palatino Linotype"/>
          <w:i/>
          <w:color w:val="000000" w:themeColor="text1"/>
          <w:sz w:val="24"/>
          <w:szCs w:val="24"/>
        </w:rPr>
      </w:pPr>
      <w:r w:rsidRPr="004C6D17">
        <w:rPr>
          <w:rFonts w:ascii="Palatino Linotype" w:hAnsi="Palatino Linotype"/>
          <w:i/>
          <w:color w:val="000000" w:themeColor="text1"/>
          <w:sz w:val="24"/>
          <w:szCs w:val="24"/>
        </w:rPr>
        <w:t xml:space="preserve">15. Dirección de Gobernación. </w:t>
      </w:r>
    </w:p>
    <w:p w14:paraId="44AFF55D" w14:textId="77777777" w:rsidR="007F2832" w:rsidRPr="004C6D17" w:rsidRDefault="007F2832" w:rsidP="004C6D17">
      <w:pPr>
        <w:pStyle w:val="Prrafodelista"/>
        <w:ind w:left="0" w:right="49"/>
        <w:jc w:val="both"/>
        <w:rPr>
          <w:rFonts w:ascii="Palatino Linotype" w:hAnsi="Palatino Linotype"/>
          <w:i/>
          <w:color w:val="000000" w:themeColor="text1"/>
          <w:sz w:val="24"/>
          <w:szCs w:val="24"/>
        </w:rPr>
      </w:pPr>
      <w:r w:rsidRPr="004C6D17">
        <w:rPr>
          <w:rFonts w:ascii="Palatino Linotype" w:hAnsi="Palatino Linotype"/>
          <w:i/>
          <w:color w:val="000000" w:themeColor="text1"/>
          <w:sz w:val="24"/>
          <w:szCs w:val="24"/>
        </w:rPr>
        <w:t xml:space="preserve">16. Dirección de la Mujer </w:t>
      </w:r>
    </w:p>
    <w:p w14:paraId="2D64DCFC" w14:textId="77777777" w:rsidR="007F2832" w:rsidRPr="004C6D17" w:rsidRDefault="007F2832" w:rsidP="004C6D17">
      <w:pPr>
        <w:pStyle w:val="Prrafodelista"/>
        <w:ind w:left="0" w:right="49"/>
        <w:jc w:val="both"/>
        <w:rPr>
          <w:rFonts w:ascii="Palatino Linotype" w:hAnsi="Palatino Linotype"/>
          <w:i/>
          <w:color w:val="000000" w:themeColor="text1"/>
          <w:sz w:val="24"/>
          <w:szCs w:val="24"/>
        </w:rPr>
      </w:pPr>
      <w:r w:rsidRPr="004C6D17">
        <w:rPr>
          <w:rFonts w:ascii="Palatino Linotype" w:hAnsi="Palatino Linotype"/>
          <w:i/>
          <w:color w:val="000000" w:themeColor="text1"/>
          <w:sz w:val="24"/>
          <w:szCs w:val="24"/>
        </w:rPr>
        <w:t>17. Dirección Jurídica.</w:t>
      </w:r>
    </w:p>
    <w:p w14:paraId="117E6E1D" w14:textId="77777777" w:rsidR="007F2832" w:rsidRPr="004C6D17" w:rsidRDefault="007F2832" w:rsidP="004C6D17">
      <w:pPr>
        <w:pBdr>
          <w:top w:val="nil"/>
          <w:left w:val="nil"/>
          <w:bottom w:val="nil"/>
          <w:right w:val="nil"/>
          <w:between w:val="nil"/>
        </w:pBdr>
        <w:spacing w:line="360" w:lineRule="auto"/>
        <w:ind w:right="49"/>
        <w:jc w:val="both"/>
        <w:rPr>
          <w:rFonts w:ascii="Palatino Linotype" w:hAnsi="Palatino Linotype"/>
          <w:i/>
          <w:color w:val="000000" w:themeColor="text1"/>
        </w:rPr>
      </w:pPr>
    </w:p>
    <w:p w14:paraId="3A531BB6" w14:textId="77777777" w:rsidR="004B71A9" w:rsidRPr="004C6D17" w:rsidRDefault="004B71A9" w:rsidP="004C6D17">
      <w:pPr>
        <w:pStyle w:val="Prrafodelista"/>
        <w:ind w:left="0" w:right="49"/>
        <w:rPr>
          <w:rFonts w:ascii="Palatino Linotype" w:eastAsia="Palatino Linotype" w:hAnsi="Palatino Linotype" w:cs="Palatino Linotype"/>
          <w:color w:val="000000" w:themeColor="text1"/>
          <w:sz w:val="24"/>
          <w:szCs w:val="24"/>
        </w:rPr>
      </w:pPr>
    </w:p>
    <w:p w14:paraId="215AF268" w14:textId="77777777" w:rsidR="001B1E27" w:rsidRPr="004C6D17" w:rsidRDefault="001B1E27"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hAnsi="Palatino Linotype"/>
          <w:color w:val="000000" w:themeColor="text1"/>
        </w:rPr>
        <w:t xml:space="preserve">De lo anterior, se debe de analizar las funciones de la Tesorería Municipal y la Dirección de Medio Ambiente, de acuerdo con el Reglamento Orgánico Municipal de Zinacantepec. </w:t>
      </w:r>
    </w:p>
    <w:tbl>
      <w:tblPr>
        <w:tblStyle w:val="Tablaconcuadrcula"/>
        <w:tblW w:w="9493" w:type="dxa"/>
        <w:tblLook w:val="04A0" w:firstRow="1" w:lastRow="0" w:firstColumn="1" w:lastColumn="0" w:noHBand="0" w:noVBand="1"/>
      </w:tblPr>
      <w:tblGrid>
        <w:gridCol w:w="4673"/>
        <w:gridCol w:w="4820"/>
      </w:tblGrid>
      <w:tr w:rsidR="004C6D17" w:rsidRPr="004C6D17" w14:paraId="0F48B7B7" w14:textId="77777777" w:rsidTr="00A45612">
        <w:tc>
          <w:tcPr>
            <w:tcW w:w="4673" w:type="dxa"/>
          </w:tcPr>
          <w:p w14:paraId="391238BA" w14:textId="77777777" w:rsidR="005F448B" w:rsidRPr="004C6D17" w:rsidRDefault="005F448B" w:rsidP="004C6D17">
            <w:pPr>
              <w:ind w:right="49"/>
              <w:rPr>
                <w:rFonts w:ascii="Palatino Linotype" w:hAnsi="Palatino Linotype"/>
                <w:b/>
                <w:color w:val="000000" w:themeColor="text1"/>
              </w:rPr>
            </w:pPr>
            <w:r w:rsidRPr="004C6D17">
              <w:rPr>
                <w:rFonts w:ascii="Palatino Linotype" w:hAnsi="Palatino Linotype"/>
                <w:b/>
                <w:color w:val="000000" w:themeColor="text1"/>
              </w:rPr>
              <w:t>TESORERÍA MUNICIPAL</w:t>
            </w:r>
          </w:p>
        </w:tc>
        <w:tc>
          <w:tcPr>
            <w:tcW w:w="4820" w:type="dxa"/>
          </w:tcPr>
          <w:p w14:paraId="0B171336" w14:textId="77777777" w:rsidR="005F448B" w:rsidRPr="004C6D17" w:rsidRDefault="005F448B" w:rsidP="004C6D17">
            <w:pPr>
              <w:ind w:right="49"/>
              <w:rPr>
                <w:rFonts w:ascii="Palatino Linotype" w:hAnsi="Palatino Linotype"/>
                <w:b/>
                <w:color w:val="000000" w:themeColor="text1"/>
              </w:rPr>
            </w:pPr>
            <w:r w:rsidRPr="004C6D17">
              <w:rPr>
                <w:rFonts w:ascii="Palatino Linotype" w:hAnsi="Palatino Linotype"/>
                <w:b/>
                <w:color w:val="000000" w:themeColor="text1"/>
              </w:rPr>
              <w:t>DIRECCIÓN DE MEDIO AMBIENTE</w:t>
            </w:r>
          </w:p>
        </w:tc>
      </w:tr>
      <w:tr w:rsidR="005F448B" w:rsidRPr="004C6D17" w14:paraId="48CB8939" w14:textId="77777777" w:rsidTr="00A45612">
        <w:tc>
          <w:tcPr>
            <w:tcW w:w="4673" w:type="dxa"/>
          </w:tcPr>
          <w:p w14:paraId="73BCAAB0"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b/>
                <w:i/>
                <w:color w:val="000000" w:themeColor="text1"/>
              </w:rPr>
              <w:t>Artículo 45.</w:t>
            </w:r>
            <w:r w:rsidRPr="004C6D17">
              <w:rPr>
                <w:rFonts w:ascii="Palatino Linotype" w:hAnsi="Palatino Linotype"/>
                <w:i/>
                <w:color w:val="000000" w:themeColor="text1"/>
              </w:rPr>
              <w:t xml:space="preserve"> Además de las previstas en las disposiciones normativas y administrativas en la materia, la Tesorería Municipal tiene las siguientes funciones y atribuciones: </w:t>
            </w:r>
          </w:p>
          <w:p w14:paraId="27ED1F85" w14:textId="77777777" w:rsidR="005F448B" w:rsidRPr="004C6D17" w:rsidRDefault="005F448B" w:rsidP="004C6D17">
            <w:pPr>
              <w:pStyle w:val="Prrafodelista"/>
              <w:numPr>
                <w:ilvl w:val="0"/>
                <w:numId w:val="12"/>
              </w:numPr>
              <w:ind w:left="0" w:right="49" w:firstLine="0"/>
              <w:contextualSpacing/>
              <w:jc w:val="both"/>
              <w:rPr>
                <w:rFonts w:ascii="Palatino Linotype" w:hAnsi="Palatino Linotype"/>
                <w:i/>
                <w:color w:val="000000" w:themeColor="text1"/>
                <w:sz w:val="24"/>
                <w:szCs w:val="24"/>
              </w:rPr>
            </w:pPr>
            <w:r w:rsidRPr="004C6D17">
              <w:rPr>
                <w:rFonts w:ascii="Palatino Linotype" w:hAnsi="Palatino Linotype"/>
                <w:i/>
                <w:color w:val="000000" w:themeColor="text1"/>
                <w:sz w:val="24"/>
                <w:szCs w:val="24"/>
              </w:rPr>
              <w:t xml:space="preserve">Emitir los lineamentos de control presupuestal, así como las medidas de ahorro y racionalidad del gasto; </w:t>
            </w:r>
          </w:p>
          <w:p w14:paraId="4EDEF547"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II. Proponer la política financiera y tributaria del Ayuntamiento; </w:t>
            </w:r>
          </w:p>
          <w:p w14:paraId="5A7474F7"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III. Tener a su cargo el área de notificadores, interventores, ejecutores e inspectores, habilitando a los servidores públicos necesarios para cada una de dichas actividades; </w:t>
            </w:r>
          </w:p>
          <w:p w14:paraId="40B80F35"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IV. Expedir certificaciones de pago de los diferentes Ingresos Ordinarios que se recaudan, así como las certificaciones catastrales y demás constancias de la </w:t>
            </w:r>
            <w:r w:rsidRPr="004C6D17">
              <w:rPr>
                <w:rFonts w:ascii="Palatino Linotype" w:hAnsi="Palatino Linotype"/>
                <w:i/>
                <w:color w:val="000000" w:themeColor="text1"/>
              </w:rPr>
              <w:lastRenderedPageBreak/>
              <w:t xml:space="preserve">información y documentación a su cargo, previo pago de los derechos correspondientes; </w:t>
            </w:r>
          </w:p>
          <w:p w14:paraId="702C382C"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V. Expedir, previa verificación, copias certificadas de los documentos que amparen el pago de un crédito fiscal y en aquellos en los que conste el cumplimiento de obligaciones fiscales; </w:t>
            </w:r>
          </w:p>
          <w:p w14:paraId="6B73DA9B"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VI. Suscribir contratos y convenios para el cobro de ingresos ordinarios o que impliquen ingresos para el Ayuntamiento, en términos de la norma aplicable; </w:t>
            </w:r>
          </w:p>
          <w:p w14:paraId="5696586E" w14:textId="77777777" w:rsidR="005F448B" w:rsidRPr="004C6D17" w:rsidRDefault="005F448B" w:rsidP="004C6D17">
            <w:pPr>
              <w:ind w:right="49"/>
              <w:jc w:val="both"/>
              <w:rPr>
                <w:rFonts w:ascii="Palatino Linotype" w:hAnsi="Palatino Linotype"/>
                <w:b/>
                <w:i/>
                <w:color w:val="000000" w:themeColor="text1"/>
              </w:rPr>
            </w:pPr>
            <w:r w:rsidRPr="004C6D17">
              <w:rPr>
                <w:rFonts w:ascii="Palatino Linotype" w:hAnsi="Palatino Linotype"/>
                <w:b/>
                <w:i/>
                <w:color w:val="000000" w:themeColor="text1"/>
              </w:rPr>
              <w:t xml:space="preserve">VII. Diseñar y establecer conjuntamente con la Unidad de Información, Planeación, Programación y Evaluación, las bases, políticas y lineamientos para el proceso interno de programación y presupuestación; </w:t>
            </w:r>
          </w:p>
          <w:p w14:paraId="60CB51FF"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VIII. Integrar, revisar y validar los anteproyectos de presupuesto por programas de las dependencias y Organismos municipales; </w:t>
            </w:r>
          </w:p>
          <w:p w14:paraId="73157BE6"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IX. Establecer los montos a cobrar por concepto de los arrendamientos de bienes inmuebles propiedad del Ayuntamiento, informando de ello al Ayuntamiento; </w:t>
            </w:r>
          </w:p>
          <w:p w14:paraId="1A3F25B6"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 Proponer al Ayuntamiento, por conducto del Presidente Municipal, las políticas, estrategias y campañas para incrementar los ingresos de la Hacienda Pública Municipal; </w:t>
            </w:r>
          </w:p>
          <w:p w14:paraId="0396740A"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XI. Emitir y controlar las formas numeradas y valoradas para la recaudación de los ingresos de la Hacienda Pública Municipal, así como para el pago de las obligaciones a cargo de la misma; </w:t>
            </w:r>
          </w:p>
          <w:p w14:paraId="3DEE4A99"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XII. Consolidar los proyectos de presupuestos de ingresos y egresos de las diferentes áreas del </w:t>
            </w:r>
            <w:r w:rsidRPr="004C6D17">
              <w:rPr>
                <w:rFonts w:ascii="Palatino Linotype" w:hAnsi="Palatino Linotype"/>
                <w:i/>
                <w:color w:val="000000" w:themeColor="text1"/>
              </w:rPr>
              <w:lastRenderedPageBreak/>
              <w:t xml:space="preserve">Gobierno Municipal y someterlos al Cabildo para su aprobación; </w:t>
            </w:r>
          </w:p>
          <w:p w14:paraId="79B09470"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XIII. Realizar el cobro de las sanciones pecuniarias correspondientes a las infracciones cometidas por particulares en razón a la contravención de las disposiciones contenidas a los ordenamientos municipales previa calificación de la sanción por la autoridad correspondiente; </w:t>
            </w:r>
          </w:p>
          <w:p w14:paraId="063B8A1F"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XIV. Aplicar los procedimientos técnicos y administrativos determinados por el Instituto de Información e Investigación Geográfica, Estadística y Catastral del Estado de México (IGECEM), para el desarrollo de la actividad catastral en el Municipio; </w:t>
            </w:r>
          </w:p>
          <w:p w14:paraId="352E7D70"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XV. Elaborar para su presentación al Ayuntamiento, las propuestas para la actualización o modificación de las Tablas de Valores Unitarios de Suelo y Construcciones, de conformidad con la normatividad establecida para tal efecto; </w:t>
            </w:r>
          </w:p>
          <w:p w14:paraId="538EF1AD"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XVI. Vigilar que la asignación de las claves catastrales se realice conforme a la normatividad vigente establecida en el Manual Catastral del Estado de México; </w:t>
            </w:r>
          </w:p>
          <w:p w14:paraId="2DDA5855"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XVII. Registrar y controlar los bienes inmuebles localizados dentro del territorio municipal, con el objeto de integrar, conservar y mantener actualizados los registros gráfico y alfanumérico del Padrón Catastral municipal; </w:t>
            </w:r>
          </w:p>
          <w:p w14:paraId="2C7B9098"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XVIII. Aplicar las Tablas de Valores Unitarios de Suelo y Construcciones aprobadas por la Legislatura, en la determinación del valor catastral de los inmuebles; </w:t>
            </w:r>
          </w:p>
          <w:p w14:paraId="1B66D749"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XIX. Constatar la veracidad de los datos manifestados por los contribuyentes, mediante </w:t>
            </w:r>
            <w:r w:rsidRPr="004C6D17">
              <w:rPr>
                <w:rFonts w:ascii="Palatino Linotype" w:hAnsi="Palatino Linotype"/>
                <w:i/>
                <w:color w:val="000000" w:themeColor="text1"/>
              </w:rPr>
              <w:lastRenderedPageBreak/>
              <w:t xml:space="preserve">la realización de los estudios técnicos catastrales que sean necesarios, en los términos que establece la norma aplicable; </w:t>
            </w:r>
          </w:p>
          <w:p w14:paraId="535DCA9C"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XX. Habilitar y tener bajo su cargo las oficinas receptoras, unidades móviles y personal necesario para la recaudación dentro del territorio municipal; </w:t>
            </w:r>
          </w:p>
          <w:p w14:paraId="50329A43"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XXI. Realizar la apertura de cuentas en instituciones bancarias e inversiones financieras del Ayuntamiento, así como el registro de las firmas autorizadas de las cuentas mancomunadas; </w:t>
            </w:r>
          </w:p>
          <w:p w14:paraId="4054E324"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XXII. Autorizar la suficiencia presupuestal para la adquisición de bienes y servicios requeridos por las áreas, de conformidad con su presupuesto autorizado para cada ejercicio, vigilando que se ajuste a la liquidez del Municipio, con los principios de austeridad, disciplina y transparencia; </w:t>
            </w:r>
          </w:p>
          <w:p w14:paraId="139ABE03"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XXIII. Verificar y realizar el pago de los documentos comprobatorios de las erogaciones realizadas por las áreas de la Administración Pública Municipal, previa autorización de sus titulares, vigilando que cumplan con la normatividad aplicable, tanto para recursos Federales como Estatales; </w:t>
            </w:r>
          </w:p>
          <w:p w14:paraId="32783C14"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XXIV. Aplicar el sistema de contabilidad gubernamental y las políticas para el registro contable y presupuestal de las operaciones financieras que realicen las áreas de la Administración Pública Municipal; </w:t>
            </w:r>
          </w:p>
          <w:p w14:paraId="49A58D94"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XXV. Solicitar el apoyo de la fuerza pública para la aplicación de los resolutivos de procedimientos instaurados y de urgente resolución; </w:t>
            </w:r>
          </w:p>
          <w:p w14:paraId="6F353716"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lastRenderedPageBreak/>
              <w:t xml:space="preserve">XXVI. Custodiar y, en su caso, ejecutar las garantías otorgadas a favor del Ayuntamiento; </w:t>
            </w:r>
          </w:p>
          <w:p w14:paraId="678F3C67"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XXVII. Proponer la liquidación, recaudación y fiscalización de las contribuciones en los términos de los ordenamientos jurídicos de la materia; </w:t>
            </w:r>
          </w:p>
          <w:p w14:paraId="7D0D2D88"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XXVIII.Aplicar las sanciones que correspondan por infracciones a las disposiciones fiscales y, en su caso, instaurar el procedimiento administrativo de ejecución como autoridad fiscal de acuerdo a las normas establecidas; </w:t>
            </w:r>
          </w:p>
          <w:p w14:paraId="7D98ACBE"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XXIX. Realizar el cobro coactivo de accesorios, derivados del Convenio de Colaboración Administrativa para el pago de multas impuestas por autoridades federales no fiscales; </w:t>
            </w:r>
          </w:p>
          <w:p w14:paraId="6527FC6B" w14:textId="77777777" w:rsidR="005F448B" w:rsidRPr="004C6D17" w:rsidRDefault="005F448B" w:rsidP="004C6D17">
            <w:pPr>
              <w:ind w:right="49"/>
              <w:jc w:val="both"/>
              <w:rPr>
                <w:rFonts w:ascii="Palatino Linotype" w:hAnsi="Palatino Linotype"/>
                <w:b/>
                <w:i/>
                <w:color w:val="000000" w:themeColor="text1"/>
              </w:rPr>
            </w:pPr>
            <w:r w:rsidRPr="004C6D17">
              <w:rPr>
                <w:rFonts w:ascii="Palatino Linotype" w:hAnsi="Palatino Linotype"/>
                <w:b/>
                <w:i/>
                <w:color w:val="000000" w:themeColor="text1"/>
              </w:rPr>
              <w:t>XXX. Elaborar los estados financieros, informes trimestrales, cuenta pública y demás informes financieros que le soliciten las autoridades competentes, recabando las firmas necesarias;</w:t>
            </w:r>
          </w:p>
          <w:p w14:paraId="4A0B7767" w14:textId="77777777" w:rsidR="005F448B" w:rsidRPr="004C6D17" w:rsidRDefault="005F448B" w:rsidP="004C6D17">
            <w:pPr>
              <w:ind w:right="49"/>
              <w:jc w:val="both"/>
              <w:rPr>
                <w:rFonts w:ascii="Palatino Linotype" w:hAnsi="Palatino Linotype"/>
                <w:b/>
                <w:i/>
                <w:color w:val="000000" w:themeColor="text1"/>
              </w:rPr>
            </w:pPr>
            <w:r w:rsidRPr="004C6D17">
              <w:rPr>
                <w:rFonts w:ascii="Palatino Linotype" w:hAnsi="Palatino Linotype"/>
                <w:b/>
                <w:i/>
                <w:color w:val="000000" w:themeColor="text1"/>
              </w:rPr>
              <w:t xml:space="preserve">XXXI. Solventar las observaciones que correspondan a la Tesorería, enviadas por el Órgano Superior de Fiscalización del Estado de México; </w:t>
            </w:r>
          </w:p>
          <w:p w14:paraId="34F07ECA"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XXXII. Integrar el proyecto de presupuesto de egresos con base en los criterios de proporcionalidad y equidad el cual estará compuesto de: </w:t>
            </w:r>
          </w:p>
          <w:p w14:paraId="093CD318"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XXXIII.Considerar en el proyecto de presupuestos de egresos recursos para el contingente económico de los litigios laborales en función de la disponibilidad financiera; </w:t>
            </w:r>
          </w:p>
          <w:p w14:paraId="7D7AECAC"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lastRenderedPageBreak/>
              <w:t xml:space="preserve">XXXIV. Diseñar conjuntamente con la Dirección de Administración, el Órgano Interno de Control Municipal y la Unidad de Información, Planeación, Programación y Evaluación, las políticas, lineamientos de racionalidad, disciplina y transparencia en el ejercicio de los recursos financieros, estableciendo los mecanismos que garanticen el adecuado y estricto control del presupuesto de egresos municipal; </w:t>
            </w:r>
          </w:p>
          <w:p w14:paraId="6FD68216" w14:textId="77777777" w:rsidR="005F448B" w:rsidRPr="004C6D17" w:rsidRDefault="005F448B" w:rsidP="004C6D17">
            <w:pPr>
              <w:ind w:right="49"/>
              <w:jc w:val="both"/>
              <w:rPr>
                <w:rFonts w:ascii="Palatino Linotype" w:hAnsi="Palatino Linotype"/>
                <w:b/>
                <w:i/>
                <w:color w:val="000000" w:themeColor="text1"/>
              </w:rPr>
            </w:pPr>
            <w:r w:rsidRPr="004C6D17">
              <w:rPr>
                <w:rFonts w:ascii="Palatino Linotype" w:hAnsi="Palatino Linotype"/>
                <w:b/>
                <w:i/>
                <w:color w:val="000000" w:themeColor="text1"/>
              </w:rPr>
              <w:t xml:space="preserve">XXXV. Difundir entre el Ayuntamiento, dependencias, áreas y entidades de la Administración Pública Municipal, las disposiciones legales y administrativas relacionadas con los ingresos y egresos municipales y sus correspondientes actualizaciones; </w:t>
            </w:r>
          </w:p>
          <w:p w14:paraId="13496CB9"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XXXVI. Promover que el personal adscrito a la Tesorería cumpla con los objetivos establecidos bajo los principios de honradez, transparencia, eficiencia y trato digno a los contribuyentes; y de no ser así dar vista al Órgano Interno de Control Municipal para los efectos legales a los que haya lugar; </w:t>
            </w:r>
          </w:p>
          <w:p w14:paraId="02DCA9E3" w14:textId="77777777" w:rsidR="005F448B" w:rsidRPr="004C6D17" w:rsidRDefault="005F448B" w:rsidP="004C6D17">
            <w:pPr>
              <w:ind w:right="49"/>
              <w:jc w:val="both"/>
              <w:rPr>
                <w:rFonts w:ascii="Palatino Linotype" w:hAnsi="Palatino Linotype"/>
                <w:b/>
                <w:i/>
                <w:color w:val="000000" w:themeColor="text1"/>
              </w:rPr>
            </w:pPr>
            <w:r w:rsidRPr="004C6D17">
              <w:rPr>
                <w:rFonts w:ascii="Palatino Linotype" w:hAnsi="Palatino Linotype"/>
                <w:b/>
                <w:i/>
                <w:color w:val="000000" w:themeColor="text1"/>
              </w:rPr>
              <w:t xml:space="preserve">XXXVII. Supervisar y vigilar que las subdirecciones y coordinaciones a su cargo mantengan una estrecha comunicación para el cumplimiento de sus objetivos, la toma de decisiones sin consulta o acuerdo con el superior jerárquico quedará bajo la más estricta responsabilidad de quien tome, ejecute o determine dicha decisión; </w:t>
            </w:r>
          </w:p>
          <w:p w14:paraId="666E112D"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XXXVIII. Fungir como representante legal ante el Sistema de Administración Tributaria </w:t>
            </w:r>
            <w:r w:rsidRPr="004C6D17">
              <w:rPr>
                <w:rFonts w:ascii="Palatino Linotype" w:hAnsi="Palatino Linotype"/>
                <w:i/>
                <w:color w:val="000000" w:themeColor="text1"/>
              </w:rPr>
              <w:lastRenderedPageBreak/>
              <w:t xml:space="preserve">de la Secretaría de Hacienda y Crédito Público y; </w:t>
            </w:r>
          </w:p>
          <w:p w14:paraId="2795CF88"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XXXIX. Las demás que las leyes y disposiciones legales le confieran o las que mediante acuerdo les sean delegadas, y las que le señale directamente el Presidente Municipal.</w:t>
            </w:r>
          </w:p>
        </w:tc>
        <w:tc>
          <w:tcPr>
            <w:tcW w:w="4820" w:type="dxa"/>
          </w:tcPr>
          <w:p w14:paraId="39475944"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b/>
                <w:i/>
                <w:color w:val="000000" w:themeColor="text1"/>
              </w:rPr>
              <w:lastRenderedPageBreak/>
              <w:t>Artículo 77.</w:t>
            </w:r>
            <w:r w:rsidRPr="004C6D17">
              <w:rPr>
                <w:rFonts w:ascii="Palatino Linotype" w:hAnsi="Palatino Linotype"/>
                <w:i/>
                <w:color w:val="000000" w:themeColor="text1"/>
              </w:rPr>
              <w:t xml:space="preserve"> Además de las previstas en las disposiciones normativas y administrativas en la materia, la Dirección de Desarrollo de Medio Ambiente tiene las siguientes funciones y atribuciones: </w:t>
            </w:r>
          </w:p>
          <w:p w14:paraId="01385CC6" w14:textId="77777777" w:rsidR="005F448B" w:rsidRPr="004C6D17" w:rsidRDefault="005F448B" w:rsidP="004C6D17">
            <w:pPr>
              <w:pStyle w:val="Prrafodelista"/>
              <w:numPr>
                <w:ilvl w:val="0"/>
                <w:numId w:val="13"/>
              </w:numPr>
              <w:ind w:left="0" w:right="49" w:firstLine="0"/>
              <w:contextualSpacing/>
              <w:jc w:val="both"/>
              <w:rPr>
                <w:rFonts w:ascii="Palatino Linotype" w:hAnsi="Palatino Linotype"/>
                <w:i/>
                <w:color w:val="000000" w:themeColor="text1"/>
                <w:sz w:val="24"/>
                <w:szCs w:val="24"/>
              </w:rPr>
            </w:pPr>
            <w:r w:rsidRPr="004C6D17">
              <w:rPr>
                <w:rFonts w:ascii="Palatino Linotype" w:hAnsi="Palatino Linotype"/>
                <w:i/>
                <w:color w:val="000000" w:themeColor="text1"/>
                <w:sz w:val="24"/>
                <w:szCs w:val="24"/>
              </w:rPr>
              <w:t xml:space="preserve">Aplicar y vigilar el cumplimiento de las disposiciones legales en materia de ecología y protección al ambiente atribuidas al Municipio; </w:t>
            </w:r>
          </w:p>
          <w:p w14:paraId="6A4BCDF3"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II. Establecer sistemas de verificación ambiental y monitoreo de contaminantes; </w:t>
            </w:r>
          </w:p>
          <w:p w14:paraId="7928E20E"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III. Promover acciones de protección, conservación, reforestación, fomento y vigilancia de los recursos forestales del municipio; </w:t>
            </w:r>
          </w:p>
          <w:p w14:paraId="30752547"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IV. En coordinación con diferentes Direcciones, promover campañas educativas, de conservación y mejora del medio ambiente; </w:t>
            </w:r>
          </w:p>
          <w:p w14:paraId="1923E7BE"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V. Formular, coordinar y evaluar, la política, programas y acciones ambientales municipales; </w:t>
            </w:r>
          </w:p>
          <w:p w14:paraId="117E1A6D"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lastRenderedPageBreak/>
              <w:t xml:space="preserve">VI. Coadyuvar con las dependencias gubernamentales Federales, Estatales y Municipales para lograr el cumplimiento de los programas ambientales; </w:t>
            </w:r>
          </w:p>
          <w:p w14:paraId="2DC87621" w14:textId="77777777" w:rsidR="005F448B" w:rsidRPr="004C6D17" w:rsidRDefault="005F448B" w:rsidP="004C6D17">
            <w:pPr>
              <w:ind w:right="49"/>
              <w:jc w:val="both"/>
              <w:rPr>
                <w:rFonts w:ascii="Palatino Linotype" w:hAnsi="Palatino Linotype"/>
                <w:b/>
                <w:i/>
                <w:color w:val="000000" w:themeColor="text1"/>
              </w:rPr>
            </w:pPr>
            <w:r w:rsidRPr="004C6D17">
              <w:rPr>
                <w:rFonts w:ascii="Palatino Linotype" w:hAnsi="Palatino Linotype"/>
                <w:b/>
                <w:i/>
                <w:color w:val="000000" w:themeColor="text1"/>
              </w:rPr>
              <w:t xml:space="preserve">VII. Evaluar periódicamente los programas ambientales establecidos; </w:t>
            </w:r>
          </w:p>
          <w:p w14:paraId="7E68A21B"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VIII. Implementar actividades forestales dentro de las comunidades del Municipio; </w:t>
            </w:r>
          </w:p>
          <w:p w14:paraId="0F1FE903"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IX. Crear programas forestales para beneficio del Municipio, coordinándose con autoridades federales, estatales y municipales; </w:t>
            </w:r>
          </w:p>
          <w:p w14:paraId="563ACDAA"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 Promover la conservación, restauración y uso de nuestros recursos naturales en las áreas rurales y urbanas incorporando tecnología de punta; </w:t>
            </w:r>
          </w:p>
          <w:p w14:paraId="28F0C7BA"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XI. Llevar a cabo programas de educación y capacitación ambiental a la población del Municipio de Zinacantepec; </w:t>
            </w:r>
          </w:p>
          <w:p w14:paraId="382B03A9"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XII. Otorgar la autorización correspondiente a la solicitud de poda o derribe de árboles previo dictamen de técnico o de afectación que emita bajo los requisitos establecidos por esta área; </w:t>
            </w:r>
          </w:p>
          <w:p w14:paraId="6538431C"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XIII. Coadyuvar en la prevención y control de la contaminación atmosférica generada por fuentes fijas que funcionen como giros comerciales o de servicios, por fuentes fijas de origen natural y fuentes móviles que no sean de competencia federal o Estatal. </w:t>
            </w:r>
          </w:p>
          <w:p w14:paraId="3A736569"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XIV. Formular y expedir el Programa de Ordenamiento Ecológico del Territorio Municipal en congruencia con lo señalado por el ordenamiento ecológico del Estado de México. </w:t>
            </w:r>
          </w:p>
          <w:p w14:paraId="7806379F"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XV. Gestionar y proponer al Ayuntamiento la firma de convenios en materia de protección y restauración del equilibrio ecológico, recolección, transportación, tratamiento y </w:t>
            </w:r>
            <w:r w:rsidRPr="004C6D17">
              <w:rPr>
                <w:rFonts w:ascii="Palatino Linotype" w:hAnsi="Palatino Linotype"/>
                <w:i/>
                <w:color w:val="000000" w:themeColor="text1"/>
              </w:rPr>
              <w:lastRenderedPageBreak/>
              <w:t xml:space="preserve">disposición final de residuos sólidos urbanos y de manejo especial con otros Municipios del Estado, con el sector privado y; </w:t>
            </w:r>
          </w:p>
          <w:p w14:paraId="2190BDBC" w14:textId="77777777" w:rsidR="005F448B" w:rsidRPr="004C6D17" w:rsidRDefault="005F448B" w:rsidP="004C6D17">
            <w:pPr>
              <w:ind w:right="49"/>
              <w:jc w:val="both"/>
              <w:rPr>
                <w:rFonts w:ascii="Palatino Linotype" w:hAnsi="Palatino Linotype"/>
                <w:i/>
                <w:color w:val="000000" w:themeColor="text1"/>
              </w:rPr>
            </w:pPr>
            <w:r w:rsidRPr="004C6D17">
              <w:rPr>
                <w:rFonts w:ascii="Palatino Linotype" w:hAnsi="Palatino Linotype"/>
                <w:i/>
                <w:color w:val="000000" w:themeColor="text1"/>
              </w:rPr>
              <w:t>XVI. Las demás que señalan las leyes, reglamentos y disposiciones jurídicas aplicables, o las que señale el Presidente Municipal.</w:t>
            </w:r>
          </w:p>
        </w:tc>
      </w:tr>
    </w:tbl>
    <w:p w14:paraId="435C24D3" w14:textId="77777777" w:rsidR="001B1E27" w:rsidRPr="004C6D17" w:rsidRDefault="001B1E27" w:rsidP="004C6D17">
      <w:pPr>
        <w:pBdr>
          <w:top w:val="nil"/>
          <w:left w:val="nil"/>
          <w:bottom w:val="nil"/>
          <w:right w:val="nil"/>
          <w:between w:val="nil"/>
        </w:pBdr>
        <w:spacing w:line="360" w:lineRule="auto"/>
        <w:ind w:right="49"/>
        <w:jc w:val="both"/>
        <w:rPr>
          <w:rFonts w:ascii="Palatino Linotype" w:hAnsi="Palatino Linotype"/>
          <w:color w:val="000000" w:themeColor="text1"/>
        </w:rPr>
      </w:pPr>
    </w:p>
    <w:p w14:paraId="40FD99AE" w14:textId="77777777" w:rsidR="002025D5" w:rsidRPr="004C6D17" w:rsidRDefault="003345BD"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b/>
          <w:i/>
          <w:color w:val="000000" w:themeColor="text1"/>
        </w:rPr>
      </w:pPr>
      <w:r w:rsidRPr="004C6D17">
        <w:rPr>
          <w:rFonts w:ascii="Palatino Linotype" w:hAnsi="Palatino Linotype"/>
          <w:color w:val="000000" w:themeColor="text1"/>
        </w:rPr>
        <w:t xml:space="preserve">De lo anterior, se tiene que el área habilitada para colmar el derecho de acceso a la información es la Tesorería Municipal, toda vez que dentro de sus funciones tiene las de </w:t>
      </w:r>
      <w:r w:rsidRPr="004C6D17">
        <w:rPr>
          <w:rFonts w:ascii="Palatino Linotype" w:hAnsi="Palatino Linotype"/>
          <w:b/>
          <w:i/>
          <w:color w:val="000000" w:themeColor="text1"/>
        </w:rPr>
        <w:t>e</w:t>
      </w:r>
      <w:r w:rsidR="00A550F0" w:rsidRPr="004C6D17">
        <w:rPr>
          <w:rFonts w:ascii="Palatino Linotype" w:hAnsi="Palatino Linotype"/>
          <w:b/>
          <w:i/>
          <w:color w:val="000000" w:themeColor="text1"/>
        </w:rPr>
        <w:t xml:space="preserve">laborar los estados financieros, informes trimestrales, cuenta pública y demás informes financieros que le soliciten las autoridades competentes, </w:t>
      </w:r>
      <w:r w:rsidRPr="004C6D17">
        <w:rPr>
          <w:rFonts w:ascii="Palatino Linotype" w:hAnsi="Palatino Linotype"/>
          <w:b/>
          <w:i/>
          <w:color w:val="000000" w:themeColor="text1"/>
        </w:rPr>
        <w:t>recabando las firmas necesarias y s</w:t>
      </w:r>
      <w:r w:rsidR="00A550F0" w:rsidRPr="004C6D17">
        <w:rPr>
          <w:rFonts w:ascii="Palatino Linotype" w:hAnsi="Palatino Linotype"/>
          <w:b/>
          <w:i/>
          <w:color w:val="000000" w:themeColor="text1"/>
        </w:rPr>
        <w:t>olventar las observaciones que correspondan a la Tesorería, enviadas por el Órgano Superior de Fisc</w:t>
      </w:r>
      <w:r w:rsidRPr="004C6D17">
        <w:rPr>
          <w:rFonts w:ascii="Palatino Linotype" w:hAnsi="Palatino Linotype"/>
          <w:b/>
          <w:i/>
          <w:color w:val="000000" w:themeColor="text1"/>
        </w:rPr>
        <w:t xml:space="preserve">alización del Estado de México, </w:t>
      </w:r>
      <w:r w:rsidRPr="004C6D17">
        <w:rPr>
          <w:rFonts w:ascii="Palatino Linotype" w:hAnsi="Palatino Linotype"/>
          <w:color w:val="000000" w:themeColor="text1"/>
        </w:rPr>
        <w:t xml:space="preserve">situación por la cual se colige </w:t>
      </w:r>
      <w:r w:rsidR="002025D5" w:rsidRPr="004C6D17">
        <w:rPr>
          <w:rFonts w:ascii="Palatino Linotype" w:hAnsi="Palatino Linotype"/>
          <w:color w:val="000000" w:themeColor="text1"/>
        </w:rPr>
        <w:t xml:space="preserve">que es quien deberá remitir la información que haga falta. </w:t>
      </w:r>
    </w:p>
    <w:p w14:paraId="5BFD78AF" w14:textId="77777777" w:rsidR="009A6BAB" w:rsidRPr="004C6D17" w:rsidRDefault="009A6BAB" w:rsidP="004C6D17">
      <w:pPr>
        <w:pBdr>
          <w:top w:val="nil"/>
          <w:left w:val="nil"/>
          <w:bottom w:val="nil"/>
          <w:right w:val="nil"/>
          <w:between w:val="nil"/>
        </w:pBdr>
        <w:spacing w:line="360" w:lineRule="auto"/>
        <w:ind w:right="49"/>
        <w:jc w:val="both"/>
        <w:rPr>
          <w:rFonts w:ascii="Palatino Linotype" w:hAnsi="Palatino Linotype"/>
          <w:b/>
          <w:i/>
          <w:color w:val="000000" w:themeColor="text1"/>
        </w:rPr>
      </w:pPr>
    </w:p>
    <w:p w14:paraId="260BAE90" w14:textId="77777777" w:rsidR="00BC0307" w:rsidRPr="004C6D17" w:rsidRDefault="00A550F0" w:rsidP="004C6D17">
      <w:pPr>
        <w:numPr>
          <w:ilvl w:val="0"/>
          <w:numId w:val="4"/>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color w:val="000000" w:themeColor="text1"/>
          <w:u w:val="single"/>
        </w:rPr>
      </w:pPr>
      <w:r w:rsidRPr="004C6D17">
        <w:rPr>
          <w:rFonts w:ascii="Palatino Linotype" w:hAnsi="Palatino Linotype"/>
          <w:color w:val="000000" w:themeColor="text1"/>
        </w:rPr>
        <w:t>En esa línea, se tiene que</w:t>
      </w:r>
      <w:r w:rsidR="00BC0307" w:rsidRPr="004C6D17">
        <w:rPr>
          <w:rFonts w:ascii="Palatino Linotype" w:eastAsia="Palatino Linotype" w:hAnsi="Palatino Linotype" w:cs="Palatino Linotype"/>
          <w:color w:val="000000" w:themeColor="text1"/>
        </w:rPr>
        <w:t xml:space="preserve"> el Tesorero Municipal </w:t>
      </w:r>
      <w:r w:rsidRPr="004C6D17">
        <w:rPr>
          <w:rFonts w:ascii="Palatino Linotype" w:eastAsia="Palatino Linotype" w:hAnsi="Palatino Linotype" w:cs="Palatino Linotype"/>
          <w:color w:val="000000" w:themeColor="text1"/>
        </w:rPr>
        <w:t>es el servidor público habilitado</w:t>
      </w:r>
      <w:r w:rsidR="00BC0307" w:rsidRPr="004C6D17">
        <w:rPr>
          <w:rFonts w:ascii="Palatino Linotype" w:eastAsia="Palatino Linotype" w:hAnsi="Palatino Linotype" w:cs="Palatino Linotype"/>
          <w:b/>
          <w:color w:val="000000" w:themeColor="text1"/>
          <w:u w:val="single"/>
        </w:rPr>
        <w:t xml:space="preserve"> que </w:t>
      </w:r>
      <w:r w:rsidRPr="004C6D17">
        <w:rPr>
          <w:rFonts w:ascii="Palatino Linotype" w:eastAsia="Palatino Linotype" w:hAnsi="Palatino Linotype" w:cs="Palatino Linotype"/>
          <w:b/>
          <w:color w:val="000000" w:themeColor="text1"/>
          <w:u w:val="single"/>
        </w:rPr>
        <w:t xml:space="preserve">se encarga de integrar los </w:t>
      </w:r>
      <w:r w:rsidR="00BC0307" w:rsidRPr="004C6D17">
        <w:rPr>
          <w:rFonts w:ascii="Palatino Linotype" w:eastAsia="Palatino Linotype" w:hAnsi="Palatino Linotype" w:cs="Palatino Linotype"/>
          <w:b/>
          <w:color w:val="000000" w:themeColor="text1"/>
          <w:u w:val="single"/>
        </w:rPr>
        <w:t>programas</w:t>
      </w:r>
      <w:r w:rsidRPr="004C6D17">
        <w:rPr>
          <w:rFonts w:ascii="Palatino Linotype" w:eastAsia="Palatino Linotype" w:hAnsi="Palatino Linotype" w:cs="Palatino Linotype"/>
          <w:b/>
          <w:color w:val="000000" w:themeColor="text1"/>
          <w:u w:val="single"/>
        </w:rPr>
        <w:t xml:space="preserve"> del Ayuntamiento de Zinacantepec</w:t>
      </w:r>
      <w:r w:rsidR="00BC0307" w:rsidRPr="004C6D17">
        <w:rPr>
          <w:rFonts w:ascii="Palatino Linotype" w:eastAsia="Palatino Linotype" w:hAnsi="Palatino Linotype" w:cs="Palatino Linotype"/>
          <w:b/>
          <w:color w:val="000000" w:themeColor="text1"/>
          <w:u w:val="single"/>
        </w:rPr>
        <w:t xml:space="preserve"> en </w:t>
      </w:r>
      <w:r w:rsidRPr="004C6D17">
        <w:rPr>
          <w:rFonts w:ascii="Palatino Linotype" w:eastAsia="Palatino Linotype" w:hAnsi="Palatino Linotype" w:cs="Palatino Linotype"/>
          <w:b/>
          <w:color w:val="000000" w:themeColor="text1"/>
          <w:u w:val="single"/>
        </w:rPr>
        <w:t xml:space="preserve">los </w:t>
      </w:r>
      <w:r w:rsidR="00BC0307" w:rsidRPr="004C6D17">
        <w:rPr>
          <w:rFonts w:ascii="Palatino Linotype" w:eastAsia="Palatino Linotype" w:hAnsi="Palatino Linotype" w:cs="Palatino Linotype"/>
          <w:b/>
          <w:color w:val="000000" w:themeColor="text1"/>
          <w:u w:val="single"/>
        </w:rPr>
        <w:t xml:space="preserve">se señalen los objetivos, metas y unidades responsables para su ejecución. </w:t>
      </w:r>
    </w:p>
    <w:p w14:paraId="29348DC0" w14:textId="77777777" w:rsidR="00BC0307" w:rsidRPr="004C6D17" w:rsidRDefault="00BC0307" w:rsidP="004C6D17">
      <w:pPr>
        <w:spacing w:line="360" w:lineRule="auto"/>
        <w:ind w:right="49"/>
        <w:jc w:val="both"/>
        <w:rPr>
          <w:rFonts w:ascii="Palatino Linotype" w:eastAsia="Palatino Linotype" w:hAnsi="Palatino Linotype" w:cs="Palatino Linotype"/>
          <w:color w:val="000000" w:themeColor="text1"/>
        </w:rPr>
      </w:pPr>
    </w:p>
    <w:p w14:paraId="602EC482" w14:textId="77777777" w:rsidR="00BC0307" w:rsidRPr="004C6D17" w:rsidRDefault="00DA41F9" w:rsidP="004C6D17">
      <w:pPr>
        <w:numPr>
          <w:ilvl w:val="0"/>
          <w:numId w:val="4"/>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4C6D17">
        <w:rPr>
          <w:rFonts w:ascii="Palatino Linotype" w:hAnsi="Palatino Linotype"/>
          <w:color w:val="000000" w:themeColor="text1"/>
        </w:rPr>
        <w:t>En consecuencia</w:t>
      </w:r>
      <w:r w:rsidR="00BC0307" w:rsidRPr="004C6D17">
        <w:rPr>
          <w:rFonts w:ascii="Palatino Linotype" w:eastAsia="Palatino Linotype" w:hAnsi="Palatino Linotype" w:cs="Palatino Linotype"/>
          <w:color w:val="000000" w:themeColor="text1"/>
        </w:rPr>
        <w:t>, el Código Financiero del Estado de México y Municipios en su artículo 285, en lo medular señala que el Presupuesto de Egresos de los Municipios se constituye en el instrumento jurídico, de política económica y de política de gasto, que aprueba el Ayuntamiento en el cual se establece el ejercicio, control y evaluación del gasto público, precepto cuyo texto y sentido literal es el siguiente:</w:t>
      </w:r>
    </w:p>
    <w:p w14:paraId="7D358D2F" w14:textId="77777777" w:rsidR="00BC0307" w:rsidRPr="004C6D17" w:rsidRDefault="00BC0307" w:rsidP="004C6D17">
      <w:pPr>
        <w:pBdr>
          <w:top w:val="nil"/>
          <w:left w:val="nil"/>
          <w:bottom w:val="nil"/>
          <w:right w:val="nil"/>
          <w:between w:val="nil"/>
        </w:pBdr>
        <w:ind w:right="49"/>
        <w:jc w:val="both"/>
        <w:rPr>
          <w:rFonts w:ascii="Palatino Linotype" w:eastAsia="Palatino Linotype" w:hAnsi="Palatino Linotype" w:cs="Palatino Linotype"/>
          <w:i/>
          <w:color w:val="000000" w:themeColor="text1"/>
        </w:rPr>
      </w:pPr>
    </w:p>
    <w:p w14:paraId="0A763BBD" w14:textId="77777777" w:rsidR="00BC0307" w:rsidRPr="004C6D17" w:rsidRDefault="00BC0307" w:rsidP="004C6D17">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b/>
          <w:i/>
          <w:color w:val="000000" w:themeColor="text1"/>
        </w:rPr>
        <w:lastRenderedPageBreak/>
        <w:t>“Artículo 285</w:t>
      </w:r>
      <w:r w:rsidRPr="004C6D17">
        <w:rPr>
          <w:rFonts w:ascii="Palatino Linotype" w:eastAsia="Palatino Linotype" w:hAnsi="Palatino Linotype" w:cs="Palatino Linotype"/>
          <w:i/>
          <w:color w:val="000000" w:themeColor="text1"/>
        </w:rPr>
        <w:t xml:space="preserve">.- </w:t>
      </w:r>
      <w:r w:rsidRPr="004C6D17">
        <w:rPr>
          <w:rFonts w:ascii="Palatino Linotype" w:eastAsia="Palatino Linotype" w:hAnsi="Palatino Linotype" w:cs="Palatino Linotype"/>
          <w:b/>
          <w:i/>
          <w:color w:val="000000" w:themeColor="text1"/>
        </w:rPr>
        <w:t>El Presupuesto de Egresos</w:t>
      </w:r>
      <w:r w:rsidRPr="004C6D17">
        <w:rPr>
          <w:rFonts w:ascii="Palatino Linotype" w:eastAsia="Palatino Linotype" w:hAnsi="Palatino Linotype" w:cs="Palatino Linotype"/>
          <w:i/>
          <w:color w:val="000000" w:themeColor="text1"/>
        </w:rPr>
        <w:t xml:space="preserve"> del Estado </w:t>
      </w:r>
      <w:r w:rsidRPr="004C6D17">
        <w:rPr>
          <w:rFonts w:ascii="Palatino Linotype" w:eastAsia="Palatino Linotype" w:hAnsi="Palatino Linotype" w:cs="Palatino Linotype"/>
          <w:b/>
          <w:i/>
          <w:color w:val="000000" w:themeColor="text1"/>
        </w:rPr>
        <w:t>es el instrumento jurídico, de política económica y de política de gasto</w:t>
      </w:r>
      <w:r w:rsidRPr="004C6D17">
        <w:rPr>
          <w:rFonts w:ascii="Palatino Linotype" w:eastAsia="Palatino Linotype" w:hAnsi="Palatino Linotype" w:cs="Palatino Linotype"/>
          <w:i/>
          <w:color w:val="000000" w:themeColor="text1"/>
        </w:rPr>
        <w:t xml:space="preserve">, que aprueba la Legislatura conforme a la iniciativa que presenta el Gobernador, </w:t>
      </w:r>
      <w:r w:rsidRPr="004C6D17">
        <w:rPr>
          <w:rFonts w:ascii="Palatino Linotype" w:eastAsia="Palatino Linotype" w:hAnsi="Palatino Linotype" w:cs="Palatino Linotype"/>
          <w:b/>
          <w:i/>
          <w:color w:val="000000" w:themeColor="text1"/>
        </w:rPr>
        <w:t>en el cual se establece el ejercicio, control y evaluación del gasto público de las Dependencias</w:t>
      </w:r>
      <w:r w:rsidRPr="004C6D17">
        <w:rPr>
          <w:rFonts w:ascii="Palatino Linotype" w:eastAsia="Palatino Linotype" w:hAnsi="Palatino Linotype" w:cs="Palatino Linotype"/>
          <w:i/>
          <w:color w:val="000000" w:themeColor="text1"/>
        </w:rPr>
        <w:t>, Entidades Públicas y Organismos Autónomos a través de los programas derivados del Plan de Desarrollo del Estado de México, durante el ejercicio fiscal correspondiente, así como de aquellos de naturaleza multianual propuestos por la Secretaría.</w:t>
      </w:r>
    </w:p>
    <w:p w14:paraId="74DE7848" w14:textId="77777777" w:rsidR="00BC0307" w:rsidRPr="004C6D17" w:rsidRDefault="00BC0307" w:rsidP="004C6D17">
      <w:pPr>
        <w:pBdr>
          <w:top w:val="nil"/>
          <w:left w:val="nil"/>
          <w:bottom w:val="nil"/>
          <w:right w:val="nil"/>
          <w:between w:val="nil"/>
        </w:pBd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w:t>
      </w:r>
    </w:p>
    <w:p w14:paraId="15B94BF5" w14:textId="77777777" w:rsidR="00BC0307" w:rsidRPr="004C6D17" w:rsidRDefault="00BC0307" w:rsidP="004C6D17">
      <w:pPr>
        <w:pBdr>
          <w:top w:val="nil"/>
          <w:left w:val="nil"/>
          <w:bottom w:val="nil"/>
          <w:right w:val="nil"/>
          <w:between w:val="nil"/>
        </w:pBdr>
        <w:ind w:right="49"/>
        <w:jc w:val="both"/>
        <w:rPr>
          <w:rFonts w:ascii="Palatino Linotype" w:eastAsia="Palatino Linotype" w:hAnsi="Palatino Linotype" w:cs="Palatino Linotype"/>
          <w:b/>
          <w:i/>
          <w:color w:val="000000" w:themeColor="text1"/>
          <w:u w:val="single"/>
        </w:rPr>
      </w:pPr>
      <w:r w:rsidRPr="004C6D17">
        <w:rPr>
          <w:rFonts w:ascii="Palatino Linotype" w:eastAsia="Palatino Linotype" w:hAnsi="Palatino Linotype" w:cs="Palatino Linotype"/>
          <w:b/>
          <w:i/>
          <w:color w:val="000000" w:themeColor="text1"/>
          <w:u w:val="single"/>
        </w:rPr>
        <w:t>En el caso de los municipios, el Presupuesto de Egresos, será el que se apruebe por el Ayuntamiento</w:t>
      </w:r>
      <w:r w:rsidRPr="004C6D17">
        <w:rPr>
          <w:rFonts w:ascii="Palatino Linotype" w:eastAsia="Palatino Linotype" w:hAnsi="Palatino Linotype" w:cs="Palatino Linotype"/>
          <w:b/>
          <w:i/>
          <w:color w:val="000000" w:themeColor="text1"/>
        </w:rPr>
        <w:t>…”(Sic)</w:t>
      </w:r>
    </w:p>
    <w:p w14:paraId="00A3BBC4" w14:textId="77777777" w:rsidR="00BC0307" w:rsidRDefault="00BC0307" w:rsidP="004C6D17">
      <w:pPr>
        <w:pBdr>
          <w:top w:val="nil"/>
          <w:left w:val="nil"/>
          <w:bottom w:val="nil"/>
          <w:right w:val="nil"/>
          <w:between w:val="nil"/>
        </w:pBdr>
        <w:ind w:right="49"/>
        <w:jc w:val="both"/>
        <w:rPr>
          <w:rFonts w:ascii="Palatino Linotype" w:eastAsia="Palatino Linotype" w:hAnsi="Palatino Linotype" w:cs="Palatino Linotype"/>
          <w:i/>
          <w:color w:val="000000" w:themeColor="text1"/>
        </w:rPr>
      </w:pPr>
    </w:p>
    <w:p w14:paraId="45F73505" w14:textId="77777777" w:rsidR="00A45612" w:rsidRPr="004C6D17" w:rsidRDefault="00A45612" w:rsidP="004C6D17">
      <w:pPr>
        <w:pBdr>
          <w:top w:val="nil"/>
          <w:left w:val="nil"/>
          <w:bottom w:val="nil"/>
          <w:right w:val="nil"/>
          <w:between w:val="nil"/>
        </w:pBdr>
        <w:ind w:right="49"/>
        <w:jc w:val="both"/>
        <w:rPr>
          <w:rFonts w:ascii="Palatino Linotype" w:eastAsia="Palatino Linotype" w:hAnsi="Palatino Linotype" w:cs="Palatino Linotype"/>
          <w:i/>
          <w:color w:val="000000" w:themeColor="text1"/>
        </w:rPr>
      </w:pPr>
    </w:p>
    <w:p w14:paraId="246705CD" w14:textId="77777777" w:rsidR="00BC0307" w:rsidRPr="004C6D17" w:rsidRDefault="00BC0307" w:rsidP="004C6D17">
      <w:pPr>
        <w:numPr>
          <w:ilvl w:val="0"/>
          <w:numId w:val="4"/>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4C6D17">
        <w:rPr>
          <w:rFonts w:ascii="Palatino Linotype" w:eastAsia="Palatino Linotype" w:hAnsi="Palatino Linotype" w:cs="Palatino Linotype"/>
          <w:color w:val="000000" w:themeColor="text1"/>
        </w:rPr>
        <w:t xml:space="preserve">Por </w:t>
      </w:r>
      <w:r w:rsidRPr="004C6D17">
        <w:rPr>
          <w:rFonts w:ascii="Palatino Linotype" w:hAnsi="Palatino Linotype"/>
          <w:color w:val="000000" w:themeColor="text1"/>
        </w:rPr>
        <w:t>su</w:t>
      </w:r>
      <w:r w:rsidRPr="004C6D17">
        <w:rPr>
          <w:rFonts w:ascii="Palatino Linotype" w:eastAsia="Palatino Linotype" w:hAnsi="Palatino Linotype" w:cs="Palatino Linotype"/>
          <w:color w:val="000000" w:themeColor="text1"/>
        </w:rPr>
        <w:t xml:space="preserve"> parte el Manual para la Planeación, Programación y Presupuesto de Egresos Municipal para el ejercicio fiscal </w:t>
      </w:r>
      <w:r w:rsidR="002C46DB" w:rsidRPr="004C6D17">
        <w:rPr>
          <w:rFonts w:ascii="Palatino Linotype" w:eastAsia="Palatino Linotype" w:hAnsi="Palatino Linotype" w:cs="Palatino Linotype"/>
          <w:color w:val="000000" w:themeColor="text1"/>
        </w:rPr>
        <w:t xml:space="preserve">2022, </w:t>
      </w:r>
      <w:r w:rsidRPr="004C6D17">
        <w:rPr>
          <w:rFonts w:ascii="Palatino Linotype" w:eastAsia="Palatino Linotype" w:hAnsi="Palatino Linotype" w:cs="Palatino Linotype"/>
          <w:color w:val="000000" w:themeColor="text1"/>
        </w:rPr>
        <w:t xml:space="preserve">2023 </w:t>
      </w:r>
      <w:r w:rsidR="002C46DB" w:rsidRPr="004C6D17">
        <w:rPr>
          <w:rFonts w:ascii="Palatino Linotype" w:eastAsia="Palatino Linotype" w:hAnsi="Palatino Linotype" w:cs="Palatino Linotype"/>
          <w:color w:val="000000" w:themeColor="text1"/>
        </w:rPr>
        <w:t xml:space="preserve">y 2024, </w:t>
      </w:r>
      <w:r w:rsidRPr="004C6D17">
        <w:rPr>
          <w:rFonts w:ascii="Palatino Linotype" w:eastAsia="Palatino Linotype" w:hAnsi="Palatino Linotype" w:cs="Palatino Linotype"/>
          <w:color w:val="000000" w:themeColor="text1"/>
        </w:rPr>
        <w:t xml:space="preserve">señala: </w:t>
      </w:r>
    </w:p>
    <w:p w14:paraId="4EE51FFA" w14:textId="77777777" w:rsidR="00BC0307" w:rsidRPr="004C6D17" w:rsidRDefault="00BC0307"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“Definición del Presupuesto</w:t>
      </w:r>
    </w:p>
    <w:p w14:paraId="4708AB4D" w14:textId="77777777" w:rsidR="00BC0307" w:rsidRPr="004C6D17" w:rsidRDefault="00BC0307"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 </w:t>
      </w:r>
    </w:p>
    <w:p w14:paraId="32A0734D" w14:textId="77777777" w:rsidR="00BC0307" w:rsidRPr="004C6D17" w:rsidRDefault="00BC0307"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w:t>
      </w:r>
    </w:p>
    <w:p w14:paraId="50743201" w14:textId="77777777" w:rsidR="00BC0307" w:rsidRPr="004C6D17" w:rsidRDefault="00BC0307"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 xml:space="preserve">Para las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 </w:t>
      </w:r>
    </w:p>
    <w:p w14:paraId="14AF32D2" w14:textId="77777777" w:rsidR="00BC0307" w:rsidRPr="004C6D17" w:rsidRDefault="00BC0307" w:rsidP="004C6D17">
      <w:pPr>
        <w:ind w:right="49"/>
        <w:jc w:val="both"/>
        <w:rPr>
          <w:rFonts w:ascii="Palatino Linotype" w:eastAsia="Palatino Linotype" w:hAnsi="Palatino Linotype" w:cs="Palatino Linotype"/>
          <w:i/>
          <w:color w:val="000000" w:themeColor="text1"/>
        </w:rPr>
      </w:pPr>
    </w:p>
    <w:p w14:paraId="203D6FB1" w14:textId="77777777" w:rsidR="00BC0307" w:rsidRPr="004C6D17" w:rsidRDefault="00BC0307" w:rsidP="004C6D17">
      <w:pPr>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i/>
          <w:color w:val="000000" w:themeColor="text1"/>
        </w:rPr>
        <w:t xml:space="preserve">El PbR apoya la asignación objetiva de los recursos públicos para fortalecer las políticas, programas y proyectos para el desempeño gubernamental, a fin de que aporten mejoras sustantivas a las condiciones de vida de la sociedad. Por ello, fomenta la optimización de los recursos para brindar mayor cantidad y calidad de bienes y servicios públicos. </w:t>
      </w:r>
    </w:p>
    <w:p w14:paraId="6FF2A520" w14:textId="77777777" w:rsidR="00BC0307" w:rsidRPr="004C6D17" w:rsidRDefault="00BC0307" w:rsidP="004C6D17">
      <w:pPr>
        <w:ind w:right="49"/>
        <w:jc w:val="both"/>
        <w:rPr>
          <w:rFonts w:ascii="Palatino Linotype" w:eastAsia="Palatino Linotype" w:hAnsi="Palatino Linotype" w:cs="Palatino Linotype"/>
          <w:i/>
          <w:color w:val="000000" w:themeColor="text1"/>
        </w:rPr>
      </w:pPr>
    </w:p>
    <w:p w14:paraId="4AB5B5EF" w14:textId="77777777" w:rsidR="00BC0307" w:rsidRPr="004C6D17" w:rsidRDefault="00BC0307" w:rsidP="004C6D17">
      <w:pPr>
        <w:ind w:right="49"/>
        <w:jc w:val="both"/>
        <w:rPr>
          <w:rFonts w:ascii="Palatino Linotype" w:eastAsia="Palatino Linotype" w:hAnsi="Palatino Linotype" w:cs="Palatino Linotype"/>
          <w:b/>
          <w:i/>
          <w:color w:val="000000" w:themeColor="text1"/>
        </w:rPr>
      </w:pPr>
      <w:r w:rsidRPr="004C6D17">
        <w:rPr>
          <w:rFonts w:ascii="Palatino Linotype" w:eastAsia="Palatino Linotype" w:hAnsi="Palatino Linotype" w:cs="Palatino Linotype"/>
          <w:b/>
          <w:i/>
          <w:color w:val="000000" w:themeColor="text1"/>
        </w:rPr>
        <w:t xml:space="preserve">El PbR pretende que la definición de los programas presupuestarios se derive de un proceso secuencial, alineado con la planeación – asignación presupuestal, estableciendo </w:t>
      </w:r>
      <w:r w:rsidRPr="004C6D17">
        <w:rPr>
          <w:rFonts w:ascii="Palatino Linotype" w:eastAsia="Palatino Linotype" w:hAnsi="Palatino Linotype" w:cs="Palatino Linotype"/>
          <w:b/>
          <w:i/>
          <w:color w:val="000000" w:themeColor="text1"/>
        </w:rPr>
        <w:lastRenderedPageBreak/>
        <w:t>objetivos, metas e indicadores, a efecto de hacer más eficiente la asignación de recursos, considerando la evaluación de los resultados alcanzados y la manera en que las Dependencias y Entidades de la Administración Pública Municipal ejercen los recursos públicos.</w:t>
      </w:r>
    </w:p>
    <w:p w14:paraId="38116EA9" w14:textId="77777777" w:rsidR="00BC0307" w:rsidRPr="004C6D17" w:rsidRDefault="00BC0307" w:rsidP="004C6D17">
      <w:pPr>
        <w:ind w:right="49"/>
        <w:jc w:val="both"/>
        <w:rPr>
          <w:rFonts w:ascii="Palatino Linotype" w:eastAsia="Palatino Linotype" w:hAnsi="Palatino Linotype" w:cs="Palatino Linotype"/>
          <w:b/>
          <w:i/>
          <w:color w:val="000000" w:themeColor="text1"/>
        </w:rPr>
      </w:pPr>
    </w:p>
    <w:p w14:paraId="0FCF2543" w14:textId="77777777" w:rsidR="00BC0307" w:rsidRPr="004C6D17" w:rsidRDefault="00BC0307" w:rsidP="004C6D17">
      <w:pPr>
        <w:ind w:right="49"/>
        <w:jc w:val="both"/>
        <w:rPr>
          <w:rFonts w:ascii="Palatino Linotype" w:eastAsia="Palatino Linotype" w:hAnsi="Palatino Linotype" w:cs="Palatino Linotype"/>
          <w:b/>
          <w:i/>
          <w:color w:val="000000" w:themeColor="text1"/>
        </w:rPr>
      </w:pPr>
      <w:r w:rsidRPr="004C6D17">
        <w:rPr>
          <w:rFonts w:ascii="Palatino Linotype" w:eastAsia="Palatino Linotype" w:hAnsi="Palatino Linotype" w:cs="Palatino Linotype"/>
          <w:b/>
          <w:i/>
          <w:color w:val="000000" w:themeColor="text1"/>
        </w:rPr>
        <w:t xml:space="preserve">3. Elaboración del Presupuesto Integración Presupuestal: </w:t>
      </w:r>
      <w:r w:rsidRPr="004C6D17">
        <w:rPr>
          <w:rFonts w:ascii="Palatino Linotype" w:eastAsia="Palatino Linotype" w:hAnsi="Palatino Linotype" w:cs="Palatino Linotype"/>
          <w:i/>
          <w:color w:val="000000" w:themeColor="text1"/>
        </w:rPr>
        <w:t>Se basa en la definición de las estructuras funcional-programática, administrativa y económica del presupuesto, vinculadas entre sí con los objetivos institucionales, a partir de la selección de las Categorías Programáticas (Finalidad, Funciones, Subfunciones, Programas presupuestarios, Subprogramas y Proyectos) contenidas en la Estructura Programática Municipal, a los cuales se orientan recursos para que dichos objetivos puedan llevarse a cabo por las Dependencias Generales y/o Auxiliares, así como por los Organismos Municipale</w:t>
      </w:r>
      <w:r w:rsidRPr="004C6D17">
        <w:rPr>
          <w:rFonts w:ascii="Palatino Linotype" w:eastAsia="Palatino Linotype" w:hAnsi="Palatino Linotype" w:cs="Palatino Linotype"/>
          <w:b/>
          <w:i/>
          <w:color w:val="000000" w:themeColor="text1"/>
        </w:rPr>
        <w:t>s</w:t>
      </w:r>
      <w:r w:rsidRPr="004C6D17">
        <w:rPr>
          <w:rFonts w:ascii="Palatino Linotype" w:eastAsia="Palatino Linotype" w:hAnsi="Palatino Linotype" w:cs="Palatino Linotype"/>
          <w:bCs/>
          <w:i/>
          <w:color w:val="000000" w:themeColor="text1"/>
        </w:rPr>
        <w:t>.”</w:t>
      </w:r>
    </w:p>
    <w:p w14:paraId="18D522FB" w14:textId="77777777" w:rsidR="00BC0307" w:rsidRPr="004C6D17" w:rsidRDefault="00BC0307" w:rsidP="004C6D17">
      <w:pPr>
        <w:spacing w:line="360" w:lineRule="auto"/>
        <w:ind w:right="49"/>
        <w:jc w:val="both"/>
        <w:rPr>
          <w:rFonts w:ascii="Palatino Linotype" w:eastAsia="Palatino Linotype" w:hAnsi="Palatino Linotype" w:cs="Palatino Linotype"/>
          <w:i/>
          <w:color w:val="000000" w:themeColor="text1"/>
        </w:rPr>
      </w:pPr>
    </w:p>
    <w:p w14:paraId="43ABAE08" w14:textId="77777777" w:rsidR="00BC0307" w:rsidRPr="004C6D17" w:rsidRDefault="00BC0307" w:rsidP="004C6D17">
      <w:pPr>
        <w:numPr>
          <w:ilvl w:val="0"/>
          <w:numId w:val="4"/>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4C6D17">
        <w:rPr>
          <w:rFonts w:ascii="Palatino Linotype" w:eastAsia="Palatino Linotype" w:hAnsi="Palatino Linotype" w:cs="Palatino Linotype"/>
          <w:color w:val="000000" w:themeColor="text1"/>
        </w:rPr>
        <w:t>De acuerdo a lo anterior, el Presupuesto basado en Resultados (PbR), es un instrumento que permite realizar las decisiones presupuestarias para la aplicación de los recursos públicos, de acuerdo a su proceso de programación para el ejercicio fiscal subsecuente a la evaluación, a efecto de optimizar la calidad del gasto público; por lo que, el PbR pretende que la definición de los programas presupuestarios, considere la evaluación de los resultados alcanzados y la manera en que las Dependencias y Entidades de la Administración Pública Municipal ejercen los recursos públicos.</w:t>
      </w:r>
    </w:p>
    <w:p w14:paraId="2C404140" w14:textId="77777777" w:rsidR="00E12B31" w:rsidRPr="004C6D17" w:rsidRDefault="00E12B31" w:rsidP="004C6D17">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14:paraId="3813EDA5" w14:textId="77777777" w:rsidR="00BC0307" w:rsidRPr="004C6D17" w:rsidRDefault="00BC0307" w:rsidP="004C6D17">
      <w:pPr>
        <w:numPr>
          <w:ilvl w:val="0"/>
          <w:numId w:val="4"/>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4C6D17">
        <w:rPr>
          <w:rFonts w:ascii="Palatino Linotype" w:eastAsia="Palatino Linotype" w:hAnsi="Palatino Linotype" w:cs="Palatino Linotype"/>
          <w:color w:val="000000" w:themeColor="text1"/>
        </w:rPr>
        <w:t>De manera que para la integración del presupuesto, los municipios</w:t>
      </w:r>
      <w:r w:rsidRPr="004C6D17">
        <w:rPr>
          <w:rFonts w:ascii="Palatino Linotype" w:eastAsia="Palatino Linotype" w:hAnsi="Palatino Linotype" w:cs="Palatino Linotype"/>
          <w:b/>
          <w:color w:val="000000" w:themeColor="text1"/>
        </w:rPr>
        <w:t xml:space="preserve"> </w:t>
      </w:r>
      <w:r w:rsidRPr="004C6D17">
        <w:rPr>
          <w:rFonts w:ascii="Palatino Linotype" w:eastAsia="Palatino Linotype" w:hAnsi="Palatino Linotype" w:cs="Palatino Linotype"/>
          <w:color w:val="000000" w:themeColor="text1"/>
        </w:rPr>
        <w:t xml:space="preserve">cuentan con el deber de generar diversos formatos denominados PbRM, siendo estos los siguientes de conformidad con el Manual para la Planeación, Programación y Presupuesto de Egresos Municipal, para el ejercicio </w:t>
      </w:r>
      <w:r w:rsidR="00E12B31" w:rsidRPr="004C6D17">
        <w:rPr>
          <w:rFonts w:ascii="Palatino Linotype" w:eastAsia="Palatino Linotype" w:hAnsi="Palatino Linotype" w:cs="Palatino Linotype"/>
          <w:color w:val="000000" w:themeColor="text1"/>
        </w:rPr>
        <w:t xml:space="preserve">2022, </w:t>
      </w:r>
      <w:r w:rsidRPr="004C6D17">
        <w:rPr>
          <w:rFonts w:ascii="Palatino Linotype" w:eastAsia="Palatino Linotype" w:hAnsi="Palatino Linotype" w:cs="Palatino Linotype"/>
          <w:color w:val="000000" w:themeColor="text1"/>
        </w:rPr>
        <w:t>2023</w:t>
      </w:r>
      <w:r w:rsidR="00E12B31" w:rsidRPr="004C6D17">
        <w:rPr>
          <w:rFonts w:ascii="Palatino Linotype" w:eastAsia="Palatino Linotype" w:hAnsi="Palatino Linotype" w:cs="Palatino Linotype"/>
          <w:color w:val="000000" w:themeColor="text1"/>
        </w:rPr>
        <w:t xml:space="preserve"> y 2024</w:t>
      </w:r>
      <w:r w:rsidRPr="004C6D17">
        <w:rPr>
          <w:rFonts w:ascii="Palatino Linotype" w:eastAsia="Palatino Linotype" w:hAnsi="Palatino Linotype" w:cs="Palatino Linotype"/>
          <w:color w:val="000000" w:themeColor="text1"/>
        </w:rPr>
        <w:t>:</w:t>
      </w:r>
    </w:p>
    <w:p w14:paraId="6F90B206" w14:textId="77777777" w:rsidR="00BC0307" w:rsidRPr="004C6D17" w:rsidRDefault="00BC0307" w:rsidP="004C6D17">
      <w:pPr>
        <w:pBdr>
          <w:top w:val="nil"/>
          <w:left w:val="nil"/>
          <w:bottom w:val="nil"/>
          <w:right w:val="nil"/>
          <w:between w:val="nil"/>
        </w:pBdr>
        <w:spacing w:before="240" w:after="240" w:line="360" w:lineRule="auto"/>
        <w:ind w:right="49"/>
        <w:jc w:val="center"/>
        <w:rPr>
          <w:rFonts w:ascii="Palatino Linotype" w:eastAsia="Palatino Linotype" w:hAnsi="Palatino Linotype" w:cs="Palatino Linotype"/>
          <w:color w:val="000000" w:themeColor="text1"/>
        </w:rPr>
      </w:pPr>
      <w:r w:rsidRPr="004C6D17">
        <w:rPr>
          <w:rFonts w:ascii="Palatino Linotype" w:eastAsia="Palatino Linotype" w:hAnsi="Palatino Linotype" w:cs="Palatino Linotype"/>
          <w:noProof/>
          <w:color w:val="000000" w:themeColor="text1"/>
          <w:lang w:val="es-MX"/>
        </w:rPr>
        <w:lastRenderedPageBreak/>
        <w:drawing>
          <wp:inline distT="0" distB="0" distL="0" distR="0" wp14:anchorId="531DFDFE" wp14:editId="40A5E83E">
            <wp:extent cx="3060333" cy="2429776"/>
            <wp:effectExtent l="152400" t="152400" r="368935" b="3708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76376" cy="2442513"/>
                    </a:xfrm>
                    <a:prstGeom prst="rect">
                      <a:avLst/>
                    </a:prstGeom>
                    <a:ln>
                      <a:noFill/>
                    </a:ln>
                    <a:effectLst>
                      <a:outerShdw blurRad="292100" dist="139700" dir="2700000" algn="tl" rotWithShape="0">
                        <a:srgbClr val="333333">
                          <a:alpha val="65000"/>
                        </a:srgbClr>
                      </a:outerShdw>
                    </a:effectLst>
                  </pic:spPr>
                </pic:pic>
              </a:graphicData>
            </a:graphic>
          </wp:inline>
        </w:drawing>
      </w:r>
    </w:p>
    <w:p w14:paraId="1D0A7D47" w14:textId="77777777" w:rsidR="00BC0307" w:rsidRPr="004C6D17" w:rsidRDefault="00BC0307"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hAnsi="Palatino Linotype"/>
          <w:color w:val="000000" w:themeColor="text1"/>
        </w:rPr>
        <w:t>De la imagen anterior se desprende que el presupuesto de los municipios se debe plasmar en los formatos:</w:t>
      </w:r>
    </w:p>
    <w:p w14:paraId="3674D241" w14:textId="77777777" w:rsidR="00BC0307" w:rsidRPr="004C6D17" w:rsidRDefault="00BC0307" w:rsidP="004C6D17">
      <w:pPr>
        <w:pBdr>
          <w:top w:val="nil"/>
          <w:left w:val="nil"/>
          <w:bottom w:val="nil"/>
          <w:right w:val="nil"/>
          <w:between w:val="nil"/>
        </w:pBdr>
        <w:spacing w:before="240" w:after="240"/>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 </w:t>
      </w:r>
      <w:r w:rsidRPr="004C6D17">
        <w:rPr>
          <w:rFonts w:ascii="Palatino Linotype" w:hAnsi="Palatino Linotype"/>
          <w:b/>
          <w:i/>
          <w:color w:val="000000" w:themeColor="text1"/>
        </w:rPr>
        <w:t>PbRM-03a Presupuesto de Ingresos Detallado</w:t>
      </w:r>
      <w:r w:rsidRPr="004C6D17">
        <w:rPr>
          <w:rFonts w:ascii="Palatino Linotype" w:hAnsi="Palatino Linotype"/>
          <w:i/>
          <w:color w:val="000000" w:themeColor="text1"/>
        </w:rPr>
        <w:t>. En este formato se registran los ingresos que se estiman recaudar para el siguiente ejercicio, antes de la publicación de la Ley de Ingresos, Participaciones Federales y Programas Federales y Estatales, el cual servirá como base para comunicar los techos financieros a cada una de las Dependencias Generales.</w:t>
      </w:r>
    </w:p>
    <w:p w14:paraId="3AB2C9B3" w14:textId="77777777" w:rsidR="00BC0307" w:rsidRPr="004C6D17" w:rsidRDefault="00BC0307" w:rsidP="004C6D17">
      <w:pPr>
        <w:pBdr>
          <w:top w:val="nil"/>
          <w:left w:val="nil"/>
          <w:bottom w:val="nil"/>
          <w:right w:val="nil"/>
          <w:between w:val="nil"/>
        </w:pBdr>
        <w:spacing w:before="240" w:after="240"/>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 </w:t>
      </w:r>
      <w:r w:rsidRPr="004C6D17">
        <w:rPr>
          <w:rFonts w:ascii="Palatino Linotype" w:hAnsi="Palatino Linotype"/>
          <w:b/>
          <w:i/>
          <w:color w:val="000000" w:themeColor="text1"/>
        </w:rPr>
        <w:t>PbRM-03b Carátula de Presupuesto de Ingresos</w:t>
      </w:r>
      <w:r w:rsidRPr="004C6D17">
        <w:rPr>
          <w:rFonts w:ascii="Palatino Linotype" w:hAnsi="Palatino Linotype"/>
          <w:i/>
          <w:color w:val="000000" w:themeColor="text1"/>
        </w:rPr>
        <w:t>. Su finalidad consiste en presentar a nivel capítulo el total del Presupuesto Autorizado de Ingresos del municipio para el ejercicio presupuestal. El cual se integra con los datos globales del formato PbRM 03a Ingreso detallado.</w:t>
      </w:r>
    </w:p>
    <w:p w14:paraId="77F0B9CE" w14:textId="77777777" w:rsidR="00BC0307" w:rsidRPr="004C6D17" w:rsidRDefault="00BC0307" w:rsidP="004C6D17">
      <w:pPr>
        <w:pBdr>
          <w:top w:val="nil"/>
          <w:left w:val="nil"/>
          <w:bottom w:val="nil"/>
          <w:right w:val="nil"/>
          <w:between w:val="nil"/>
        </w:pBdr>
        <w:spacing w:before="240" w:after="240"/>
        <w:ind w:right="49"/>
        <w:jc w:val="both"/>
        <w:rPr>
          <w:rFonts w:ascii="Palatino Linotype" w:hAnsi="Palatino Linotype"/>
          <w:i/>
          <w:color w:val="000000" w:themeColor="text1"/>
        </w:rPr>
      </w:pPr>
      <w:r w:rsidRPr="004C6D17">
        <w:rPr>
          <w:rFonts w:ascii="Palatino Linotype" w:hAnsi="Palatino Linotype"/>
          <w:i/>
          <w:color w:val="000000" w:themeColor="text1"/>
        </w:rPr>
        <w:t xml:space="preserve">- Los formatos que conforman el Programa Anual: </w:t>
      </w:r>
    </w:p>
    <w:p w14:paraId="6915159C" w14:textId="77777777" w:rsidR="00BC0307" w:rsidRPr="004C6D17" w:rsidRDefault="00BC0307" w:rsidP="004C6D17">
      <w:pPr>
        <w:spacing w:before="240" w:after="240"/>
        <w:ind w:right="49"/>
        <w:jc w:val="both"/>
        <w:rPr>
          <w:rFonts w:ascii="Palatino Linotype" w:eastAsia="Palatino Linotype" w:hAnsi="Palatino Linotype" w:cs="Palatino Linotype"/>
          <w:i/>
          <w:color w:val="000000" w:themeColor="text1"/>
        </w:rPr>
      </w:pPr>
      <w:r w:rsidRPr="004C6D17">
        <w:rPr>
          <w:rFonts w:ascii="Palatino Linotype" w:eastAsia="Palatino Linotype" w:hAnsi="Palatino Linotype" w:cs="Palatino Linotype"/>
          <w:b/>
          <w:i/>
          <w:color w:val="000000" w:themeColor="text1"/>
        </w:rPr>
        <w:t>1.</w:t>
      </w:r>
      <w:r w:rsidRPr="004C6D17">
        <w:rPr>
          <w:rFonts w:ascii="Palatino Linotype" w:eastAsia="Palatino Linotype" w:hAnsi="Palatino Linotype" w:cs="Palatino Linotype"/>
          <w:i/>
          <w:color w:val="000000" w:themeColor="text1"/>
        </w:rPr>
        <w:t xml:space="preserve"> </w:t>
      </w:r>
      <w:r w:rsidRPr="004C6D17">
        <w:rPr>
          <w:rFonts w:ascii="Palatino Linotype" w:eastAsia="Palatino Linotype" w:hAnsi="Palatino Linotype" w:cs="Palatino Linotype"/>
          <w:b/>
          <w:i/>
          <w:color w:val="000000" w:themeColor="text1"/>
        </w:rPr>
        <w:t>PbRM-01a</w:t>
      </w:r>
      <w:r w:rsidRPr="004C6D17">
        <w:rPr>
          <w:rFonts w:ascii="Palatino Linotype" w:eastAsia="Palatino Linotype" w:hAnsi="Palatino Linotype" w:cs="Palatino Linotype"/>
          <w:i/>
          <w:color w:val="000000" w:themeColor="text1"/>
        </w:rPr>
        <w:t xml:space="preserve"> </w:t>
      </w:r>
      <w:r w:rsidRPr="004C6D17">
        <w:rPr>
          <w:rFonts w:ascii="Palatino Linotype" w:eastAsia="Palatino Linotype" w:hAnsi="Palatino Linotype" w:cs="Palatino Linotype"/>
          <w:b/>
          <w:i/>
          <w:color w:val="000000" w:themeColor="text1"/>
        </w:rPr>
        <w:t xml:space="preserve">Dimensión Administrativa del Gasto. </w:t>
      </w:r>
      <w:r w:rsidRPr="004C6D17">
        <w:rPr>
          <w:rFonts w:ascii="Palatino Linotype" w:eastAsia="Palatino Linotype" w:hAnsi="Palatino Linotype" w:cs="Palatino Linotype"/>
          <w:i/>
          <w:color w:val="000000" w:themeColor="text1"/>
        </w:rPr>
        <w:t xml:space="preserve">El cual tiene como propósito </w:t>
      </w:r>
      <w:r w:rsidRPr="004C6D17">
        <w:rPr>
          <w:rFonts w:ascii="Palatino Linotype" w:eastAsia="Palatino Linotype" w:hAnsi="Palatino Linotype" w:cs="Palatino Linotype"/>
          <w:i/>
          <w:color w:val="000000" w:themeColor="text1"/>
          <w:u w:val="single"/>
        </w:rPr>
        <w:t>identificar a nivel de estructura administrativa los programas y proyectos de los cuales se responsabiliza cada una de las Dependencias</w:t>
      </w:r>
      <w:r w:rsidRPr="004C6D17">
        <w:rPr>
          <w:rFonts w:ascii="Palatino Linotype" w:eastAsia="Palatino Linotype" w:hAnsi="Palatino Linotype" w:cs="Palatino Linotype"/>
          <w:i/>
          <w:color w:val="000000" w:themeColor="text1"/>
        </w:rPr>
        <w:t xml:space="preserve"> y Organismos municipales.</w:t>
      </w:r>
      <w:r w:rsidRPr="004C6D17">
        <w:rPr>
          <w:rFonts w:ascii="Palatino Linotype" w:eastAsia="Palatino Linotype" w:hAnsi="Palatino Linotype" w:cs="Palatino Linotype"/>
          <w:i/>
          <w:color w:val="000000" w:themeColor="text1"/>
        </w:rPr>
        <w:cr/>
      </w:r>
      <w:r w:rsidRPr="004C6D17">
        <w:rPr>
          <w:rFonts w:ascii="Palatino Linotype" w:eastAsia="Palatino Linotype" w:hAnsi="Palatino Linotype" w:cs="Palatino Linotype"/>
          <w:b/>
          <w:i/>
          <w:color w:val="000000" w:themeColor="text1"/>
        </w:rPr>
        <w:t xml:space="preserve">2.  PbRM-01b Descripción del Programa presupuestario. </w:t>
      </w:r>
      <w:r w:rsidRPr="004C6D17">
        <w:rPr>
          <w:rFonts w:ascii="Palatino Linotype" w:eastAsia="Palatino Linotype" w:hAnsi="Palatino Linotype" w:cs="Palatino Linotype"/>
          <w:i/>
          <w:color w:val="000000" w:themeColor="text1"/>
        </w:rPr>
        <w:t xml:space="preserve">Tiene como propósito, identificar el diagnóstico del entorno de responsabilidad del programa respectivo para sustentar y justificar la asignación del presupuesto del ejercicio fiscal, </w:t>
      </w:r>
      <w:r w:rsidRPr="004C6D17">
        <w:rPr>
          <w:rFonts w:ascii="Palatino Linotype" w:eastAsia="Palatino Linotype" w:hAnsi="Palatino Linotype" w:cs="Palatino Linotype"/>
          <w:i/>
          <w:color w:val="000000" w:themeColor="text1"/>
          <w:u w:val="single"/>
        </w:rPr>
        <w:t>definir los objetivos que se pretenden alcanzar y establecer las estrategias que serán aplicadas para dar viabilidad al logro de dichos objetivos</w:t>
      </w:r>
      <w:r w:rsidRPr="004C6D17">
        <w:rPr>
          <w:rFonts w:ascii="Palatino Linotype" w:eastAsia="Palatino Linotype" w:hAnsi="Palatino Linotype" w:cs="Palatino Linotype"/>
          <w:i/>
          <w:color w:val="000000" w:themeColor="text1"/>
        </w:rPr>
        <w:t>.</w:t>
      </w:r>
    </w:p>
    <w:p w14:paraId="68EAF296" w14:textId="77777777" w:rsidR="00BC0307" w:rsidRPr="004C6D17" w:rsidRDefault="00BC0307" w:rsidP="004C6D17">
      <w:pPr>
        <w:spacing w:before="240" w:after="240"/>
        <w:ind w:right="49"/>
        <w:jc w:val="both"/>
        <w:rPr>
          <w:rFonts w:ascii="Palatino Linotype" w:eastAsia="Palatino Linotype" w:hAnsi="Palatino Linotype" w:cs="Palatino Linotype"/>
          <w:b/>
          <w:i/>
          <w:color w:val="000000" w:themeColor="text1"/>
        </w:rPr>
      </w:pPr>
      <w:r w:rsidRPr="004C6D17">
        <w:rPr>
          <w:rFonts w:ascii="Palatino Linotype" w:eastAsia="Palatino Linotype" w:hAnsi="Palatino Linotype" w:cs="Palatino Linotype"/>
          <w:b/>
          <w:i/>
          <w:color w:val="000000" w:themeColor="text1"/>
        </w:rPr>
        <w:lastRenderedPageBreak/>
        <w:t xml:space="preserve">3. PbRM-01c Programa Anual de Metas de actividad por Proyecto. </w:t>
      </w:r>
      <w:r w:rsidRPr="004C6D17">
        <w:rPr>
          <w:rFonts w:ascii="Palatino Linotype" w:hAnsi="Palatino Linotype"/>
          <w:i/>
          <w:color w:val="000000" w:themeColor="text1"/>
        </w:rPr>
        <w:t xml:space="preserve">Tiene como propósito </w:t>
      </w:r>
      <w:r w:rsidRPr="004C6D17">
        <w:rPr>
          <w:rFonts w:ascii="Palatino Linotype" w:hAnsi="Palatino Linotype"/>
          <w:i/>
          <w:color w:val="000000" w:themeColor="text1"/>
          <w:u w:val="single"/>
        </w:rPr>
        <w:t>establecer las acciones sustantivas para cada proyecto</w:t>
      </w:r>
      <w:r w:rsidRPr="004C6D17">
        <w:rPr>
          <w:rFonts w:ascii="Palatino Linotype" w:hAnsi="Palatino Linotype"/>
          <w:i/>
          <w:color w:val="000000" w:themeColor="text1"/>
        </w:rPr>
        <w:t>, mismas que deberán reflejar la diferencia entre el cumplimiento alcanzado durante el ejercicio fiscal anterior y las cifras programadas que se estimen alcanzar en el ejercicio en curso.</w:t>
      </w:r>
    </w:p>
    <w:p w14:paraId="18695A6F" w14:textId="77777777" w:rsidR="00BC0307" w:rsidRPr="004C6D17" w:rsidRDefault="00BC0307" w:rsidP="004C6D17">
      <w:pPr>
        <w:spacing w:before="240" w:after="240"/>
        <w:ind w:right="49"/>
        <w:jc w:val="both"/>
        <w:rPr>
          <w:rFonts w:ascii="Palatino Linotype" w:eastAsia="Palatino Linotype" w:hAnsi="Palatino Linotype" w:cs="Palatino Linotype"/>
          <w:b/>
          <w:i/>
          <w:color w:val="000000" w:themeColor="text1"/>
        </w:rPr>
      </w:pPr>
      <w:r w:rsidRPr="004C6D17">
        <w:rPr>
          <w:rFonts w:ascii="Palatino Linotype" w:eastAsia="Palatino Linotype" w:hAnsi="Palatino Linotype" w:cs="Palatino Linotype"/>
          <w:b/>
          <w:i/>
          <w:color w:val="000000" w:themeColor="text1"/>
        </w:rPr>
        <w:t xml:space="preserve">4. PbRM-01d Ficha técnica de diseño de indicadores estratégicos o de gestión. </w:t>
      </w:r>
      <w:r w:rsidRPr="004C6D17">
        <w:rPr>
          <w:rFonts w:ascii="Palatino Linotype" w:hAnsi="Palatino Linotype"/>
          <w:i/>
          <w:color w:val="000000" w:themeColor="text1"/>
        </w:rPr>
        <w:t>Tiene como finalidad el registro de los indicadores de gestión que se manejan en el Sistema de Evaluación de la Gestión Municipal, SEGEMUN, mismos que deberán estar vinculados directamente a las metas programadas en el formato PbRM-01e.</w:t>
      </w:r>
    </w:p>
    <w:p w14:paraId="1CBF040E" w14:textId="77777777" w:rsidR="00BC0307" w:rsidRPr="004C6D17" w:rsidRDefault="00BC0307" w:rsidP="004C6D17">
      <w:pPr>
        <w:spacing w:before="240" w:after="240"/>
        <w:ind w:right="49"/>
        <w:jc w:val="both"/>
        <w:rPr>
          <w:rFonts w:ascii="Palatino Linotype" w:eastAsia="Palatino Linotype" w:hAnsi="Palatino Linotype" w:cs="Palatino Linotype"/>
          <w:b/>
          <w:i/>
          <w:color w:val="000000" w:themeColor="text1"/>
        </w:rPr>
      </w:pPr>
      <w:r w:rsidRPr="004C6D17">
        <w:rPr>
          <w:rFonts w:ascii="Palatino Linotype" w:eastAsia="Palatino Linotype" w:hAnsi="Palatino Linotype" w:cs="Palatino Linotype"/>
          <w:b/>
          <w:i/>
          <w:color w:val="000000" w:themeColor="text1"/>
        </w:rPr>
        <w:t>5. PbRM-01e Matriz de Indicadores para Resultados por Programa presupuestario y Dependencia General. T</w:t>
      </w:r>
      <w:r w:rsidRPr="004C6D17">
        <w:rPr>
          <w:rFonts w:ascii="Palatino Linotype" w:hAnsi="Palatino Linotype"/>
          <w:i/>
          <w:color w:val="000000" w:themeColor="text1"/>
        </w:rPr>
        <w:t>iene relación con el formato PbRM-01d</w:t>
      </w:r>
      <w:r w:rsidRPr="004C6D17">
        <w:rPr>
          <w:rFonts w:ascii="Palatino Linotype" w:eastAsia="Palatino Linotype" w:hAnsi="Palatino Linotype" w:cs="Palatino Linotype"/>
          <w:b/>
          <w:i/>
          <w:color w:val="000000" w:themeColor="text1"/>
        </w:rPr>
        <w:t xml:space="preserve">, </w:t>
      </w:r>
      <w:r w:rsidRPr="004C6D17">
        <w:rPr>
          <w:rFonts w:ascii="Palatino Linotype" w:eastAsia="Palatino Linotype" w:hAnsi="Palatino Linotype" w:cs="Palatino Linotype"/>
          <w:i/>
          <w:color w:val="000000" w:themeColor="text1"/>
        </w:rPr>
        <w:t>s</w:t>
      </w:r>
      <w:r w:rsidRPr="004C6D17">
        <w:rPr>
          <w:rFonts w:ascii="Palatino Linotype" w:hAnsi="Palatino Linotype"/>
          <w:i/>
          <w:color w:val="000000" w:themeColor="text1"/>
        </w:rPr>
        <w:t>u finalidad consiste en conjuntar la totalidad de los indicadores que permitan identificar el logro o beneficio que se espera alcanzar, y que, a través de los procesos de evaluación, se medirán para conocer el nivel de cumplimiento de los objetivos y metas de cada uno de los Programas presupuestarios que comprende el programa anual del ejercicio fiscal</w:t>
      </w:r>
    </w:p>
    <w:p w14:paraId="670B5B9C" w14:textId="77777777" w:rsidR="00BC0307" w:rsidRPr="004C6D17" w:rsidRDefault="00BC0307" w:rsidP="004C6D17">
      <w:pPr>
        <w:spacing w:before="240" w:after="240"/>
        <w:ind w:right="49"/>
        <w:jc w:val="both"/>
        <w:rPr>
          <w:rFonts w:ascii="Palatino Linotype" w:hAnsi="Palatino Linotype"/>
          <w:b/>
          <w:i/>
          <w:color w:val="000000" w:themeColor="text1"/>
        </w:rPr>
      </w:pPr>
      <w:r w:rsidRPr="004C6D17">
        <w:rPr>
          <w:rFonts w:ascii="Palatino Linotype" w:eastAsia="Palatino Linotype" w:hAnsi="Palatino Linotype" w:cs="Palatino Linotype"/>
          <w:b/>
          <w:i/>
          <w:color w:val="000000" w:themeColor="text1"/>
        </w:rPr>
        <w:t xml:space="preserve">6. PbRM-02a Calendarización de metas de actividad. </w:t>
      </w:r>
      <w:r w:rsidRPr="004C6D17">
        <w:rPr>
          <w:rFonts w:ascii="Palatino Linotype" w:hAnsi="Palatino Linotype"/>
          <w:i/>
          <w:color w:val="000000" w:themeColor="text1"/>
        </w:rPr>
        <w:t xml:space="preserve">Tiene por objeto </w:t>
      </w:r>
      <w:r w:rsidRPr="004C6D17">
        <w:rPr>
          <w:rFonts w:ascii="Palatino Linotype" w:hAnsi="Palatino Linotype"/>
          <w:i/>
          <w:color w:val="000000" w:themeColor="text1"/>
          <w:u w:val="single"/>
        </w:rPr>
        <w:t>identificar trimestralmente las cantidades de las metas programadas anuales por proyecto,</w:t>
      </w:r>
      <w:r w:rsidRPr="004C6D17">
        <w:rPr>
          <w:rFonts w:ascii="Palatino Linotype" w:hAnsi="Palatino Linotype"/>
          <w:i/>
          <w:color w:val="000000" w:themeColor="text1"/>
        </w:rPr>
        <w:t xml:space="preserve"> mismas que fueron planteadas en el formato PbRM-01c.</w:t>
      </w:r>
    </w:p>
    <w:p w14:paraId="39C6574C" w14:textId="77777777" w:rsidR="00BC0307" w:rsidRPr="004C6D17" w:rsidRDefault="00BC0307" w:rsidP="004C6D17">
      <w:pPr>
        <w:pBdr>
          <w:top w:val="nil"/>
          <w:left w:val="nil"/>
          <w:bottom w:val="nil"/>
          <w:right w:val="nil"/>
          <w:between w:val="nil"/>
        </w:pBdr>
        <w:spacing w:before="240" w:after="240"/>
        <w:ind w:right="49"/>
        <w:jc w:val="both"/>
        <w:rPr>
          <w:rFonts w:ascii="Palatino Linotype" w:hAnsi="Palatino Linotype"/>
          <w:b/>
          <w:i/>
          <w:color w:val="000000" w:themeColor="text1"/>
        </w:rPr>
      </w:pPr>
      <w:r w:rsidRPr="004C6D17">
        <w:rPr>
          <w:rFonts w:ascii="Palatino Linotype" w:eastAsia="Palatino Linotype" w:hAnsi="Palatino Linotype" w:cs="Palatino Linotype"/>
          <w:b/>
          <w:i/>
          <w:color w:val="000000" w:themeColor="text1"/>
        </w:rPr>
        <w:t xml:space="preserve">- </w:t>
      </w:r>
      <w:r w:rsidRPr="004C6D17">
        <w:rPr>
          <w:rFonts w:ascii="Palatino Linotype" w:hAnsi="Palatino Linotype"/>
          <w:b/>
          <w:i/>
          <w:color w:val="000000" w:themeColor="text1"/>
        </w:rPr>
        <w:t xml:space="preserve">PbRM-04a Presupuesto de Egresos Detallado. </w:t>
      </w:r>
      <w:r w:rsidRPr="004C6D17">
        <w:rPr>
          <w:rFonts w:ascii="Palatino Linotype" w:hAnsi="Palatino Linotype"/>
          <w:i/>
          <w:color w:val="000000" w:themeColor="text1"/>
        </w:rPr>
        <w:t>Su finalidad consiste en registrar los proyectos por partida de gasto, identificando los montos por Partida Específica, Partida Genérica, Concepto y Capítulo del Gasto, de cada proyecto a nivel de Dependencia General y Auxiliar,</w:t>
      </w:r>
    </w:p>
    <w:p w14:paraId="090FE078" w14:textId="77777777" w:rsidR="00BC0307" w:rsidRPr="004C6D17" w:rsidRDefault="00BC0307" w:rsidP="004C6D17">
      <w:pPr>
        <w:pBdr>
          <w:top w:val="nil"/>
          <w:left w:val="nil"/>
          <w:bottom w:val="nil"/>
          <w:right w:val="nil"/>
          <w:between w:val="nil"/>
        </w:pBdr>
        <w:spacing w:before="240" w:after="240"/>
        <w:ind w:right="49"/>
        <w:jc w:val="both"/>
        <w:rPr>
          <w:rFonts w:ascii="Palatino Linotype" w:hAnsi="Palatino Linotype"/>
          <w:b/>
          <w:i/>
          <w:color w:val="000000" w:themeColor="text1"/>
        </w:rPr>
      </w:pPr>
      <w:r w:rsidRPr="004C6D17">
        <w:rPr>
          <w:rFonts w:ascii="Palatino Linotype" w:hAnsi="Palatino Linotype"/>
          <w:b/>
          <w:i/>
          <w:color w:val="000000" w:themeColor="text1"/>
        </w:rPr>
        <w:t xml:space="preserve">- PbRM-04b Presupuesto de Egresos por Objeto del Gasto y Dependencia General. </w:t>
      </w:r>
      <w:r w:rsidRPr="004C6D17">
        <w:rPr>
          <w:rFonts w:ascii="Palatino Linotype" w:hAnsi="Palatino Linotype"/>
          <w:i/>
          <w:color w:val="000000" w:themeColor="text1"/>
        </w:rPr>
        <w:t>Se integran los conceptos por partida específica, y concentra la suma de los formatos de Presupuesto de Egresos detallado PbRM-04a a nivel de Dependencia General.</w:t>
      </w:r>
    </w:p>
    <w:p w14:paraId="4123179D" w14:textId="77777777" w:rsidR="00BC0307" w:rsidRPr="004C6D17" w:rsidRDefault="00BC0307" w:rsidP="004C6D17">
      <w:pPr>
        <w:pBdr>
          <w:top w:val="nil"/>
          <w:left w:val="nil"/>
          <w:bottom w:val="nil"/>
          <w:right w:val="nil"/>
          <w:between w:val="nil"/>
        </w:pBdr>
        <w:spacing w:before="240" w:after="240"/>
        <w:ind w:right="49"/>
        <w:jc w:val="both"/>
        <w:rPr>
          <w:rFonts w:ascii="Palatino Linotype" w:hAnsi="Palatino Linotype"/>
          <w:b/>
          <w:i/>
          <w:color w:val="000000" w:themeColor="text1"/>
        </w:rPr>
      </w:pPr>
      <w:r w:rsidRPr="004C6D17">
        <w:rPr>
          <w:rFonts w:ascii="Palatino Linotype" w:hAnsi="Palatino Linotype"/>
          <w:b/>
          <w:i/>
          <w:color w:val="000000" w:themeColor="text1"/>
        </w:rPr>
        <w:t xml:space="preserve">- PbRM-04c Presupuesto de Egreso Global Calendarizado. </w:t>
      </w:r>
      <w:r w:rsidRPr="004C6D17">
        <w:rPr>
          <w:rFonts w:ascii="Palatino Linotype" w:hAnsi="Palatino Linotype"/>
          <w:i/>
          <w:color w:val="000000" w:themeColor="text1"/>
        </w:rPr>
        <w:t>Contiene la suma de los formatos por Partida Específica, Partida Genérica, Concepto y Capítulo del Gasto PbRM-04b, de todas las Dependencias Generales.</w:t>
      </w:r>
    </w:p>
    <w:p w14:paraId="7A4DA877" w14:textId="77777777" w:rsidR="00BC0307" w:rsidRPr="004C6D17" w:rsidRDefault="00BC0307" w:rsidP="004C6D17">
      <w:pPr>
        <w:pBdr>
          <w:top w:val="nil"/>
          <w:left w:val="nil"/>
          <w:bottom w:val="nil"/>
          <w:right w:val="nil"/>
          <w:between w:val="nil"/>
        </w:pBdr>
        <w:spacing w:before="240" w:after="240"/>
        <w:ind w:right="49"/>
        <w:jc w:val="both"/>
        <w:rPr>
          <w:rFonts w:ascii="Palatino Linotype" w:hAnsi="Palatino Linotype"/>
          <w:b/>
          <w:i/>
          <w:color w:val="000000" w:themeColor="text1"/>
        </w:rPr>
      </w:pPr>
      <w:r w:rsidRPr="004C6D17">
        <w:rPr>
          <w:rFonts w:ascii="Palatino Linotype" w:hAnsi="Palatino Linotype"/>
          <w:b/>
          <w:i/>
          <w:color w:val="000000" w:themeColor="text1"/>
        </w:rPr>
        <w:t xml:space="preserve">- PbRM-04d Carátula de Presupuesto de Egresos. </w:t>
      </w:r>
      <w:r w:rsidRPr="004C6D17">
        <w:rPr>
          <w:rFonts w:ascii="Palatino Linotype" w:hAnsi="Palatino Linotype"/>
          <w:i/>
          <w:color w:val="000000" w:themeColor="text1"/>
        </w:rPr>
        <w:t>Registra los importes del formato por Capítulo de Gasto PbRM-04c.</w:t>
      </w:r>
    </w:p>
    <w:p w14:paraId="1044D38C" w14:textId="77777777" w:rsidR="00BC0307" w:rsidRPr="004C6D17" w:rsidRDefault="00BC0307" w:rsidP="004C6D17">
      <w:pPr>
        <w:pBdr>
          <w:top w:val="nil"/>
          <w:left w:val="nil"/>
          <w:bottom w:val="nil"/>
          <w:right w:val="nil"/>
          <w:between w:val="nil"/>
        </w:pBdr>
        <w:spacing w:before="240" w:after="240"/>
        <w:ind w:right="49"/>
        <w:jc w:val="both"/>
        <w:rPr>
          <w:rFonts w:ascii="Palatino Linotype" w:eastAsia="Palatino Linotype" w:hAnsi="Palatino Linotype" w:cs="Palatino Linotype"/>
          <w:b/>
          <w:i/>
          <w:color w:val="000000" w:themeColor="text1"/>
        </w:rPr>
      </w:pPr>
      <w:r w:rsidRPr="004C6D17">
        <w:rPr>
          <w:rFonts w:ascii="Palatino Linotype" w:eastAsia="Palatino Linotype" w:hAnsi="Palatino Linotype" w:cs="Palatino Linotype"/>
          <w:b/>
          <w:i/>
          <w:color w:val="000000" w:themeColor="text1"/>
        </w:rPr>
        <w:t xml:space="preserve">- PbRM-05 Tabulador de Sueldos. </w:t>
      </w:r>
      <w:r w:rsidRPr="004C6D17">
        <w:rPr>
          <w:rFonts w:ascii="Palatino Linotype" w:hAnsi="Palatino Linotype"/>
          <w:i/>
          <w:color w:val="000000" w:themeColor="text1"/>
        </w:rPr>
        <w:t>Registra las remuneraciones que se perciben por el empleo, cargo o comisión de cualquier naturaleza por los servidores públicos municipales.</w:t>
      </w:r>
    </w:p>
    <w:p w14:paraId="3B744E25" w14:textId="77777777" w:rsidR="00BC0307" w:rsidRPr="004C6D17" w:rsidRDefault="00BC0307" w:rsidP="004C6D17">
      <w:pPr>
        <w:pBdr>
          <w:top w:val="nil"/>
          <w:left w:val="nil"/>
          <w:bottom w:val="nil"/>
          <w:right w:val="nil"/>
          <w:between w:val="nil"/>
        </w:pBdr>
        <w:spacing w:before="240" w:after="240"/>
        <w:ind w:right="49"/>
        <w:jc w:val="both"/>
        <w:rPr>
          <w:rFonts w:ascii="Palatino Linotype" w:hAnsi="Palatino Linotype"/>
          <w:b/>
          <w:i/>
          <w:color w:val="000000" w:themeColor="text1"/>
        </w:rPr>
      </w:pPr>
      <w:r w:rsidRPr="004C6D17">
        <w:rPr>
          <w:rFonts w:ascii="Palatino Linotype" w:eastAsia="Palatino Linotype" w:hAnsi="Palatino Linotype" w:cs="Palatino Linotype"/>
          <w:b/>
          <w:i/>
          <w:color w:val="000000" w:themeColor="text1"/>
        </w:rPr>
        <w:lastRenderedPageBreak/>
        <w:t xml:space="preserve">- </w:t>
      </w:r>
      <w:r w:rsidRPr="004C6D17">
        <w:rPr>
          <w:rFonts w:ascii="Palatino Linotype" w:hAnsi="Palatino Linotype"/>
          <w:b/>
          <w:i/>
          <w:color w:val="000000" w:themeColor="text1"/>
        </w:rPr>
        <w:t xml:space="preserve">PbRM-06 Programa Anual de Adquisiciones. </w:t>
      </w:r>
      <w:r w:rsidRPr="004C6D17">
        <w:rPr>
          <w:rFonts w:ascii="Palatino Linotype" w:hAnsi="Palatino Linotype"/>
          <w:i/>
          <w:color w:val="000000" w:themeColor="text1"/>
        </w:rPr>
        <w:t>Describe de manera precisa a nivel de capítulo, concepto, partida genérica y partida específica presupuestal, el gasto que el ayuntamiento realice por concepto de adquisiciones directas a nivel de proyecto, los capítulos que básicamente se plasmarán en este formato son los referidos a Materiales y Suministros, Servicios Generales y Bienes Muebles, Inmuebles e Intangibles.</w:t>
      </w:r>
    </w:p>
    <w:p w14:paraId="77E6A254" w14:textId="77777777" w:rsidR="00BC0307" w:rsidRPr="004C6D17" w:rsidRDefault="00BC0307" w:rsidP="004C6D17">
      <w:pPr>
        <w:pBdr>
          <w:top w:val="nil"/>
          <w:left w:val="nil"/>
          <w:bottom w:val="nil"/>
          <w:right w:val="nil"/>
          <w:between w:val="nil"/>
        </w:pBdr>
        <w:spacing w:before="240" w:after="240"/>
        <w:ind w:right="49"/>
        <w:jc w:val="both"/>
        <w:rPr>
          <w:rFonts w:ascii="Palatino Linotype" w:hAnsi="Palatino Linotype"/>
          <w:b/>
          <w:i/>
          <w:color w:val="000000" w:themeColor="text1"/>
        </w:rPr>
      </w:pPr>
      <w:r w:rsidRPr="004C6D17">
        <w:rPr>
          <w:rFonts w:ascii="Palatino Linotype" w:hAnsi="Palatino Linotype"/>
          <w:b/>
          <w:i/>
          <w:color w:val="000000" w:themeColor="text1"/>
        </w:rPr>
        <w:t xml:space="preserve">- PbRM-07a Programa Anual de Obra. </w:t>
      </w:r>
      <w:r w:rsidRPr="004C6D17">
        <w:rPr>
          <w:rFonts w:ascii="Palatino Linotype" w:hAnsi="Palatino Linotype"/>
          <w:i/>
          <w:color w:val="000000" w:themeColor="text1"/>
        </w:rPr>
        <w:t>Especifica de manera precisa el período de ejecución y presupuesto ejercido de la obra pública de que se trate; así como la fuente de financiamiento con la que ésta se llevará a cabo.</w:t>
      </w:r>
    </w:p>
    <w:p w14:paraId="65EE55E4" w14:textId="77777777" w:rsidR="00BC0307" w:rsidRDefault="00BC0307" w:rsidP="004C6D17">
      <w:pPr>
        <w:pBdr>
          <w:top w:val="nil"/>
          <w:left w:val="nil"/>
          <w:bottom w:val="nil"/>
          <w:right w:val="nil"/>
          <w:between w:val="nil"/>
        </w:pBdr>
        <w:spacing w:before="240" w:after="240"/>
        <w:ind w:right="49"/>
        <w:jc w:val="both"/>
        <w:rPr>
          <w:rFonts w:ascii="Palatino Linotype" w:hAnsi="Palatino Linotype"/>
          <w:i/>
          <w:color w:val="000000" w:themeColor="text1"/>
        </w:rPr>
      </w:pPr>
      <w:r w:rsidRPr="004C6D17">
        <w:rPr>
          <w:rFonts w:ascii="Palatino Linotype" w:hAnsi="Palatino Linotype"/>
          <w:b/>
          <w:i/>
          <w:color w:val="000000" w:themeColor="text1"/>
        </w:rPr>
        <w:t xml:space="preserve">- PbRM-07b Programa Anual de Obras (Reparaciones y Mantenimiento). </w:t>
      </w:r>
      <w:r w:rsidRPr="004C6D17">
        <w:rPr>
          <w:rFonts w:ascii="Palatino Linotype" w:hAnsi="Palatino Linotype"/>
          <w:i/>
          <w:color w:val="000000" w:themeColor="text1"/>
        </w:rPr>
        <w:t>Especifica de manera precisa el periodo de ejecución y el presupuesto que destina el ayuntamiento por concepto de Reparaciones y Mantenimiento; así como la fuente de financiamiento con la que ésta se llevará a cabo.</w:t>
      </w:r>
    </w:p>
    <w:p w14:paraId="37B9E0F3" w14:textId="77777777" w:rsidR="00A45612" w:rsidRPr="004C6D17" w:rsidRDefault="00A45612" w:rsidP="004C6D17">
      <w:pPr>
        <w:pBdr>
          <w:top w:val="nil"/>
          <w:left w:val="nil"/>
          <w:bottom w:val="nil"/>
          <w:right w:val="nil"/>
          <w:between w:val="nil"/>
        </w:pBdr>
        <w:spacing w:before="240" w:after="240"/>
        <w:ind w:right="49"/>
        <w:jc w:val="both"/>
        <w:rPr>
          <w:rFonts w:ascii="Palatino Linotype" w:hAnsi="Palatino Linotype"/>
          <w:b/>
          <w:i/>
          <w:color w:val="000000" w:themeColor="text1"/>
        </w:rPr>
      </w:pPr>
    </w:p>
    <w:p w14:paraId="036202E5" w14:textId="77777777" w:rsidR="00BC0307" w:rsidRPr="004C6D17" w:rsidRDefault="00BC0307"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t xml:space="preserve">Como se advierte, los municipios generan diversos formatos PbR con la finalidad de </w:t>
      </w:r>
      <w:r w:rsidRPr="004C6D17">
        <w:rPr>
          <w:rFonts w:ascii="Palatino Linotype" w:hAnsi="Palatino Linotype"/>
          <w:color w:val="000000" w:themeColor="text1"/>
        </w:rPr>
        <w:t>apoyar la asignación objetiva de los recursos públicos para fortalecer las políticas, programas y proyectos para el desempeño gubernamental.</w:t>
      </w:r>
    </w:p>
    <w:p w14:paraId="6215B05B" w14:textId="77777777" w:rsidR="00933AFA" w:rsidRPr="004C6D17" w:rsidRDefault="00933AFA" w:rsidP="004C6D17">
      <w:pPr>
        <w:pBdr>
          <w:top w:val="nil"/>
          <w:left w:val="nil"/>
          <w:bottom w:val="nil"/>
          <w:right w:val="nil"/>
          <w:between w:val="nil"/>
        </w:pBdr>
        <w:spacing w:line="360" w:lineRule="auto"/>
        <w:ind w:right="49"/>
        <w:jc w:val="both"/>
        <w:rPr>
          <w:rFonts w:ascii="Palatino Linotype" w:hAnsi="Palatino Linotype"/>
          <w:color w:val="000000" w:themeColor="text1"/>
        </w:rPr>
      </w:pPr>
    </w:p>
    <w:p w14:paraId="751B707E" w14:textId="12EF5DFE" w:rsidR="00BC0307" w:rsidRPr="00A45612" w:rsidRDefault="00BC0307" w:rsidP="004C6D17">
      <w:pPr>
        <w:numPr>
          <w:ilvl w:val="0"/>
          <w:numId w:val="4"/>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r w:rsidRPr="004C6D17">
        <w:rPr>
          <w:rFonts w:ascii="Palatino Linotype" w:hAnsi="Palatino Linotype"/>
          <w:color w:val="000000" w:themeColor="text1"/>
        </w:rPr>
        <w:t xml:space="preserve">Ahora bien, cabe recordar que para el caso que nos ocupa, </w:t>
      </w:r>
      <w:r w:rsidR="000F18AE" w:rsidRPr="004C6D17">
        <w:rPr>
          <w:rFonts w:ascii="Palatino Linotype" w:hAnsi="Palatino Linotype"/>
          <w:color w:val="000000" w:themeColor="text1"/>
        </w:rPr>
        <w:t xml:space="preserve">para los puntos de la solicitud de información consistentes en presupuesto asignado y objetivos de los proyectos ambientales implementados, se hace el siguiente </w:t>
      </w:r>
      <w:r w:rsidR="004C6D17" w:rsidRPr="004C6D17">
        <w:rPr>
          <w:rFonts w:ascii="Palatino Linotype" w:hAnsi="Palatino Linotype"/>
          <w:color w:val="000000" w:themeColor="text1"/>
        </w:rPr>
        <w:t>análisis</w:t>
      </w:r>
      <w:r w:rsidR="000F18AE" w:rsidRPr="004C6D17">
        <w:rPr>
          <w:rFonts w:ascii="Palatino Linotype" w:hAnsi="Palatino Linotype"/>
          <w:color w:val="000000" w:themeColor="text1"/>
        </w:rPr>
        <w:t xml:space="preserve"> de la información de manera enunciativa más no limitativa son los siguientes documentos. </w:t>
      </w:r>
    </w:p>
    <w:p w14:paraId="70F7A5D6" w14:textId="77777777" w:rsidR="00A45612" w:rsidRPr="004C6D17" w:rsidRDefault="00A45612" w:rsidP="00A45612">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14:paraId="38B77F05" w14:textId="77777777" w:rsidR="00BC0307" w:rsidRPr="004C6D17" w:rsidRDefault="00BC0307"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hAnsi="Palatino Linotype"/>
          <w:color w:val="000000" w:themeColor="text1"/>
        </w:rPr>
        <w:t xml:space="preserve">Ahora bien, en cuanto al Presupuesto Autorizado, el </w:t>
      </w:r>
      <w:r w:rsidRPr="004C6D17">
        <w:rPr>
          <w:rFonts w:ascii="Palatino Linotype" w:hAnsi="Palatino Linotype"/>
          <w:b/>
          <w:color w:val="000000" w:themeColor="text1"/>
        </w:rPr>
        <w:t>PbRM – 01a del Programa Anual</w:t>
      </w:r>
      <w:r w:rsidRPr="004C6D17">
        <w:rPr>
          <w:rFonts w:ascii="Palatino Linotype" w:hAnsi="Palatino Linotype"/>
          <w:color w:val="000000" w:themeColor="text1"/>
        </w:rPr>
        <w:t xml:space="preserve">, contiene el presupuesto autorizado por proyecto, el cual deberá ser proporcionado por la Tesorería Municipal, tal y como se muestra a continuación: </w:t>
      </w:r>
    </w:p>
    <w:p w14:paraId="7290B65C" w14:textId="77777777" w:rsidR="00BC0307" w:rsidRPr="004C6D17" w:rsidRDefault="007F072E" w:rsidP="004C6D17">
      <w:pPr>
        <w:pBdr>
          <w:top w:val="nil"/>
          <w:left w:val="nil"/>
          <w:bottom w:val="nil"/>
          <w:right w:val="nil"/>
          <w:between w:val="nil"/>
        </w:pBdr>
        <w:spacing w:before="240" w:after="240" w:line="360" w:lineRule="auto"/>
        <w:ind w:right="49"/>
        <w:jc w:val="center"/>
        <w:rPr>
          <w:rFonts w:ascii="Palatino Linotype" w:hAnsi="Palatino Linotype"/>
          <w:color w:val="000000" w:themeColor="text1"/>
        </w:rPr>
      </w:pPr>
      <w:r w:rsidRPr="004C6D17">
        <w:rPr>
          <w:rFonts w:ascii="Palatino Linotype" w:hAnsi="Palatino Linotype"/>
          <w:noProof/>
          <w:color w:val="000000" w:themeColor="text1"/>
          <w:lang w:val="es-MX"/>
        </w:rPr>
        <w:lastRenderedPageBreak/>
        <mc:AlternateContent>
          <mc:Choice Requires="wps">
            <w:drawing>
              <wp:anchor distT="0" distB="0" distL="114300" distR="114300" simplePos="0" relativeHeight="251662336" behindDoc="0" locked="0" layoutInCell="1" allowOverlap="1" wp14:anchorId="37CB6CBD" wp14:editId="69D6ED94">
                <wp:simplePos x="0" y="0"/>
                <wp:positionH relativeFrom="margin">
                  <wp:align>right</wp:align>
                </wp:positionH>
                <wp:positionV relativeFrom="paragraph">
                  <wp:posOffset>3483047</wp:posOffset>
                </wp:positionV>
                <wp:extent cx="6211018" cy="4183811"/>
                <wp:effectExtent l="0" t="0" r="37465" b="26670"/>
                <wp:wrapNone/>
                <wp:docPr id="3" name="Conector recto 3"/>
                <wp:cNvGraphicFramePr/>
                <a:graphic xmlns:a="http://schemas.openxmlformats.org/drawingml/2006/main">
                  <a:graphicData uri="http://schemas.microsoft.com/office/word/2010/wordprocessingShape">
                    <wps:wsp>
                      <wps:cNvCnPr/>
                      <wps:spPr>
                        <a:xfrm>
                          <a:off x="0" y="0"/>
                          <a:ext cx="6211018" cy="418381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0A345A" id="Conector recto 3"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7.85pt,274.25pt" to="926.9pt,6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" strokecolor="black [3200]" strokeweight="1.5pt">
                <v:stroke joinstyle="miter"/>
                <w10:wrap anchorx="margin"/>
              </v:line>
            </w:pict>
          </mc:Fallback>
        </mc:AlternateContent>
      </w:r>
      <w:r w:rsidR="00BC0307" w:rsidRPr="004C6D17">
        <w:rPr>
          <w:rFonts w:ascii="Palatino Linotype" w:hAnsi="Palatino Linotype"/>
          <w:noProof/>
          <w:color w:val="000000" w:themeColor="text1"/>
          <w:lang w:val="es-MX"/>
        </w:rPr>
        <w:drawing>
          <wp:inline distT="0" distB="0" distL="0" distR="0" wp14:anchorId="25505C59" wp14:editId="16F3926F">
            <wp:extent cx="4960962" cy="2813981"/>
            <wp:effectExtent l="152400" t="152400" r="354330" b="36766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165"/>
                    <a:stretch/>
                  </pic:blipFill>
                  <pic:spPr bwMode="auto">
                    <a:xfrm>
                      <a:off x="0" y="0"/>
                      <a:ext cx="4998332" cy="283517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4B0D591" w14:textId="77777777" w:rsidR="00BC0307" w:rsidRPr="004C6D17" w:rsidRDefault="00BC0307" w:rsidP="004C6D17">
      <w:pPr>
        <w:pBdr>
          <w:top w:val="nil"/>
          <w:left w:val="nil"/>
          <w:bottom w:val="nil"/>
          <w:right w:val="nil"/>
          <w:between w:val="nil"/>
        </w:pBdr>
        <w:spacing w:before="240" w:after="240" w:line="360" w:lineRule="auto"/>
        <w:ind w:right="49"/>
        <w:jc w:val="center"/>
        <w:rPr>
          <w:rFonts w:ascii="Palatino Linotype" w:hAnsi="Palatino Linotype"/>
          <w:color w:val="000000" w:themeColor="text1"/>
        </w:rPr>
      </w:pPr>
      <w:r w:rsidRPr="004C6D17">
        <w:rPr>
          <w:rFonts w:ascii="Palatino Linotype" w:hAnsi="Palatino Linotype"/>
          <w:noProof/>
          <w:color w:val="000000" w:themeColor="text1"/>
          <w:lang w:val="es-MX"/>
        </w:rPr>
        <w:lastRenderedPageBreak/>
        <w:drawing>
          <wp:inline distT="0" distB="0" distL="0" distR="0" wp14:anchorId="19456679" wp14:editId="1678E1A3">
            <wp:extent cx="4341412" cy="3852875"/>
            <wp:effectExtent l="152400" t="152400" r="364490" b="3575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48992" cy="3948349"/>
                    </a:xfrm>
                    <a:prstGeom prst="rect">
                      <a:avLst/>
                    </a:prstGeom>
                    <a:ln>
                      <a:noFill/>
                    </a:ln>
                    <a:effectLst>
                      <a:outerShdw blurRad="292100" dist="139700" dir="2700000" algn="tl" rotWithShape="0">
                        <a:srgbClr val="333333">
                          <a:alpha val="65000"/>
                        </a:srgbClr>
                      </a:outerShdw>
                    </a:effectLst>
                  </pic:spPr>
                </pic:pic>
              </a:graphicData>
            </a:graphic>
          </wp:inline>
        </w:drawing>
      </w:r>
    </w:p>
    <w:p w14:paraId="7EFDF61C" w14:textId="03F59D9D" w:rsidR="00BC0307" w:rsidRPr="004C6D17" w:rsidRDefault="00BC0307"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hAnsi="Palatino Linotype"/>
          <w:color w:val="000000" w:themeColor="text1"/>
        </w:rPr>
        <w:t xml:space="preserve">Finalmente, respecto a las metas, el </w:t>
      </w:r>
      <w:r w:rsidRPr="004C6D17">
        <w:rPr>
          <w:rFonts w:ascii="Palatino Linotype" w:hAnsi="Palatino Linotype"/>
          <w:b/>
          <w:color w:val="000000" w:themeColor="text1"/>
        </w:rPr>
        <w:t>PbRM-01c Metas de Actividad por Proyecto</w:t>
      </w:r>
      <w:r w:rsidRPr="004C6D17">
        <w:rPr>
          <w:rFonts w:ascii="Palatino Linotype" w:hAnsi="Palatino Linotype"/>
          <w:color w:val="000000" w:themeColor="text1"/>
        </w:rPr>
        <w:t xml:space="preserve">, tiene como propósito establecer las acciones </w:t>
      </w:r>
      <w:r w:rsidR="00D813C5" w:rsidRPr="004C6D17">
        <w:rPr>
          <w:rFonts w:ascii="Palatino Linotype" w:hAnsi="Palatino Linotype"/>
          <w:color w:val="000000" w:themeColor="text1"/>
        </w:rPr>
        <w:t>sustantivas para cada proyecto</w:t>
      </w:r>
      <w:r w:rsidRPr="004C6D17">
        <w:rPr>
          <w:rFonts w:ascii="Palatino Linotype" w:hAnsi="Palatino Linotype"/>
          <w:color w:val="000000" w:themeColor="text1"/>
        </w:rPr>
        <w:t xml:space="preserve">, de modo que dentro de su formato se deben incluir las metas de actividad, tal y como se muestra a continuación: </w:t>
      </w:r>
    </w:p>
    <w:p w14:paraId="6FD79996" w14:textId="77777777" w:rsidR="00BC0307" w:rsidRPr="004C6D17" w:rsidRDefault="00BC0307" w:rsidP="004C6D17">
      <w:pPr>
        <w:pBdr>
          <w:top w:val="nil"/>
          <w:left w:val="nil"/>
          <w:bottom w:val="nil"/>
          <w:right w:val="nil"/>
          <w:between w:val="nil"/>
        </w:pBdr>
        <w:spacing w:before="240" w:after="240" w:line="360" w:lineRule="auto"/>
        <w:ind w:right="49"/>
        <w:jc w:val="center"/>
        <w:rPr>
          <w:rFonts w:ascii="Palatino Linotype" w:hAnsi="Palatino Linotype"/>
          <w:color w:val="000000" w:themeColor="text1"/>
        </w:rPr>
      </w:pPr>
      <w:r w:rsidRPr="004C6D17">
        <w:rPr>
          <w:rFonts w:ascii="Palatino Linotype" w:hAnsi="Palatino Linotype"/>
          <w:noProof/>
          <w:color w:val="000000" w:themeColor="text1"/>
          <w:lang w:val="es-MX"/>
        </w:rPr>
        <w:lastRenderedPageBreak/>
        <w:drawing>
          <wp:inline distT="0" distB="0" distL="0" distR="0" wp14:anchorId="118DDFE8" wp14:editId="0AD37477">
            <wp:extent cx="4536801" cy="1931213"/>
            <wp:effectExtent l="152400" t="152400" r="359410" b="35496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44623" cy="1977110"/>
                    </a:xfrm>
                    <a:prstGeom prst="rect">
                      <a:avLst/>
                    </a:prstGeom>
                    <a:ln>
                      <a:noFill/>
                    </a:ln>
                    <a:effectLst>
                      <a:outerShdw blurRad="292100" dist="139700" dir="2700000" algn="tl" rotWithShape="0">
                        <a:srgbClr val="333333">
                          <a:alpha val="65000"/>
                        </a:srgbClr>
                      </a:outerShdw>
                    </a:effectLst>
                  </pic:spPr>
                </pic:pic>
              </a:graphicData>
            </a:graphic>
          </wp:inline>
        </w:drawing>
      </w:r>
    </w:p>
    <w:p w14:paraId="3D2C14CA" w14:textId="77777777" w:rsidR="005D678A" w:rsidRPr="004C6D17" w:rsidRDefault="00BC0307" w:rsidP="004C6D17">
      <w:pPr>
        <w:pBdr>
          <w:top w:val="nil"/>
          <w:left w:val="nil"/>
          <w:bottom w:val="nil"/>
          <w:right w:val="nil"/>
          <w:between w:val="nil"/>
        </w:pBdr>
        <w:spacing w:before="240" w:after="240" w:line="360" w:lineRule="auto"/>
        <w:ind w:right="49"/>
        <w:jc w:val="center"/>
        <w:rPr>
          <w:rFonts w:ascii="Palatino Linotype" w:hAnsi="Palatino Linotype"/>
          <w:color w:val="000000" w:themeColor="text1"/>
        </w:rPr>
      </w:pPr>
      <w:r w:rsidRPr="004C6D17">
        <w:rPr>
          <w:rFonts w:ascii="Palatino Linotype" w:hAnsi="Palatino Linotype"/>
          <w:noProof/>
          <w:color w:val="000000" w:themeColor="text1"/>
          <w:lang w:val="es-MX"/>
        </w:rPr>
        <w:drawing>
          <wp:inline distT="0" distB="0" distL="0" distR="0" wp14:anchorId="6D27C102" wp14:editId="29246A61">
            <wp:extent cx="4374490" cy="3320805"/>
            <wp:effectExtent l="152400" t="152400" r="369570" b="3562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5569" cy="3412720"/>
                    </a:xfrm>
                    <a:prstGeom prst="rect">
                      <a:avLst/>
                    </a:prstGeom>
                    <a:ln>
                      <a:noFill/>
                    </a:ln>
                    <a:effectLst>
                      <a:outerShdw blurRad="292100" dist="139700" dir="2700000" algn="tl" rotWithShape="0">
                        <a:srgbClr val="333333">
                          <a:alpha val="65000"/>
                        </a:srgbClr>
                      </a:outerShdw>
                    </a:effectLst>
                  </pic:spPr>
                </pic:pic>
              </a:graphicData>
            </a:graphic>
          </wp:inline>
        </w:drawing>
      </w:r>
    </w:p>
    <w:p w14:paraId="5F26689D" w14:textId="77777777" w:rsidR="00252906" w:rsidRPr="001566AC" w:rsidRDefault="00252906"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hAnsi="Palatino Linotype"/>
          <w:color w:val="000000" w:themeColor="text1"/>
        </w:rPr>
        <w:t xml:space="preserve">De lo anterior, se tiene que el </w:t>
      </w:r>
      <w:r w:rsidRPr="004C6D17">
        <w:rPr>
          <w:rFonts w:ascii="Palatino Linotype" w:hAnsi="Palatino Linotype"/>
          <w:b/>
          <w:color w:val="000000" w:themeColor="text1"/>
        </w:rPr>
        <w:t xml:space="preserve">SUJETO OBLIGADO </w:t>
      </w:r>
      <w:r w:rsidRPr="004C6D17">
        <w:rPr>
          <w:rFonts w:ascii="Palatino Linotype" w:hAnsi="Palatino Linotype"/>
          <w:color w:val="000000" w:themeColor="text1"/>
        </w:rPr>
        <w:t xml:space="preserve">por medio de la Tesorería Municipal, cuenta con los documentos que dan cuenta de lo solicitado en cuanto al </w:t>
      </w:r>
      <w:r w:rsidRPr="004C6D17">
        <w:rPr>
          <w:rFonts w:ascii="Palatino Linotype" w:hAnsi="Palatino Linotype"/>
          <w:color w:val="000000" w:themeColor="text1"/>
        </w:rPr>
        <w:lastRenderedPageBreak/>
        <w:t xml:space="preserve">presupuesto y objetivo de los proyectos de medio ambientales implementados por el </w:t>
      </w:r>
      <w:r w:rsidRPr="001566AC">
        <w:rPr>
          <w:rFonts w:ascii="Palatino Linotype" w:hAnsi="Palatino Linotype"/>
          <w:color w:val="000000" w:themeColor="text1"/>
        </w:rPr>
        <w:t xml:space="preserve">Ayuntamiento de Zinacantepec </w:t>
      </w:r>
      <w:r w:rsidR="00A00A39" w:rsidRPr="001566AC">
        <w:rPr>
          <w:rFonts w:ascii="Palatino Linotype" w:hAnsi="Palatino Linotype"/>
          <w:color w:val="000000" w:themeColor="text1"/>
        </w:rPr>
        <w:t xml:space="preserve">del tres de abril de dos mil veintidós al tres de abril de dos mil veinticinco. </w:t>
      </w:r>
    </w:p>
    <w:p w14:paraId="5F884A11" w14:textId="77777777" w:rsidR="00252906" w:rsidRPr="004C6D17" w:rsidRDefault="00252906" w:rsidP="004C6D17">
      <w:pPr>
        <w:pBdr>
          <w:top w:val="nil"/>
          <w:left w:val="nil"/>
          <w:bottom w:val="nil"/>
          <w:right w:val="nil"/>
          <w:between w:val="nil"/>
        </w:pBdr>
        <w:spacing w:line="360" w:lineRule="auto"/>
        <w:ind w:right="49"/>
        <w:jc w:val="both"/>
        <w:rPr>
          <w:rFonts w:ascii="Palatino Linotype" w:hAnsi="Palatino Linotype"/>
          <w:color w:val="000000" w:themeColor="text1"/>
        </w:rPr>
      </w:pPr>
    </w:p>
    <w:p w14:paraId="0A8E51C2" w14:textId="77777777" w:rsidR="002F6BC2" w:rsidRPr="004C6D17" w:rsidRDefault="003B5025"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hAnsi="Palatino Linotype"/>
          <w:noProof/>
          <w:color w:val="000000" w:themeColor="text1"/>
          <w:lang w:val="es-MX"/>
        </w:rPr>
        <mc:AlternateContent>
          <mc:Choice Requires="wps">
            <w:drawing>
              <wp:anchor distT="0" distB="0" distL="114300" distR="114300" simplePos="0" relativeHeight="251663360" behindDoc="0" locked="0" layoutInCell="1" allowOverlap="1" wp14:anchorId="7511E06E" wp14:editId="4E3B6012">
                <wp:simplePos x="0" y="0"/>
                <wp:positionH relativeFrom="margin">
                  <wp:align>left</wp:align>
                </wp:positionH>
                <wp:positionV relativeFrom="paragraph">
                  <wp:posOffset>1822450</wp:posOffset>
                </wp:positionV>
                <wp:extent cx="5810250" cy="3905250"/>
                <wp:effectExtent l="0" t="0" r="19050" b="19050"/>
                <wp:wrapNone/>
                <wp:docPr id="9" name="Conector recto 9"/>
                <wp:cNvGraphicFramePr/>
                <a:graphic xmlns:a="http://schemas.openxmlformats.org/drawingml/2006/main">
                  <a:graphicData uri="http://schemas.microsoft.com/office/word/2010/wordprocessingShape">
                    <wps:wsp>
                      <wps:cNvCnPr/>
                      <wps:spPr>
                        <a:xfrm>
                          <a:off x="0" y="0"/>
                          <a:ext cx="5810250" cy="39052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BEC90" id="Conector recto 9"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3.5pt" to="457.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" strokecolor="black [3200]" strokeweight="1.5pt">
                <v:stroke joinstyle="miter"/>
                <w10:wrap anchorx="margin"/>
              </v:line>
            </w:pict>
          </mc:Fallback>
        </mc:AlternateContent>
      </w:r>
      <w:r w:rsidR="002F6BC2" w:rsidRPr="004C6D17">
        <w:rPr>
          <w:rFonts w:ascii="Palatino Linotype" w:hAnsi="Palatino Linotype"/>
          <w:color w:val="000000" w:themeColor="text1"/>
        </w:rPr>
        <w:t xml:space="preserve">Ahora bien, por cuanto hace a los resultados obtenidos y al documento de evaluación se tiene que el </w:t>
      </w:r>
      <w:r w:rsidR="002F6BC2" w:rsidRPr="004C6D17">
        <w:rPr>
          <w:rFonts w:ascii="Palatino Linotype" w:hAnsi="Palatino Linotype"/>
          <w:b/>
          <w:color w:val="000000" w:themeColor="text1"/>
        </w:rPr>
        <w:t xml:space="preserve">SUJETO OBLIGADO </w:t>
      </w:r>
      <w:r w:rsidR="002F6BC2" w:rsidRPr="004C6D17">
        <w:rPr>
          <w:rFonts w:ascii="Palatino Linotype" w:hAnsi="Palatino Linotype"/>
          <w:color w:val="000000" w:themeColor="text1"/>
        </w:rPr>
        <w:t>por medio de la Dirección de Medio Ambiente anexo el PBRM-O8C, del ejercicio fiscal 2023, 2024 y del primer trimestre del 2025, tal y como se observa en las siguientes capturas de pantalla.</w:t>
      </w:r>
    </w:p>
    <w:p w14:paraId="10E34251" w14:textId="77777777" w:rsidR="002F6BC2" w:rsidRPr="004C6D17" w:rsidRDefault="002F6BC2" w:rsidP="004C6D17">
      <w:pPr>
        <w:pBdr>
          <w:top w:val="nil"/>
          <w:left w:val="nil"/>
          <w:bottom w:val="nil"/>
          <w:right w:val="nil"/>
          <w:between w:val="nil"/>
        </w:pBdr>
        <w:spacing w:line="360" w:lineRule="auto"/>
        <w:ind w:right="49"/>
        <w:jc w:val="center"/>
        <w:rPr>
          <w:rFonts w:ascii="Palatino Linotype" w:hAnsi="Palatino Linotype"/>
          <w:color w:val="000000" w:themeColor="text1"/>
        </w:rPr>
      </w:pPr>
      <w:r w:rsidRPr="004C6D17">
        <w:rPr>
          <w:rFonts w:ascii="Palatino Linotype" w:hAnsi="Palatino Linotype"/>
          <w:noProof/>
          <w:color w:val="000000" w:themeColor="text1"/>
          <w:lang w:val="es-MX"/>
        </w:rPr>
        <w:lastRenderedPageBreak/>
        <w:drawing>
          <wp:inline distT="0" distB="0" distL="0" distR="0" wp14:anchorId="0FDF885C" wp14:editId="0D7EE86C">
            <wp:extent cx="3734154" cy="2595909"/>
            <wp:effectExtent l="152400" t="152400" r="361950" b="3568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42555" cy="2601749"/>
                    </a:xfrm>
                    <a:prstGeom prst="rect">
                      <a:avLst/>
                    </a:prstGeom>
                    <a:ln>
                      <a:noFill/>
                    </a:ln>
                    <a:effectLst>
                      <a:outerShdw blurRad="292100" dist="139700" dir="2700000" algn="tl" rotWithShape="0">
                        <a:srgbClr val="333333">
                          <a:alpha val="65000"/>
                        </a:srgbClr>
                      </a:outerShdw>
                    </a:effectLst>
                  </pic:spPr>
                </pic:pic>
              </a:graphicData>
            </a:graphic>
          </wp:inline>
        </w:drawing>
      </w:r>
      <w:r w:rsidRPr="004C6D17">
        <w:rPr>
          <w:rFonts w:ascii="Palatino Linotype" w:hAnsi="Palatino Linotype"/>
          <w:noProof/>
          <w:color w:val="000000" w:themeColor="text1"/>
          <w:lang w:val="es-MX"/>
        </w:rPr>
        <w:drawing>
          <wp:inline distT="0" distB="0" distL="0" distR="0" wp14:anchorId="58A73726" wp14:editId="21FB8453">
            <wp:extent cx="3587998" cy="2447210"/>
            <wp:effectExtent l="152400" t="152400" r="355600" b="3536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99382" cy="24549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973D1CC" w14:textId="77777777" w:rsidR="002F6BC2" w:rsidRPr="004C6D17" w:rsidRDefault="002F6BC2" w:rsidP="004C6D17">
      <w:pPr>
        <w:pStyle w:val="Prrafodelista"/>
        <w:ind w:left="0" w:right="49"/>
        <w:rPr>
          <w:rFonts w:ascii="Palatino Linotype" w:eastAsia="Palatino Linotype" w:hAnsi="Palatino Linotype" w:cs="Palatino Linotype"/>
          <w:color w:val="000000" w:themeColor="text1"/>
          <w:sz w:val="24"/>
          <w:szCs w:val="24"/>
        </w:rPr>
      </w:pPr>
    </w:p>
    <w:p w14:paraId="6B447E09" w14:textId="77777777" w:rsidR="002F6BC2" w:rsidRPr="004C6D17" w:rsidRDefault="002F6BC2" w:rsidP="004C6D17">
      <w:pPr>
        <w:pStyle w:val="Prrafodelista"/>
        <w:ind w:left="0" w:right="49"/>
        <w:rPr>
          <w:rFonts w:ascii="Palatino Linotype" w:eastAsia="Palatino Linotype" w:hAnsi="Palatino Linotype" w:cs="Palatino Linotype"/>
          <w:color w:val="000000" w:themeColor="text1"/>
          <w:sz w:val="24"/>
          <w:szCs w:val="24"/>
        </w:rPr>
      </w:pPr>
    </w:p>
    <w:p w14:paraId="3DA41415" w14:textId="77777777" w:rsidR="002F6BC2" w:rsidRPr="004C6D17" w:rsidRDefault="002F6BC2" w:rsidP="004C6D17">
      <w:pPr>
        <w:pStyle w:val="Prrafodelista"/>
        <w:ind w:left="0" w:right="49"/>
        <w:rPr>
          <w:rFonts w:ascii="Palatino Linotype" w:eastAsia="Palatino Linotype" w:hAnsi="Palatino Linotype" w:cs="Palatino Linotype"/>
          <w:color w:val="000000" w:themeColor="text1"/>
          <w:sz w:val="24"/>
          <w:szCs w:val="24"/>
        </w:rPr>
      </w:pPr>
    </w:p>
    <w:p w14:paraId="5AA34A5C" w14:textId="77777777" w:rsidR="002F6BC2" w:rsidRPr="004C6D17" w:rsidRDefault="002F6BC2" w:rsidP="004C6D17">
      <w:pPr>
        <w:pStyle w:val="Prrafodelista"/>
        <w:ind w:left="0" w:right="49"/>
        <w:rPr>
          <w:rFonts w:ascii="Palatino Linotype" w:eastAsia="Palatino Linotype" w:hAnsi="Palatino Linotype" w:cs="Palatino Linotype"/>
          <w:color w:val="000000" w:themeColor="text1"/>
          <w:sz w:val="24"/>
          <w:szCs w:val="24"/>
        </w:rPr>
      </w:pPr>
    </w:p>
    <w:p w14:paraId="4568985E" w14:textId="77777777" w:rsidR="002F6BC2" w:rsidRPr="004C6D17" w:rsidRDefault="002F6BC2" w:rsidP="004C6D17">
      <w:pPr>
        <w:pStyle w:val="Prrafodelista"/>
        <w:ind w:left="0" w:right="49"/>
        <w:rPr>
          <w:rFonts w:ascii="Palatino Linotype" w:eastAsia="Palatino Linotype" w:hAnsi="Palatino Linotype" w:cs="Palatino Linotype"/>
          <w:color w:val="000000" w:themeColor="text1"/>
          <w:sz w:val="24"/>
          <w:szCs w:val="24"/>
        </w:rPr>
      </w:pPr>
    </w:p>
    <w:p w14:paraId="58AA2C08" w14:textId="77777777" w:rsidR="002F6BC2" w:rsidRPr="004C6D17" w:rsidRDefault="002F6BC2" w:rsidP="004C6D17">
      <w:pPr>
        <w:pStyle w:val="Prrafodelista"/>
        <w:ind w:left="0" w:right="49"/>
        <w:rPr>
          <w:rFonts w:ascii="Palatino Linotype" w:eastAsia="Palatino Linotype" w:hAnsi="Palatino Linotype" w:cs="Palatino Linotype"/>
          <w:color w:val="000000" w:themeColor="text1"/>
          <w:sz w:val="24"/>
          <w:szCs w:val="24"/>
        </w:rPr>
      </w:pPr>
    </w:p>
    <w:p w14:paraId="13681F9A" w14:textId="77777777" w:rsidR="002F6BC2" w:rsidRPr="004C6D17" w:rsidRDefault="002F6BC2" w:rsidP="004C6D17">
      <w:pPr>
        <w:pStyle w:val="Prrafodelista"/>
        <w:ind w:left="0" w:right="49"/>
        <w:rPr>
          <w:rFonts w:ascii="Palatino Linotype" w:eastAsia="Palatino Linotype" w:hAnsi="Palatino Linotype" w:cs="Palatino Linotype"/>
          <w:color w:val="000000" w:themeColor="text1"/>
          <w:sz w:val="24"/>
          <w:szCs w:val="24"/>
        </w:rPr>
      </w:pPr>
    </w:p>
    <w:p w14:paraId="1C91119E" w14:textId="77777777" w:rsidR="002F6BC2" w:rsidRPr="001566AC" w:rsidRDefault="002F6BC2" w:rsidP="004C6D17">
      <w:pPr>
        <w:pStyle w:val="Prrafodelista"/>
        <w:ind w:left="0" w:right="49"/>
        <w:jc w:val="center"/>
        <w:rPr>
          <w:rFonts w:ascii="Palatino Linotype" w:eastAsia="Palatino Linotype" w:hAnsi="Palatino Linotype" w:cs="Palatino Linotype"/>
          <w:color w:val="000000" w:themeColor="text1"/>
          <w:sz w:val="24"/>
          <w:szCs w:val="24"/>
        </w:rPr>
      </w:pPr>
      <w:r w:rsidRPr="001566AC">
        <w:rPr>
          <w:rFonts w:ascii="Palatino Linotype" w:eastAsia="Palatino Linotype" w:hAnsi="Palatino Linotype" w:cs="Palatino Linotype"/>
          <w:noProof/>
          <w:color w:val="000000" w:themeColor="text1"/>
          <w:sz w:val="24"/>
          <w:szCs w:val="24"/>
          <w:lang w:val="es-MX" w:eastAsia="es-MX"/>
        </w:rPr>
        <w:drawing>
          <wp:inline distT="0" distB="0" distL="0" distR="0" wp14:anchorId="49101D9F" wp14:editId="0A4D42D1">
            <wp:extent cx="3988589" cy="2769628"/>
            <wp:effectExtent l="152400" t="152400" r="354965" b="3549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96724" cy="2775277"/>
                    </a:xfrm>
                    <a:prstGeom prst="rect">
                      <a:avLst/>
                    </a:prstGeom>
                    <a:ln>
                      <a:noFill/>
                    </a:ln>
                    <a:effectLst>
                      <a:outerShdw blurRad="292100" dist="139700" dir="2700000" algn="tl" rotWithShape="0">
                        <a:srgbClr val="333333">
                          <a:alpha val="65000"/>
                        </a:srgbClr>
                      </a:outerShdw>
                    </a:effectLst>
                  </pic:spPr>
                </pic:pic>
              </a:graphicData>
            </a:graphic>
          </wp:inline>
        </w:drawing>
      </w:r>
    </w:p>
    <w:p w14:paraId="045D967F" w14:textId="77777777" w:rsidR="0040499D" w:rsidRPr="004C6D17" w:rsidRDefault="002F6BC2"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1566AC">
        <w:rPr>
          <w:rFonts w:ascii="Palatino Linotype" w:hAnsi="Palatino Linotype"/>
          <w:color w:val="000000" w:themeColor="text1"/>
        </w:rPr>
        <w:t>En esa línea, se tiene que para el caso de los años 2023 y 2024</w:t>
      </w:r>
      <w:r w:rsidR="00A00A39" w:rsidRPr="001566AC">
        <w:rPr>
          <w:rFonts w:ascii="Palatino Linotype" w:hAnsi="Palatino Linotype"/>
          <w:color w:val="000000" w:themeColor="text1"/>
        </w:rPr>
        <w:t xml:space="preserve"> y el primer trimestre del dos mil veinticinco</w:t>
      </w:r>
      <w:r w:rsidRPr="001566AC">
        <w:rPr>
          <w:rFonts w:ascii="Palatino Linotype" w:hAnsi="Palatino Linotype"/>
          <w:color w:val="000000" w:themeColor="text1"/>
        </w:rPr>
        <w:t>, se tiene por colmado el derecho de acceso a la</w:t>
      </w:r>
      <w:r w:rsidRPr="004C6D17">
        <w:rPr>
          <w:rFonts w:ascii="Palatino Linotype" w:hAnsi="Palatino Linotype"/>
          <w:color w:val="000000" w:themeColor="text1"/>
        </w:rPr>
        <w:t xml:space="preserve"> información del </w:t>
      </w:r>
      <w:r w:rsidRPr="004C6D17">
        <w:rPr>
          <w:rFonts w:ascii="Palatino Linotype" w:hAnsi="Palatino Linotype"/>
          <w:b/>
          <w:color w:val="000000" w:themeColor="text1"/>
        </w:rPr>
        <w:t xml:space="preserve">RECURRENTE, </w:t>
      </w:r>
      <w:r w:rsidRPr="004C6D17">
        <w:rPr>
          <w:rFonts w:ascii="Palatino Linotype" w:hAnsi="Palatino Linotype"/>
          <w:color w:val="000000" w:themeColor="text1"/>
        </w:rPr>
        <w:t xml:space="preserve">toda vez que por medio del formato PBRM-O8C, se miden los resultados de los proyectos ambientales durante el ejercicio fiscal. </w:t>
      </w:r>
    </w:p>
    <w:p w14:paraId="15632D2D" w14:textId="77777777" w:rsidR="0040499D" w:rsidRPr="004C6D17" w:rsidRDefault="0040499D" w:rsidP="004C6D17">
      <w:pPr>
        <w:pStyle w:val="Prrafodelista"/>
        <w:ind w:left="0" w:right="49"/>
        <w:rPr>
          <w:rFonts w:ascii="Palatino Linotype" w:hAnsi="Palatino Linotype"/>
          <w:color w:val="000000" w:themeColor="text1"/>
          <w:sz w:val="24"/>
          <w:szCs w:val="24"/>
        </w:rPr>
      </w:pPr>
    </w:p>
    <w:p w14:paraId="18C8E32E"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themeColor="text1"/>
        </w:rPr>
      </w:pPr>
      <w:bookmarkStart w:id="13" w:name="_Hlk159630100"/>
      <w:r w:rsidRPr="004C6D17">
        <w:rPr>
          <w:rFonts w:ascii="Palatino Linotype" w:eastAsia="Palatino Linotype" w:hAnsi="Palatino Linotype" w:cs="Palatino Linotype"/>
          <w:color w:val="000000" w:themeColor="text1"/>
        </w:rPr>
        <w:t xml:space="preserve">En esos términos tenemos que la información remitida </w:t>
      </w:r>
      <w:r w:rsidR="0040499D" w:rsidRPr="004C6D17">
        <w:rPr>
          <w:rFonts w:ascii="Palatino Linotype" w:eastAsia="Palatino Linotype" w:hAnsi="Palatino Linotype" w:cs="Palatino Linotype"/>
          <w:color w:val="000000" w:themeColor="text1"/>
        </w:rPr>
        <w:t xml:space="preserve">por el </w:t>
      </w:r>
      <w:r w:rsidR="0040499D" w:rsidRPr="004C6D17">
        <w:rPr>
          <w:rFonts w:ascii="Palatino Linotype" w:eastAsia="Palatino Linotype" w:hAnsi="Palatino Linotype" w:cs="Palatino Linotype"/>
          <w:b/>
          <w:color w:val="000000" w:themeColor="text1"/>
        </w:rPr>
        <w:t xml:space="preserve">SUJETO OBLIGADO </w:t>
      </w:r>
      <w:r w:rsidR="0040499D" w:rsidRPr="004C6D17">
        <w:rPr>
          <w:rFonts w:ascii="Palatino Linotype" w:eastAsia="Palatino Linotype" w:hAnsi="Palatino Linotype" w:cs="Palatino Linotype"/>
          <w:color w:val="000000" w:themeColor="text1"/>
        </w:rPr>
        <w:t xml:space="preserve">colmo parcialmente el derecho de acceso a la información del </w:t>
      </w:r>
      <w:r w:rsidR="0040499D" w:rsidRPr="004C6D17">
        <w:rPr>
          <w:rFonts w:ascii="Palatino Linotype" w:eastAsia="Palatino Linotype" w:hAnsi="Palatino Linotype" w:cs="Palatino Linotype"/>
          <w:b/>
          <w:color w:val="000000" w:themeColor="text1"/>
        </w:rPr>
        <w:t>RECURRENTE</w:t>
      </w:r>
      <w:r w:rsidRPr="004C6D17">
        <w:rPr>
          <w:rFonts w:ascii="Palatino Linotype" w:eastAsia="Palatino Linotype" w:hAnsi="Palatino Linotype" w:cs="Palatino Linotype"/>
          <w:color w:val="000000" w:themeColor="text1"/>
        </w:rPr>
        <w:t xml:space="preserve">. </w:t>
      </w:r>
      <w:bookmarkEnd w:id="13"/>
    </w:p>
    <w:p w14:paraId="6DC0084A" w14:textId="77777777" w:rsidR="005D678A" w:rsidRPr="004C6D17" w:rsidRDefault="005D678A" w:rsidP="004C6D17">
      <w:pPr>
        <w:ind w:right="49"/>
        <w:rPr>
          <w:rFonts w:ascii="Palatino Linotype" w:eastAsia="Palatino Linotype" w:hAnsi="Palatino Linotype" w:cs="Palatino Linotype"/>
          <w:color w:val="000000" w:themeColor="text1"/>
        </w:rPr>
      </w:pPr>
    </w:p>
    <w:p w14:paraId="7B0B0201" w14:textId="77777777" w:rsidR="005D678A" w:rsidRPr="004C6D17" w:rsidRDefault="005D678A" w:rsidP="004C6D17">
      <w:pPr>
        <w:numPr>
          <w:ilvl w:val="0"/>
          <w:numId w:val="4"/>
        </w:numPr>
        <w:pBdr>
          <w:top w:val="nil"/>
          <w:left w:val="nil"/>
          <w:bottom w:val="nil"/>
          <w:right w:val="nil"/>
          <w:between w:val="nil"/>
        </w:pBdr>
        <w:spacing w:line="360" w:lineRule="auto"/>
        <w:ind w:left="0" w:right="49" w:firstLine="0"/>
        <w:jc w:val="both"/>
        <w:rPr>
          <w:rFonts w:ascii="Palatino Linotype" w:hAnsi="Palatino Linotype"/>
          <w:color w:val="000000" w:themeColor="text1"/>
        </w:rPr>
      </w:pPr>
      <w:r w:rsidRPr="004C6D17">
        <w:rPr>
          <w:rFonts w:ascii="Palatino Linotype" w:eastAsia="Palatino Linotype" w:hAnsi="Palatino Linotype" w:cs="Palatino Linotype"/>
          <w:color w:val="000000" w:themeColor="text1"/>
        </w:rPr>
        <w:t>Por lo anteriormente expuesto, este Órgano Garante considera fundadas las razones o motivos de inconformidad que plantea el</w:t>
      </w:r>
      <w:r w:rsidRPr="004C6D17">
        <w:rPr>
          <w:rFonts w:ascii="Palatino Linotype" w:eastAsia="Palatino Linotype" w:hAnsi="Palatino Linotype" w:cs="Palatino Linotype"/>
          <w:b/>
          <w:color w:val="000000" w:themeColor="text1"/>
        </w:rPr>
        <w:t xml:space="preserve"> RECURRENTE</w:t>
      </w:r>
      <w:r w:rsidRPr="004C6D17">
        <w:rPr>
          <w:rFonts w:ascii="Palatino Linotype" w:eastAsia="Palatino Linotype" w:hAnsi="Palatino Linotype" w:cs="Palatino Linotype"/>
          <w:color w:val="000000" w:themeColor="text1"/>
        </w:rPr>
        <w:t xml:space="preserve">, determinando </w:t>
      </w:r>
      <w:r w:rsidRPr="004C6D17">
        <w:rPr>
          <w:rFonts w:ascii="Palatino Linotype" w:eastAsia="Palatino Linotype" w:hAnsi="Palatino Linotype" w:cs="Palatino Linotype"/>
          <w:b/>
          <w:color w:val="000000" w:themeColor="text1"/>
        </w:rPr>
        <w:t xml:space="preserve">MODIFICAR </w:t>
      </w:r>
      <w:r w:rsidRPr="004C6D17">
        <w:rPr>
          <w:rFonts w:ascii="Palatino Linotype" w:eastAsia="Palatino Linotype" w:hAnsi="Palatino Linotype" w:cs="Palatino Linotype"/>
          <w:color w:val="000000" w:themeColor="text1"/>
        </w:rPr>
        <w:t xml:space="preserve">la respuesta del </w:t>
      </w:r>
      <w:r w:rsidRPr="004C6D17">
        <w:rPr>
          <w:rFonts w:ascii="Palatino Linotype" w:eastAsia="Palatino Linotype" w:hAnsi="Palatino Linotype" w:cs="Palatino Linotype"/>
          <w:b/>
          <w:color w:val="000000" w:themeColor="text1"/>
        </w:rPr>
        <w:t>SUJETO OBLIGADO</w:t>
      </w:r>
      <w:r w:rsidRPr="004C6D17">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w:t>
      </w:r>
      <w:r w:rsidRPr="004C6D17">
        <w:rPr>
          <w:rFonts w:ascii="Palatino Linotype" w:eastAsia="Palatino Linotype" w:hAnsi="Palatino Linotype" w:cs="Palatino Linotype"/>
          <w:color w:val="000000" w:themeColor="text1"/>
        </w:rPr>
        <w:lastRenderedPageBreak/>
        <w:t xml:space="preserve">la Información Pública del Estado de México y Municipios, este </w:t>
      </w:r>
      <w:r w:rsidRPr="004C6D17">
        <w:rPr>
          <w:rFonts w:ascii="Palatino Linotype" w:eastAsia="Palatino Linotype" w:hAnsi="Palatino Linotype" w:cs="Palatino Linotype"/>
          <w:b/>
          <w:color w:val="000000" w:themeColor="text1"/>
        </w:rPr>
        <w:t>ÓRGANO GARANTE</w:t>
      </w:r>
      <w:r w:rsidRPr="004C6D17">
        <w:rPr>
          <w:rFonts w:ascii="Palatino Linotype" w:eastAsia="Palatino Linotype" w:hAnsi="Palatino Linotype" w:cs="Palatino Linotype"/>
          <w:color w:val="000000" w:themeColor="text1"/>
        </w:rPr>
        <w:t xml:space="preserve"> emite los siguientes.</w:t>
      </w:r>
    </w:p>
    <w:p w14:paraId="7058DBC4" w14:textId="77777777" w:rsidR="005D678A" w:rsidRPr="004C6D17" w:rsidRDefault="005D678A" w:rsidP="004C6D17">
      <w:pPr>
        <w:spacing w:line="360" w:lineRule="auto"/>
        <w:ind w:right="49"/>
        <w:jc w:val="both"/>
        <w:rPr>
          <w:rFonts w:ascii="Palatino Linotype" w:eastAsia="Palatino Linotype" w:hAnsi="Palatino Linotype" w:cs="Palatino Linotype"/>
          <w:color w:val="000000" w:themeColor="text1"/>
        </w:rPr>
      </w:pPr>
    </w:p>
    <w:p w14:paraId="1BF3F4B4" w14:textId="77777777" w:rsidR="005D678A" w:rsidRPr="004C6D17" w:rsidRDefault="005D678A" w:rsidP="004C6D17">
      <w:pPr>
        <w:keepNext/>
        <w:keepLines/>
        <w:spacing w:line="360" w:lineRule="auto"/>
        <w:ind w:right="49"/>
        <w:jc w:val="center"/>
        <w:rPr>
          <w:rFonts w:ascii="Palatino Linotype" w:eastAsia="Palatino Linotype" w:hAnsi="Palatino Linotype" w:cs="Palatino Linotype"/>
          <w:b/>
          <w:color w:val="000000" w:themeColor="text1"/>
        </w:rPr>
      </w:pPr>
      <w:r w:rsidRPr="004C6D17">
        <w:rPr>
          <w:rFonts w:ascii="Palatino Linotype" w:eastAsia="Palatino Linotype" w:hAnsi="Palatino Linotype" w:cs="Palatino Linotype"/>
          <w:b/>
          <w:color w:val="000000" w:themeColor="text1"/>
        </w:rPr>
        <w:t>R E S O L U T I V O S</w:t>
      </w:r>
    </w:p>
    <w:p w14:paraId="78FF52A9" w14:textId="77777777" w:rsidR="005D678A" w:rsidRPr="004C6D17" w:rsidRDefault="005D678A" w:rsidP="004C6D17">
      <w:pPr>
        <w:spacing w:line="360" w:lineRule="auto"/>
        <w:ind w:right="49"/>
        <w:jc w:val="center"/>
        <w:rPr>
          <w:rFonts w:ascii="Palatino Linotype" w:eastAsia="Palatino Linotype" w:hAnsi="Palatino Linotype" w:cs="Palatino Linotype"/>
          <w:color w:val="000000" w:themeColor="text1"/>
        </w:rPr>
      </w:pPr>
    </w:p>
    <w:p w14:paraId="76132337" w14:textId="77777777" w:rsidR="005D678A" w:rsidRPr="004C6D17" w:rsidRDefault="005D678A" w:rsidP="004C6D17">
      <w:pPr>
        <w:spacing w:line="360" w:lineRule="auto"/>
        <w:ind w:right="49"/>
        <w:jc w:val="both"/>
        <w:rPr>
          <w:rFonts w:ascii="Palatino Linotype" w:eastAsia="Palatino Linotype" w:hAnsi="Palatino Linotype" w:cs="Palatino Linotype"/>
          <w:color w:val="000000" w:themeColor="text1"/>
        </w:rPr>
      </w:pPr>
      <w:r w:rsidRPr="004C6D17">
        <w:rPr>
          <w:rFonts w:ascii="Palatino Linotype" w:eastAsia="Palatino Linotype" w:hAnsi="Palatino Linotype" w:cs="Palatino Linotype"/>
          <w:b/>
          <w:color w:val="000000" w:themeColor="text1"/>
        </w:rPr>
        <w:t>PRIMERO</w:t>
      </w:r>
      <w:r w:rsidRPr="004C6D17">
        <w:rPr>
          <w:rFonts w:ascii="Palatino Linotype" w:eastAsia="Palatino Linotype" w:hAnsi="Palatino Linotype" w:cs="Palatino Linotype"/>
          <w:color w:val="000000" w:themeColor="text1"/>
        </w:rPr>
        <w:t>. Resultan</w:t>
      </w:r>
      <w:r w:rsidR="005F207C" w:rsidRPr="004C6D17">
        <w:rPr>
          <w:rFonts w:ascii="Palatino Linotype" w:eastAsia="Palatino Linotype" w:hAnsi="Palatino Linotype" w:cs="Palatino Linotype"/>
          <w:color w:val="000000" w:themeColor="text1"/>
        </w:rPr>
        <w:t xml:space="preserve"> </w:t>
      </w:r>
      <w:r w:rsidRPr="004C6D17">
        <w:rPr>
          <w:rFonts w:ascii="Palatino Linotype" w:eastAsia="Palatino Linotype" w:hAnsi="Palatino Linotype" w:cs="Palatino Linotype"/>
          <w:color w:val="000000" w:themeColor="text1"/>
        </w:rPr>
        <w:t xml:space="preserve"> fundadas las razones o motivos de inconformidad hechos valer en el recurso de revisión </w:t>
      </w:r>
      <w:r w:rsidR="008D6409" w:rsidRPr="004C6D17">
        <w:rPr>
          <w:rFonts w:ascii="Palatino Linotype" w:eastAsia="Palatino Linotype" w:hAnsi="Palatino Linotype" w:cs="Palatino Linotype"/>
          <w:b/>
          <w:color w:val="000000" w:themeColor="text1"/>
        </w:rPr>
        <w:t>05728/INFOEM/IP/RR/2025</w:t>
      </w:r>
      <w:r w:rsidRPr="004C6D17">
        <w:rPr>
          <w:rFonts w:ascii="Palatino Linotype" w:eastAsia="Palatino Linotype" w:hAnsi="Palatino Linotype" w:cs="Palatino Linotype"/>
          <w:b/>
          <w:color w:val="000000" w:themeColor="text1"/>
        </w:rPr>
        <w:t xml:space="preserve"> </w:t>
      </w:r>
      <w:r w:rsidRPr="004C6D17">
        <w:rPr>
          <w:rFonts w:ascii="Palatino Linotype" w:eastAsia="Palatino Linotype" w:hAnsi="Palatino Linotype" w:cs="Palatino Linotype"/>
          <w:color w:val="000000" w:themeColor="text1"/>
        </w:rPr>
        <w:t xml:space="preserve">en términos del Considerando </w:t>
      </w:r>
      <w:r w:rsidRPr="004C6D17">
        <w:rPr>
          <w:rFonts w:ascii="Palatino Linotype" w:eastAsia="Palatino Linotype" w:hAnsi="Palatino Linotype" w:cs="Palatino Linotype"/>
          <w:b/>
          <w:color w:val="000000" w:themeColor="text1"/>
        </w:rPr>
        <w:t xml:space="preserve">CUARTO </w:t>
      </w:r>
      <w:r w:rsidRPr="004C6D17">
        <w:rPr>
          <w:rFonts w:ascii="Palatino Linotype" w:eastAsia="Palatino Linotype" w:hAnsi="Palatino Linotype" w:cs="Palatino Linotype"/>
          <w:color w:val="000000" w:themeColor="text1"/>
        </w:rPr>
        <w:t xml:space="preserve">de la presente resolución. </w:t>
      </w:r>
    </w:p>
    <w:p w14:paraId="573ADEB4" w14:textId="77777777" w:rsidR="005D678A" w:rsidRPr="004C6D17" w:rsidRDefault="005D678A" w:rsidP="004C6D17">
      <w:pPr>
        <w:spacing w:line="360" w:lineRule="auto"/>
        <w:ind w:right="49"/>
        <w:jc w:val="both"/>
        <w:rPr>
          <w:rFonts w:ascii="Palatino Linotype" w:eastAsia="Palatino Linotype" w:hAnsi="Palatino Linotype" w:cs="Palatino Linotype"/>
          <w:color w:val="000000" w:themeColor="text1"/>
        </w:rPr>
      </w:pPr>
    </w:p>
    <w:p w14:paraId="087E849F" w14:textId="77777777" w:rsidR="005D678A" w:rsidRPr="004C6D17" w:rsidRDefault="005D678A" w:rsidP="004C6D17">
      <w:pPr>
        <w:spacing w:line="360" w:lineRule="auto"/>
        <w:ind w:right="49"/>
        <w:jc w:val="both"/>
        <w:rPr>
          <w:rFonts w:ascii="Palatino Linotype" w:eastAsia="Palatino Linotype" w:hAnsi="Palatino Linotype" w:cs="Palatino Linotype"/>
          <w:color w:val="000000" w:themeColor="text1"/>
        </w:rPr>
      </w:pPr>
      <w:bookmarkStart w:id="14" w:name="_heading=h.26in1rg" w:colFirst="0" w:colLast="0"/>
      <w:bookmarkEnd w:id="14"/>
      <w:r w:rsidRPr="004C6D17">
        <w:rPr>
          <w:rFonts w:ascii="Palatino Linotype" w:eastAsia="Palatino Linotype" w:hAnsi="Palatino Linotype" w:cs="Palatino Linotype"/>
          <w:b/>
          <w:color w:val="000000" w:themeColor="text1"/>
        </w:rPr>
        <w:t xml:space="preserve">SEGUNDO. </w:t>
      </w:r>
      <w:r w:rsidRPr="004C6D17">
        <w:rPr>
          <w:rFonts w:ascii="Palatino Linotype" w:eastAsia="Palatino Linotype" w:hAnsi="Palatino Linotype" w:cs="Palatino Linotype"/>
          <w:color w:val="000000" w:themeColor="text1"/>
        </w:rPr>
        <w:t xml:space="preserve">Se </w:t>
      </w:r>
      <w:r w:rsidR="005F207C" w:rsidRPr="004C6D17">
        <w:rPr>
          <w:rFonts w:ascii="Palatino Linotype" w:eastAsia="Palatino Linotype" w:hAnsi="Palatino Linotype" w:cs="Palatino Linotype"/>
          <w:b/>
          <w:color w:val="000000" w:themeColor="text1"/>
        </w:rPr>
        <w:t>MODIFICA</w:t>
      </w:r>
      <w:r w:rsidRPr="004C6D17">
        <w:rPr>
          <w:rFonts w:ascii="Palatino Linotype" w:eastAsia="Palatino Linotype" w:hAnsi="Palatino Linotype" w:cs="Palatino Linotype"/>
          <w:b/>
          <w:color w:val="000000" w:themeColor="text1"/>
        </w:rPr>
        <w:t xml:space="preserve"> </w:t>
      </w:r>
      <w:r w:rsidR="005F207C" w:rsidRPr="004C6D17">
        <w:rPr>
          <w:rFonts w:ascii="Palatino Linotype" w:eastAsia="Palatino Linotype" w:hAnsi="Palatino Linotype" w:cs="Palatino Linotype"/>
          <w:color w:val="000000" w:themeColor="text1"/>
        </w:rPr>
        <w:t>la respuesta</w:t>
      </w:r>
      <w:r w:rsidRPr="004C6D17">
        <w:rPr>
          <w:rFonts w:ascii="Palatino Linotype" w:eastAsia="Palatino Linotype" w:hAnsi="Palatino Linotype" w:cs="Palatino Linotype"/>
          <w:color w:val="000000" w:themeColor="text1"/>
        </w:rPr>
        <w:t xml:space="preserve"> </w:t>
      </w:r>
      <w:r w:rsidR="005F207C" w:rsidRPr="004C6D17">
        <w:rPr>
          <w:rFonts w:ascii="Palatino Linotype" w:eastAsia="Palatino Linotype" w:hAnsi="Palatino Linotype" w:cs="Palatino Linotype"/>
          <w:color w:val="000000" w:themeColor="text1"/>
        </w:rPr>
        <w:t>emitida</w:t>
      </w:r>
      <w:r w:rsidRPr="004C6D17">
        <w:rPr>
          <w:rFonts w:ascii="Palatino Linotype" w:eastAsia="Palatino Linotype" w:hAnsi="Palatino Linotype" w:cs="Palatino Linotype"/>
          <w:color w:val="000000" w:themeColor="text1"/>
        </w:rPr>
        <w:t xml:space="preserve"> por el </w:t>
      </w:r>
      <w:r w:rsidR="008D6409" w:rsidRPr="004C6D17">
        <w:rPr>
          <w:rFonts w:ascii="Palatino Linotype" w:eastAsia="Palatino Linotype" w:hAnsi="Palatino Linotype" w:cs="Palatino Linotype"/>
          <w:b/>
          <w:color w:val="000000" w:themeColor="text1"/>
        </w:rPr>
        <w:t>Ayuntamiento de Zinacantepec</w:t>
      </w:r>
      <w:r w:rsidRPr="004C6D17">
        <w:rPr>
          <w:rFonts w:ascii="Palatino Linotype" w:eastAsia="Palatino Linotype" w:hAnsi="Palatino Linotype" w:cs="Palatino Linotype"/>
          <w:color w:val="000000" w:themeColor="text1"/>
        </w:rPr>
        <w:t xml:space="preserve"> y se </w:t>
      </w:r>
      <w:r w:rsidRPr="004C6D17">
        <w:rPr>
          <w:rFonts w:ascii="Palatino Linotype" w:eastAsia="Palatino Linotype" w:hAnsi="Palatino Linotype" w:cs="Palatino Linotype"/>
          <w:b/>
          <w:color w:val="000000" w:themeColor="text1"/>
        </w:rPr>
        <w:t>ORDENA</w:t>
      </w:r>
      <w:r w:rsidRPr="004C6D17">
        <w:rPr>
          <w:rFonts w:ascii="Palatino Linotype" w:eastAsia="Palatino Linotype" w:hAnsi="Palatino Linotype" w:cs="Palatino Linotype"/>
          <w:color w:val="000000" w:themeColor="text1"/>
        </w:rPr>
        <w:t xml:space="preserve"> entregar vía Sistema de Acceso a la Información Mexiquense </w:t>
      </w:r>
      <w:r w:rsidRPr="004C6D17">
        <w:rPr>
          <w:rFonts w:ascii="Palatino Linotype" w:eastAsia="Palatino Linotype" w:hAnsi="Palatino Linotype" w:cs="Palatino Linotype"/>
          <w:b/>
          <w:color w:val="000000" w:themeColor="text1"/>
        </w:rPr>
        <w:t>(SAIMEX)</w:t>
      </w:r>
      <w:r w:rsidRPr="004C6D17">
        <w:rPr>
          <w:rFonts w:ascii="Palatino Linotype" w:eastAsia="Palatino Linotype" w:hAnsi="Palatino Linotype" w:cs="Palatino Linotype"/>
          <w:color w:val="000000" w:themeColor="text1"/>
        </w:rPr>
        <w:t xml:space="preserve">, en versión pública. </w:t>
      </w:r>
    </w:p>
    <w:p w14:paraId="78B28A72" w14:textId="77777777" w:rsidR="005D678A" w:rsidRPr="004C6D17" w:rsidRDefault="005D678A" w:rsidP="004C6D17">
      <w:pPr>
        <w:spacing w:line="360" w:lineRule="auto"/>
        <w:ind w:right="49"/>
        <w:jc w:val="both"/>
        <w:rPr>
          <w:rFonts w:ascii="Palatino Linotype" w:eastAsia="Palatino Linotype" w:hAnsi="Palatino Linotype" w:cs="Palatino Linotype"/>
          <w:b/>
          <w:color w:val="000000" w:themeColor="text1"/>
        </w:rPr>
      </w:pPr>
      <w:r w:rsidRPr="004C6D17">
        <w:rPr>
          <w:rFonts w:ascii="Palatino Linotype" w:eastAsia="Palatino Linotype" w:hAnsi="Palatino Linotype" w:cs="Palatino Linotype"/>
          <w:b/>
          <w:color w:val="000000" w:themeColor="text1"/>
        </w:rPr>
        <w:t xml:space="preserve">    </w:t>
      </w:r>
    </w:p>
    <w:p w14:paraId="74762A93" w14:textId="77777777" w:rsidR="005D678A" w:rsidRPr="004C6D17" w:rsidRDefault="00BC048E" w:rsidP="004C6D17">
      <w:pPr>
        <w:numPr>
          <w:ilvl w:val="0"/>
          <w:numId w:val="3"/>
        </w:numPr>
        <w:pBdr>
          <w:top w:val="nil"/>
          <w:left w:val="nil"/>
          <w:bottom w:val="nil"/>
          <w:right w:val="nil"/>
          <w:between w:val="nil"/>
        </w:pBdr>
        <w:spacing w:before="240" w:line="360" w:lineRule="auto"/>
        <w:ind w:left="0" w:right="49" w:firstLine="0"/>
        <w:jc w:val="both"/>
        <w:rPr>
          <w:rFonts w:ascii="Palatino Linotype" w:eastAsia="Palatino Linotype" w:hAnsi="Palatino Linotype" w:cs="Palatino Linotype"/>
          <w:b/>
          <w:color w:val="000000" w:themeColor="text1"/>
          <w:highlight w:val="white"/>
        </w:rPr>
      </w:pPr>
      <w:r w:rsidRPr="004C6D17">
        <w:rPr>
          <w:rFonts w:ascii="Palatino Linotype" w:eastAsia="Palatino Linotype" w:hAnsi="Palatino Linotype" w:cs="Palatino Linotype"/>
          <w:b/>
          <w:color w:val="000000" w:themeColor="text1"/>
          <w:highlight w:val="white"/>
        </w:rPr>
        <w:t xml:space="preserve">Documento donde conste o se advierta el presupuesto aprobado a los proyectos ambientales referidos en la etapa de manifestaciones de la solicitud de información </w:t>
      </w:r>
      <w:r w:rsidRPr="004C6D17">
        <w:rPr>
          <w:rFonts w:ascii="Palatino Linotype" w:eastAsia="Palatino Linotype" w:hAnsi="Palatino Linotype" w:cs="Palatino Linotype"/>
          <w:b/>
          <w:bCs/>
          <w:color w:val="000000" w:themeColor="text1"/>
          <w:highlight w:val="white"/>
        </w:rPr>
        <w:t xml:space="preserve">00185/ZINACANT/IP/2025; </w:t>
      </w:r>
    </w:p>
    <w:p w14:paraId="744C50A5" w14:textId="77777777" w:rsidR="00BC048E" w:rsidRPr="004C6D17" w:rsidRDefault="00BC048E" w:rsidP="004C6D17">
      <w:pPr>
        <w:numPr>
          <w:ilvl w:val="0"/>
          <w:numId w:val="3"/>
        </w:numPr>
        <w:pBdr>
          <w:top w:val="nil"/>
          <w:left w:val="nil"/>
          <w:bottom w:val="nil"/>
          <w:right w:val="nil"/>
          <w:between w:val="nil"/>
        </w:pBdr>
        <w:spacing w:before="240" w:line="360" w:lineRule="auto"/>
        <w:ind w:left="0" w:right="49" w:firstLine="0"/>
        <w:jc w:val="both"/>
        <w:rPr>
          <w:rFonts w:ascii="Palatino Linotype" w:eastAsia="Palatino Linotype" w:hAnsi="Palatino Linotype" w:cs="Palatino Linotype"/>
          <w:color w:val="000000" w:themeColor="text1"/>
          <w:highlight w:val="white"/>
        </w:rPr>
      </w:pPr>
      <w:r w:rsidRPr="004C6D17">
        <w:rPr>
          <w:rFonts w:ascii="Palatino Linotype" w:eastAsia="Palatino Linotype" w:hAnsi="Palatino Linotype" w:cs="Palatino Linotype"/>
          <w:b/>
          <w:bCs/>
          <w:color w:val="000000" w:themeColor="text1"/>
          <w:highlight w:val="white"/>
        </w:rPr>
        <w:t xml:space="preserve">Documento donde conste o se advierta el objetivo de los proyectos ambientales referidos en la etapa de manifestaciones </w:t>
      </w:r>
      <w:r w:rsidRPr="004C6D17">
        <w:rPr>
          <w:rFonts w:ascii="Palatino Linotype" w:eastAsia="Palatino Linotype" w:hAnsi="Palatino Linotype" w:cs="Palatino Linotype"/>
          <w:b/>
          <w:color w:val="000000" w:themeColor="text1"/>
          <w:highlight w:val="white"/>
        </w:rPr>
        <w:t xml:space="preserve">de la solicitud de información </w:t>
      </w:r>
      <w:r w:rsidRPr="004C6D17">
        <w:rPr>
          <w:rFonts w:ascii="Palatino Linotype" w:eastAsia="Palatino Linotype" w:hAnsi="Palatino Linotype" w:cs="Palatino Linotype"/>
          <w:b/>
          <w:bCs/>
          <w:color w:val="000000" w:themeColor="text1"/>
          <w:highlight w:val="white"/>
        </w:rPr>
        <w:t xml:space="preserve">00185/ZINACANT/IP/2025; </w:t>
      </w:r>
    </w:p>
    <w:p w14:paraId="2EBEC4E6" w14:textId="2205A0B1" w:rsidR="00BC048E" w:rsidRPr="001566AC" w:rsidRDefault="00E37CA6" w:rsidP="004C6D17">
      <w:pPr>
        <w:numPr>
          <w:ilvl w:val="0"/>
          <w:numId w:val="3"/>
        </w:numPr>
        <w:pBdr>
          <w:top w:val="nil"/>
          <w:left w:val="nil"/>
          <w:bottom w:val="nil"/>
          <w:right w:val="nil"/>
          <w:between w:val="nil"/>
        </w:pBdr>
        <w:spacing w:before="240" w:line="360" w:lineRule="auto"/>
        <w:ind w:left="0" w:right="49" w:firstLine="0"/>
        <w:jc w:val="both"/>
        <w:rPr>
          <w:rFonts w:ascii="Palatino Linotype" w:eastAsia="Palatino Linotype" w:hAnsi="Palatino Linotype" w:cs="Palatino Linotype"/>
          <w:color w:val="000000" w:themeColor="text1"/>
        </w:rPr>
      </w:pPr>
      <w:r w:rsidRPr="001566AC">
        <w:rPr>
          <w:rFonts w:ascii="Palatino Linotype" w:eastAsia="Palatino Linotype" w:hAnsi="Palatino Linotype" w:cs="Palatino Linotype"/>
          <w:b/>
          <w:bCs/>
          <w:color w:val="000000" w:themeColor="text1"/>
        </w:rPr>
        <w:t xml:space="preserve">Documento donde conste o de advierta el presupuesto aprobado a los proyectos ambientales del </w:t>
      </w:r>
      <w:r w:rsidR="00A00A39" w:rsidRPr="001566AC">
        <w:rPr>
          <w:rFonts w:ascii="Palatino Linotype" w:eastAsia="Palatino Linotype" w:hAnsi="Palatino Linotype" w:cs="Palatino Linotype"/>
          <w:b/>
          <w:bCs/>
          <w:color w:val="000000" w:themeColor="text1"/>
        </w:rPr>
        <w:t xml:space="preserve">tres de abril de dos mil veintidós al tres de dos mil </w:t>
      </w:r>
      <w:r w:rsidR="001A5BA4" w:rsidRPr="001566AC">
        <w:rPr>
          <w:rFonts w:ascii="Palatino Linotype" w:eastAsia="Palatino Linotype" w:hAnsi="Palatino Linotype" w:cs="Palatino Linotype"/>
          <w:b/>
          <w:bCs/>
          <w:color w:val="000000" w:themeColor="text1"/>
        </w:rPr>
        <w:t xml:space="preserve">veinticinco; </w:t>
      </w:r>
    </w:p>
    <w:p w14:paraId="6794883D" w14:textId="5EB732AF" w:rsidR="00E37CA6" w:rsidRPr="001566AC" w:rsidRDefault="00E37CA6" w:rsidP="004C6D17">
      <w:pPr>
        <w:numPr>
          <w:ilvl w:val="0"/>
          <w:numId w:val="3"/>
        </w:numPr>
        <w:pBdr>
          <w:top w:val="nil"/>
          <w:left w:val="nil"/>
          <w:bottom w:val="nil"/>
          <w:right w:val="nil"/>
          <w:between w:val="nil"/>
        </w:pBdr>
        <w:spacing w:before="240" w:line="360" w:lineRule="auto"/>
        <w:ind w:left="0" w:right="49" w:firstLine="0"/>
        <w:jc w:val="both"/>
        <w:rPr>
          <w:rFonts w:ascii="Palatino Linotype" w:eastAsia="Palatino Linotype" w:hAnsi="Palatino Linotype" w:cs="Palatino Linotype"/>
          <w:color w:val="000000" w:themeColor="text1"/>
        </w:rPr>
      </w:pPr>
      <w:r w:rsidRPr="001566AC">
        <w:rPr>
          <w:rFonts w:ascii="Palatino Linotype" w:eastAsia="Palatino Linotype" w:hAnsi="Palatino Linotype" w:cs="Palatino Linotype"/>
          <w:b/>
          <w:bCs/>
          <w:color w:val="000000" w:themeColor="text1"/>
        </w:rPr>
        <w:lastRenderedPageBreak/>
        <w:t xml:space="preserve">Documento donde conste o se advierta el objetivo de los proyectos ambientales del </w:t>
      </w:r>
      <w:r w:rsidR="00A00A39" w:rsidRPr="001566AC">
        <w:rPr>
          <w:rFonts w:ascii="Palatino Linotype" w:eastAsia="Palatino Linotype" w:hAnsi="Palatino Linotype" w:cs="Palatino Linotype"/>
          <w:b/>
          <w:bCs/>
          <w:color w:val="000000" w:themeColor="text1"/>
        </w:rPr>
        <w:t xml:space="preserve">tres de abril de dos mil veintidós al tres de dos mil </w:t>
      </w:r>
      <w:r w:rsidR="001A5BA4" w:rsidRPr="001566AC">
        <w:rPr>
          <w:rFonts w:ascii="Palatino Linotype" w:eastAsia="Palatino Linotype" w:hAnsi="Palatino Linotype" w:cs="Palatino Linotype"/>
          <w:b/>
          <w:bCs/>
          <w:color w:val="000000" w:themeColor="text1"/>
        </w:rPr>
        <w:t>veinticinco</w:t>
      </w:r>
      <w:r w:rsidRPr="001566AC">
        <w:rPr>
          <w:rFonts w:ascii="Palatino Linotype" w:eastAsia="Palatino Linotype" w:hAnsi="Palatino Linotype" w:cs="Palatino Linotype"/>
          <w:b/>
          <w:bCs/>
          <w:color w:val="000000" w:themeColor="text1"/>
        </w:rPr>
        <w:t>; y</w:t>
      </w:r>
    </w:p>
    <w:p w14:paraId="483B8073" w14:textId="117B0CE3" w:rsidR="00E37CA6" w:rsidRPr="001566AC" w:rsidRDefault="00E37CA6" w:rsidP="004C6D17">
      <w:pPr>
        <w:numPr>
          <w:ilvl w:val="0"/>
          <w:numId w:val="3"/>
        </w:numPr>
        <w:pBdr>
          <w:top w:val="nil"/>
          <w:left w:val="nil"/>
          <w:bottom w:val="nil"/>
          <w:right w:val="nil"/>
          <w:between w:val="nil"/>
        </w:pBdr>
        <w:spacing w:before="240" w:line="360" w:lineRule="auto"/>
        <w:ind w:left="0" w:right="49" w:firstLine="0"/>
        <w:jc w:val="both"/>
        <w:rPr>
          <w:rFonts w:ascii="Palatino Linotype" w:eastAsia="Palatino Linotype" w:hAnsi="Palatino Linotype" w:cs="Palatino Linotype"/>
          <w:color w:val="000000" w:themeColor="text1"/>
        </w:rPr>
      </w:pPr>
      <w:r w:rsidRPr="001566AC">
        <w:rPr>
          <w:rFonts w:ascii="Palatino Linotype" w:eastAsia="Palatino Linotype" w:hAnsi="Palatino Linotype" w:cs="Palatino Linotype"/>
          <w:b/>
          <w:bCs/>
          <w:color w:val="000000" w:themeColor="text1"/>
        </w:rPr>
        <w:t xml:space="preserve">Documento donde conste o se advierta la evaluación de los proyectos ambientales del </w:t>
      </w:r>
      <w:r w:rsidR="00A00A39" w:rsidRPr="001566AC">
        <w:rPr>
          <w:rFonts w:ascii="Palatino Linotype" w:eastAsia="Palatino Linotype" w:hAnsi="Palatino Linotype" w:cs="Palatino Linotype"/>
          <w:b/>
          <w:bCs/>
          <w:color w:val="000000" w:themeColor="text1"/>
        </w:rPr>
        <w:t xml:space="preserve">tres de abril de dos mil veintidós al tres de dos mil </w:t>
      </w:r>
      <w:r w:rsidR="001A5BA4" w:rsidRPr="001566AC">
        <w:rPr>
          <w:rFonts w:ascii="Palatino Linotype" w:eastAsia="Palatino Linotype" w:hAnsi="Palatino Linotype" w:cs="Palatino Linotype"/>
          <w:b/>
          <w:bCs/>
          <w:color w:val="000000" w:themeColor="text1"/>
        </w:rPr>
        <w:t>veinticinco</w:t>
      </w:r>
      <w:r w:rsidRPr="001566AC">
        <w:rPr>
          <w:rFonts w:ascii="Palatino Linotype" w:eastAsia="Palatino Linotype" w:hAnsi="Palatino Linotype" w:cs="Palatino Linotype"/>
          <w:b/>
          <w:bCs/>
          <w:color w:val="000000" w:themeColor="text1"/>
        </w:rPr>
        <w:t xml:space="preserve">. </w:t>
      </w:r>
    </w:p>
    <w:p w14:paraId="2DBB9205" w14:textId="77777777" w:rsidR="005D678A" w:rsidRPr="004C6D17" w:rsidRDefault="005D678A" w:rsidP="004C6D17">
      <w:pPr>
        <w:tabs>
          <w:tab w:val="left" w:pos="8080"/>
        </w:tabs>
        <w:spacing w:line="360" w:lineRule="auto"/>
        <w:ind w:right="49"/>
        <w:jc w:val="both"/>
        <w:rPr>
          <w:rFonts w:ascii="Palatino Linotype" w:eastAsia="Palatino Linotype" w:hAnsi="Palatino Linotype" w:cs="Palatino Linotype"/>
          <w:color w:val="000000" w:themeColor="text1"/>
          <w:highlight w:val="yellow"/>
        </w:rPr>
      </w:pPr>
    </w:p>
    <w:p w14:paraId="0FDDA648" w14:textId="77777777" w:rsidR="005D678A" w:rsidRPr="004C6D17" w:rsidRDefault="005D678A" w:rsidP="004C6D17">
      <w:pPr>
        <w:spacing w:line="360" w:lineRule="auto"/>
        <w:ind w:right="49"/>
        <w:jc w:val="both"/>
        <w:rPr>
          <w:rFonts w:ascii="Palatino Linotype" w:eastAsia="Palatino Linotype" w:hAnsi="Palatino Linotype" w:cs="Palatino Linotype"/>
          <w:color w:val="000000" w:themeColor="text1"/>
        </w:rPr>
      </w:pPr>
      <w:r w:rsidRPr="004C6D17">
        <w:rPr>
          <w:rFonts w:ascii="Palatino Linotype" w:eastAsia="Palatino Linotype" w:hAnsi="Palatino Linotype" w:cs="Palatino Linotype"/>
          <w:b/>
          <w:color w:val="000000" w:themeColor="text1"/>
        </w:rPr>
        <w:t>TERCERO</w:t>
      </w:r>
      <w:r w:rsidRPr="004C6D17">
        <w:rPr>
          <w:rFonts w:ascii="Palatino Linotype" w:eastAsia="Palatino Linotype" w:hAnsi="Palatino Linotype" w:cs="Palatino Linotype"/>
          <w:color w:val="000000" w:themeColor="text1"/>
        </w:rPr>
        <w:t xml:space="preserve">. NOTIFÍQUESE la presente resolución al Titular de la Unidad de Transparencia del Sujeto Obligado </w:t>
      </w:r>
      <w:r w:rsidRPr="004C6D17">
        <w:rPr>
          <w:rFonts w:ascii="Palatino Linotype" w:eastAsia="Palatino Linotype" w:hAnsi="Palatino Linotype" w:cs="Palatino Linotype"/>
          <w:b/>
          <w:color w:val="000000" w:themeColor="text1"/>
        </w:rPr>
        <w:t>vía SAIMEX</w:t>
      </w:r>
      <w:r w:rsidRPr="004C6D17">
        <w:rPr>
          <w:rFonts w:ascii="Palatino Linotype" w:eastAsia="Palatino Linotype" w:hAnsi="Palatino Linotype" w:cs="Palatino Linotype"/>
          <w:color w:val="000000" w:themeColor="text1"/>
        </w:rPr>
        <w:t xml:space="preserve">, para que conforme al artículo 186 último párrafo, 189 segundo párrafo y 194 de la Ley de Transparencia y Acceso a la Información Pública del Estado de México y Municipios; </w:t>
      </w:r>
      <w:r w:rsidRPr="004C6D17">
        <w:rPr>
          <w:rFonts w:ascii="Palatino Linotype" w:eastAsia="Palatino Linotype" w:hAnsi="Palatino Linotype" w:cs="Palatino Linotype"/>
          <w:b/>
          <w:color w:val="000000" w:themeColor="text1"/>
        </w:rPr>
        <w:t>dé cumplimiento a lo ordenado dentro del plazo de diez días hábiles,</w:t>
      </w:r>
      <w:r w:rsidRPr="004C6D17">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540D12D" w14:textId="77777777" w:rsidR="005D678A" w:rsidRPr="004C6D17" w:rsidRDefault="005D678A" w:rsidP="004C6D17">
      <w:pPr>
        <w:tabs>
          <w:tab w:val="left" w:pos="8080"/>
        </w:tabs>
        <w:spacing w:line="360" w:lineRule="auto"/>
        <w:ind w:right="49"/>
        <w:jc w:val="both"/>
        <w:rPr>
          <w:rFonts w:ascii="Palatino Linotype" w:eastAsia="Palatino Linotype" w:hAnsi="Palatino Linotype" w:cs="Palatino Linotype"/>
          <w:color w:val="000000" w:themeColor="text1"/>
          <w:highlight w:val="white"/>
        </w:rPr>
      </w:pPr>
    </w:p>
    <w:p w14:paraId="62A58DF4" w14:textId="77777777" w:rsidR="005D678A" w:rsidRPr="004C6D17" w:rsidRDefault="005D678A" w:rsidP="004C6D17">
      <w:pPr>
        <w:spacing w:line="360" w:lineRule="auto"/>
        <w:ind w:right="49"/>
        <w:jc w:val="both"/>
        <w:rPr>
          <w:rFonts w:ascii="Palatino Linotype" w:eastAsia="Palatino Linotype" w:hAnsi="Palatino Linotype" w:cs="Palatino Linotype"/>
          <w:color w:val="000000" w:themeColor="text1"/>
        </w:rPr>
      </w:pPr>
      <w:r w:rsidRPr="004C6D17">
        <w:rPr>
          <w:rFonts w:ascii="Palatino Linotype" w:eastAsia="Palatino Linotype" w:hAnsi="Palatino Linotype" w:cs="Palatino Linotype"/>
          <w:b/>
          <w:color w:val="000000" w:themeColor="text1"/>
        </w:rPr>
        <w:t xml:space="preserve">CUARTO. </w:t>
      </w:r>
      <w:r w:rsidRPr="004C6D17">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4C6D17">
        <w:rPr>
          <w:rFonts w:ascii="Palatino Linotype" w:eastAsia="Palatino Linotype" w:hAnsi="Palatino Linotype" w:cs="Palatino Linotype"/>
          <w:b/>
          <w:color w:val="000000" w:themeColor="text1"/>
        </w:rPr>
        <w:t>SUJETO OBLIGADO</w:t>
      </w:r>
      <w:r w:rsidRPr="004C6D17">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14:paraId="0443A4FB" w14:textId="77777777" w:rsidR="005D678A" w:rsidRPr="004C6D17" w:rsidRDefault="005D678A" w:rsidP="004C6D17">
      <w:pPr>
        <w:spacing w:line="360" w:lineRule="auto"/>
        <w:ind w:right="49"/>
        <w:jc w:val="both"/>
        <w:rPr>
          <w:rFonts w:ascii="Palatino Linotype" w:eastAsia="Palatino Linotype" w:hAnsi="Palatino Linotype" w:cs="Palatino Linotype"/>
          <w:color w:val="000000" w:themeColor="text1"/>
        </w:rPr>
      </w:pPr>
    </w:p>
    <w:p w14:paraId="321CF4C5" w14:textId="77777777" w:rsidR="005D678A" w:rsidRPr="004C6D17" w:rsidRDefault="005D678A" w:rsidP="004C6D17">
      <w:pPr>
        <w:tabs>
          <w:tab w:val="left" w:pos="8080"/>
        </w:tabs>
        <w:spacing w:line="360" w:lineRule="auto"/>
        <w:ind w:right="49"/>
        <w:jc w:val="both"/>
        <w:rPr>
          <w:rFonts w:ascii="Palatino Linotype" w:eastAsia="Palatino Linotype" w:hAnsi="Palatino Linotype" w:cs="Palatino Linotype"/>
          <w:color w:val="000000" w:themeColor="text1"/>
        </w:rPr>
      </w:pPr>
      <w:bookmarkStart w:id="15" w:name="_heading=h.lnxbz9" w:colFirst="0" w:colLast="0"/>
      <w:bookmarkEnd w:id="15"/>
      <w:r w:rsidRPr="004C6D17">
        <w:rPr>
          <w:rFonts w:ascii="Palatino Linotype" w:eastAsia="Palatino Linotype" w:hAnsi="Palatino Linotype" w:cs="Palatino Linotype"/>
          <w:b/>
          <w:color w:val="000000" w:themeColor="text1"/>
        </w:rPr>
        <w:t xml:space="preserve">QUINTO. </w:t>
      </w:r>
      <w:r w:rsidRPr="004C6D17">
        <w:rPr>
          <w:rFonts w:ascii="Palatino Linotype" w:eastAsia="Palatino Linotype" w:hAnsi="Palatino Linotype" w:cs="Palatino Linotype"/>
          <w:color w:val="000000" w:themeColor="text1"/>
        </w:rPr>
        <w:t xml:space="preserve">Notifíquese a </w:t>
      </w:r>
      <w:r w:rsidRPr="004C6D17">
        <w:rPr>
          <w:rFonts w:ascii="Palatino Linotype" w:eastAsia="Palatino Linotype" w:hAnsi="Palatino Linotype" w:cs="Palatino Linotype"/>
          <w:b/>
          <w:color w:val="000000" w:themeColor="text1"/>
        </w:rPr>
        <w:t>EL RECURRENTE</w:t>
      </w:r>
      <w:r w:rsidRPr="004C6D17">
        <w:rPr>
          <w:rFonts w:ascii="Palatino Linotype" w:eastAsia="Palatino Linotype" w:hAnsi="Palatino Linotype" w:cs="Palatino Linotype"/>
          <w:color w:val="000000" w:themeColor="text1"/>
        </w:rPr>
        <w:t xml:space="preserve"> la presente resolución, vía SAIMEX.</w:t>
      </w:r>
    </w:p>
    <w:p w14:paraId="1BE6FD44" w14:textId="77777777" w:rsidR="005D678A" w:rsidRPr="004C6D17" w:rsidRDefault="005D678A" w:rsidP="004C6D17">
      <w:pPr>
        <w:tabs>
          <w:tab w:val="left" w:pos="8080"/>
        </w:tabs>
        <w:spacing w:line="360" w:lineRule="auto"/>
        <w:ind w:right="49"/>
        <w:jc w:val="both"/>
        <w:rPr>
          <w:rFonts w:ascii="Palatino Linotype" w:eastAsia="Palatino Linotype" w:hAnsi="Palatino Linotype" w:cs="Palatino Linotype"/>
          <w:color w:val="000000" w:themeColor="text1"/>
        </w:rPr>
      </w:pPr>
    </w:p>
    <w:p w14:paraId="078EC910" w14:textId="77777777" w:rsidR="005D678A" w:rsidRPr="004C6D17" w:rsidRDefault="005D678A" w:rsidP="004C6D17">
      <w:pPr>
        <w:shd w:val="clear" w:color="auto" w:fill="FFFFFF"/>
        <w:spacing w:line="360" w:lineRule="auto"/>
        <w:ind w:right="49"/>
        <w:jc w:val="both"/>
        <w:rPr>
          <w:rFonts w:ascii="Palatino Linotype" w:eastAsia="Palatino Linotype" w:hAnsi="Palatino Linotype" w:cs="Palatino Linotype"/>
          <w:color w:val="000000" w:themeColor="text1"/>
        </w:rPr>
      </w:pPr>
      <w:r w:rsidRPr="004C6D17">
        <w:rPr>
          <w:rFonts w:ascii="Palatino Linotype" w:eastAsia="Palatino Linotype" w:hAnsi="Palatino Linotype" w:cs="Palatino Linotype"/>
          <w:b/>
          <w:color w:val="000000" w:themeColor="text1"/>
        </w:rPr>
        <w:lastRenderedPageBreak/>
        <w:t>SEXTO.</w:t>
      </w:r>
      <w:r w:rsidRPr="004C6D17">
        <w:rPr>
          <w:rFonts w:ascii="Palatino Linotype" w:eastAsia="Palatino Linotype" w:hAnsi="Palatino Linotype" w:cs="Palatino Linotype"/>
          <w:color w:val="000000" w:themeColor="text1"/>
        </w:rPr>
        <w:t xml:space="preserve"> Se hace del conocimiento de </w:t>
      </w:r>
      <w:r w:rsidRPr="004C6D17">
        <w:rPr>
          <w:rFonts w:ascii="Palatino Linotype" w:eastAsia="Palatino Linotype" w:hAnsi="Palatino Linotype" w:cs="Palatino Linotype"/>
          <w:b/>
          <w:color w:val="000000" w:themeColor="text1"/>
        </w:rPr>
        <w:t>EL RECURRENTE</w:t>
      </w:r>
      <w:r w:rsidRPr="004C6D17">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32DF0323" w14:textId="77777777" w:rsidR="004C6D17" w:rsidRPr="004C6D17" w:rsidRDefault="004C6D17" w:rsidP="004C6D17">
      <w:pPr>
        <w:shd w:val="clear" w:color="auto" w:fill="FFFFFF"/>
        <w:spacing w:line="360" w:lineRule="auto"/>
        <w:ind w:right="49"/>
        <w:jc w:val="both"/>
        <w:rPr>
          <w:rFonts w:ascii="Palatino Linotype" w:eastAsia="Palatino Linotype" w:hAnsi="Palatino Linotype" w:cs="Palatino Linotype"/>
          <w:color w:val="000000" w:themeColor="text1"/>
        </w:rPr>
      </w:pPr>
    </w:p>
    <w:p w14:paraId="5B7F590E" w14:textId="77777777" w:rsidR="005214B3" w:rsidRPr="00444783" w:rsidRDefault="005214B3" w:rsidP="005214B3">
      <w:pPr>
        <w:tabs>
          <w:tab w:val="left" w:pos="5387"/>
        </w:tabs>
        <w:spacing w:line="360" w:lineRule="auto"/>
        <w:ind w:right="49"/>
        <w:jc w:val="both"/>
        <w:rPr>
          <w:rFonts w:ascii="Palatino Linotype" w:eastAsia="Palatino Linotype" w:hAnsi="Palatino Linotype" w:cs="Palatino Linotype"/>
        </w:rPr>
      </w:pPr>
      <w:bookmarkStart w:id="16" w:name="_heading=h.35nkun2" w:colFirst="0" w:colLast="0"/>
      <w:bookmarkEnd w:id="16"/>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Pr>
          <w:rFonts w:ascii="Palatino Linotype" w:eastAsia="Palatino Linotype" w:hAnsi="Palatino Linotype" w:cs="Palatino Linotype"/>
        </w:rPr>
        <w:t xml:space="preserve">SÉPTIMA </w:t>
      </w:r>
      <w:r w:rsidRPr="00575AE2">
        <w:rPr>
          <w:rFonts w:ascii="Palatino Linotype" w:eastAsia="Palatino Linotype" w:hAnsi="Palatino Linotype" w:cs="Palatino Linotype"/>
        </w:rPr>
        <w:t xml:space="preserve">SESIÓN ORDINARIA, CELEBRADA EL </w:t>
      </w:r>
      <w:r>
        <w:rPr>
          <w:rFonts w:ascii="Palatino Linotype" w:eastAsia="Palatino Linotype" w:hAnsi="Palatino Linotype" w:cs="Palatino Linotype"/>
        </w:rPr>
        <w:t>QUINCE (15</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OCTUBRE </w:t>
      </w:r>
      <w:r w:rsidRPr="00575AE2">
        <w:rPr>
          <w:rFonts w:ascii="Palatino Linotype" w:eastAsia="Palatino Linotype" w:hAnsi="Palatino Linotype" w:cs="Palatino Linotype"/>
        </w:rPr>
        <w:t>DE DOS MIL VEINTICINCO, ANTE EL SECRETARIO TÉCNICO DEL PLENO ALEXIS TAPIA RAMÍREZ.</w:t>
      </w:r>
    </w:p>
    <w:p w14:paraId="5478755A" w14:textId="379147E1" w:rsidR="00EF4ACE" w:rsidRPr="00444783" w:rsidRDefault="00EF4ACE" w:rsidP="00EF4ACE">
      <w:pPr>
        <w:tabs>
          <w:tab w:val="left" w:pos="5387"/>
        </w:tabs>
        <w:spacing w:line="360" w:lineRule="auto"/>
        <w:ind w:right="49"/>
        <w:jc w:val="both"/>
        <w:rPr>
          <w:rFonts w:ascii="Palatino Linotype" w:eastAsia="Palatino Linotype" w:hAnsi="Palatino Linotype" w:cs="Palatino Linotype"/>
        </w:rPr>
      </w:pPr>
    </w:p>
    <w:p w14:paraId="1BC7F259" w14:textId="77777777" w:rsidR="005D678A" w:rsidRPr="004C6D17" w:rsidRDefault="005D678A" w:rsidP="004C6D17">
      <w:pPr>
        <w:spacing w:line="360" w:lineRule="auto"/>
        <w:ind w:right="49"/>
        <w:jc w:val="both"/>
        <w:rPr>
          <w:rFonts w:ascii="Palatino Linotype" w:eastAsia="Palatino Linotype" w:hAnsi="Palatino Linotype" w:cs="Palatino Linotype"/>
          <w:color w:val="000000" w:themeColor="text1"/>
        </w:rPr>
      </w:pPr>
    </w:p>
    <w:p w14:paraId="60A90E08" w14:textId="77777777" w:rsidR="005D678A" w:rsidRPr="004C6D17" w:rsidRDefault="005D678A" w:rsidP="004C6D17">
      <w:pPr>
        <w:spacing w:line="360" w:lineRule="auto"/>
        <w:ind w:right="49"/>
        <w:jc w:val="both"/>
        <w:rPr>
          <w:rFonts w:ascii="Palatino Linotype" w:eastAsia="Palatino Linotype" w:hAnsi="Palatino Linotype" w:cs="Palatino Linotype"/>
          <w:color w:val="000000" w:themeColor="text1"/>
        </w:rPr>
      </w:pPr>
    </w:p>
    <w:p w14:paraId="508C309B" w14:textId="77777777" w:rsidR="005D678A" w:rsidRPr="004C6D17" w:rsidRDefault="005D678A" w:rsidP="004C6D17">
      <w:pPr>
        <w:spacing w:line="360" w:lineRule="auto"/>
        <w:ind w:right="49"/>
        <w:jc w:val="both"/>
        <w:rPr>
          <w:rFonts w:ascii="Palatino Linotype" w:eastAsia="Palatino Linotype" w:hAnsi="Palatino Linotype" w:cs="Palatino Linotype"/>
          <w:color w:val="000000" w:themeColor="text1"/>
        </w:rPr>
      </w:pPr>
    </w:p>
    <w:p w14:paraId="2D319322" w14:textId="77777777" w:rsidR="005D678A" w:rsidRPr="004C6D17" w:rsidRDefault="005D678A" w:rsidP="004C6D17">
      <w:pPr>
        <w:spacing w:line="360" w:lineRule="auto"/>
        <w:ind w:right="49"/>
        <w:jc w:val="both"/>
        <w:rPr>
          <w:rFonts w:ascii="Palatino Linotype" w:eastAsia="Palatino Linotype" w:hAnsi="Palatino Linotype" w:cs="Palatino Linotype"/>
          <w:color w:val="000000" w:themeColor="text1"/>
        </w:rPr>
      </w:pPr>
    </w:p>
    <w:p w14:paraId="61E65D9C" w14:textId="77777777" w:rsidR="005D678A" w:rsidRPr="004C6D17" w:rsidRDefault="005D678A" w:rsidP="004C6D17">
      <w:pPr>
        <w:spacing w:line="360" w:lineRule="auto"/>
        <w:ind w:right="49"/>
        <w:jc w:val="both"/>
        <w:rPr>
          <w:rFonts w:ascii="Palatino Linotype" w:eastAsia="Palatino Linotype" w:hAnsi="Palatino Linotype" w:cs="Palatino Linotype"/>
          <w:color w:val="000000" w:themeColor="text1"/>
        </w:rPr>
      </w:pPr>
    </w:p>
    <w:p w14:paraId="5DA216D7" w14:textId="77777777" w:rsidR="005D678A" w:rsidRPr="004C6D17" w:rsidRDefault="005D678A" w:rsidP="004C6D17">
      <w:pPr>
        <w:spacing w:line="360" w:lineRule="auto"/>
        <w:ind w:right="49"/>
        <w:rPr>
          <w:rFonts w:ascii="Palatino Linotype" w:eastAsia="Palatino Linotype" w:hAnsi="Palatino Linotype" w:cs="Palatino Linotype"/>
          <w:color w:val="000000" w:themeColor="text1"/>
        </w:rPr>
      </w:pPr>
    </w:p>
    <w:p w14:paraId="2E5328E6" w14:textId="77777777" w:rsidR="005D678A" w:rsidRPr="004C6D17" w:rsidRDefault="005D678A" w:rsidP="004C6D17">
      <w:pPr>
        <w:spacing w:line="360" w:lineRule="auto"/>
        <w:ind w:right="49"/>
        <w:rPr>
          <w:rFonts w:ascii="Palatino Linotype" w:eastAsia="Palatino Linotype" w:hAnsi="Palatino Linotype" w:cs="Palatino Linotype"/>
          <w:color w:val="000000" w:themeColor="text1"/>
        </w:rPr>
      </w:pPr>
    </w:p>
    <w:p w14:paraId="4754BD85" w14:textId="77777777" w:rsidR="005D678A" w:rsidRPr="004C6D17" w:rsidRDefault="005D678A" w:rsidP="004C6D17">
      <w:pPr>
        <w:spacing w:line="360" w:lineRule="auto"/>
        <w:ind w:right="49"/>
        <w:rPr>
          <w:rFonts w:ascii="Palatino Linotype" w:eastAsia="Palatino Linotype" w:hAnsi="Palatino Linotype" w:cs="Palatino Linotype"/>
          <w:color w:val="000000" w:themeColor="text1"/>
        </w:rPr>
      </w:pPr>
    </w:p>
    <w:p w14:paraId="18F7797A" w14:textId="77777777" w:rsidR="005D678A" w:rsidRPr="004C6D17" w:rsidRDefault="005D678A" w:rsidP="004C6D17">
      <w:pPr>
        <w:spacing w:line="360" w:lineRule="auto"/>
        <w:ind w:right="49"/>
        <w:rPr>
          <w:rFonts w:ascii="Palatino Linotype" w:eastAsia="Palatino Linotype" w:hAnsi="Palatino Linotype" w:cs="Palatino Linotype"/>
          <w:color w:val="000000" w:themeColor="text1"/>
        </w:rPr>
      </w:pPr>
    </w:p>
    <w:p w14:paraId="68FBEED9" w14:textId="77777777" w:rsidR="005D678A" w:rsidRPr="004C6D17" w:rsidRDefault="005D678A" w:rsidP="004C6D17">
      <w:pPr>
        <w:spacing w:line="360" w:lineRule="auto"/>
        <w:ind w:right="49"/>
        <w:rPr>
          <w:rFonts w:ascii="Palatino Linotype" w:eastAsia="Palatino Linotype" w:hAnsi="Palatino Linotype" w:cs="Palatino Linotype"/>
          <w:color w:val="000000" w:themeColor="text1"/>
        </w:rPr>
      </w:pPr>
    </w:p>
    <w:sectPr w:rsidR="005D678A" w:rsidRPr="004C6D17" w:rsidSect="00A45612">
      <w:headerReference w:type="default" r:id="rId15"/>
      <w:footerReference w:type="default" r:id="rId16"/>
      <w:headerReference w:type="first" r:id="rId17"/>
      <w:footerReference w:type="first" r:id="rId18"/>
      <w:pgSz w:w="12240" w:h="15840"/>
      <w:pgMar w:top="1794" w:right="1041"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360FDA" w14:textId="77777777" w:rsidR="00594C19" w:rsidRDefault="00594C19" w:rsidP="005D678A">
      <w:r>
        <w:separator/>
      </w:r>
    </w:p>
  </w:endnote>
  <w:endnote w:type="continuationSeparator" w:id="0">
    <w:p w14:paraId="5449AFDB" w14:textId="77777777" w:rsidR="00594C19" w:rsidRDefault="00594C19" w:rsidP="005D6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FA03A" w14:textId="77777777" w:rsidR="00A550F0" w:rsidRPr="007D1E9B" w:rsidRDefault="00A550F0">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0"/>
        <w:szCs w:val="20"/>
      </w:rPr>
    </w:pPr>
    <w:r w:rsidRPr="007D1E9B">
      <w:rPr>
        <w:rFonts w:ascii="Palatino Linotype" w:eastAsia="Arial" w:hAnsi="Palatino Linotype" w:cs="Arial"/>
        <w:b/>
        <w:color w:val="000000"/>
        <w:sz w:val="20"/>
        <w:szCs w:val="20"/>
      </w:rPr>
      <w:t xml:space="preserve">Página </w:t>
    </w:r>
    <w:r w:rsidRPr="007D1E9B">
      <w:rPr>
        <w:rFonts w:ascii="Palatino Linotype" w:eastAsia="Arial" w:hAnsi="Palatino Linotype" w:cs="Arial"/>
        <w:b/>
        <w:color w:val="000000"/>
        <w:sz w:val="20"/>
        <w:szCs w:val="20"/>
      </w:rPr>
      <w:fldChar w:fldCharType="begin"/>
    </w:r>
    <w:r w:rsidRPr="007D1E9B">
      <w:rPr>
        <w:rFonts w:ascii="Palatino Linotype" w:eastAsia="Arial" w:hAnsi="Palatino Linotype" w:cs="Arial"/>
        <w:b/>
        <w:color w:val="000000"/>
        <w:sz w:val="20"/>
        <w:szCs w:val="20"/>
      </w:rPr>
      <w:instrText>PAGE</w:instrText>
    </w:r>
    <w:r w:rsidRPr="007D1E9B">
      <w:rPr>
        <w:rFonts w:ascii="Palatino Linotype" w:eastAsia="Arial" w:hAnsi="Palatino Linotype" w:cs="Arial"/>
        <w:b/>
        <w:color w:val="000000"/>
        <w:sz w:val="20"/>
        <w:szCs w:val="20"/>
      </w:rPr>
      <w:fldChar w:fldCharType="separate"/>
    </w:r>
    <w:r w:rsidR="007D1E9B">
      <w:rPr>
        <w:rFonts w:ascii="Palatino Linotype" w:eastAsia="Arial" w:hAnsi="Palatino Linotype" w:cs="Arial"/>
        <w:b/>
        <w:noProof/>
        <w:color w:val="000000"/>
        <w:sz w:val="20"/>
        <w:szCs w:val="20"/>
      </w:rPr>
      <w:t>2</w:t>
    </w:r>
    <w:r w:rsidRPr="007D1E9B">
      <w:rPr>
        <w:rFonts w:ascii="Palatino Linotype" w:eastAsia="Arial" w:hAnsi="Palatino Linotype" w:cs="Arial"/>
        <w:b/>
        <w:color w:val="000000"/>
        <w:sz w:val="20"/>
        <w:szCs w:val="20"/>
      </w:rPr>
      <w:fldChar w:fldCharType="end"/>
    </w:r>
    <w:r w:rsidRPr="007D1E9B">
      <w:rPr>
        <w:rFonts w:ascii="Palatino Linotype" w:eastAsia="Arial" w:hAnsi="Palatino Linotype" w:cs="Arial"/>
        <w:color w:val="000000"/>
        <w:sz w:val="20"/>
        <w:szCs w:val="20"/>
      </w:rPr>
      <w:t xml:space="preserve"> de </w:t>
    </w:r>
    <w:r w:rsidRPr="007D1E9B">
      <w:rPr>
        <w:rFonts w:ascii="Palatino Linotype" w:eastAsia="Arial" w:hAnsi="Palatino Linotype" w:cs="Arial"/>
        <w:b/>
        <w:color w:val="000000"/>
        <w:sz w:val="20"/>
        <w:szCs w:val="20"/>
      </w:rPr>
      <w:fldChar w:fldCharType="begin"/>
    </w:r>
    <w:r w:rsidRPr="007D1E9B">
      <w:rPr>
        <w:rFonts w:ascii="Palatino Linotype" w:eastAsia="Arial" w:hAnsi="Palatino Linotype" w:cs="Arial"/>
        <w:b/>
        <w:color w:val="000000"/>
        <w:sz w:val="20"/>
        <w:szCs w:val="20"/>
      </w:rPr>
      <w:instrText>NUMPAGES</w:instrText>
    </w:r>
    <w:r w:rsidRPr="007D1E9B">
      <w:rPr>
        <w:rFonts w:ascii="Palatino Linotype" w:eastAsia="Arial" w:hAnsi="Palatino Linotype" w:cs="Arial"/>
        <w:b/>
        <w:color w:val="000000"/>
        <w:sz w:val="20"/>
        <w:szCs w:val="20"/>
      </w:rPr>
      <w:fldChar w:fldCharType="separate"/>
    </w:r>
    <w:r w:rsidR="007D1E9B">
      <w:rPr>
        <w:rFonts w:ascii="Palatino Linotype" w:eastAsia="Arial" w:hAnsi="Palatino Linotype" w:cs="Arial"/>
        <w:b/>
        <w:noProof/>
        <w:color w:val="000000"/>
        <w:sz w:val="20"/>
        <w:szCs w:val="20"/>
      </w:rPr>
      <w:t>36</w:t>
    </w:r>
    <w:r w:rsidRPr="007D1E9B">
      <w:rPr>
        <w:rFonts w:ascii="Palatino Linotype" w:eastAsia="Arial" w:hAnsi="Palatino Linotype" w:cs="Arial"/>
        <w:b/>
        <w:color w:val="000000"/>
        <w:sz w:val="20"/>
        <w:szCs w:val="20"/>
      </w:rPr>
      <w:fldChar w:fldCharType="end"/>
    </w:r>
  </w:p>
  <w:p w14:paraId="77929122" w14:textId="77777777" w:rsidR="00A550F0" w:rsidRDefault="00A550F0">
    <w:pPr>
      <w:pBdr>
        <w:top w:val="nil"/>
        <w:left w:val="nil"/>
        <w:bottom w:val="nil"/>
        <w:right w:val="nil"/>
        <w:between w:val="nil"/>
      </w:pBdr>
      <w:tabs>
        <w:tab w:val="center" w:pos="4252"/>
        <w:tab w:val="right" w:pos="8504"/>
      </w:tabs>
      <w:rPr>
        <w:color w:val="000000"/>
      </w:rPr>
    </w:pPr>
  </w:p>
  <w:p w14:paraId="4CD6AACE" w14:textId="77777777" w:rsidR="00A550F0" w:rsidRDefault="00A550F0">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D543B" w14:textId="77777777" w:rsidR="00A550F0" w:rsidRPr="007D1E9B" w:rsidRDefault="00A550F0">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0"/>
        <w:szCs w:val="20"/>
      </w:rPr>
    </w:pPr>
    <w:r w:rsidRPr="007D1E9B">
      <w:rPr>
        <w:rFonts w:ascii="Palatino Linotype" w:eastAsia="Arial" w:hAnsi="Palatino Linotype" w:cs="Arial"/>
        <w:b/>
        <w:color w:val="000000"/>
        <w:sz w:val="20"/>
        <w:szCs w:val="20"/>
      </w:rPr>
      <w:t xml:space="preserve">Página </w:t>
    </w:r>
    <w:r w:rsidRPr="007D1E9B">
      <w:rPr>
        <w:rFonts w:ascii="Palatino Linotype" w:eastAsia="Arial" w:hAnsi="Palatino Linotype" w:cs="Arial"/>
        <w:b/>
        <w:color w:val="000000"/>
        <w:sz w:val="20"/>
        <w:szCs w:val="20"/>
      </w:rPr>
      <w:fldChar w:fldCharType="begin"/>
    </w:r>
    <w:r w:rsidRPr="007D1E9B">
      <w:rPr>
        <w:rFonts w:ascii="Palatino Linotype" w:eastAsia="Arial" w:hAnsi="Palatino Linotype" w:cs="Arial"/>
        <w:b/>
        <w:color w:val="000000"/>
        <w:sz w:val="20"/>
        <w:szCs w:val="20"/>
      </w:rPr>
      <w:instrText>PAGE</w:instrText>
    </w:r>
    <w:r w:rsidRPr="007D1E9B">
      <w:rPr>
        <w:rFonts w:ascii="Palatino Linotype" w:eastAsia="Arial" w:hAnsi="Palatino Linotype" w:cs="Arial"/>
        <w:b/>
        <w:color w:val="000000"/>
        <w:sz w:val="20"/>
        <w:szCs w:val="20"/>
      </w:rPr>
      <w:fldChar w:fldCharType="separate"/>
    </w:r>
    <w:r w:rsidR="007D1E9B">
      <w:rPr>
        <w:rFonts w:ascii="Palatino Linotype" w:eastAsia="Arial" w:hAnsi="Palatino Linotype" w:cs="Arial"/>
        <w:b/>
        <w:noProof/>
        <w:color w:val="000000"/>
        <w:sz w:val="20"/>
        <w:szCs w:val="20"/>
      </w:rPr>
      <w:t>1</w:t>
    </w:r>
    <w:r w:rsidRPr="007D1E9B">
      <w:rPr>
        <w:rFonts w:ascii="Palatino Linotype" w:eastAsia="Arial" w:hAnsi="Palatino Linotype" w:cs="Arial"/>
        <w:b/>
        <w:color w:val="000000"/>
        <w:sz w:val="20"/>
        <w:szCs w:val="20"/>
      </w:rPr>
      <w:fldChar w:fldCharType="end"/>
    </w:r>
    <w:r w:rsidRPr="007D1E9B">
      <w:rPr>
        <w:rFonts w:ascii="Palatino Linotype" w:eastAsia="Arial" w:hAnsi="Palatino Linotype" w:cs="Arial"/>
        <w:color w:val="000000"/>
        <w:sz w:val="20"/>
        <w:szCs w:val="20"/>
      </w:rPr>
      <w:t xml:space="preserve"> de </w:t>
    </w:r>
    <w:r w:rsidRPr="007D1E9B">
      <w:rPr>
        <w:rFonts w:ascii="Palatino Linotype" w:eastAsia="Arial" w:hAnsi="Palatino Linotype" w:cs="Arial"/>
        <w:b/>
        <w:color w:val="000000"/>
        <w:sz w:val="20"/>
        <w:szCs w:val="20"/>
      </w:rPr>
      <w:fldChar w:fldCharType="begin"/>
    </w:r>
    <w:r w:rsidRPr="007D1E9B">
      <w:rPr>
        <w:rFonts w:ascii="Palatino Linotype" w:eastAsia="Arial" w:hAnsi="Palatino Linotype" w:cs="Arial"/>
        <w:b/>
        <w:color w:val="000000"/>
        <w:sz w:val="20"/>
        <w:szCs w:val="20"/>
      </w:rPr>
      <w:instrText>NUMPAGES</w:instrText>
    </w:r>
    <w:r w:rsidRPr="007D1E9B">
      <w:rPr>
        <w:rFonts w:ascii="Palatino Linotype" w:eastAsia="Arial" w:hAnsi="Palatino Linotype" w:cs="Arial"/>
        <w:b/>
        <w:color w:val="000000"/>
        <w:sz w:val="20"/>
        <w:szCs w:val="20"/>
      </w:rPr>
      <w:fldChar w:fldCharType="separate"/>
    </w:r>
    <w:r w:rsidR="007D1E9B">
      <w:rPr>
        <w:rFonts w:ascii="Palatino Linotype" w:eastAsia="Arial" w:hAnsi="Palatino Linotype" w:cs="Arial"/>
        <w:b/>
        <w:noProof/>
        <w:color w:val="000000"/>
        <w:sz w:val="20"/>
        <w:szCs w:val="20"/>
      </w:rPr>
      <w:t>36</w:t>
    </w:r>
    <w:r w:rsidRPr="007D1E9B">
      <w:rPr>
        <w:rFonts w:ascii="Palatino Linotype" w:eastAsia="Arial" w:hAnsi="Palatino Linotype" w:cs="Arial"/>
        <w:b/>
        <w:color w:val="000000"/>
        <w:sz w:val="20"/>
        <w:szCs w:val="20"/>
      </w:rPr>
      <w:fldChar w:fldCharType="end"/>
    </w:r>
  </w:p>
  <w:p w14:paraId="78354DC5" w14:textId="77777777" w:rsidR="00A550F0" w:rsidRDefault="00A550F0">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FFF08E" w14:textId="77777777" w:rsidR="00594C19" w:rsidRDefault="00594C19" w:rsidP="005D678A">
      <w:r>
        <w:separator/>
      </w:r>
    </w:p>
  </w:footnote>
  <w:footnote w:type="continuationSeparator" w:id="0">
    <w:p w14:paraId="71F15B40" w14:textId="77777777" w:rsidR="00594C19" w:rsidRDefault="00594C19" w:rsidP="005D678A">
      <w:r>
        <w:continuationSeparator/>
      </w:r>
    </w:p>
  </w:footnote>
  <w:footnote w:id="1">
    <w:p w14:paraId="24300AA7" w14:textId="77777777" w:rsidR="00A550F0" w:rsidRDefault="00A550F0" w:rsidP="005D678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62157146" w14:textId="77777777" w:rsidR="00A550F0" w:rsidRDefault="00A550F0" w:rsidP="005D678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6BA764A4" w14:textId="77777777" w:rsidR="00A550F0" w:rsidRDefault="00A550F0" w:rsidP="005D678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0FCCDC18" w14:textId="77777777" w:rsidR="00A550F0" w:rsidRDefault="00A550F0" w:rsidP="005D678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3261" w:type="dxa"/>
      <w:tblLayout w:type="fixed"/>
      <w:tblLook w:val="0400" w:firstRow="0" w:lastRow="0" w:firstColumn="0" w:lastColumn="0" w:noHBand="0" w:noVBand="1"/>
    </w:tblPr>
    <w:tblGrid>
      <w:gridCol w:w="2693"/>
      <w:gridCol w:w="4820"/>
    </w:tblGrid>
    <w:tr w:rsidR="00A550F0" w14:paraId="11D203A2" w14:textId="77777777" w:rsidTr="00A45612">
      <w:tc>
        <w:tcPr>
          <w:tcW w:w="2693" w:type="dxa"/>
          <w:vAlign w:val="center"/>
        </w:tcPr>
        <w:p w14:paraId="586F0C52" w14:textId="77777777" w:rsidR="00A550F0" w:rsidRPr="004C6D17" w:rsidRDefault="00A550F0" w:rsidP="004C6D17">
          <w:pPr>
            <w:ind w:right="-108"/>
            <w:rPr>
              <w:rFonts w:ascii="Palatino Linotype" w:eastAsia="Palatino Linotype" w:hAnsi="Palatino Linotype" w:cs="Palatino Linotype"/>
              <w:b/>
              <w:color w:val="000000" w:themeColor="text1"/>
            </w:rPr>
          </w:pPr>
          <w:r w:rsidRPr="004C6D17">
            <w:rPr>
              <w:rFonts w:ascii="Palatino Linotype" w:eastAsia="Palatino Linotype" w:hAnsi="Palatino Linotype" w:cs="Palatino Linotype"/>
              <w:b/>
              <w:color w:val="000000" w:themeColor="text1"/>
            </w:rPr>
            <w:t>Recurso de Revisión:</w:t>
          </w:r>
        </w:p>
      </w:tc>
      <w:tc>
        <w:tcPr>
          <w:tcW w:w="4820" w:type="dxa"/>
          <w:vAlign w:val="center"/>
        </w:tcPr>
        <w:p w14:paraId="37389C54" w14:textId="623551F1" w:rsidR="00A550F0" w:rsidRPr="004C6D17" w:rsidRDefault="004C6D17" w:rsidP="004C6D17">
          <w:pPr>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05728/INFOEM/IP/RR/2025</w:t>
          </w:r>
        </w:p>
      </w:tc>
    </w:tr>
    <w:tr w:rsidR="00A550F0" w14:paraId="38107E77" w14:textId="77777777" w:rsidTr="00A45612">
      <w:trPr>
        <w:trHeight w:val="228"/>
      </w:trPr>
      <w:tc>
        <w:tcPr>
          <w:tcW w:w="2693" w:type="dxa"/>
          <w:vAlign w:val="center"/>
        </w:tcPr>
        <w:p w14:paraId="40E20B69" w14:textId="77777777" w:rsidR="00A550F0" w:rsidRPr="004C6D17" w:rsidRDefault="00A550F0" w:rsidP="004C6D17">
          <w:pPr>
            <w:ind w:right="-108"/>
            <w:rPr>
              <w:rFonts w:ascii="Palatino Linotype" w:eastAsia="Palatino Linotype" w:hAnsi="Palatino Linotype" w:cs="Palatino Linotype"/>
              <w:b/>
              <w:color w:val="000000" w:themeColor="text1"/>
            </w:rPr>
          </w:pPr>
          <w:r w:rsidRPr="004C6D17">
            <w:rPr>
              <w:rFonts w:ascii="Palatino Linotype" w:eastAsia="Palatino Linotype" w:hAnsi="Palatino Linotype" w:cs="Palatino Linotype"/>
              <w:b/>
              <w:color w:val="000000" w:themeColor="text1"/>
            </w:rPr>
            <w:t>Sujeto Obligado:</w:t>
          </w:r>
        </w:p>
      </w:tc>
      <w:tc>
        <w:tcPr>
          <w:tcW w:w="4820" w:type="dxa"/>
          <w:shd w:val="clear" w:color="auto" w:fill="auto"/>
          <w:vAlign w:val="center"/>
        </w:tcPr>
        <w:p w14:paraId="3ADC7F68" w14:textId="77777777" w:rsidR="00A550F0" w:rsidRPr="004C6D17" w:rsidRDefault="00A550F0" w:rsidP="004C6D17">
          <w:pPr>
            <w:rPr>
              <w:rFonts w:ascii="Palatino Linotype" w:eastAsia="Palatino Linotype" w:hAnsi="Palatino Linotype" w:cs="Palatino Linotype"/>
              <w:color w:val="000000" w:themeColor="text1"/>
            </w:rPr>
          </w:pPr>
          <w:r w:rsidRPr="004C6D17">
            <w:rPr>
              <w:rFonts w:ascii="Palatino Linotype" w:eastAsia="Palatino Linotype" w:hAnsi="Palatino Linotype" w:cs="Palatino Linotype"/>
              <w:color w:val="000000" w:themeColor="text1"/>
            </w:rPr>
            <w:t>Ayuntamiento de Zinacantepec</w:t>
          </w:r>
        </w:p>
      </w:tc>
    </w:tr>
    <w:tr w:rsidR="00A550F0" w14:paraId="36E90A2A" w14:textId="77777777" w:rsidTr="00A45612">
      <w:tc>
        <w:tcPr>
          <w:tcW w:w="2693" w:type="dxa"/>
          <w:vAlign w:val="center"/>
        </w:tcPr>
        <w:p w14:paraId="6BD07238" w14:textId="77777777" w:rsidR="00A550F0" w:rsidRPr="004C6D17" w:rsidRDefault="00A550F0" w:rsidP="004C6D17">
          <w:pPr>
            <w:ind w:right="-108"/>
            <w:rPr>
              <w:rFonts w:ascii="Palatino Linotype" w:eastAsia="Palatino Linotype" w:hAnsi="Palatino Linotype" w:cs="Palatino Linotype"/>
              <w:b/>
              <w:color w:val="000000" w:themeColor="text1"/>
            </w:rPr>
          </w:pPr>
          <w:r w:rsidRPr="004C6D17">
            <w:rPr>
              <w:rFonts w:ascii="Palatino Linotype" w:eastAsia="Palatino Linotype" w:hAnsi="Palatino Linotype" w:cs="Palatino Linotype"/>
              <w:b/>
              <w:color w:val="000000" w:themeColor="text1"/>
            </w:rPr>
            <w:t>Comisionada Ponente:</w:t>
          </w:r>
        </w:p>
      </w:tc>
      <w:tc>
        <w:tcPr>
          <w:tcW w:w="4820" w:type="dxa"/>
          <w:vAlign w:val="center"/>
        </w:tcPr>
        <w:p w14:paraId="36BACA20" w14:textId="77777777" w:rsidR="00A550F0" w:rsidRPr="004C6D17" w:rsidRDefault="00A550F0" w:rsidP="004C6D17">
          <w:pPr>
            <w:ind w:right="-533"/>
            <w:jc w:val="both"/>
            <w:rPr>
              <w:rFonts w:ascii="Palatino Linotype" w:eastAsia="Palatino Linotype" w:hAnsi="Palatino Linotype" w:cs="Palatino Linotype"/>
              <w:color w:val="000000" w:themeColor="text1"/>
            </w:rPr>
          </w:pPr>
          <w:r w:rsidRPr="004C6D17">
            <w:rPr>
              <w:rFonts w:ascii="Palatino Linotype" w:eastAsia="Palatino Linotype" w:hAnsi="Palatino Linotype" w:cs="Palatino Linotype"/>
              <w:color w:val="000000" w:themeColor="text1"/>
            </w:rPr>
            <w:t>María del Rosario Mejía Ayala</w:t>
          </w:r>
        </w:p>
      </w:tc>
    </w:tr>
  </w:tbl>
  <w:p w14:paraId="2537AD40" w14:textId="4D92640E" w:rsidR="00A550F0" w:rsidRDefault="00A45612">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noProof/>
        <w:lang w:val="es-MX"/>
      </w:rPr>
      <w:drawing>
        <wp:anchor distT="0" distB="0" distL="0" distR="0" simplePos="0" relativeHeight="251659264" behindDoc="1" locked="0" layoutInCell="1" hidden="0" allowOverlap="1" wp14:anchorId="28054825" wp14:editId="3BB99971">
          <wp:simplePos x="0" y="0"/>
          <wp:positionH relativeFrom="column">
            <wp:posOffset>-889719</wp:posOffset>
          </wp:positionH>
          <wp:positionV relativeFrom="paragraph">
            <wp:posOffset>-1251345</wp:posOffset>
          </wp:positionV>
          <wp:extent cx="7813085" cy="10170000"/>
          <wp:effectExtent l="0" t="0" r="0" b="0"/>
          <wp:wrapNone/>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r w:rsidR="00A550F0">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3119" w:type="dxa"/>
      <w:tblLayout w:type="fixed"/>
      <w:tblLook w:val="0400" w:firstRow="0" w:lastRow="0" w:firstColumn="0" w:lastColumn="0" w:noHBand="0" w:noVBand="1"/>
    </w:tblPr>
    <w:tblGrid>
      <w:gridCol w:w="2693"/>
      <w:gridCol w:w="4536"/>
    </w:tblGrid>
    <w:tr w:rsidR="00A550F0" w14:paraId="246F829B" w14:textId="77777777" w:rsidTr="004C6D17">
      <w:tc>
        <w:tcPr>
          <w:tcW w:w="2693" w:type="dxa"/>
          <w:vAlign w:val="center"/>
        </w:tcPr>
        <w:p w14:paraId="5FE102C4" w14:textId="0B833CBA" w:rsidR="00A550F0" w:rsidRPr="004C6D17" w:rsidRDefault="00A550F0" w:rsidP="004C6D17">
          <w:pPr>
            <w:ind w:right="-108"/>
            <w:rPr>
              <w:rFonts w:ascii="Palatino Linotype" w:eastAsia="Palatino Linotype" w:hAnsi="Palatino Linotype" w:cs="Palatino Linotype"/>
              <w:b/>
              <w:color w:val="000000" w:themeColor="text1"/>
            </w:rPr>
          </w:pPr>
          <w:r w:rsidRPr="004C6D17">
            <w:rPr>
              <w:rFonts w:ascii="Palatino Linotype" w:eastAsia="Palatino Linotype" w:hAnsi="Palatino Linotype" w:cs="Palatino Linotype"/>
              <w:b/>
              <w:color w:val="000000" w:themeColor="text1"/>
            </w:rPr>
            <w:t>Recurso de Revisión:</w:t>
          </w:r>
        </w:p>
      </w:tc>
      <w:tc>
        <w:tcPr>
          <w:tcW w:w="4536" w:type="dxa"/>
          <w:vAlign w:val="center"/>
        </w:tcPr>
        <w:p w14:paraId="5634034D" w14:textId="77777777" w:rsidR="00A550F0" w:rsidRPr="004C6D17" w:rsidRDefault="00A550F0" w:rsidP="004C6D17">
          <w:pPr>
            <w:rPr>
              <w:rFonts w:ascii="Palatino Linotype" w:eastAsia="Palatino Linotype" w:hAnsi="Palatino Linotype" w:cs="Palatino Linotype"/>
              <w:color w:val="000000" w:themeColor="text1"/>
            </w:rPr>
          </w:pPr>
          <w:r w:rsidRPr="004C6D17">
            <w:rPr>
              <w:rFonts w:ascii="Palatino Linotype" w:eastAsia="Palatino Linotype" w:hAnsi="Palatino Linotype" w:cs="Palatino Linotype"/>
              <w:color w:val="000000" w:themeColor="text1"/>
            </w:rPr>
            <w:t>05728/INFOEM/IP/RR/2025</w:t>
          </w:r>
        </w:p>
      </w:tc>
    </w:tr>
    <w:tr w:rsidR="00A550F0" w14:paraId="74BDB6BF" w14:textId="77777777" w:rsidTr="004C6D17">
      <w:tc>
        <w:tcPr>
          <w:tcW w:w="2693" w:type="dxa"/>
          <w:vAlign w:val="center"/>
        </w:tcPr>
        <w:p w14:paraId="64F241C8" w14:textId="77777777" w:rsidR="00A550F0" w:rsidRPr="004C6D17" w:rsidRDefault="00A550F0" w:rsidP="004C6D17">
          <w:pPr>
            <w:ind w:left="35" w:right="-108" w:hanging="35"/>
            <w:rPr>
              <w:rFonts w:ascii="Palatino Linotype" w:eastAsia="Palatino Linotype" w:hAnsi="Palatino Linotype" w:cs="Palatino Linotype"/>
              <w:b/>
              <w:color w:val="000000" w:themeColor="text1"/>
            </w:rPr>
          </w:pPr>
          <w:r w:rsidRPr="004C6D17">
            <w:rPr>
              <w:rFonts w:ascii="Palatino Linotype" w:eastAsia="Palatino Linotype" w:hAnsi="Palatino Linotype" w:cs="Palatino Linotype"/>
              <w:b/>
              <w:color w:val="000000" w:themeColor="text1"/>
            </w:rPr>
            <w:t>Recurrente:</w:t>
          </w:r>
        </w:p>
      </w:tc>
      <w:tc>
        <w:tcPr>
          <w:tcW w:w="4536" w:type="dxa"/>
          <w:shd w:val="clear" w:color="auto" w:fill="auto"/>
          <w:vAlign w:val="center"/>
        </w:tcPr>
        <w:p w14:paraId="3CD28ED1" w14:textId="4761F91D" w:rsidR="00A550F0" w:rsidRPr="004C6D17" w:rsidRDefault="00A550F0" w:rsidP="004C6D17">
          <w:pPr>
            <w:tabs>
              <w:tab w:val="left" w:pos="4280"/>
            </w:tabs>
            <w:rPr>
              <w:rFonts w:ascii="Palatino Linotype" w:eastAsia="Palatino Linotype" w:hAnsi="Palatino Linotype" w:cs="Palatino Linotype"/>
              <w:color w:val="000000" w:themeColor="text1"/>
            </w:rPr>
          </w:pPr>
        </w:p>
      </w:tc>
    </w:tr>
    <w:tr w:rsidR="00A550F0" w14:paraId="5CFFF67E" w14:textId="77777777" w:rsidTr="004C6D17">
      <w:trPr>
        <w:trHeight w:val="228"/>
      </w:trPr>
      <w:tc>
        <w:tcPr>
          <w:tcW w:w="2693" w:type="dxa"/>
          <w:vAlign w:val="center"/>
        </w:tcPr>
        <w:p w14:paraId="2D18C0E3" w14:textId="77777777" w:rsidR="00A550F0" w:rsidRPr="004C6D17" w:rsidRDefault="00A550F0" w:rsidP="004C6D17">
          <w:pPr>
            <w:ind w:right="-108"/>
            <w:rPr>
              <w:rFonts w:ascii="Palatino Linotype" w:eastAsia="Palatino Linotype" w:hAnsi="Palatino Linotype" w:cs="Palatino Linotype"/>
              <w:b/>
              <w:color w:val="000000" w:themeColor="text1"/>
            </w:rPr>
          </w:pPr>
          <w:r w:rsidRPr="004C6D17">
            <w:rPr>
              <w:rFonts w:ascii="Palatino Linotype" w:eastAsia="Palatino Linotype" w:hAnsi="Palatino Linotype" w:cs="Palatino Linotype"/>
              <w:b/>
              <w:color w:val="000000" w:themeColor="text1"/>
            </w:rPr>
            <w:t>Sujeto Obligado:</w:t>
          </w:r>
        </w:p>
      </w:tc>
      <w:tc>
        <w:tcPr>
          <w:tcW w:w="4536" w:type="dxa"/>
          <w:shd w:val="clear" w:color="auto" w:fill="auto"/>
          <w:vAlign w:val="center"/>
        </w:tcPr>
        <w:p w14:paraId="29AC95EA" w14:textId="77777777" w:rsidR="00A550F0" w:rsidRPr="004C6D17" w:rsidRDefault="00A550F0" w:rsidP="004C6D17">
          <w:pPr>
            <w:ind w:left="35" w:hanging="35"/>
            <w:rPr>
              <w:rFonts w:ascii="Palatino Linotype" w:eastAsia="Palatino Linotype" w:hAnsi="Palatino Linotype" w:cs="Palatino Linotype"/>
              <w:color w:val="000000" w:themeColor="text1"/>
            </w:rPr>
          </w:pPr>
          <w:r w:rsidRPr="004C6D17">
            <w:rPr>
              <w:rFonts w:ascii="Palatino Linotype" w:eastAsia="Palatino Linotype" w:hAnsi="Palatino Linotype" w:cs="Palatino Linotype"/>
              <w:color w:val="000000" w:themeColor="text1"/>
            </w:rPr>
            <w:t>Ayuntamiento de Zinacantepec</w:t>
          </w:r>
        </w:p>
      </w:tc>
    </w:tr>
    <w:tr w:rsidR="00A550F0" w14:paraId="7454B50C" w14:textId="77777777" w:rsidTr="004C6D17">
      <w:tc>
        <w:tcPr>
          <w:tcW w:w="2693" w:type="dxa"/>
          <w:vAlign w:val="center"/>
        </w:tcPr>
        <w:p w14:paraId="62A01A5C" w14:textId="77777777" w:rsidR="00A550F0" w:rsidRPr="004C6D17" w:rsidRDefault="00A550F0" w:rsidP="004C6D17">
          <w:pPr>
            <w:ind w:right="-108"/>
            <w:rPr>
              <w:rFonts w:ascii="Palatino Linotype" w:eastAsia="Palatino Linotype" w:hAnsi="Palatino Linotype" w:cs="Palatino Linotype"/>
              <w:b/>
              <w:color w:val="000000" w:themeColor="text1"/>
            </w:rPr>
          </w:pPr>
          <w:r w:rsidRPr="004C6D17">
            <w:rPr>
              <w:rFonts w:ascii="Palatino Linotype" w:eastAsia="Palatino Linotype" w:hAnsi="Palatino Linotype" w:cs="Palatino Linotype"/>
              <w:b/>
              <w:color w:val="000000" w:themeColor="text1"/>
            </w:rPr>
            <w:t>Comisionada Ponente:</w:t>
          </w:r>
        </w:p>
      </w:tc>
      <w:tc>
        <w:tcPr>
          <w:tcW w:w="4536" w:type="dxa"/>
          <w:vAlign w:val="center"/>
        </w:tcPr>
        <w:p w14:paraId="33202C6A" w14:textId="77777777" w:rsidR="00A550F0" w:rsidRPr="004C6D17" w:rsidRDefault="00A550F0" w:rsidP="004C6D17">
          <w:pPr>
            <w:ind w:right="-533"/>
            <w:rPr>
              <w:rFonts w:ascii="Palatino Linotype" w:eastAsia="Palatino Linotype" w:hAnsi="Palatino Linotype" w:cs="Palatino Linotype"/>
              <w:color w:val="000000" w:themeColor="text1"/>
            </w:rPr>
          </w:pPr>
          <w:r w:rsidRPr="004C6D17">
            <w:rPr>
              <w:rFonts w:ascii="Palatino Linotype" w:eastAsia="Palatino Linotype" w:hAnsi="Palatino Linotype" w:cs="Palatino Linotype"/>
              <w:color w:val="000000" w:themeColor="text1"/>
            </w:rPr>
            <w:t>María del Rosario Mejía Ayala</w:t>
          </w:r>
        </w:p>
      </w:tc>
    </w:tr>
  </w:tbl>
  <w:p w14:paraId="70B285B1" w14:textId="709A2F56" w:rsidR="00A550F0" w:rsidRDefault="00A45612">
    <w:pPr>
      <w:pBdr>
        <w:top w:val="nil"/>
        <w:left w:val="nil"/>
        <w:bottom w:val="nil"/>
        <w:right w:val="nil"/>
        <w:between w:val="nil"/>
      </w:pBdr>
      <w:tabs>
        <w:tab w:val="center" w:pos="4252"/>
        <w:tab w:val="right" w:pos="8504"/>
      </w:tabs>
      <w:rPr>
        <w:rFonts w:ascii="Calibri" w:eastAsia="Calibri" w:hAnsi="Calibri" w:cs="Calibri"/>
        <w:color w:val="000000"/>
      </w:rPr>
    </w:pPr>
    <w:r>
      <w:rPr>
        <w:noProof/>
        <w:lang w:val="es-MX"/>
      </w:rPr>
      <w:drawing>
        <wp:anchor distT="0" distB="0" distL="0" distR="0" simplePos="0" relativeHeight="251660288" behindDoc="1" locked="0" layoutInCell="1" hidden="0" allowOverlap="1" wp14:anchorId="333D756B" wp14:editId="4C26E746">
          <wp:simplePos x="0" y="0"/>
          <wp:positionH relativeFrom="column">
            <wp:posOffset>-1297832</wp:posOffset>
          </wp:positionH>
          <wp:positionV relativeFrom="paragraph">
            <wp:posOffset>-1397072</wp:posOffset>
          </wp:positionV>
          <wp:extent cx="7813085" cy="10170000"/>
          <wp:effectExtent l="0" t="0" r="0" b="0"/>
          <wp:wrapNone/>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9340E"/>
    <w:multiLevelType w:val="multilevel"/>
    <w:tmpl w:val="70F2912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4E6C9B"/>
    <w:multiLevelType w:val="multilevel"/>
    <w:tmpl w:val="991EBFD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E4127E"/>
    <w:multiLevelType w:val="hybridMultilevel"/>
    <w:tmpl w:val="BF54AD6C"/>
    <w:lvl w:ilvl="0" w:tplc="D396A8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851C24"/>
    <w:multiLevelType w:val="multilevel"/>
    <w:tmpl w:val="70F2912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4652A4"/>
    <w:multiLevelType w:val="hybridMultilevel"/>
    <w:tmpl w:val="091CB05C"/>
    <w:lvl w:ilvl="0" w:tplc="574696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575EF0"/>
    <w:multiLevelType w:val="multilevel"/>
    <w:tmpl w:val="E04ED4CA"/>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6" w15:restartNumberingAfterBreak="0">
    <w:nsid w:val="43D90FDB"/>
    <w:multiLevelType w:val="hybridMultilevel"/>
    <w:tmpl w:val="76B2E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02B502A"/>
    <w:multiLevelType w:val="multilevel"/>
    <w:tmpl w:val="30FEDD12"/>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4E81DF4"/>
    <w:multiLevelType w:val="multilevel"/>
    <w:tmpl w:val="BCC218F4"/>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9" w15:restartNumberingAfterBreak="0">
    <w:nsid w:val="56A542E7"/>
    <w:multiLevelType w:val="multilevel"/>
    <w:tmpl w:val="C8B43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7D92A5A"/>
    <w:multiLevelType w:val="multilevel"/>
    <w:tmpl w:val="0A221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9290B62"/>
    <w:multiLevelType w:val="multilevel"/>
    <w:tmpl w:val="BF4083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A3C534B"/>
    <w:multiLevelType w:val="hybridMultilevel"/>
    <w:tmpl w:val="725EF974"/>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3" w15:restartNumberingAfterBreak="0">
    <w:nsid w:val="703573CB"/>
    <w:multiLevelType w:val="multilevel"/>
    <w:tmpl w:val="F710E9F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9"/>
  </w:num>
  <w:num w:numId="2">
    <w:abstractNumId w:val="5"/>
  </w:num>
  <w:num w:numId="3">
    <w:abstractNumId w:val="13"/>
  </w:num>
  <w:num w:numId="4">
    <w:abstractNumId w:val="3"/>
  </w:num>
  <w:num w:numId="5">
    <w:abstractNumId w:val="8"/>
  </w:num>
  <w:num w:numId="6">
    <w:abstractNumId w:val="7"/>
  </w:num>
  <w:num w:numId="7">
    <w:abstractNumId w:val="6"/>
  </w:num>
  <w:num w:numId="8">
    <w:abstractNumId w:val="10"/>
  </w:num>
  <w:num w:numId="9">
    <w:abstractNumId w:val="11"/>
  </w:num>
  <w:num w:numId="10">
    <w:abstractNumId w:val="1"/>
  </w:num>
  <w:num w:numId="11">
    <w:abstractNumId w:val="12"/>
  </w:num>
  <w:num w:numId="12">
    <w:abstractNumId w:val="2"/>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78A"/>
    <w:rsid w:val="00057B6E"/>
    <w:rsid w:val="00091B42"/>
    <w:rsid w:val="000A5463"/>
    <w:rsid w:val="000B127E"/>
    <w:rsid w:val="000F18AE"/>
    <w:rsid w:val="001566AC"/>
    <w:rsid w:val="001574D5"/>
    <w:rsid w:val="001748BB"/>
    <w:rsid w:val="001A5BA4"/>
    <w:rsid w:val="001B1E27"/>
    <w:rsid w:val="001F7F2A"/>
    <w:rsid w:val="002025D5"/>
    <w:rsid w:val="002205A9"/>
    <w:rsid w:val="00252906"/>
    <w:rsid w:val="00262746"/>
    <w:rsid w:val="00273B02"/>
    <w:rsid w:val="002C46DB"/>
    <w:rsid w:val="002D20B4"/>
    <w:rsid w:val="002F6BC2"/>
    <w:rsid w:val="00314772"/>
    <w:rsid w:val="0033033D"/>
    <w:rsid w:val="00332ABF"/>
    <w:rsid w:val="003345BD"/>
    <w:rsid w:val="00343AEF"/>
    <w:rsid w:val="003B5025"/>
    <w:rsid w:val="003E2588"/>
    <w:rsid w:val="00403E12"/>
    <w:rsid w:val="0040499D"/>
    <w:rsid w:val="00462C7E"/>
    <w:rsid w:val="004B03E1"/>
    <w:rsid w:val="004B71A9"/>
    <w:rsid w:val="004C6D17"/>
    <w:rsid w:val="005214B3"/>
    <w:rsid w:val="00594C19"/>
    <w:rsid w:val="005D678A"/>
    <w:rsid w:val="005F207C"/>
    <w:rsid w:val="005F448B"/>
    <w:rsid w:val="0068055D"/>
    <w:rsid w:val="00714178"/>
    <w:rsid w:val="007168E7"/>
    <w:rsid w:val="007270D2"/>
    <w:rsid w:val="007B3E48"/>
    <w:rsid w:val="007D1E9B"/>
    <w:rsid w:val="007F072E"/>
    <w:rsid w:val="007F2832"/>
    <w:rsid w:val="008B4078"/>
    <w:rsid w:val="008D6409"/>
    <w:rsid w:val="008F4650"/>
    <w:rsid w:val="00930F30"/>
    <w:rsid w:val="00933AFA"/>
    <w:rsid w:val="00936456"/>
    <w:rsid w:val="00947897"/>
    <w:rsid w:val="00995227"/>
    <w:rsid w:val="009A6BAB"/>
    <w:rsid w:val="009B26E8"/>
    <w:rsid w:val="00A00A39"/>
    <w:rsid w:val="00A06F97"/>
    <w:rsid w:val="00A138E2"/>
    <w:rsid w:val="00A45612"/>
    <w:rsid w:val="00A550F0"/>
    <w:rsid w:val="00AD706B"/>
    <w:rsid w:val="00AD7275"/>
    <w:rsid w:val="00B27D3A"/>
    <w:rsid w:val="00BA4100"/>
    <w:rsid w:val="00BC0307"/>
    <w:rsid w:val="00BC048E"/>
    <w:rsid w:val="00CD3A06"/>
    <w:rsid w:val="00D07A04"/>
    <w:rsid w:val="00D813C5"/>
    <w:rsid w:val="00DA41F9"/>
    <w:rsid w:val="00DA651A"/>
    <w:rsid w:val="00DA7A58"/>
    <w:rsid w:val="00DF3D9B"/>
    <w:rsid w:val="00E0182F"/>
    <w:rsid w:val="00E03F24"/>
    <w:rsid w:val="00E12B31"/>
    <w:rsid w:val="00E37CA6"/>
    <w:rsid w:val="00E911DA"/>
    <w:rsid w:val="00EB3E8C"/>
    <w:rsid w:val="00EF4ACE"/>
    <w:rsid w:val="00F90EB6"/>
    <w:rsid w:val="00FB4B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DF8CC5"/>
  <w15:chartTrackingRefBased/>
  <w15:docId w15:val="{3E37386E-8D16-4510-B0D0-09CF1403A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678A"/>
    <w:pPr>
      <w:spacing w:after="0" w:line="240" w:lineRule="auto"/>
    </w:pPr>
    <w:rPr>
      <w:rFonts w:ascii="Times New Roman" w:eastAsia="Times New Roman" w:hAnsi="Times New Roman" w:cs="Times New Roman"/>
      <w:sz w:val="24"/>
      <w:szCs w:val="24"/>
      <w:lang w:val="es-ES" w:eastAsia="es-MX"/>
    </w:rPr>
  </w:style>
  <w:style w:type="paragraph" w:styleId="Ttulo1">
    <w:name w:val="heading 1"/>
    <w:basedOn w:val="Normal"/>
    <w:next w:val="Normal"/>
    <w:link w:val="Ttulo1Car"/>
    <w:uiPriority w:val="9"/>
    <w:qFormat/>
    <w:rsid w:val="005D678A"/>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5D678A"/>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rsid w:val="005D678A"/>
    <w:pPr>
      <w:keepNext/>
      <w:keepLines/>
      <w:spacing w:before="280" w:after="80"/>
      <w:outlineLvl w:val="2"/>
    </w:pPr>
    <w:rPr>
      <w:b/>
      <w:sz w:val="28"/>
      <w:szCs w:val="28"/>
    </w:rPr>
  </w:style>
  <w:style w:type="paragraph" w:styleId="Ttulo4">
    <w:name w:val="heading 4"/>
    <w:basedOn w:val="Normal"/>
    <w:next w:val="Normal"/>
    <w:link w:val="Ttulo4Car"/>
    <w:rsid w:val="005D678A"/>
    <w:pPr>
      <w:keepNext/>
      <w:keepLines/>
      <w:spacing w:before="240" w:after="40"/>
      <w:outlineLvl w:val="3"/>
    </w:pPr>
    <w:rPr>
      <w:b/>
    </w:rPr>
  </w:style>
  <w:style w:type="paragraph" w:styleId="Ttulo5">
    <w:name w:val="heading 5"/>
    <w:basedOn w:val="Normal"/>
    <w:next w:val="Normal"/>
    <w:link w:val="Ttulo5Car"/>
    <w:rsid w:val="005D678A"/>
    <w:pPr>
      <w:keepNext/>
      <w:keepLines/>
      <w:spacing w:before="220" w:after="40"/>
      <w:outlineLvl w:val="4"/>
    </w:pPr>
    <w:rPr>
      <w:b/>
      <w:sz w:val="22"/>
      <w:szCs w:val="22"/>
    </w:rPr>
  </w:style>
  <w:style w:type="paragraph" w:styleId="Ttulo6">
    <w:name w:val="heading 6"/>
    <w:basedOn w:val="Normal"/>
    <w:next w:val="Normal"/>
    <w:link w:val="Ttulo6Car"/>
    <w:rsid w:val="005D678A"/>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678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5D678A"/>
    <w:rPr>
      <w:rFonts w:asciiTheme="majorHAnsi" w:eastAsiaTheme="majorEastAsia" w:hAnsiTheme="majorHAnsi" w:cstheme="majorBidi"/>
      <w:color w:val="2E74B5" w:themeColor="accent1" w:themeShade="BF"/>
      <w:sz w:val="26"/>
      <w:szCs w:val="26"/>
      <w:lang w:val="es-ES"/>
    </w:rPr>
  </w:style>
  <w:style w:type="character" w:customStyle="1" w:styleId="Ttulo3Car">
    <w:name w:val="Título 3 Car"/>
    <w:basedOn w:val="Fuentedeprrafopredeter"/>
    <w:link w:val="Ttulo3"/>
    <w:rsid w:val="005D678A"/>
    <w:rPr>
      <w:rFonts w:ascii="Times New Roman" w:eastAsia="Times New Roman" w:hAnsi="Times New Roman" w:cs="Times New Roman"/>
      <w:b/>
      <w:sz w:val="28"/>
      <w:szCs w:val="28"/>
      <w:lang w:val="es-ES" w:eastAsia="es-MX"/>
    </w:rPr>
  </w:style>
  <w:style w:type="character" w:customStyle="1" w:styleId="Ttulo4Car">
    <w:name w:val="Título 4 Car"/>
    <w:basedOn w:val="Fuentedeprrafopredeter"/>
    <w:link w:val="Ttulo4"/>
    <w:rsid w:val="005D678A"/>
    <w:rPr>
      <w:rFonts w:ascii="Times New Roman" w:eastAsia="Times New Roman" w:hAnsi="Times New Roman" w:cs="Times New Roman"/>
      <w:b/>
      <w:sz w:val="24"/>
      <w:szCs w:val="24"/>
      <w:lang w:val="es-ES" w:eastAsia="es-MX"/>
    </w:rPr>
  </w:style>
  <w:style w:type="character" w:customStyle="1" w:styleId="Ttulo5Car">
    <w:name w:val="Título 5 Car"/>
    <w:basedOn w:val="Fuentedeprrafopredeter"/>
    <w:link w:val="Ttulo5"/>
    <w:rsid w:val="005D678A"/>
    <w:rPr>
      <w:rFonts w:ascii="Times New Roman" w:eastAsia="Times New Roman" w:hAnsi="Times New Roman" w:cs="Times New Roman"/>
      <w:b/>
      <w:lang w:val="es-ES" w:eastAsia="es-MX"/>
    </w:rPr>
  </w:style>
  <w:style w:type="character" w:customStyle="1" w:styleId="Ttulo6Car">
    <w:name w:val="Título 6 Car"/>
    <w:basedOn w:val="Fuentedeprrafopredeter"/>
    <w:link w:val="Ttulo6"/>
    <w:rsid w:val="005D678A"/>
    <w:rPr>
      <w:rFonts w:ascii="Times New Roman" w:eastAsia="Times New Roman" w:hAnsi="Times New Roman" w:cs="Times New Roman"/>
      <w:b/>
      <w:sz w:val="20"/>
      <w:szCs w:val="20"/>
      <w:lang w:val="es-ES" w:eastAsia="es-MX"/>
    </w:rPr>
  </w:style>
  <w:style w:type="table" w:customStyle="1" w:styleId="TableNormal">
    <w:name w:val="Table Normal"/>
    <w:rsid w:val="005D678A"/>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5D678A"/>
    <w:pPr>
      <w:keepNext/>
      <w:keepLines/>
      <w:spacing w:before="480" w:after="120"/>
    </w:pPr>
    <w:rPr>
      <w:b/>
      <w:sz w:val="72"/>
      <w:szCs w:val="72"/>
    </w:rPr>
  </w:style>
  <w:style w:type="character" w:customStyle="1" w:styleId="PuestoCar">
    <w:name w:val="Puesto Car"/>
    <w:basedOn w:val="Fuentedeprrafopredeter"/>
    <w:link w:val="Puesto"/>
    <w:rsid w:val="005D678A"/>
    <w:rPr>
      <w:rFonts w:ascii="Times New Roman" w:eastAsia="Times New Roman" w:hAnsi="Times New Roman" w:cs="Times New Roman"/>
      <w:b/>
      <w:sz w:val="72"/>
      <w:szCs w:val="72"/>
      <w:lang w:val="es-ES" w:eastAsia="es-MX"/>
    </w:rPr>
  </w:style>
  <w:style w:type="paragraph" w:styleId="Encabezado">
    <w:name w:val="header"/>
    <w:basedOn w:val="Normal"/>
    <w:link w:val="EncabezadoCar"/>
    <w:uiPriority w:val="99"/>
    <w:unhideWhenUsed/>
    <w:rsid w:val="005D678A"/>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D678A"/>
    <w:rPr>
      <w:rFonts w:eastAsiaTheme="minorEastAsia"/>
      <w:sz w:val="24"/>
      <w:szCs w:val="24"/>
      <w:lang w:val="es-ES_tradnl" w:eastAsia="es-ES"/>
    </w:rPr>
  </w:style>
  <w:style w:type="paragraph" w:styleId="Piedepgina">
    <w:name w:val="footer"/>
    <w:basedOn w:val="Normal"/>
    <w:link w:val="PiedepginaCar"/>
    <w:uiPriority w:val="99"/>
    <w:unhideWhenUsed/>
    <w:rsid w:val="005D678A"/>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D678A"/>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D678A"/>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678A"/>
    <w:pPr>
      <w:ind w:left="708"/>
    </w:pPr>
    <w:rPr>
      <w:sz w:val="22"/>
      <w:szCs w:val="22"/>
      <w:lang w:eastAsia="en-US"/>
    </w:rPr>
  </w:style>
  <w:style w:type="paragraph" w:styleId="Sangradetextonormal">
    <w:name w:val="Body Text Indent"/>
    <w:basedOn w:val="Normal"/>
    <w:link w:val="SangradetextonormalCar"/>
    <w:uiPriority w:val="99"/>
    <w:unhideWhenUsed/>
    <w:rsid w:val="005D678A"/>
    <w:pPr>
      <w:spacing w:after="120"/>
      <w:ind w:left="283"/>
    </w:pPr>
  </w:style>
  <w:style w:type="character" w:customStyle="1" w:styleId="SangradetextonormalCar">
    <w:name w:val="Sangría de texto normal Car"/>
    <w:basedOn w:val="Fuentedeprrafopredeter"/>
    <w:link w:val="Sangradetextonormal"/>
    <w:uiPriority w:val="99"/>
    <w:rsid w:val="005D678A"/>
    <w:rPr>
      <w:rFonts w:ascii="Times New Roman" w:eastAsia="Times New Roman" w:hAnsi="Times New Roman" w:cs="Times New Roman"/>
      <w:sz w:val="24"/>
      <w:szCs w:val="24"/>
      <w:lang w:val="es-ES" w:eastAsia="es-MX"/>
    </w:rPr>
  </w:style>
  <w:style w:type="paragraph" w:styleId="Textoindependienteprimerasangra2">
    <w:name w:val="Body Text First Indent 2"/>
    <w:basedOn w:val="Sangradetextonormal"/>
    <w:link w:val="Textoindependienteprimerasangra2Car"/>
    <w:uiPriority w:val="99"/>
    <w:unhideWhenUsed/>
    <w:rsid w:val="005D678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D678A"/>
    <w:rPr>
      <w:rFonts w:ascii="Times New Roman" w:eastAsia="Times New Roman" w:hAnsi="Times New Roman" w:cs="Times New Roman"/>
      <w:sz w:val="24"/>
      <w:szCs w:val="24"/>
      <w:lang w:val="es-ES" w:eastAsia="es-MX"/>
    </w:rPr>
  </w:style>
  <w:style w:type="character" w:styleId="Hipervnculo">
    <w:name w:val="Hyperlink"/>
    <w:basedOn w:val="Fuentedeprrafopredeter"/>
    <w:uiPriority w:val="99"/>
    <w:unhideWhenUsed/>
    <w:rsid w:val="005D678A"/>
    <w:rPr>
      <w:color w:val="0563C1" w:themeColor="hyperlink"/>
      <w:u w:val="single"/>
    </w:rPr>
  </w:style>
  <w:style w:type="paragraph" w:customStyle="1" w:styleId="Fundamentos">
    <w:name w:val="Fundamentos"/>
    <w:basedOn w:val="Normal"/>
    <w:next w:val="Normal"/>
    <w:qFormat/>
    <w:rsid w:val="005D678A"/>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rPr>
  </w:style>
  <w:style w:type="character" w:styleId="Hipervnculovisitado">
    <w:name w:val="FollowedHyperlink"/>
    <w:basedOn w:val="Fuentedeprrafopredeter"/>
    <w:uiPriority w:val="99"/>
    <w:semiHidden/>
    <w:unhideWhenUsed/>
    <w:rsid w:val="005D678A"/>
    <w:rPr>
      <w:color w:val="954F72" w:themeColor="followedHyperlink"/>
      <w:u w:val="single"/>
    </w:rPr>
  </w:style>
  <w:style w:type="table" w:styleId="Tablaconcuadrcula">
    <w:name w:val="Table Grid"/>
    <w:basedOn w:val="Tablanormal"/>
    <w:uiPriority w:val="39"/>
    <w:rsid w:val="005D678A"/>
    <w:pPr>
      <w:spacing w:after="0" w:line="240" w:lineRule="auto"/>
    </w:pPr>
    <w:rPr>
      <w:rFonts w:ascii="Times New Roman" w:eastAsia="Times New Roman" w:hAnsi="Times New Roman" w:cs="Times New Roman"/>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qFormat/>
    <w:rsid w:val="005D678A"/>
    <w:pPr>
      <w:numPr>
        <w:numId w:val="6"/>
      </w:numPr>
      <w:contextualSpacing/>
    </w:pPr>
    <w:rPr>
      <w:sz w:val="20"/>
      <w:szCs w:val="20"/>
      <w:lang w:val="es-ES_tradnl" w:eastAsia="es-ES"/>
    </w:rPr>
  </w:style>
  <w:style w:type="paragraph" w:styleId="Subttulo">
    <w:name w:val="Subtitle"/>
    <w:basedOn w:val="Normal"/>
    <w:next w:val="Normal"/>
    <w:link w:val="SubttuloCar"/>
    <w:rsid w:val="005D678A"/>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5D678A"/>
    <w:rPr>
      <w:rFonts w:ascii="Georgia" w:eastAsia="Georgia" w:hAnsi="Georgia" w:cs="Georgia"/>
      <w:i/>
      <w:color w:val="666666"/>
      <w:sz w:val="48"/>
      <w:szCs w:val="48"/>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36</Pages>
  <Words>7859</Words>
  <Characters>43230</Characters>
  <Application>Microsoft Office Word</Application>
  <DocSecurity>0</DocSecurity>
  <Lines>360</Lines>
  <Paragraphs>101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50988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15</cp:revision>
  <cp:lastPrinted>2025-10-17T17:31:00Z</cp:lastPrinted>
  <dcterms:created xsi:type="dcterms:W3CDTF">2025-10-06T17:41:00Z</dcterms:created>
  <dcterms:modified xsi:type="dcterms:W3CDTF">2025-11-10T19:27:00Z</dcterms:modified>
</cp:coreProperties>
</file>