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625" w:rsidRPr="008910E5" w:rsidRDefault="00CF1CC3" w:rsidP="00CB2FD7">
      <w:pPr>
        <w:tabs>
          <w:tab w:val="left" w:pos="3465"/>
        </w:tabs>
        <w:spacing w:line="360" w:lineRule="auto"/>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Resolución del Pleno del Instituto de Transparencia, Acceso a la Información Pública y Protecci</w:t>
      </w:r>
      <w:bookmarkStart w:id="0" w:name="_GoBack"/>
      <w:bookmarkEnd w:id="0"/>
      <w:r w:rsidRPr="008910E5">
        <w:rPr>
          <w:rFonts w:ascii="Palatino Linotype" w:eastAsia="Palatino Linotype" w:hAnsi="Palatino Linotype" w:cs="Palatino Linotype"/>
          <w:color w:val="000000" w:themeColor="text1"/>
          <w:sz w:val="24"/>
          <w:szCs w:val="24"/>
        </w:rPr>
        <w:t xml:space="preserve">ón de Datos Personales del Estado de México y Municipios, con domicilio en Metepec, Estado de México; </w:t>
      </w:r>
      <w:r w:rsidRPr="00733155">
        <w:rPr>
          <w:rFonts w:ascii="Palatino Linotype" w:eastAsia="Palatino Linotype" w:hAnsi="Palatino Linotype" w:cs="Palatino Linotype"/>
          <w:b/>
          <w:color w:val="000000" w:themeColor="text1"/>
          <w:sz w:val="24"/>
          <w:szCs w:val="24"/>
        </w:rPr>
        <w:t xml:space="preserve">de </w:t>
      </w:r>
      <w:r w:rsidR="00733155" w:rsidRPr="00733155">
        <w:rPr>
          <w:rFonts w:ascii="Palatino Linotype" w:eastAsia="Palatino Linotype" w:hAnsi="Palatino Linotype" w:cs="Palatino Linotype"/>
          <w:b/>
          <w:color w:val="000000" w:themeColor="text1"/>
          <w:sz w:val="24"/>
          <w:szCs w:val="24"/>
        </w:rPr>
        <w:t xml:space="preserve">fecha </w:t>
      </w:r>
      <w:r w:rsidR="00704D85" w:rsidRPr="00733155">
        <w:rPr>
          <w:rFonts w:ascii="Palatino Linotype" w:eastAsia="Palatino Linotype" w:hAnsi="Palatino Linotype" w:cs="Palatino Linotype"/>
          <w:b/>
          <w:color w:val="000000" w:themeColor="text1"/>
          <w:sz w:val="24"/>
          <w:szCs w:val="24"/>
        </w:rPr>
        <w:t>dieciocho</w:t>
      </w:r>
      <w:r w:rsidR="00733155">
        <w:rPr>
          <w:rFonts w:ascii="Palatino Linotype" w:eastAsia="Palatino Linotype" w:hAnsi="Palatino Linotype" w:cs="Palatino Linotype"/>
          <w:b/>
          <w:color w:val="000000" w:themeColor="text1"/>
          <w:sz w:val="24"/>
          <w:szCs w:val="24"/>
        </w:rPr>
        <w:t xml:space="preserve"> (18)</w:t>
      </w:r>
      <w:r w:rsidR="00704D85" w:rsidRPr="008910E5">
        <w:rPr>
          <w:rFonts w:ascii="Palatino Linotype" w:eastAsia="Palatino Linotype" w:hAnsi="Palatino Linotype" w:cs="Palatino Linotype"/>
          <w:b/>
          <w:color w:val="000000" w:themeColor="text1"/>
          <w:sz w:val="24"/>
          <w:szCs w:val="24"/>
        </w:rPr>
        <w:t xml:space="preserve"> </w:t>
      </w:r>
      <w:r w:rsidR="00906E1D" w:rsidRPr="008910E5">
        <w:rPr>
          <w:rFonts w:ascii="Palatino Linotype" w:eastAsia="Palatino Linotype" w:hAnsi="Palatino Linotype" w:cs="Palatino Linotype"/>
          <w:b/>
          <w:color w:val="000000" w:themeColor="text1"/>
          <w:sz w:val="24"/>
          <w:szCs w:val="24"/>
        </w:rPr>
        <w:t>de junio</w:t>
      </w:r>
      <w:r w:rsidRPr="008910E5">
        <w:rPr>
          <w:rFonts w:ascii="Palatino Linotype" w:eastAsia="Palatino Linotype" w:hAnsi="Palatino Linotype" w:cs="Palatino Linotype"/>
          <w:b/>
          <w:color w:val="000000" w:themeColor="text1"/>
          <w:sz w:val="24"/>
          <w:szCs w:val="24"/>
        </w:rPr>
        <w:t xml:space="preserve"> de dos mil veinticinco.</w:t>
      </w:r>
    </w:p>
    <w:p w:rsidR="004E469C" w:rsidRPr="008910E5" w:rsidRDefault="004E469C" w:rsidP="00CB2FD7">
      <w:pPr>
        <w:tabs>
          <w:tab w:val="left" w:pos="3465"/>
        </w:tabs>
        <w:spacing w:line="360" w:lineRule="auto"/>
        <w:jc w:val="both"/>
        <w:rPr>
          <w:rFonts w:ascii="Palatino Linotype" w:eastAsia="Palatino Linotype" w:hAnsi="Palatino Linotype" w:cs="Palatino Linotype"/>
          <w:b/>
          <w:color w:val="000000" w:themeColor="text1"/>
          <w:sz w:val="24"/>
          <w:szCs w:val="24"/>
        </w:rPr>
      </w:pPr>
    </w:p>
    <w:p w:rsidR="0084142B" w:rsidRPr="008910E5" w:rsidRDefault="00CF1CC3"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VISTO</w:t>
      </w:r>
      <w:r w:rsidRPr="008910E5">
        <w:rPr>
          <w:rFonts w:ascii="Palatino Linotype" w:eastAsia="Palatino Linotype" w:hAnsi="Palatino Linotype" w:cs="Palatino Linotype"/>
          <w:color w:val="000000" w:themeColor="text1"/>
          <w:sz w:val="24"/>
          <w:szCs w:val="24"/>
        </w:rPr>
        <w:t xml:space="preserve"> el expediente electrónico formado con motivo del recurso de revisión </w:t>
      </w:r>
      <w:r w:rsidRPr="008910E5">
        <w:rPr>
          <w:rFonts w:ascii="Palatino Linotype" w:eastAsia="Palatino Linotype" w:hAnsi="Palatino Linotype" w:cs="Palatino Linotype"/>
          <w:b/>
          <w:color w:val="000000" w:themeColor="text1"/>
          <w:sz w:val="24"/>
          <w:szCs w:val="24"/>
        </w:rPr>
        <w:t xml:space="preserve"> </w:t>
      </w:r>
      <w:r w:rsidR="00704D85" w:rsidRPr="008910E5">
        <w:rPr>
          <w:rFonts w:ascii="Palatino Linotype" w:eastAsia="Palatino Linotype" w:hAnsi="Palatino Linotype" w:cs="Palatino Linotype"/>
          <w:b/>
          <w:bCs/>
          <w:color w:val="000000" w:themeColor="text1"/>
          <w:sz w:val="24"/>
          <w:szCs w:val="24"/>
        </w:rPr>
        <w:t>01893/INFOEM/IP/RR/2025</w:t>
      </w:r>
      <w:r w:rsidR="00B50471" w:rsidRPr="008910E5">
        <w:rPr>
          <w:rFonts w:ascii="Palatino Linotype" w:eastAsia="Palatino Linotype" w:hAnsi="Palatino Linotype" w:cs="Palatino Linotype"/>
          <w:b/>
          <w:color w:val="000000" w:themeColor="text1"/>
          <w:sz w:val="24"/>
          <w:szCs w:val="24"/>
        </w:rPr>
        <w:t>,</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promovido </w:t>
      </w:r>
      <w:r w:rsidR="00B50471" w:rsidRPr="008910E5">
        <w:rPr>
          <w:rFonts w:ascii="Palatino Linotype" w:eastAsia="Palatino Linotype" w:hAnsi="Palatino Linotype" w:cs="Palatino Linotype"/>
          <w:color w:val="000000" w:themeColor="text1"/>
          <w:sz w:val="24"/>
          <w:szCs w:val="24"/>
        </w:rPr>
        <w:t xml:space="preserve">por </w:t>
      </w:r>
      <w:r w:rsidR="00733155">
        <w:rPr>
          <w:rFonts w:ascii="Palatino Linotype" w:eastAsia="Palatino Linotype" w:hAnsi="Palatino Linotype" w:cs="Palatino Linotype"/>
          <w:b/>
          <w:color w:val="000000" w:themeColor="text1"/>
          <w:sz w:val="24"/>
          <w:szCs w:val="24"/>
        </w:rPr>
        <w:t>XXXX</w:t>
      </w:r>
      <w:r w:rsidR="00CB2FD7" w:rsidRPr="008910E5">
        <w:rPr>
          <w:rFonts w:ascii="Palatino Linotype" w:eastAsia="Palatino Linotype" w:hAnsi="Palatino Linotype" w:cs="Palatino Linotype"/>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a quien en lo sucesivo se le identificará como </w:t>
      </w:r>
      <w:r w:rsidRPr="008910E5">
        <w:rPr>
          <w:rFonts w:ascii="Palatino Linotype" w:eastAsia="Palatino Linotype" w:hAnsi="Palatino Linotype" w:cs="Palatino Linotype"/>
          <w:b/>
          <w:color w:val="000000" w:themeColor="text1"/>
          <w:sz w:val="24"/>
          <w:szCs w:val="24"/>
        </w:rPr>
        <w:t>EL RECURRENTE</w:t>
      </w:r>
      <w:r w:rsidRPr="008910E5">
        <w:rPr>
          <w:rFonts w:ascii="Palatino Linotype" w:eastAsia="Palatino Linotype" w:hAnsi="Palatino Linotype" w:cs="Palatino Linotype"/>
          <w:color w:val="000000" w:themeColor="text1"/>
          <w:sz w:val="24"/>
          <w:szCs w:val="24"/>
        </w:rPr>
        <w:t xml:space="preserve">, en contra de la respuesta del </w:t>
      </w:r>
      <w:r w:rsidR="00906E1D" w:rsidRPr="008910E5">
        <w:rPr>
          <w:rFonts w:ascii="Palatino Linotype" w:eastAsia="Palatino Linotype" w:hAnsi="Palatino Linotype" w:cs="Palatino Linotype"/>
          <w:b/>
          <w:bCs/>
          <w:color w:val="000000" w:themeColor="text1"/>
          <w:sz w:val="24"/>
          <w:szCs w:val="24"/>
        </w:rPr>
        <w:t>Ayuntamiento de Huehuetoca</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en lo sucesivo el</w:t>
      </w:r>
      <w:r w:rsidRPr="008910E5">
        <w:rPr>
          <w:rFonts w:ascii="Palatino Linotype" w:eastAsia="Palatino Linotype" w:hAnsi="Palatino Linotype" w:cs="Palatino Linotype"/>
          <w:b/>
          <w:color w:val="000000" w:themeColor="text1"/>
          <w:sz w:val="24"/>
          <w:szCs w:val="24"/>
        </w:rPr>
        <w:t xml:space="preserve"> SUJETO OBLIGADO</w:t>
      </w:r>
      <w:r w:rsidRPr="008910E5">
        <w:rPr>
          <w:rFonts w:ascii="Palatino Linotype" w:eastAsia="Palatino Linotype" w:hAnsi="Palatino Linotype" w:cs="Palatino Linotype"/>
          <w:color w:val="000000" w:themeColor="text1"/>
          <w:sz w:val="24"/>
          <w:szCs w:val="24"/>
        </w:rPr>
        <w:t>, se procede a dictar la presente resolución, con base en los siguientes:</w:t>
      </w:r>
    </w:p>
    <w:p w:rsidR="00CB2FD7" w:rsidRPr="008910E5" w:rsidRDefault="00CB2FD7" w:rsidP="00CB2FD7">
      <w:pPr>
        <w:spacing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pStyle w:val="Ttulo1"/>
        <w:spacing w:before="0" w:line="360" w:lineRule="auto"/>
        <w:jc w:val="center"/>
        <w:rPr>
          <w:rFonts w:ascii="Palatino Linotype" w:eastAsia="Palatino Linotype" w:hAnsi="Palatino Linotype" w:cs="Palatino Linotype"/>
          <w:b/>
          <w:color w:val="000000" w:themeColor="text1"/>
          <w:sz w:val="24"/>
          <w:szCs w:val="24"/>
        </w:rPr>
      </w:pPr>
      <w:bookmarkStart w:id="1" w:name="_heading=h.k5tjtga1gtwn" w:colFirst="0" w:colLast="0"/>
      <w:bookmarkEnd w:id="1"/>
      <w:r w:rsidRPr="008910E5">
        <w:rPr>
          <w:rFonts w:ascii="Palatino Linotype" w:eastAsia="Palatino Linotype" w:hAnsi="Palatino Linotype" w:cs="Palatino Linotype"/>
          <w:b/>
          <w:color w:val="000000" w:themeColor="text1"/>
          <w:sz w:val="24"/>
          <w:szCs w:val="24"/>
        </w:rPr>
        <w:t>A</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N</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T</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C</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D</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N</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T</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S</w:t>
      </w:r>
    </w:p>
    <w:p w:rsidR="00CB2FD7" w:rsidRPr="008910E5" w:rsidRDefault="00CB2FD7" w:rsidP="00CB2FD7">
      <w:pPr>
        <w:rPr>
          <w:lang w:val="es-ES_tradnl" w:eastAsia="es-ES"/>
        </w:rPr>
      </w:pP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El</w:t>
      </w:r>
      <w:r w:rsidRPr="008910E5">
        <w:rPr>
          <w:rFonts w:ascii="Palatino Linotype" w:eastAsia="Palatino Linotype" w:hAnsi="Palatino Linotype" w:cs="Palatino Linotype"/>
          <w:b/>
          <w:color w:val="000000" w:themeColor="text1"/>
          <w:sz w:val="24"/>
          <w:szCs w:val="24"/>
        </w:rPr>
        <w:t xml:space="preserve"> </w:t>
      </w:r>
      <w:r w:rsidR="00906E1D" w:rsidRPr="008910E5">
        <w:rPr>
          <w:rFonts w:ascii="Palatino Linotype" w:eastAsia="Palatino Linotype" w:hAnsi="Palatino Linotype" w:cs="Palatino Linotype"/>
          <w:b/>
          <w:color w:val="000000" w:themeColor="text1"/>
          <w:sz w:val="24"/>
          <w:szCs w:val="24"/>
        </w:rPr>
        <w:t>trece d</w:t>
      </w:r>
      <w:r w:rsidR="003C021F" w:rsidRPr="008910E5">
        <w:rPr>
          <w:rFonts w:ascii="Palatino Linotype" w:eastAsia="Palatino Linotype" w:hAnsi="Palatino Linotype" w:cs="Palatino Linotype"/>
          <w:b/>
          <w:color w:val="000000" w:themeColor="text1"/>
          <w:sz w:val="24"/>
          <w:szCs w:val="24"/>
        </w:rPr>
        <w:t>e enero</w:t>
      </w:r>
      <w:r w:rsidR="00D32496" w:rsidRPr="008910E5">
        <w:rPr>
          <w:rFonts w:ascii="Palatino Linotype" w:eastAsia="Palatino Linotype" w:hAnsi="Palatino Linotype" w:cs="Palatino Linotype"/>
          <w:b/>
          <w:color w:val="000000" w:themeColor="text1"/>
          <w:sz w:val="24"/>
          <w:szCs w:val="24"/>
        </w:rPr>
        <w:t xml:space="preserve"> de dos mil veinticinco</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se presentó ante 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eastAsia="Palatino Linotype" w:hAnsi="Palatino Linotype" w:cs="Palatino Linotype"/>
          <w:color w:val="000000" w:themeColor="text1"/>
          <w:sz w:val="24"/>
          <w:szCs w:val="24"/>
        </w:rPr>
        <w:t xml:space="preserve"> a través del SAIMEX, la solicitud de</w:t>
      </w:r>
      <w:r w:rsidR="00D32496" w:rsidRPr="008910E5">
        <w:rPr>
          <w:rFonts w:ascii="Palatino Linotype" w:eastAsia="Palatino Linotype" w:hAnsi="Palatino Linotype" w:cs="Palatino Linotype"/>
          <w:color w:val="000000" w:themeColor="text1"/>
          <w:sz w:val="24"/>
          <w:szCs w:val="24"/>
        </w:rPr>
        <w:t xml:space="preserve"> información pública </w:t>
      </w:r>
      <w:r w:rsidR="009F3296" w:rsidRPr="008910E5">
        <w:rPr>
          <w:rFonts w:ascii="Palatino Linotype" w:eastAsia="Palatino Linotype" w:hAnsi="Palatino Linotype" w:cs="Palatino Linotype"/>
          <w:color w:val="000000" w:themeColor="text1"/>
          <w:sz w:val="24"/>
          <w:szCs w:val="24"/>
        </w:rPr>
        <w:t>registrada con</w:t>
      </w:r>
      <w:r w:rsidRPr="008910E5">
        <w:rPr>
          <w:rFonts w:ascii="Palatino Linotype" w:eastAsia="Palatino Linotype" w:hAnsi="Palatino Linotype" w:cs="Palatino Linotype"/>
          <w:color w:val="000000" w:themeColor="text1"/>
          <w:sz w:val="24"/>
          <w:szCs w:val="24"/>
        </w:rPr>
        <w:t xml:space="preserve"> el número</w:t>
      </w:r>
      <w:r w:rsidR="00704D85" w:rsidRPr="008910E5">
        <w:rPr>
          <w:rFonts w:ascii="Palatino Linotype" w:eastAsia="Palatino Linotype" w:hAnsi="Palatino Linotype" w:cs="Palatino Linotype"/>
          <w:b/>
          <w:color w:val="000000" w:themeColor="text1"/>
          <w:sz w:val="24"/>
          <w:szCs w:val="24"/>
        </w:rPr>
        <w:t xml:space="preserve"> </w:t>
      </w:r>
      <w:r w:rsidR="00704D85" w:rsidRPr="008910E5">
        <w:rPr>
          <w:rFonts w:ascii="Palatino Linotype" w:eastAsia="Palatino Linotype" w:hAnsi="Palatino Linotype" w:cs="Palatino Linotype"/>
          <w:b/>
          <w:bCs/>
          <w:color w:val="000000" w:themeColor="text1"/>
          <w:sz w:val="24"/>
          <w:szCs w:val="24"/>
        </w:rPr>
        <w:t>00020/HUEHUETO/IP/2025</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mediante la cual se solicitó la siguiente información:</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w:t>
      </w:r>
      <w:r w:rsidR="00704D85" w:rsidRPr="008910E5">
        <w:rPr>
          <w:rFonts w:ascii="Palatino Linotype" w:eastAsia="Palatino Linotype" w:hAnsi="Palatino Linotype" w:cs="Palatino Linotype"/>
          <w:i/>
          <w:color w:val="000000" w:themeColor="text1"/>
          <w:sz w:val="24"/>
          <w:szCs w:val="24"/>
        </w:rPr>
        <w:t>ACTA DE LA PRIMERA SESION DE CABILDO Y CEDULA PROFESIONAL DE TODOS LOS DIRECTORES DONDE SE ACREDITE EL NIVEL DE LICENCIATURA</w:t>
      </w:r>
      <w:r w:rsidRPr="008910E5">
        <w:rPr>
          <w:rFonts w:ascii="Palatino Linotype" w:eastAsia="Palatino Linotype" w:hAnsi="Palatino Linotype" w:cs="Palatino Linotype"/>
          <w:i/>
          <w:color w:val="000000" w:themeColor="text1"/>
          <w:sz w:val="24"/>
          <w:szCs w:val="24"/>
        </w:rPr>
        <w:t>” (Sic)</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3"/>
        </w:numPr>
        <w:pBdr>
          <w:top w:val="nil"/>
          <w:left w:val="nil"/>
          <w:bottom w:val="nil"/>
          <w:right w:val="nil"/>
          <w:between w:val="nil"/>
        </w:pBdr>
        <w:spacing w:after="0" w:line="360" w:lineRule="auto"/>
        <w:ind w:left="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Se eligió como modalidad de entrega de la información: A través del </w:t>
      </w:r>
      <w:r w:rsidRPr="008910E5">
        <w:rPr>
          <w:rFonts w:ascii="Palatino Linotype" w:eastAsia="Palatino Linotype" w:hAnsi="Palatino Linotype" w:cs="Palatino Linotype"/>
          <w:b/>
          <w:color w:val="000000" w:themeColor="text1"/>
          <w:sz w:val="24"/>
          <w:szCs w:val="24"/>
        </w:rPr>
        <w:t>SAIMEX.</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3C021F"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 xml:space="preserve">El </w:t>
      </w:r>
      <w:r w:rsidR="00704D85" w:rsidRPr="008910E5">
        <w:rPr>
          <w:rFonts w:ascii="Palatino Linotype" w:eastAsia="Palatino Linotype" w:hAnsi="Palatino Linotype" w:cs="Palatino Linotype"/>
          <w:b/>
          <w:color w:val="000000" w:themeColor="text1"/>
          <w:sz w:val="24"/>
          <w:szCs w:val="24"/>
        </w:rPr>
        <w:t>doce</w:t>
      </w:r>
      <w:r w:rsidR="003C021F" w:rsidRPr="008910E5">
        <w:rPr>
          <w:rFonts w:ascii="Palatino Linotype" w:eastAsia="Palatino Linotype" w:hAnsi="Palatino Linotype" w:cs="Palatino Linotype"/>
          <w:b/>
          <w:color w:val="000000" w:themeColor="text1"/>
          <w:sz w:val="24"/>
          <w:szCs w:val="24"/>
        </w:rPr>
        <w:t xml:space="preserve"> de febrero </w:t>
      </w:r>
      <w:r w:rsidRPr="008910E5">
        <w:rPr>
          <w:rFonts w:ascii="Palatino Linotype" w:eastAsia="Palatino Linotype" w:hAnsi="Palatino Linotype" w:cs="Palatino Linotype"/>
          <w:b/>
          <w:color w:val="000000" w:themeColor="text1"/>
          <w:sz w:val="24"/>
          <w:szCs w:val="24"/>
        </w:rPr>
        <w:t>de dos mil veinticinco,</w:t>
      </w:r>
      <w:r w:rsidRPr="008910E5">
        <w:rPr>
          <w:rFonts w:ascii="Palatino Linotype" w:eastAsia="Palatino Linotype" w:hAnsi="Palatino Linotype" w:cs="Palatino Linotype"/>
          <w:color w:val="000000" w:themeColor="text1"/>
          <w:sz w:val="24"/>
          <w:szCs w:val="24"/>
        </w:rPr>
        <w:t xml:space="preserve"> el </w:t>
      </w:r>
      <w:r w:rsidRPr="008910E5">
        <w:rPr>
          <w:rFonts w:ascii="Palatino Linotype" w:eastAsia="Palatino Linotype" w:hAnsi="Palatino Linotype" w:cs="Palatino Linotype"/>
          <w:b/>
          <w:color w:val="000000" w:themeColor="text1"/>
          <w:sz w:val="24"/>
          <w:szCs w:val="24"/>
        </w:rPr>
        <w:t xml:space="preserve">SUJETO OBLIGADO, </w:t>
      </w:r>
      <w:r w:rsidRPr="008910E5">
        <w:rPr>
          <w:rFonts w:ascii="Palatino Linotype" w:eastAsia="Palatino Linotype" w:hAnsi="Palatino Linotype" w:cs="Palatino Linotype"/>
          <w:color w:val="000000" w:themeColor="text1"/>
          <w:sz w:val="24"/>
          <w:szCs w:val="24"/>
        </w:rPr>
        <w:t xml:space="preserve">dio respuesta </w:t>
      </w:r>
      <w:r w:rsidR="003C021F" w:rsidRPr="008910E5">
        <w:rPr>
          <w:rFonts w:ascii="Palatino Linotype" w:eastAsia="Palatino Linotype" w:hAnsi="Palatino Linotype" w:cs="Palatino Linotype"/>
          <w:color w:val="000000" w:themeColor="text1"/>
          <w:sz w:val="24"/>
          <w:szCs w:val="24"/>
        </w:rPr>
        <w:t>a través de los archivos siguientes:</w:t>
      </w:r>
    </w:p>
    <w:p w:rsidR="00D32496" w:rsidRPr="008910E5" w:rsidRDefault="00423537" w:rsidP="00CB2FD7">
      <w:pPr>
        <w:pStyle w:val="Prrafodelista"/>
        <w:numPr>
          <w:ilvl w:val="0"/>
          <w:numId w:val="29"/>
        </w:numPr>
        <w:pBdr>
          <w:top w:val="nil"/>
          <w:left w:val="nil"/>
          <w:bottom w:val="nil"/>
          <w:right w:val="nil"/>
          <w:between w:val="nil"/>
        </w:pBdr>
        <w:spacing w:line="360" w:lineRule="auto"/>
        <w:ind w:left="0"/>
        <w:jc w:val="both"/>
        <w:rPr>
          <w:rFonts w:ascii="Palatino Linotype" w:eastAsia="Palatino Linotype" w:hAnsi="Palatino Linotype" w:cs="Palatino Linotype"/>
          <w:i/>
          <w:color w:val="000000" w:themeColor="text1"/>
        </w:rPr>
      </w:pPr>
      <w:hyperlink r:id="rId8" w:tgtFrame="_blank" w:history="1">
        <w:r w:rsidR="00704D85" w:rsidRPr="008910E5">
          <w:rPr>
            <w:rStyle w:val="Hipervnculo"/>
            <w:rFonts w:ascii="Palatino Linotype" w:eastAsia="Palatino Linotype" w:hAnsi="Palatino Linotype" w:cs="Palatino Linotype"/>
            <w:b/>
            <w:bCs/>
            <w:i/>
            <w:color w:val="000000" w:themeColor="text1"/>
            <w:u w:val="none"/>
            <w:lang w:val="es-MX"/>
          </w:rPr>
          <w:t>ACTA DE CABILDO Y CEDULA PROFESIONAL.pdf</w:t>
        </w:r>
      </w:hyperlink>
    </w:p>
    <w:p w:rsidR="00733155" w:rsidRDefault="00704D85"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Escrito de siete de junio de dos mil veinticinco, sin firma, por el que refiere que “</w:t>
      </w:r>
      <w:r w:rsidRPr="008910E5">
        <w:rPr>
          <w:rFonts w:ascii="Palatino Linotype" w:eastAsia="Palatino Linotype" w:hAnsi="Palatino Linotype" w:cs="Palatino Linotype"/>
          <w:i/>
          <w:color w:val="000000" w:themeColor="text1"/>
          <w:sz w:val="24"/>
          <w:szCs w:val="24"/>
        </w:rPr>
        <w:t xml:space="preserve">se emite la siguiente respuesta protegiendo los datos de confidencialidad y protección de datos personales de los Servidores Públicos”, </w:t>
      </w:r>
      <w:r w:rsidRPr="008910E5">
        <w:rPr>
          <w:rFonts w:ascii="Palatino Linotype" w:eastAsia="Palatino Linotype" w:hAnsi="Palatino Linotype" w:cs="Palatino Linotype"/>
          <w:color w:val="000000" w:themeColor="text1"/>
          <w:sz w:val="24"/>
          <w:szCs w:val="24"/>
        </w:rPr>
        <w:t>no se observa que se proporcione información que atienda a lo solicitado.</w:t>
      </w:r>
    </w:p>
    <w:p w:rsidR="00733155" w:rsidRDefault="00733155"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Inconforme con lo anterior, el </w:t>
      </w:r>
      <w:r w:rsidR="00704D85" w:rsidRPr="008910E5">
        <w:rPr>
          <w:rFonts w:ascii="Palatino Linotype" w:eastAsia="Palatino Linotype" w:hAnsi="Palatino Linotype" w:cs="Palatino Linotype"/>
          <w:b/>
          <w:color w:val="000000" w:themeColor="text1"/>
          <w:sz w:val="24"/>
          <w:szCs w:val="24"/>
        </w:rPr>
        <w:t>veinticuatro</w:t>
      </w:r>
      <w:r w:rsidR="003C021F" w:rsidRPr="008910E5">
        <w:rPr>
          <w:rFonts w:ascii="Palatino Linotype" w:eastAsia="Palatino Linotype" w:hAnsi="Palatino Linotype" w:cs="Palatino Linotype"/>
          <w:b/>
          <w:color w:val="000000" w:themeColor="text1"/>
          <w:sz w:val="24"/>
          <w:szCs w:val="24"/>
        </w:rPr>
        <w:t xml:space="preserve"> de febrero</w:t>
      </w:r>
      <w:r w:rsidR="00B50471"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de dos mil veinticinco</w:t>
      </w:r>
      <w:r w:rsidRPr="008910E5">
        <w:rPr>
          <w:rFonts w:ascii="Palatino Linotype" w:eastAsia="Palatino Linotype" w:hAnsi="Palatino Linotype" w:cs="Palatino Linotype"/>
          <w:color w:val="000000" w:themeColor="text1"/>
          <w:sz w:val="24"/>
          <w:szCs w:val="24"/>
        </w:rPr>
        <w:t xml:space="preserve">, el hoy </w:t>
      </w:r>
      <w:r w:rsidRPr="008910E5">
        <w:rPr>
          <w:rFonts w:ascii="Palatino Linotype" w:eastAsia="Palatino Linotype" w:hAnsi="Palatino Linotype" w:cs="Palatino Linotype"/>
          <w:b/>
          <w:color w:val="000000" w:themeColor="text1"/>
          <w:sz w:val="24"/>
          <w:szCs w:val="24"/>
        </w:rPr>
        <w:t xml:space="preserve">RECURRENTE, </w:t>
      </w:r>
      <w:r w:rsidRPr="008910E5">
        <w:rPr>
          <w:rFonts w:ascii="Palatino Linotype" w:eastAsia="Palatino Linotype" w:hAnsi="Palatino Linotype" w:cs="Palatino Linotype"/>
          <w:color w:val="000000" w:themeColor="text1"/>
          <w:sz w:val="24"/>
          <w:szCs w:val="24"/>
        </w:rPr>
        <w:t xml:space="preserve">interpuso recurso de revisión en contra de la respuesta emitida por 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eastAsia="Palatino Linotype" w:hAnsi="Palatino Linotype" w:cs="Palatino Linotype"/>
          <w:color w:val="000000" w:themeColor="text1"/>
          <w:sz w:val="24"/>
          <w:szCs w:val="24"/>
        </w:rPr>
        <w:t>, manifestando las siguientes razones o motivos de inconformidad:</w:t>
      </w:r>
    </w:p>
    <w:p w:rsidR="0084142B" w:rsidRPr="008910E5" w:rsidRDefault="0084142B"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i/>
          <w:color w:val="000000" w:themeColor="text1"/>
          <w:sz w:val="24"/>
          <w:szCs w:val="24"/>
        </w:rPr>
      </w:pPr>
    </w:p>
    <w:p w:rsidR="0084142B" w:rsidRPr="008910E5" w:rsidRDefault="00CF1CC3" w:rsidP="00CB2FD7">
      <w:pPr>
        <w:numPr>
          <w:ilvl w:val="0"/>
          <w:numId w:val="3"/>
        </w:numPr>
        <w:pBdr>
          <w:top w:val="nil"/>
          <w:left w:val="nil"/>
          <w:bottom w:val="nil"/>
          <w:right w:val="nil"/>
          <w:between w:val="nil"/>
        </w:pBdr>
        <w:spacing w:after="0" w:line="360" w:lineRule="auto"/>
        <w:ind w:left="0"/>
        <w:jc w:val="both"/>
        <w:rPr>
          <w:rFonts w:ascii="Palatino Linotype" w:eastAsia="Palatino Linotype" w:hAnsi="Palatino Linotype" w:cs="Palatino Linotype"/>
          <w:i/>
          <w:color w:val="000000" w:themeColor="text1"/>
          <w:sz w:val="24"/>
          <w:szCs w:val="24"/>
        </w:rPr>
      </w:pPr>
      <w:bookmarkStart w:id="2" w:name="_heading=h.sz4sngxvcrxd" w:colFirst="0" w:colLast="0"/>
      <w:bookmarkEnd w:id="2"/>
      <w:r w:rsidRPr="008910E5">
        <w:rPr>
          <w:rFonts w:ascii="Palatino Linotype" w:eastAsia="Palatino Linotype" w:hAnsi="Palatino Linotype" w:cs="Palatino Linotype"/>
          <w:b/>
          <w:color w:val="000000" w:themeColor="text1"/>
          <w:sz w:val="24"/>
          <w:szCs w:val="24"/>
        </w:rPr>
        <w:t xml:space="preserve">Acto impugnado: </w:t>
      </w:r>
      <w:r w:rsidRPr="008910E5">
        <w:rPr>
          <w:rFonts w:ascii="Palatino Linotype" w:eastAsia="Palatino Linotype" w:hAnsi="Palatino Linotype" w:cs="Palatino Linotype"/>
          <w:i/>
          <w:color w:val="000000" w:themeColor="text1"/>
          <w:sz w:val="24"/>
          <w:szCs w:val="24"/>
        </w:rPr>
        <w:t>“</w:t>
      </w:r>
      <w:r w:rsidR="00704D85" w:rsidRPr="008910E5">
        <w:rPr>
          <w:rFonts w:ascii="Palatino Linotype" w:eastAsia="Palatino Linotype" w:hAnsi="Palatino Linotype" w:cs="Palatino Linotype"/>
          <w:i/>
          <w:color w:val="000000" w:themeColor="text1"/>
          <w:sz w:val="24"/>
          <w:szCs w:val="24"/>
        </w:rPr>
        <w:t>no dan informacion</w:t>
      </w:r>
      <w:r w:rsidRPr="008910E5">
        <w:rPr>
          <w:rFonts w:ascii="Palatino Linotype" w:eastAsia="Palatino Linotype" w:hAnsi="Palatino Linotype" w:cs="Palatino Linotype"/>
          <w:i/>
          <w:color w:val="000000" w:themeColor="text1"/>
          <w:sz w:val="24"/>
          <w:szCs w:val="24"/>
        </w:rPr>
        <w:t>”</w:t>
      </w:r>
    </w:p>
    <w:p w:rsidR="00CB2FD7" w:rsidRPr="008910E5" w:rsidRDefault="00CB2FD7"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84142B" w:rsidRPr="008910E5" w:rsidRDefault="00CF1CC3" w:rsidP="00CB2FD7">
      <w:pPr>
        <w:numPr>
          <w:ilvl w:val="0"/>
          <w:numId w:val="3"/>
        </w:numPr>
        <w:pBdr>
          <w:top w:val="nil"/>
          <w:left w:val="nil"/>
          <w:bottom w:val="nil"/>
          <w:right w:val="nil"/>
          <w:between w:val="nil"/>
        </w:pBdr>
        <w:spacing w:after="0" w:line="360" w:lineRule="auto"/>
        <w:ind w:left="0"/>
        <w:jc w:val="both"/>
        <w:rPr>
          <w:rFonts w:ascii="Palatino Linotype" w:eastAsia="Palatino Linotype" w:hAnsi="Palatino Linotype" w:cs="Palatino Linotype"/>
          <w:i/>
          <w:color w:val="000000" w:themeColor="text1"/>
          <w:sz w:val="24"/>
          <w:szCs w:val="24"/>
        </w:rPr>
      </w:pPr>
      <w:bookmarkStart w:id="3" w:name="_heading=h.q4ny55z1g6bu" w:colFirst="0" w:colLast="0"/>
      <w:bookmarkEnd w:id="3"/>
      <w:r w:rsidRPr="008910E5">
        <w:rPr>
          <w:rFonts w:ascii="Palatino Linotype" w:eastAsia="Palatino Linotype" w:hAnsi="Palatino Linotype" w:cs="Palatino Linotype"/>
          <w:b/>
          <w:color w:val="000000" w:themeColor="text1"/>
          <w:sz w:val="24"/>
          <w:szCs w:val="24"/>
        </w:rPr>
        <w:t>Razones o Motivos de inconformidad: “</w:t>
      </w:r>
      <w:r w:rsidR="00704D85" w:rsidRPr="008910E5">
        <w:rPr>
          <w:rFonts w:ascii="Palatino Linotype" w:eastAsia="Palatino Linotype" w:hAnsi="Palatino Linotype" w:cs="Palatino Linotype"/>
          <w:i/>
          <w:color w:val="000000" w:themeColor="text1"/>
          <w:sz w:val="24"/>
          <w:szCs w:val="24"/>
        </w:rPr>
        <w:t>no dan ninguna informacion la transparencia esta de adorno</w:t>
      </w:r>
      <w:r w:rsidR="00906E1D" w:rsidRPr="008910E5">
        <w:rPr>
          <w:rFonts w:ascii="Palatino Linotype" w:eastAsia="Palatino Linotype" w:hAnsi="Palatino Linotype" w:cs="Palatino Linotype"/>
          <w:i/>
          <w:color w:val="000000" w:themeColor="text1"/>
          <w:sz w:val="24"/>
          <w:szCs w:val="24"/>
        </w:rPr>
        <w:t>.</w:t>
      </w:r>
      <w:r w:rsidRPr="008910E5">
        <w:rPr>
          <w:rFonts w:ascii="Palatino Linotype" w:eastAsia="Palatino Linotype" w:hAnsi="Palatino Linotype" w:cs="Palatino Linotype"/>
          <w:color w:val="000000" w:themeColor="text1"/>
          <w:sz w:val="24"/>
          <w:szCs w:val="24"/>
        </w:rPr>
        <w:t>”</w:t>
      </w:r>
    </w:p>
    <w:p w:rsidR="0084142B" w:rsidRPr="008910E5" w:rsidRDefault="0084142B" w:rsidP="00CB2FD7">
      <w:pPr>
        <w:spacing w:line="360" w:lineRule="auto"/>
        <w:jc w:val="both"/>
        <w:rPr>
          <w:rFonts w:ascii="Palatino Linotype" w:eastAsia="Palatino Linotype" w:hAnsi="Palatino Linotype" w:cs="Palatino Linotype"/>
          <w:i/>
          <w:color w:val="000000" w:themeColor="text1"/>
          <w:sz w:val="24"/>
          <w:szCs w:val="24"/>
        </w:rPr>
      </w:pP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La Comisionada Ponente con fundamento en lo dispuesto por el artículo 185 fracción II de la ley de la materia, a través del acuerdo de admisión notificado el </w:t>
      </w:r>
      <w:r w:rsidR="00704D85" w:rsidRPr="008910E5">
        <w:rPr>
          <w:rFonts w:ascii="Palatino Linotype" w:eastAsia="Palatino Linotype" w:hAnsi="Palatino Linotype" w:cs="Palatino Linotype"/>
          <w:b/>
          <w:color w:val="000000" w:themeColor="text1"/>
          <w:sz w:val="24"/>
          <w:szCs w:val="24"/>
        </w:rPr>
        <w:t>veintiocho d</w:t>
      </w:r>
      <w:r w:rsidR="003C021F" w:rsidRPr="008910E5">
        <w:rPr>
          <w:rFonts w:ascii="Palatino Linotype" w:eastAsia="Palatino Linotype" w:hAnsi="Palatino Linotype" w:cs="Palatino Linotype"/>
          <w:b/>
          <w:color w:val="000000" w:themeColor="text1"/>
          <w:sz w:val="24"/>
          <w:szCs w:val="24"/>
        </w:rPr>
        <w:t xml:space="preserve">e febrero </w:t>
      </w:r>
      <w:r w:rsidRPr="008910E5">
        <w:rPr>
          <w:rFonts w:ascii="Palatino Linotype" w:eastAsia="Palatino Linotype" w:hAnsi="Palatino Linotype" w:cs="Palatino Linotype"/>
          <w:b/>
          <w:color w:val="000000" w:themeColor="text1"/>
          <w:sz w:val="24"/>
          <w:szCs w:val="24"/>
        </w:rPr>
        <w:t>de dos mil veinticinco</w:t>
      </w:r>
      <w:r w:rsidRPr="008910E5">
        <w:rPr>
          <w:rFonts w:ascii="Palatino Linotype" w:eastAsia="Palatino Linotype" w:hAnsi="Palatino Linotype" w:cs="Palatino Linotype"/>
          <w:color w:val="000000" w:themeColor="text1"/>
          <w:sz w:val="24"/>
          <w:szCs w:val="24"/>
        </w:rPr>
        <w:t xml:space="preserve">, puso a disposición de las partes el expediente electrónico vía </w:t>
      </w:r>
      <w:r w:rsidRPr="008910E5">
        <w:rPr>
          <w:rFonts w:ascii="Palatino Linotype" w:eastAsia="Palatino Linotype" w:hAnsi="Palatino Linotype" w:cs="Palatino Linotype"/>
          <w:b/>
          <w:color w:val="000000" w:themeColor="text1"/>
          <w:sz w:val="24"/>
          <w:szCs w:val="24"/>
        </w:rPr>
        <w:t xml:space="preserve">SAIMEX </w:t>
      </w:r>
      <w:r w:rsidRPr="008910E5">
        <w:rPr>
          <w:rFonts w:ascii="Palatino Linotype" w:eastAsia="Palatino Linotype" w:hAnsi="Palatino Linotype" w:cs="Palatino Linotype"/>
          <w:color w:val="000000" w:themeColor="text1"/>
          <w:sz w:val="24"/>
          <w:szCs w:val="24"/>
        </w:rPr>
        <w:t xml:space="preserve">a efecto de que en un plazo máximo de siete días manifestaran lo que a su derecho conviniera, ofrecieran pruebas y alegatos según </w:t>
      </w:r>
      <w:r w:rsidRPr="008910E5">
        <w:rPr>
          <w:rFonts w:ascii="Palatino Linotype" w:eastAsia="Palatino Linotype" w:hAnsi="Palatino Linotype" w:cs="Palatino Linotype"/>
          <w:color w:val="000000" w:themeColor="text1"/>
          <w:sz w:val="24"/>
          <w:szCs w:val="24"/>
        </w:rPr>
        <w:lastRenderedPageBreak/>
        <w:t xml:space="preserve">corresponda a los casos concretos, y 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eastAsia="Palatino Linotype" w:hAnsi="Palatino Linotype" w:cs="Palatino Linotype"/>
          <w:color w:val="000000" w:themeColor="text1"/>
          <w:sz w:val="24"/>
          <w:szCs w:val="24"/>
        </w:rPr>
        <w:t xml:space="preserve"> presentará el Informe Justificado procedente.</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704D85"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w:t>
      </w:r>
      <w:r w:rsidR="00B50471" w:rsidRPr="008910E5">
        <w:rPr>
          <w:rFonts w:ascii="Palatino Linotype" w:eastAsia="Palatino Linotype" w:hAnsi="Palatino Linotype" w:cs="Palatino Linotype"/>
          <w:b/>
          <w:color w:val="000000" w:themeColor="text1"/>
          <w:sz w:val="24"/>
          <w:szCs w:val="24"/>
        </w:rPr>
        <w:t>SUJETO OBLIGADO</w:t>
      </w:r>
      <w:r w:rsidR="003C021F" w:rsidRPr="008910E5">
        <w:rPr>
          <w:rFonts w:ascii="Palatino Linotype" w:eastAsia="Palatino Linotype" w:hAnsi="Palatino Linotype" w:cs="Palatino Linotype"/>
          <w:b/>
          <w:color w:val="000000" w:themeColor="text1"/>
          <w:sz w:val="24"/>
          <w:szCs w:val="24"/>
        </w:rPr>
        <w:t xml:space="preserve">, </w:t>
      </w:r>
      <w:r w:rsidR="003C021F" w:rsidRPr="008910E5">
        <w:rPr>
          <w:rFonts w:ascii="Palatino Linotype" w:eastAsia="Palatino Linotype" w:hAnsi="Palatino Linotype" w:cs="Palatino Linotype"/>
          <w:color w:val="000000" w:themeColor="text1"/>
          <w:sz w:val="24"/>
          <w:szCs w:val="24"/>
        </w:rPr>
        <w:t xml:space="preserve">rindió el Informe Justificado el </w:t>
      </w:r>
      <w:r w:rsidR="00704D85" w:rsidRPr="008910E5">
        <w:rPr>
          <w:rFonts w:ascii="Palatino Linotype" w:eastAsia="Palatino Linotype" w:hAnsi="Palatino Linotype" w:cs="Palatino Linotype"/>
          <w:color w:val="000000" w:themeColor="text1"/>
          <w:sz w:val="24"/>
          <w:szCs w:val="24"/>
        </w:rPr>
        <w:t>catorce y veinticuatro</w:t>
      </w:r>
      <w:r w:rsidR="00906E1D" w:rsidRPr="008910E5">
        <w:rPr>
          <w:rFonts w:ascii="Palatino Linotype" w:eastAsia="Palatino Linotype" w:hAnsi="Palatino Linotype" w:cs="Palatino Linotype"/>
          <w:color w:val="000000" w:themeColor="text1"/>
          <w:sz w:val="24"/>
          <w:szCs w:val="24"/>
        </w:rPr>
        <w:t xml:space="preserve"> de marzo</w:t>
      </w:r>
      <w:r w:rsidR="003C021F" w:rsidRPr="008910E5">
        <w:rPr>
          <w:rFonts w:ascii="Palatino Linotype" w:eastAsia="Palatino Linotype" w:hAnsi="Palatino Linotype" w:cs="Palatino Linotype"/>
          <w:color w:val="000000" w:themeColor="text1"/>
          <w:sz w:val="24"/>
          <w:szCs w:val="24"/>
        </w:rPr>
        <w:t xml:space="preserve"> de dos mil ve</w:t>
      </w:r>
      <w:r w:rsidR="00704D85" w:rsidRPr="008910E5">
        <w:rPr>
          <w:rFonts w:ascii="Palatino Linotype" w:eastAsia="Palatino Linotype" w:hAnsi="Palatino Linotype" w:cs="Palatino Linotype"/>
          <w:color w:val="000000" w:themeColor="text1"/>
          <w:sz w:val="24"/>
          <w:szCs w:val="24"/>
        </w:rPr>
        <w:t>inticinco, a través del archivos siguientes:</w:t>
      </w:r>
    </w:p>
    <w:p w:rsidR="00704D85" w:rsidRPr="008910E5" w:rsidRDefault="00423537" w:rsidP="00CB2FD7">
      <w:pPr>
        <w:pStyle w:val="Prrafodelista"/>
        <w:numPr>
          <w:ilvl w:val="0"/>
          <w:numId w:val="31"/>
        </w:numPr>
        <w:pBdr>
          <w:top w:val="nil"/>
          <w:left w:val="nil"/>
          <w:bottom w:val="nil"/>
          <w:right w:val="nil"/>
          <w:between w:val="nil"/>
        </w:pBdr>
        <w:spacing w:line="360" w:lineRule="auto"/>
        <w:ind w:left="0"/>
        <w:jc w:val="both"/>
        <w:rPr>
          <w:rStyle w:val="Hipervnculo"/>
          <w:rFonts w:ascii="Palatino Linotype" w:eastAsia="Palatino Linotype" w:hAnsi="Palatino Linotype" w:cs="Palatino Linotype"/>
          <w:b/>
          <w:i/>
          <w:color w:val="000000" w:themeColor="text1"/>
          <w:u w:val="none"/>
        </w:rPr>
      </w:pPr>
      <w:hyperlink r:id="rId9" w:history="1">
        <w:r w:rsidR="00704D85" w:rsidRPr="008910E5">
          <w:rPr>
            <w:rStyle w:val="Hipervnculo"/>
            <w:rFonts w:ascii="Palatino Linotype" w:eastAsia="Palatino Linotype" w:hAnsi="Palatino Linotype" w:cs="Palatino Linotype"/>
            <w:b/>
            <w:bCs/>
            <w:i/>
            <w:color w:val="000000" w:themeColor="text1"/>
            <w:u w:val="none"/>
          </w:rPr>
          <w:t>ACTA-DE-INSTALACION-DE-TIPO-SOLEMNE.pdf</w:t>
        </w:r>
      </w:hyperlink>
    </w:p>
    <w:p w:rsidR="00CB2FD7" w:rsidRPr="008910E5" w:rsidRDefault="00CB2FD7" w:rsidP="00CB2FD7">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p>
    <w:p w:rsidR="00704D85" w:rsidRDefault="00704D85"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color w:val="000000" w:themeColor="text1"/>
          <w:sz w:val="24"/>
          <w:szCs w:val="24"/>
        </w:rPr>
        <w:t>Acta 001, de la Primera Sesión de Tipo Solemne de Instalación de Cabildo, por la “</w:t>
      </w:r>
      <w:r w:rsidRPr="008910E5">
        <w:rPr>
          <w:rFonts w:ascii="Palatino Linotype" w:eastAsia="Palatino Linotype" w:hAnsi="Palatino Linotype" w:cs="Palatino Linotype"/>
          <w:b/>
          <w:i/>
          <w:color w:val="000000" w:themeColor="text1"/>
          <w:sz w:val="24"/>
          <w:szCs w:val="24"/>
        </w:rPr>
        <w:t>QUEDA LEGITIMAMENTE INSTALADO EL AYUNTAMIENTO DEL MUNICIPIO DE HUEHUETOCA, ESTADO DE MÉXICO, QUE DEBERPA FUNCIONAR DURANTE LOS AÑOS 2025, 2026 Y 2027”</w:t>
      </w:r>
    </w:p>
    <w:p w:rsidR="00733155" w:rsidRPr="008910E5" w:rsidRDefault="00733155"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p>
    <w:p w:rsidR="00424CAB" w:rsidRPr="008910E5" w:rsidRDefault="00424CAB" w:rsidP="00CB2FD7">
      <w:pPr>
        <w:pBdr>
          <w:top w:val="nil"/>
          <w:left w:val="nil"/>
          <w:bottom w:val="nil"/>
          <w:right w:val="nil"/>
          <w:between w:val="nil"/>
        </w:pBdr>
        <w:spacing w:line="360" w:lineRule="auto"/>
        <w:jc w:val="center"/>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b/>
          <w:i/>
          <w:noProof/>
          <w:color w:val="000000" w:themeColor="text1"/>
          <w:sz w:val="24"/>
          <w:szCs w:val="24"/>
        </w:rPr>
        <w:drawing>
          <wp:inline distT="0" distB="0" distL="0" distR="0" wp14:anchorId="3F180A45" wp14:editId="32367408">
            <wp:extent cx="3276000" cy="2246272"/>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000" cy="2246272"/>
                    </a:xfrm>
                    <a:prstGeom prst="rect">
                      <a:avLst/>
                    </a:prstGeom>
                  </pic:spPr>
                </pic:pic>
              </a:graphicData>
            </a:graphic>
          </wp:inline>
        </w:drawing>
      </w:r>
    </w:p>
    <w:p w:rsidR="00704D85" w:rsidRDefault="00704D85"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p>
    <w:p w:rsidR="00733155" w:rsidRDefault="00733155"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p>
    <w:p w:rsidR="00733155" w:rsidRPr="008910E5" w:rsidRDefault="00733155"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p>
    <w:p w:rsidR="00704D85" w:rsidRPr="008910E5" w:rsidRDefault="00704D85"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lastRenderedPageBreak/>
        <w:t>PRIMERA-SESION-ORDINARIA-9-ENERO.pdf</w:t>
      </w:r>
    </w:p>
    <w:p w:rsidR="00424CAB" w:rsidRPr="008910E5" w:rsidRDefault="00424CAB"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Acta de Cabildo de la Primera Sesión Ordinaria de día nueve de enero de dos mil veinticinco, por el que se designó al Titular de la Contraloría Municipal y la Aprobación del Reglamento Municipal de Movilidad.</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704D85" w:rsidRPr="008910E5" w:rsidRDefault="00704D85"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PRIMERA-SESION-ORDINARIA-9-ENERO.pdf</w:t>
      </w:r>
    </w:p>
    <w:p w:rsidR="00424CAB" w:rsidRPr="008910E5" w:rsidRDefault="00424CAB"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Acta de Cabildo de la Primera Sesión Ordinaria de día nueve de enero de dos mil veinticinco, por el que se designó al Titular de la Contraloría Municipal y la Aprobación del Reglamento Municipal de Movilidad.</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704D85" w:rsidRPr="008910E5" w:rsidRDefault="00704D85"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ACTA-DE-INSTALACION-DE-TIPO-SOLEMNE.pdf</w:t>
      </w:r>
    </w:p>
    <w:p w:rsidR="00424CAB" w:rsidRPr="008910E5" w:rsidRDefault="00424CAB"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color w:val="000000" w:themeColor="text1"/>
          <w:sz w:val="24"/>
          <w:szCs w:val="24"/>
        </w:rPr>
        <w:t>Acta 001, de la Primera Sesión de Tipo Solemne de Instalación de Cabildo, por la “</w:t>
      </w:r>
      <w:r w:rsidRPr="008910E5">
        <w:rPr>
          <w:rFonts w:ascii="Palatino Linotype" w:eastAsia="Palatino Linotype" w:hAnsi="Palatino Linotype" w:cs="Palatino Linotype"/>
          <w:b/>
          <w:i/>
          <w:color w:val="000000" w:themeColor="text1"/>
          <w:sz w:val="24"/>
          <w:szCs w:val="24"/>
        </w:rPr>
        <w:t>QUEDA LEGITIMAMENTE INSTALADO EL AYUNTAMIENTO DEL MUNICIPIO DE HUEHUETOCA, ESTADO DE MÉXICO, QUE DEBERPA FUNCIONAR DURANTE LOS AÑOS 2025, 2026 Y 2027”</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sz w:val="24"/>
          <w:szCs w:val="24"/>
        </w:rPr>
      </w:pP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Sarai Marisol Carreño Cervantes Título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Acta de Titulación como Licenciada en Psicología expedido a favor de Saraí Marisol Carreño Cervantes</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Arturo Montero Hernández Título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Arturo Montero Hernández, con el CURP testado.</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lastRenderedPageBreak/>
        <w:t>Brenda Pichardo Certificado - copia.pdf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Certificado de estudios totales expedido a favor de Brenda Alejandra Pichardo Medrano, con la calificación en número y letra testada. (se observa que fue remitido de manera incompleta)</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Gabriela Covarrubias Pérez Cédula - copia.pdf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Gabriela Covarrubias Pérez, con el CURP testado.</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Juan Fernando Aranda Sanchez título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Juan Fernando Aranda Sánchez, con el CURP testado.</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Juan Marcos Mora Santillan Certificado de estudios.pdf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Certificado de estudios expedido a favor de Juan Carlos Mora Santillán, del que se observa de dejo visible el CURP, (se observa parcialmente ilegible)</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Linda Aline Martínez Reyes Título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Cédula Profesional expedida a favor de Linda Aline Martínez Reyes, remitido de manera íntegra de la que se observa se dejó el CURP a la vista. </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Elvia Esther Pérez Paredes Título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Titulo expedido a favor de Elvia Esther Pérez Paredes, remitido de manera íntegra y cédula profesional con el CURP testado.</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Myriam Covarrubias Pérez Certificado .pdf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Certificado de estudios totales expedido a favor de Myriam Covarrubias Pérez, con calificaciones en número y letra testados.</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lastRenderedPageBreak/>
        <w:t>Jorge Martínez Martínez titulo.pdf</w:t>
      </w:r>
    </w:p>
    <w:p w:rsidR="008E652D" w:rsidRPr="008910E5"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Jorge Martínez Martínez, con el CURP testado.</w:t>
      </w:r>
    </w:p>
    <w:p w:rsidR="008E652D" w:rsidRPr="008910E5" w:rsidRDefault="008E652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b/>
          <w:i/>
          <w:color w:val="000000" w:themeColor="text1"/>
        </w:rPr>
      </w:pPr>
      <w:r w:rsidRPr="008910E5">
        <w:rPr>
          <w:rFonts w:ascii="Palatino Linotype" w:eastAsia="Palatino Linotype" w:hAnsi="Palatino Linotype" w:cs="Palatino Linotype"/>
          <w:b/>
          <w:i/>
          <w:color w:val="000000" w:themeColor="text1"/>
        </w:rPr>
        <w:t>Jose Alberto Arévalo Martín Título .pdf</w:t>
      </w:r>
    </w:p>
    <w:p w:rsidR="008312F3" w:rsidRDefault="008E652D"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Título expedido a favor de José Alberto Arévalo Martín, remitido de manera íntegra.</w:t>
      </w:r>
    </w:p>
    <w:p w:rsidR="00733155" w:rsidRPr="008910E5" w:rsidRDefault="00733155" w:rsidP="00CB2FD7">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rsidR="0084142B" w:rsidRPr="008910E5" w:rsidRDefault="003C021F"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El</w:t>
      </w:r>
      <w:r w:rsidR="00B50471" w:rsidRPr="008910E5">
        <w:rPr>
          <w:rFonts w:ascii="Palatino Linotype" w:eastAsia="Palatino Linotype" w:hAnsi="Palatino Linotype" w:cs="Palatino Linotype"/>
          <w:color w:val="000000" w:themeColor="text1"/>
          <w:sz w:val="24"/>
          <w:szCs w:val="24"/>
        </w:rPr>
        <w:t xml:space="preserve"> </w:t>
      </w:r>
      <w:r w:rsidR="00CF1CC3" w:rsidRPr="008910E5">
        <w:rPr>
          <w:rFonts w:ascii="Palatino Linotype" w:eastAsia="Palatino Linotype" w:hAnsi="Palatino Linotype" w:cs="Palatino Linotype"/>
          <w:b/>
          <w:color w:val="000000" w:themeColor="text1"/>
          <w:sz w:val="24"/>
          <w:szCs w:val="24"/>
        </w:rPr>
        <w:t xml:space="preserve">PARTICULAR </w:t>
      </w:r>
      <w:r w:rsidR="009D71A5" w:rsidRPr="008910E5">
        <w:rPr>
          <w:rFonts w:ascii="Palatino Linotype" w:eastAsia="Palatino Linotype" w:hAnsi="Palatino Linotype" w:cs="Palatino Linotype"/>
          <w:color w:val="000000" w:themeColor="text1"/>
          <w:sz w:val="24"/>
          <w:szCs w:val="24"/>
        </w:rPr>
        <w:t>fue omiso en realizar manifestaciones conforme su derecho conviniera y asistiera.</w:t>
      </w:r>
    </w:p>
    <w:p w:rsidR="001C504E" w:rsidRPr="008910E5" w:rsidRDefault="001C504E" w:rsidP="00CB2FD7">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1C504E" w:rsidRPr="008910E5" w:rsidRDefault="001C504E"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w:t>
      </w:r>
      <w:r w:rsidR="008312F3" w:rsidRPr="008910E5">
        <w:rPr>
          <w:rFonts w:ascii="Palatino Linotype" w:eastAsia="Palatino Linotype" w:hAnsi="Palatino Linotype" w:cs="Palatino Linotype"/>
          <w:b/>
          <w:color w:val="000000" w:themeColor="text1"/>
          <w:sz w:val="24"/>
          <w:szCs w:val="24"/>
        </w:rPr>
        <w:t>once de junio</w:t>
      </w:r>
      <w:r w:rsidRPr="008910E5">
        <w:rPr>
          <w:rFonts w:ascii="Palatino Linotype" w:eastAsia="Palatino Linotype" w:hAnsi="Palatino Linotype" w:cs="Palatino Linotype"/>
          <w:b/>
          <w:color w:val="000000" w:themeColor="text1"/>
          <w:sz w:val="24"/>
          <w:szCs w:val="24"/>
        </w:rPr>
        <w:t xml:space="preserve"> de dos mil veinticinco, </w:t>
      </w:r>
      <w:r w:rsidRPr="008910E5">
        <w:rPr>
          <w:rFonts w:ascii="Palatino Linotype" w:eastAsia="Palatino Linotype" w:hAnsi="Palatino Linotype" w:cs="Palatino Linotype"/>
          <w:color w:val="000000" w:themeColor="text1"/>
          <w:sz w:val="24"/>
          <w:szCs w:val="24"/>
        </w:rPr>
        <w:t>se notificó el acuerdo por el que se amplió el termino para resolver el recurso de revisión que nos ocupa.</w:t>
      </w:r>
    </w:p>
    <w:p w:rsidR="009D71A5" w:rsidRPr="008910E5" w:rsidRDefault="009D71A5"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Finalmente, mediante acuerdo de </w:t>
      </w:r>
      <w:r w:rsidR="00616E0D" w:rsidRPr="008910E5">
        <w:rPr>
          <w:rFonts w:ascii="Palatino Linotype" w:eastAsia="Palatino Linotype" w:hAnsi="Palatino Linotype" w:cs="Palatino Linotype"/>
          <w:b/>
          <w:color w:val="000000" w:themeColor="text1"/>
          <w:sz w:val="24"/>
          <w:szCs w:val="24"/>
        </w:rPr>
        <w:t xml:space="preserve">diecisiete </w:t>
      </w:r>
      <w:r w:rsidR="00906E1D" w:rsidRPr="008910E5">
        <w:rPr>
          <w:rFonts w:ascii="Palatino Linotype" w:eastAsia="Palatino Linotype" w:hAnsi="Palatino Linotype" w:cs="Palatino Linotype"/>
          <w:b/>
          <w:color w:val="000000" w:themeColor="text1"/>
          <w:sz w:val="24"/>
          <w:szCs w:val="24"/>
        </w:rPr>
        <w:t>de junio</w:t>
      </w:r>
      <w:r w:rsidRPr="008910E5">
        <w:rPr>
          <w:rFonts w:ascii="Palatino Linotype" w:eastAsia="Palatino Linotype" w:hAnsi="Palatino Linotype" w:cs="Palatino Linotype"/>
          <w:b/>
          <w:color w:val="000000" w:themeColor="text1"/>
          <w:sz w:val="24"/>
          <w:szCs w:val="24"/>
        </w:rPr>
        <w:t xml:space="preserve"> de dos mil veinticinco, </w:t>
      </w:r>
      <w:r w:rsidRPr="008910E5">
        <w:rPr>
          <w:rFonts w:ascii="Palatino Linotype" w:eastAsia="Palatino Linotype" w:hAnsi="Palatino Linotype" w:cs="Palatino Linotype"/>
          <w:color w:val="000000" w:themeColor="text1"/>
          <w:sz w:val="24"/>
          <w:szCs w:val="24"/>
        </w:rPr>
        <w:t xml:space="preserve">se  decretó el cierre de instrucción, por lo que no habiendo más que hacer constar, </w:t>
      </w:r>
      <w:r w:rsidR="00CB2FD7" w:rsidRPr="008910E5">
        <w:rPr>
          <w:rFonts w:ascii="Palatino Linotype" w:eastAsia="Palatino Linotype" w:hAnsi="Palatino Linotype" w:cs="Palatino Linotype"/>
          <w:color w:val="000000" w:themeColor="text1"/>
          <w:sz w:val="24"/>
          <w:szCs w:val="24"/>
        </w:rPr>
        <w:t>y</w:t>
      </w:r>
    </w:p>
    <w:p w:rsidR="0084142B" w:rsidRPr="008910E5" w:rsidRDefault="0084142B" w:rsidP="00CB2FD7">
      <w:pPr>
        <w:pBdr>
          <w:top w:val="nil"/>
          <w:left w:val="nil"/>
          <w:bottom w:val="nil"/>
          <w:right w:val="nil"/>
          <w:between w:val="nil"/>
        </w:pBdr>
        <w:spacing w:after="0" w:line="360" w:lineRule="auto"/>
        <w:rPr>
          <w:rFonts w:ascii="Palatino Linotype" w:eastAsia="Palatino Linotype" w:hAnsi="Palatino Linotype" w:cs="Palatino Linotype"/>
          <w:b/>
          <w:color w:val="000000" w:themeColor="text1"/>
          <w:sz w:val="24"/>
          <w:szCs w:val="24"/>
        </w:rPr>
      </w:pPr>
    </w:p>
    <w:p w:rsidR="0084142B" w:rsidRPr="008910E5" w:rsidRDefault="00CF1CC3" w:rsidP="00CB2FD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C</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O</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N</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S</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I</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D</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R</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A</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N</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D</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O</w:t>
      </w:r>
    </w:p>
    <w:p w:rsidR="0084142B" w:rsidRPr="008910E5" w:rsidRDefault="0084142B" w:rsidP="00CB2FD7">
      <w:pPr>
        <w:pBdr>
          <w:top w:val="nil"/>
          <w:left w:val="nil"/>
          <w:bottom w:val="nil"/>
          <w:right w:val="nil"/>
          <w:between w:val="nil"/>
        </w:pBdr>
        <w:spacing w:after="0" w:line="360" w:lineRule="auto"/>
        <w:jc w:val="center"/>
        <w:rPr>
          <w:rFonts w:ascii="Palatino Linotype" w:eastAsia="Palatino Linotype" w:hAnsi="Palatino Linotype" w:cs="Palatino Linotype"/>
          <w:b/>
          <w:color w:val="000000" w:themeColor="text1"/>
          <w:sz w:val="24"/>
          <w:szCs w:val="24"/>
        </w:rPr>
      </w:pPr>
    </w:p>
    <w:p w:rsidR="0084142B" w:rsidRPr="008910E5" w:rsidRDefault="00CF1CC3" w:rsidP="00CB2FD7">
      <w:pPr>
        <w:pStyle w:val="Ttulo2"/>
        <w:spacing w:before="0" w:line="360" w:lineRule="auto"/>
        <w:rPr>
          <w:rFonts w:ascii="Palatino Linotype" w:eastAsia="Palatino Linotype" w:hAnsi="Palatino Linotype" w:cs="Palatino Linotype"/>
          <w:b/>
          <w:color w:val="000000" w:themeColor="text1"/>
          <w:sz w:val="24"/>
          <w:szCs w:val="24"/>
        </w:rPr>
      </w:pPr>
      <w:bookmarkStart w:id="4" w:name="_heading=h.qvthlr518szq" w:colFirst="0" w:colLast="0"/>
      <w:bookmarkEnd w:id="4"/>
      <w:r w:rsidRPr="008910E5">
        <w:rPr>
          <w:rFonts w:ascii="Palatino Linotype" w:eastAsia="Palatino Linotype" w:hAnsi="Palatino Linotype" w:cs="Palatino Linotype"/>
          <w:b/>
          <w:color w:val="000000" w:themeColor="text1"/>
          <w:sz w:val="24"/>
          <w:szCs w:val="24"/>
        </w:rPr>
        <w:t>PRIMERO. De la competencia</w:t>
      </w: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w:t>
      </w:r>
      <w:r w:rsidRPr="008910E5">
        <w:rPr>
          <w:rFonts w:ascii="Palatino Linotype" w:eastAsia="Palatino Linotype" w:hAnsi="Palatino Linotype" w:cs="Palatino Linotype"/>
          <w:color w:val="000000" w:themeColor="text1"/>
          <w:sz w:val="24"/>
          <w:szCs w:val="24"/>
        </w:rPr>
        <w:lastRenderedPageBreak/>
        <w:t>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yxepb6g6s82q" w:colFirst="0" w:colLast="0"/>
      <w:bookmarkEnd w:id="5"/>
      <w:r w:rsidRPr="008910E5">
        <w:rPr>
          <w:rFonts w:ascii="Palatino Linotype" w:eastAsia="Palatino Linotype" w:hAnsi="Palatino Linotype" w:cs="Palatino Linotype"/>
          <w:b/>
          <w:color w:val="000000" w:themeColor="text1"/>
          <w:sz w:val="24"/>
          <w:szCs w:val="24"/>
        </w:rPr>
        <w:t>SEGUNDO. De la oportunidad y procedencia.</w:t>
      </w: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medio de impugnación fue presentado a través del </w:t>
      </w:r>
      <w:r w:rsidRPr="008910E5">
        <w:rPr>
          <w:rFonts w:ascii="Palatino Linotype" w:eastAsia="Palatino Linotype" w:hAnsi="Palatino Linotype" w:cs="Palatino Linotype"/>
          <w:b/>
          <w:color w:val="000000" w:themeColor="text1"/>
          <w:sz w:val="24"/>
          <w:szCs w:val="24"/>
        </w:rPr>
        <w:t>SAIMEX,</w:t>
      </w:r>
      <w:r w:rsidRPr="008910E5">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eastAsia="Palatino Linotype" w:hAnsi="Palatino Linotype" w:cs="Palatino Linotype"/>
          <w:color w:val="000000" w:themeColor="text1"/>
          <w:sz w:val="24"/>
          <w:szCs w:val="24"/>
        </w:rPr>
        <w:t xml:space="preserve"> entregó su respuesta el </w:t>
      </w:r>
      <w:r w:rsidR="00616E0D" w:rsidRPr="008910E5">
        <w:rPr>
          <w:rFonts w:ascii="Palatino Linotype" w:eastAsia="Palatino Linotype" w:hAnsi="Palatino Linotype" w:cs="Palatino Linotype"/>
          <w:b/>
          <w:color w:val="000000" w:themeColor="text1"/>
          <w:sz w:val="24"/>
          <w:szCs w:val="24"/>
        </w:rPr>
        <w:t xml:space="preserve">doce </w:t>
      </w:r>
      <w:r w:rsidR="001C504E" w:rsidRPr="008910E5">
        <w:rPr>
          <w:rFonts w:ascii="Palatino Linotype" w:eastAsia="Palatino Linotype" w:hAnsi="Palatino Linotype" w:cs="Palatino Linotype"/>
          <w:b/>
          <w:color w:val="000000" w:themeColor="text1"/>
          <w:sz w:val="24"/>
          <w:szCs w:val="24"/>
        </w:rPr>
        <w:t>de febrero d</w:t>
      </w:r>
      <w:r w:rsidRPr="008910E5">
        <w:rPr>
          <w:rFonts w:ascii="Palatino Linotype" w:eastAsia="Palatino Linotype" w:hAnsi="Palatino Linotype" w:cs="Palatino Linotype"/>
          <w:b/>
          <w:color w:val="000000" w:themeColor="text1"/>
          <w:sz w:val="24"/>
          <w:szCs w:val="24"/>
        </w:rPr>
        <w:t>e dos mil veinticinco</w:t>
      </w:r>
      <w:r w:rsidRPr="008910E5">
        <w:rPr>
          <w:rFonts w:ascii="Palatino Linotype" w:eastAsia="Palatino Linotype" w:hAnsi="Palatino Linotype" w:cs="Palatino Linotype"/>
          <w:color w:val="000000" w:themeColor="text1"/>
          <w:sz w:val="24"/>
          <w:szCs w:val="24"/>
        </w:rPr>
        <w:t xml:space="preserve">, de tal forma que el plazo para interponer el recurso de revisión transcurrió </w:t>
      </w:r>
      <w:r w:rsidR="001C504E" w:rsidRPr="008910E5">
        <w:rPr>
          <w:rFonts w:ascii="Palatino Linotype" w:eastAsia="Palatino Linotype" w:hAnsi="Palatino Linotype" w:cs="Palatino Linotype"/>
          <w:color w:val="000000" w:themeColor="text1"/>
          <w:sz w:val="24"/>
          <w:szCs w:val="24"/>
        </w:rPr>
        <w:t xml:space="preserve">del </w:t>
      </w:r>
      <w:r w:rsidR="00616E0D" w:rsidRPr="008910E5">
        <w:rPr>
          <w:rFonts w:ascii="Palatino Linotype" w:eastAsia="Palatino Linotype" w:hAnsi="Palatino Linotype" w:cs="Palatino Linotype"/>
          <w:b/>
          <w:color w:val="000000" w:themeColor="text1"/>
          <w:sz w:val="24"/>
          <w:szCs w:val="24"/>
        </w:rPr>
        <w:t xml:space="preserve">trece de febrero al seis </w:t>
      </w:r>
      <w:r w:rsidR="00906E1D" w:rsidRPr="008910E5">
        <w:rPr>
          <w:rFonts w:ascii="Palatino Linotype" w:eastAsia="Palatino Linotype" w:hAnsi="Palatino Linotype" w:cs="Palatino Linotype"/>
          <w:b/>
          <w:color w:val="000000" w:themeColor="text1"/>
          <w:sz w:val="24"/>
          <w:szCs w:val="24"/>
        </w:rPr>
        <w:t>de marzo</w:t>
      </w:r>
      <w:r w:rsidR="001C504E" w:rsidRPr="008910E5">
        <w:rPr>
          <w:rFonts w:ascii="Palatino Linotype" w:eastAsia="Palatino Linotype" w:hAnsi="Palatino Linotype" w:cs="Palatino Linotype"/>
          <w:b/>
          <w:color w:val="000000" w:themeColor="text1"/>
          <w:sz w:val="24"/>
          <w:szCs w:val="24"/>
        </w:rPr>
        <w:t xml:space="preserve"> </w:t>
      </w:r>
      <w:r w:rsidR="00B50471" w:rsidRPr="008910E5">
        <w:rPr>
          <w:rFonts w:ascii="Palatino Linotype" w:eastAsia="Palatino Linotype" w:hAnsi="Palatino Linotype" w:cs="Palatino Linotype"/>
          <w:b/>
          <w:color w:val="000000" w:themeColor="text1"/>
          <w:sz w:val="24"/>
          <w:szCs w:val="24"/>
        </w:rPr>
        <w:t>de dos mil veinticinco</w:t>
      </w:r>
      <w:r w:rsidRPr="008910E5">
        <w:rPr>
          <w:rFonts w:ascii="Palatino Linotype" w:eastAsia="Palatino Linotype" w:hAnsi="Palatino Linotype" w:cs="Palatino Linotype"/>
          <w:b/>
          <w:color w:val="000000" w:themeColor="text1"/>
          <w:sz w:val="24"/>
          <w:szCs w:val="24"/>
        </w:rPr>
        <w:t>,</w:t>
      </w:r>
      <w:r w:rsidRPr="008910E5">
        <w:rPr>
          <w:rFonts w:ascii="Palatino Linotype" w:eastAsia="Palatino Linotype" w:hAnsi="Palatino Linotype" w:cs="Palatino Linotype"/>
          <w:color w:val="000000" w:themeColor="text1"/>
          <w:sz w:val="24"/>
          <w:szCs w:val="24"/>
        </w:rPr>
        <w:t xml:space="preserve"> en consecuencia, el ahora </w:t>
      </w:r>
      <w:r w:rsidRPr="008910E5">
        <w:rPr>
          <w:rFonts w:ascii="Palatino Linotype" w:eastAsia="Palatino Linotype" w:hAnsi="Palatino Linotype" w:cs="Palatino Linotype"/>
          <w:b/>
          <w:color w:val="000000" w:themeColor="text1"/>
          <w:sz w:val="24"/>
          <w:szCs w:val="24"/>
        </w:rPr>
        <w:t>RECURRENTE</w:t>
      </w:r>
      <w:r w:rsidRPr="008910E5">
        <w:rPr>
          <w:rFonts w:ascii="Palatino Linotype" w:eastAsia="Palatino Linotype" w:hAnsi="Palatino Linotype" w:cs="Palatino Linotype"/>
          <w:color w:val="000000" w:themeColor="text1"/>
          <w:sz w:val="24"/>
          <w:szCs w:val="24"/>
        </w:rPr>
        <w:t xml:space="preserve"> presentó su inconformidad el </w:t>
      </w:r>
      <w:r w:rsidR="00616E0D" w:rsidRPr="008910E5">
        <w:rPr>
          <w:rFonts w:ascii="Palatino Linotype" w:eastAsia="Palatino Linotype" w:hAnsi="Palatino Linotype" w:cs="Palatino Linotype"/>
          <w:b/>
          <w:color w:val="000000" w:themeColor="text1"/>
          <w:sz w:val="24"/>
          <w:szCs w:val="24"/>
        </w:rPr>
        <w:t>veinticuatro</w:t>
      </w:r>
      <w:r w:rsidR="00906E1D" w:rsidRPr="008910E5">
        <w:rPr>
          <w:rFonts w:ascii="Palatino Linotype" w:eastAsia="Palatino Linotype" w:hAnsi="Palatino Linotype" w:cs="Palatino Linotype"/>
          <w:b/>
          <w:color w:val="000000" w:themeColor="text1"/>
          <w:sz w:val="24"/>
          <w:szCs w:val="24"/>
        </w:rPr>
        <w:t xml:space="preserve"> de febrero</w:t>
      </w:r>
      <w:r w:rsidRPr="008910E5">
        <w:rPr>
          <w:rFonts w:ascii="Palatino Linotype" w:eastAsia="Palatino Linotype" w:hAnsi="Palatino Linotype" w:cs="Palatino Linotype"/>
          <w:b/>
          <w:color w:val="000000" w:themeColor="text1"/>
          <w:sz w:val="24"/>
          <w:szCs w:val="24"/>
        </w:rPr>
        <w:t xml:space="preserve"> de dos mil veinticinco</w:t>
      </w:r>
      <w:r w:rsidRPr="008910E5">
        <w:rPr>
          <w:rFonts w:ascii="Palatino Linotype" w:eastAsia="Palatino Linotype" w:hAnsi="Palatino Linotype" w:cs="Palatino Linotype"/>
          <w:color w:val="000000" w:themeColor="text1"/>
          <w:sz w:val="24"/>
          <w:szCs w:val="24"/>
        </w:rPr>
        <w:t>, por lo que se estima que la inconformidad se presentó dentro del lapso legalmente establecido para tal efecto.</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1"/>
        </w:numPr>
        <w:spacing w:before="240" w:after="24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4142B" w:rsidRPr="008910E5" w:rsidRDefault="00CF1CC3" w:rsidP="00CB2FD7">
      <w:pPr>
        <w:pStyle w:val="Ttulo1"/>
        <w:spacing w:before="0" w:line="360" w:lineRule="auto"/>
        <w:rPr>
          <w:rFonts w:ascii="Palatino Linotype" w:eastAsia="Palatino Linotype" w:hAnsi="Palatino Linotype" w:cs="Palatino Linotype"/>
          <w:b/>
          <w:color w:val="000000" w:themeColor="text1"/>
          <w:sz w:val="24"/>
          <w:szCs w:val="24"/>
        </w:rPr>
      </w:pPr>
      <w:bookmarkStart w:id="6" w:name="_heading=h.eyseha2nnyzo" w:colFirst="0" w:colLast="0"/>
      <w:bookmarkEnd w:id="6"/>
      <w:r w:rsidRPr="008910E5">
        <w:rPr>
          <w:rFonts w:ascii="Palatino Linotype" w:eastAsia="Palatino Linotype" w:hAnsi="Palatino Linotype" w:cs="Palatino Linotype"/>
          <w:b/>
          <w:color w:val="000000" w:themeColor="text1"/>
          <w:sz w:val="24"/>
          <w:szCs w:val="24"/>
        </w:rPr>
        <w:t xml:space="preserve">TERCERO. Del planteamiento de la </w:t>
      </w:r>
      <w:r w:rsidRPr="008910E5">
        <w:rPr>
          <w:rFonts w:ascii="Palatino Linotype" w:eastAsia="Palatino Linotype" w:hAnsi="Palatino Linotype" w:cs="Palatino Linotype"/>
          <w:b/>
          <w:i/>
          <w:color w:val="000000" w:themeColor="text1"/>
          <w:sz w:val="24"/>
          <w:szCs w:val="24"/>
        </w:rPr>
        <w:t>Litis</w:t>
      </w:r>
      <w:r w:rsidRPr="008910E5">
        <w:rPr>
          <w:rFonts w:ascii="Palatino Linotype" w:eastAsia="Palatino Linotype" w:hAnsi="Palatino Linotype" w:cs="Palatino Linotype"/>
          <w:b/>
          <w:color w:val="000000" w:themeColor="text1"/>
          <w:sz w:val="24"/>
          <w:szCs w:val="24"/>
        </w:rPr>
        <w:t>.</w:t>
      </w:r>
    </w:p>
    <w:p w:rsidR="0084142B"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Se solicitó tener acceso, a la información que a continuación se desagrega:</w:t>
      </w:r>
    </w:p>
    <w:p w:rsidR="00906E1D" w:rsidRPr="008910E5" w:rsidRDefault="00616E0D" w:rsidP="00CB2FD7">
      <w:pPr>
        <w:pStyle w:val="Prrafodelista"/>
        <w:numPr>
          <w:ilvl w:val="0"/>
          <w:numId w:val="31"/>
        </w:numPr>
        <w:pBdr>
          <w:top w:val="nil"/>
          <w:left w:val="nil"/>
          <w:bottom w:val="nil"/>
          <w:right w:val="nil"/>
          <w:between w:val="nil"/>
        </w:pBdr>
        <w:spacing w:line="360" w:lineRule="auto"/>
        <w:ind w:left="0"/>
        <w:jc w:val="both"/>
        <w:rPr>
          <w:rFonts w:ascii="Palatino Linotype" w:eastAsia="Palatino Linotype" w:hAnsi="Palatino Linotype" w:cs="Palatino Linotype"/>
          <w:color w:val="000000" w:themeColor="text1"/>
        </w:rPr>
      </w:pPr>
      <w:r w:rsidRPr="008910E5">
        <w:rPr>
          <w:rFonts w:ascii="Palatino Linotype" w:eastAsia="Palatino Linotype" w:hAnsi="Palatino Linotype" w:cs="Palatino Linotype"/>
          <w:color w:val="000000" w:themeColor="text1"/>
        </w:rPr>
        <w:lastRenderedPageBreak/>
        <w:t>ACTA DE LA PRIMERA SESION DE CABILDO Y CEDULA PROFESIONAL DE TODOS LOS DIRECTORES DONDE SE ACREDITE EL NIVEL DE LICENCIATURA.</w:t>
      </w:r>
    </w:p>
    <w:p w:rsidR="00616E0D" w:rsidRPr="008910E5" w:rsidRDefault="00616E0D" w:rsidP="00CB2FD7">
      <w:pPr>
        <w:pStyle w:val="Prrafodelista"/>
        <w:pBdr>
          <w:top w:val="nil"/>
          <w:left w:val="nil"/>
          <w:bottom w:val="nil"/>
          <w:right w:val="nil"/>
          <w:between w:val="nil"/>
        </w:pBdr>
        <w:spacing w:line="360" w:lineRule="auto"/>
        <w:ind w:left="0"/>
        <w:jc w:val="both"/>
        <w:rPr>
          <w:rFonts w:ascii="Palatino Linotype" w:eastAsia="Palatino Linotype" w:hAnsi="Palatino Linotype" w:cs="Palatino Linotype"/>
          <w:i/>
          <w:color w:val="000000" w:themeColor="text1"/>
        </w:rPr>
      </w:pPr>
    </w:p>
    <w:p w:rsidR="009D71A5" w:rsidRPr="008910E5" w:rsidRDefault="00CF1CC3"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En respuesta, el </w:t>
      </w:r>
      <w:r w:rsidRPr="008910E5">
        <w:rPr>
          <w:rFonts w:ascii="Palatino Linotype" w:eastAsia="Palatino Linotype" w:hAnsi="Palatino Linotype" w:cs="Palatino Linotype"/>
          <w:b/>
          <w:color w:val="000000" w:themeColor="text1"/>
          <w:sz w:val="24"/>
          <w:szCs w:val="24"/>
        </w:rPr>
        <w:t>SUJETO OBLIGADO</w:t>
      </w:r>
      <w:r w:rsidR="001C504E" w:rsidRPr="008910E5">
        <w:rPr>
          <w:rFonts w:ascii="Palatino Linotype" w:eastAsia="Palatino Linotype" w:hAnsi="Palatino Linotype" w:cs="Palatino Linotype"/>
          <w:color w:val="000000" w:themeColor="text1"/>
          <w:sz w:val="24"/>
          <w:szCs w:val="24"/>
        </w:rPr>
        <w:t>, dio respuesta como quedo referido en el numeral 2 del presente proyecto.</w:t>
      </w:r>
    </w:p>
    <w:p w:rsidR="001C504E" w:rsidRPr="008910E5" w:rsidRDefault="001C504E" w:rsidP="00CB2FD7">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1C504E" w:rsidRPr="008910E5" w:rsidRDefault="001C504E"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En etapa de manifestaciones, el </w:t>
      </w:r>
      <w:r w:rsidRPr="008910E5">
        <w:rPr>
          <w:rFonts w:ascii="Palatino Linotype" w:eastAsia="Palatino Linotype" w:hAnsi="Palatino Linotype" w:cs="Palatino Linotype"/>
          <w:b/>
          <w:color w:val="000000" w:themeColor="text1"/>
          <w:sz w:val="24"/>
          <w:szCs w:val="24"/>
        </w:rPr>
        <w:t>SUEJTO OBLIGADO</w:t>
      </w:r>
      <w:r w:rsidRPr="008910E5">
        <w:rPr>
          <w:rFonts w:ascii="Palatino Linotype" w:hAnsi="Palatino Linotype"/>
          <w:color w:val="000000" w:themeColor="text1"/>
          <w:sz w:val="24"/>
          <w:szCs w:val="24"/>
        </w:rPr>
        <w:t xml:space="preserve">, </w:t>
      </w:r>
      <w:r w:rsidR="00C51503" w:rsidRPr="008910E5">
        <w:rPr>
          <w:rFonts w:ascii="Palatino Linotype" w:hAnsi="Palatino Linotype"/>
          <w:color w:val="000000" w:themeColor="text1"/>
          <w:sz w:val="24"/>
          <w:szCs w:val="24"/>
        </w:rPr>
        <w:t>los documentos descritos en el apartado de manifestaciones.</w:t>
      </w:r>
    </w:p>
    <w:p w:rsidR="00053D35" w:rsidRPr="008910E5" w:rsidRDefault="00053D35" w:rsidP="00CB2FD7">
      <w:pPr>
        <w:pBdr>
          <w:top w:val="nil"/>
          <w:left w:val="nil"/>
          <w:bottom w:val="nil"/>
          <w:right w:val="nil"/>
          <w:between w:val="nil"/>
        </w:pBdr>
        <w:spacing w:after="0" w:line="360" w:lineRule="auto"/>
        <w:jc w:val="both"/>
        <w:rPr>
          <w:rFonts w:ascii="Palatino Linotype" w:eastAsia="Palatino Linotype" w:hAnsi="Palatino Linotype" w:cs="Palatino Linotype"/>
          <w:b/>
          <w:color w:val="000000" w:themeColor="text1"/>
          <w:sz w:val="24"/>
          <w:szCs w:val="24"/>
        </w:rPr>
      </w:pPr>
    </w:p>
    <w:p w:rsidR="001C504E" w:rsidRPr="008910E5" w:rsidRDefault="009D71A5" w:rsidP="00CB2FD7">
      <w:pPr>
        <w:numPr>
          <w:ilvl w:val="0"/>
          <w:numId w:val="1"/>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Inconforme con la respuesta proporcionada, el </w:t>
      </w:r>
      <w:r w:rsidRPr="008910E5">
        <w:rPr>
          <w:rFonts w:ascii="Palatino Linotype" w:eastAsia="Palatino Linotype" w:hAnsi="Palatino Linotype" w:cs="Palatino Linotype"/>
          <w:b/>
          <w:color w:val="000000" w:themeColor="text1"/>
          <w:sz w:val="24"/>
          <w:szCs w:val="24"/>
        </w:rPr>
        <w:t>PARTICULAR,</w:t>
      </w:r>
      <w:r w:rsidRPr="008910E5">
        <w:rPr>
          <w:rFonts w:ascii="Palatino Linotype" w:hAnsi="Palatino Linotype"/>
          <w:color w:val="000000" w:themeColor="text1"/>
          <w:sz w:val="24"/>
          <w:szCs w:val="24"/>
        </w:rPr>
        <w:t xml:space="preserve"> interpuso recurso de revisión, arguyendo grosso </w:t>
      </w:r>
      <w:r w:rsidR="001C504E" w:rsidRPr="008910E5">
        <w:rPr>
          <w:rFonts w:ascii="Palatino Linotype" w:hAnsi="Palatino Linotype"/>
          <w:color w:val="000000" w:themeColor="text1"/>
          <w:sz w:val="24"/>
          <w:szCs w:val="24"/>
        </w:rPr>
        <w:t xml:space="preserve">la </w:t>
      </w:r>
      <w:r w:rsidR="00C51503" w:rsidRPr="008910E5">
        <w:rPr>
          <w:rFonts w:ascii="Palatino Linotype" w:hAnsi="Palatino Linotype"/>
          <w:color w:val="000000" w:themeColor="text1"/>
          <w:sz w:val="24"/>
          <w:szCs w:val="24"/>
        </w:rPr>
        <w:t>negativa de la entrega de la información.</w:t>
      </w:r>
    </w:p>
    <w:p w:rsidR="0084142B" w:rsidRPr="008910E5" w:rsidRDefault="0084142B" w:rsidP="00CB2FD7">
      <w:pPr>
        <w:pBdr>
          <w:top w:val="nil"/>
          <w:left w:val="nil"/>
          <w:bottom w:val="nil"/>
          <w:right w:val="nil"/>
          <w:between w:val="nil"/>
        </w:pBd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En dichas condiciones, la </w:t>
      </w:r>
      <w:r w:rsidRPr="008910E5">
        <w:rPr>
          <w:rFonts w:ascii="Palatino Linotype" w:eastAsia="Palatino Linotype" w:hAnsi="Palatino Linotype" w:cs="Palatino Linotype"/>
          <w:i/>
          <w:color w:val="000000" w:themeColor="text1"/>
          <w:sz w:val="24"/>
          <w:szCs w:val="24"/>
        </w:rPr>
        <w:t>Litis</w:t>
      </w:r>
      <w:r w:rsidRPr="008910E5">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w:t>
      </w:r>
      <w:r w:rsidR="00053D35" w:rsidRPr="008910E5">
        <w:rPr>
          <w:rFonts w:ascii="Palatino Linotype" w:eastAsia="Palatino Linotype" w:hAnsi="Palatino Linotype" w:cs="Palatino Linotype"/>
          <w:b/>
          <w:color w:val="000000" w:themeColor="text1"/>
          <w:sz w:val="24"/>
          <w:szCs w:val="24"/>
        </w:rPr>
        <w:t>fracción I</w:t>
      </w:r>
      <w:r w:rsidR="001C504E"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de la </w:t>
      </w:r>
      <w:r w:rsidRPr="008910E5">
        <w:rPr>
          <w:rFonts w:ascii="Palatino Linotype" w:eastAsia="Palatino Linotype" w:hAnsi="Palatino Linotype" w:cs="Palatino Linotype"/>
          <w:b/>
          <w:color w:val="000000" w:themeColor="text1"/>
          <w:sz w:val="24"/>
          <w:szCs w:val="24"/>
        </w:rPr>
        <w:t xml:space="preserve">Ley de Transparencia y Acceso a la Información Pública del Estado de </w:t>
      </w:r>
      <w:r w:rsidRPr="008910E5">
        <w:rPr>
          <w:rFonts w:ascii="Palatino Linotype" w:eastAsia="Palatino Linotype" w:hAnsi="Palatino Linotype" w:cs="Palatino Linotype"/>
          <w:color w:val="000000" w:themeColor="text1"/>
          <w:sz w:val="24"/>
          <w:szCs w:val="24"/>
        </w:rPr>
        <w:t>México</w:t>
      </w:r>
      <w:r w:rsidRPr="008910E5">
        <w:rPr>
          <w:rFonts w:ascii="Palatino Linotype" w:eastAsia="Palatino Linotype" w:hAnsi="Palatino Linotype" w:cs="Palatino Linotype"/>
          <w:b/>
          <w:color w:val="000000" w:themeColor="text1"/>
          <w:sz w:val="24"/>
          <w:szCs w:val="24"/>
        </w:rPr>
        <w:t xml:space="preserve"> y </w:t>
      </w:r>
      <w:r w:rsidRPr="008910E5">
        <w:rPr>
          <w:rFonts w:ascii="Palatino Linotype" w:eastAsia="Palatino Linotype" w:hAnsi="Palatino Linotype" w:cs="Palatino Linotype"/>
          <w:color w:val="000000" w:themeColor="text1"/>
          <w:sz w:val="24"/>
          <w:szCs w:val="24"/>
        </w:rPr>
        <w:t xml:space="preserve">Municipios; fracción que determina la hipótesis jurídica relativa a </w:t>
      </w:r>
      <w:r w:rsidR="001C504E" w:rsidRPr="008910E5">
        <w:rPr>
          <w:rFonts w:ascii="Palatino Linotype" w:eastAsia="Palatino Linotype" w:hAnsi="Palatino Linotype" w:cs="Palatino Linotype"/>
          <w:color w:val="000000" w:themeColor="text1"/>
          <w:sz w:val="24"/>
          <w:szCs w:val="24"/>
        </w:rPr>
        <w:t xml:space="preserve">la </w:t>
      </w:r>
      <w:r w:rsidR="00053D35" w:rsidRPr="008910E5">
        <w:rPr>
          <w:rFonts w:ascii="Palatino Linotype" w:eastAsia="Palatino Linotype" w:hAnsi="Palatino Linotype" w:cs="Palatino Linotype"/>
          <w:color w:val="000000" w:themeColor="text1"/>
          <w:sz w:val="24"/>
          <w:szCs w:val="24"/>
        </w:rPr>
        <w:t xml:space="preserve">negativa de la información </w:t>
      </w:r>
      <w:r w:rsidR="001E2302" w:rsidRPr="008910E5">
        <w:rPr>
          <w:rFonts w:ascii="Palatino Linotype" w:eastAsia="Palatino Linotype" w:hAnsi="Palatino Linotype" w:cs="Palatino Linotype"/>
          <w:color w:val="000000" w:themeColor="text1"/>
          <w:sz w:val="24"/>
          <w:szCs w:val="24"/>
        </w:rPr>
        <w:t>solicitada</w:t>
      </w:r>
      <w:r w:rsidR="001C504E" w:rsidRPr="008910E5">
        <w:rPr>
          <w:rFonts w:ascii="Palatino Linotype" w:eastAsia="Palatino Linotype" w:hAnsi="Palatino Linotype" w:cs="Palatino Linotype"/>
          <w:color w:val="000000" w:themeColor="text1"/>
          <w:sz w:val="24"/>
          <w:szCs w:val="24"/>
        </w:rPr>
        <w:t>;</w:t>
      </w:r>
      <w:r w:rsidRPr="008910E5">
        <w:rPr>
          <w:rFonts w:ascii="Palatino Linotype" w:eastAsia="Palatino Linotype" w:hAnsi="Palatino Linotype" w:cs="Palatino Linotype"/>
          <w:color w:val="000000" w:themeColor="text1"/>
          <w:sz w:val="24"/>
          <w:szCs w:val="24"/>
        </w:rPr>
        <w:t xml:space="preserve"> contexto del cual se dolió </w:t>
      </w:r>
      <w:r w:rsidRPr="008910E5">
        <w:rPr>
          <w:rFonts w:ascii="Palatino Linotype" w:eastAsia="Palatino Linotype" w:hAnsi="Palatino Linotype" w:cs="Palatino Linotype"/>
          <w:b/>
          <w:color w:val="000000" w:themeColor="text1"/>
          <w:sz w:val="24"/>
          <w:szCs w:val="24"/>
        </w:rPr>
        <w:t xml:space="preserve">EL RECURRENTE </w:t>
      </w:r>
      <w:r w:rsidRPr="008910E5">
        <w:rPr>
          <w:rFonts w:ascii="Palatino Linotype" w:eastAsia="Palatino Linotype" w:hAnsi="Palatino Linotype" w:cs="Palatino Linotype"/>
          <w:color w:val="000000" w:themeColor="text1"/>
          <w:sz w:val="24"/>
          <w:szCs w:val="24"/>
        </w:rPr>
        <w:t xml:space="preserve">al momento de interponer su inconformidad. </w:t>
      </w:r>
    </w:p>
    <w:p w:rsidR="0084142B" w:rsidRPr="008910E5" w:rsidRDefault="0084142B" w:rsidP="00CB2FD7">
      <w:pPr>
        <w:pBdr>
          <w:top w:val="nil"/>
          <w:left w:val="nil"/>
          <w:bottom w:val="nil"/>
          <w:right w:val="nil"/>
          <w:between w:val="nil"/>
        </w:pBdr>
        <w:spacing w:after="0" w:line="240" w:lineRule="auto"/>
        <w:rPr>
          <w:rFonts w:ascii="Palatino Linotype" w:eastAsia="Palatino Linotype" w:hAnsi="Palatino Linotype" w:cs="Palatino Linotype"/>
          <w:color w:val="000000" w:themeColor="text1"/>
          <w:sz w:val="24"/>
          <w:szCs w:val="24"/>
        </w:rPr>
      </w:pPr>
    </w:p>
    <w:p w:rsidR="0084142B" w:rsidRPr="008910E5" w:rsidRDefault="00CF1CC3" w:rsidP="00CB2FD7">
      <w:pPr>
        <w:numPr>
          <w:ilvl w:val="0"/>
          <w:numId w:val="1"/>
        </w:numP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De modo tal que el presente recurso de revisión se abocara en determinar si el </w:t>
      </w:r>
      <w:r w:rsidRPr="008910E5">
        <w:rPr>
          <w:rFonts w:ascii="Palatino Linotype" w:eastAsia="Palatino Linotype" w:hAnsi="Palatino Linotype" w:cs="Palatino Linotype"/>
          <w:b/>
          <w:color w:val="000000" w:themeColor="text1"/>
          <w:sz w:val="24"/>
          <w:szCs w:val="24"/>
        </w:rPr>
        <w:t>SUJETO</w:t>
      </w:r>
      <w:r w:rsidRPr="008910E5">
        <w:rPr>
          <w:rFonts w:ascii="Palatino Linotype" w:eastAsia="Palatino Linotype" w:hAnsi="Palatino Linotype" w:cs="Palatino Linotype"/>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OBLIGADO</w:t>
      </w:r>
      <w:r w:rsidRPr="008910E5">
        <w:rPr>
          <w:rFonts w:ascii="Palatino Linotype" w:eastAsia="Palatino Linotype" w:hAnsi="Palatino Linotype" w:cs="Palatino Linotype"/>
          <w:color w:val="000000" w:themeColor="text1"/>
          <w:sz w:val="24"/>
          <w:szCs w:val="24"/>
        </w:rPr>
        <w:t xml:space="preserve"> con su respuesta ciertamente actualiza la causal de procedencia</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antes señalada. </w:t>
      </w:r>
    </w:p>
    <w:p w:rsidR="0084142B" w:rsidRPr="008910E5" w:rsidRDefault="0084142B" w:rsidP="00CB2FD7">
      <w:pPr>
        <w:spacing w:after="0" w:line="360" w:lineRule="auto"/>
        <w:jc w:val="both"/>
        <w:rPr>
          <w:rFonts w:ascii="Palatino Linotype" w:eastAsia="Palatino Linotype" w:hAnsi="Palatino Linotype" w:cs="Palatino Linotype"/>
          <w:color w:val="000000" w:themeColor="text1"/>
          <w:sz w:val="24"/>
          <w:szCs w:val="24"/>
        </w:rPr>
      </w:pPr>
    </w:p>
    <w:p w:rsidR="0084142B" w:rsidRPr="008910E5" w:rsidRDefault="00CF1CC3" w:rsidP="00CB2FD7">
      <w:pPr>
        <w:pStyle w:val="Ttulo2"/>
        <w:spacing w:before="0" w:line="360" w:lineRule="auto"/>
        <w:rPr>
          <w:rFonts w:ascii="Palatino Linotype" w:eastAsia="Palatino Linotype" w:hAnsi="Palatino Linotype" w:cs="Palatino Linotype"/>
          <w:b/>
          <w:color w:val="000000" w:themeColor="text1"/>
          <w:sz w:val="24"/>
          <w:szCs w:val="24"/>
        </w:rPr>
      </w:pPr>
      <w:bookmarkStart w:id="7" w:name="_heading=h.l0qb12bvm7pp" w:colFirst="0" w:colLast="0"/>
      <w:bookmarkEnd w:id="7"/>
      <w:r w:rsidRPr="008910E5">
        <w:rPr>
          <w:rFonts w:ascii="Palatino Linotype" w:eastAsia="Palatino Linotype" w:hAnsi="Palatino Linotype" w:cs="Palatino Linotype"/>
          <w:b/>
          <w:color w:val="000000" w:themeColor="text1"/>
          <w:sz w:val="24"/>
          <w:szCs w:val="24"/>
        </w:rPr>
        <w:lastRenderedPageBreak/>
        <w:t>CUARTO. Del estudio y resolución del asunto.</w:t>
      </w:r>
    </w:p>
    <w:p w:rsidR="009F3296" w:rsidRPr="008910E5" w:rsidRDefault="00CF1CC3" w:rsidP="00CB2FD7">
      <w:pPr>
        <w:numPr>
          <w:ilvl w:val="0"/>
          <w:numId w:val="4"/>
        </w:numPr>
        <w:pBdr>
          <w:top w:val="nil"/>
          <w:left w:val="nil"/>
          <w:bottom w:val="nil"/>
          <w:right w:val="nil"/>
          <w:between w:val="nil"/>
        </w:pBdr>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Acotada la </w:t>
      </w:r>
      <w:r w:rsidRPr="008910E5">
        <w:rPr>
          <w:rFonts w:ascii="Palatino Linotype" w:eastAsia="Palatino Linotype" w:hAnsi="Palatino Linotype" w:cs="Palatino Linotype"/>
          <w:i/>
          <w:color w:val="000000" w:themeColor="text1"/>
          <w:sz w:val="24"/>
          <w:szCs w:val="24"/>
        </w:rPr>
        <w:t>Litis</w:t>
      </w:r>
      <w:r w:rsidRPr="008910E5">
        <w:rPr>
          <w:rFonts w:ascii="Palatino Linotype" w:eastAsia="Palatino Linotype" w:hAnsi="Palatino Linotype" w:cs="Palatino Linotype"/>
          <w:color w:val="000000" w:themeColor="text1"/>
          <w:sz w:val="24"/>
          <w:szCs w:val="24"/>
        </w:rPr>
        <w:t xml:space="preserve"> del presente asunto, </w:t>
      </w:r>
      <w:r w:rsidR="009F3296" w:rsidRPr="008910E5">
        <w:rPr>
          <w:rFonts w:ascii="Palatino Linotype" w:eastAsia="Palatino Linotype" w:hAnsi="Palatino Linotype" w:cs="Palatino Linotype"/>
          <w:color w:val="000000" w:themeColor="text1"/>
          <w:sz w:val="24"/>
          <w:szCs w:val="24"/>
        </w:rPr>
        <w:t>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F3296" w:rsidRPr="008910E5" w:rsidRDefault="009F3296" w:rsidP="00CB2FD7">
      <w:pPr>
        <w:spacing w:line="360" w:lineRule="auto"/>
        <w:jc w:val="both"/>
        <w:rPr>
          <w:rFonts w:ascii="Palatino Linotype" w:eastAsia="Palatino Linotype" w:hAnsi="Palatino Linotype" w:cs="Palatino Linotype"/>
          <w:color w:val="000000" w:themeColor="text1"/>
          <w:sz w:val="24"/>
          <w:szCs w:val="24"/>
        </w:rPr>
      </w:pPr>
    </w:p>
    <w:p w:rsidR="009F3296" w:rsidRPr="008910E5" w:rsidRDefault="009F329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9F3296" w:rsidRPr="008910E5" w:rsidRDefault="009F3296" w:rsidP="00CB2FD7">
      <w:pPr>
        <w:spacing w:line="360" w:lineRule="auto"/>
        <w:jc w:val="both"/>
        <w:rPr>
          <w:rFonts w:ascii="Palatino Linotype" w:eastAsia="Palatino Linotype" w:hAnsi="Palatino Linotype" w:cs="Palatino Linotype"/>
          <w:color w:val="000000" w:themeColor="text1"/>
          <w:sz w:val="24"/>
          <w:szCs w:val="24"/>
        </w:rPr>
      </w:pPr>
    </w:p>
    <w:p w:rsidR="009F3296" w:rsidRPr="008910E5" w:rsidRDefault="009F329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w:t>
      </w:r>
      <w:r w:rsidRPr="008910E5">
        <w:rPr>
          <w:rFonts w:ascii="Palatino Linotype" w:eastAsia="Palatino Linotype" w:hAnsi="Palatino Linotype" w:cs="Palatino Linotype"/>
          <w:color w:val="000000" w:themeColor="text1"/>
          <w:sz w:val="24"/>
          <w:szCs w:val="24"/>
        </w:rPr>
        <w:lastRenderedPageBreak/>
        <w:t>todo acto que derive del ejercicio de sus facultades, competencias o funciones desde su origen la eventual publicidad y reutilización de la información que generen.</w:t>
      </w:r>
    </w:p>
    <w:p w:rsidR="009F3296" w:rsidRPr="008910E5" w:rsidRDefault="009F3296" w:rsidP="00CB2FD7">
      <w:pPr>
        <w:spacing w:line="360" w:lineRule="auto"/>
        <w:jc w:val="both"/>
        <w:rPr>
          <w:rFonts w:ascii="Palatino Linotype" w:eastAsia="Palatino Linotype" w:hAnsi="Palatino Linotype" w:cs="Palatino Linotype"/>
          <w:color w:val="000000" w:themeColor="text1"/>
          <w:sz w:val="24"/>
          <w:szCs w:val="24"/>
        </w:rPr>
      </w:pPr>
    </w:p>
    <w:p w:rsidR="009F3296" w:rsidRPr="008910E5" w:rsidRDefault="009F329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F3296" w:rsidRPr="008910E5" w:rsidRDefault="009F329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1B69A5" w:rsidRPr="008910E5" w:rsidRDefault="00C51503"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Ahora bien, de la respuesta proporcionada y de la información remitida en manifestaciones, no se observa </w:t>
      </w:r>
      <w:r w:rsidR="001B69A5" w:rsidRPr="008910E5">
        <w:rPr>
          <w:rFonts w:ascii="Palatino Linotype" w:eastAsia="Palatino Linotype" w:hAnsi="Palatino Linotype" w:cs="Palatino Linotype"/>
          <w:color w:val="000000" w:themeColor="text1"/>
          <w:sz w:val="24"/>
          <w:szCs w:val="24"/>
        </w:rPr>
        <w:t xml:space="preserve">el servidor público habilitado que dio respuesta, sin embargo se analizará la información remitida con la finalidad de poder determinar si con lo remitido se tiene por colmada en su totalidad la solicitud de información </w:t>
      </w:r>
      <w:r w:rsidR="001B69A5" w:rsidRPr="008910E5">
        <w:rPr>
          <w:rFonts w:ascii="Palatino Linotype" w:eastAsia="Palatino Linotype" w:hAnsi="Palatino Linotype" w:cs="Palatino Linotype"/>
          <w:b/>
          <w:bCs/>
          <w:color w:val="000000" w:themeColor="text1"/>
          <w:sz w:val="24"/>
          <w:szCs w:val="24"/>
        </w:rPr>
        <w:t xml:space="preserve">00020/HUEHUETO/IP/2025, </w:t>
      </w:r>
      <w:r w:rsidR="001B69A5" w:rsidRPr="008910E5">
        <w:rPr>
          <w:rFonts w:ascii="Palatino Linotype" w:eastAsia="Palatino Linotype" w:hAnsi="Palatino Linotype" w:cs="Palatino Linotype"/>
          <w:bCs/>
          <w:color w:val="000000" w:themeColor="text1"/>
          <w:sz w:val="24"/>
          <w:szCs w:val="24"/>
        </w:rPr>
        <w:t xml:space="preserve"> o por el contrario, resultan fundados los motivos de inconformidad hechos valer por el ahora </w:t>
      </w:r>
      <w:r w:rsidR="001B69A5" w:rsidRPr="008910E5">
        <w:rPr>
          <w:rFonts w:ascii="Palatino Linotype" w:eastAsia="Palatino Linotype" w:hAnsi="Palatino Linotype" w:cs="Palatino Linotype"/>
          <w:b/>
          <w:bCs/>
          <w:color w:val="000000" w:themeColor="text1"/>
          <w:sz w:val="24"/>
          <w:szCs w:val="24"/>
        </w:rPr>
        <w:t>RECURRENTE.</w:t>
      </w:r>
    </w:p>
    <w:p w:rsidR="001B69A5" w:rsidRPr="008910E5" w:rsidRDefault="001B69A5"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1B69A5" w:rsidRPr="008910E5" w:rsidRDefault="001B69A5"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Primeramente, dentro de la página del IPOMEX, se localizó</w:t>
      </w:r>
      <w:r w:rsidR="00A327AB" w:rsidRPr="008910E5">
        <w:rPr>
          <w:rFonts w:ascii="Palatino Linotype" w:eastAsia="Palatino Linotype" w:hAnsi="Palatino Linotype" w:cs="Palatino Linotype"/>
          <w:color w:val="000000" w:themeColor="text1"/>
          <w:sz w:val="24"/>
          <w:szCs w:val="24"/>
        </w:rPr>
        <w:t xml:space="preserve"> que el</w:t>
      </w:r>
      <w:r w:rsidRPr="008910E5">
        <w:rPr>
          <w:rFonts w:ascii="Palatino Linotype" w:eastAsia="Palatino Linotype" w:hAnsi="Palatino Linotype" w:cs="Palatino Linotype"/>
          <w:color w:val="000000" w:themeColor="text1"/>
          <w:sz w:val="24"/>
          <w:szCs w:val="24"/>
        </w:rPr>
        <w:t xml:space="preserve"> </w:t>
      </w:r>
      <w:r w:rsidR="00A327AB" w:rsidRPr="008910E5">
        <w:rPr>
          <w:rFonts w:ascii="Palatino Linotype" w:eastAsia="Palatino Linotype" w:hAnsi="Palatino Linotype" w:cs="Palatino Linotype"/>
          <w:color w:val="000000" w:themeColor="text1"/>
          <w:sz w:val="24"/>
          <w:szCs w:val="24"/>
        </w:rPr>
        <w:t>Ayuntamiento de Huehuetoca, se integra de la siguiente manera:</w:t>
      </w:r>
    </w:p>
    <w:p w:rsidR="001B69A5" w:rsidRPr="008910E5" w:rsidRDefault="001B69A5"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noProof/>
          <w:color w:val="000000" w:themeColor="text1"/>
          <w:sz w:val="24"/>
          <w:szCs w:val="24"/>
        </w:rPr>
        <w:lastRenderedPageBreak/>
        <w:drawing>
          <wp:inline distT="0" distB="0" distL="0" distR="0" wp14:anchorId="3F74B4D2" wp14:editId="659B9837">
            <wp:extent cx="5612130" cy="37242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24275"/>
                    </a:xfrm>
                    <a:prstGeom prst="rect">
                      <a:avLst/>
                    </a:prstGeom>
                  </pic:spPr>
                </pic:pic>
              </a:graphicData>
            </a:graphic>
          </wp:inline>
        </w:drawing>
      </w:r>
    </w:p>
    <w:p w:rsidR="001B69A5" w:rsidRPr="008910E5" w:rsidRDefault="001B69A5"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1B69A5" w:rsidRPr="008910E5" w:rsidRDefault="00A327A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Ahora bien, dentro del directorio de los servidores públicos, se advierte el ejercicio del 2025 relativo al primer trimestre y las áreas que lo integran, sin embargo no se advierten los nombres de los servidores públicos que ostentan dichos cargos, por lo que el presente estudio tomara como referencia las actas de instalación remitidas en manifestaciones.</w:t>
      </w:r>
    </w:p>
    <w:p w:rsidR="00A327AB" w:rsidRPr="008910E5" w:rsidRDefault="00A327AB"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E355E9" w:rsidRPr="008910E5" w:rsidRDefault="00A327A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Precisado lo anterior</w:t>
      </w:r>
      <w:r w:rsidR="00E355E9" w:rsidRPr="008910E5">
        <w:rPr>
          <w:rFonts w:ascii="Palatino Linotype" w:eastAsia="Palatino Linotype" w:hAnsi="Palatino Linotype" w:cs="Palatino Linotype"/>
          <w:color w:val="000000" w:themeColor="text1"/>
          <w:sz w:val="24"/>
          <w:szCs w:val="24"/>
        </w:rPr>
        <w:t>, primeramente se advierte que las</w:t>
      </w:r>
      <w:r w:rsidR="00744EE6" w:rsidRPr="008910E5">
        <w:rPr>
          <w:rFonts w:ascii="Palatino Linotype" w:eastAsia="Palatino Linotype" w:hAnsi="Palatino Linotype" w:cs="Palatino Linotype"/>
          <w:color w:val="000000" w:themeColor="text1"/>
          <w:sz w:val="24"/>
          <w:szCs w:val="24"/>
        </w:rPr>
        <w:t xml:space="preserve"> actas remitidas corresponden a lo solicitado, de acuerdo al rubro de la misma en donde se señala que corresponde a la Primer Sesión Ordinaría y la cual a efecto de precisión, se inserta a continuación:</w:t>
      </w:r>
    </w:p>
    <w:p w:rsidR="00744EE6" w:rsidRPr="008910E5" w:rsidRDefault="00744EE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744EE6" w:rsidRPr="008910E5" w:rsidRDefault="00744EE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noProof/>
          <w:color w:val="000000" w:themeColor="text1"/>
          <w:sz w:val="24"/>
          <w:szCs w:val="24"/>
        </w:rPr>
        <w:lastRenderedPageBreak/>
        <w:drawing>
          <wp:inline distT="0" distB="0" distL="0" distR="0" wp14:anchorId="07C9B515" wp14:editId="2F1BC036">
            <wp:extent cx="5612130" cy="408178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081780"/>
                    </a:xfrm>
                    <a:prstGeom prst="rect">
                      <a:avLst/>
                    </a:prstGeom>
                  </pic:spPr>
                </pic:pic>
              </a:graphicData>
            </a:graphic>
          </wp:inline>
        </w:drawing>
      </w:r>
    </w:p>
    <w:p w:rsidR="00744EE6" w:rsidRPr="008910E5" w:rsidRDefault="00744EE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744EE6" w:rsidRPr="008910E5" w:rsidRDefault="00744EE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En consecuencia de lo anterior, el rubro relativo a la primer acta se sesión de cabildo solicitada, se tiene por colmado.</w:t>
      </w:r>
    </w:p>
    <w:p w:rsidR="00744EE6" w:rsidRPr="008910E5" w:rsidRDefault="00744EE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744EE6" w:rsidRPr="008910E5" w:rsidRDefault="00744EE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Ahora bien, </w:t>
      </w:r>
      <w:r w:rsidR="00A327AB" w:rsidRPr="008910E5">
        <w:rPr>
          <w:rFonts w:ascii="Palatino Linotype" w:eastAsia="Palatino Linotype" w:hAnsi="Palatino Linotype" w:cs="Palatino Linotype"/>
          <w:color w:val="000000" w:themeColor="text1"/>
          <w:sz w:val="24"/>
          <w:szCs w:val="24"/>
        </w:rPr>
        <w:t xml:space="preserve">de acuerdo a las actas de sesión remitidas, se advierte </w:t>
      </w:r>
      <w:r w:rsidRPr="008910E5">
        <w:rPr>
          <w:rFonts w:ascii="Palatino Linotype" w:eastAsia="Palatino Linotype" w:hAnsi="Palatino Linotype" w:cs="Palatino Linotype"/>
          <w:color w:val="000000" w:themeColor="text1"/>
          <w:sz w:val="24"/>
          <w:szCs w:val="24"/>
        </w:rPr>
        <w:t>que se hace alusión a los cargos de manera enunciativa, más no limitativa los relativos a la Dirección de Desarrollo Económico, Dirección de Turismo, Dirección Municipal de la Mujer, Coordinación de Mejora Regulatoria, Dirección de Ecología y Medio Ambiente, así como de la Contraloría Municipal,</w:t>
      </w:r>
      <w:r w:rsidRPr="008910E5">
        <w:rPr>
          <w:rFonts w:ascii="Palatino Linotype" w:hAnsi="Palatino Linotype"/>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Directora de Desarrollo Social, Titular de la Dirección de Agua Potable, Alcantarillado y Saneamiento, Dirección de Cultura, Dirección de Obras Públicas y Mantenimiento Urbano, Secretaría del Ayuntamiento, Dirección dẹ </w:t>
      </w:r>
      <w:r w:rsidRPr="008910E5">
        <w:rPr>
          <w:rFonts w:ascii="Palatino Linotype" w:eastAsia="Palatino Linotype" w:hAnsi="Palatino Linotype" w:cs="Palatino Linotype"/>
          <w:color w:val="000000" w:themeColor="text1"/>
          <w:sz w:val="24"/>
          <w:szCs w:val="24"/>
        </w:rPr>
        <w:lastRenderedPageBreak/>
        <w:t>Desarrollo Urbano, Administración Pública Municipal, Dirección de Administración y Dirección de Gobierno.</w:t>
      </w:r>
    </w:p>
    <w:p w:rsidR="00744EE6" w:rsidRPr="008910E5" w:rsidRDefault="00744EE6"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744EE6" w:rsidRPr="008910E5" w:rsidRDefault="00744EE6"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En atención a lo solicitado, el </w:t>
      </w:r>
      <w:r w:rsidRPr="008910E5">
        <w:rPr>
          <w:rFonts w:ascii="Palatino Linotype" w:eastAsia="Palatino Linotype" w:hAnsi="Palatino Linotype" w:cs="Palatino Linotype"/>
          <w:b/>
          <w:color w:val="000000" w:themeColor="text1"/>
          <w:sz w:val="24"/>
          <w:szCs w:val="24"/>
        </w:rPr>
        <w:t xml:space="preserve">SUJETO OBLIGADO, </w:t>
      </w:r>
      <w:r w:rsidRPr="008910E5">
        <w:rPr>
          <w:rFonts w:ascii="Palatino Linotype" w:eastAsia="Palatino Linotype" w:hAnsi="Palatino Linotype" w:cs="Palatino Linotype"/>
          <w:color w:val="000000" w:themeColor="text1"/>
          <w:sz w:val="24"/>
          <w:szCs w:val="24"/>
        </w:rPr>
        <w:t>en etapa de manifestaciones hizo entrega de lo siguiente:</w:t>
      </w:r>
    </w:p>
    <w:p w:rsidR="00A327AB" w:rsidRPr="008910E5" w:rsidRDefault="00A327AB"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tbl>
      <w:tblPr>
        <w:tblStyle w:val="Tablaconcuadrcula"/>
        <w:tblW w:w="0" w:type="auto"/>
        <w:jc w:val="center"/>
        <w:tblLook w:val="04A0" w:firstRow="1" w:lastRow="0" w:firstColumn="1" w:lastColumn="0" w:noHBand="0" w:noVBand="1"/>
      </w:tblPr>
      <w:tblGrid>
        <w:gridCol w:w="2947"/>
        <w:gridCol w:w="2577"/>
        <w:gridCol w:w="3304"/>
      </w:tblGrid>
      <w:tr w:rsidR="00CB2FD7" w:rsidRPr="008910E5" w:rsidTr="00F427F5">
        <w:trPr>
          <w:jc w:val="center"/>
        </w:trPr>
        <w:tc>
          <w:tcPr>
            <w:tcW w:w="2947" w:type="dxa"/>
            <w:shd w:val="clear" w:color="auto" w:fill="D9D9D9" w:themeFill="background1" w:themeFillShade="D9"/>
            <w:vAlign w:val="center"/>
          </w:tcPr>
          <w:p w:rsidR="00744EE6" w:rsidRPr="008910E5" w:rsidRDefault="00744EE6" w:rsidP="00CB2FD7">
            <w:pPr>
              <w:tabs>
                <w:tab w:val="left" w:pos="0"/>
              </w:tabs>
              <w:jc w:val="center"/>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Documentos expedidos a favor de:</w:t>
            </w:r>
          </w:p>
        </w:tc>
        <w:tc>
          <w:tcPr>
            <w:tcW w:w="2577" w:type="dxa"/>
            <w:shd w:val="clear" w:color="auto" w:fill="D9D9D9" w:themeFill="background1" w:themeFillShade="D9"/>
            <w:vAlign w:val="center"/>
          </w:tcPr>
          <w:p w:rsidR="00744EE6" w:rsidRPr="008910E5" w:rsidRDefault="00744EE6" w:rsidP="00CB2FD7">
            <w:pPr>
              <w:tabs>
                <w:tab w:val="left" w:pos="0"/>
              </w:tabs>
              <w:jc w:val="center"/>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Cargo</w:t>
            </w:r>
          </w:p>
        </w:tc>
        <w:tc>
          <w:tcPr>
            <w:tcW w:w="3304" w:type="dxa"/>
            <w:shd w:val="clear" w:color="auto" w:fill="D9D9D9" w:themeFill="background1" w:themeFillShade="D9"/>
            <w:vAlign w:val="center"/>
          </w:tcPr>
          <w:p w:rsidR="00744EE6" w:rsidRPr="008910E5" w:rsidRDefault="00744EE6" w:rsidP="00CB2FD7">
            <w:pPr>
              <w:tabs>
                <w:tab w:val="left" w:pos="0"/>
              </w:tabs>
              <w:jc w:val="center"/>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Documentación remitida</w:t>
            </w:r>
          </w:p>
        </w:tc>
      </w:tr>
      <w:tr w:rsidR="00CB2FD7" w:rsidRPr="008910E5" w:rsidTr="00F427F5">
        <w:trPr>
          <w:jc w:val="center"/>
        </w:trPr>
        <w:tc>
          <w:tcPr>
            <w:tcW w:w="2947" w:type="dxa"/>
            <w:vAlign w:val="center"/>
          </w:tcPr>
          <w:p w:rsidR="00744EE6" w:rsidRPr="008910E5" w:rsidRDefault="00744EE6"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Saraí Marisol Carreño Cervantes</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Directora de Desarrollo Social </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Acta de Titulación como Licenciada en Psicología expedido a favor de Saraí Marisol Carreño Cervantes</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Arturo Montero Hernández</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Titular de la Dirección de Agua Potable, Alcantarillado y Saneamiento</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Arturo Montero Hernández, con el CURP testado.</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Brenda Alejandra Pichardo Medrano</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Dirección de Cultura</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Certificado de estudios totales expedido a favor de Brenda Alejandra Pichardo Medrano, con la calificación en número y letra testada. (se observa que fue remitido de manera incompleta)</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Juan Fernando Aranda Sánchez</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Dirección de Obras Públicas y Mantenimiento Urbano</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Juan Fernando Aranda Sánchez, con el CURP testado.</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Gabriela Covarrubias Pérez</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Secretaría del Ayuntamiento </w:t>
            </w:r>
          </w:p>
        </w:tc>
        <w:tc>
          <w:tcPr>
            <w:tcW w:w="3304" w:type="dxa"/>
            <w:vAlign w:val="center"/>
          </w:tcPr>
          <w:p w:rsidR="00F427F5"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Cedula Profesional expedida a favor de Gabriela Covarrubias Pérez, con el CURP testado.</w:t>
            </w:r>
          </w:p>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p>
        </w:tc>
      </w:tr>
      <w:tr w:rsidR="00CB2FD7" w:rsidRPr="008910E5" w:rsidTr="00F427F5">
        <w:trPr>
          <w:jc w:val="center"/>
        </w:trPr>
        <w:tc>
          <w:tcPr>
            <w:tcW w:w="2947" w:type="dxa"/>
            <w:vAlign w:val="center"/>
          </w:tcPr>
          <w:p w:rsidR="00744EE6" w:rsidRPr="008910E5" w:rsidRDefault="00744EE6" w:rsidP="00CB2FD7">
            <w:pPr>
              <w:tabs>
                <w:tab w:val="left" w:pos="0"/>
                <w:tab w:val="left" w:pos="3255"/>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Linda Aline Martínez Reyes</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Dirección dẹ Desarrollo Urbano</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Cédula Profesional expedida a favor de Linda Aline Martínez Reyes, remitido de manera íntegra de la que se observa se dejó el CURP a la vista. </w:t>
            </w:r>
          </w:p>
        </w:tc>
      </w:tr>
      <w:tr w:rsidR="00CB2FD7" w:rsidRPr="008910E5" w:rsidTr="00F427F5">
        <w:trPr>
          <w:jc w:val="center"/>
        </w:trPr>
        <w:tc>
          <w:tcPr>
            <w:tcW w:w="2947" w:type="dxa"/>
            <w:vAlign w:val="center"/>
          </w:tcPr>
          <w:p w:rsidR="00744EE6" w:rsidRPr="008910E5" w:rsidRDefault="00744EE6" w:rsidP="00CB2FD7">
            <w:pPr>
              <w:tabs>
                <w:tab w:val="left" w:pos="0"/>
              </w:tabs>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Elvia Esther Pérez Paredes</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Administración Pública Municipal</w:t>
            </w:r>
          </w:p>
        </w:tc>
        <w:tc>
          <w:tcPr>
            <w:tcW w:w="3304" w:type="dxa"/>
            <w:vAlign w:val="center"/>
          </w:tcPr>
          <w:p w:rsidR="00744EE6"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Titulo expedido a favor de Elvia Esther Pérez Paredes, remitido de manera íntegra y cédula profesional con el CURP testado.</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Myriam Covarrubias Pérez</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Dirección de Administración</w:t>
            </w:r>
          </w:p>
        </w:tc>
        <w:tc>
          <w:tcPr>
            <w:tcW w:w="3304" w:type="dxa"/>
            <w:vAlign w:val="center"/>
          </w:tcPr>
          <w:p w:rsidR="00744EE6" w:rsidRPr="008910E5" w:rsidRDefault="00F427F5" w:rsidP="00CB2FD7">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Certificado de estudios totales expedido a favor de Myriam Covarrubias Pérez, con calificaciones en número y letra testados.</w:t>
            </w:r>
          </w:p>
        </w:tc>
      </w:tr>
      <w:tr w:rsidR="00CB2FD7" w:rsidRPr="008910E5" w:rsidTr="00F427F5">
        <w:trPr>
          <w:jc w:val="center"/>
        </w:trPr>
        <w:tc>
          <w:tcPr>
            <w:tcW w:w="294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José Alberto Arévalo Martín</w:t>
            </w:r>
          </w:p>
        </w:tc>
        <w:tc>
          <w:tcPr>
            <w:tcW w:w="2577" w:type="dxa"/>
            <w:vAlign w:val="center"/>
          </w:tcPr>
          <w:p w:rsidR="00744EE6" w:rsidRPr="008910E5" w:rsidRDefault="00744EE6"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Dirección de Gobierno</w:t>
            </w:r>
          </w:p>
        </w:tc>
        <w:tc>
          <w:tcPr>
            <w:tcW w:w="3304" w:type="dxa"/>
            <w:vAlign w:val="center"/>
          </w:tcPr>
          <w:p w:rsidR="00744EE6"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Título expedido a favor de José Alberto Arévalo Martín, remitido de manera íntegra.</w:t>
            </w:r>
          </w:p>
        </w:tc>
      </w:tr>
      <w:tr w:rsidR="00F427F5" w:rsidRPr="008910E5" w:rsidTr="00F427F5">
        <w:trPr>
          <w:jc w:val="center"/>
        </w:trPr>
        <w:tc>
          <w:tcPr>
            <w:tcW w:w="2947" w:type="dxa"/>
            <w:vAlign w:val="center"/>
          </w:tcPr>
          <w:p w:rsidR="00F427F5"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Jorge Martínez Martínez</w:t>
            </w:r>
          </w:p>
        </w:tc>
        <w:tc>
          <w:tcPr>
            <w:tcW w:w="2577" w:type="dxa"/>
            <w:vAlign w:val="center"/>
          </w:tcPr>
          <w:p w:rsidR="00F427F5"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No se advierte el cargo que ostenta.</w:t>
            </w:r>
          </w:p>
        </w:tc>
        <w:tc>
          <w:tcPr>
            <w:tcW w:w="3304" w:type="dxa"/>
            <w:vAlign w:val="center"/>
          </w:tcPr>
          <w:p w:rsidR="00F427F5" w:rsidRPr="008910E5" w:rsidRDefault="00F427F5" w:rsidP="00CB2FD7">
            <w:pPr>
              <w:tabs>
                <w:tab w:val="left" w:pos="0"/>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Título expedido a favor de José Alberto Arévalo Martín, remitido de manera íntegra.</w:t>
            </w:r>
          </w:p>
        </w:tc>
      </w:tr>
    </w:tbl>
    <w:p w:rsidR="00A327AB" w:rsidRPr="008910E5" w:rsidRDefault="00A327AB"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F427F5" w:rsidRPr="008910E5" w:rsidRDefault="00F427F5"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Precisado lo anterior</w:t>
      </w:r>
      <w:r w:rsidR="00744EE6" w:rsidRPr="008910E5">
        <w:rPr>
          <w:rFonts w:ascii="Palatino Linotype" w:eastAsia="Palatino Linotype" w:hAnsi="Palatino Linotype" w:cs="Palatino Linotype"/>
          <w:color w:val="000000" w:themeColor="text1"/>
          <w:sz w:val="24"/>
          <w:szCs w:val="24"/>
        </w:rPr>
        <w:t>,</w:t>
      </w:r>
      <w:r w:rsidR="00EE1BDF" w:rsidRPr="008910E5">
        <w:rPr>
          <w:rFonts w:ascii="Palatino Linotype" w:eastAsia="Palatino Linotype" w:hAnsi="Palatino Linotype" w:cs="Palatino Linotype"/>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respecto las cédulas </w:t>
      </w:r>
      <w:r w:rsidR="00E5698C" w:rsidRPr="008910E5">
        <w:rPr>
          <w:rFonts w:ascii="Palatino Linotype" w:eastAsia="Palatino Linotype" w:hAnsi="Palatino Linotype" w:cs="Palatino Linotype"/>
          <w:color w:val="000000" w:themeColor="text1"/>
          <w:sz w:val="24"/>
          <w:szCs w:val="24"/>
        </w:rPr>
        <w:t>profesionales</w:t>
      </w:r>
      <w:r w:rsidRPr="008910E5">
        <w:rPr>
          <w:rFonts w:ascii="Palatino Linotype" w:eastAsia="Palatino Linotype" w:hAnsi="Palatino Linotype" w:cs="Palatino Linotype"/>
          <w:color w:val="000000" w:themeColor="text1"/>
          <w:sz w:val="24"/>
          <w:szCs w:val="24"/>
        </w:rPr>
        <w:t>, se refiere lo siguiente:</w:t>
      </w:r>
    </w:p>
    <w:p w:rsidR="00F427F5" w:rsidRPr="008910E5" w:rsidRDefault="00F427F5"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F427F5" w:rsidRPr="008910E5" w:rsidRDefault="00F427F5" w:rsidP="00CB2FD7">
      <w:pPr>
        <w:pStyle w:val="Prrafodelista"/>
        <w:numPr>
          <w:ilvl w:val="0"/>
          <w:numId w:val="34"/>
        </w:numPr>
        <w:spacing w:line="360" w:lineRule="auto"/>
        <w:ind w:left="0"/>
        <w:jc w:val="both"/>
        <w:rPr>
          <w:rFonts w:ascii="Palatino Linotype" w:eastAsia="Times New Roman" w:hAnsi="Palatino Linotype" w:cs="Times New Roman"/>
          <w:b/>
          <w:color w:val="000000" w:themeColor="text1"/>
          <w:lang w:val="es-MX"/>
        </w:rPr>
      </w:pPr>
      <w:r w:rsidRPr="008910E5">
        <w:rPr>
          <w:rFonts w:ascii="Palatino Linotype" w:eastAsia="Times New Roman" w:hAnsi="Palatino Linotype" w:cs="Times New Roman"/>
          <w:b/>
          <w:color w:val="000000" w:themeColor="text1"/>
          <w:lang w:val="es-MX"/>
        </w:rPr>
        <w:t xml:space="preserve">Cédula profesional </w:t>
      </w: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Times New Roman"/>
          <w:color w:val="000000" w:themeColor="text1"/>
        </w:rPr>
        <w:t xml:space="preserve">De acuerdo con la página institucional </w:t>
      </w:r>
      <w:hyperlink r:id="rId13" w:history="1">
        <w:r w:rsidRPr="00733155">
          <w:rPr>
            <w:rFonts w:ascii="Palatino Linotype" w:eastAsia="Palatino Linotype" w:hAnsi="Palatino Linotype" w:cs="Times New Roman"/>
            <w:color w:val="000000" w:themeColor="text1"/>
            <w:u w:val="single"/>
          </w:rPr>
          <w:t>https://www.gob.mx/cedulaprofesional</w:t>
        </w:r>
      </w:hyperlink>
      <w:r w:rsidRPr="00733155">
        <w:rPr>
          <w:rFonts w:ascii="Palatino Linotype" w:eastAsia="Palatino Linotype" w:hAnsi="Palatino Linotype" w:cs="Times New Roman"/>
          <w:color w:val="000000" w:themeColor="text1"/>
        </w:rPr>
        <w:t xml:space="preserve"> se observa que la cédula profesional se compone con diversos elementos entre ellos, </w:t>
      </w:r>
      <w:r w:rsidRPr="00733155">
        <w:rPr>
          <w:rFonts w:ascii="Palatino Linotype" w:eastAsia="Palatino Linotype" w:hAnsi="Palatino Linotype" w:cs="Palatino Linotype"/>
          <w:noProof/>
          <w:color w:val="000000" w:themeColor="text1"/>
        </w:rPr>
        <w:t>CURP, Códigos de barra y QR</w:t>
      </w:r>
      <w:r w:rsidRPr="00733155">
        <w:rPr>
          <w:rFonts w:ascii="Palatino Linotype" w:eastAsia="Times New Roman" w:hAnsi="Palatino Linotype" w:cs="Times New Roman"/>
          <w:color w:val="000000" w:themeColor="text1"/>
        </w:rPr>
        <w:t xml:space="preserve"> </w:t>
      </w:r>
      <w:r w:rsidRPr="00733155">
        <w:rPr>
          <w:rFonts w:ascii="Palatino Linotype" w:eastAsia="Palatino Linotype" w:hAnsi="Palatino Linotype" w:cs="Palatino Linotype"/>
          <w:noProof/>
          <w:color w:val="000000" w:themeColor="text1"/>
        </w:rPr>
        <w:t>de verificación del documento, fotografía y firma.</w:t>
      </w:r>
    </w:p>
    <w:p w:rsidR="00733155" w:rsidRDefault="00733155" w:rsidP="00CB2FD7">
      <w:pPr>
        <w:spacing w:line="360" w:lineRule="auto"/>
        <w:jc w:val="both"/>
        <w:rPr>
          <w:rFonts w:ascii="Palatino Linotype" w:eastAsia="Times New Roman" w:hAnsi="Palatino Linotype" w:cs="Times New Roman"/>
          <w:color w:val="000000" w:themeColor="text1"/>
          <w:sz w:val="24"/>
          <w:szCs w:val="24"/>
        </w:rPr>
      </w:pPr>
    </w:p>
    <w:p w:rsidR="00733155" w:rsidRDefault="00733155" w:rsidP="00CB2FD7">
      <w:pPr>
        <w:spacing w:line="360" w:lineRule="auto"/>
        <w:jc w:val="both"/>
        <w:rPr>
          <w:rFonts w:ascii="Palatino Linotype" w:eastAsia="Times New Roman" w:hAnsi="Palatino Linotype" w:cs="Times New Roman"/>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Times New Roman" w:hAnsi="Palatino Linotype" w:cs="Times New Roman"/>
          <w:color w:val="000000" w:themeColor="text1"/>
        </w:rPr>
      </w:pPr>
      <w:r w:rsidRPr="00733155">
        <w:rPr>
          <w:rFonts w:ascii="Palatino Linotype" w:eastAsia="Times New Roman" w:hAnsi="Palatino Linotype" w:cs="Times New Roman"/>
          <w:color w:val="000000" w:themeColor="text1"/>
        </w:rPr>
        <w:lastRenderedPageBreak/>
        <w:t>Al respecto, es importante considerar lo siguiente de los datos contenidos.</w:t>
      </w:r>
    </w:p>
    <w:p w:rsidR="00F427F5" w:rsidRPr="008910E5" w:rsidRDefault="00F427F5" w:rsidP="00CB2FD7">
      <w:pPr>
        <w:pStyle w:val="Prrafodelista"/>
        <w:numPr>
          <w:ilvl w:val="0"/>
          <w:numId w:val="34"/>
        </w:numPr>
        <w:spacing w:line="360" w:lineRule="auto"/>
        <w:ind w:left="0"/>
        <w:jc w:val="both"/>
        <w:rPr>
          <w:rFonts w:ascii="Palatino Linotype" w:eastAsia="Calibri" w:hAnsi="Palatino Linotype" w:cs="Times New Roman"/>
          <w:b/>
          <w:color w:val="000000" w:themeColor="text1"/>
          <w:lang w:val="es-MX" w:eastAsia="en-US"/>
        </w:rPr>
      </w:pPr>
      <w:r w:rsidRPr="008910E5">
        <w:rPr>
          <w:rFonts w:ascii="Palatino Linotype" w:eastAsia="Calibri" w:hAnsi="Palatino Linotype" w:cs="Times New Roman"/>
          <w:b/>
          <w:color w:val="000000" w:themeColor="text1"/>
          <w:lang w:val="es-MX" w:eastAsia="en-US"/>
        </w:rPr>
        <w:t xml:space="preserve">Códigos de Barras de verificación contenidos en el documento. </w:t>
      </w:r>
    </w:p>
    <w:p w:rsidR="00F427F5" w:rsidRPr="00733155" w:rsidRDefault="00F427F5" w:rsidP="00733155">
      <w:pPr>
        <w:pStyle w:val="Prrafodelista"/>
        <w:numPr>
          <w:ilvl w:val="0"/>
          <w:numId w:val="4"/>
        </w:numPr>
        <w:spacing w:line="360" w:lineRule="auto"/>
        <w:ind w:left="0" w:firstLine="0"/>
        <w:jc w:val="both"/>
        <w:rPr>
          <w:rFonts w:ascii="Palatino Linotype" w:hAnsi="Palatino Linotype" w:cs="Times New Roman"/>
          <w:b/>
          <w:color w:val="000000" w:themeColor="text1"/>
        </w:rPr>
      </w:pPr>
      <w:r w:rsidRPr="00733155">
        <w:rPr>
          <w:rFonts w:ascii="Palatino Linotype" w:hAnsi="Palatino Linotype" w:cs="Times New Roman"/>
          <w:color w:val="000000" w:themeColor="text1"/>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733155">
        <w:rPr>
          <w:rFonts w:ascii="Palatino Linotype" w:hAnsi="Palatino Linotype" w:cs="Times New Roman"/>
          <w:b/>
          <w:color w:val="000000" w:themeColor="text1"/>
        </w:rPr>
        <w:t>no resulta procedente su clasificación.</w:t>
      </w:r>
      <w:r w:rsidRPr="00733155">
        <w:rPr>
          <w:rFonts w:ascii="Palatino Linotype" w:eastAsia="Times New Roman" w:hAnsi="Palatino Linotype" w:cs="Times New Roman"/>
          <w:b/>
          <w:noProof/>
          <w:color w:val="000000" w:themeColor="text1"/>
        </w:rPr>
        <w:t xml:space="preserve"> </w:t>
      </w:r>
      <w:r w:rsidRPr="00733155">
        <w:rPr>
          <w:rFonts w:ascii="Palatino Linotype" w:hAnsi="Palatino Linotype" w:cs="Tahoma"/>
          <w:bCs/>
          <w:color w:val="000000" w:themeColor="text1"/>
        </w:rPr>
        <w:t xml:space="preserve">            </w:t>
      </w:r>
    </w:p>
    <w:p w:rsidR="00F427F5" w:rsidRPr="008910E5" w:rsidRDefault="00F427F5" w:rsidP="00CB2FD7">
      <w:pPr>
        <w:numPr>
          <w:ilvl w:val="0"/>
          <w:numId w:val="36"/>
        </w:numPr>
        <w:spacing w:after="0" w:line="360" w:lineRule="auto"/>
        <w:ind w:left="0"/>
        <w:contextualSpacing/>
        <w:jc w:val="both"/>
        <w:rPr>
          <w:rFonts w:ascii="Palatino Linotype" w:hAnsi="Palatino Linotype" w:cs="Times New Roman"/>
          <w:b/>
          <w:color w:val="000000" w:themeColor="text1"/>
          <w:sz w:val="24"/>
          <w:szCs w:val="24"/>
        </w:rPr>
      </w:pPr>
      <w:r w:rsidRPr="008910E5">
        <w:rPr>
          <w:rFonts w:ascii="Palatino Linotype" w:hAnsi="Palatino Linotype" w:cs="Times New Roman"/>
          <w:b/>
          <w:color w:val="000000" w:themeColor="text1"/>
          <w:sz w:val="24"/>
          <w:szCs w:val="24"/>
        </w:rPr>
        <w:t xml:space="preserve">Código QR de verificación del documento. </w:t>
      </w:r>
    </w:p>
    <w:p w:rsidR="00F427F5" w:rsidRPr="00733155" w:rsidRDefault="00F427F5" w:rsidP="00733155">
      <w:pPr>
        <w:pStyle w:val="Prrafodelista"/>
        <w:numPr>
          <w:ilvl w:val="0"/>
          <w:numId w:val="4"/>
        </w:numPr>
        <w:spacing w:line="360" w:lineRule="auto"/>
        <w:ind w:left="0" w:firstLine="0"/>
        <w:jc w:val="both"/>
        <w:rPr>
          <w:rFonts w:ascii="Palatino Linotype" w:hAnsi="Palatino Linotype" w:cs="Tahoma"/>
          <w:bCs/>
          <w:color w:val="000000" w:themeColor="text1"/>
        </w:rPr>
      </w:pPr>
      <w:r w:rsidRPr="00733155">
        <w:rPr>
          <w:rFonts w:ascii="Palatino Linotype" w:hAnsi="Palatino Linotype" w:cs="Tahoma"/>
          <w:bCs/>
          <w:color w:val="000000" w:themeColor="text1"/>
        </w:rPr>
        <w:t>Respecto al Código Bidimensional ubicado en la parte inferior derecha del documento, se advierte que de su acceso se remite al Registro Nacional de Profesionistas</w:t>
      </w:r>
      <w:r w:rsidR="00CB2FD7" w:rsidRPr="00733155">
        <w:rPr>
          <w:rFonts w:ascii="Palatino Linotype" w:hAnsi="Palatino Linotype" w:cs="Tahoma"/>
          <w:bCs/>
          <w:color w:val="000000" w:themeColor="text1"/>
        </w:rPr>
        <w:t>:</w:t>
      </w:r>
    </w:p>
    <w:p w:rsidR="00CB2FD7" w:rsidRPr="008910E5" w:rsidRDefault="00CB2FD7" w:rsidP="00CB2FD7">
      <w:pPr>
        <w:spacing w:line="360" w:lineRule="auto"/>
        <w:jc w:val="both"/>
        <w:rPr>
          <w:rFonts w:ascii="Palatino Linotype" w:hAnsi="Palatino Linotype" w:cs="Tahoma"/>
          <w:bCs/>
          <w:color w:val="000000" w:themeColor="text1"/>
          <w:sz w:val="24"/>
          <w:szCs w:val="24"/>
        </w:rPr>
      </w:pPr>
    </w:p>
    <w:p w:rsidR="00F427F5" w:rsidRPr="008910E5" w:rsidRDefault="00F427F5" w:rsidP="00CB2FD7">
      <w:pPr>
        <w:spacing w:line="360" w:lineRule="auto"/>
        <w:jc w:val="center"/>
        <w:rPr>
          <w:rFonts w:ascii="Palatino Linotype" w:hAnsi="Palatino Linotype" w:cs="Tahoma"/>
          <w:bCs/>
          <w:color w:val="000000" w:themeColor="text1"/>
          <w:sz w:val="24"/>
          <w:szCs w:val="24"/>
        </w:rPr>
      </w:pPr>
      <w:r w:rsidRPr="008910E5">
        <w:rPr>
          <w:rFonts w:ascii="Palatino Linotype" w:hAnsi="Palatino Linotype" w:cs="Tahoma"/>
          <w:noProof/>
          <w:color w:val="000000" w:themeColor="text1"/>
          <w:sz w:val="24"/>
          <w:szCs w:val="24"/>
        </w:rPr>
        <w:drawing>
          <wp:inline distT="0" distB="0" distL="0" distR="0" wp14:anchorId="5D0E296E" wp14:editId="03583C14">
            <wp:extent cx="3111440" cy="1552094"/>
            <wp:effectExtent l="0" t="0" r="0" b="0"/>
            <wp:docPr id="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t="-2" b="47020"/>
                    <a:stretch>
                      <a:fillRect/>
                    </a:stretch>
                  </pic:blipFill>
                  <pic:spPr bwMode="auto">
                    <a:xfrm>
                      <a:off x="0" y="0"/>
                      <a:ext cx="3130023" cy="1561364"/>
                    </a:xfrm>
                    <a:prstGeom prst="rect">
                      <a:avLst/>
                    </a:prstGeom>
                    <a:noFill/>
                    <a:ln>
                      <a:noFill/>
                    </a:ln>
                  </pic:spPr>
                </pic:pic>
              </a:graphicData>
            </a:graphic>
          </wp:inline>
        </w:drawing>
      </w:r>
      <w:r w:rsidRPr="008910E5">
        <w:rPr>
          <w:rFonts w:ascii="Palatino Linotype" w:hAnsi="Palatino Linotype" w:cs="Tahoma"/>
          <w:noProof/>
          <w:color w:val="000000" w:themeColor="text1"/>
          <w:sz w:val="24"/>
          <w:szCs w:val="24"/>
        </w:rPr>
        <w:drawing>
          <wp:inline distT="0" distB="0" distL="0" distR="0" wp14:anchorId="6B0579F2" wp14:editId="4C2418F9">
            <wp:extent cx="2749835" cy="1489494"/>
            <wp:effectExtent l="0" t="0" r="0" b="0"/>
            <wp:docPr id="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cstate="print">
                      <a:extLst>
                        <a:ext uri="{28A0092B-C50C-407E-A947-70E740481C1C}">
                          <a14:useLocalDpi xmlns:a14="http://schemas.microsoft.com/office/drawing/2010/main" val="0"/>
                        </a:ext>
                      </a:extLst>
                    </a:blip>
                    <a:srcRect r="517" b="610"/>
                    <a:stretch>
                      <a:fillRect/>
                    </a:stretch>
                  </pic:blipFill>
                  <pic:spPr bwMode="auto">
                    <a:xfrm>
                      <a:off x="0" y="0"/>
                      <a:ext cx="2765164" cy="1497797"/>
                    </a:xfrm>
                    <a:prstGeom prst="rect">
                      <a:avLst/>
                    </a:prstGeom>
                    <a:noFill/>
                    <a:ln>
                      <a:noFill/>
                    </a:ln>
                  </pic:spPr>
                </pic:pic>
              </a:graphicData>
            </a:graphic>
          </wp:inline>
        </w:drawing>
      </w:r>
    </w:p>
    <w:p w:rsidR="00F427F5" w:rsidRPr="00733155" w:rsidRDefault="00F427F5" w:rsidP="00733155">
      <w:pPr>
        <w:pStyle w:val="Prrafodelista"/>
        <w:numPr>
          <w:ilvl w:val="0"/>
          <w:numId w:val="4"/>
        </w:numPr>
        <w:spacing w:line="360" w:lineRule="auto"/>
        <w:ind w:left="0" w:firstLine="0"/>
        <w:jc w:val="both"/>
        <w:rPr>
          <w:rFonts w:ascii="Palatino Linotype" w:hAnsi="Palatino Linotype" w:cs="Times New Roman"/>
          <w:color w:val="000000" w:themeColor="text1"/>
        </w:rPr>
      </w:pPr>
      <w:r w:rsidRPr="00733155">
        <w:rPr>
          <w:rFonts w:ascii="Palatino Linotype" w:hAnsi="Palatino Linotype" w:cs="Times New Roman"/>
          <w:color w:val="000000" w:themeColor="text1"/>
        </w:rPr>
        <w:lastRenderedPageBreak/>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rsidR="00F427F5" w:rsidRPr="008910E5" w:rsidRDefault="00F427F5" w:rsidP="00CB2FD7">
      <w:pPr>
        <w:spacing w:line="360" w:lineRule="auto"/>
        <w:jc w:val="center"/>
        <w:rPr>
          <w:rFonts w:ascii="Palatino Linotype" w:eastAsia="Palatino Linotype" w:hAnsi="Palatino Linotype" w:cs="Palatino Linotype"/>
          <w:color w:val="000000" w:themeColor="text1"/>
          <w:sz w:val="24"/>
          <w:szCs w:val="24"/>
        </w:rPr>
      </w:pPr>
      <w:r w:rsidRPr="008910E5">
        <w:rPr>
          <w:rFonts w:ascii="Palatino Linotype" w:eastAsia="Times New Roman" w:hAnsi="Palatino Linotype" w:cs="Times New Roman"/>
          <w:noProof/>
          <w:color w:val="000000" w:themeColor="text1"/>
          <w:sz w:val="24"/>
          <w:szCs w:val="24"/>
        </w:rPr>
        <w:drawing>
          <wp:inline distT="0" distB="0" distL="0" distR="0" wp14:anchorId="1FDEDD34" wp14:editId="43D8D813">
            <wp:extent cx="2879725" cy="508635"/>
            <wp:effectExtent l="0" t="0" r="0" b="5715"/>
            <wp:docPr id="11" name="Imagen 1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6"/>
                    <a:srcRect b="41089"/>
                    <a:stretch/>
                  </pic:blipFill>
                  <pic:spPr bwMode="auto">
                    <a:xfrm>
                      <a:off x="0" y="0"/>
                      <a:ext cx="2879725" cy="508635"/>
                    </a:xfrm>
                    <a:prstGeom prst="rect">
                      <a:avLst/>
                    </a:prstGeom>
                    <a:ln>
                      <a:noFill/>
                    </a:ln>
                    <a:extLst>
                      <a:ext uri="{53640926-AAD7-44D8-BBD7-CCE9431645EC}">
                        <a14:shadowObscured xmlns:a14="http://schemas.microsoft.com/office/drawing/2010/main"/>
                      </a:ext>
                    </a:extLst>
                  </pic:spPr>
                </pic:pic>
              </a:graphicData>
            </a:graphic>
          </wp:inline>
        </w:drawing>
      </w:r>
    </w:p>
    <w:p w:rsidR="00F427F5" w:rsidRPr="008910E5" w:rsidRDefault="00F427F5" w:rsidP="00CB2FD7">
      <w:pPr>
        <w:spacing w:line="360" w:lineRule="auto"/>
        <w:jc w:val="center"/>
        <w:rPr>
          <w:rFonts w:ascii="Palatino Linotype" w:eastAsia="Palatino Linotype" w:hAnsi="Palatino Linotype" w:cs="Palatino Linotype"/>
          <w:color w:val="000000" w:themeColor="text1"/>
          <w:sz w:val="24"/>
          <w:szCs w:val="24"/>
        </w:rPr>
      </w:pPr>
    </w:p>
    <w:p w:rsidR="00F427F5" w:rsidRPr="008910E5" w:rsidRDefault="00F427F5" w:rsidP="00CB2FD7">
      <w:pPr>
        <w:numPr>
          <w:ilvl w:val="0"/>
          <w:numId w:val="35"/>
        </w:numPr>
        <w:spacing w:after="0" w:line="360" w:lineRule="auto"/>
        <w:ind w:left="0"/>
        <w:contextualSpacing/>
        <w:jc w:val="both"/>
        <w:rPr>
          <w:rFonts w:ascii="Palatino Linotype" w:hAnsi="Palatino Linotype" w:cs="Times New Roman"/>
          <w:b/>
          <w:color w:val="000000" w:themeColor="text1"/>
          <w:sz w:val="24"/>
          <w:szCs w:val="24"/>
        </w:rPr>
      </w:pPr>
      <w:r w:rsidRPr="008910E5">
        <w:rPr>
          <w:rFonts w:ascii="Palatino Linotype" w:hAnsi="Palatino Linotype" w:cs="Times New Roman"/>
          <w:b/>
          <w:color w:val="000000" w:themeColor="text1"/>
          <w:sz w:val="24"/>
          <w:szCs w:val="24"/>
        </w:rPr>
        <w:t>Cadena original de cédula.</w:t>
      </w:r>
    </w:p>
    <w:p w:rsidR="00F427F5" w:rsidRPr="00733155" w:rsidRDefault="00F427F5" w:rsidP="00733155">
      <w:pPr>
        <w:pStyle w:val="Prrafodelista"/>
        <w:numPr>
          <w:ilvl w:val="0"/>
          <w:numId w:val="4"/>
        </w:numPr>
        <w:spacing w:line="360" w:lineRule="auto"/>
        <w:ind w:left="0" w:firstLine="0"/>
        <w:jc w:val="both"/>
        <w:rPr>
          <w:rFonts w:ascii="Palatino Linotype" w:hAnsi="Palatino Linotype" w:cs="Times New Roman"/>
          <w:color w:val="000000" w:themeColor="text1"/>
        </w:rPr>
      </w:pPr>
      <w:r w:rsidRPr="00733155">
        <w:rPr>
          <w:rFonts w:ascii="Palatino Linotype" w:hAnsi="Palatino Linotype" w:cs="Times New Roman"/>
          <w:color w:val="000000" w:themeColor="text1"/>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rsidR="00F427F5" w:rsidRPr="008910E5" w:rsidRDefault="00F427F5" w:rsidP="00CB2FD7">
      <w:pPr>
        <w:spacing w:line="360" w:lineRule="auto"/>
        <w:jc w:val="both"/>
        <w:rPr>
          <w:rFonts w:ascii="Palatino Linotype" w:hAnsi="Palatino Linotype" w:cs="Times New Roman"/>
          <w:color w:val="000000" w:themeColor="text1"/>
          <w:sz w:val="24"/>
          <w:szCs w:val="24"/>
        </w:rPr>
      </w:pPr>
      <w:r w:rsidRPr="008910E5">
        <w:rPr>
          <w:rFonts w:ascii="Palatino Linotype" w:hAnsi="Palatino Linotype" w:cs="Times New Roman"/>
          <w:color w:val="000000" w:themeColor="text1"/>
          <w:sz w:val="24"/>
          <w:szCs w:val="24"/>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F427F5" w:rsidRPr="008910E5" w:rsidRDefault="00F427F5" w:rsidP="00CB2FD7">
      <w:pPr>
        <w:numPr>
          <w:ilvl w:val="0"/>
          <w:numId w:val="35"/>
        </w:numPr>
        <w:spacing w:after="0" w:line="360" w:lineRule="auto"/>
        <w:ind w:left="0"/>
        <w:contextualSpacing/>
        <w:jc w:val="both"/>
        <w:rPr>
          <w:rFonts w:ascii="Palatino Linotype" w:hAnsi="Palatino Linotype" w:cs="Times New Roman"/>
          <w:b/>
          <w:color w:val="000000" w:themeColor="text1"/>
          <w:sz w:val="24"/>
          <w:szCs w:val="24"/>
        </w:rPr>
      </w:pPr>
      <w:r w:rsidRPr="008910E5">
        <w:rPr>
          <w:rFonts w:ascii="Palatino Linotype" w:hAnsi="Palatino Linotype" w:cs="Times New Roman"/>
          <w:b/>
          <w:color w:val="000000" w:themeColor="text1"/>
          <w:sz w:val="24"/>
          <w:szCs w:val="24"/>
        </w:rPr>
        <w:t>Firma electrónica avanzada del Servidor Público facultado para la expedición y sello digital de tiempo SEP.</w:t>
      </w:r>
    </w:p>
    <w:p w:rsidR="00F427F5" w:rsidRPr="00733155" w:rsidRDefault="00F427F5" w:rsidP="00733155">
      <w:pPr>
        <w:pStyle w:val="Prrafodelista"/>
        <w:numPr>
          <w:ilvl w:val="0"/>
          <w:numId w:val="4"/>
        </w:numPr>
        <w:spacing w:line="360" w:lineRule="auto"/>
        <w:ind w:left="0" w:firstLine="0"/>
        <w:jc w:val="both"/>
        <w:rPr>
          <w:rFonts w:ascii="Palatino Linotype" w:hAnsi="Palatino Linotype" w:cs="Times New Roman"/>
          <w:color w:val="000000" w:themeColor="text1"/>
        </w:rPr>
      </w:pPr>
      <w:r w:rsidRPr="00733155">
        <w:rPr>
          <w:rFonts w:ascii="Palatino Linotype" w:hAnsi="Palatino Linotype" w:cs="Times New Roman"/>
          <w:color w:val="000000" w:themeColor="text1"/>
        </w:rPr>
        <w:lastRenderedPageBreak/>
        <w:t>Se trata de una serie de dígitos, que de manera alguna revela datos personales del titular de la cédula profesional, y, al contrario, da validez al documento en cuestión.</w:t>
      </w:r>
      <w:r w:rsidRPr="00733155">
        <w:rPr>
          <w:rFonts w:ascii="Palatino Linotype" w:hAnsi="Palatino Linotype" w:cs="Times New Roman"/>
          <w:color w:val="000000" w:themeColor="text1"/>
        </w:rPr>
        <w:cr/>
      </w:r>
    </w:p>
    <w:p w:rsidR="00F427F5" w:rsidRPr="00733155" w:rsidRDefault="00F427F5" w:rsidP="00733155">
      <w:pPr>
        <w:pStyle w:val="Prrafodelista"/>
        <w:numPr>
          <w:ilvl w:val="0"/>
          <w:numId w:val="4"/>
        </w:numPr>
        <w:spacing w:line="360" w:lineRule="auto"/>
        <w:ind w:left="0" w:firstLine="0"/>
        <w:jc w:val="both"/>
        <w:rPr>
          <w:rFonts w:ascii="Palatino Linotype" w:eastAsia="Times New Roman" w:hAnsi="Palatino Linotype" w:cs="Times New Roman"/>
          <w:color w:val="000000" w:themeColor="text1"/>
        </w:rPr>
      </w:pPr>
      <w:r w:rsidRPr="00733155">
        <w:rPr>
          <w:rFonts w:ascii="Palatino Linotype" w:eastAsia="Times New Roman" w:hAnsi="Palatino Linotype" w:cs="Times New Roman"/>
          <w:color w:val="000000" w:themeColor="text1"/>
        </w:rPr>
        <w:t>Por tales circunstancias, al no revelar datos personales confidenciales de las personas contratadas que prestan un servicio odontológico,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rsidR="00F427F5" w:rsidRPr="008910E5" w:rsidRDefault="00F427F5" w:rsidP="00CB2FD7">
      <w:pPr>
        <w:spacing w:line="360" w:lineRule="auto"/>
        <w:jc w:val="both"/>
        <w:rPr>
          <w:rFonts w:ascii="Palatino Linotype" w:eastAsia="Times New Roman" w:hAnsi="Palatino Linotype" w:cs="Times New Roman"/>
          <w:color w:val="000000" w:themeColor="text1"/>
          <w:sz w:val="24"/>
          <w:szCs w:val="24"/>
        </w:rPr>
      </w:pPr>
    </w:p>
    <w:p w:rsidR="00F427F5" w:rsidRPr="008910E5" w:rsidRDefault="00F427F5" w:rsidP="00CB2FD7">
      <w:pPr>
        <w:numPr>
          <w:ilvl w:val="0"/>
          <w:numId w:val="35"/>
        </w:numPr>
        <w:spacing w:after="0" w:line="360" w:lineRule="auto"/>
        <w:ind w:left="0"/>
        <w:contextualSpacing/>
        <w:jc w:val="both"/>
        <w:rPr>
          <w:rFonts w:ascii="Palatino Linotype" w:eastAsia="Times New Roman" w:hAnsi="Palatino Linotype" w:cs="Times New Roman"/>
          <w:b/>
          <w:color w:val="000000" w:themeColor="text1"/>
          <w:sz w:val="24"/>
          <w:szCs w:val="24"/>
        </w:rPr>
      </w:pPr>
      <w:r w:rsidRPr="008910E5">
        <w:rPr>
          <w:rFonts w:ascii="Palatino Linotype" w:eastAsia="Times New Roman" w:hAnsi="Palatino Linotype" w:cs="Times New Roman"/>
          <w:b/>
          <w:color w:val="000000" w:themeColor="text1"/>
          <w:sz w:val="24"/>
          <w:szCs w:val="24"/>
        </w:rPr>
        <w:t>Fotografía y firma en cédula profesional.</w:t>
      </w: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Times New Roman"/>
          <w:color w:val="000000" w:themeColor="text1"/>
        </w:rPr>
      </w:pPr>
      <w:r w:rsidRPr="00733155">
        <w:rPr>
          <w:rFonts w:ascii="Palatino Linotype" w:eastAsia="Palatino Linotype" w:hAnsi="Palatino Linotype" w:cs="Times New Roman"/>
          <w:color w:val="000000" w:themeColor="text1"/>
        </w:rPr>
        <w:t xml:space="preserve">Al respecto, es necesario precisar que la cédula y el título profesional, son los documentos que toda persona </w:t>
      </w:r>
      <w:r w:rsidRPr="00733155">
        <w:rPr>
          <w:rFonts w:ascii="Palatino Linotype" w:eastAsia="Palatino Linotype" w:hAnsi="Palatino Linotype" w:cs="Times New Roman"/>
          <w:i/>
          <w:color w:val="000000" w:themeColor="text1"/>
        </w:rPr>
        <w:t>a quien legalmente se le haya expedido título profesional o grado académico equivalente, podrá obtener</w:t>
      </w:r>
      <w:r w:rsidRPr="00733155">
        <w:rPr>
          <w:rFonts w:ascii="Palatino Linotype" w:eastAsia="Palatino Linotype" w:hAnsi="Palatino Linotype" w:cs="Times New Roman"/>
          <w:color w:val="000000" w:themeColor="text1"/>
        </w:rPr>
        <w:t xml:space="preserve"> (…) </w:t>
      </w:r>
      <w:r w:rsidRPr="00733155">
        <w:rPr>
          <w:rFonts w:ascii="Palatino Linotype" w:eastAsia="Palatino Linotype" w:hAnsi="Palatino Linotype" w:cs="Times New Roman"/>
          <w:b/>
          <w:i/>
          <w:color w:val="000000" w:themeColor="text1"/>
        </w:rPr>
        <w:t xml:space="preserve">con efectos de patente, </w:t>
      </w:r>
      <w:r w:rsidRPr="00733155">
        <w:rPr>
          <w:rFonts w:ascii="Palatino Linotype" w:eastAsia="Palatino Linotype" w:hAnsi="Palatino Linotype" w:cs="Times New Roman"/>
          <w:color w:val="000000" w:themeColor="text1"/>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rsidR="00F427F5" w:rsidRPr="00733155" w:rsidRDefault="00F427F5" w:rsidP="00733155">
      <w:pPr>
        <w:pStyle w:val="Prrafodelista"/>
        <w:numPr>
          <w:ilvl w:val="0"/>
          <w:numId w:val="35"/>
        </w:numPr>
        <w:spacing w:line="360" w:lineRule="auto"/>
        <w:ind w:left="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b/>
          <w:color w:val="000000" w:themeColor="text1"/>
        </w:rPr>
        <w:t>Firma de servidores públicos en comprobantes de estudio</w:t>
      </w: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Sobre dicho dato, 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rsidR="00F427F5" w:rsidRPr="00733155" w:rsidRDefault="00F427F5" w:rsidP="00733155">
      <w:pPr>
        <w:pStyle w:val="Prrafodelista"/>
        <w:numPr>
          <w:ilvl w:val="0"/>
          <w:numId w:val="4"/>
        </w:numPr>
        <w:tabs>
          <w:tab w:val="left" w:pos="4962"/>
        </w:tabs>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lastRenderedPageBreak/>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rsidR="00F427F5" w:rsidRPr="008910E5" w:rsidRDefault="00F427F5" w:rsidP="00CB2FD7">
      <w:pPr>
        <w:tabs>
          <w:tab w:val="left" w:pos="4962"/>
        </w:tabs>
        <w:spacing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rsidR="00F427F5" w:rsidRPr="008910E5" w:rsidRDefault="00F427F5" w:rsidP="00733155">
      <w:pPr>
        <w:shd w:val="clear" w:color="auto" w:fill="FFFFFF"/>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w:t>
      </w:r>
      <w:r w:rsidRPr="008910E5">
        <w:rPr>
          <w:rFonts w:ascii="Palatino Linotype" w:eastAsia="Palatino Linotype" w:hAnsi="Palatino Linotype" w:cs="Palatino Linotype"/>
          <w:b/>
          <w:i/>
          <w:color w:val="000000" w:themeColor="text1"/>
          <w:sz w:val="24"/>
          <w:szCs w:val="24"/>
        </w:rPr>
        <w:t>“Firma y rúbrica de servidores públicos.</w:t>
      </w:r>
      <w:r w:rsidRPr="008910E5">
        <w:rPr>
          <w:rFonts w:ascii="Palatino Linotype" w:eastAsia="Palatino Linotype" w:hAnsi="Palatino Linotype" w:cs="Palatino Linotype"/>
          <w:i/>
          <w:color w:val="000000" w:themeColor="text1"/>
          <w:sz w:val="24"/>
          <w:szCs w:val="24"/>
        </w:rPr>
        <w:t> Si bien la firma y la rúbrica son datos personales confidenciales, cuando un servidor público emite un acto como autoridad, en ejercicio de las funciones que tiene conferidas, la firma o rúbrica mediante la cual se valida dicho acto es pública.”</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w:t>
      </w: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la aceptación de un grado o nivel académico. </w:t>
      </w:r>
    </w:p>
    <w:p w:rsidR="00733155" w:rsidRDefault="00733155" w:rsidP="00733155">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35"/>
        </w:numPr>
        <w:spacing w:line="360" w:lineRule="auto"/>
        <w:ind w:left="0"/>
        <w:jc w:val="both"/>
        <w:rPr>
          <w:rFonts w:ascii="Palatino Linotype" w:eastAsia="Palatino Linotype" w:hAnsi="Palatino Linotype" w:cs="Palatino Linotype"/>
          <w:b/>
          <w:color w:val="000000" w:themeColor="text1"/>
        </w:rPr>
      </w:pPr>
      <w:r w:rsidRPr="00733155">
        <w:rPr>
          <w:rFonts w:ascii="Palatino Linotype" w:eastAsia="Palatino Linotype" w:hAnsi="Palatino Linotype" w:cs="Palatino Linotype"/>
          <w:b/>
          <w:color w:val="000000" w:themeColor="text1"/>
        </w:rPr>
        <w:t xml:space="preserve">Fotografías de los servidores públicos. </w:t>
      </w: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w:t>
      </w:r>
      <w:r w:rsidRPr="00733155">
        <w:rPr>
          <w:rFonts w:ascii="Palatino Linotype" w:eastAsia="Palatino Linotype" w:hAnsi="Palatino Linotype" w:cs="Palatino Linotype"/>
          <w:color w:val="000000" w:themeColor="text1"/>
        </w:rPr>
        <w:lastRenderedPageBreak/>
        <w:t>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sidRPr="00733155">
        <w:rPr>
          <w:rFonts w:ascii="Palatino Linotype" w:eastAsia="Palatino Linotype" w:hAnsi="Palatino Linotype" w:cs="Palatino Linotype"/>
          <w:color w:val="000000" w:themeColor="text1"/>
        </w:rPr>
        <w:lastRenderedPageBreak/>
        <w:t>publicidad o clasificación el cargo o nivel jerárquico en el que se desempeñe el servidor público.</w:t>
      </w:r>
    </w:p>
    <w:p w:rsidR="00733155" w:rsidRPr="00733155" w:rsidRDefault="00733155" w:rsidP="00733155">
      <w:pPr>
        <w:pStyle w:val="Prrafodelista"/>
        <w:spacing w:line="360" w:lineRule="auto"/>
        <w:ind w:left="0"/>
        <w:jc w:val="both"/>
        <w:rPr>
          <w:rFonts w:ascii="Palatino Linotype" w:eastAsia="Palatino Linotype" w:hAnsi="Palatino Linotype" w:cs="Palatino Linotype"/>
          <w:color w:val="000000" w:themeColor="text1"/>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 xml:space="preserve">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t>Así, el Sujeto Obligado deber proporcionar los documento en donde se clasifique la información confidencial, por lo que, deberá elaborar la versión pública respectiva; lo anterior, pues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F427F5" w:rsidRPr="00733155" w:rsidRDefault="00F427F5" w:rsidP="00733155">
      <w:pPr>
        <w:pStyle w:val="Prrafodelista"/>
        <w:numPr>
          <w:ilvl w:val="0"/>
          <w:numId w:val="4"/>
        </w:numPr>
        <w:spacing w:line="360" w:lineRule="auto"/>
        <w:ind w:left="0" w:firstLine="0"/>
        <w:jc w:val="both"/>
        <w:rPr>
          <w:rFonts w:ascii="Palatino Linotype" w:eastAsia="Palatino Linotype" w:hAnsi="Palatino Linotype" w:cs="Palatino Linotype"/>
          <w:color w:val="000000" w:themeColor="text1"/>
        </w:rPr>
      </w:pPr>
      <w:r w:rsidRPr="00733155">
        <w:rPr>
          <w:rFonts w:ascii="Palatino Linotype" w:eastAsia="Palatino Linotype" w:hAnsi="Palatino Linotype" w:cs="Palatino Linotype"/>
          <w:color w:val="000000" w:themeColor="text1"/>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F427F5" w:rsidRPr="008910E5" w:rsidRDefault="00F427F5" w:rsidP="00CB2FD7">
      <w:pPr>
        <w:spacing w:after="0" w:line="360" w:lineRule="auto"/>
        <w:jc w:val="both"/>
        <w:rPr>
          <w:rFonts w:ascii="Palatino Linotype" w:eastAsia="Palatino Linotype" w:hAnsi="Palatino Linotype" w:cs="Palatino Linotype"/>
          <w:color w:val="000000" w:themeColor="text1"/>
          <w:sz w:val="24"/>
          <w:szCs w:val="24"/>
        </w:rPr>
      </w:pPr>
    </w:p>
    <w:p w:rsidR="00604B2E" w:rsidRPr="008910E5" w:rsidRDefault="00F427F5"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En el mismo sentido, respecto</w:t>
      </w:r>
      <w:r w:rsidR="00EE1BDF" w:rsidRPr="008910E5">
        <w:rPr>
          <w:rFonts w:ascii="Palatino Linotype" w:eastAsia="Palatino Linotype" w:hAnsi="Palatino Linotype" w:cs="Palatino Linotype"/>
          <w:color w:val="000000" w:themeColor="text1"/>
          <w:sz w:val="24"/>
          <w:szCs w:val="24"/>
        </w:rPr>
        <w:t xml:space="preserve"> </w:t>
      </w:r>
      <w:r w:rsidR="00604B2E" w:rsidRPr="008910E5">
        <w:rPr>
          <w:rFonts w:ascii="Palatino Linotype" w:eastAsia="Palatino Linotype" w:hAnsi="Palatino Linotype" w:cs="Palatino Linotype"/>
          <w:color w:val="000000" w:themeColor="text1"/>
          <w:sz w:val="24"/>
          <w:szCs w:val="24"/>
        </w:rPr>
        <w:t>de las cédulas profesionales solicitadas, la Ley Orgánica del Estado de México, refiere lo siguiente:</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u w:val="single"/>
        </w:rPr>
      </w:pPr>
      <w:r w:rsidRPr="008910E5">
        <w:rPr>
          <w:rFonts w:ascii="Palatino Linotype" w:eastAsia="Palatino Linotype" w:hAnsi="Palatino Linotype" w:cs="Palatino Linotype"/>
          <w:i/>
          <w:color w:val="000000" w:themeColor="text1"/>
          <w:sz w:val="24"/>
          <w:szCs w:val="24"/>
          <w:u w:val="single"/>
        </w:rPr>
        <w:t xml:space="preserve">Artículo 32.- Para ocupar los cargos de Secretario; Tesorero; Director de Obras Públicas, de Desarrollo Económico, Director de Turismo, Coordinador General Municipal de Mejora Regulatoria, Ecología, Desarrollo Urbano, de Desarrollo Social, de las Mujeres, del Campo o equivalentes, titulares de las unidades administrativas, de Protección Civil y de los organismos auxiliares se deberán satisfacer los siguientes requisitos: </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u w:val="single"/>
        </w:rPr>
      </w:pP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I. Ser persona ciudadana del Estado, en pleno uso de sus derechos;</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II. No estar inhabilitada o inhabilitado para desempeñar cargo, empleo, o comisión pública; </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u w:val="single"/>
        </w:rPr>
      </w:pPr>
      <w:r w:rsidRPr="008910E5">
        <w:rPr>
          <w:rFonts w:ascii="Palatino Linotype" w:eastAsia="Palatino Linotype" w:hAnsi="Palatino Linotype" w:cs="Palatino Linotype"/>
          <w:i/>
          <w:color w:val="000000" w:themeColor="text1"/>
          <w:sz w:val="24"/>
          <w:szCs w:val="24"/>
          <w:u w:val="single"/>
        </w:rPr>
        <w:t xml:space="preserve">III. Contar con título profesional o acreditar experiencia mínima de un año en la materia, ante la o el Presidente o el Ayuntamiento, cuando sea el caso, para el desempeño de los cargos que así lo requieran; </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IV.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V. No estar condenada o condenado por sentencia ejecutoriada por el delito de violencia política contra las mujeres en razón de género;</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lastRenderedPageBreak/>
        <w:t xml:space="preserve"> VI. No estar inscrito en el Registro de Deudores Alimentarios Morosos en el Estado, ni en otra entidad federativa, y</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VII. No estar condenada o condenado por sentencia ejecutoriada por delitos de violencia familiar, contra la libertad sexual o de violencia de género. </w:t>
      </w:r>
    </w:p>
    <w:p w:rsidR="00604B2E" w:rsidRPr="008910E5" w:rsidRDefault="00604B2E"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rsidR="00604B2E" w:rsidRPr="008910E5" w:rsidRDefault="00604B2E"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604B2E" w:rsidRPr="008910E5" w:rsidRDefault="00F230C1"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De lo anterior, </w:t>
      </w:r>
      <w:r w:rsidR="00604B2E" w:rsidRPr="008910E5">
        <w:rPr>
          <w:rFonts w:ascii="Palatino Linotype" w:eastAsia="Palatino Linotype" w:hAnsi="Palatino Linotype" w:cs="Palatino Linotype"/>
          <w:color w:val="000000" w:themeColor="text1"/>
          <w:sz w:val="24"/>
          <w:szCs w:val="24"/>
        </w:rPr>
        <w:t>se observa que no existe fuente obligacional para que los servidores públicos cuenten con la cedula profesional solicitada, sin embargo,</w:t>
      </w:r>
      <w:r w:rsidR="00F427F5" w:rsidRPr="008910E5">
        <w:rPr>
          <w:rFonts w:ascii="Palatino Linotype" w:eastAsia="Palatino Linotype" w:hAnsi="Palatino Linotype" w:cs="Palatino Linotype"/>
          <w:color w:val="000000" w:themeColor="text1"/>
          <w:sz w:val="24"/>
          <w:szCs w:val="24"/>
        </w:rPr>
        <w:t xml:space="preserve"> en aras de salvaguardar el derecho de acceso a la información que le asiste al </w:t>
      </w:r>
      <w:r w:rsidR="00F427F5" w:rsidRPr="008910E5">
        <w:rPr>
          <w:rFonts w:ascii="Palatino Linotype" w:eastAsia="Palatino Linotype" w:hAnsi="Palatino Linotype" w:cs="Palatino Linotype"/>
          <w:b/>
          <w:color w:val="000000" w:themeColor="text1"/>
          <w:sz w:val="24"/>
          <w:szCs w:val="24"/>
        </w:rPr>
        <w:t xml:space="preserve">PARTICULAR, </w:t>
      </w:r>
      <w:r w:rsidR="00F427F5" w:rsidRPr="008910E5">
        <w:rPr>
          <w:rFonts w:ascii="Palatino Linotype" w:eastAsia="Palatino Linotype" w:hAnsi="Palatino Linotype" w:cs="Palatino Linotype"/>
          <w:color w:val="000000" w:themeColor="text1"/>
          <w:sz w:val="24"/>
          <w:szCs w:val="24"/>
        </w:rPr>
        <w:t xml:space="preserve">a través del informe justificado correspondiente, el </w:t>
      </w:r>
      <w:r w:rsidR="00F427F5" w:rsidRPr="008910E5">
        <w:rPr>
          <w:rFonts w:ascii="Palatino Linotype" w:eastAsia="Palatino Linotype" w:hAnsi="Palatino Linotype" w:cs="Palatino Linotype"/>
          <w:b/>
          <w:color w:val="000000" w:themeColor="text1"/>
          <w:sz w:val="24"/>
          <w:szCs w:val="24"/>
        </w:rPr>
        <w:t xml:space="preserve">SUJETO OBLIGADO, </w:t>
      </w:r>
      <w:r w:rsidR="00F427F5" w:rsidRPr="008910E5">
        <w:rPr>
          <w:rFonts w:ascii="Palatino Linotype" w:eastAsia="Palatino Linotype" w:hAnsi="Palatino Linotype" w:cs="Palatino Linotype"/>
          <w:color w:val="000000" w:themeColor="text1"/>
          <w:sz w:val="24"/>
          <w:szCs w:val="24"/>
        </w:rPr>
        <w:t xml:space="preserve">hizo entrega de la información que obraba en sus archivos, sin embargo, </w:t>
      </w:r>
      <w:r w:rsidR="00604B2E" w:rsidRPr="008910E5">
        <w:rPr>
          <w:rFonts w:ascii="Palatino Linotype" w:eastAsia="Palatino Linotype" w:hAnsi="Palatino Linotype" w:cs="Palatino Linotype"/>
          <w:color w:val="000000" w:themeColor="text1"/>
          <w:sz w:val="24"/>
          <w:szCs w:val="24"/>
        </w:rPr>
        <w:t xml:space="preserve"> </w:t>
      </w:r>
      <w:r w:rsidR="003A59D2" w:rsidRPr="008910E5">
        <w:rPr>
          <w:rFonts w:ascii="Palatino Linotype" w:eastAsia="Palatino Linotype" w:hAnsi="Palatino Linotype" w:cs="Palatino Linotype"/>
          <w:color w:val="000000" w:themeColor="text1"/>
          <w:sz w:val="24"/>
          <w:szCs w:val="24"/>
        </w:rPr>
        <w:t>no se puede tener por colmada en su totalidad la solicitud de información que nos ocupa en virtud de lo siguiente:</w:t>
      </w:r>
    </w:p>
    <w:p w:rsidR="003A59D2" w:rsidRPr="008910E5" w:rsidRDefault="003A59D2" w:rsidP="00CB2FD7">
      <w:pPr>
        <w:pStyle w:val="Prrafodelista"/>
        <w:numPr>
          <w:ilvl w:val="0"/>
          <w:numId w:val="29"/>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8910E5">
        <w:rPr>
          <w:rFonts w:ascii="Palatino Linotype" w:eastAsia="Palatino Linotype" w:hAnsi="Palatino Linotype" w:cs="Palatino Linotype"/>
          <w:color w:val="000000" w:themeColor="text1"/>
        </w:rPr>
        <w:t xml:space="preserve">El Servidor Público Habilitado, no se pronunció de la totalidad de los servidores públicos que fueron nombrados dentro del acta remitida, que </w:t>
      </w:r>
      <w:r w:rsidR="00F230C1" w:rsidRPr="008910E5">
        <w:rPr>
          <w:rFonts w:ascii="Palatino Linotype" w:eastAsia="Palatino Linotype" w:hAnsi="Palatino Linotype" w:cs="Palatino Linotype"/>
          <w:color w:val="000000" w:themeColor="text1"/>
        </w:rPr>
        <w:t xml:space="preserve">de manera enunciativa, más no limitativa, </w:t>
      </w:r>
      <w:r w:rsidRPr="008910E5">
        <w:rPr>
          <w:rFonts w:ascii="Palatino Linotype" w:eastAsia="Palatino Linotype" w:hAnsi="Palatino Linotype" w:cs="Palatino Linotype"/>
          <w:color w:val="000000" w:themeColor="text1"/>
        </w:rPr>
        <w:t>son de la</w:t>
      </w:r>
      <w:r w:rsidR="00F666EB" w:rsidRPr="008910E5">
        <w:rPr>
          <w:rFonts w:ascii="Palatino Linotype" w:eastAsia="Palatino Linotype" w:hAnsi="Palatino Linotype" w:cs="Palatino Linotype"/>
          <w:color w:val="000000" w:themeColor="text1"/>
        </w:rPr>
        <w:t xml:space="preserve"> Dirección de Desarrollo Económico, Dirección de Turismo, Dirección Municipal de la Mujer, Coordinación de Mejora Regulatoria, Dirección de Ecología y Medio Ambiente, así co</w:t>
      </w:r>
      <w:r w:rsidRPr="008910E5">
        <w:rPr>
          <w:rFonts w:ascii="Palatino Linotype" w:eastAsia="Palatino Linotype" w:hAnsi="Palatino Linotype" w:cs="Palatino Linotype"/>
          <w:color w:val="000000" w:themeColor="text1"/>
        </w:rPr>
        <w:t>mo de la Contraloría Municipal.</w:t>
      </w:r>
    </w:p>
    <w:p w:rsidR="00F427F5" w:rsidRPr="008910E5" w:rsidRDefault="003A59D2" w:rsidP="00CB2FD7">
      <w:pPr>
        <w:pStyle w:val="Prrafodelista"/>
        <w:numPr>
          <w:ilvl w:val="0"/>
          <w:numId w:val="29"/>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8910E5">
        <w:rPr>
          <w:rFonts w:ascii="Palatino Linotype" w:eastAsia="Palatino Linotype" w:hAnsi="Palatino Linotype" w:cs="Palatino Linotype"/>
          <w:color w:val="000000" w:themeColor="text1"/>
        </w:rPr>
        <w:t>Se</w:t>
      </w:r>
      <w:r w:rsidR="00F666EB" w:rsidRPr="008910E5">
        <w:rPr>
          <w:rFonts w:ascii="Palatino Linotype" w:eastAsia="Palatino Linotype" w:hAnsi="Palatino Linotype" w:cs="Palatino Linotype"/>
          <w:color w:val="000000" w:themeColor="text1"/>
        </w:rPr>
        <w:t xml:space="preserve"> remitió la cédula profesional de Jorge Martínez Martínez, sin ten</w:t>
      </w:r>
      <w:r w:rsidR="00F427F5" w:rsidRPr="008910E5">
        <w:rPr>
          <w:rFonts w:ascii="Palatino Linotype" w:eastAsia="Palatino Linotype" w:hAnsi="Palatino Linotype" w:cs="Palatino Linotype"/>
          <w:color w:val="000000" w:themeColor="text1"/>
        </w:rPr>
        <w:t xml:space="preserve">er certeza de que cargo ostenta, pues el </w:t>
      </w:r>
      <w:r w:rsidR="00F427F5" w:rsidRPr="008910E5">
        <w:rPr>
          <w:rFonts w:ascii="Palatino Linotype" w:eastAsia="Palatino Linotype" w:hAnsi="Palatino Linotype" w:cs="Palatino Linotype"/>
          <w:b/>
          <w:color w:val="000000" w:themeColor="text1"/>
        </w:rPr>
        <w:t xml:space="preserve">SUJETO OBLIGADO, </w:t>
      </w:r>
      <w:r w:rsidR="00F427F5" w:rsidRPr="008910E5">
        <w:rPr>
          <w:rFonts w:ascii="Palatino Linotype" w:eastAsia="Palatino Linotype" w:hAnsi="Palatino Linotype" w:cs="Palatino Linotype"/>
          <w:color w:val="000000" w:themeColor="text1"/>
        </w:rPr>
        <w:t>no hizo de conocimiento tal situación.</w:t>
      </w:r>
    </w:p>
    <w:p w:rsidR="003A59D2" w:rsidRPr="008910E5" w:rsidRDefault="003A59D2" w:rsidP="00CB2FD7">
      <w:pPr>
        <w:pStyle w:val="Prrafodelista"/>
        <w:numPr>
          <w:ilvl w:val="0"/>
          <w:numId w:val="29"/>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8910E5">
        <w:rPr>
          <w:rFonts w:ascii="Palatino Linotype" w:eastAsia="Palatino Linotype" w:hAnsi="Palatino Linotype" w:cs="Palatino Linotype"/>
          <w:color w:val="000000" w:themeColor="text1"/>
        </w:rPr>
        <w:lastRenderedPageBreak/>
        <w:t>No se remitió el Acuerdo</w:t>
      </w:r>
      <w:r w:rsidR="008119CA" w:rsidRPr="008910E5">
        <w:rPr>
          <w:rFonts w:ascii="Palatino Linotype" w:eastAsia="Palatino Linotype" w:hAnsi="Palatino Linotype" w:cs="Palatino Linotype"/>
          <w:color w:val="000000" w:themeColor="text1"/>
        </w:rPr>
        <w:t xml:space="preserve"> emitido por el Acta del Comité de Transparencia</w:t>
      </w:r>
      <w:r w:rsidRPr="008910E5">
        <w:rPr>
          <w:rFonts w:ascii="Palatino Linotype" w:eastAsia="Palatino Linotype" w:hAnsi="Palatino Linotype" w:cs="Palatino Linotype"/>
          <w:color w:val="000000" w:themeColor="text1"/>
        </w:rPr>
        <w:t xml:space="preserve"> por el que se funde y motive la clasificación de la información testada dentro de los documentos remitidos.</w:t>
      </w:r>
    </w:p>
    <w:p w:rsidR="00F666EB" w:rsidRPr="008910E5" w:rsidRDefault="008119CA" w:rsidP="00CB2FD7">
      <w:pPr>
        <w:pStyle w:val="Prrafodelista"/>
        <w:numPr>
          <w:ilvl w:val="0"/>
          <w:numId w:val="29"/>
        </w:numPr>
        <w:pBdr>
          <w:top w:val="nil"/>
          <w:left w:val="nil"/>
          <w:bottom w:val="nil"/>
          <w:right w:val="nil"/>
          <w:between w:val="nil"/>
        </w:pBdr>
        <w:tabs>
          <w:tab w:val="left" w:pos="0"/>
        </w:tabs>
        <w:spacing w:line="360" w:lineRule="auto"/>
        <w:ind w:left="0"/>
        <w:jc w:val="both"/>
        <w:rPr>
          <w:rFonts w:ascii="Palatino Linotype" w:eastAsia="Palatino Linotype" w:hAnsi="Palatino Linotype" w:cs="Palatino Linotype"/>
          <w:color w:val="000000" w:themeColor="text1"/>
        </w:rPr>
      </w:pPr>
      <w:r w:rsidRPr="008910E5">
        <w:rPr>
          <w:rFonts w:ascii="Palatino Linotype" w:eastAsia="Palatino Linotype" w:hAnsi="Palatino Linotype" w:cs="Palatino Linotype"/>
          <w:color w:val="000000" w:themeColor="text1"/>
        </w:rPr>
        <w:t>D</w:t>
      </w:r>
      <w:r w:rsidR="00F666EB" w:rsidRPr="008910E5">
        <w:rPr>
          <w:rFonts w:ascii="Palatino Linotype" w:eastAsia="Palatino Linotype" w:hAnsi="Palatino Linotype" w:cs="Palatino Linotype"/>
          <w:color w:val="000000" w:themeColor="text1"/>
        </w:rPr>
        <w:t xml:space="preserve">entro de la información remitida, se dejaron </w:t>
      </w:r>
      <w:r w:rsidR="00782FE4" w:rsidRPr="008910E5">
        <w:rPr>
          <w:rFonts w:ascii="Palatino Linotype" w:eastAsia="Palatino Linotype" w:hAnsi="Palatino Linotype" w:cs="Palatino Linotype"/>
          <w:color w:val="000000" w:themeColor="text1"/>
        </w:rPr>
        <w:t>a la vista datos personales</w:t>
      </w:r>
      <w:r w:rsidR="00F666EB" w:rsidRPr="008910E5">
        <w:rPr>
          <w:rFonts w:ascii="Palatino Linotype" w:eastAsia="Palatino Linotype" w:hAnsi="Palatino Linotype" w:cs="Palatino Linotype"/>
          <w:color w:val="000000" w:themeColor="text1"/>
        </w:rPr>
        <w:t xml:space="preserve"> como lo son el CURP </w:t>
      </w:r>
      <w:r w:rsidR="00997532" w:rsidRPr="008910E5">
        <w:rPr>
          <w:rFonts w:ascii="Palatino Linotype" w:eastAsia="Palatino Linotype" w:hAnsi="Palatino Linotype" w:cs="Palatino Linotype"/>
          <w:color w:val="000000" w:themeColor="text1"/>
        </w:rPr>
        <w:t xml:space="preserve">DE </w:t>
      </w:r>
      <w:r w:rsidR="008E652D" w:rsidRPr="008910E5">
        <w:rPr>
          <w:rFonts w:ascii="Palatino Linotype" w:eastAsia="Palatino Linotype" w:hAnsi="Palatino Linotype" w:cs="Palatino Linotype"/>
          <w:color w:val="000000" w:themeColor="text1"/>
          <w:lang w:val="es-MX"/>
        </w:rPr>
        <w:t>Linda Aline Martínez Reyes</w:t>
      </w:r>
      <w:r w:rsidR="00E355E9" w:rsidRPr="008910E5">
        <w:rPr>
          <w:rFonts w:ascii="Palatino Linotype" w:eastAsia="Palatino Linotype" w:hAnsi="Palatino Linotype" w:cs="Palatino Linotype"/>
          <w:color w:val="000000" w:themeColor="text1"/>
          <w:lang w:val="es-MX"/>
        </w:rPr>
        <w:t xml:space="preserve">, por lo que no se pueden poner a la vista del </w:t>
      </w:r>
      <w:r w:rsidR="00E355E9" w:rsidRPr="008910E5">
        <w:rPr>
          <w:rFonts w:ascii="Palatino Linotype" w:eastAsia="Palatino Linotype" w:hAnsi="Palatino Linotype" w:cs="Palatino Linotype"/>
          <w:b/>
          <w:color w:val="000000" w:themeColor="text1"/>
          <w:lang w:val="es-MX"/>
        </w:rPr>
        <w:t xml:space="preserve">RECURRENTE. </w:t>
      </w:r>
    </w:p>
    <w:p w:rsidR="00782FE4" w:rsidRPr="008910E5" w:rsidRDefault="00782FE4"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color w:val="000000" w:themeColor="text1"/>
          <w:sz w:val="24"/>
          <w:szCs w:val="24"/>
          <w:lang w:val="es-ES_tradnl"/>
        </w:rPr>
      </w:pPr>
    </w:p>
    <w:p w:rsidR="00BF6070" w:rsidRPr="008910E5" w:rsidRDefault="00782FE4"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color w:val="000000" w:themeColor="text1"/>
          <w:sz w:val="24"/>
          <w:szCs w:val="24"/>
          <w:lang w:val="es-ES_tradnl"/>
        </w:rPr>
      </w:pPr>
      <w:r w:rsidRPr="008910E5">
        <w:rPr>
          <w:rFonts w:ascii="Palatino Linotype" w:eastAsia="Palatino Linotype" w:hAnsi="Palatino Linotype" w:cs="Palatino Linotype"/>
          <w:color w:val="000000" w:themeColor="text1"/>
          <w:sz w:val="24"/>
          <w:szCs w:val="24"/>
          <w:lang w:val="es-ES_tradnl"/>
        </w:rPr>
        <w:t>En consecuencia de lo anterior,</w:t>
      </w:r>
      <w:r w:rsidR="008119CA" w:rsidRPr="008910E5">
        <w:rPr>
          <w:rFonts w:ascii="Palatino Linotype" w:eastAsia="Palatino Linotype" w:hAnsi="Palatino Linotype" w:cs="Palatino Linotype"/>
          <w:color w:val="000000" w:themeColor="text1"/>
          <w:sz w:val="24"/>
          <w:szCs w:val="24"/>
          <w:lang w:val="es-ES_tradnl"/>
        </w:rPr>
        <w:t xml:space="preserve"> no se puede tener colmada la solicitud de información que nos ocupa, resultando dable ordenar al </w:t>
      </w:r>
      <w:r w:rsidR="008119CA" w:rsidRPr="008910E5">
        <w:rPr>
          <w:rFonts w:ascii="Palatino Linotype" w:eastAsia="Palatino Linotype" w:hAnsi="Palatino Linotype" w:cs="Palatino Linotype"/>
          <w:b/>
          <w:color w:val="000000" w:themeColor="text1"/>
          <w:sz w:val="24"/>
          <w:szCs w:val="24"/>
          <w:lang w:val="es-ES_tradnl"/>
        </w:rPr>
        <w:t xml:space="preserve">SUJETO OBLIGADO, </w:t>
      </w:r>
      <w:r w:rsidRPr="008910E5">
        <w:rPr>
          <w:rFonts w:ascii="Palatino Linotype" w:eastAsia="Palatino Linotype" w:hAnsi="Palatino Linotype" w:cs="Palatino Linotype"/>
          <w:color w:val="000000" w:themeColor="text1"/>
          <w:sz w:val="24"/>
          <w:szCs w:val="24"/>
          <w:lang w:val="es-ES_tradnl"/>
        </w:rPr>
        <w:t xml:space="preserve"> haga entrega de la información faltante, de se</w:t>
      </w:r>
      <w:r w:rsidR="008119CA" w:rsidRPr="008910E5">
        <w:rPr>
          <w:rFonts w:ascii="Palatino Linotype" w:eastAsia="Palatino Linotype" w:hAnsi="Palatino Linotype" w:cs="Palatino Linotype"/>
          <w:color w:val="000000" w:themeColor="text1"/>
          <w:sz w:val="24"/>
          <w:szCs w:val="24"/>
          <w:lang w:val="es-ES_tradnl"/>
        </w:rPr>
        <w:t xml:space="preserve">r procedente en versión pública </w:t>
      </w:r>
      <w:r w:rsidR="00E355E9" w:rsidRPr="008910E5">
        <w:rPr>
          <w:rFonts w:ascii="Palatino Linotype" w:eastAsia="Palatino Linotype" w:hAnsi="Palatino Linotype" w:cs="Palatino Linotype"/>
          <w:color w:val="000000" w:themeColor="text1"/>
          <w:sz w:val="24"/>
          <w:szCs w:val="24"/>
          <w:lang w:val="es-ES_tradnl"/>
        </w:rPr>
        <w:t xml:space="preserve">con salvedad, es decir, en caso de no contar con las cédulas solicitadas de los servidores públicos faltantes, bastará con que lo haga de conocimiento del </w:t>
      </w:r>
      <w:r w:rsidR="00E355E9" w:rsidRPr="008910E5">
        <w:rPr>
          <w:rFonts w:ascii="Palatino Linotype" w:eastAsia="Palatino Linotype" w:hAnsi="Palatino Linotype" w:cs="Palatino Linotype"/>
          <w:b/>
          <w:color w:val="000000" w:themeColor="text1"/>
          <w:sz w:val="24"/>
          <w:szCs w:val="24"/>
          <w:lang w:val="es-ES_tradnl"/>
        </w:rPr>
        <w:t xml:space="preserve">PARTICULAR, </w:t>
      </w:r>
      <w:r w:rsidR="00E355E9" w:rsidRPr="008910E5">
        <w:rPr>
          <w:rFonts w:ascii="Palatino Linotype" w:eastAsia="Palatino Linotype" w:hAnsi="Palatino Linotype" w:cs="Palatino Linotype"/>
          <w:color w:val="000000" w:themeColor="text1"/>
          <w:sz w:val="24"/>
          <w:szCs w:val="24"/>
          <w:lang w:val="es-ES_tradnl"/>
        </w:rPr>
        <w:t xml:space="preserve">de manera clara y precisa a través del SAIMEX </w:t>
      </w:r>
      <w:r w:rsidR="008119CA" w:rsidRPr="008910E5">
        <w:rPr>
          <w:rFonts w:ascii="Palatino Linotype" w:eastAsia="Palatino Linotype" w:hAnsi="Palatino Linotype" w:cs="Palatino Linotype"/>
          <w:color w:val="000000" w:themeColor="text1"/>
          <w:sz w:val="24"/>
          <w:szCs w:val="24"/>
          <w:lang w:val="es-ES_tradnl"/>
        </w:rPr>
        <w:t xml:space="preserve">y </w:t>
      </w:r>
      <w:r w:rsidR="00E355E9" w:rsidRPr="008910E5">
        <w:rPr>
          <w:rFonts w:ascii="Palatino Linotype" w:eastAsia="Palatino Linotype" w:hAnsi="Palatino Linotype" w:cs="Palatino Linotype"/>
          <w:color w:val="000000" w:themeColor="text1"/>
          <w:sz w:val="24"/>
          <w:szCs w:val="24"/>
          <w:lang w:val="es-ES_tradnl"/>
        </w:rPr>
        <w:t xml:space="preserve">entrega en correcta versión pública de las cédulas profesionales en la que se dejaron a la vista datos personales como lo es el CURP. </w:t>
      </w:r>
    </w:p>
    <w:p w:rsidR="00F427F5" w:rsidRPr="008910E5" w:rsidRDefault="00F427F5"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b/>
          <w:color w:val="000000" w:themeColor="text1"/>
          <w:sz w:val="24"/>
          <w:szCs w:val="24"/>
          <w:lang w:val="es-ES_tradnl"/>
        </w:rPr>
      </w:pPr>
    </w:p>
    <w:p w:rsidR="00BF6070" w:rsidRPr="008910E5" w:rsidRDefault="00BF6070"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b/>
          <w:color w:val="000000" w:themeColor="text1"/>
          <w:sz w:val="24"/>
          <w:szCs w:val="24"/>
          <w:lang w:val="es-ES_tradnl"/>
        </w:rPr>
      </w:pPr>
      <w:r w:rsidRPr="008910E5">
        <w:rPr>
          <w:rFonts w:ascii="Palatino Linotype" w:eastAsia="Palatino Linotype" w:hAnsi="Palatino Linotype" w:cs="Palatino Linotype"/>
          <w:color w:val="000000" w:themeColor="text1"/>
          <w:sz w:val="24"/>
          <w:szCs w:val="24"/>
          <w:lang w:val="es-ES_tradnl"/>
        </w:rPr>
        <w:t>Ahora bien, por lo que hace a la información remitida</w:t>
      </w:r>
      <w:r w:rsidR="00E355E9" w:rsidRPr="008910E5">
        <w:rPr>
          <w:rFonts w:ascii="Palatino Linotype" w:eastAsia="Palatino Linotype" w:hAnsi="Palatino Linotype" w:cs="Palatino Linotype"/>
          <w:color w:val="000000" w:themeColor="text1"/>
          <w:sz w:val="24"/>
          <w:szCs w:val="24"/>
          <w:lang w:val="es-ES_tradnl"/>
        </w:rPr>
        <w:t xml:space="preserve"> correspondiente a información diversa a la cédula profesional, como lo es</w:t>
      </w:r>
      <w:r w:rsidRPr="008910E5">
        <w:rPr>
          <w:rFonts w:ascii="Palatino Linotype" w:eastAsia="Palatino Linotype" w:hAnsi="Palatino Linotype" w:cs="Palatino Linotype"/>
          <w:color w:val="000000" w:themeColor="text1"/>
          <w:sz w:val="24"/>
          <w:szCs w:val="24"/>
          <w:lang w:val="es-ES_tradnl"/>
        </w:rPr>
        <w:t xml:space="preserve"> el último grado de estudios, se tiene por colmado, pues –se insiste- no existe fuente obligacional para que cuenten con la cedula profesional solicitada.</w:t>
      </w:r>
    </w:p>
    <w:p w:rsidR="00782FE4" w:rsidRPr="008910E5" w:rsidRDefault="00782FE4" w:rsidP="00CB2FD7">
      <w:pPr>
        <w:pBdr>
          <w:top w:val="nil"/>
          <w:left w:val="nil"/>
          <w:bottom w:val="nil"/>
          <w:right w:val="nil"/>
          <w:between w:val="nil"/>
        </w:pBdr>
        <w:tabs>
          <w:tab w:val="left" w:pos="0"/>
          <w:tab w:val="left" w:pos="284"/>
        </w:tabs>
        <w:spacing w:after="0" w:line="360" w:lineRule="auto"/>
        <w:jc w:val="both"/>
        <w:rPr>
          <w:rFonts w:ascii="Palatino Linotype" w:eastAsia="Palatino Linotype" w:hAnsi="Palatino Linotype" w:cs="Palatino Linotype"/>
          <w:b/>
          <w:color w:val="000000" w:themeColor="text1"/>
          <w:sz w:val="24"/>
          <w:szCs w:val="24"/>
          <w:lang w:val="es-ES_tradnl"/>
        </w:rPr>
      </w:pPr>
    </w:p>
    <w:p w:rsidR="00C37F83" w:rsidRPr="008910E5" w:rsidRDefault="00782FE4"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lang w:val="es-ES_tradnl"/>
        </w:rPr>
        <w:t>Atento a lo anterior, respecto la fuente obligacional</w:t>
      </w:r>
      <w:r w:rsidR="00C37F83" w:rsidRPr="008910E5">
        <w:rPr>
          <w:rFonts w:ascii="Palatino Linotype" w:eastAsia="Palatino Linotype" w:hAnsi="Palatino Linotype" w:cs="Palatino Linotype"/>
          <w:color w:val="000000" w:themeColor="text1"/>
          <w:sz w:val="24"/>
          <w:szCs w:val="24"/>
        </w:rPr>
        <w:t xml:space="preserve"> del área que pudiera generar, poseer y/o administrar la información solicitada, de manera orientadora se refiere lo siguiente:</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C37F83" w:rsidRPr="008910E5" w:rsidRDefault="00C37F83" w:rsidP="00CB2FD7">
      <w:pPr>
        <w:pBdr>
          <w:top w:val="nil"/>
          <w:left w:val="nil"/>
          <w:bottom w:val="nil"/>
          <w:right w:val="nil"/>
          <w:between w:val="nil"/>
        </w:pBdr>
        <w:spacing w:after="0" w:line="360" w:lineRule="auto"/>
        <w:jc w:val="center"/>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b/>
          <w:i/>
          <w:color w:val="000000" w:themeColor="text1"/>
          <w:sz w:val="24"/>
          <w:szCs w:val="24"/>
        </w:rPr>
        <w:lastRenderedPageBreak/>
        <w:t>BANDO MUNICIPAL</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p>
    <w:p w:rsidR="00C37F83" w:rsidRPr="008910E5" w:rsidRDefault="00C37F83" w:rsidP="00CB2FD7">
      <w:pPr>
        <w:pBdr>
          <w:top w:val="nil"/>
          <w:left w:val="nil"/>
          <w:bottom w:val="nil"/>
          <w:right w:val="nil"/>
          <w:between w:val="nil"/>
        </w:pBdr>
        <w:spacing w:after="0" w:line="360" w:lineRule="auto"/>
        <w:jc w:val="center"/>
        <w:rPr>
          <w:rFonts w:ascii="Palatino Linotype" w:hAnsi="Palatino Linotype"/>
          <w:b/>
          <w:i/>
          <w:color w:val="000000" w:themeColor="text1"/>
          <w:sz w:val="24"/>
          <w:szCs w:val="24"/>
        </w:rPr>
      </w:pPr>
      <w:r w:rsidRPr="008910E5">
        <w:rPr>
          <w:rFonts w:ascii="Palatino Linotype" w:hAnsi="Palatino Linotype"/>
          <w:b/>
          <w:i/>
          <w:color w:val="000000" w:themeColor="text1"/>
          <w:sz w:val="24"/>
          <w:szCs w:val="24"/>
        </w:rPr>
        <w:t>CAPITULO VIGÉSIMO PRIMERO</w:t>
      </w:r>
    </w:p>
    <w:p w:rsidR="00C37F83" w:rsidRPr="008910E5" w:rsidRDefault="00C37F83" w:rsidP="00CB2FD7">
      <w:pPr>
        <w:pBdr>
          <w:top w:val="nil"/>
          <w:left w:val="nil"/>
          <w:bottom w:val="nil"/>
          <w:right w:val="nil"/>
          <w:between w:val="nil"/>
        </w:pBdr>
        <w:spacing w:after="0" w:line="360" w:lineRule="auto"/>
        <w:jc w:val="center"/>
        <w:rPr>
          <w:rFonts w:ascii="Palatino Linotype" w:hAnsi="Palatino Linotype"/>
          <w:b/>
          <w:i/>
          <w:color w:val="000000" w:themeColor="text1"/>
          <w:sz w:val="24"/>
          <w:szCs w:val="24"/>
        </w:rPr>
      </w:pPr>
      <w:r w:rsidRPr="008910E5">
        <w:rPr>
          <w:rFonts w:ascii="Palatino Linotype" w:hAnsi="Palatino Linotype"/>
          <w:b/>
          <w:i/>
          <w:color w:val="000000" w:themeColor="text1"/>
          <w:sz w:val="24"/>
          <w:szCs w:val="24"/>
        </w:rPr>
        <w:t>SECCIÓN PRIMERA</w:t>
      </w:r>
    </w:p>
    <w:p w:rsidR="00C37F83" w:rsidRPr="008910E5" w:rsidRDefault="00C37F83" w:rsidP="00CB2FD7">
      <w:pPr>
        <w:pBdr>
          <w:top w:val="nil"/>
          <w:left w:val="nil"/>
          <w:bottom w:val="nil"/>
          <w:right w:val="nil"/>
          <w:between w:val="nil"/>
        </w:pBdr>
        <w:spacing w:after="0" w:line="360" w:lineRule="auto"/>
        <w:jc w:val="center"/>
        <w:rPr>
          <w:rFonts w:ascii="Palatino Linotype" w:hAnsi="Palatino Linotype"/>
          <w:b/>
          <w:i/>
          <w:color w:val="000000" w:themeColor="text1"/>
          <w:sz w:val="24"/>
          <w:szCs w:val="24"/>
        </w:rPr>
      </w:pPr>
      <w:r w:rsidRPr="008910E5">
        <w:rPr>
          <w:rFonts w:ascii="Palatino Linotype" w:hAnsi="Palatino Linotype"/>
          <w:b/>
          <w:i/>
          <w:color w:val="000000" w:themeColor="text1"/>
          <w:sz w:val="24"/>
          <w:szCs w:val="24"/>
        </w:rPr>
        <w:t>DE LA DIRECCIÓN DE ADMINISTRACIÓN</w:t>
      </w:r>
    </w:p>
    <w:p w:rsidR="00782FE4" w:rsidRPr="008910E5" w:rsidRDefault="00782FE4" w:rsidP="00CB2FD7">
      <w:pPr>
        <w:pBdr>
          <w:top w:val="nil"/>
          <w:left w:val="nil"/>
          <w:bottom w:val="nil"/>
          <w:right w:val="nil"/>
          <w:between w:val="nil"/>
        </w:pBdr>
        <w:spacing w:after="0" w:line="360" w:lineRule="auto"/>
        <w:jc w:val="center"/>
        <w:rPr>
          <w:rFonts w:ascii="Palatino Linotype" w:hAnsi="Palatino Linotype"/>
          <w:b/>
          <w:i/>
          <w:color w:val="000000" w:themeColor="text1"/>
          <w:sz w:val="24"/>
          <w:szCs w:val="24"/>
        </w:rPr>
      </w:pP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b/>
          <w:i/>
          <w:color w:val="000000" w:themeColor="text1"/>
          <w:sz w:val="24"/>
          <w:szCs w:val="24"/>
        </w:rPr>
        <w:t>Artículo 400.-</w:t>
      </w:r>
      <w:r w:rsidRPr="008910E5">
        <w:rPr>
          <w:rFonts w:ascii="Palatino Linotype" w:hAnsi="Palatino Linotype"/>
          <w:i/>
          <w:color w:val="000000" w:themeColor="text1"/>
          <w:sz w:val="24"/>
          <w:szCs w:val="24"/>
        </w:rPr>
        <w:t xml:space="preserve"> La Dirección de Administración será la dependencia responsable de administrar los recursos humanos, materiales, tecnológicos, financieros, y de servicios de la estructura administrativa que conforma la Administración Pública Municipal, y asignará a esta, previa autorización del Presidente Municipal, el personal que cumpla con los perfiles que las áreas requieran para el cumplimiento de sus cargos; cumplirá con todas las atribuciones que le otorguen las disposiciones legales que regulen sus funciones. </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b/>
          <w:i/>
          <w:color w:val="000000" w:themeColor="text1"/>
          <w:sz w:val="24"/>
          <w:szCs w:val="24"/>
        </w:rPr>
        <w:t>Artículo 401.-</w:t>
      </w:r>
      <w:r w:rsidRPr="008910E5">
        <w:rPr>
          <w:rFonts w:ascii="Palatino Linotype" w:hAnsi="Palatino Linotype"/>
          <w:i/>
          <w:color w:val="000000" w:themeColor="text1"/>
          <w:sz w:val="24"/>
          <w:szCs w:val="24"/>
        </w:rPr>
        <w:t xml:space="preserve"> La Dirección de Administración para su buen funcionamiento tendrá a su cargo las siguientes unidades administrativas: </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i/>
          <w:color w:val="000000" w:themeColor="text1"/>
          <w:sz w:val="24"/>
          <w:szCs w:val="24"/>
        </w:rPr>
        <w:t xml:space="preserve">I. Coordinación de Adquisiciones; a) Jefatura de Almacén; </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i/>
          <w:color w:val="000000" w:themeColor="text1"/>
          <w:sz w:val="24"/>
          <w:szCs w:val="24"/>
        </w:rPr>
        <w:t>II. Coordinación de Recursos Humanos;</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i/>
          <w:color w:val="000000" w:themeColor="text1"/>
          <w:sz w:val="24"/>
          <w:szCs w:val="24"/>
        </w:rPr>
        <w:t xml:space="preserve"> III. Coordinación de Parque Vehicular;</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i/>
          <w:color w:val="000000" w:themeColor="text1"/>
          <w:sz w:val="24"/>
          <w:szCs w:val="24"/>
        </w:rPr>
        <w:t xml:space="preserve"> IV. Coordinación de Recursos Materiales y Servicios Generales; y </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r w:rsidRPr="008910E5">
        <w:rPr>
          <w:rFonts w:ascii="Palatino Linotype" w:hAnsi="Palatino Linotype"/>
          <w:i/>
          <w:color w:val="000000" w:themeColor="text1"/>
          <w:sz w:val="24"/>
          <w:szCs w:val="24"/>
        </w:rPr>
        <w:t>V. Coordinación de Sistemas e Informática.</w:t>
      </w:r>
    </w:p>
    <w:p w:rsidR="00C37F83" w:rsidRPr="008910E5" w:rsidRDefault="00C37F83" w:rsidP="00CB2FD7">
      <w:pPr>
        <w:pBdr>
          <w:top w:val="nil"/>
          <w:left w:val="nil"/>
          <w:bottom w:val="nil"/>
          <w:right w:val="nil"/>
          <w:between w:val="nil"/>
        </w:pBdr>
        <w:spacing w:after="0" w:line="360" w:lineRule="auto"/>
        <w:jc w:val="both"/>
        <w:rPr>
          <w:rFonts w:ascii="Palatino Linotype" w:hAnsi="Palatino Linotype"/>
          <w:i/>
          <w:color w:val="000000" w:themeColor="text1"/>
          <w:sz w:val="24"/>
          <w:szCs w:val="24"/>
        </w:rPr>
      </w:pPr>
    </w:p>
    <w:p w:rsidR="00C37F83" w:rsidRPr="008910E5" w:rsidRDefault="00C37F83" w:rsidP="00CB2FD7">
      <w:pPr>
        <w:pBdr>
          <w:top w:val="nil"/>
          <w:left w:val="nil"/>
          <w:bottom w:val="nil"/>
          <w:right w:val="nil"/>
          <w:between w:val="nil"/>
        </w:pBdr>
        <w:spacing w:after="0" w:line="360" w:lineRule="auto"/>
        <w:jc w:val="center"/>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b/>
          <w:i/>
          <w:color w:val="000000" w:themeColor="text1"/>
          <w:sz w:val="24"/>
          <w:szCs w:val="24"/>
        </w:rPr>
        <w:t>SECCIÓN CUARTA</w:t>
      </w:r>
    </w:p>
    <w:p w:rsidR="00C37F83" w:rsidRPr="008910E5" w:rsidRDefault="00C37F83" w:rsidP="00CB2FD7">
      <w:pPr>
        <w:pBdr>
          <w:top w:val="nil"/>
          <w:left w:val="nil"/>
          <w:bottom w:val="nil"/>
          <w:right w:val="nil"/>
          <w:between w:val="nil"/>
        </w:pBdr>
        <w:spacing w:after="0" w:line="360" w:lineRule="auto"/>
        <w:jc w:val="center"/>
        <w:rPr>
          <w:rFonts w:ascii="Palatino Linotype" w:eastAsia="Palatino Linotype" w:hAnsi="Palatino Linotype" w:cs="Palatino Linotype"/>
          <w:b/>
          <w:i/>
          <w:color w:val="000000" w:themeColor="text1"/>
          <w:sz w:val="24"/>
          <w:szCs w:val="24"/>
        </w:rPr>
      </w:pPr>
      <w:r w:rsidRPr="008910E5">
        <w:rPr>
          <w:rFonts w:ascii="Palatino Linotype" w:eastAsia="Palatino Linotype" w:hAnsi="Palatino Linotype" w:cs="Palatino Linotype"/>
          <w:b/>
          <w:i/>
          <w:color w:val="000000" w:themeColor="text1"/>
          <w:sz w:val="24"/>
          <w:szCs w:val="24"/>
        </w:rPr>
        <w:t>DE LA COORDINACIÓN DE RECURSOS HUMANOS</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b/>
          <w:i/>
          <w:color w:val="000000" w:themeColor="text1"/>
          <w:sz w:val="24"/>
          <w:szCs w:val="24"/>
        </w:rPr>
        <w:t>Artículo 405.-</w:t>
      </w:r>
      <w:r w:rsidRPr="008910E5">
        <w:rPr>
          <w:rFonts w:ascii="Palatino Linotype" w:eastAsia="Palatino Linotype" w:hAnsi="Palatino Linotype" w:cs="Palatino Linotype"/>
          <w:i/>
          <w:color w:val="000000" w:themeColor="text1"/>
          <w:sz w:val="24"/>
          <w:szCs w:val="24"/>
        </w:rPr>
        <w:t xml:space="preserve"> La Coordinación de Recursos Humanos tiene las siguientes atribuciones: </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lastRenderedPageBreak/>
        <w:t xml:space="preserve">I. Vigilar que las relaciones laborales estén sujetas a la Constitución Política de los Estados Unidos Mexicanos, Constitución Política del Estado libre y Soberano de México, Ley del Trabajo de los Servidores Públicos del Estado y Municipios, Ley Orgánica de la Administración Pública del Estado de México, Ley Federal del Trabajo, Ley Orgánica Municipal del Estado de México, Ley de Seguridad Social para los Servidores Públicos del Estado de México y Municipios, Código Administrativo del Estado de México, Código de Procedimientos Administrativos del Estado de México, Ley de Responsabilidades Administrativas del Estado de México y Municipios, Ley de Seguridad del Estado de México, Ley de Seguridad Social para los Servidores Públicos del Estado de México y Municipios; así como sus respectivos reglamentos, y demás disposiciones legales vigentes aplicables; </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u w:val="single"/>
        </w:rPr>
      </w:pPr>
      <w:r w:rsidRPr="008910E5">
        <w:rPr>
          <w:rFonts w:ascii="Palatino Linotype" w:eastAsia="Palatino Linotype" w:hAnsi="Palatino Linotype" w:cs="Palatino Linotype"/>
          <w:i/>
          <w:color w:val="000000" w:themeColor="text1"/>
          <w:sz w:val="24"/>
          <w:szCs w:val="24"/>
        </w:rPr>
        <w:t>II</w:t>
      </w:r>
      <w:r w:rsidRPr="008910E5">
        <w:rPr>
          <w:rFonts w:ascii="Palatino Linotype" w:eastAsia="Palatino Linotype" w:hAnsi="Palatino Linotype" w:cs="Palatino Linotype"/>
          <w:i/>
          <w:color w:val="000000" w:themeColor="text1"/>
          <w:sz w:val="24"/>
          <w:szCs w:val="24"/>
          <w:u w:val="single"/>
        </w:rPr>
        <w:t>. Supervisar la correcta aplicación del proceso de contratación y movimientos en general con base en las normas y procedimientos establecidos en la Ley con el fin de proporcionar las condiciones adecuadas para el desarrollo del personal;</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III. Reportar las altas y bajas, retenciones, deducciones y otras prestaciones para la emisión en tiempo y forma de la nómina correspondiente, al personal que integra la Administración Pública;</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IV. Supervisar que personal adscrito a las dependencias y unidades administrativas del Ayuntamiento, cumplan con los reglamentos establecidos para el buen funcionamiento de las áreas, así como levantar las actas administrativas y circunstanciadas en caso de ser necesario; </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V. Reportar a los Servidores Públicos, al Órgano de Control Interno cuando cometan alguna falta grave en cumplimiento de sus funciones, previa valoración de la Dirección de Administración y de acuerdo al Reglamento Interno vigente; VI. Integrar y resguardar los expedientes, incidencias, prestaciones; así como llevar el control y registro; </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VII. Realizar evaluaciones teóricas y/o prácticas al personal, de acuerdo a la actividad que desempeñe; </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lastRenderedPageBreak/>
        <w:t>VIII. Registrar las asistencias mediante el reloj checador o listas de asistencia, para ingresar las incidencias correspondientes que se verán reflejadas en la nómina;</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IX. Realizar la liberación de los trámites correspondientes a Servicio Social, prácticas profesionales y estadías de los alumnos de los diferentes niveles educativos, esto en apoyo a su desarrollo educativo y profesional;</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 xml:space="preserve"> X. Realizar la credencialización de los servidores públicos adscritos a la Administración Pública Municipal; y</w:t>
      </w:r>
    </w:p>
    <w:p w:rsidR="00C37F83" w:rsidRPr="008910E5" w:rsidRDefault="00C37F83" w:rsidP="00CB2FD7">
      <w:pPr>
        <w:pBdr>
          <w:top w:val="nil"/>
          <w:left w:val="nil"/>
          <w:bottom w:val="nil"/>
          <w:right w:val="nil"/>
          <w:between w:val="nil"/>
        </w:pBdr>
        <w:spacing w:after="0" w:line="360" w:lineRule="auto"/>
        <w:jc w:val="both"/>
        <w:rPr>
          <w:rFonts w:ascii="Palatino Linotype" w:eastAsia="Palatino Linotype" w:hAnsi="Palatino Linotype" w:cs="Palatino Linotype"/>
          <w:i/>
          <w:color w:val="000000" w:themeColor="text1"/>
          <w:sz w:val="24"/>
          <w:szCs w:val="24"/>
        </w:rPr>
      </w:pPr>
      <w:r w:rsidRPr="008910E5">
        <w:rPr>
          <w:rFonts w:ascii="Palatino Linotype" w:eastAsia="Palatino Linotype" w:hAnsi="Palatino Linotype" w:cs="Palatino Linotype"/>
          <w:i/>
          <w:color w:val="000000" w:themeColor="text1"/>
          <w:sz w:val="24"/>
          <w:szCs w:val="24"/>
        </w:rPr>
        <w:t>XI. Desempeñar las demás funciones inherentes al cargo que le sean asignadas por su jefe inmediato.</w:t>
      </w:r>
    </w:p>
    <w:p w:rsidR="00A324FB" w:rsidRPr="008910E5" w:rsidRDefault="00A324FB"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C37F83" w:rsidRPr="008910E5" w:rsidRDefault="00C37F83"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Atento a lo anterior, se colige que de manera enunciativa, más no limitativa el área encargada de generar/poseer y/o administrar la información solicitada, es la Dirección de Administración a través de la Coordinación de Recursos Humanos, por lo que 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hAnsi="Palatino Linotype"/>
          <w:color w:val="000000" w:themeColor="text1"/>
          <w:sz w:val="24"/>
          <w:szCs w:val="24"/>
        </w:rPr>
        <w:t xml:space="preserve"> deberá turnar la solicitud de información a las áreas correspondientes. </w:t>
      </w:r>
    </w:p>
    <w:p w:rsidR="00C37F83" w:rsidRPr="008910E5" w:rsidRDefault="00C37F83"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MS Mincho" w:hAnsi="Palatino Linotype" w:cs="Arial"/>
          <w:color w:val="000000" w:themeColor="text1"/>
          <w:sz w:val="24"/>
          <w:szCs w:val="24"/>
        </w:rPr>
        <w:t>Al respecto, e</w:t>
      </w:r>
      <w:r w:rsidRPr="008910E5">
        <w:rPr>
          <w:rFonts w:ascii="Palatino Linotype" w:eastAsia="Times New Roman" w:hAnsi="Palatino Linotype"/>
          <w:color w:val="000000" w:themeColor="text1"/>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8910E5">
        <w:rPr>
          <w:rFonts w:ascii="Palatino Linotype" w:eastAsia="Times New Roman" w:hAnsi="Palatino Linotype"/>
          <w:b/>
          <w:color w:val="000000" w:themeColor="text1"/>
          <w:sz w:val="24"/>
          <w:szCs w:val="24"/>
        </w:rPr>
        <w:t>es su deber turnar la solicitud de información a todas las áreas dentro de su estructura orgánica que pudieran contar con lo solicitado</w:t>
      </w:r>
      <w:r w:rsidRPr="008910E5">
        <w:rPr>
          <w:rFonts w:ascii="Palatino Linotype" w:eastAsia="Times New Roman" w:hAnsi="Palatino Linotype"/>
          <w:color w:val="000000" w:themeColor="text1"/>
          <w:sz w:val="24"/>
          <w:szCs w:val="24"/>
        </w:rPr>
        <w:t>, a fin de dar cabal cumplimiento al derecho humano constitucionalmente reconocido.</w:t>
      </w:r>
    </w:p>
    <w:p w:rsidR="008D65EB" w:rsidRPr="008910E5" w:rsidRDefault="008D65EB" w:rsidP="00CB2FD7">
      <w:pPr>
        <w:spacing w:line="360" w:lineRule="auto"/>
        <w:contextualSpacing/>
        <w:jc w:val="both"/>
        <w:rPr>
          <w:rFonts w:ascii="Palatino Linotype" w:eastAsia="MS Mincho" w:hAnsi="Palatino Linotype" w:cs="Arial"/>
          <w:color w:val="000000" w:themeColor="text1"/>
          <w:sz w:val="24"/>
          <w:szCs w:val="24"/>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b/>
          <w:color w:val="000000" w:themeColor="text1"/>
          <w:sz w:val="24"/>
          <w:szCs w:val="24"/>
        </w:rPr>
      </w:pPr>
      <w:r w:rsidRPr="008910E5">
        <w:rPr>
          <w:rFonts w:ascii="Palatino Linotype" w:eastAsia="MS Mincho" w:hAnsi="Palatino Linotype" w:cs="Arial"/>
          <w:color w:val="000000" w:themeColor="text1"/>
          <w:sz w:val="24"/>
          <w:szCs w:val="24"/>
        </w:rPr>
        <w:lastRenderedPageBreak/>
        <w:t>En esa tesitura, e</w:t>
      </w:r>
      <w:r w:rsidRPr="008910E5">
        <w:rPr>
          <w:rFonts w:ascii="Palatino Linotype" w:eastAsia="Times New Roman" w:hAnsi="Palatino Linotype" w:cs="Arial"/>
          <w:color w:val="000000" w:themeColor="text1"/>
          <w:sz w:val="24"/>
          <w:szCs w:val="24"/>
        </w:rPr>
        <w:t xml:space="preserve">l procedimiento de acceso a la información pública, descrito en el Título Séptimo de la Ley de Transparencia describe los pasos que debe seguir la autoridad para atender </w:t>
      </w:r>
      <w:r w:rsidRPr="008910E5">
        <w:rPr>
          <w:rFonts w:ascii="Palatino Linotype" w:eastAsia="MS Mincho" w:hAnsi="Palatino Linotype" w:cs="Arial"/>
          <w:color w:val="000000" w:themeColor="text1"/>
          <w:sz w:val="24"/>
          <w:szCs w:val="24"/>
        </w:rPr>
        <w:t>las</w:t>
      </w:r>
      <w:r w:rsidRPr="008910E5">
        <w:rPr>
          <w:rFonts w:ascii="Palatino Linotype" w:eastAsia="Times New Roman" w:hAnsi="Palatino Linotype" w:cs="Arial"/>
          <w:color w:val="000000" w:themeColor="text1"/>
          <w:sz w:val="24"/>
          <w:szCs w:val="24"/>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8D65EB" w:rsidRPr="008910E5" w:rsidRDefault="008D65EB" w:rsidP="00CB2FD7">
      <w:pPr>
        <w:spacing w:line="360" w:lineRule="auto"/>
        <w:contextualSpacing/>
        <w:jc w:val="both"/>
        <w:rPr>
          <w:rFonts w:ascii="Palatino Linotype" w:eastAsia="MS Mincho" w:hAnsi="Palatino Linotype" w:cs="Arial"/>
          <w:i/>
          <w:color w:val="000000" w:themeColor="text1"/>
          <w:sz w:val="24"/>
          <w:szCs w:val="24"/>
          <w:u w:val="single"/>
        </w:rPr>
      </w:pPr>
      <w:r w:rsidRPr="008910E5">
        <w:rPr>
          <w:rFonts w:ascii="Palatino Linotype" w:eastAsia="MS Mincho" w:hAnsi="Palatino Linotype" w:cs="Arial"/>
          <w:b/>
          <w:i/>
          <w:color w:val="000000" w:themeColor="text1"/>
          <w:sz w:val="24"/>
          <w:szCs w:val="24"/>
        </w:rPr>
        <w:t>“Artículo 162.</w:t>
      </w:r>
      <w:r w:rsidRPr="008910E5">
        <w:rPr>
          <w:rFonts w:ascii="Palatino Linotype" w:eastAsia="MS Mincho" w:hAnsi="Palatino Linotype" w:cs="Arial"/>
          <w:i/>
          <w:color w:val="000000" w:themeColor="text1"/>
          <w:sz w:val="24"/>
          <w:szCs w:val="24"/>
        </w:rPr>
        <w:t xml:space="preserve"> </w:t>
      </w:r>
      <w:r w:rsidRPr="008910E5">
        <w:rPr>
          <w:rFonts w:ascii="Palatino Linotype" w:eastAsia="MS Mincho" w:hAnsi="Palatino Linotype" w:cs="Arial"/>
          <w:i/>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D65EB" w:rsidRPr="008910E5" w:rsidRDefault="008D65EB" w:rsidP="00CB2FD7">
      <w:pPr>
        <w:spacing w:line="360" w:lineRule="auto"/>
        <w:contextualSpacing/>
        <w:jc w:val="both"/>
        <w:rPr>
          <w:rFonts w:ascii="Palatino Linotype" w:eastAsia="MS Mincho" w:hAnsi="Palatino Linotype" w:cs="Arial"/>
          <w:i/>
          <w:color w:val="000000" w:themeColor="text1"/>
          <w:sz w:val="24"/>
          <w:szCs w:val="24"/>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MS Mincho" w:hAnsi="Palatino Linotype" w:cs="Arial"/>
          <w:color w:val="000000" w:themeColor="text1"/>
          <w:sz w:val="24"/>
          <w:szCs w:val="24"/>
        </w:rPr>
      </w:pPr>
      <w:r w:rsidRPr="008910E5">
        <w:rPr>
          <w:rFonts w:ascii="Palatino Linotype" w:eastAsia="Times New Roman" w:hAnsi="Palatino Linotype" w:cs="Arial"/>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8D65EB" w:rsidRPr="008910E5" w:rsidRDefault="008D65EB" w:rsidP="00CB2FD7">
      <w:pPr>
        <w:spacing w:line="360" w:lineRule="auto"/>
        <w:contextualSpacing/>
        <w:jc w:val="both"/>
        <w:rPr>
          <w:rFonts w:ascii="Palatino Linotype" w:eastAsia="MS Mincho" w:hAnsi="Palatino Linotype" w:cs="Arial"/>
          <w:color w:val="000000" w:themeColor="text1"/>
          <w:sz w:val="24"/>
          <w:szCs w:val="24"/>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olor w:val="000000" w:themeColor="text1"/>
          <w:sz w:val="24"/>
          <w:szCs w:val="24"/>
        </w:rPr>
      </w:pPr>
      <w:r w:rsidRPr="008910E5">
        <w:rPr>
          <w:rFonts w:ascii="Palatino Linotype" w:hAnsi="Palatino Linotype"/>
          <w:color w:val="000000" w:themeColor="text1"/>
          <w:sz w:val="24"/>
          <w:szCs w:val="24"/>
        </w:rPr>
        <w:t xml:space="preserve">De la </w:t>
      </w:r>
      <w:r w:rsidRPr="008910E5">
        <w:rPr>
          <w:rFonts w:ascii="Palatino Linotype" w:eastAsia="Times New Roman" w:hAnsi="Palatino Linotype" w:cs="Arial"/>
          <w:color w:val="000000" w:themeColor="text1"/>
          <w:sz w:val="24"/>
          <w:szCs w:val="24"/>
        </w:rPr>
        <w:t>normatividad</w:t>
      </w:r>
      <w:r w:rsidRPr="008910E5">
        <w:rPr>
          <w:rFonts w:ascii="Palatino Linotype" w:hAnsi="Palatino Linotype"/>
          <w:color w:val="000000" w:themeColor="text1"/>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rsidR="008D65EB" w:rsidRPr="008910E5" w:rsidRDefault="008D65EB" w:rsidP="00CB2FD7">
      <w:pPr>
        <w:pStyle w:val="Prrafodelista"/>
        <w:spacing w:line="360" w:lineRule="auto"/>
        <w:ind w:left="0"/>
        <w:jc w:val="both"/>
        <w:rPr>
          <w:rFonts w:ascii="Palatino Linotype" w:eastAsia="Calibri" w:hAnsi="Palatino Linotype"/>
          <w:color w:val="000000" w:themeColor="text1"/>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olor w:val="000000" w:themeColor="text1"/>
          <w:sz w:val="24"/>
          <w:szCs w:val="24"/>
        </w:rPr>
      </w:pPr>
      <w:r w:rsidRPr="008910E5">
        <w:rPr>
          <w:rFonts w:ascii="Palatino Linotype" w:hAnsi="Palatino Linotype"/>
          <w:color w:val="000000" w:themeColor="text1"/>
          <w:sz w:val="24"/>
          <w:szCs w:val="24"/>
        </w:rPr>
        <w:lastRenderedPageBreak/>
        <w:t xml:space="preserve">El responsable de dicha área funge como enlace entre </w:t>
      </w:r>
      <w:r w:rsidRPr="008910E5">
        <w:rPr>
          <w:rFonts w:ascii="Palatino Linotype" w:hAnsi="Palatino Linotype"/>
          <w:b/>
          <w:color w:val="000000" w:themeColor="text1"/>
          <w:sz w:val="24"/>
          <w:szCs w:val="24"/>
        </w:rPr>
        <w:t>EL SUJETO OBLIGADO</w:t>
      </w:r>
      <w:r w:rsidRPr="008910E5">
        <w:rPr>
          <w:rFonts w:ascii="Palatino Linotype" w:hAnsi="Palatino Linotype"/>
          <w:color w:val="000000" w:themeColor="text1"/>
          <w:sz w:val="24"/>
          <w:szCs w:val="24"/>
        </w:rPr>
        <w:t xml:space="preserve"> y los solicitantes, y tiene bajo su responsabilidad el tramitar internamente la solicitud de información.</w:t>
      </w:r>
    </w:p>
    <w:p w:rsidR="008D65EB" w:rsidRPr="008910E5" w:rsidRDefault="008D65EB" w:rsidP="00CB2FD7">
      <w:pPr>
        <w:pStyle w:val="Prrafodelista"/>
        <w:spacing w:line="360" w:lineRule="auto"/>
        <w:ind w:left="0"/>
        <w:jc w:val="both"/>
        <w:rPr>
          <w:rFonts w:ascii="Palatino Linotype" w:eastAsia="Calibri" w:hAnsi="Palatino Linotype"/>
          <w:color w:val="000000" w:themeColor="text1"/>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olor w:val="000000" w:themeColor="text1"/>
          <w:sz w:val="24"/>
          <w:szCs w:val="24"/>
        </w:rPr>
      </w:pPr>
      <w:r w:rsidRPr="008910E5">
        <w:rPr>
          <w:rFonts w:ascii="Palatino Linotype" w:hAnsi="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8910E5">
        <w:rPr>
          <w:rFonts w:ascii="Palatino Linotype" w:hAnsi="Palatino Linotype"/>
          <w:b/>
          <w:color w:val="000000" w:themeColor="text1"/>
          <w:sz w:val="24"/>
          <w:szCs w:val="24"/>
        </w:rPr>
        <w:t xml:space="preserve">SUJETO OBLIGADO; </w:t>
      </w:r>
      <w:r w:rsidRPr="008910E5">
        <w:rPr>
          <w:rFonts w:ascii="Palatino Linotype" w:hAnsi="Palatino Linotype"/>
          <w:color w:val="000000" w:themeColor="text1"/>
          <w:sz w:val="24"/>
          <w:szCs w:val="24"/>
        </w:rPr>
        <w:t xml:space="preserve">es por ello que, debe turnar la solicitud a </w:t>
      </w:r>
      <w:r w:rsidRPr="008910E5">
        <w:rPr>
          <w:rFonts w:ascii="Palatino Linotype" w:hAnsi="Palatino Linotype" w:cs="Arial"/>
          <w:color w:val="000000" w:themeColor="text1"/>
          <w:sz w:val="24"/>
          <w:szCs w:val="24"/>
        </w:rPr>
        <w:t xml:space="preserve">todas las áreas que </w:t>
      </w:r>
      <w:r w:rsidRPr="008910E5">
        <w:rPr>
          <w:rFonts w:ascii="Palatino Linotype" w:hAnsi="Palatino Linotype"/>
          <w:color w:val="000000" w:themeColor="text1"/>
          <w:sz w:val="24"/>
          <w:szCs w:val="24"/>
        </w:rPr>
        <w:t>conforme a sus atribuciones y funciones generen, administren o posean la información requerida por la particular; pues tienen como función, buscar, localizar y poseer la información, así como entregarla.</w:t>
      </w:r>
    </w:p>
    <w:p w:rsidR="008D65EB" w:rsidRPr="008910E5" w:rsidRDefault="008D65EB" w:rsidP="00CB2FD7">
      <w:pPr>
        <w:pStyle w:val="Prrafodelista"/>
        <w:spacing w:line="360" w:lineRule="auto"/>
        <w:ind w:left="0"/>
        <w:jc w:val="both"/>
        <w:rPr>
          <w:rFonts w:ascii="Palatino Linotype" w:hAnsi="Palatino Linotype" w:cs="Arial"/>
          <w:color w:val="000000" w:themeColor="text1"/>
        </w:rPr>
      </w:pPr>
    </w:p>
    <w:p w:rsidR="008D65EB"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olor w:val="000000" w:themeColor="text1"/>
          <w:sz w:val="24"/>
          <w:szCs w:val="24"/>
        </w:rPr>
      </w:pPr>
      <w:r w:rsidRPr="008910E5">
        <w:rPr>
          <w:rFonts w:ascii="Palatino Linotype" w:hAnsi="Palatino Linotype"/>
          <w:color w:val="000000" w:themeColor="text1"/>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B50471" w:rsidRPr="008910E5" w:rsidRDefault="00B50471"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997532" w:rsidRPr="008910E5" w:rsidRDefault="008D65EB"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s="Arial"/>
          <w:bCs/>
          <w:color w:val="000000" w:themeColor="text1"/>
          <w:sz w:val="24"/>
          <w:szCs w:val="24"/>
          <w:lang w:val="es-ES_tradnl"/>
        </w:rPr>
      </w:pPr>
      <w:r w:rsidRPr="008910E5">
        <w:rPr>
          <w:rFonts w:ascii="Palatino Linotype" w:eastAsia="MS Mincho" w:hAnsi="Palatino Linotype" w:cs="Arial"/>
          <w:color w:val="000000" w:themeColor="text1"/>
          <w:sz w:val="24"/>
          <w:szCs w:val="24"/>
        </w:rPr>
        <w:t xml:space="preserve">En consecuencia de lo vertido en líneas anteriores, </w:t>
      </w:r>
      <w:r w:rsidR="00C5183A" w:rsidRPr="008910E5">
        <w:rPr>
          <w:rFonts w:ascii="Palatino Linotype" w:eastAsia="MS Mincho" w:hAnsi="Palatino Linotype" w:cs="Arial"/>
          <w:color w:val="000000" w:themeColor="text1"/>
          <w:sz w:val="24"/>
          <w:szCs w:val="24"/>
        </w:rPr>
        <w:t xml:space="preserve">resultan parcialmente fundados y motivados los argumentos hechos valer por el ahora </w:t>
      </w:r>
      <w:r w:rsidR="00C5183A" w:rsidRPr="008910E5">
        <w:rPr>
          <w:rFonts w:ascii="Palatino Linotype" w:eastAsia="MS Mincho" w:hAnsi="Palatino Linotype" w:cs="Arial"/>
          <w:b/>
          <w:color w:val="000000" w:themeColor="text1"/>
          <w:sz w:val="24"/>
          <w:szCs w:val="24"/>
        </w:rPr>
        <w:t xml:space="preserve">RECURRENTE </w:t>
      </w:r>
      <w:r w:rsidR="00C5183A" w:rsidRPr="008910E5">
        <w:rPr>
          <w:rFonts w:ascii="Palatino Linotype" w:eastAsia="MS Mincho" w:hAnsi="Palatino Linotype" w:cs="Arial"/>
          <w:color w:val="000000" w:themeColor="text1"/>
          <w:sz w:val="24"/>
          <w:szCs w:val="24"/>
        </w:rPr>
        <w:t xml:space="preserve">dentro </w:t>
      </w:r>
      <w:r w:rsidR="00C5183A" w:rsidRPr="008910E5">
        <w:rPr>
          <w:rFonts w:ascii="Palatino Linotype" w:hAnsi="Palatino Linotype"/>
          <w:color w:val="000000" w:themeColor="text1"/>
          <w:sz w:val="24"/>
          <w:szCs w:val="24"/>
        </w:rPr>
        <w:t>del</w:t>
      </w:r>
      <w:r w:rsidR="00C5183A" w:rsidRPr="008910E5">
        <w:rPr>
          <w:rFonts w:ascii="Palatino Linotype" w:eastAsia="MS Mincho" w:hAnsi="Palatino Linotype" w:cs="Arial"/>
          <w:color w:val="000000" w:themeColor="text1"/>
          <w:sz w:val="24"/>
          <w:szCs w:val="24"/>
        </w:rPr>
        <w:t xml:space="preserve"> recurso de revisión que nos ocupa</w:t>
      </w:r>
      <w:r w:rsidR="00C5183A" w:rsidRPr="008910E5">
        <w:rPr>
          <w:rFonts w:ascii="Palatino Linotype" w:hAnsi="Palatino Linotype" w:cs="Arial"/>
          <w:color w:val="000000" w:themeColor="text1"/>
          <w:sz w:val="24"/>
          <w:szCs w:val="24"/>
        </w:rPr>
        <w:t xml:space="preserve"> y en consecuencia</w:t>
      </w:r>
      <w:r w:rsidR="00D86CD6" w:rsidRPr="008910E5">
        <w:rPr>
          <w:rFonts w:ascii="Palatino Linotype" w:hAnsi="Palatino Linotype" w:cs="Arial"/>
          <w:color w:val="000000" w:themeColor="text1"/>
          <w:sz w:val="24"/>
          <w:szCs w:val="24"/>
        </w:rPr>
        <w:t xml:space="preserve"> no se puede tener por colmada </w:t>
      </w:r>
      <w:r w:rsidR="00C5183A" w:rsidRPr="008910E5">
        <w:rPr>
          <w:rFonts w:ascii="Palatino Linotype" w:hAnsi="Palatino Linotype" w:cs="Arial"/>
          <w:color w:val="000000" w:themeColor="text1"/>
          <w:sz w:val="24"/>
          <w:szCs w:val="24"/>
        </w:rPr>
        <w:t xml:space="preserve">en su totalidad </w:t>
      </w:r>
      <w:r w:rsidR="00D86CD6" w:rsidRPr="008910E5">
        <w:rPr>
          <w:rFonts w:ascii="Palatino Linotype" w:hAnsi="Palatino Linotype" w:cs="Arial"/>
          <w:color w:val="000000" w:themeColor="text1"/>
          <w:sz w:val="24"/>
          <w:szCs w:val="24"/>
        </w:rPr>
        <w:t xml:space="preserve">la solicitud de información </w:t>
      </w:r>
      <w:r w:rsidR="00C5183A" w:rsidRPr="008910E5">
        <w:rPr>
          <w:rFonts w:ascii="Palatino Linotype" w:hAnsi="Palatino Linotype" w:cs="Arial"/>
          <w:b/>
          <w:bCs/>
          <w:color w:val="000000" w:themeColor="text1"/>
          <w:sz w:val="24"/>
          <w:szCs w:val="24"/>
        </w:rPr>
        <w:t>00005/HUEHUETO/IP/2025</w:t>
      </w:r>
      <w:r w:rsidR="00D86CD6" w:rsidRPr="008910E5">
        <w:rPr>
          <w:rFonts w:ascii="Palatino Linotype" w:hAnsi="Palatino Linotype" w:cs="Arial"/>
          <w:b/>
          <w:bCs/>
          <w:color w:val="000000" w:themeColor="text1"/>
          <w:sz w:val="24"/>
          <w:szCs w:val="24"/>
        </w:rPr>
        <w:t xml:space="preserve">, </w:t>
      </w:r>
      <w:r w:rsidR="00997532" w:rsidRPr="008910E5">
        <w:rPr>
          <w:rFonts w:ascii="Palatino Linotype" w:hAnsi="Palatino Linotype" w:cs="Arial"/>
          <w:bCs/>
          <w:color w:val="000000" w:themeColor="text1"/>
          <w:sz w:val="24"/>
          <w:szCs w:val="24"/>
        </w:rPr>
        <w:t xml:space="preserve">resultando dable </w:t>
      </w:r>
      <w:r w:rsidR="00997532" w:rsidRPr="008910E5">
        <w:rPr>
          <w:rFonts w:ascii="Palatino Linotype" w:hAnsi="Palatino Linotype" w:cs="Arial"/>
          <w:b/>
          <w:bCs/>
          <w:color w:val="000000" w:themeColor="text1"/>
          <w:sz w:val="24"/>
          <w:szCs w:val="24"/>
        </w:rPr>
        <w:t>REVOC</w:t>
      </w:r>
      <w:r w:rsidR="00C5183A" w:rsidRPr="008910E5">
        <w:rPr>
          <w:rFonts w:ascii="Palatino Linotype" w:hAnsi="Palatino Linotype" w:cs="Arial"/>
          <w:b/>
          <w:bCs/>
          <w:color w:val="000000" w:themeColor="text1"/>
          <w:sz w:val="24"/>
          <w:szCs w:val="24"/>
        </w:rPr>
        <w:t>AR</w:t>
      </w:r>
      <w:r w:rsidR="00D86CD6" w:rsidRPr="008910E5">
        <w:rPr>
          <w:rFonts w:ascii="Palatino Linotype" w:hAnsi="Palatino Linotype" w:cs="Arial"/>
          <w:bCs/>
          <w:color w:val="000000" w:themeColor="text1"/>
          <w:sz w:val="24"/>
          <w:szCs w:val="24"/>
        </w:rPr>
        <w:t xml:space="preserve">, la respuesta y ordenar que se haga entrega de la información </w:t>
      </w:r>
      <w:r w:rsidR="003D51AD" w:rsidRPr="008910E5">
        <w:rPr>
          <w:rFonts w:ascii="Palatino Linotype" w:hAnsi="Palatino Linotype" w:cs="Arial"/>
          <w:bCs/>
          <w:color w:val="000000" w:themeColor="text1"/>
          <w:sz w:val="24"/>
          <w:szCs w:val="24"/>
        </w:rPr>
        <w:t>f</w:t>
      </w:r>
      <w:r w:rsidR="00D86CD6" w:rsidRPr="008910E5">
        <w:rPr>
          <w:rFonts w:ascii="Palatino Linotype" w:hAnsi="Palatino Linotype" w:cs="Arial"/>
          <w:bCs/>
          <w:color w:val="000000" w:themeColor="text1"/>
          <w:sz w:val="24"/>
          <w:szCs w:val="24"/>
        </w:rPr>
        <w:t xml:space="preserve">altante a la fecha de la solicitud, es decir, </w:t>
      </w:r>
      <w:r w:rsidR="00C5183A" w:rsidRPr="008910E5">
        <w:rPr>
          <w:rFonts w:ascii="Palatino Linotype" w:hAnsi="Palatino Linotype" w:cs="Arial"/>
          <w:bCs/>
          <w:color w:val="000000" w:themeColor="text1"/>
          <w:sz w:val="24"/>
          <w:szCs w:val="24"/>
        </w:rPr>
        <w:t>al trece de enero de dos mil veinticinc</w:t>
      </w:r>
      <w:r w:rsidR="00997532" w:rsidRPr="008910E5">
        <w:rPr>
          <w:rFonts w:ascii="Palatino Linotype" w:hAnsi="Palatino Linotype" w:cs="Arial"/>
          <w:bCs/>
          <w:color w:val="000000" w:themeColor="text1"/>
          <w:sz w:val="24"/>
          <w:szCs w:val="24"/>
        </w:rPr>
        <w:t xml:space="preserve">o, en los términos ya referidos, así como el Acuerdo emitido por el Comité de Transparencia, por el que </w:t>
      </w:r>
      <w:r w:rsidR="00997532" w:rsidRPr="008910E5">
        <w:rPr>
          <w:rFonts w:ascii="Palatino Linotype" w:hAnsi="Palatino Linotype" w:cs="Arial"/>
          <w:bCs/>
          <w:color w:val="000000" w:themeColor="text1"/>
          <w:sz w:val="24"/>
          <w:szCs w:val="24"/>
        </w:rPr>
        <w:lastRenderedPageBreak/>
        <w:t>de manera fundada y motivada sustente la entrega de la versión pública de las cédulas profesionales remitidas en etapa de manifestaciones.</w:t>
      </w:r>
    </w:p>
    <w:p w:rsidR="00997532" w:rsidRPr="008910E5" w:rsidRDefault="00997532" w:rsidP="00CB2FD7">
      <w:pPr>
        <w:pBdr>
          <w:top w:val="nil"/>
          <w:left w:val="nil"/>
          <w:bottom w:val="nil"/>
          <w:right w:val="nil"/>
          <w:between w:val="nil"/>
        </w:pBdr>
        <w:tabs>
          <w:tab w:val="left" w:pos="0"/>
        </w:tabs>
        <w:spacing w:after="0" w:line="360" w:lineRule="auto"/>
        <w:jc w:val="both"/>
        <w:rPr>
          <w:rFonts w:ascii="Palatino Linotype" w:hAnsi="Palatino Linotype" w:cs="Arial"/>
          <w:bCs/>
          <w:color w:val="000000" w:themeColor="text1"/>
          <w:sz w:val="24"/>
          <w:szCs w:val="24"/>
          <w:lang w:val="es-ES_tradnl"/>
        </w:rPr>
      </w:pPr>
    </w:p>
    <w:p w:rsidR="00997532" w:rsidRPr="008910E5" w:rsidRDefault="00997532"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hAnsi="Palatino Linotype" w:cs="Arial"/>
          <w:bCs/>
          <w:color w:val="000000" w:themeColor="text1"/>
          <w:sz w:val="24"/>
          <w:szCs w:val="24"/>
          <w:lang w:val="es-ES_tradnl"/>
        </w:rPr>
      </w:pPr>
      <w:r w:rsidRPr="008910E5">
        <w:rPr>
          <w:rFonts w:ascii="Palatino Linotype" w:hAnsi="Palatino Linotype" w:cs="Arial"/>
          <w:bCs/>
          <w:color w:val="000000" w:themeColor="text1"/>
          <w:sz w:val="24"/>
          <w:szCs w:val="24"/>
          <w:lang w:val="es-ES_tradnl"/>
        </w:rPr>
        <w:t xml:space="preserve">Finalmente, a efecto de precisión resulta importante hacer de conocimiento que dentro de la información remitida se encuentra información que no es materia de la Litis, es decir, información que no corresponde con lo solicitado como lo son títulos y certificados de estudios, pues el </w:t>
      </w:r>
      <w:r w:rsidRPr="008910E5">
        <w:rPr>
          <w:rFonts w:ascii="Palatino Linotype" w:hAnsi="Palatino Linotype" w:cs="Arial"/>
          <w:b/>
          <w:bCs/>
          <w:color w:val="000000" w:themeColor="text1"/>
          <w:sz w:val="24"/>
          <w:szCs w:val="24"/>
          <w:lang w:val="es-ES_tradnl"/>
        </w:rPr>
        <w:t xml:space="preserve">PARTICULAR, </w:t>
      </w:r>
      <w:r w:rsidRPr="008910E5">
        <w:rPr>
          <w:rFonts w:ascii="Palatino Linotype" w:hAnsi="Palatino Linotype" w:cs="Arial"/>
          <w:bCs/>
          <w:color w:val="000000" w:themeColor="text1"/>
          <w:sz w:val="24"/>
          <w:szCs w:val="24"/>
          <w:lang w:val="es-ES_tradnl"/>
        </w:rPr>
        <w:t xml:space="preserve">fue preciso en solicitar las </w:t>
      </w:r>
      <w:r w:rsidRPr="008910E5">
        <w:rPr>
          <w:rFonts w:ascii="Palatino Linotype" w:hAnsi="Palatino Linotype" w:cs="Arial"/>
          <w:bCs/>
          <w:color w:val="000000" w:themeColor="text1"/>
          <w:sz w:val="24"/>
          <w:szCs w:val="24"/>
          <w:u w:val="single"/>
          <w:lang w:val="es-ES_tradnl"/>
        </w:rPr>
        <w:t>cedulas profesionales</w:t>
      </w:r>
      <w:r w:rsidRPr="008910E5">
        <w:rPr>
          <w:rFonts w:ascii="Palatino Linotype" w:hAnsi="Palatino Linotype" w:cs="Arial"/>
          <w:bCs/>
          <w:color w:val="000000" w:themeColor="text1"/>
          <w:sz w:val="24"/>
          <w:szCs w:val="24"/>
          <w:lang w:val="es-ES_tradnl"/>
        </w:rPr>
        <w:t xml:space="preserve"> de los Directores, en consecuencia, no se considera procedente ordenar la correcta versión pública o los documentos completos de manera legible de información que no corresponde a cedulas profesionales, pues –se insiste- dicha información no fue solicitada.</w:t>
      </w:r>
    </w:p>
    <w:p w:rsidR="00C5183A" w:rsidRPr="008910E5" w:rsidRDefault="00C5183A" w:rsidP="00CB2FD7">
      <w:pPr>
        <w:pBdr>
          <w:top w:val="nil"/>
          <w:left w:val="nil"/>
          <w:bottom w:val="nil"/>
          <w:right w:val="nil"/>
          <w:between w:val="nil"/>
        </w:pBdr>
        <w:tabs>
          <w:tab w:val="left" w:pos="0"/>
        </w:tabs>
        <w:spacing w:after="0" w:line="360" w:lineRule="auto"/>
        <w:jc w:val="both"/>
        <w:rPr>
          <w:rFonts w:ascii="Palatino Linotype" w:hAnsi="Palatino Linotype" w:cs="Arial"/>
          <w:color w:val="000000" w:themeColor="text1"/>
          <w:sz w:val="24"/>
          <w:szCs w:val="24"/>
        </w:rPr>
      </w:pPr>
    </w:p>
    <w:p w:rsidR="00C5183A" w:rsidRPr="008910E5" w:rsidRDefault="00C5183A" w:rsidP="00CB2FD7">
      <w:pPr>
        <w:pStyle w:val="Ttulo1"/>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QUINTO. De la versión pública.</w:t>
      </w:r>
    </w:p>
    <w:p w:rsidR="00C5183A" w:rsidRPr="008910E5" w:rsidRDefault="00C5183A" w:rsidP="00CB2FD7">
      <w:pPr>
        <w:pStyle w:val="Ttulo1"/>
        <w:numPr>
          <w:ilvl w:val="0"/>
          <w:numId w:val="19"/>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 xml:space="preserve">Nociones generales. </w:t>
      </w:r>
    </w:p>
    <w:p w:rsidR="00C5183A" w:rsidRPr="008910E5" w:rsidRDefault="00C5183A"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Debe destacarse que, debido a la naturaleza de la información solicitada</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8910E5">
        <w:rPr>
          <w:rFonts w:ascii="Palatino Linotype" w:eastAsia="Palatino Linotype" w:hAnsi="Palatino Linotype" w:cs="Palatino Linotype"/>
          <w:b/>
          <w:color w:val="000000" w:themeColor="text1"/>
          <w:sz w:val="24"/>
          <w:szCs w:val="24"/>
        </w:rPr>
        <w:t xml:space="preserve">SUJETO OBLIGADO </w:t>
      </w:r>
      <w:r w:rsidRPr="008910E5">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rsidR="00C5183A" w:rsidRPr="008910E5" w:rsidRDefault="00C5183A" w:rsidP="00CB2FD7">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rsidR="00C5183A" w:rsidRPr="008910E5" w:rsidRDefault="00C5183A"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No pasa desapercibido para este Órgano Garante que los </w:t>
      </w:r>
      <w:r w:rsidRPr="008910E5">
        <w:rPr>
          <w:rFonts w:ascii="Palatino Linotype" w:eastAsia="Palatino Linotype" w:hAnsi="Palatino Linotype" w:cs="Palatino Linotype"/>
          <w:b/>
          <w:color w:val="000000" w:themeColor="text1"/>
          <w:sz w:val="24"/>
          <w:szCs w:val="24"/>
        </w:rPr>
        <w:t xml:space="preserve">Sujetos Obligados </w:t>
      </w:r>
      <w:r w:rsidRPr="008910E5">
        <w:rPr>
          <w:rFonts w:ascii="Palatino Linotype" w:eastAsia="Palatino Linotype" w:hAnsi="Palatino Linotype" w:cs="Palatino Linotype"/>
          <w:color w:val="000000" w:themeColor="text1"/>
          <w:sz w:val="24"/>
          <w:szCs w:val="24"/>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w:t>
      </w:r>
      <w:r w:rsidRPr="008910E5">
        <w:rPr>
          <w:rFonts w:ascii="Palatino Linotype" w:eastAsia="Palatino Linotype" w:hAnsi="Palatino Linotype" w:cs="Palatino Linotype"/>
          <w:color w:val="000000" w:themeColor="text1"/>
          <w:sz w:val="24"/>
          <w:szCs w:val="24"/>
        </w:rPr>
        <w:lastRenderedPageBreak/>
        <w:t>información, se deben seguir una serie de pasos y procedimientos, por lo que es menester reiterar los mismos:</w:t>
      </w:r>
    </w:p>
    <w:p w:rsidR="00C5183A" w:rsidRPr="008910E5" w:rsidRDefault="00C5183A" w:rsidP="00CB2FD7">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7513"/>
      </w:tblGrid>
      <w:tr w:rsidR="00CB2FD7" w:rsidRPr="008910E5" w:rsidTr="005B1185">
        <w:tc>
          <w:tcPr>
            <w:tcW w:w="1838" w:type="dxa"/>
          </w:tcPr>
          <w:p w:rsidR="00C5183A" w:rsidRPr="008910E5" w:rsidRDefault="00C5183A" w:rsidP="00CB2FD7">
            <w:pPr>
              <w:tabs>
                <w:tab w:val="left" w:pos="284"/>
              </w:tabs>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 Requisitos previos.</w:t>
            </w:r>
          </w:p>
        </w:tc>
        <w:tc>
          <w:tcPr>
            <w:tcW w:w="7513"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8910E5">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8910E5">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CB2FD7" w:rsidRPr="008910E5" w:rsidTr="005B1185">
        <w:tc>
          <w:tcPr>
            <w:tcW w:w="1838" w:type="dxa"/>
          </w:tcPr>
          <w:p w:rsidR="00C5183A" w:rsidRPr="008910E5" w:rsidRDefault="00C5183A" w:rsidP="00CB2FD7">
            <w:pPr>
              <w:tabs>
                <w:tab w:val="left" w:pos="284"/>
              </w:tabs>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b) Supuestos de clasificación.</w:t>
            </w:r>
          </w:p>
        </w:tc>
        <w:tc>
          <w:tcPr>
            <w:tcW w:w="7513"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Los artículos 116 y 143 de la Ley Estatal y de la Ley General, vigente al momento de interponer la solicitud de información, respectivamente, señalan los supuestos para que la información pueda ser clasificada como confidencial. Mientras que los artículos </w:t>
            </w:r>
            <w:r w:rsidRPr="008910E5">
              <w:rPr>
                <w:rFonts w:ascii="Palatino Linotype" w:eastAsia="Palatino Linotype" w:hAnsi="Palatino Linotype" w:cs="Palatino Linotype"/>
                <w:color w:val="000000" w:themeColor="text1"/>
                <w:sz w:val="24"/>
                <w:szCs w:val="24"/>
              </w:rPr>
              <w:lastRenderedPageBreak/>
              <w:t>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w:t>
            </w:r>
            <w:r w:rsidRPr="008910E5">
              <w:rPr>
                <w:rFonts w:ascii="Palatino Linotype" w:eastAsia="Palatino Linotype" w:hAnsi="Palatino Linotype" w:cs="Palatino Linotype"/>
                <w:b/>
                <w:color w:val="000000" w:themeColor="text1"/>
                <w:sz w:val="24"/>
                <w:szCs w:val="24"/>
              </w:rPr>
              <w:t>Sujeto Obligado</w:t>
            </w:r>
            <w:r w:rsidRPr="008910E5">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B2FD7" w:rsidRPr="008910E5" w:rsidTr="005B1185">
        <w:tc>
          <w:tcPr>
            <w:tcW w:w="1838" w:type="dxa"/>
          </w:tcPr>
          <w:p w:rsidR="00C5183A" w:rsidRPr="008910E5" w:rsidRDefault="00C5183A" w:rsidP="00CB2FD7">
            <w:pPr>
              <w:tabs>
                <w:tab w:val="left" w:pos="284"/>
              </w:tabs>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7513"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Es necesario que </w:t>
            </w:r>
            <w:r w:rsidRPr="008910E5">
              <w:rPr>
                <w:rFonts w:ascii="Palatino Linotype" w:eastAsia="Palatino Linotype" w:hAnsi="Palatino Linotype" w:cs="Palatino Linotype"/>
                <w:b/>
                <w:color w:val="000000" w:themeColor="text1"/>
                <w:sz w:val="24"/>
                <w:szCs w:val="24"/>
                <w:u w:val="single"/>
              </w:rPr>
              <w:t>el acto reúna con los requisitos elementales</w:t>
            </w:r>
            <w:r w:rsidRPr="008910E5">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B2FD7" w:rsidRPr="008910E5" w:rsidTr="005B1185">
        <w:tc>
          <w:tcPr>
            <w:tcW w:w="1838" w:type="dxa"/>
          </w:tcPr>
          <w:p w:rsidR="00C5183A" w:rsidRPr="008910E5" w:rsidRDefault="00C5183A" w:rsidP="00CB2FD7">
            <w:pPr>
              <w:tabs>
                <w:tab w:val="left" w:pos="284"/>
              </w:tabs>
              <w:rPr>
                <w:rFonts w:ascii="Palatino Linotype" w:eastAsia="Palatino Linotype" w:hAnsi="Palatino Linotype" w:cs="Palatino Linotype"/>
                <w:color w:val="000000" w:themeColor="text1"/>
                <w:sz w:val="24"/>
                <w:szCs w:val="24"/>
              </w:rPr>
            </w:pP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d) Requisitos de fondo del acuerdo de clasificación. </w:t>
            </w:r>
          </w:p>
        </w:tc>
        <w:tc>
          <w:tcPr>
            <w:tcW w:w="7513"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8910E5">
              <w:rPr>
                <w:rFonts w:ascii="Palatino Linotype" w:eastAsia="Palatino Linotype" w:hAnsi="Palatino Linotype" w:cs="Palatino Linotype"/>
                <w:color w:val="000000" w:themeColor="text1"/>
                <w:sz w:val="24"/>
                <w:szCs w:val="24"/>
              </w:rPr>
              <w:lastRenderedPageBreak/>
              <w:t xml:space="preserve">las restricciones, corresponde a los </w:t>
            </w:r>
            <w:r w:rsidRPr="008910E5">
              <w:rPr>
                <w:rFonts w:ascii="Palatino Linotype" w:eastAsia="Palatino Linotype" w:hAnsi="Palatino Linotype" w:cs="Palatino Linotype"/>
                <w:b/>
                <w:color w:val="000000" w:themeColor="text1"/>
                <w:sz w:val="24"/>
                <w:szCs w:val="24"/>
              </w:rPr>
              <w:t>Sujetos Obligados</w:t>
            </w:r>
            <w:r w:rsidRPr="008910E5">
              <w:rPr>
                <w:rFonts w:ascii="Palatino Linotype" w:eastAsia="Palatino Linotype" w:hAnsi="Palatino Linotype" w:cs="Palatino Linotype"/>
                <w:color w:val="000000" w:themeColor="text1"/>
                <w:sz w:val="24"/>
                <w:szCs w:val="24"/>
              </w:rPr>
              <w:t xml:space="preserve">, por lo que deberán fundar y motivar debidamente la clasificación. </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De lo anterior, se desprende que para una correcta </w:t>
            </w:r>
            <w:r w:rsidRPr="008910E5">
              <w:rPr>
                <w:rFonts w:ascii="Palatino Linotype" w:eastAsia="Palatino Linotype" w:hAnsi="Palatino Linotype" w:cs="Palatino Linotype"/>
                <w:b/>
                <w:color w:val="000000" w:themeColor="text1"/>
                <w:sz w:val="24"/>
                <w:szCs w:val="24"/>
              </w:rPr>
              <w:t>clasificación total o parcial</w:t>
            </w:r>
            <w:r w:rsidRPr="008910E5">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Ahora bien, </w:t>
            </w:r>
            <w:r w:rsidRPr="008910E5">
              <w:rPr>
                <w:rFonts w:ascii="Palatino Linotype" w:eastAsia="Palatino Linotype" w:hAnsi="Palatino Linotype" w:cs="Palatino Linotype"/>
                <w:b/>
                <w:color w:val="000000" w:themeColor="text1"/>
                <w:sz w:val="24"/>
                <w:szCs w:val="24"/>
                <w:u w:val="single"/>
              </w:rPr>
              <w:t>para cada caso además de fundar y motivar</w:t>
            </w:r>
            <w:r w:rsidRPr="008910E5">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5183A" w:rsidRPr="008910E5" w:rsidTr="005B1185">
        <w:tc>
          <w:tcPr>
            <w:tcW w:w="1838"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w:t>
            </w:r>
            <w:r w:rsidRPr="008910E5">
              <w:rPr>
                <w:rFonts w:ascii="Palatino Linotype" w:eastAsia="Palatino Linotype" w:hAnsi="Palatino Linotype" w:cs="Palatino Linotype"/>
                <w:color w:val="000000" w:themeColor="text1"/>
                <w:sz w:val="24"/>
                <w:szCs w:val="24"/>
              </w:rPr>
              <w:lastRenderedPageBreak/>
              <w:t xml:space="preserve">como confidencial. </w:t>
            </w:r>
          </w:p>
        </w:tc>
        <w:tc>
          <w:tcPr>
            <w:tcW w:w="7513" w:type="dxa"/>
          </w:tcPr>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5183A" w:rsidRPr="008910E5" w:rsidRDefault="00C5183A" w:rsidP="00CB2FD7">
            <w:pPr>
              <w:tabs>
                <w:tab w:val="left" w:pos="284"/>
              </w:tabs>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5183A" w:rsidRPr="008910E5" w:rsidRDefault="00C5183A" w:rsidP="00CB2FD7">
      <w:pPr>
        <w:pBdr>
          <w:top w:val="nil"/>
          <w:left w:val="nil"/>
          <w:bottom w:val="nil"/>
          <w:right w:val="nil"/>
          <w:between w:val="nil"/>
        </w:pBdr>
        <w:tabs>
          <w:tab w:val="left" w:pos="0"/>
        </w:tabs>
        <w:spacing w:line="360" w:lineRule="auto"/>
        <w:jc w:val="both"/>
        <w:rPr>
          <w:rFonts w:ascii="Palatino Linotype" w:eastAsia="MS Mincho" w:hAnsi="Palatino Linotype" w:cs="Arial"/>
          <w:b/>
          <w:i/>
          <w:color w:val="000000" w:themeColor="text1"/>
          <w:sz w:val="24"/>
          <w:szCs w:val="24"/>
        </w:rPr>
      </w:pPr>
    </w:p>
    <w:p w:rsidR="00C5183A" w:rsidRPr="008910E5" w:rsidRDefault="00C5183A"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Es por lo anteriormente expuesto, este Instituto estima que las razones o motivos de inconformidad hechos valer por </w:t>
      </w:r>
      <w:r w:rsidRPr="008910E5">
        <w:rPr>
          <w:rFonts w:ascii="Palatino Linotype" w:eastAsia="Palatino Linotype" w:hAnsi="Palatino Linotype" w:cs="Palatino Linotype"/>
          <w:b/>
          <w:color w:val="000000" w:themeColor="text1"/>
          <w:sz w:val="24"/>
          <w:szCs w:val="24"/>
        </w:rPr>
        <w:t>EL RECURRENTE</w:t>
      </w:r>
      <w:r w:rsidRPr="008910E5">
        <w:rPr>
          <w:rFonts w:ascii="Palatino Linotype" w:eastAsia="Palatino Linotype" w:hAnsi="Palatino Linotype" w:cs="Palatino Linotype"/>
          <w:color w:val="000000" w:themeColor="text1"/>
          <w:sz w:val="24"/>
          <w:szCs w:val="24"/>
        </w:rPr>
        <w:t xml:space="preserve"> devienen fundadas y suficientes para</w:t>
      </w:r>
      <w:r w:rsidR="00997532" w:rsidRPr="008910E5">
        <w:rPr>
          <w:rFonts w:ascii="Palatino Linotype" w:eastAsia="Palatino Linotype" w:hAnsi="Palatino Linotype" w:cs="Palatino Linotype"/>
          <w:b/>
          <w:color w:val="000000" w:themeColor="text1"/>
          <w:sz w:val="24"/>
          <w:szCs w:val="24"/>
        </w:rPr>
        <w:t xml:space="preserve"> REVO</w:t>
      </w:r>
      <w:r w:rsidRPr="008910E5">
        <w:rPr>
          <w:rFonts w:ascii="Palatino Linotype" w:eastAsia="Palatino Linotype" w:hAnsi="Palatino Linotype" w:cs="Palatino Linotype"/>
          <w:b/>
          <w:color w:val="000000" w:themeColor="text1"/>
          <w:sz w:val="24"/>
          <w:szCs w:val="24"/>
        </w:rPr>
        <w:t>CAR</w:t>
      </w:r>
      <w:r w:rsidRPr="008910E5">
        <w:rPr>
          <w:rFonts w:ascii="Palatino Linotype" w:eastAsia="Palatino Linotype" w:hAnsi="Palatino Linotype" w:cs="Palatino Linotype"/>
          <w:color w:val="000000" w:themeColor="text1"/>
          <w:sz w:val="24"/>
          <w:szCs w:val="24"/>
        </w:rPr>
        <w:t xml:space="preserve"> la respuesta a la solicitud de acceso </w:t>
      </w:r>
      <w:r w:rsidR="00E5698C" w:rsidRPr="008910E5">
        <w:rPr>
          <w:rFonts w:ascii="Palatino Linotype" w:eastAsia="Palatino Linotype" w:hAnsi="Palatino Linotype" w:cs="Palatino Linotype"/>
          <w:b/>
          <w:bCs/>
          <w:color w:val="000000" w:themeColor="text1"/>
          <w:sz w:val="24"/>
          <w:szCs w:val="24"/>
        </w:rPr>
        <w:t>00020/HUEHUETO/IP/2025</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que origino el Recurso de Revisión</w:t>
      </w:r>
      <w:r w:rsidRPr="008910E5">
        <w:rPr>
          <w:rFonts w:ascii="Palatino Linotype" w:eastAsia="Palatino Linotype" w:hAnsi="Palatino Linotype" w:cs="Palatino Linotype"/>
          <w:b/>
          <w:bCs/>
          <w:color w:val="000000" w:themeColor="text1"/>
          <w:sz w:val="24"/>
          <w:szCs w:val="24"/>
        </w:rPr>
        <w:t> </w:t>
      </w:r>
      <w:r w:rsidR="00E5698C" w:rsidRPr="008910E5">
        <w:rPr>
          <w:rFonts w:ascii="Palatino Linotype" w:eastAsia="Palatino Linotype" w:hAnsi="Palatino Linotype" w:cs="Palatino Linotype"/>
          <w:b/>
          <w:bCs/>
          <w:color w:val="000000" w:themeColor="text1"/>
          <w:sz w:val="24"/>
          <w:szCs w:val="24"/>
        </w:rPr>
        <w:t>01893/INFOEM/IP/RR/2025</w:t>
      </w:r>
      <w:r w:rsidR="00997532" w:rsidRPr="008910E5">
        <w:rPr>
          <w:rFonts w:ascii="Palatino Linotype" w:eastAsia="Palatino Linotype" w:hAnsi="Palatino Linotype" w:cs="Palatino Linotype"/>
          <w:color w:val="000000" w:themeColor="text1"/>
          <w:sz w:val="24"/>
          <w:szCs w:val="24"/>
        </w:rPr>
        <w:t>.</w:t>
      </w:r>
    </w:p>
    <w:p w:rsidR="00997532" w:rsidRPr="008910E5" w:rsidRDefault="00997532"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997532" w:rsidRDefault="00997532" w:rsidP="00CB2FD7">
      <w:pPr>
        <w:numPr>
          <w:ilvl w:val="0"/>
          <w:numId w:val="4"/>
        </w:numPr>
        <w:pBdr>
          <w:top w:val="nil"/>
          <w:left w:val="nil"/>
          <w:bottom w:val="nil"/>
          <w:right w:val="nil"/>
          <w:between w:val="nil"/>
        </w:pBdr>
        <w:tabs>
          <w:tab w:val="left" w:pos="0"/>
        </w:tabs>
        <w:spacing w:after="0" w:line="360" w:lineRule="auto"/>
        <w:ind w:left="0" w:firstLine="0"/>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Así, con fundamento en lo previsto en los artículos 5, párrafo trigésimo segundo, trigésimo tercero y trigésimo cuarto,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r w:rsidR="005B1185">
        <w:rPr>
          <w:rFonts w:ascii="Palatino Linotype" w:eastAsia="Palatino Linotype" w:hAnsi="Palatino Linotype" w:cs="Palatino Linotype"/>
          <w:color w:val="000000" w:themeColor="text1"/>
          <w:sz w:val="24"/>
          <w:szCs w:val="24"/>
        </w:rPr>
        <w:t>-----------------------------------------</w:t>
      </w:r>
    </w:p>
    <w:p w:rsidR="005B1185" w:rsidRDefault="005B1185" w:rsidP="005B1185">
      <w:pPr>
        <w:pStyle w:val="Prrafodelista"/>
        <w:rPr>
          <w:rFonts w:ascii="Palatino Linotype" w:eastAsia="Palatino Linotype" w:hAnsi="Palatino Linotype" w:cs="Palatino Linotype"/>
          <w:color w:val="000000" w:themeColor="text1"/>
        </w:rPr>
      </w:pPr>
    </w:p>
    <w:p w:rsidR="005B1185" w:rsidRDefault="005B1185" w:rsidP="005B1185">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5B1185" w:rsidRDefault="005B1185" w:rsidP="005B1185">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5B1185" w:rsidRPr="008910E5" w:rsidRDefault="005B1185" w:rsidP="005B1185">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997532" w:rsidRPr="008910E5" w:rsidRDefault="00997532" w:rsidP="00CB2FD7">
      <w:pPr>
        <w:pBdr>
          <w:top w:val="nil"/>
          <w:left w:val="nil"/>
          <w:bottom w:val="nil"/>
          <w:right w:val="nil"/>
          <w:between w:val="nil"/>
        </w:pBdr>
        <w:tabs>
          <w:tab w:val="left" w:pos="0"/>
        </w:tabs>
        <w:spacing w:after="0" w:line="360" w:lineRule="auto"/>
        <w:jc w:val="both"/>
        <w:rPr>
          <w:rFonts w:ascii="Palatino Linotype" w:eastAsia="Palatino Linotype" w:hAnsi="Palatino Linotype" w:cs="Palatino Linotype"/>
          <w:color w:val="000000" w:themeColor="text1"/>
          <w:sz w:val="24"/>
          <w:szCs w:val="24"/>
        </w:rPr>
      </w:pPr>
    </w:p>
    <w:p w:rsidR="00C5183A" w:rsidRPr="008910E5" w:rsidRDefault="00C5183A" w:rsidP="00CB2FD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lastRenderedPageBreak/>
        <w:t>R</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S</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U</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L</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V</w:t>
      </w:r>
      <w:r w:rsidR="00CB2FD7"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E</w:t>
      </w:r>
    </w:p>
    <w:p w:rsidR="00CB2FD7" w:rsidRPr="008910E5" w:rsidRDefault="00CB2FD7" w:rsidP="00CB2FD7">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4"/>
          <w:szCs w:val="24"/>
        </w:rPr>
      </w:pP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PRIMERO</w:t>
      </w:r>
      <w:r w:rsidRPr="008910E5">
        <w:rPr>
          <w:rFonts w:ascii="Palatino Linotype" w:eastAsia="Palatino Linotype" w:hAnsi="Palatino Linotype" w:cs="Palatino Linotype"/>
          <w:color w:val="000000" w:themeColor="text1"/>
          <w:sz w:val="24"/>
          <w:szCs w:val="24"/>
        </w:rPr>
        <w:t xml:space="preserve">. </w:t>
      </w:r>
      <w:r w:rsidR="00997532" w:rsidRPr="008910E5">
        <w:rPr>
          <w:rFonts w:ascii="Palatino Linotype" w:eastAsia="Palatino Linotype" w:hAnsi="Palatino Linotype" w:cs="Palatino Linotype"/>
          <w:color w:val="000000" w:themeColor="text1"/>
          <w:sz w:val="24"/>
          <w:szCs w:val="24"/>
          <w:lang w:val="es-ES_tradnl"/>
        </w:rPr>
        <w:t xml:space="preserve">Resultan </w:t>
      </w:r>
      <w:r w:rsidR="00997532" w:rsidRPr="008910E5">
        <w:rPr>
          <w:rFonts w:ascii="Palatino Linotype" w:eastAsia="Palatino Linotype" w:hAnsi="Palatino Linotype" w:cs="Palatino Linotype"/>
          <w:b/>
          <w:color w:val="000000" w:themeColor="text1"/>
          <w:sz w:val="24"/>
          <w:szCs w:val="24"/>
          <w:lang w:val="es-ES_tradnl"/>
        </w:rPr>
        <w:t>fundadas</w:t>
      </w:r>
      <w:r w:rsidR="00997532" w:rsidRPr="008910E5">
        <w:rPr>
          <w:rFonts w:ascii="Palatino Linotype" w:eastAsia="Palatino Linotype" w:hAnsi="Palatino Linotype" w:cs="Palatino Linotype"/>
          <w:color w:val="000000" w:themeColor="text1"/>
          <w:sz w:val="24"/>
          <w:szCs w:val="24"/>
          <w:lang w:val="es-ES_tradnl"/>
        </w:rPr>
        <w:t xml:space="preserve"> las razones o motivos de inconformidad planteadas por </w:t>
      </w:r>
      <w:r w:rsidR="00997532" w:rsidRPr="008910E5">
        <w:rPr>
          <w:rFonts w:ascii="Palatino Linotype" w:eastAsia="Palatino Linotype" w:hAnsi="Palatino Linotype" w:cs="Palatino Linotype"/>
          <w:b/>
          <w:color w:val="000000" w:themeColor="text1"/>
          <w:sz w:val="24"/>
          <w:szCs w:val="24"/>
          <w:lang w:val="es-ES_tradnl"/>
        </w:rPr>
        <w:t>EL RECURRENTE</w:t>
      </w:r>
      <w:r w:rsidR="00997532" w:rsidRPr="008910E5">
        <w:rPr>
          <w:rFonts w:ascii="Palatino Linotype" w:eastAsia="Palatino Linotype" w:hAnsi="Palatino Linotype" w:cs="Palatino Linotype"/>
          <w:color w:val="000000" w:themeColor="text1"/>
          <w:sz w:val="24"/>
          <w:szCs w:val="24"/>
          <w:lang w:val="es-ES_tradnl"/>
        </w:rPr>
        <w:t xml:space="preserve">, en términos del Considerando </w:t>
      </w:r>
      <w:r w:rsidR="00997532" w:rsidRPr="008910E5">
        <w:rPr>
          <w:rFonts w:ascii="Palatino Linotype" w:eastAsia="Palatino Linotype" w:hAnsi="Palatino Linotype" w:cs="Palatino Linotype"/>
          <w:b/>
          <w:color w:val="000000" w:themeColor="text1"/>
          <w:sz w:val="24"/>
          <w:szCs w:val="24"/>
          <w:lang w:val="es-ES_tradnl"/>
        </w:rPr>
        <w:t>CUARTO</w:t>
      </w:r>
      <w:r w:rsidR="00997532" w:rsidRPr="008910E5">
        <w:rPr>
          <w:rFonts w:ascii="Palatino Linotype" w:eastAsia="Palatino Linotype" w:hAnsi="Palatino Linotype" w:cs="Palatino Linotype"/>
          <w:color w:val="000000" w:themeColor="text1"/>
          <w:sz w:val="24"/>
          <w:szCs w:val="24"/>
          <w:lang w:val="es-ES_tradnl"/>
        </w:rPr>
        <w:t xml:space="preserve"> de la presente resolución.</w:t>
      </w:r>
    </w:p>
    <w:p w:rsidR="00CB2FD7" w:rsidRPr="008910E5" w:rsidRDefault="00CB2FD7" w:rsidP="00CB2FD7">
      <w:pPr>
        <w:spacing w:line="360" w:lineRule="auto"/>
        <w:jc w:val="both"/>
        <w:rPr>
          <w:rFonts w:ascii="Palatino Linotype" w:eastAsia="Palatino Linotype" w:hAnsi="Palatino Linotype" w:cs="Palatino Linotype"/>
          <w:b/>
          <w:color w:val="000000" w:themeColor="text1"/>
          <w:sz w:val="24"/>
          <w:szCs w:val="24"/>
        </w:rPr>
      </w:pPr>
    </w:p>
    <w:p w:rsidR="00E5698C"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SEGUNDO</w:t>
      </w:r>
      <w:r w:rsidRPr="008910E5">
        <w:rPr>
          <w:rFonts w:ascii="Palatino Linotype" w:eastAsia="Palatino Linotype" w:hAnsi="Palatino Linotype" w:cs="Palatino Linotype"/>
          <w:color w:val="000000" w:themeColor="text1"/>
          <w:sz w:val="24"/>
          <w:szCs w:val="24"/>
        </w:rPr>
        <w:t xml:space="preserve">. Se </w:t>
      </w:r>
      <w:r w:rsidR="00997532" w:rsidRPr="008910E5">
        <w:rPr>
          <w:rFonts w:ascii="Palatino Linotype" w:eastAsia="Palatino Linotype" w:hAnsi="Palatino Linotype" w:cs="Palatino Linotype"/>
          <w:b/>
          <w:color w:val="000000" w:themeColor="text1"/>
          <w:sz w:val="24"/>
          <w:szCs w:val="24"/>
        </w:rPr>
        <w:t>REVO</w:t>
      </w:r>
      <w:r w:rsidRPr="008910E5">
        <w:rPr>
          <w:rFonts w:ascii="Palatino Linotype" w:eastAsia="Palatino Linotype" w:hAnsi="Palatino Linotype" w:cs="Palatino Linotype"/>
          <w:b/>
          <w:color w:val="000000" w:themeColor="text1"/>
          <w:sz w:val="24"/>
          <w:szCs w:val="24"/>
        </w:rPr>
        <w:t xml:space="preserve">CA </w:t>
      </w:r>
      <w:r w:rsidRPr="008910E5">
        <w:rPr>
          <w:rFonts w:ascii="Palatino Linotype" w:eastAsia="Palatino Linotype" w:hAnsi="Palatino Linotype" w:cs="Palatino Linotype"/>
          <w:color w:val="000000" w:themeColor="text1"/>
          <w:sz w:val="24"/>
          <w:szCs w:val="24"/>
        </w:rPr>
        <w:t xml:space="preserve">la respuesta proporcionada por </w:t>
      </w:r>
      <w:r w:rsidRPr="008910E5">
        <w:rPr>
          <w:rFonts w:ascii="Palatino Linotype" w:eastAsia="Palatino Linotype" w:hAnsi="Palatino Linotype" w:cs="Palatino Linotype"/>
          <w:b/>
          <w:color w:val="000000" w:themeColor="text1"/>
          <w:sz w:val="24"/>
          <w:szCs w:val="24"/>
        </w:rPr>
        <w:t>EL SUJETO OBLIGADO</w:t>
      </w:r>
      <w:r w:rsidRPr="008910E5">
        <w:rPr>
          <w:rFonts w:ascii="Palatino Linotype" w:eastAsia="Palatino Linotype" w:hAnsi="Palatino Linotype" w:cs="Palatino Linotype"/>
          <w:color w:val="000000" w:themeColor="text1"/>
          <w:sz w:val="24"/>
          <w:szCs w:val="24"/>
        </w:rPr>
        <w:t xml:space="preserve"> a la solicitud de información</w:t>
      </w:r>
      <w:r w:rsidRPr="008910E5">
        <w:rPr>
          <w:rFonts w:ascii="Palatino Linotype" w:eastAsia="Palatino Linotype" w:hAnsi="Palatino Linotype" w:cs="Palatino Linotype"/>
          <w:b/>
          <w:color w:val="000000" w:themeColor="text1"/>
          <w:sz w:val="24"/>
          <w:szCs w:val="24"/>
        </w:rPr>
        <w:t> </w:t>
      </w:r>
      <w:r w:rsidR="00E5698C" w:rsidRPr="008910E5">
        <w:rPr>
          <w:rFonts w:ascii="Palatino Linotype" w:eastAsia="Palatino Linotype" w:hAnsi="Palatino Linotype" w:cs="Palatino Linotype"/>
          <w:b/>
          <w:bCs/>
          <w:color w:val="000000" w:themeColor="text1"/>
          <w:sz w:val="24"/>
          <w:szCs w:val="24"/>
        </w:rPr>
        <w:t>00020/HUEHUETO/IP/2025</w:t>
      </w:r>
      <w:r w:rsidRPr="008910E5">
        <w:rPr>
          <w:rFonts w:ascii="Palatino Linotype" w:eastAsia="Palatino Linotype" w:hAnsi="Palatino Linotype" w:cs="Palatino Linotype"/>
          <w:b/>
          <w:color w:val="000000" w:themeColor="text1"/>
          <w:sz w:val="24"/>
          <w:szCs w:val="24"/>
        </w:rPr>
        <w:t xml:space="preserve">, </w:t>
      </w:r>
      <w:r w:rsidRPr="008910E5">
        <w:rPr>
          <w:rFonts w:ascii="Palatino Linotype" w:eastAsia="Palatino Linotype" w:hAnsi="Palatino Linotype" w:cs="Palatino Linotype"/>
          <w:color w:val="000000" w:themeColor="text1"/>
          <w:sz w:val="24"/>
          <w:szCs w:val="24"/>
        </w:rPr>
        <w:t>en términos del considerando</w:t>
      </w:r>
      <w:r w:rsidRPr="008910E5">
        <w:rPr>
          <w:rFonts w:ascii="Palatino Linotype" w:eastAsia="Palatino Linotype" w:hAnsi="Palatino Linotype" w:cs="Palatino Linotype"/>
          <w:b/>
          <w:color w:val="000000" w:themeColor="text1"/>
          <w:sz w:val="24"/>
          <w:szCs w:val="24"/>
        </w:rPr>
        <w:t xml:space="preserve"> CUARTO </w:t>
      </w:r>
      <w:r w:rsidRPr="008910E5">
        <w:rPr>
          <w:rFonts w:ascii="Palatino Linotype" w:eastAsia="Palatino Linotype" w:hAnsi="Palatino Linotype" w:cs="Palatino Linotype"/>
          <w:color w:val="000000" w:themeColor="text1"/>
          <w:sz w:val="24"/>
          <w:szCs w:val="24"/>
        </w:rPr>
        <w:t xml:space="preserve">de la presente resolución y se </w:t>
      </w:r>
      <w:r w:rsidRPr="008910E5">
        <w:rPr>
          <w:rFonts w:ascii="Palatino Linotype" w:eastAsia="Palatino Linotype" w:hAnsi="Palatino Linotype" w:cs="Palatino Linotype"/>
          <w:b/>
          <w:color w:val="000000" w:themeColor="text1"/>
          <w:sz w:val="24"/>
          <w:szCs w:val="24"/>
        </w:rPr>
        <w:t>ORDENA</w:t>
      </w:r>
      <w:r w:rsidRPr="008910E5">
        <w:rPr>
          <w:rFonts w:ascii="Palatino Linotype" w:eastAsia="Palatino Linotype" w:hAnsi="Palatino Linotype" w:cs="Palatino Linotype"/>
          <w:color w:val="000000" w:themeColor="text1"/>
          <w:sz w:val="24"/>
          <w:szCs w:val="24"/>
        </w:rPr>
        <w:t xml:space="preserve"> entregue al</w:t>
      </w:r>
      <w:r w:rsidRPr="008910E5">
        <w:rPr>
          <w:rFonts w:ascii="Palatino Linotype" w:eastAsia="Palatino Linotype" w:hAnsi="Palatino Linotype" w:cs="Palatino Linotype"/>
          <w:b/>
          <w:color w:val="000000" w:themeColor="text1"/>
          <w:sz w:val="24"/>
          <w:szCs w:val="24"/>
        </w:rPr>
        <w:t xml:space="preserve"> RECURRENTE, </w:t>
      </w:r>
      <w:r w:rsidRPr="008910E5">
        <w:rPr>
          <w:rFonts w:ascii="Palatino Linotype" w:eastAsia="Palatino Linotype" w:hAnsi="Palatino Linotype" w:cs="Palatino Linotype"/>
          <w:color w:val="000000" w:themeColor="text1"/>
          <w:sz w:val="24"/>
          <w:szCs w:val="24"/>
        </w:rPr>
        <w:t xml:space="preserve">a través del Sistema de Acceso a la Información Mexiquense </w:t>
      </w:r>
      <w:r w:rsidRPr="008910E5">
        <w:rPr>
          <w:rFonts w:ascii="Palatino Linotype" w:eastAsia="Palatino Linotype" w:hAnsi="Palatino Linotype" w:cs="Palatino Linotype"/>
          <w:b/>
          <w:color w:val="000000" w:themeColor="text1"/>
          <w:sz w:val="24"/>
          <w:szCs w:val="24"/>
        </w:rPr>
        <w:t>(SAIMEX)</w:t>
      </w:r>
      <w:r w:rsidRPr="008910E5">
        <w:rPr>
          <w:rFonts w:ascii="Palatino Linotype" w:eastAsia="Palatino Linotype" w:hAnsi="Palatino Linotype" w:cs="Palatino Linotype"/>
          <w:color w:val="000000" w:themeColor="text1"/>
          <w:sz w:val="24"/>
          <w:szCs w:val="24"/>
        </w:rPr>
        <w:t xml:space="preserve">, </w:t>
      </w:r>
      <w:r w:rsidR="00E5698C" w:rsidRPr="008910E5">
        <w:rPr>
          <w:rFonts w:ascii="Palatino Linotype" w:eastAsia="Palatino Linotype" w:hAnsi="Palatino Linotype" w:cs="Palatino Linotype"/>
          <w:color w:val="000000" w:themeColor="text1"/>
          <w:sz w:val="24"/>
          <w:szCs w:val="24"/>
        </w:rPr>
        <w:t>lo siguiente:</w:t>
      </w:r>
    </w:p>
    <w:p w:rsidR="00CB2FD7" w:rsidRPr="008910E5" w:rsidRDefault="00CB2FD7" w:rsidP="00CB2FD7">
      <w:pPr>
        <w:spacing w:line="360" w:lineRule="auto"/>
        <w:jc w:val="both"/>
        <w:rPr>
          <w:rFonts w:ascii="Palatino Linotype" w:eastAsia="Palatino Linotype" w:hAnsi="Palatino Linotype" w:cs="Palatino Linotype"/>
          <w:b/>
          <w:color w:val="000000" w:themeColor="text1"/>
          <w:sz w:val="24"/>
          <w:szCs w:val="24"/>
        </w:rPr>
      </w:pPr>
    </w:p>
    <w:p w:rsidR="006C0038" w:rsidRPr="008910E5" w:rsidRDefault="006C0038" w:rsidP="00CB2FD7">
      <w:pPr>
        <w:pStyle w:val="Prrafodelista"/>
        <w:numPr>
          <w:ilvl w:val="0"/>
          <w:numId w:val="39"/>
        </w:numPr>
        <w:spacing w:line="360" w:lineRule="auto"/>
        <w:ind w:left="0"/>
        <w:jc w:val="both"/>
        <w:rPr>
          <w:rFonts w:ascii="Palatino Linotype" w:eastAsia="Palatino Linotype" w:hAnsi="Palatino Linotype" w:cs="Palatino Linotype"/>
          <w:b/>
          <w:color w:val="000000" w:themeColor="text1"/>
        </w:rPr>
      </w:pPr>
      <w:r w:rsidRPr="008910E5">
        <w:rPr>
          <w:rFonts w:ascii="Palatino Linotype" w:eastAsia="Palatino Linotype" w:hAnsi="Palatino Linotype" w:cs="Palatino Linotype"/>
          <w:b/>
          <w:color w:val="000000" w:themeColor="text1"/>
          <w:lang w:val="es-MX"/>
        </w:rPr>
        <w:t xml:space="preserve">Acuerdo emitido por el Comité de Transparencia, por el </w:t>
      </w:r>
      <w:r w:rsidR="00F27DA7" w:rsidRPr="008910E5">
        <w:rPr>
          <w:rFonts w:ascii="Palatino Linotype" w:eastAsia="Palatino Linotype" w:hAnsi="Palatino Linotype" w:cs="Palatino Linotype"/>
          <w:b/>
          <w:color w:val="000000" w:themeColor="text1"/>
          <w:lang w:val="es-MX"/>
        </w:rPr>
        <w:t xml:space="preserve">que </w:t>
      </w:r>
      <w:r w:rsidRPr="008910E5">
        <w:rPr>
          <w:rFonts w:ascii="Palatino Linotype" w:eastAsia="Palatino Linotype" w:hAnsi="Palatino Linotype" w:cs="Palatino Linotype"/>
          <w:b/>
          <w:color w:val="000000" w:themeColor="text1"/>
          <w:lang w:val="es-MX"/>
        </w:rPr>
        <w:t>de manera fundada y motivada sustente la entrega de la versión pública de las cédulas profesionales remitidas en etapa de manifestaciones.</w:t>
      </w:r>
    </w:p>
    <w:p w:rsidR="00CB2FD7" w:rsidRPr="008910E5" w:rsidRDefault="00CB2FD7" w:rsidP="00CB2FD7">
      <w:pPr>
        <w:pStyle w:val="Prrafodelista"/>
        <w:spacing w:line="360" w:lineRule="auto"/>
        <w:ind w:left="0"/>
        <w:jc w:val="both"/>
        <w:rPr>
          <w:rFonts w:ascii="Palatino Linotype" w:eastAsia="Palatino Linotype" w:hAnsi="Palatino Linotype" w:cs="Palatino Linotype"/>
          <w:b/>
          <w:color w:val="000000" w:themeColor="text1"/>
        </w:rPr>
      </w:pPr>
    </w:p>
    <w:p w:rsidR="006C0038" w:rsidRPr="008910E5" w:rsidRDefault="006C0038" w:rsidP="00CB2FD7">
      <w:pPr>
        <w:pStyle w:val="Prrafodelista"/>
        <w:numPr>
          <w:ilvl w:val="0"/>
          <w:numId w:val="39"/>
        </w:numPr>
        <w:spacing w:line="360" w:lineRule="auto"/>
        <w:ind w:left="0"/>
        <w:jc w:val="both"/>
        <w:rPr>
          <w:rFonts w:ascii="Palatino Linotype" w:eastAsia="Palatino Linotype" w:hAnsi="Palatino Linotype" w:cs="Palatino Linotype"/>
          <w:b/>
          <w:color w:val="000000" w:themeColor="text1"/>
        </w:rPr>
      </w:pPr>
      <w:r w:rsidRPr="008910E5">
        <w:rPr>
          <w:rFonts w:ascii="Palatino Linotype" w:eastAsia="Palatino Linotype" w:hAnsi="Palatino Linotype" w:cs="Palatino Linotype"/>
          <w:b/>
          <w:color w:val="000000" w:themeColor="text1"/>
        </w:rPr>
        <w:t>C</w:t>
      </w:r>
      <w:r w:rsidR="00F27DA7" w:rsidRPr="008910E5">
        <w:rPr>
          <w:rFonts w:ascii="Palatino Linotype" w:eastAsia="Palatino Linotype" w:hAnsi="Palatino Linotype" w:cs="Palatino Linotype"/>
          <w:b/>
          <w:color w:val="000000" w:themeColor="text1"/>
        </w:rPr>
        <w:t>é</w:t>
      </w:r>
      <w:r w:rsidRPr="008910E5">
        <w:rPr>
          <w:rFonts w:ascii="Palatino Linotype" w:eastAsia="Palatino Linotype" w:hAnsi="Palatino Linotype" w:cs="Palatino Linotype"/>
          <w:b/>
          <w:color w:val="000000" w:themeColor="text1"/>
        </w:rPr>
        <w:t>dulas profesionales de los Servidores Públicos faltantes en funciones al trece de enero de dos mil veinticinco.</w:t>
      </w:r>
    </w:p>
    <w:p w:rsidR="00CB2FD7" w:rsidRPr="008910E5" w:rsidRDefault="00CB2FD7" w:rsidP="00CB2FD7">
      <w:pPr>
        <w:pStyle w:val="Prrafodelista"/>
        <w:spacing w:line="360" w:lineRule="auto"/>
        <w:ind w:left="0"/>
        <w:jc w:val="both"/>
        <w:rPr>
          <w:rFonts w:ascii="Palatino Linotype" w:eastAsia="Palatino Linotype" w:hAnsi="Palatino Linotype" w:cs="Palatino Linotype"/>
          <w:b/>
          <w:color w:val="000000" w:themeColor="text1"/>
        </w:rPr>
      </w:pPr>
    </w:p>
    <w:p w:rsidR="00F27DA7" w:rsidRPr="008910E5" w:rsidRDefault="00F27DA7" w:rsidP="00CB2FD7">
      <w:pPr>
        <w:pStyle w:val="Prrafodelista"/>
        <w:numPr>
          <w:ilvl w:val="0"/>
          <w:numId w:val="39"/>
        </w:numPr>
        <w:spacing w:line="360" w:lineRule="auto"/>
        <w:ind w:left="0"/>
        <w:jc w:val="both"/>
        <w:rPr>
          <w:rFonts w:ascii="Palatino Linotype" w:eastAsia="Palatino Linotype" w:hAnsi="Palatino Linotype" w:cs="Palatino Linotype"/>
          <w:b/>
          <w:color w:val="000000" w:themeColor="text1"/>
        </w:rPr>
      </w:pPr>
      <w:r w:rsidRPr="008910E5">
        <w:rPr>
          <w:rFonts w:ascii="Palatino Linotype" w:eastAsia="Palatino Linotype" w:hAnsi="Palatino Linotype" w:cs="Palatino Linotype"/>
          <w:b/>
          <w:color w:val="000000" w:themeColor="text1"/>
        </w:rPr>
        <w:t>En correcta versión pública, la cédula profesional remitida en etapa de manifestaciones de la Directora de Desarrollo Urbano.</w:t>
      </w:r>
    </w:p>
    <w:p w:rsidR="00C5183A" w:rsidRPr="008910E5" w:rsidRDefault="00C5183A" w:rsidP="00CB2FD7">
      <w:pPr>
        <w:pStyle w:val="Prrafodelista"/>
        <w:spacing w:line="276" w:lineRule="auto"/>
        <w:ind w:left="0"/>
        <w:jc w:val="both"/>
        <w:rPr>
          <w:rFonts w:ascii="Palatino Linotype" w:eastAsia="Palatino Linotype" w:hAnsi="Palatino Linotype" w:cs="Palatino Linotype"/>
          <w:i/>
          <w:color w:val="000000" w:themeColor="text1"/>
        </w:rPr>
      </w:pP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color w:val="000000" w:themeColor="text1"/>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8910E5">
        <w:rPr>
          <w:rFonts w:ascii="Palatino Linotype" w:eastAsia="Palatino Linotype" w:hAnsi="Palatino Linotype" w:cs="Palatino Linotype"/>
          <w:color w:val="000000" w:themeColor="text1"/>
          <w:sz w:val="24"/>
          <w:szCs w:val="24"/>
        </w:rPr>
        <w:lastRenderedPageBreak/>
        <w:t>motive las razones sobre los datos que se supriman o eliminen dentro del soporte documental respectivo objeto de las versiones públicas que se formulen y se ponga a disposición de la parte recurrente.</w:t>
      </w:r>
    </w:p>
    <w:p w:rsidR="00C5183A" w:rsidRPr="008910E5" w:rsidRDefault="00C5183A" w:rsidP="00CB2FD7">
      <w:pPr>
        <w:spacing w:line="360" w:lineRule="auto"/>
        <w:jc w:val="both"/>
        <w:rPr>
          <w:rFonts w:ascii="Palatino Linotype" w:hAnsi="Palatino Linotype" w:cs="Arial"/>
          <w:color w:val="000000" w:themeColor="text1"/>
          <w:sz w:val="24"/>
          <w:szCs w:val="24"/>
          <w:lang w:val="es-ES_tradnl" w:eastAsia="es-ES"/>
        </w:rPr>
      </w:pPr>
      <w:r w:rsidRPr="008910E5">
        <w:rPr>
          <w:rFonts w:ascii="Palatino Linotype" w:hAnsi="Palatino Linotype" w:cs="Arial"/>
          <w:color w:val="000000" w:themeColor="text1"/>
          <w:sz w:val="24"/>
          <w:szCs w:val="24"/>
          <w:lang w:val="es-ES_tradnl" w:eastAsia="es-ES"/>
        </w:rPr>
        <w:t>Para el caso de que la información que se ordena entregar</w:t>
      </w:r>
      <w:r w:rsidR="006C0038" w:rsidRPr="008910E5">
        <w:rPr>
          <w:rFonts w:ascii="Palatino Linotype" w:hAnsi="Palatino Linotype" w:cs="Arial"/>
          <w:color w:val="000000" w:themeColor="text1"/>
          <w:sz w:val="24"/>
          <w:szCs w:val="24"/>
          <w:lang w:val="es-ES_tradnl" w:eastAsia="es-ES"/>
        </w:rPr>
        <w:t xml:space="preserve"> en el inciso b)</w:t>
      </w:r>
      <w:r w:rsidRPr="008910E5">
        <w:rPr>
          <w:rFonts w:ascii="Palatino Linotype" w:hAnsi="Palatino Linotype" w:cs="Arial"/>
          <w:color w:val="000000" w:themeColor="text1"/>
          <w:sz w:val="24"/>
          <w:szCs w:val="24"/>
          <w:lang w:val="es-ES_tradnl" w:eastAsia="es-ES"/>
        </w:rPr>
        <w:t xml:space="preserve"> no haya sido genera</w:t>
      </w:r>
      <w:r w:rsidR="006C0038" w:rsidRPr="008910E5">
        <w:rPr>
          <w:rFonts w:ascii="Palatino Linotype" w:hAnsi="Palatino Linotype" w:cs="Arial"/>
          <w:color w:val="000000" w:themeColor="text1"/>
          <w:sz w:val="24"/>
          <w:szCs w:val="24"/>
          <w:lang w:val="es-ES_tradnl" w:eastAsia="es-ES"/>
        </w:rPr>
        <w:t>da, poseída o administrada por no existir fuente obligacional</w:t>
      </w:r>
      <w:r w:rsidRPr="008910E5">
        <w:rPr>
          <w:rFonts w:ascii="Palatino Linotype" w:hAnsi="Palatino Linotype" w:cs="Arial"/>
          <w:color w:val="000000" w:themeColor="text1"/>
          <w:sz w:val="24"/>
          <w:szCs w:val="24"/>
          <w:lang w:val="es-ES_tradnl" w:eastAsia="es-ES"/>
        </w:rPr>
        <w:t xml:space="preserve">, bastará que, de forma clara y precisa, se haga </w:t>
      </w:r>
      <w:r w:rsidR="006C0038" w:rsidRPr="008910E5">
        <w:rPr>
          <w:rFonts w:ascii="Palatino Linotype" w:hAnsi="Palatino Linotype" w:cs="Arial"/>
          <w:color w:val="000000" w:themeColor="text1"/>
          <w:sz w:val="24"/>
          <w:szCs w:val="24"/>
          <w:lang w:val="es-ES_tradnl" w:eastAsia="es-ES"/>
        </w:rPr>
        <w:t xml:space="preserve">del conocimiento del Particular, </w:t>
      </w:r>
      <w:r w:rsidR="006C0038" w:rsidRPr="008910E5">
        <w:rPr>
          <w:rFonts w:ascii="Palatino Linotype" w:eastAsia="Palatino Linotype" w:hAnsi="Palatino Linotype" w:cs="Palatino Linotype"/>
          <w:color w:val="000000" w:themeColor="text1"/>
          <w:sz w:val="24"/>
          <w:szCs w:val="24"/>
        </w:rPr>
        <w:t>en términos del artículo 19, párrafo segundo, de la Ley de Transparencia y Acceso a la Información Pública del Estado de México y Municipios, para tenerse por colmado dicho requerimiento</w:t>
      </w:r>
    </w:p>
    <w:p w:rsidR="00C5183A" w:rsidRPr="008910E5" w:rsidRDefault="00C5183A" w:rsidP="00CB2FD7">
      <w:pPr>
        <w:spacing w:line="360" w:lineRule="auto"/>
        <w:jc w:val="both"/>
        <w:rPr>
          <w:rFonts w:ascii="Palatino Linotype" w:hAnsi="Palatino Linotype" w:cs="Arial"/>
          <w:color w:val="000000" w:themeColor="text1"/>
          <w:sz w:val="24"/>
          <w:szCs w:val="24"/>
          <w:lang w:val="es-ES_tradnl" w:eastAsia="es-ES"/>
        </w:rPr>
      </w:pP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TERCERO</w:t>
      </w:r>
      <w:r w:rsidRPr="008910E5">
        <w:rPr>
          <w:rFonts w:ascii="Palatino Linotype" w:eastAsia="Palatino Linotype" w:hAnsi="Palatino Linotype" w:cs="Palatino Linotype"/>
          <w:color w:val="000000" w:themeColor="text1"/>
          <w:sz w:val="24"/>
          <w:szCs w:val="24"/>
        </w:rPr>
        <w:t xml:space="preserve">. </w:t>
      </w:r>
      <w:r w:rsidRPr="008910E5">
        <w:rPr>
          <w:rFonts w:ascii="Palatino Linotype" w:eastAsia="Palatino Linotype" w:hAnsi="Palatino Linotype" w:cs="Palatino Linotype"/>
          <w:b/>
          <w:color w:val="000000" w:themeColor="text1"/>
          <w:sz w:val="24"/>
          <w:szCs w:val="24"/>
        </w:rPr>
        <w:t>NOTIFÍQUESE</w:t>
      </w:r>
      <w:r w:rsidRPr="008910E5">
        <w:rPr>
          <w:rFonts w:ascii="Palatino Linotype" w:eastAsia="Palatino Linotype" w:hAnsi="Palatino Linotype" w:cs="Palatino Linotype"/>
          <w:color w:val="000000" w:themeColor="text1"/>
          <w:sz w:val="24"/>
          <w:szCs w:val="24"/>
        </w:rPr>
        <w:t xml:space="preserve"> la presente resolución al Titular de la Unidad de Transparencia del Sujeto Obligado </w:t>
      </w:r>
      <w:r w:rsidRPr="008910E5">
        <w:rPr>
          <w:rFonts w:ascii="Palatino Linotype" w:eastAsia="Palatino Linotype" w:hAnsi="Palatino Linotype" w:cs="Palatino Linotype"/>
          <w:b/>
          <w:color w:val="000000" w:themeColor="text1"/>
          <w:sz w:val="24"/>
          <w:szCs w:val="24"/>
        </w:rPr>
        <w:t>vía SAIMEX</w:t>
      </w:r>
      <w:r w:rsidRPr="008910E5">
        <w:rPr>
          <w:rFonts w:ascii="Palatino Linotype" w:eastAsia="Palatino Linotype" w:hAnsi="Palatino Linotype" w:cs="Palatino Linotype"/>
          <w:color w:val="000000" w:themeColor="text1"/>
          <w:sz w:val="24"/>
          <w:szCs w:val="24"/>
        </w:rPr>
        <w:t xml:space="preserve">, para que conforme al artículo 186 último párrafo, 189 segundo párrafo y 194 de la Ley de Transparencia y Acceso a la Información Pública del Estado de México y Municipios; </w:t>
      </w:r>
      <w:r w:rsidRPr="008910E5">
        <w:rPr>
          <w:rFonts w:ascii="Palatino Linotype" w:eastAsia="Palatino Linotype" w:hAnsi="Palatino Linotype" w:cs="Palatino Linotype"/>
          <w:b/>
          <w:color w:val="000000" w:themeColor="text1"/>
          <w:sz w:val="24"/>
          <w:szCs w:val="24"/>
        </w:rPr>
        <w:t>dé cumplimiento a lo ordenado dentro del plazo de diez días hábiles</w:t>
      </w:r>
      <w:r w:rsidRPr="008910E5">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 xml:space="preserve">CUARTO. </w:t>
      </w:r>
      <w:r w:rsidRPr="008910E5">
        <w:rPr>
          <w:rFonts w:ascii="Palatino Linotype" w:eastAsia="Palatino Linotype" w:hAnsi="Palatino Linotype" w:cs="Palatino Linotype"/>
          <w:color w:val="000000" w:themeColor="text1"/>
          <w:sz w:val="24"/>
          <w:szCs w:val="24"/>
        </w:rPr>
        <w:t xml:space="preserve">De conformidad con el artículo 198 de la Ley de Transparencia y Acceso a la Información Pública del Estado de México y Municipios, de considerarlo procedente, el </w:t>
      </w:r>
      <w:r w:rsidRPr="008910E5">
        <w:rPr>
          <w:rFonts w:ascii="Palatino Linotype" w:eastAsia="Palatino Linotype" w:hAnsi="Palatino Linotype" w:cs="Palatino Linotype"/>
          <w:b/>
          <w:color w:val="000000" w:themeColor="text1"/>
          <w:sz w:val="24"/>
          <w:szCs w:val="24"/>
        </w:rPr>
        <w:lastRenderedPageBreak/>
        <w:t>SUJETO OBLIGADO</w:t>
      </w:r>
      <w:r w:rsidRPr="008910E5">
        <w:rPr>
          <w:rFonts w:ascii="Palatino Linotype" w:eastAsia="Palatino Linotype" w:hAnsi="Palatino Linotype" w:cs="Palatino Linotype"/>
          <w:color w:val="000000" w:themeColor="text1"/>
          <w:sz w:val="24"/>
          <w:szCs w:val="24"/>
        </w:rPr>
        <w:t xml:space="preserve"> de manera fundada y motivada, podrá solicitar una ampliación de plazo para el cumplimiento de la presente resolución.</w:t>
      </w:r>
    </w:p>
    <w:p w:rsidR="00CB2FD7" w:rsidRPr="008910E5" w:rsidRDefault="00CB2FD7" w:rsidP="00CB2FD7">
      <w:pPr>
        <w:spacing w:line="360" w:lineRule="auto"/>
        <w:jc w:val="both"/>
        <w:rPr>
          <w:rFonts w:ascii="Palatino Linotype" w:eastAsia="Palatino Linotype" w:hAnsi="Palatino Linotype" w:cs="Palatino Linotype"/>
          <w:b/>
          <w:color w:val="000000" w:themeColor="text1"/>
          <w:sz w:val="24"/>
          <w:szCs w:val="24"/>
        </w:rPr>
      </w:pPr>
      <w:bookmarkStart w:id="8" w:name="_heading=h.lnxbz9" w:colFirst="0" w:colLast="0"/>
      <w:bookmarkEnd w:id="8"/>
    </w:p>
    <w:p w:rsidR="00EB5414" w:rsidRPr="008910E5" w:rsidRDefault="00C5183A" w:rsidP="00CB2FD7">
      <w:pPr>
        <w:spacing w:line="360" w:lineRule="auto"/>
        <w:jc w:val="both"/>
        <w:rPr>
          <w:rFonts w:ascii="Palatino Linotype" w:eastAsia="Palatino Linotype" w:hAnsi="Palatino Linotype" w:cs="Palatino Linotype"/>
          <w:b/>
          <w:color w:val="000000" w:themeColor="text1"/>
          <w:sz w:val="24"/>
          <w:szCs w:val="24"/>
        </w:rPr>
      </w:pPr>
      <w:r w:rsidRPr="008910E5">
        <w:rPr>
          <w:rFonts w:ascii="Palatino Linotype" w:eastAsia="Palatino Linotype" w:hAnsi="Palatino Linotype" w:cs="Palatino Linotype"/>
          <w:b/>
          <w:color w:val="000000" w:themeColor="text1"/>
          <w:sz w:val="24"/>
          <w:szCs w:val="24"/>
        </w:rPr>
        <w:t xml:space="preserve">QUINTO. </w:t>
      </w:r>
      <w:r w:rsidRPr="008910E5">
        <w:rPr>
          <w:rFonts w:ascii="Palatino Linotype" w:eastAsia="Palatino Linotype" w:hAnsi="Palatino Linotype" w:cs="Palatino Linotype"/>
          <w:color w:val="000000" w:themeColor="text1"/>
          <w:sz w:val="24"/>
          <w:szCs w:val="24"/>
        </w:rPr>
        <w:t xml:space="preserve">Notifíquese a </w:t>
      </w:r>
      <w:r w:rsidRPr="008910E5">
        <w:rPr>
          <w:rFonts w:ascii="Palatino Linotype" w:eastAsia="Palatino Linotype" w:hAnsi="Palatino Linotype" w:cs="Palatino Linotype"/>
          <w:b/>
          <w:color w:val="000000" w:themeColor="text1"/>
          <w:sz w:val="24"/>
          <w:szCs w:val="24"/>
        </w:rPr>
        <w:t>EL RECURRENTE</w:t>
      </w:r>
      <w:r w:rsidRPr="008910E5">
        <w:rPr>
          <w:rFonts w:ascii="Palatino Linotype" w:eastAsia="Palatino Linotype" w:hAnsi="Palatino Linotype" w:cs="Palatino Linotype"/>
          <w:color w:val="000000" w:themeColor="text1"/>
          <w:sz w:val="24"/>
          <w:szCs w:val="24"/>
        </w:rPr>
        <w:t xml:space="preserve"> la presente resolución, </w:t>
      </w:r>
      <w:r w:rsidRPr="008910E5">
        <w:rPr>
          <w:rFonts w:ascii="Palatino Linotype" w:eastAsia="Palatino Linotype" w:hAnsi="Palatino Linotype" w:cs="Palatino Linotype"/>
          <w:b/>
          <w:color w:val="000000" w:themeColor="text1"/>
          <w:sz w:val="24"/>
          <w:szCs w:val="24"/>
        </w:rPr>
        <w:t>vía SAIMEX.</w:t>
      </w:r>
      <w:bookmarkStart w:id="9" w:name="_heading=h.768tq55p1pw4" w:colFirst="0" w:colLast="0"/>
      <w:bookmarkStart w:id="10" w:name="_heading=h.6bsv9oi9ehm9" w:colFirst="0" w:colLast="0"/>
      <w:bookmarkEnd w:id="9"/>
      <w:bookmarkEnd w:id="10"/>
    </w:p>
    <w:p w:rsidR="00CB2FD7" w:rsidRPr="008910E5" w:rsidRDefault="00CB2FD7" w:rsidP="00CB2FD7">
      <w:pPr>
        <w:spacing w:line="360" w:lineRule="auto"/>
        <w:jc w:val="both"/>
        <w:rPr>
          <w:rFonts w:ascii="Palatino Linotype" w:eastAsia="Palatino Linotype" w:hAnsi="Palatino Linotype" w:cs="Palatino Linotype"/>
          <w:b/>
          <w:color w:val="000000" w:themeColor="text1"/>
          <w:sz w:val="24"/>
          <w:szCs w:val="24"/>
        </w:rPr>
      </w:pPr>
    </w:p>
    <w:p w:rsidR="00C5183A" w:rsidRPr="008910E5" w:rsidRDefault="00C5183A" w:rsidP="00CB2FD7">
      <w:pPr>
        <w:spacing w:line="360" w:lineRule="auto"/>
        <w:jc w:val="both"/>
        <w:rPr>
          <w:rFonts w:ascii="Palatino Linotype" w:eastAsia="Palatino Linotype" w:hAnsi="Palatino Linotype" w:cs="Palatino Linotype"/>
          <w:color w:val="000000" w:themeColor="text1"/>
          <w:sz w:val="24"/>
          <w:szCs w:val="24"/>
        </w:rPr>
      </w:pPr>
      <w:r w:rsidRPr="008910E5">
        <w:rPr>
          <w:rFonts w:ascii="Palatino Linotype" w:eastAsia="Palatino Linotype" w:hAnsi="Palatino Linotype" w:cs="Palatino Linotype"/>
          <w:b/>
          <w:color w:val="000000" w:themeColor="text1"/>
          <w:sz w:val="24"/>
          <w:szCs w:val="24"/>
        </w:rPr>
        <w:t xml:space="preserve">SEXTO.- </w:t>
      </w:r>
      <w:r w:rsidRPr="008910E5">
        <w:rPr>
          <w:rFonts w:ascii="Palatino Linotype" w:eastAsia="Palatino Linotype" w:hAnsi="Palatino Linotype" w:cs="Palatino Linotype"/>
          <w:color w:val="000000" w:themeColor="text1"/>
          <w:sz w:val="24"/>
          <w:szCs w:val="24"/>
        </w:rPr>
        <w:t>Se hace del conocimiento del</w:t>
      </w:r>
      <w:r w:rsidRPr="008910E5">
        <w:rPr>
          <w:rFonts w:ascii="Palatino Linotype" w:eastAsia="Palatino Linotype" w:hAnsi="Palatino Linotype" w:cs="Palatino Linotype"/>
          <w:b/>
          <w:color w:val="000000" w:themeColor="text1"/>
          <w:sz w:val="24"/>
          <w:szCs w:val="24"/>
        </w:rPr>
        <w:t xml:space="preserve"> RECURRENTE </w:t>
      </w:r>
      <w:r w:rsidRPr="008910E5">
        <w:rPr>
          <w:rFonts w:ascii="Palatino Linotype" w:eastAsia="Palatino Linotype" w:hAnsi="Palatino Linotype" w:cs="Palatino Linotype"/>
          <w:color w:val="000000" w:themeColor="text1"/>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CB2FD7" w:rsidRPr="008910E5" w:rsidRDefault="00CB2FD7" w:rsidP="00CB2FD7">
      <w:pPr>
        <w:jc w:val="both"/>
        <w:rPr>
          <w:rFonts w:ascii="Palatino Linotype" w:hAnsi="Palatino Linotype"/>
          <w:color w:val="000000" w:themeColor="text1"/>
          <w:sz w:val="24"/>
          <w:szCs w:val="24"/>
        </w:rPr>
      </w:pPr>
    </w:p>
    <w:p w:rsidR="00C5183A" w:rsidRDefault="00CB2FD7" w:rsidP="005905EB">
      <w:pPr>
        <w:spacing w:after="0" w:line="360" w:lineRule="auto"/>
        <w:jc w:val="both"/>
        <w:rPr>
          <w:rFonts w:ascii="Palatino Linotype" w:eastAsia="Palatino Linotype" w:hAnsi="Palatino Linotype" w:cs="Palatino Linotype"/>
          <w:color w:val="000000" w:themeColor="text1"/>
          <w:sz w:val="24"/>
          <w:szCs w:val="24"/>
        </w:rPr>
      </w:pPr>
      <w:bookmarkStart w:id="11" w:name="_heading=h.35nkun2" w:colFirst="0" w:colLast="0"/>
      <w:bookmarkEnd w:id="11"/>
      <w:r w:rsidRPr="008910E5">
        <w:rPr>
          <w:rFonts w:ascii="Palatino Linotype" w:eastAsia="Palatino Linotype" w:hAnsi="Palatino Linotype" w:cs="Palatino Linotype"/>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D8414E" w:rsidRPr="008910E5">
        <w:rPr>
          <w:rFonts w:ascii="Palatino Linotype" w:eastAsia="Palatino Linotype" w:hAnsi="Palatino Linotype" w:cs="Palatino Linotype"/>
          <w:color w:val="000000" w:themeColor="text1"/>
          <w:sz w:val="24"/>
          <w:szCs w:val="24"/>
        </w:rPr>
        <w:t xml:space="preserve"> </w:t>
      </w:r>
      <w:r w:rsidR="008910E5" w:rsidRPr="008910E5">
        <w:rPr>
          <w:rFonts w:ascii="Palatino Linotype" w:hAnsi="Palatino Linotype"/>
          <w:color w:val="000000" w:themeColor="text1"/>
          <w:sz w:val="24"/>
          <w:szCs w:val="24"/>
          <w:shd w:val="clear" w:color="auto" w:fill="FFFFFF"/>
        </w:rPr>
        <w:t>EMITIENDO VOTO PARTICULAR CO</w:t>
      </w:r>
      <w:r w:rsidR="00D8414E" w:rsidRPr="008910E5">
        <w:rPr>
          <w:rFonts w:ascii="Palatino Linotype" w:hAnsi="Palatino Linotype"/>
          <w:color w:val="000000" w:themeColor="text1"/>
          <w:sz w:val="24"/>
          <w:szCs w:val="24"/>
          <w:shd w:val="clear" w:color="auto" w:fill="FFFFFF"/>
        </w:rPr>
        <w:t>NCURRENTE</w:t>
      </w:r>
      <w:r w:rsidRPr="008910E5">
        <w:rPr>
          <w:rFonts w:ascii="Palatino Linotype" w:eastAsia="Palatino Linotype" w:hAnsi="Palatino Linotype" w:cs="Palatino Linotype"/>
          <w:color w:val="000000" w:themeColor="text1"/>
          <w:sz w:val="24"/>
          <w:szCs w:val="24"/>
        </w:rPr>
        <w:t>, SHARON CRISTINA MORALES MARTÍNEZ, LUIS GUSTAVO PARRA NORIEGA</w:t>
      </w:r>
      <w:r w:rsidR="00D8414E" w:rsidRPr="008910E5">
        <w:rPr>
          <w:rFonts w:ascii="Palatino Linotype" w:eastAsia="Palatino Linotype" w:hAnsi="Palatino Linotype" w:cs="Palatino Linotype"/>
          <w:color w:val="000000" w:themeColor="text1"/>
          <w:sz w:val="24"/>
          <w:szCs w:val="24"/>
        </w:rPr>
        <w:t xml:space="preserve"> </w:t>
      </w:r>
      <w:r w:rsidR="008910E5" w:rsidRPr="008910E5">
        <w:rPr>
          <w:rFonts w:ascii="Palatino Linotype" w:hAnsi="Palatino Linotype"/>
          <w:color w:val="000000" w:themeColor="text1"/>
          <w:sz w:val="24"/>
          <w:szCs w:val="24"/>
          <w:shd w:val="clear" w:color="auto" w:fill="FFFFFF"/>
        </w:rPr>
        <w:t>EMITIENDO VOTO PARTICULAR CO</w:t>
      </w:r>
      <w:r w:rsidR="00D8414E" w:rsidRPr="008910E5">
        <w:rPr>
          <w:rFonts w:ascii="Palatino Linotype" w:hAnsi="Palatino Linotype"/>
          <w:color w:val="000000" w:themeColor="text1"/>
          <w:sz w:val="24"/>
          <w:szCs w:val="24"/>
          <w:shd w:val="clear" w:color="auto" w:fill="FFFFFF"/>
        </w:rPr>
        <w:t>NCURRENTE</w:t>
      </w:r>
      <w:r w:rsidRPr="008910E5">
        <w:rPr>
          <w:rFonts w:ascii="Palatino Linotype" w:eastAsia="Palatino Linotype" w:hAnsi="Palatino Linotype" w:cs="Palatino Linotype"/>
          <w:color w:val="000000" w:themeColor="text1"/>
          <w:sz w:val="24"/>
          <w:szCs w:val="24"/>
        </w:rPr>
        <w:t xml:space="preserve"> Y GUADALUPE RAMÍREZ PEÑA</w:t>
      </w:r>
      <w:r w:rsidR="00D8414E" w:rsidRPr="008910E5">
        <w:rPr>
          <w:rFonts w:ascii="Palatino Linotype" w:eastAsia="Palatino Linotype" w:hAnsi="Palatino Linotype" w:cs="Palatino Linotype"/>
          <w:color w:val="000000" w:themeColor="text1"/>
          <w:sz w:val="24"/>
          <w:szCs w:val="24"/>
        </w:rPr>
        <w:t xml:space="preserve"> </w:t>
      </w:r>
      <w:r w:rsidR="00D8414E" w:rsidRPr="008910E5">
        <w:rPr>
          <w:rFonts w:ascii="Palatino Linotype" w:hAnsi="Palatino Linotype"/>
          <w:color w:val="000000" w:themeColor="text1"/>
          <w:sz w:val="24"/>
          <w:szCs w:val="24"/>
          <w:shd w:val="clear" w:color="auto" w:fill="FFFFFF"/>
        </w:rPr>
        <w:t>EMITIENDO VOTO PARTICULAR</w:t>
      </w:r>
      <w:r w:rsidRPr="008910E5">
        <w:rPr>
          <w:rFonts w:ascii="Palatino Linotype" w:eastAsia="Palatino Linotype" w:hAnsi="Palatino Linotype" w:cs="Palatino Linotype"/>
          <w:color w:val="000000" w:themeColor="text1"/>
          <w:sz w:val="24"/>
          <w:szCs w:val="24"/>
        </w:rPr>
        <w:t>; EN LA VIGÉSIMA SEGUNDA SESIÓN ORDINARIA, CELEBRADA EL DIECIOCHO (18) DE JUNIO DE DOS MIL VEINTICINCO, ANTE EL SECRETARIO TÉCNICO DEL PLENO ALEXIS TAPIA RAMÍREZ.</w:t>
      </w: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Default="005905EB" w:rsidP="005905EB">
      <w:pPr>
        <w:spacing w:after="0" w:line="360" w:lineRule="auto"/>
        <w:jc w:val="both"/>
        <w:rPr>
          <w:rFonts w:ascii="Palatino Linotype" w:eastAsia="Palatino Linotype" w:hAnsi="Palatino Linotype" w:cs="Palatino Linotype"/>
          <w:color w:val="000000" w:themeColor="text1"/>
          <w:sz w:val="24"/>
          <w:szCs w:val="24"/>
        </w:rPr>
      </w:pPr>
    </w:p>
    <w:p w:rsidR="005905EB" w:rsidRPr="005905EB" w:rsidRDefault="005905EB" w:rsidP="005905EB">
      <w:pPr>
        <w:spacing w:after="0" w:line="360" w:lineRule="auto"/>
        <w:jc w:val="both"/>
        <w:rPr>
          <w:rFonts w:ascii="Palatino Linotype" w:hAnsi="Palatino Linotype"/>
          <w:color w:val="000000" w:themeColor="text1"/>
          <w:sz w:val="24"/>
          <w:szCs w:val="24"/>
        </w:rPr>
      </w:pPr>
    </w:p>
    <w:sectPr w:rsidR="005905EB" w:rsidRPr="005905EB" w:rsidSect="00CB2FD7">
      <w:headerReference w:type="even" r:id="rId17"/>
      <w:headerReference w:type="default" r:id="rId18"/>
      <w:footerReference w:type="default" r:id="rId19"/>
      <w:headerReference w:type="first" r:id="rId20"/>
      <w:footerReference w:type="first" r:id="rId21"/>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537" w:rsidRDefault="00423537">
      <w:pPr>
        <w:spacing w:after="0" w:line="240" w:lineRule="auto"/>
      </w:pPr>
      <w:r>
        <w:separator/>
      </w:r>
    </w:p>
  </w:endnote>
  <w:endnote w:type="continuationSeparator" w:id="0">
    <w:p w:rsidR="00423537" w:rsidRDefault="0042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altName w:val="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32" w:rsidRDefault="00997532">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B1185">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B1185">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997532" w:rsidRDefault="00997532">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32" w:rsidRDefault="00997532">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B1185">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B1185">
      <w:rPr>
        <w:rFonts w:ascii="Palatino Linotype" w:eastAsia="Palatino Linotype" w:hAnsi="Palatino Linotype" w:cs="Palatino Linotype"/>
        <w:noProof/>
        <w:color w:val="000000"/>
        <w:sz w:val="20"/>
        <w:szCs w:val="20"/>
      </w:rPr>
      <w:t>38</w:t>
    </w:r>
    <w:r>
      <w:rPr>
        <w:rFonts w:ascii="Palatino Linotype" w:eastAsia="Palatino Linotype" w:hAnsi="Palatino Linotype" w:cs="Palatino Linotype"/>
        <w:color w:val="000000"/>
        <w:sz w:val="20"/>
        <w:szCs w:val="20"/>
      </w:rPr>
      <w:fldChar w:fldCharType="end"/>
    </w:r>
  </w:p>
  <w:p w:rsidR="00997532" w:rsidRDefault="00997532">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537" w:rsidRDefault="00423537">
      <w:pPr>
        <w:spacing w:after="0" w:line="240" w:lineRule="auto"/>
      </w:pPr>
      <w:r>
        <w:separator/>
      </w:r>
    </w:p>
  </w:footnote>
  <w:footnote w:type="continuationSeparator" w:id="0">
    <w:p w:rsidR="00423537" w:rsidRDefault="004235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32" w:rsidRDefault="00423537">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2"/>
      <w:tblW w:w="6519" w:type="dxa"/>
      <w:tblInd w:w="3402" w:type="dxa"/>
      <w:tblLayout w:type="fixed"/>
      <w:tblLook w:val="0400" w:firstRow="0" w:lastRow="0" w:firstColumn="0" w:lastColumn="0" w:noHBand="0" w:noVBand="1"/>
    </w:tblPr>
    <w:tblGrid>
      <w:gridCol w:w="2976"/>
      <w:gridCol w:w="3543"/>
    </w:tblGrid>
    <w:tr w:rsidR="00997532" w:rsidRPr="00CB2FD7" w:rsidTr="00733155">
      <w:trPr>
        <w:trHeight w:val="227"/>
      </w:trPr>
      <w:tc>
        <w:tcPr>
          <w:tcW w:w="2976" w:type="dxa"/>
          <w:vAlign w:val="center"/>
        </w:tcPr>
        <w:p w:rsidR="00997532" w:rsidRPr="00CB2FD7" w:rsidRDefault="00997532" w:rsidP="00CB2FD7">
          <w:pPr>
            <w:spacing w:after="0" w:line="240" w:lineRule="auto"/>
            <w:ind w:right="34"/>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Recurso de Revisión:</w:t>
          </w:r>
        </w:p>
      </w:tc>
      <w:tc>
        <w:tcPr>
          <w:tcW w:w="3543" w:type="dxa"/>
          <w:vAlign w:val="center"/>
        </w:tcPr>
        <w:p w:rsidR="00997532" w:rsidRPr="00CB2FD7" w:rsidRDefault="00997532" w:rsidP="00CB2FD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szCs w:val="24"/>
            </w:rPr>
          </w:pPr>
          <w:r w:rsidRPr="00CB2FD7">
            <w:rPr>
              <w:rFonts w:ascii="Palatino Linotype" w:eastAsia="Palatino Linotype" w:hAnsi="Palatino Linotype" w:cs="Palatino Linotype"/>
              <w:bCs/>
              <w:color w:val="000000"/>
              <w:sz w:val="24"/>
              <w:szCs w:val="24"/>
            </w:rPr>
            <w:t>01893/INFOEM/IP/RR/2025</w:t>
          </w:r>
        </w:p>
      </w:tc>
    </w:tr>
    <w:tr w:rsidR="00997532" w:rsidRPr="00CB2FD7" w:rsidTr="00733155">
      <w:trPr>
        <w:trHeight w:val="242"/>
      </w:trPr>
      <w:tc>
        <w:tcPr>
          <w:tcW w:w="2976" w:type="dxa"/>
          <w:vAlign w:val="center"/>
        </w:tcPr>
        <w:p w:rsidR="00997532" w:rsidRPr="00CB2FD7" w:rsidRDefault="00997532" w:rsidP="00CB2FD7">
          <w:pPr>
            <w:spacing w:after="0" w:line="240" w:lineRule="auto"/>
            <w:ind w:right="34"/>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Sujeto Obligado:</w:t>
          </w:r>
        </w:p>
      </w:tc>
      <w:tc>
        <w:tcPr>
          <w:tcW w:w="3543" w:type="dxa"/>
          <w:vAlign w:val="center"/>
        </w:tcPr>
        <w:p w:rsidR="00997532" w:rsidRPr="00CB2FD7" w:rsidRDefault="00997532" w:rsidP="00CB2FD7">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color w:val="000000"/>
              <w:sz w:val="24"/>
              <w:szCs w:val="24"/>
            </w:rPr>
          </w:pPr>
          <w:r w:rsidRPr="00CB2FD7">
            <w:rPr>
              <w:rFonts w:ascii="Palatino Linotype" w:eastAsia="Palatino Linotype" w:hAnsi="Palatino Linotype" w:cs="Palatino Linotype"/>
              <w:bCs/>
              <w:color w:val="000000"/>
              <w:sz w:val="24"/>
              <w:szCs w:val="24"/>
            </w:rPr>
            <w:t>Ayuntamiento de Huehuetoca</w:t>
          </w:r>
        </w:p>
      </w:tc>
    </w:tr>
    <w:tr w:rsidR="00997532" w:rsidRPr="00CB2FD7" w:rsidTr="00733155">
      <w:trPr>
        <w:trHeight w:val="342"/>
      </w:trPr>
      <w:tc>
        <w:tcPr>
          <w:tcW w:w="2976" w:type="dxa"/>
          <w:vAlign w:val="center"/>
        </w:tcPr>
        <w:p w:rsidR="00997532" w:rsidRPr="00CB2FD7" w:rsidRDefault="00997532" w:rsidP="00CB2FD7">
          <w:pPr>
            <w:spacing w:after="0" w:line="240" w:lineRule="auto"/>
            <w:ind w:right="34"/>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Comisionada Ponente:</w:t>
          </w:r>
        </w:p>
      </w:tc>
      <w:tc>
        <w:tcPr>
          <w:tcW w:w="3543" w:type="dxa"/>
          <w:vAlign w:val="center"/>
        </w:tcPr>
        <w:p w:rsidR="00997532" w:rsidRPr="00CB2FD7" w:rsidRDefault="00997532" w:rsidP="00CB2FD7">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4"/>
              <w:szCs w:val="24"/>
            </w:rPr>
          </w:pPr>
          <w:r w:rsidRPr="00CB2FD7">
            <w:rPr>
              <w:rFonts w:ascii="Palatino Linotype" w:eastAsia="Palatino Linotype" w:hAnsi="Palatino Linotype" w:cs="Palatino Linotype"/>
              <w:color w:val="000000"/>
              <w:sz w:val="24"/>
              <w:szCs w:val="24"/>
            </w:rPr>
            <w:t>María del Rosario Mejía Ayala</w:t>
          </w:r>
        </w:p>
      </w:tc>
    </w:tr>
  </w:tbl>
  <w:p w:rsidR="00997532" w:rsidRDefault="00423537">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64.6pt;margin-top:-119.5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1"/>
      <w:tblW w:w="6946" w:type="dxa"/>
      <w:tblInd w:w="3261" w:type="dxa"/>
      <w:tblLayout w:type="fixed"/>
      <w:tblLook w:val="0400" w:firstRow="0" w:lastRow="0" w:firstColumn="0" w:lastColumn="0" w:noHBand="0" w:noVBand="1"/>
    </w:tblPr>
    <w:tblGrid>
      <w:gridCol w:w="2977"/>
      <w:gridCol w:w="3969"/>
    </w:tblGrid>
    <w:tr w:rsidR="00997532" w:rsidRPr="00CB2FD7" w:rsidTr="00733155">
      <w:trPr>
        <w:trHeight w:val="426"/>
      </w:trPr>
      <w:tc>
        <w:tcPr>
          <w:tcW w:w="2977" w:type="dxa"/>
          <w:vAlign w:val="center"/>
        </w:tcPr>
        <w:p w:rsidR="00997532" w:rsidRPr="00CB2FD7" w:rsidRDefault="00997532" w:rsidP="00CB2FD7">
          <w:pPr>
            <w:spacing w:after="0" w:line="240" w:lineRule="auto"/>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Recurso de Revisión:</w:t>
          </w:r>
        </w:p>
      </w:tc>
      <w:tc>
        <w:tcPr>
          <w:tcW w:w="3969" w:type="dxa"/>
          <w:vAlign w:val="center"/>
        </w:tcPr>
        <w:p w:rsidR="00997532" w:rsidRPr="00CB2FD7" w:rsidRDefault="00997532" w:rsidP="00CB2FD7">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CB2FD7">
            <w:rPr>
              <w:rFonts w:ascii="Palatino Linotype" w:eastAsia="Palatino Linotype" w:hAnsi="Palatino Linotype" w:cs="Palatino Linotype"/>
              <w:bCs/>
              <w:color w:val="000000"/>
              <w:sz w:val="24"/>
              <w:szCs w:val="24"/>
            </w:rPr>
            <w:t>01893/INFOEM/IP/RR/2025</w:t>
          </w:r>
        </w:p>
      </w:tc>
    </w:tr>
    <w:tr w:rsidR="00997532" w:rsidRPr="00CB2FD7" w:rsidTr="00733155">
      <w:trPr>
        <w:trHeight w:val="242"/>
      </w:trPr>
      <w:tc>
        <w:tcPr>
          <w:tcW w:w="2977" w:type="dxa"/>
          <w:vAlign w:val="center"/>
        </w:tcPr>
        <w:p w:rsidR="00997532" w:rsidRPr="00CB2FD7" w:rsidRDefault="00997532" w:rsidP="00CB2FD7">
          <w:pPr>
            <w:spacing w:after="0" w:line="240" w:lineRule="auto"/>
            <w:jc w:val="right"/>
            <w:rPr>
              <w:rFonts w:ascii="Palatino Linotype" w:eastAsia="Palatino Linotype" w:hAnsi="Palatino Linotype" w:cs="Palatino Linotype"/>
              <w:b/>
              <w:bCs/>
              <w:color w:val="000000"/>
              <w:sz w:val="24"/>
              <w:szCs w:val="24"/>
            </w:rPr>
          </w:pPr>
          <w:r w:rsidRPr="00CB2FD7">
            <w:rPr>
              <w:rFonts w:ascii="Palatino Linotype" w:eastAsia="Palatino Linotype" w:hAnsi="Palatino Linotype" w:cs="Palatino Linotype"/>
              <w:b/>
              <w:sz w:val="24"/>
              <w:szCs w:val="24"/>
            </w:rPr>
            <w:t>Recurrente:</w:t>
          </w:r>
        </w:p>
      </w:tc>
      <w:tc>
        <w:tcPr>
          <w:tcW w:w="3969" w:type="dxa"/>
        </w:tcPr>
        <w:p w:rsidR="00997532" w:rsidRPr="00CB2FD7" w:rsidRDefault="00733155" w:rsidP="00CB2FD7">
          <w:pPr>
            <w:tabs>
              <w:tab w:val="right" w:pos="8838"/>
            </w:tabs>
            <w:spacing w:after="0" w:line="240" w:lineRule="auto"/>
            <w:rPr>
              <w:rFonts w:ascii="Palatino Linotype" w:eastAsia="Palatino Linotype" w:hAnsi="Palatino Linotype" w:cs="Palatino Linotype"/>
              <w:bCs/>
              <w:color w:val="000000"/>
              <w:sz w:val="24"/>
              <w:szCs w:val="24"/>
            </w:rPr>
          </w:pPr>
          <w:r>
            <w:rPr>
              <w:rFonts w:ascii="Palatino Linotype" w:eastAsia="Palatino Linotype" w:hAnsi="Palatino Linotype" w:cs="Palatino Linotype"/>
              <w:bCs/>
              <w:color w:val="000000"/>
              <w:sz w:val="24"/>
              <w:szCs w:val="24"/>
            </w:rPr>
            <w:t>XXXX</w:t>
          </w:r>
        </w:p>
      </w:tc>
    </w:tr>
    <w:tr w:rsidR="00997532" w:rsidRPr="00CB2FD7" w:rsidTr="00733155">
      <w:trPr>
        <w:trHeight w:val="342"/>
      </w:trPr>
      <w:tc>
        <w:tcPr>
          <w:tcW w:w="2977" w:type="dxa"/>
          <w:vAlign w:val="center"/>
        </w:tcPr>
        <w:p w:rsidR="00997532" w:rsidRPr="00CB2FD7" w:rsidRDefault="00997532" w:rsidP="00CB2FD7">
          <w:pPr>
            <w:spacing w:after="0" w:line="240" w:lineRule="auto"/>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Sujeto Obligado:</w:t>
          </w:r>
        </w:p>
      </w:tc>
      <w:tc>
        <w:tcPr>
          <w:tcW w:w="3969" w:type="dxa"/>
          <w:vAlign w:val="center"/>
        </w:tcPr>
        <w:p w:rsidR="00997532" w:rsidRPr="00CB2FD7" w:rsidRDefault="00997532" w:rsidP="00CB2FD7">
          <w:pPr>
            <w:pBdr>
              <w:top w:val="nil"/>
              <w:left w:val="nil"/>
              <w:bottom w:val="nil"/>
              <w:right w:val="nil"/>
              <w:between w:val="nil"/>
            </w:pBdr>
            <w:tabs>
              <w:tab w:val="right" w:pos="8838"/>
            </w:tabs>
            <w:spacing w:after="0" w:line="240" w:lineRule="auto"/>
            <w:jc w:val="both"/>
            <w:rPr>
              <w:rFonts w:ascii="Palatino Linotype" w:eastAsia="Palatino Linotype" w:hAnsi="Palatino Linotype" w:cs="Palatino Linotype"/>
              <w:color w:val="000000"/>
              <w:sz w:val="24"/>
              <w:szCs w:val="24"/>
            </w:rPr>
          </w:pPr>
          <w:r w:rsidRPr="00CB2FD7">
            <w:rPr>
              <w:rFonts w:ascii="Palatino Linotype" w:eastAsia="Palatino Linotype" w:hAnsi="Palatino Linotype" w:cs="Palatino Linotype"/>
              <w:bCs/>
              <w:color w:val="000000"/>
              <w:sz w:val="24"/>
              <w:szCs w:val="24"/>
            </w:rPr>
            <w:t>Ayuntamiento de Huehuetoca</w:t>
          </w:r>
        </w:p>
      </w:tc>
    </w:tr>
    <w:tr w:rsidR="00997532" w:rsidRPr="00CB2FD7" w:rsidTr="00733155">
      <w:trPr>
        <w:trHeight w:val="342"/>
      </w:trPr>
      <w:tc>
        <w:tcPr>
          <w:tcW w:w="2977" w:type="dxa"/>
          <w:vAlign w:val="center"/>
        </w:tcPr>
        <w:p w:rsidR="00997532" w:rsidRPr="00CB2FD7" w:rsidRDefault="00997532" w:rsidP="00CB2FD7">
          <w:pPr>
            <w:spacing w:after="0" w:line="240" w:lineRule="auto"/>
            <w:jc w:val="right"/>
            <w:rPr>
              <w:rFonts w:ascii="Palatino Linotype" w:eastAsia="Palatino Linotype" w:hAnsi="Palatino Linotype" w:cs="Palatino Linotype"/>
              <w:b/>
              <w:sz w:val="24"/>
              <w:szCs w:val="24"/>
            </w:rPr>
          </w:pPr>
          <w:r w:rsidRPr="00CB2FD7">
            <w:rPr>
              <w:rFonts w:ascii="Palatino Linotype" w:eastAsia="Palatino Linotype" w:hAnsi="Palatino Linotype" w:cs="Palatino Linotype"/>
              <w:b/>
              <w:sz w:val="24"/>
              <w:szCs w:val="24"/>
            </w:rPr>
            <w:t>Comisionada Ponente:</w:t>
          </w:r>
        </w:p>
      </w:tc>
      <w:tc>
        <w:tcPr>
          <w:tcW w:w="3969" w:type="dxa"/>
          <w:vAlign w:val="center"/>
        </w:tcPr>
        <w:p w:rsidR="00997532" w:rsidRPr="00CB2FD7" w:rsidRDefault="00997532" w:rsidP="00CB2FD7">
          <w:pPr>
            <w:pBdr>
              <w:top w:val="nil"/>
              <w:left w:val="nil"/>
              <w:bottom w:val="nil"/>
              <w:right w:val="nil"/>
              <w:between w:val="nil"/>
            </w:pBdr>
            <w:tabs>
              <w:tab w:val="right" w:pos="8838"/>
            </w:tabs>
            <w:spacing w:after="0" w:line="240" w:lineRule="auto"/>
            <w:rPr>
              <w:rFonts w:ascii="Palatino Linotype" w:eastAsia="Palatino Linotype" w:hAnsi="Palatino Linotype" w:cs="Palatino Linotype"/>
              <w:color w:val="000000"/>
              <w:sz w:val="24"/>
              <w:szCs w:val="24"/>
            </w:rPr>
          </w:pPr>
          <w:r w:rsidRPr="00CB2FD7">
            <w:rPr>
              <w:rFonts w:ascii="Palatino Linotype" w:eastAsia="Palatino Linotype" w:hAnsi="Palatino Linotype" w:cs="Palatino Linotype"/>
              <w:color w:val="000000"/>
              <w:sz w:val="24"/>
              <w:szCs w:val="24"/>
            </w:rPr>
            <w:t>María del Rosario Mejía Ayala</w:t>
          </w:r>
        </w:p>
      </w:tc>
    </w:tr>
  </w:tbl>
  <w:p w:rsidR="00997532" w:rsidRDefault="00423537">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B42C4"/>
    <w:multiLevelType w:val="hybridMultilevel"/>
    <w:tmpl w:val="6A4A2BD0"/>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 w15:restartNumberingAfterBreak="0">
    <w:nsid w:val="02220C55"/>
    <w:multiLevelType w:val="hybridMultilevel"/>
    <w:tmpl w:val="70C0D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64E45"/>
    <w:multiLevelType w:val="multilevel"/>
    <w:tmpl w:val="FEC69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669E5"/>
    <w:multiLevelType w:val="multilevel"/>
    <w:tmpl w:val="80B296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0FE33338"/>
    <w:multiLevelType w:val="multilevel"/>
    <w:tmpl w:val="4B4CEFA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1F2671"/>
    <w:multiLevelType w:val="hybridMultilevel"/>
    <w:tmpl w:val="E7A6688C"/>
    <w:lvl w:ilvl="0" w:tplc="080A0017">
      <w:start w:val="1"/>
      <w:numFmt w:val="lowerLetter"/>
      <w:lvlText w:val="%1)"/>
      <w:lvlJc w:val="left"/>
      <w:pPr>
        <w:ind w:left="720" w:hanging="360"/>
      </w:pPr>
      <w:rPr>
        <w:rFonts w:hint="default"/>
        <w:b/>
        <w:bCs/>
        <w:i w:val="0"/>
        <w:iCs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60E48"/>
    <w:multiLevelType w:val="multilevel"/>
    <w:tmpl w:val="2EBE7B7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5002AF"/>
    <w:multiLevelType w:val="hybridMultilevel"/>
    <w:tmpl w:val="61989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CE1E9F"/>
    <w:multiLevelType w:val="multilevel"/>
    <w:tmpl w:val="083E9D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ED1DAE"/>
    <w:multiLevelType w:val="multilevel"/>
    <w:tmpl w:val="9C30685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1" w15:restartNumberingAfterBreak="0">
    <w:nsid w:val="2ED30C1B"/>
    <w:multiLevelType w:val="hybridMultilevel"/>
    <w:tmpl w:val="36E8CB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04675A"/>
    <w:multiLevelType w:val="multilevel"/>
    <w:tmpl w:val="5E925EA0"/>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4"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6" w15:restartNumberingAfterBreak="0">
    <w:nsid w:val="3AE0759A"/>
    <w:multiLevelType w:val="hybridMultilevel"/>
    <w:tmpl w:val="B922D3E6"/>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EC837DB"/>
    <w:multiLevelType w:val="hybridMultilevel"/>
    <w:tmpl w:val="26AC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045CD8"/>
    <w:multiLevelType w:val="hybridMultilevel"/>
    <w:tmpl w:val="16202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2A367A"/>
    <w:multiLevelType w:val="hybridMultilevel"/>
    <w:tmpl w:val="49780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CD51D9"/>
    <w:multiLevelType w:val="multilevel"/>
    <w:tmpl w:val="825462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AD17E28"/>
    <w:multiLevelType w:val="hybridMultilevel"/>
    <w:tmpl w:val="C3E81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CF13DF"/>
    <w:multiLevelType w:val="multilevel"/>
    <w:tmpl w:val="1FDA6C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38D7DC3"/>
    <w:multiLevelType w:val="hybridMultilevel"/>
    <w:tmpl w:val="E982D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3A54EB"/>
    <w:multiLevelType w:val="hybridMultilevel"/>
    <w:tmpl w:val="E98A0A48"/>
    <w:lvl w:ilvl="0" w:tplc="080A0001">
      <w:start w:val="1"/>
      <w:numFmt w:val="bullet"/>
      <w:lvlText w:val=""/>
      <w:lvlJc w:val="left"/>
      <w:pPr>
        <w:ind w:left="1498" w:hanging="360"/>
      </w:pPr>
      <w:rPr>
        <w:rFonts w:ascii="Symbol" w:hAnsi="Symbol"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26" w15:restartNumberingAfterBreak="0">
    <w:nsid w:val="55555BF8"/>
    <w:multiLevelType w:val="hybridMultilevel"/>
    <w:tmpl w:val="0498A994"/>
    <w:lvl w:ilvl="0" w:tplc="080A0001">
      <w:start w:val="1"/>
      <w:numFmt w:val="bullet"/>
      <w:lvlText w:val=""/>
      <w:lvlJc w:val="left"/>
      <w:pPr>
        <w:ind w:left="2509" w:hanging="360"/>
      </w:pPr>
      <w:rPr>
        <w:rFonts w:ascii="Symbol" w:hAnsi="Symbol" w:hint="default"/>
      </w:rPr>
    </w:lvl>
    <w:lvl w:ilvl="1" w:tplc="080A0003" w:tentative="1">
      <w:start w:val="1"/>
      <w:numFmt w:val="bullet"/>
      <w:lvlText w:val="o"/>
      <w:lvlJc w:val="left"/>
      <w:pPr>
        <w:ind w:left="3229" w:hanging="360"/>
      </w:pPr>
      <w:rPr>
        <w:rFonts w:ascii="Courier New" w:hAnsi="Courier New" w:cs="Courier New" w:hint="default"/>
      </w:rPr>
    </w:lvl>
    <w:lvl w:ilvl="2" w:tplc="080A0005" w:tentative="1">
      <w:start w:val="1"/>
      <w:numFmt w:val="bullet"/>
      <w:lvlText w:val=""/>
      <w:lvlJc w:val="left"/>
      <w:pPr>
        <w:ind w:left="3949" w:hanging="360"/>
      </w:pPr>
      <w:rPr>
        <w:rFonts w:ascii="Wingdings" w:hAnsi="Wingdings" w:hint="default"/>
      </w:rPr>
    </w:lvl>
    <w:lvl w:ilvl="3" w:tplc="080A0001" w:tentative="1">
      <w:start w:val="1"/>
      <w:numFmt w:val="bullet"/>
      <w:lvlText w:val=""/>
      <w:lvlJc w:val="left"/>
      <w:pPr>
        <w:ind w:left="4669" w:hanging="360"/>
      </w:pPr>
      <w:rPr>
        <w:rFonts w:ascii="Symbol" w:hAnsi="Symbol" w:hint="default"/>
      </w:rPr>
    </w:lvl>
    <w:lvl w:ilvl="4" w:tplc="080A0003" w:tentative="1">
      <w:start w:val="1"/>
      <w:numFmt w:val="bullet"/>
      <w:lvlText w:val="o"/>
      <w:lvlJc w:val="left"/>
      <w:pPr>
        <w:ind w:left="5389" w:hanging="360"/>
      </w:pPr>
      <w:rPr>
        <w:rFonts w:ascii="Courier New" w:hAnsi="Courier New" w:cs="Courier New" w:hint="default"/>
      </w:rPr>
    </w:lvl>
    <w:lvl w:ilvl="5" w:tplc="080A0005" w:tentative="1">
      <w:start w:val="1"/>
      <w:numFmt w:val="bullet"/>
      <w:lvlText w:val=""/>
      <w:lvlJc w:val="left"/>
      <w:pPr>
        <w:ind w:left="6109" w:hanging="360"/>
      </w:pPr>
      <w:rPr>
        <w:rFonts w:ascii="Wingdings" w:hAnsi="Wingdings" w:hint="default"/>
      </w:rPr>
    </w:lvl>
    <w:lvl w:ilvl="6" w:tplc="080A0001" w:tentative="1">
      <w:start w:val="1"/>
      <w:numFmt w:val="bullet"/>
      <w:lvlText w:val=""/>
      <w:lvlJc w:val="left"/>
      <w:pPr>
        <w:ind w:left="6829" w:hanging="360"/>
      </w:pPr>
      <w:rPr>
        <w:rFonts w:ascii="Symbol" w:hAnsi="Symbol" w:hint="default"/>
      </w:rPr>
    </w:lvl>
    <w:lvl w:ilvl="7" w:tplc="080A0003" w:tentative="1">
      <w:start w:val="1"/>
      <w:numFmt w:val="bullet"/>
      <w:lvlText w:val="o"/>
      <w:lvlJc w:val="left"/>
      <w:pPr>
        <w:ind w:left="7549" w:hanging="360"/>
      </w:pPr>
      <w:rPr>
        <w:rFonts w:ascii="Courier New" w:hAnsi="Courier New" w:cs="Courier New" w:hint="default"/>
      </w:rPr>
    </w:lvl>
    <w:lvl w:ilvl="8" w:tplc="080A0005" w:tentative="1">
      <w:start w:val="1"/>
      <w:numFmt w:val="bullet"/>
      <w:lvlText w:val=""/>
      <w:lvlJc w:val="left"/>
      <w:pPr>
        <w:ind w:left="8269" w:hanging="360"/>
      </w:pPr>
      <w:rPr>
        <w:rFonts w:ascii="Wingdings" w:hAnsi="Wingdings" w:hint="default"/>
      </w:rPr>
    </w:lvl>
  </w:abstractNum>
  <w:abstractNum w:abstractNumId="27" w15:restartNumberingAfterBreak="0">
    <w:nsid w:val="575060F8"/>
    <w:multiLevelType w:val="hybridMultilevel"/>
    <w:tmpl w:val="CCC8A83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FD3B4C"/>
    <w:multiLevelType w:val="multilevel"/>
    <w:tmpl w:val="1E9A5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65447C"/>
    <w:multiLevelType w:val="multilevel"/>
    <w:tmpl w:val="7BD04546"/>
    <w:lvl w:ilvl="0">
      <w:start w:val="18"/>
      <w:numFmt w:val="decimal"/>
      <w:lvlText w:val="%1."/>
      <w:lvlJc w:val="left"/>
      <w:pPr>
        <w:ind w:left="3054" w:hanging="360"/>
      </w:pPr>
      <w:rPr>
        <w:rFonts w:hint="default"/>
        <w:b/>
        <w:i w:val="0"/>
      </w:rPr>
    </w:lvl>
    <w:lvl w:ilvl="1">
      <w:start w:val="1"/>
      <w:numFmt w:val="lowerLetter"/>
      <w:lvlText w:val="%2."/>
      <w:lvlJc w:val="left"/>
      <w:pPr>
        <w:ind w:left="4908" w:hanging="360"/>
      </w:pPr>
      <w:rPr>
        <w:rFonts w:hint="default"/>
      </w:rPr>
    </w:lvl>
    <w:lvl w:ilvl="2">
      <w:start w:val="1"/>
      <w:numFmt w:val="lowerRoman"/>
      <w:lvlText w:val="%3."/>
      <w:lvlJc w:val="right"/>
      <w:pPr>
        <w:ind w:left="5628" w:hanging="180"/>
      </w:pPr>
      <w:rPr>
        <w:rFonts w:hint="default"/>
      </w:rPr>
    </w:lvl>
    <w:lvl w:ilvl="3">
      <w:start w:val="1"/>
      <w:numFmt w:val="decimal"/>
      <w:lvlText w:val="%4."/>
      <w:lvlJc w:val="left"/>
      <w:pPr>
        <w:ind w:left="6348" w:hanging="360"/>
      </w:pPr>
      <w:rPr>
        <w:rFonts w:hint="default"/>
      </w:rPr>
    </w:lvl>
    <w:lvl w:ilvl="4">
      <w:start w:val="1"/>
      <w:numFmt w:val="lowerLetter"/>
      <w:lvlText w:val="%5."/>
      <w:lvlJc w:val="left"/>
      <w:pPr>
        <w:ind w:left="7068" w:hanging="360"/>
      </w:pPr>
      <w:rPr>
        <w:rFonts w:hint="default"/>
      </w:rPr>
    </w:lvl>
    <w:lvl w:ilvl="5">
      <w:start w:val="1"/>
      <w:numFmt w:val="lowerRoman"/>
      <w:lvlText w:val="%6."/>
      <w:lvlJc w:val="right"/>
      <w:pPr>
        <w:ind w:left="7788" w:hanging="180"/>
      </w:pPr>
      <w:rPr>
        <w:rFonts w:hint="default"/>
      </w:rPr>
    </w:lvl>
    <w:lvl w:ilvl="6">
      <w:start w:val="1"/>
      <w:numFmt w:val="decimal"/>
      <w:lvlText w:val="%7."/>
      <w:lvlJc w:val="left"/>
      <w:pPr>
        <w:ind w:left="8508" w:hanging="360"/>
      </w:pPr>
      <w:rPr>
        <w:rFonts w:hint="default"/>
      </w:rPr>
    </w:lvl>
    <w:lvl w:ilvl="7">
      <w:start w:val="1"/>
      <w:numFmt w:val="lowerLetter"/>
      <w:lvlText w:val="%8."/>
      <w:lvlJc w:val="left"/>
      <w:pPr>
        <w:ind w:left="9228" w:hanging="360"/>
      </w:pPr>
      <w:rPr>
        <w:rFonts w:hint="default"/>
      </w:rPr>
    </w:lvl>
    <w:lvl w:ilvl="8">
      <w:start w:val="1"/>
      <w:numFmt w:val="lowerRoman"/>
      <w:lvlText w:val="%9."/>
      <w:lvlJc w:val="right"/>
      <w:pPr>
        <w:ind w:left="9948" w:hanging="180"/>
      </w:pPr>
      <w:rPr>
        <w:rFonts w:hint="default"/>
      </w:rPr>
    </w:lvl>
  </w:abstractNum>
  <w:abstractNum w:abstractNumId="30" w15:restartNumberingAfterBreak="0">
    <w:nsid w:val="5FFB73BE"/>
    <w:multiLevelType w:val="hybridMultilevel"/>
    <w:tmpl w:val="FD0406D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6235696B"/>
    <w:multiLevelType w:val="hybridMultilevel"/>
    <w:tmpl w:val="A734F9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F47BF7"/>
    <w:multiLevelType w:val="multilevel"/>
    <w:tmpl w:val="1E82A7E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C02524"/>
    <w:multiLevelType w:val="multilevel"/>
    <w:tmpl w:val="15CA5F9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C8B6E14"/>
    <w:multiLevelType w:val="hybridMultilevel"/>
    <w:tmpl w:val="BAF82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D609D5"/>
    <w:multiLevelType w:val="hybridMultilevel"/>
    <w:tmpl w:val="E4009594"/>
    <w:lvl w:ilvl="0" w:tplc="080A0013">
      <w:start w:val="1"/>
      <w:numFmt w:val="upperRoman"/>
      <w:lvlText w:val="%1."/>
      <w:lvlJc w:val="right"/>
      <w:pPr>
        <w:ind w:left="1107" w:hanging="18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4967FE9"/>
    <w:multiLevelType w:val="hybridMultilevel"/>
    <w:tmpl w:val="CA8E2F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6B12BA7"/>
    <w:multiLevelType w:val="hybridMultilevel"/>
    <w:tmpl w:val="27541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1602AC"/>
    <w:multiLevelType w:val="hybridMultilevel"/>
    <w:tmpl w:val="A4BC2E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3"/>
  </w:num>
  <w:num w:numId="4">
    <w:abstractNumId w:val="29"/>
  </w:num>
  <w:num w:numId="5">
    <w:abstractNumId w:val="23"/>
  </w:num>
  <w:num w:numId="6">
    <w:abstractNumId w:val="10"/>
  </w:num>
  <w:num w:numId="7">
    <w:abstractNumId w:val="21"/>
  </w:num>
  <w:num w:numId="8">
    <w:abstractNumId w:val="2"/>
  </w:num>
  <w:num w:numId="9">
    <w:abstractNumId w:val="28"/>
  </w:num>
  <w:num w:numId="10">
    <w:abstractNumId w:val="9"/>
  </w:num>
  <w:num w:numId="11">
    <w:abstractNumId w:val="12"/>
  </w:num>
  <w:num w:numId="12">
    <w:abstractNumId w:val="35"/>
  </w:num>
  <w:num w:numId="13">
    <w:abstractNumId w:val="15"/>
  </w:num>
  <w:num w:numId="14">
    <w:abstractNumId w:val="24"/>
  </w:num>
  <w:num w:numId="15">
    <w:abstractNumId w:val="19"/>
  </w:num>
  <w:num w:numId="16">
    <w:abstractNumId w:val="14"/>
  </w:num>
  <w:num w:numId="17">
    <w:abstractNumId w:val="31"/>
  </w:num>
  <w:num w:numId="18">
    <w:abstractNumId w:val="30"/>
  </w:num>
  <w:num w:numId="19">
    <w:abstractNumId w:val="7"/>
  </w:num>
  <w:num w:numId="20">
    <w:abstractNumId w:val="18"/>
  </w:num>
  <w:num w:numId="21">
    <w:abstractNumId w:val="32"/>
  </w:num>
  <w:num w:numId="22">
    <w:abstractNumId w:val="22"/>
  </w:num>
  <w:num w:numId="23">
    <w:abstractNumId w:val="25"/>
  </w:num>
  <w:num w:numId="24">
    <w:abstractNumId w:val="1"/>
  </w:num>
  <w:num w:numId="25">
    <w:abstractNumId w:val="16"/>
  </w:num>
  <w:num w:numId="26">
    <w:abstractNumId w:val="0"/>
  </w:num>
  <w:num w:numId="27">
    <w:abstractNumId w:val="26"/>
  </w:num>
  <w:num w:numId="28">
    <w:abstractNumId w:val="20"/>
  </w:num>
  <w:num w:numId="29">
    <w:abstractNumId w:val="37"/>
  </w:num>
  <w:num w:numId="30">
    <w:abstractNumId w:val="11"/>
  </w:num>
  <w:num w:numId="31">
    <w:abstractNumId w:val="38"/>
  </w:num>
  <w:num w:numId="32">
    <w:abstractNumId w:val="27"/>
  </w:num>
  <w:num w:numId="33">
    <w:abstractNumId w:val="33"/>
  </w:num>
  <w:num w:numId="34">
    <w:abstractNumId w:val="17"/>
  </w:num>
  <w:num w:numId="35">
    <w:abstractNumId w:val="36"/>
  </w:num>
  <w:num w:numId="36">
    <w:abstractNumId w:val="34"/>
  </w:num>
  <w:num w:numId="37">
    <w:abstractNumId w:val="4"/>
  </w:num>
  <w:num w:numId="38">
    <w:abstractNumId w:val="8"/>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42B"/>
    <w:rsid w:val="00050568"/>
    <w:rsid w:val="00053D35"/>
    <w:rsid w:val="000D7F5B"/>
    <w:rsid w:val="00113625"/>
    <w:rsid w:val="001663D0"/>
    <w:rsid w:val="00183A68"/>
    <w:rsid w:val="00195C0B"/>
    <w:rsid w:val="001A5409"/>
    <w:rsid w:val="001A5E7E"/>
    <w:rsid w:val="001B69A5"/>
    <w:rsid w:val="001C504E"/>
    <w:rsid w:val="001E2302"/>
    <w:rsid w:val="00253B25"/>
    <w:rsid w:val="00265081"/>
    <w:rsid w:val="002F79BD"/>
    <w:rsid w:val="00344F9E"/>
    <w:rsid w:val="003A59D2"/>
    <w:rsid w:val="003C021F"/>
    <w:rsid w:val="003D51AD"/>
    <w:rsid w:val="00423537"/>
    <w:rsid w:val="00424CAB"/>
    <w:rsid w:val="0043544A"/>
    <w:rsid w:val="00497727"/>
    <w:rsid w:val="004E04F4"/>
    <w:rsid w:val="004E1091"/>
    <w:rsid w:val="004E469C"/>
    <w:rsid w:val="0052412E"/>
    <w:rsid w:val="00556CD6"/>
    <w:rsid w:val="00572315"/>
    <w:rsid w:val="005905EB"/>
    <w:rsid w:val="005B1185"/>
    <w:rsid w:val="00604B2E"/>
    <w:rsid w:val="00613D80"/>
    <w:rsid w:val="00616E0D"/>
    <w:rsid w:val="00621FB7"/>
    <w:rsid w:val="00641613"/>
    <w:rsid w:val="0066519D"/>
    <w:rsid w:val="006C0038"/>
    <w:rsid w:val="006C6239"/>
    <w:rsid w:val="006D3C3F"/>
    <w:rsid w:val="00704D85"/>
    <w:rsid w:val="00720C91"/>
    <w:rsid w:val="00732128"/>
    <w:rsid w:val="00733155"/>
    <w:rsid w:val="007345F4"/>
    <w:rsid w:val="00744EE6"/>
    <w:rsid w:val="0075004D"/>
    <w:rsid w:val="00782FE4"/>
    <w:rsid w:val="007C3BE5"/>
    <w:rsid w:val="00811286"/>
    <w:rsid w:val="008119CA"/>
    <w:rsid w:val="00827C7D"/>
    <w:rsid w:val="008312F3"/>
    <w:rsid w:val="0084142B"/>
    <w:rsid w:val="00844DC9"/>
    <w:rsid w:val="008910E5"/>
    <w:rsid w:val="008D481F"/>
    <w:rsid w:val="008D65EB"/>
    <w:rsid w:val="008E652D"/>
    <w:rsid w:val="00906E1D"/>
    <w:rsid w:val="0097768F"/>
    <w:rsid w:val="009935F1"/>
    <w:rsid w:val="00997532"/>
    <w:rsid w:val="009A3C05"/>
    <w:rsid w:val="009A5B6C"/>
    <w:rsid w:val="009D71A5"/>
    <w:rsid w:val="009F3296"/>
    <w:rsid w:val="00A324FB"/>
    <w:rsid w:val="00A327AB"/>
    <w:rsid w:val="00A63887"/>
    <w:rsid w:val="00A85B2B"/>
    <w:rsid w:val="00AE569D"/>
    <w:rsid w:val="00B22707"/>
    <w:rsid w:val="00B43D31"/>
    <w:rsid w:val="00B50471"/>
    <w:rsid w:val="00B92ECF"/>
    <w:rsid w:val="00BC4C26"/>
    <w:rsid w:val="00BF6070"/>
    <w:rsid w:val="00C1247A"/>
    <w:rsid w:val="00C37F83"/>
    <w:rsid w:val="00C40262"/>
    <w:rsid w:val="00C50E5D"/>
    <w:rsid w:val="00C51503"/>
    <w:rsid w:val="00C5183A"/>
    <w:rsid w:val="00C67D51"/>
    <w:rsid w:val="00CB2FD7"/>
    <w:rsid w:val="00CF1CC3"/>
    <w:rsid w:val="00D32496"/>
    <w:rsid w:val="00D44754"/>
    <w:rsid w:val="00D6373E"/>
    <w:rsid w:val="00D8414E"/>
    <w:rsid w:val="00D86CD6"/>
    <w:rsid w:val="00D961CF"/>
    <w:rsid w:val="00DE03CC"/>
    <w:rsid w:val="00E355E9"/>
    <w:rsid w:val="00E5698C"/>
    <w:rsid w:val="00E70431"/>
    <w:rsid w:val="00EB5414"/>
    <w:rsid w:val="00EE1BDF"/>
    <w:rsid w:val="00F230C1"/>
    <w:rsid w:val="00F27DA7"/>
    <w:rsid w:val="00F427F5"/>
    <w:rsid w:val="00F44014"/>
    <w:rsid w:val="00F666EB"/>
    <w:rsid w:val="00F96697"/>
    <w:rsid w:val="00FC5F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C180064-C445-44F3-8C27-37BB5EAB6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94D"/>
  </w:style>
  <w:style w:type="paragraph" w:styleId="Ttulo1">
    <w:name w:val="heading 1"/>
    <w:basedOn w:val="Normal"/>
    <w:next w:val="Normal"/>
    <w:link w:val="Ttulo1Car"/>
    <w:uiPriority w:val="9"/>
    <w:qFormat/>
    <w:rsid w:val="00791C1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791C1A"/>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791C1A"/>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791C1A"/>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791C1A"/>
    <w:rPr>
      <w:rFonts w:eastAsiaTheme="minorEastAsia"/>
      <w:sz w:val="24"/>
      <w:szCs w:val="24"/>
      <w:lang w:val="es-ES_tradnl" w:eastAsia="es-ES"/>
    </w:rPr>
  </w:style>
  <w:style w:type="paragraph" w:styleId="Piedepgina">
    <w:name w:val="footer"/>
    <w:basedOn w:val="Normal"/>
    <w:link w:val="PiedepginaCar"/>
    <w:uiPriority w:val="99"/>
    <w:unhideWhenUsed/>
    <w:rsid w:val="00791C1A"/>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791C1A"/>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91C1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1C1A"/>
    <w:pPr>
      <w:spacing w:after="0" w:line="240" w:lineRule="auto"/>
    </w:pPr>
    <w:rPr>
      <w:sz w:val="20"/>
      <w:szCs w:val="20"/>
    </w:rPr>
  </w:style>
  <w:style w:type="character" w:customStyle="1" w:styleId="TextonotapieCar1">
    <w:name w:val="Texto nota pie Car1"/>
    <w:basedOn w:val="Fuentedeprrafopredeter"/>
    <w:uiPriority w:val="99"/>
    <w:semiHidden/>
    <w:rsid w:val="00791C1A"/>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1C1A"/>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91C1A"/>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91C1A"/>
    <w:rPr>
      <w:rFonts w:eastAsiaTheme="minorEastAsia"/>
      <w:sz w:val="24"/>
      <w:szCs w:val="24"/>
      <w:lang w:val="es-ES_tradnl" w:eastAsia="es-ES"/>
    </w:rPr>
  </w:style>
  <w:style w:type="paragraph" w:customStyle="1" w:styleId="Default">
    <w:name w:val="Default"/>
    <w:qFormat/>
    <w:rsid w:val="00314CCE"/>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D04217"/>
    <w:rPr>
      <w:color w:val="0563C1" w:themeColor="hyperlink"/>
      <w:u w:val="single"/>
    </w:rPr>
  </w:style>
  <w:style w:type="table" w:styleId="Tablaconcuadrcula">
    <w:name w:val="Table Grid"/>
    <w:basedOn w:val="Tablanormal"/>
    <w:uiPriority w:val="39"/>
    <w:rsid w:val="006D1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9926FB"/>
    <w:pPr>
      <w:spacing w:after="0" w:line="240" w:lineRule="auto"/>
    </w:pPr>
    <w:rPr>
      <w:rFonts w:eastAsia="Cambria"/>
      <w:sz w:val="20"/>
      <w:szCs w:val="20"/>
    </w:rPr>
  </w:style>
  <w:style w:type="character" w:customStyle="1" w:styleId="Hipervnculo151">
    <w:name w:val="Hipervínculo151"/>
    <w:basedOn w:val="Fuentedeprrafopredeter"/>
    <w:uiPriority w:val="99"/>
    <w:unhideWhenUsed/>
    <w:rsid w:val="009926FB"/>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Sinespaciado">
    <w:name w:val="No Spacing"/>
    <w:aliases w:val="Francesa"/>
    <w:link w:val="SinespaciadoCar"/>
    <w:uiPriority w:val="1"/>
    <w:qFormat/>
    <w:rsid w:val="00572315"/>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
    <w:link w:val="Sinespaciado"/>
    <w:uiPriority w:val="1"/>
    <w:locked/>
    <w:rsid w:val="00572315"/>
    <w:rPr>
      <w:rFonts w:asciiTheme="minorHAnsi" w:eastAsiaTheme="minorHAnsi" w:hAnsiTheme="minorHAnsi" w:cstheme="minorBidi"/>
      <w:lang w:eastAsia="en-US"/>
    </w:rPr>
  </w:style>
  <w:style w:type="paragraph" w:styleId="Listaconvietas2">
    <w:name w:val="List Bullet 2"/>
    <w:basedOn w:val="Normal"/>
    <w:uiPriority w:val="99"/>
    <w:unhideWhenUsed/>
    <w:qFormat/>
    <w:rsid w:val="001A5409"/>
    <w:pPr>
      <w:numPr>
        <w:numId w:val="19"/>
      </w:numPr>
      <w:spacing w:after="0" w:line="240" w:lineRule="auto"/>
      <w:contextualSpacing/>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6081">
      <w:bodyDiv w:val="1"/>
      <w:marLeft w:val="0"/>
      <w:marRight w:val="0"/>
      <w:marTop w:val="0"/>
      <w:marBottom w:val="0"/>
      <w:divBdr>
        <w:top w:val="none" w:sz="0" w:space="0" w:color="auto"/>
        <w:left w:val="none" w:sz="0" w:space="0" w:color="auto"/>
        <w:bottom w:val="none" w:sz="0" w:space="0" w:color="auto"/>
        <w:right w:val="none" w:sz="0" w:space="0" w:color="auto"/>
      </w:divBdr>
    </w:div>
    <w:div w:id="279919706">
      <w:bodyDiv w:val="1"/>
      <w:marLeft w:val="0"/>
      <w:marRight w:val="0"/>
      <w:marTop w:val="0"/>
      <w:marBottom w:val="0"/>
      <w:divBdr>
        <w:top w:val="none" w:sz="0" w:space="0" w:color="auto"/>
        <w:left w:val="none" w:sz="0" w:space="0" w:color="auto"/>
        <w:bottom w:val="none" w:sz="0" w:space="0" w:color="auto"/>
        <w:right w:val="none" w:sz="0" w:space="0" w:color="auto"/>
      </w:divBdr>
    </w:div>
    <w:div w:id="331571973">
      <w:bodyDiv w:val="1"/>
      <w:marLeft w:val="0"/>
      <w:marRight w:val="0"/>
      <w:marTop w:val="0"/>
      <w:marBottom w:val="0"/>
      <w:divBdr>
        <w:top w:val="none" w:sz="0" w:space="0" w:color="auto"/>
        <w:left w:val="none" w:sz="0" w:space="0" w:color="auto"/>
        <w:bottom w:val="none" w:sz="0" w:space="0" w:color="auto"/>
        <w:right w:val="none" w:sz="0" w:space="0" w:color="auto"/>
      </w:divBdr>
    </w:div>
    <w:div w:id="553395288">
      <w:bodyDiv w:val="1"/>
      <w:marLeft w:val="0"/>
      <w:marRight w:val="0"/>
      <w:marTop w:val="0"/>
      <w:marBottom w:val="0"/>
      <w:divBdr>
        <w:top w:val="none" w:sz="0" w:space="0" w:color="auto"/>
        <w:left w:val="none" w:sz="0" w:space="0" w:color="auto"/>
        <w:bottom w:val="none" w:sz="0" w:space="0" w:color="auto"/>
        <w:right w:val="none" w:sz="0" w:space="0" w:color="auto"/>
      </w:divBdr>
    </w:div>
    <w:div w:id="608850291">
      <w:bodyDiv w:val="1"/>
      <w:marLeft w:val="0"/>
      <w:marRight w:val="0"/>
      <w:marTop w:val="0"/>
      <w:marBottom w:val="0"/>
      <w:divBdr>
        <w:top w:val="none" w:sz="0" w:space="0" w:color="auto"/>
        <w:left w:val="none" w:sz="0" w:space="0" w:color="auto"/>
        <w:bottom w:val="none" w:sz="0" w:space="0" w:color="auto"/>
        <w:right w:val="none" w:sz="0" w:space="0" w:color="auto"/>
      </w:divBdr>
    </w:div>
    <w:div w:id="626396365">
      <w:bodyDiv w:val="1"/>
      <w:marLeft w:val="0"/>
      <w:marRight w:val="0"/>
      <w:marTop w:val="0"/>
      <w:marBottom w:val="0"/>
      <w:divBdr>
        <w:top w:val="none" w:sz="0" w:space="0" w:color="auto"/>
        <w:left w:val="none" w:sz="0" w:space="0" w:color="auto"/>
        <w:bottom w:val="none" w:sz="0" w:space="0" w:color="auto"/>
        <w:right w:val="none" w:sz="0" w:space="0" w:color="auto"/>
      </w:divBdr>
    </w:div>
    <w:div w:id="643241534">
      <w:bodyDiv w:val="1"/>
      <w:marLeft w:val="0"/>
      <w:marRight w:val="0"/>
      <w:marTop w:val="0"/>
      <w:marBottom w:val="0"/>
      <w:divBdr>
        <w:top w:val="none" w:sz="0" w:space="0" w:color="auto"/>
        <w:left w:val="none" w:sz="0" w:space="0" w:color="auto"/>
        <w:bottom w:val="none" w:sz="0" w:space="0" w:color="auto"/>
        <w:right w:val="none" w:sz="0" w:space="0" w:color="auto"/>
      </w:divBdr>
    </w:div>
    <w:div w:id="832992890">
      <w:bodyDiv w:val="1"/>
      <w:marLeft w:val="0"/>
      <w:marRight w:val="0"/>
      <w:marTop w:val="0"/>
      <w:marBottom w:val="0"/>
      <w:divBdr>
        <w:top w:val="none" w:sz="0" w:space="0" w:color="auto"/>
        <w:left w:val="none" w:sz="0" w:space="0" w:color="auto"/>
        <w:bottom w:val="none" w:sz="0" w:space="0" w:color="auto"/>
        <w:right w:val="none" w:sz="0" w:space="0" w:color="auto"/>
      </w:divBdr>
    </w:div>
    <w:div w:id="965618958">
      <w:bodyDiv w:val="1"/>
      <w:marLeft w:val="0"/>
      <w:marRight w:val="0"/>
      <w:marTop w:val="0"/>
      <w:marBottom w:val="0"/>
      <w:divBdr>
        <w:top w:val="none" w:sz="0" w:space="0" w:color="auto"/>
        <w:left w:val="none" w:sz="0" w:space="0" w:color="auto"/>
        <w:bottom w:val="none" w:sz="0" w:space="0" w:color="auto"/>
        <w:right w:val="none" w:sz="0" w:space="0" w:color="auto"/>
      </w:divBdr>
    </w:div>
    <w:div w:id="1279532194">
      <w:bodyDiv w:val="1"/>
      <w:marLeft w:val="0"/>
      <w:marRight w:val="0"/>
      <w:marTop w:val="0"/>
      <w:marBottom w:val="0"/>
      <w:divBdr>
        <w:top w:val="none" w:sz="0" w:space="0" w:color="auto"/>
        <w:left w:val="none" w:sz="0" w:space="0" w:color="auto"/>
        <w:bottom w:val="none" w:sz="0" w:space="0" w:color="auto"/>
        <w:right w:val="none" w:sz="0" w:space="0" w:color="auto"/>
      </w:divBdr>
    </w:div>
    <w:div w:id="1723210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45381.page" TargetMode="External"/><Relationship Id="rId13" Type="http://schemas.openxmlformats.org/officeDocument/2006/relationships/hyperlink" Target="https://www.gob.mx/cedulaprofesiona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2382201.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6Qj+cauiCpzUzV2uv3ZcWQHAQ==">CgMxLjAyDmguazV0anRnYTFndHduMg5oLnN6NHNuZ3h2Y3J4ZDIOaC5xNG55NTV6MWc2YnUyDmguam5wcjlxZGFsYXVlMg5oLnF2dGhscjUxOHN6cTIOaC55eGVwYjZnNnM4MnEyDmguZXlzZWhhMm5ueXpvMg5oLmwwcWIxMmJ2bTdwcDIJaC4yNmluMXJnMgloLjFrc3Y0dXYyCWguNDRzaW5pbzIJaC4zcmRjcmpuMg5oLmZpcncxbml0NXNhcTIIaC5sbnhiejkyCWguMzVua3VuMjgAciExVmkydkV6TlgwN3FPUzRxa1RzXzNyV3hHbDNJd3lKS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7784</Words>
  <Characters>42813</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2025-06-20T16:12:00Z</cp:lastPrinted>
  <dcterms:created xsi:type="dcterms:W3CDTF">2025-06-16T18:58:00Z</dcterms:created>
  <dcterms:modified xsi:type="dcterms:W3CDTF">2025-06-24T00:04:00Z</dcterms:modified>
</cp:coreProperties>
</file>