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8D33F" w14:textId="77777777" w:rsidR="006D5605" w:rsidRPr="00F444C4"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dieciocho de junio de dos mil veinticinco.</w:t>
      </w:r>
    </w:p>
    <w:p w14:paraId="765CE090" w14:textId="77777777" w:rsidR="006D5605" w:rsidRPr="00F444C4"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41FFBDB" w14:textId="77777777" w:rsidR="006D5605"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os</w:t>
      </w:r>
      <w:r w:rsidRPr="00F444C4">
        <w:rPr>
          <w:rFonts w:ascii="Palatino Linotype" w:eastAsia="Times New Roman" w:hAnsi="Palatino Linotype" w:cs="Palatino Linotype"/>
          <w:color w:val="000000"/>
          <w:sz w:val="24"/>
          <w:szCs w:val="24"/>
          <w:lang w:val="es-ES_tradnl" w:eastAsia="es-MX"/>
        </w:rPr>
        <w:t xml:space="preserve"> recurso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de revisión número </w:t>
      </w:r>
      <w:r>
        <w:rPr>
          <w:rFonts w:ascii="Palatino Linotype" w:eastAsia="Times New Roman" w:hAnsi="Palatino Linotype" w:cs="Palatino Linotype"/>
          <w:b/>
          <w:color w:val="000000"/>
          <w:sz w:val="24"/>
          <w:szCs w:val="24"/>
          <w:lang w:val="es-ES_tradnl" w:eastAsia="es-MX"/>
        </w:rPr>
        <w:t>05230/INFOEM/IP/RR/2025</w:t>
      </w:r>
      <w:r>
        <w:rPr>
          <w:rFonts w:ascii="Palatino Linotype" w:eastAsia="Times New Roman" w:hAnsi="Palatino Linotype" w:cs="Palatino Linotype"/>
          <w:color w:val="000000"/>
          <w:sz w:val="24"/>
          <w:szCs w:val="24"/>
          <w:lang w:val="es-ES_tradnl" w:eastAsia="es-MX"/>
        </w:rPr>
        <w:t>,</w:t>
      </w:r>
      <w:r w:rsidRPr="0018543C">
        <w:rPr>
          <w:rFonts w:ascii="Palatino Linotype" w:eastAsia="Times New Roman" w:hAnsi="Palatino Linotype" w:cs="Palatino Linotype"/>
          <w:b/>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05231/INFOEM/IP/RR/2025 y 05232/INFOEM/IP/RR/2025</w:t>
      </w:r>
      <w:r>
        <w:rPr>
          <w:rFonts w:ascii="Palatino Linotype" w:eastAsia="Times New Roman" w:hAnsi="Palatino Linotype" w:cs="Palatino Linotype"/>
          <w:color w:val="000000"/>
          <w:sz w:val="24"/>
          <w:szCs w:val="24"/>
          <w:lang w:val="es-ES_tradnl" w:eastAsia="es-MX"/>
        </w:rPr>
        <w:t xml:space="preserve">,  interpuesto por </w:t>
      </w:r>
      <w:r>
        <w:rPr>
          <w:rFonts w:ascii="Palatino Linotype" w:eastAsia="Times New Roman" w:hAnsi="Palatino Linotype" w:cs="Palatino Linotype"/>
          <w:b/>
          <w:color w:val="000000"/>
          <w:sz w:val="24"/>
          <w:szCs w:val="24"/>
          <w:lang w:val="es-ES_tradnl" w:eastAsia="es-MX"/>
        </w:rPr>
        <w:t>un ciudadano</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respuesta</w:t>
      </w:r>
      <w:r>
        <w:rPr>
          <w:rFonts w:ascii="Palatino Linotype" w:eastAsia="Times New Roman" w:hAnsi="Palatino Linotype" w:cs="Palatino Linotype"/>
          <w:color w:val="000000"/>
          <w:sz w:val="24"/>
          <w:szCs w:val="24"/>
          <w:lang w:val="es-ES_tradnl" w:eastAsia="es-MX"/>
        </w:rPr>
        <w:t xml:space="preserve">s del </w:t>
      </w:r>
      <w:r w:rsidRPr="006D5605">
        <w:rPr>
          <w:rFonts w:ascii="Palatino Linotype" w:hAnsi="Palatino Linotype"/>
          <w:b/>
          <w:bCs/>
          <w:color w:val="000000"/>
          <w:sz w:val="24"/>
          <w:szCs w:val="24"/>
        </w:rPr>
        <w:t>Ayuntamiento de Calimaya</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3A0DF107" w14:textId="77777777" w:rsidR="006D5605" w:rsidRPr="00F444C4"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3E465AC" w14:textId="77777777" w:rsidR="006D5605" w:rsidRPr="00D53477" w:rsidRDefault="006D5605" w:rsidP="006D5605">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2C1D3FF1" w14:textId="77777777" w:rsidR="006D5605"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92ACCD3" w14:textId="77777777" w:rsidR="006D5605" w:rsidRPr="00F444C4"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A00B768" w14:textId="77777777" w:rsidR="006D5605" w:rsidRPr="00D53477" w:rsidRDefault="006D5605" w:rsidP="006D560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0888FB42" w14:textId="77777777" w:rsidR="006D5605" w:rsidRPr="005D5404" w:rsidRDefault="006D5605" w:rsidP="006D5605">
      <w:pPr>
        <w:spacing w:after="0" w:line="360" w:lineRule="auto"/>
        <w:contextualSpacing/>
        <w:jc w:val="both"/>
        <w:rPr>
          <w:rFonts w:ascii="Palatino Linotype" w:hAnsi="Palatino Linotype"/>
          <w:b/>
          <w:bCs/>
          <w:sz w:val="24"/>
          <w:szCs w:val="24"/>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veintiuno de abril de dos mil veinticinco, </w:t>
      </w:r>
      <w:r w:rsidRPr="00F444C4">
        <w:rPr>
          <w:rFonts w:ascii="Palatino Linotype" w:eastAsia="Times New Roman" w:hAnsi="Palatino Linotype" w:cs="Palatino Linotype"/>
          <w:color w:val="000000"/>
          <w:sz w:val="24"/>
          <w:szCs w:val="24"/>
          <w:lang w:val="es-ES_tradnl" w:eastAsia="es-MX"/>
        </w:rPr>
        <w:t xml:space="preserve">el Recurrente presentó mediante el Sistema de Acceso a la Información Mexiquense (SAIMEX),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Pr>
          <w:color w:val="000000"/>
          <w:sz w:val="27"/>
          <w:szCs w:val="27"/>
        </w:rPr>
        <w:t> </w:t>
      </w:r>
      <w:r w:rsidRPr="006D5605">
        <w:rPr>
          <w:rFonts w:ascii="Palatino Linotype" w:hAnsi="Palatino Linotype"/>
          <w:b/>
          <w:bCs/>
          <w:sz w:val="24"/>
          <w:szCs w:val="24"/>
        </w:rPr>
        <w:t>00196/CALIMAYA/IP/2025</w:t>
      </w:r>
      <w:r w:rsidR="00040A08">
        <w:rPr>
          <w:rFonts w:ascii="Verdana" w:hAnsi="Verdana"/>
          <w:b/>
          <w:bCs/>
        </w:rPr>
        <w:t xml:space="preserve">, </w:t>
      </w:r>
      <w:r w:rsidR="00040A08" w:rsidRPr="00040A08">
        <w:rPr>
          <w:rFonts w:ascii="Palatino Linotype" w:hAnsi="Palatino Linotype"/>
          <w:b/>
          <w:bCs/>
          <w:sz w:val="24"/>
          <w:szCs w:val="24"/>
        </w:rPr>
        <w:t>00175/CALIMAYA/IP/2025</w:t>
      </w:r>
      <w:r w:rsidR="00040A08">
        <w:rPr>
          <w:rFonts w:ascii="Palatino Linotype" w:hAnsi="Palatino Linotype"/>
          <w:b/>
          <w:bCs/>
          <w:sz w:val="24"/>
          <w:szCs w:val="24"/>
        </w:rPr>
        <w:t xml:space="preserve"> y </w:t>
      </w:r>
      <w:r w:rsidR="00040A08" w:rsidRPr="00040A08">
        <w:rPr>
          <w:rFonts w:ascii="Palatino Linotype" w:hAnsi="Palatino Linotype"/>
          <w:b/>
          <w:bCs/>
          <w:sz w:val="24"/>
          <w:szCs w:val="24"/>
        </w:rPr>
        <w:t>00212/CALIMAYA/IP/2025</w:t>
      </w:r>
      <w:r w:rsidR="00040A08" w:rsidRPr="00040A08">
        <w:rPr>
          <w:rFonts w:ascii="Verdana" w:hAnsi="Verdana"/>
          <w:b/>
          <w:bCs/>
        </w:rPr>
        <w:t xml:space="preserve"> </w:t>
      </w:r>
      <w:r w:rsidRPr="00F444C4">
        <w:rPr>
          <w:rFonts w:ascii="Palatino Linotype" w:eastAsia="Times New Roman" w:hAnsi="Palatino Linotype" w:cs="Palatino Linotype"/>
          <w:color w:val="000000"/>
          <w:sz w:val="24"/>
          <w:szCs w:val="24"/>
          <w:lang w:val="es-ES_tradnl" w:eastAsia="es-MX"/>
        </w:rPr>
        <w:t>mediante la</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cual</w:t>
      </w:r>
      <w:r>
        <w:rPr>
          <w:rFonts w:ascii="Palatino Linotype" w:eastAsia="Times New Roman" w:hAnsi="Palatino Linotype" w:cs="Palatino Linotype"/>
          <w:color w:val="000000"/>
          <w:sz w:val="24"/>
          <w:szCs w:val="24"/>
          <w:lang w:val="es-ES_tradnl" w:eastAsia="es-MX"/>
        </w:rPr>
        <w:t>es</w:t>
      </w:r>
      <w:r w:rsidRPr="00F444C4">
        <w:rPr>
          <w:rFonts w:ascii="Palatino Linotype" w:eastAsia="Times New Roman" w:hAnsi="Palatino Linotype" w:cs="Palatino Linotype"/>
          <w:color w:val="000000"/>
          <w:sz w:val="24"/>
          <w:szCs w:val="24"/>
          <w:lang w:val="es-ES_tradnl" w:eastAsia="es-MX"/>
        </w:rPr>
        <w:t xml:space="preserve"> solicitó información en el tenor siguiente:</w:t>
      </w:r>
    </w:p>
    <w:p w14:paraId="0A1BCACD" w14:textId="77777777" w:rsidR="006D5605" w:rsidRPr="009756A0" w:rsidRDefault="006D5605" w:rsidP="006D5605">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673FDA4F" w14:textId="77777777" w:rsidR="006D5605" w:rsidRPr="000421DA" w:rsidRDefault="006D5605" w:rsidP="006D5605">
      <w:pPr>
        <w:pStyle w:val="Prrafodelista"/>
        <w:numPr>
          <w:ilvl w:val="0"/>
          <w:numId w:val="8"/>
        </w:numPr>
        <w:spacing w:after="0" w:line="360" w:lineRule="auto"/>
        <w:ind w:right="567"/>
        <w:jc w:val="both"/>
        <w:rPr>
          <w:rFonts w:ascii="Palatino Linotype" w:eastAsia="Times New Roman" w:hAnsi="Palatino Linotype" w:cs="Palatino Linotype"/>
          <w:i/>
          <w:color w:val="000000"/>
          <w:sz w:val="24"/>
          <w:szCs w:val="24"/>
          <w:lang w:val="es-ES_tradnl" w:eastAsia="es-MX"/>
        </w:rPr>
      </w:pPr>
      <w:r w:rsidRPr="00945174">
        <w:rPr>
          <w:rFonts w:ascii="Palatino Linotype" w:eastAsia="Times New Roman" w:hAnsi="Palatino Linotype" w:cs="Palatino Linotype"/>
          <w:color w:val="000000"/>
          <w:sz w:val="24"/>
          <w:szCs w:val="24"/>
          <w:lang w:val="es-ES_tradnl" w:eastAsia="es-MX"/>
        </w:rPr>
        <w:t xml:space="preserve">Para la solicitud de información </w:t>
      </w:r>
      <w:r w:rsidRPr="006D5605">
        <w:rPr>
          <w:rFonts w:ascii="Palatino Linotype" w:hAnsi="Palatino Linotype"/>
          <w:b/>
          <w:bCs/>
          <w:sz w:val="24"/>
          <w:szCs w:val="24"/>
        </w:rPr>
        <w:t>00196/CALIMAYA/IP/2025</w:t>
      </w:r>
    </w:p>
    <w:p w14:paraId="17A6FF9D" w14:textId="77777777" w:rsidR="006D5605" w:rsidRPr="00040A08" w:rsidRDefault="006D5605" w:rsidP="006D5605">
      <w:pPr>
        <w:pStyle w:val="Prrafodelista"/>
        <w:spacing w:after="0" w:line="360" w:lineRule="auto"/>
        <w:ind w:left="927" w:right="567"/>
        <w:jc w:val="both"/>
        <w:rPr>
          <w:rFonts w:ascii="Palatino Linotype" w:hAnsi="Palatino Linotype"/>
          <w:i/>
          <w:color w:val="000000"/>
        </w:rPr>
      </w:pPr>
      <w:r w:rsidRPr="00040A08">
        <w:rPr>
          <w:rFonts w:ascii="Palatino Linotype" w:hAnsi="Palatino Linotype"/>
          <w:i/>
          <w:color w:val="000000"/>
        </w:rPr>
        <w:t xml:space="preserve">“Que por medio del presente ocurso, con fundamento en lo establecido en los artículos 8, y 35 fracción V; artículo XXIV de la Declaración Americana de los Deberes y Derechos </w:t>
      </w:r>
      <w:r w:rsidRPr="00040A08">
        <w:rPr>
          <w:rFonts w:ascii="Palatino Linotype" w:hAnsi="Palatino Linotype"/>
          <w:i/>
          <w:color w:val="000000"/>
        </w:rPr>
        <w:lastRenderedPageBreak/>
        <w:t xml:space="preserve">del Hombre; solicito respetuosamente se me entregue de forma clara, precisa y completa la información pública en lo que a continuación se cita en el numeral romano I. I. Motivo, razón o justificación y documentación respecto del porqué no se </w:t>
      </w:r>
      <w:proofErr w:type="spellStart"/>
      <w:r w:rsidRPr="00040A08">
        <w:rPr>
          <w:rFonts w:ascii="Palatino Linotype" w:hAnsi="Palatino Linotype"/>
          <w:i/>
          <w:color w:val="000000"/>
        </w:rPr>
        <w:t>presto</w:t>
      </w:r>
      <w:proofErr w:type="spellEnd"/>
      <w:r w:rsidRPr="00040A08">
        <w:rPr>
          <w:rFonts w:ascii="Palatino Linotype" w:hAnsi="Palatino Linotype"/>
          <w:i/>
          <w:color w:val="000000"/>
        </w:rPr>
        <w:t xml:space="preserve"> el servicio público de recolección de residuos el día viernes 11 de abril del año 2025 en el conjunto urbano Villas del Campo y a través de que canal de comunicación se les informa a la ciudadanía o población de Villas del Campo la no prestación del servicio público el o los días asignados</w:t>
      </w:r>
      <w:r w:rsidRPr="00040A08">
        <w:rPr>
          <w:rFonts w:ascii="Verdana" w:hAnsi="Verdana"/>
          <w:color w:val="000000"/>
        </w:rPr>
        <w:t>.</w:t>
      </w:r>
      <w:r w:rsidRPr="00040A08">
        <w:rPr>
          <w:rFonts w:ascii="Palatino Linotype" w:hAnsi="Palatino Linotype"/>
          <w:i/>
          <w:color w:val="000000"/>
        </w:rPr>
        <w:t>” (</w:t>
      </w:r>
      <w:proofErr w:type="gramStart"/>
      <w:r w:rsidRPr="00040A08">
        <w:rPr>
          <w:rFonts w:ascii="Palatino Linotype" w:hAnsi="Palatino Linotype"/>
          <w:i/>
          <w:color w:val="000000"/>
        </w:rPr>
        <w:t>sic</w:t>
      </w:r>
      <w:proofErr w:type="gramEnd"/>
      <w:r w:rsidRPr="00040A08">
        <w:rPr>
          <w:rFonts w:ascii="Palatino Linotype" w:hAnsi="Palatino Linotype"/>
          <w:i/>
          <w:color w:val="000000"/>
        </w:rPr>
        <w:t>)</w:t>
      </w:r>
    </w:p>
    <w:p w14:paraId="7CA8E79F" w14:textId="77777777" w:rsidR="006D5605" w:rsidRPr="00945174" w:rsidRDefault="006D5605" w:rsidP="006D5605">
      <w:pPr>
        <w:pStyle w:val="Prrafodelista"/>
        <w:spacing w:after="0" w:line="360" w:lineRule="auto"/>
        <w:ind w:left="927" w:right="567"/>
        <w:jc w:val="both"/>
        <w:rPr>
          <w:rFonts w:ascii="Palatino Linotype" w:eastAsia="Times New Roman" w:hAnsi="Palatino Linotype" w:cs="Palatino Linotype"/>
          <w:i/>
          <w:color w:val="000000"/>
          <w:sz w:val="24"/>
          <w:szCs w:val="24"/>
          <w:lang w:val="es-ES_tradnl" w:eastAsia="es-MX"/>
        </w:rPr>
      </w:pPr>
    </w:p>
    <w:p w14:paraId="76CACACD" w14:textId="77777777" w:rsidR="006D5605" w:rsidRDefault="006D5605" w:rsidP="006D5605">
      <w:pPr>
        <w:pStyle w:val="Prrafodelista"/>
        <w:numPr>
          <w:ilvl w:val="0"/>
          <w:numId w:val="8"/>
        </w:numPr>
        <w:spacing w:after="0" w:line="360" w:lineRule="auto"/>
        <w:ind w:right="567"/>
        <w:jc w:val="both"/>
        <w:rPr>
          <w:rFonts w:ascii="Palatino Linotype" w:eastAsia="Times New Roman" w:hAnsi="Palatino Linotype" w:cs="Palatino Linotype"/>
          <w:color w:val="000000"/>
          <w:sz w:val="24"/>
          <w:szCs w:val="24"/>
          <w:lang w:val="es-ES_tradnl" w:eastAsia="es-MX"/>
        </w:rPr>
      </w:pPr>
      <w:r w:rsidRPr="000421DA">
        <w:rPr>
          <w:rFonts w:ascii="Palatino Linotype" w:eastAsia="Times New Roman" w:hAnsi="Palatino Linotype" w:cs="Palatino Linotype"/>
          <w:color w:val="000000"/>
          <w:sz w:val="24"/>
          <w:szCs w:val="24"/>
          <w:lang w:val="es-ES_tradnl" w:eastAsia="es-MX"/>
        </w:rPr>
        <w:t xml:space="preserve">Para la solicitud de información </w:t>
      </w:r>
      <w:r w:rsidR="00040A08" w:rsidRPr="00040A08">
        <w:rPr>
          <w:rFonts w:ascii="Palatino Linotype" w:hAnsi="Palatino Linotype"/>
          <w:b/>
          <w:bCs/>
          <w:sz w:val="24"/>
          <w:szCs w:val="24"/>
        </w:rPr>
        <w:t>00175/CALIMAYA/IP/2025</w:t>
      </w:r>
    </w:p>
    <w:p w14:paraId="5CD3070B" w14:textId="77777777" w:rsidR="006D5605" w:rsidRPr="00040A08" w:rsidRDefault="006D5605" w:rsidP="00040A08">
      <w:pPr>
        <w:pStyle w:val="Prrafodelista"/>
        <w:spacing w:after="0" w:line="360" w:lineRule="auto"/>
        <w:ind w:left="927" w:right="567"/>
        <w:jc w:val="both"/>
        <w:rPr>
          <w:rFonts w:ascii="Palatino Linotype" w:hAnsi="Palatino Linotype"/>
          <w:i/>
          <w:color w:val="000000"/>
        </w:rPr>
      </w:pPr>
      <w:r w:rsidRPr="00040A08">
        <w:rPr>
          <w:rFonts w:ascii="Palatino Linotype" w:hAnsi="Palatino Linotype"/>
          <w:i/>
          <w:color w:val="000000"/>
        </w:rPr>
        <w:t>“</w:t>
      </w:r>
      <w:r w:rsidR="00040A08" w:rsidRPr="00040A08">
        <w:rPr>
          <w:rFonts w:ascii="Palatino Linotype" w:hAnsi="Palatino Linotype"/>
          <w:i/>
          <w:color w:val="000000"/>
        </w:rPr>
        <w:t xml:space="preserve">Que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I. Motivo, razón o justificación y documentación respecto del porqué no se </w:t>
      </w:r>
      <w:proofErr w:type="spellStart"/>
      <w:r w:rsidR="00040A08" w:rsidRPr="00040A08">
        <w:rPr>
          <w:rFonts w:ascii="Palatino Linotype" w:hAnsi="Palatino Linotype"/>
          <w:i/>
          <w:color w:val="000000"/>
        </w:rPr>
        <w:t>presto</w:t>
      </w:r>
      <w:proofErr w:type="spellEnd"/>
      <w:r w:rsidR="00040A08" w:rsidRPr="00040A08">
        <w:rPr>
          <w:rFonts w:ascii="Palatino Linotype" w:hAnsi="Palatino Linotype"/>
          <w:i/>
          <w:color w:val="000000"/>
        </w:rPr>
        <w:t xml:space="preserve"> el servicio público de recolección de residuos el día viernes 7 de marzo del año 2025 en el conjunto urbano Villas del Campo y a través de que canal de comunicación se les informa a la ciudadanía o población de Villas del Campo.</w:t>
      </w:r>
      <w:r w:rsidRPr="00040A08">
        <w:rPr>
          <w:rFonts w:ascii="Palatino Linotype" w:hAnsi="Palatino Linotype"/>
          <w:i/>
          <w:color w:val="000000"/>
        </w:rPr>
        <w:t>” (</w:t>
      </w:r>
      <w:proofErr w:type="gramStart"/>
      <w:r w:rsidRPr="00040A08">
        <w:rPr>
          <w:rFonts w:ascii="Palatino Linotype" w:hAnsi="Palatino Linotype"/>
          <w:i/>
          <w:color w:val="000000"/>
        </w:rPr>
        <w:t>sic</w:t>
      </w:r>
      <w:proofErr w:type="gramEnd"/>
      <w:r w:rsidRPr="00040A08">
        <w:rPr>
          <w:rFonts w:ascii="Palatino Linotype" w:hAnsi="Palatino Linotype"/>
          <w:i/>
          <w:color w:val="000000"/>
        </w:rPr>
        <w:t>)</w:t>
      </w:r>
    </w:p>
    <w:p w14:paraId="26C2127B" w14:textId="77777777" w:rsidR="006D5605" w:rsidRPr="006D5605" w:rsidRDefault="006D5605" w:rsidP="006D5605">
      <w:pPr>
        <w:spacing w:after="0" w:line="360" w:lineRule="auto"/>
        <w:ind w:right="567"/>
        <w:jc w:val="both"/>
        <w:rPr>
          <w:rFonts w:ascii="Palatino Linotype" w:hAnsi="Palatino Linotype"/>
          <w:i/>
          <w:color w:val="000000"/>
          <w:sz w:val="24"/>
          <w:szCs w:val="24"/>
        </w:rPr>
      </w:pPr>
    </w:p>
    <w:p w14:paraId="7E4BB838" w14:textId="77777777" w:rsidR="006D5605" w:rsidRDefault="006D5605" w:rsidP="006D5605">
      <w:pPr>
        <w:pStyle w:val="Prrafodelista"/>
        <w:numPr>
          <w:ilvl w:val="0"/>
          <w:numId w:val="8"/>
        </w:numPr>
        <w:spacing w:after="0" w:line="360" w:lineRule="auto"/>
        <w:ind w:right="567"/>
        <w:jc w:val="both"/>
        <w:rPr>
          <w:rFonts w:ascii="Palatino Linotype" w:eastAsia="Times New Roman" w:hAnsi="Palatino Linotype" w:cs="Palatino Linotype"/>
          <w:color w:val="000000"/>
          <w:sz w:val="24"/>
          <w:szCs w:val="24"/>
          <w:lang w:val="es-ES_tradnl" w:eastAsia="es-MX"/>
        </w:rPr>
      </w:pPr>
      <w:r w:rsidRPr="000421DA">
        <w:rPr>
          <w:rFonts w:ascii="Palatino Linotype" w:eastAsia="Times New Roman" w:hAnsi="Palatino Linotype" w:cs="Palatino Linotype"/>
          <w:color w:val="000000"/>
          <w:sz w:val="24"/>
          <w:szCs w:val="24"/>
          <w:lang w:val="es-ES_tradnl" w:eastAsia="es-MX"/>
        </w:rPr>
        <w:t xml:space="preserve">Para la solicitud de información </w:t>
      </w:r>
      <w:r w:rsidR="00040A08" w:rsidRPr="00040A08">
        <w:rPr>
          <w:rFonts w:ascii="Palatino Linotype" w:hAnsi="Palatino Linotype"/>
          <w:b/>
          <w:bCs/>
          <w:sz w:val="24"/>
          <w:szCs w:val="24"/>
        </w:rPr>
        <w:t>00212/CALIMAYA/IP/2025</w:t>
      </w:r>
    </w:p>
    <w:p w14:paraId="39E73DBF" w14:textId="77777777" w:rsidR="006D5605" w:rsidRPr="00040A08" w:rsidRDefault="006D5605" w:rsidP="00040A08">
      <w:pPr>
        <w:pStyle w:val="Prrafodelista"/>
        <w:spacing w:after="0" w:line="360" w:lineRule="auto"/>
        <w:ind w:left="927" w:right="567"/>
        <w:jc w:val="both"/>
        <w:rPr>
          <w:rFonts w:ascii="Palatino Linotype" w:hAnsi="Palatino Linotype"/>
          <w:i/>
          <w:color w:val="000000"/>
        </w:rPr>
      </w:pPr>
      <w:r w:rsidRPr="00040A08">
        <w:rPr>
          <w:rFonts w:ascii="Palatino Linotype" w:hAnsi="Palatino Linotype"/>
          <w:i/>
          <w:color w:val="000000"/>
        </w:rPr>
        <w:t>“</w:t>
      </w:r>
      <w:r w:rsidR="00040A08" w:rsidRPr="00040A08">
        <w:rPr>
          <w:rFonts w:ascii="Palatino Linotype" w:hAnsi="Palatino Linotype"/>
          <w:i/>
          <w:color w:val="000000"/>
        </w:rPr>
        <w:t xml:space="preserve">Que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I. Motivo, razón o justificación y documentación respecto del porqué no se </w:t>
      </w:r>
      <w:proofErr w:type="spellStart"/>
      <w:r w:rsidR="00040A08" w:rsidRPr="00040A08">
        <w:rPr>
          <w:rFonts w:ascii="Palatino Linotype" w:hAnsi="Palatino Linotype"/>
          <w:i/>
          <w:color w:val="000000"/>
        </w:rPr>
        <w:t>presto</w:t>
      </w:r>
      <w:proofErr w:type="spellEnd"/>
      <w:r w:rsidR="00040A08" w:rsidRPr="00040A08">
        <w:rPr>
          <w:rFonts w:ascii="Palatino Linotype" w:hAnsi="Palatino Linotype"/>
          <w:i/>
          <w:color w:val="000000"/>
        </w:rPr>
        <w:t xml:space="preserve"> el servicio público de recolección de residuos el día martes 15 de abril del año 2025 en el conjunto urbano </w:t>
      </w:r>
      <w:r w:rsidR="00040A08" w:rsidRPr="00040A08">
        <w:rPr>
          <w:rFonts w:ascii="Palatino Linotype" w:hAnsi="Palatino Linotype"/>
          <w:i/>
          <w:color w:val="000000"/>
        </w:rPr>
        <w:lastRenderedPageBreak/>
        <w:t>Villas del Campo y a través de que canal de comunicación se les informa a la ciudadanía o población de Villas del Campo la no prestación del servicio público el o los días asignados.</w:t>
      </w:r>
      <w:r w:rsidRPr="00040A08">
        <w:rPr>
          <w:rFonts w:ascii="Palatino Linotype" w:hAnsi="Palatino Linotype"/>
          <w:i/>
          <w:color w:val="000000"/>
        </w:rPr>
        <w:t>” (</w:t>
      </w:r>
      <w:proofErr w:type="gramStart"/>
      <w:r w:rsidRPr="00040A08">
        <w:rPr>
          <w:rFonts w:ascii="Palatino Linotype" w:hAnsi="Palatino Linotype"/>
          <w:i/>
          <w:color w:val="000000"/>
        </w:rPr>
        <w:t>sic</w:t>
      </w:r>
      <w:proofErr w:type="gramEnd"/>
      <w:r w:rsidRPr="00040A08">
        <w:rPr>
          <w:rFonts w:ascii="Palatino Linotype" w:hAnsi="Palatino Linotype"/>
          <w:i/>
          <w:color w:val="000000"/>
        </w:rPr>
        <w:t>)</w:t>
      </w:r>
    </w:p>
    <w:p w14:paraId="77389689" w14:textId="77777777" w:rsidR="006D5605"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0F3F0EB" w14:textId="77777777" w:rsidR="006D5605"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396E379F" w14:textId="77777777" w:rsidR="006D5605" w:rsidRPr="00315FB1"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45896D8" w14:textId="77777777" w:rsidR="006D5605" w:rsidRPr="006D5605" w:rsidRDefault="006D5605" w:rsidP="006D560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Pr>
          <w:rFonts w:ascii="Palatino Linotype" w:eastAsia="Times New Roman" w:hAnsi="Palatino Linotype" w:cs="Times New Roman"/>
          <w:b/>
          <w:color w:val="000000" w:themeColor="text1"/>
          <w:sz w:val="28"/>
          <w:szCs w:val="28"/>
          <w:lang w:val="es-ES_tradnl" w:eastAsia="es-MX"/>
        </w:rPr>
        <w:t xml:space="preserve">SEGUNDO. De la </w:t>
      </w:r>
      <w:r w:rsidRPr="00D53477">
        <w:rPr>
          <w:rFonts w:ascii="Palatino Linotype" w:eastAsia="Times New Roman" w:hAnsi="Palatino Linotype" w:cs="Times New Roman"/>
          <w:b/>
          <w:color w:val="000000" w:themeColor="text1"/>
          <w:sz w:val="28"/>
          <w:szCs w:val="28"/>
          <w:lang w:val="es-ES_tradnl" w:eastAsia="es-MX"/>
        </w:rPr>
        <w:t>respuesta del Sujeto Obligado.</w:t>
      </w:r>
    </w:p>
    <w:p w14:paraId="659FAC44" w14:textId="77777777" w:rsidR="006D5605"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w:t>
      </w:r>
      <w:r w:rsidR="00040A08">
        <w:rPr>
          <w:rFonts w:ascii="Palatino Linotype" w:eastAsia="Times New Roman" w:hAnsi="Palatino Linotype" w:cs="Palatino Linotype"/>
          <w:color w:val="000000"/>
          <w:sz w:val="24"/>
          <w:szCs w:val="24"/>
          <w:lang w:val="es-ES_tradnl" w:eastAsia="es-MX"/>
        </w:rPr>
        <w:t xml:space="preserve">e electrónico, se observa que en fechas veintitrés de abril y </w:t>
      </w:r>
      <w:r>
        <w:rPr>
          <w:rFonts w:ascii="Palatino Linotype" w:eastAsia="Times New Roman" w:hAnsi="Palatino Linotype" w:cs="Palatino Linotype"/>
          <w:color w:val="000000"/>
          <w:sz w:val="24"/>
          <w:szCs w:val="24"/>
          <w:lang w:val="es-ES_tradnl" w:eastAsia="es-MX"/>
        </w:rPr>
        <w:t>seis de mayo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39A097B4" w14:textId="77777777" w:rsidR="006D5605" w:rsidRPr="00F444C4"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tbl>
      <w:tblPr>
        <w:tblStyle w:val="Tablaconcuadrcula"/>
        <w:tblW w:w="0" w:type="auto"/>
        <w:jc w:val="center"/>
        <w:tblLayout w:type="fixed"/>
        <w:tblLook w:val="04A0" w:firstRow="1" w:lastRow="0" w:firstColumn="1" w:lastColumn="0" w:noHBand="0" w:noVBand="1"/>
      </w:tblPr>
      <w:tblGrid>
        <w:gridCol w:w="2972"/>
        <w:gridCol w:w="3260"/>
      </w:tblGrid>
      <w:tr w:rsidR="006D5605" w:rsidRPr="00040A08" w14:paraId="3B4132C0" w14:textId="77777777" w:rsidTr="00040A08">
        <w:trPr>
          <w:trHeight w:val="490"/>
          <w:jc w:val="center"/>
        </w:trPr>
        <w:tc>
          <w:tcPr>
            <w:tcW w:w="2972" w:type="dxa"/>
            <w:shd w:val="clear" w:color="auto" w:fill="AEAAAA" w:themeFill="background2" w:themeFillShade="BF"/>
          </w:tcPr>
          <w:p w14:paraId="60E8968D" w14:textId="77777777" w:rsidR="006D5605" w:rsidRPr="00040A08" w:rsidRDefault="006D5605" w:rsidP="006D5605">
            <w:pPr>
              <w:spacing w:line="360" w:lineRule="auto"/>
              <w:contextualSpacing/>
              <w:jc w:val="both"/>
              <w:rPr>
                <w:rFonts w:ascii="Palatino Linotype" w:eastAsia="Times New Roman" w:hAnsi="Palatino Linotype" w:cs="Palatino Linotype"/>
                <w:b/>
                <w:i/>
                <w:color w:val="000000"/>
                <w:lang w:val="es-ES_tradnl" w:eastAsia="es-MX"/>
              </w:rPr>
            </w:pPr>
            <w:r w:rsidRPr="00040A08">
              <w:rPr>
                <w:rFonts w:ascii="Palatino Linotype" w:eastAsia="Times New Roman" w:hAnsi="Palatino Linotype" w:cs="Palatino Linotype"/>
                <w:b/>
                <w:i/>
                <w:color w:val="000000"/>
                <w:lang w:val="es-ES_tradnl" w:eastAsia="es-MX"/>
              </w:rPr>
              <w:t xml:space="preserve">Solicitud de información </w:t>
            </w:r>
          </w:p>
        </w:tc>
        <w:tc>
          <w:tcPr>
            <w:tcW w:w="3260" w:type="dxa"/>
            <w:shd w:val="clear" w:color="auto" w:fill="AEAAAA" w:themeFill="background2" w:themeFillShade="BF"/>
          </w:tcPr>
          <w:p w14:paraId="55E487F9" w14:textId="77777777" w:rsidR="006D5605" w:rsidRPr="00040A08" w:rsidRDefault="006D5605" w:rsidP="006D5605">
            <w:pPr>
              <w:spacing w:line="360" w:lineRule="auto"/>
              <w:contextualSpacing/>
              <w:jc w:val="both"/>
              <w:rPr>
                <w:rFonts w:ascii="Palatino Linotype" w:eastAsia="Times New Roman" w:hAnsi="Palatino Linotype" w:cs="Palatino Linotype"/>
                <w:b/>
                <w:i/>
                <w:color w:val="000000"/>
                <w:lang w:val="es-ES_tradnl" w:eastAsia="es-MX"/>
              </w:rPr>
            </w:pPr>
            <w:r w:rsidRPr="00040A08">
              <w:rPr>
                <w:rFonts w:ascii="Palatino Linotype" w:eastAsia="Times New Roman" w:hAnsi="Palatino Linotype" w:cs="Palatino Linotype"/>
                <w:b/>
                <w:i/>
                <w:color w:val="000000"/>
                <w:lang w:val="es-ES_tradnl" w:eastAsia="es-MX"/>
              </w:rPr>
              <w:t xml:space="preserve">Respuesta del Sujeto Obligado </w:t>
            </w:r>
          </w:p>
        </w:tc>
      </w:tr>
      <w:tr w:rsidR="006D5605" w:rsidRPr="00040A08" w14:paraId="7D97FF30" w14:textId="77777777" w:rsidTr="00040A08">
        <w:trPr>
          <w:trHeight w:val="383"/>
          <w:jc w:val="center"/>
        </w:trPr>
        <w:tc>
          <w:tcPr>
            <w:tcW w:w="2972" w:type="dxa"/>
          </w:tcPr>
          <w:p w14:paraId="4F44BAAD" w14:textId="77777777" w:rsidR="006D5605" w:rsidRPr="00040A08" w:rsidRDefault="006D5605" w:rsidP="006D5605">
            <w:pPr>
              <w:spacing w:line="360" w:lineRule="auto"/>
              <w:contextualSpacing/>
              <w:jc w:val="both"/>
              <w:rPr>
                <w:rFonts w:ascii="Palatino Linotype" w:eastAsia="Times New Roman" w:hAnsi="Palatino Linotype" w:cs="Palatino Linotype"/>
                <w:i/>
                <w:color w:val="000000"/>
                <w:lang w:val="es-ES_tradnl" w:eastAsia="es-MX"/>
              </w:rPr>
            </w:pPr>
            <w:r w:rsidRPr="00040A08">
              <w:rPr>
                <w:rFonts w:ascii="Palatino Linotype" w:hAnsi="Palatino Linotype"/>
                <w:b/>
                <w:bCs/>
                <w:i/>
              </w:rPr>
              <w:t>00196/CALIMAYA/IP/2025</w:t>
            </w:r>
          </w:p>
        </w:tc>
        <w:tc>
          <w:tcPr>
            <w:tcW w:w="3260" w:type="dxa"/>
          </w:tcPr>
          <w:p w14:paraId="1ABA7144" w14:textId="77777777" w:rsidR="006D5605" w:rsidRPr="00040A08" w:rsidRDefault="006D5605" w:rsidP="006D5605">
            <w:pPr>
              <w:spacing w:line="360" w:lineRule="auto"/>
              <w:contextualSpacing/>
              <w:jc w:val="both"/>
              <w:rPr>
                <w:rFonts w:ascii="Palatino Linotype" w:hAnsi="Palatino Linotype"/>
                <w:i/>
              </w:rPr>
            </w:pPr>
            <w:r w:rsidRPr="00040A08">
              <w:rPr>
                <w:rFonts w:ascii="Palatino Linotype" w:hAnsi="Palatino Linotype" w:cs="Arial"/>
                <w:b/>
                <w:bCs/>
                <w:i/>
              </w:rPr>
              <w:t>FOLIO 00196.pdf</w:t>
            </w:r>
          </w:p>
        </w:tc>
      </w:tr>
      <w:tr w:rsidR="006D5605" w:rsidRPr="00040A08" w14:paraId="583C5749" w14:textId="77777777" w:rsidTr="00040A08">
        <w:trPr>
          <w:trHeight w:val="283"/>
          <w:jc w:val="center"/>
        </w:trPr>
        <w:tc>
          <w:tcPr>
            <w:tcW w:w="2972" w:type="dxa"/>
          </w:tcPr>
          <w:p w14:paraId="4B25CB33" w14:textId="77777777" w:rsidR="006D5605" w:rsidRPr="00040A08" w:rsidRDefault="00040A08" w:rsidP="006D5605">
            <w:pPr>
              <w:spacing w:line="360" w:lineRule="auto"/>
              <w:contextualSpacing/>
              <w:jc w:val="both"/>
              <w:rPr>
                <w:rFonts w:ascii="Palatino Linotype" w:eastAsia="Times New Roman" w:hAnsi="Palatino Linotype" w:cs="Palatino Linotype"/>
                <w:i/>
                <w:color w:val="000000"/>
                <w:lang w:val="es-ES_tradnl" w:eastAsia="es-MX"/>
              </w:rPr>
            </w:pPr>
            <w:r w:rsidRPr="00040A08">
              <w:rPr>
                <w:rFonts w:ascii="Palatino Linotype" w:hAnsi="Palatino Linotype"/>
                <w:b/>
                <w:bCs/>
                <w:i/>
              </w:rPr>
              <w:t>00175/CALIMAYA/IP/2025</w:t>
            </w:r>
          </w:p>
        </w:tc>
        <w:tc>
          <w:tcPr>
            <w:tcW w:w="3260" w:type="dxa"/>
          </w:tcPr>
          <w:p w14:paraId="03F139A0" w14:textId="77777777" w:rsidR="006D5605" w:rsidRPr="00040A08" w:rsidRDefault="00040A08" w:rsidP="006D5605">
            <w:pPr>
              <w:spacing w:line="360" w:lineRule="auto"/>
              <w:contextualSpacing/>
              <w:jc w:val="both"/>
              <w:rPr>
                <w:rFonts w:ascii="Palatino Linotype" w:eastAsia="Times New Roman" w:hAnsi="Palatino Linotype" w:cs="Palatino Linotype"/>
                <w:i/>
                <w:color w:val="000000"/>
                <w:lang w:val="es-ES_tradnl" w:eastAsia="es-MX"/>
              </w:rPr>
            </w:pPr>
            <w:r w:rsidRPr="00040A08">
              <w:rPr>
                <w:rFonts w:ascii="Palatino Linotype" w:hAnsi="Palatino Linotype" w:cs="Arial"/>
                <w:b/>
                <w:bCs/>
                <w:i/>
              </w:rPr>
              <w:t>FOLIO 00175.pdf</w:t>
            </w:r>
          </w:p>
        </w:tc>
      </w:tr>
      <w:tr w:rsidR="006D5605" w:rsidRPr="00040A08" w14:paraId="474E29FD" w14:textId="77777777" w:rsidTr="00040A08">
        <w:trPr>
          <w:trHeight w:val="493"/>
          <w:jc w:val="center"/>
        </w:trPr>
        <w:tc>
          <w:tcPr>
            <w:tcW w:w="2972" w:type="dxa"/>
          </w:tcPr>
          <w:p w14:paraId="1DED7326" w14:textId="77777777" w:rsidR="006D5605" w:rsidRPr="00040A08" w:rsidRDefault="00040A08" w:rsidP="006D5605">
            <w:pPr>
              <w:spacing w:line="360" w:lineRule="auto"/>
              <w:contextualSpacing/>
              <w:jc w:val="both"/>
              <w:rPr>
                <w:rFonts w:ascii="Palatino Linotype" w:eastAsia="Times New Roman" w:hAnsi="Palatino Linotype" w:cs="Palatino Linotype"/>
                <w:i/>
                <w:color w:val="000000"/>
                <w:lang w:val="es-ES_tradnl" w:eastAsia="es-MX"/>
              </w:rPr>
            </w:pPr>
            <w:r w:rsidRPr="00040A08">
              <w:rPr>
                <w:rFonts w:ascii="Palatino Linotype" w:hAnsi="Palatino Linotype"/>
                <w:b/>
                <w:bCs/>
                <w:i/>
              </w:rPr>
              <w:t>00212/CALIMAYA/IP/2025</w:t>
            </w:r>
          </w:p>
        </w:tc>
        <w:tc>
          <w:tcPr>
            <w:tcW w:w="3260" w:type="dxa"/>
          </w:tcPr>
          <w:p w14:paraId="3967344C" w14:textId="77777777" w:rsidR="006D5605" w:rsidRPr="00040A08" w:rsidRDefault="00040A08" w:rsidP="006D5605">
            <w:pPr>
              <w:spacing w:line="360" w:lineRule="auto"/>
              <w:contextualSpacing/>
              <w:jc w:val="both"/>
              <w:rPr>
                <w:rFonts w:ascii="Palatino Linotype" w:eastAsia="Times New Roman" w:hAnsi="Palatino Linotype" w:cs="Palatino Linotype"/>
                <w:i/>
                <w:color w:val="000000"/>
                <w:lang w:val="es-ES_tradnl" w:eastAsia="es-MX"/>
              </w:rPr>
            </w:pPr>
            <w:r w:rsidRPr="00040A08">
              <w:rPr>
                <w:rFonts w:ascii="Palatino Linotype" w:hAnsi="Palatino Linotype" w:cs="Arial"/>
                <w:b/>
                <w:bCs/>
                <w:i/>
              </w:rPr>
              <w:t>FOLIO 00212.pdf</w:t>
            </w:r>
          </w:p>
        </w:tc>
      </w:tr>
    </w:tbl>
    <w:p w14:paraId="1CADBBB5" w14:textId="77777777" w:rsidR="006D5605" w:rsidRDefault="006D5605" w:rsidP="006D5605">
      <w:pPr>
        <w:spacing w:after="0" w:line="360" w:lineRule="auto"/>
        <w:contextualSpacing/>
        <w:jc w:val="both"/>
        <w:rPr>
          <w:rFonts w:ascii="Palatino Linotype" w:eastAsia="Times New Roman" w:hAnsi="Palatino Linotype" w:cs="Palatino Linotype"/>
          <w:i/>
          <w:color w:val="000000"/>
          <w:lang w:val="es-ES_tradnl" w:eastAsia="es-MX"/>
        </w:rPr>
      </w:pPr>
    </w:p>
    <w:p w14:paraId="5006DEB4" w14:textId="77777777" w:rsidR="006D5605" w:rsidRPr="009756A0" w:rsidRDefault="006D5605" w:rsidP="006D5605">
      <w:pPr>
        <w:spacing w:after="0" w:line="360" w:lineRule="auto"/>
        <w:contextualSpacing/>
        <w:jc w:val="both"/>
        <w:rPr>
          <w:rFonts w:ascii="Palatino Linotype" w:hAnsi="Palatino Linotype" w:cs="Arial"/>
          <w:b/>
          <w:bCs/>
          <w:i/>
          <w:sz w:val="24"/>
          <w:szCs w:val="24"/>
        </w:rPr>
      </w:pPr>
      <w:r>
        <w:rPr>
          <w:rFonts w:ascii="Palatino Linotype" w:hAnsi="Palatino Linotype" w:cs="Arial"/>
          <w:bCs/>
          <w:sz w:val="24"/>
          <w:szCs w:val="24"/>
        </w:rPr>
        <w:t xml:space="preserve">Los cuales </w:t>
      </w:r>
      <w:r>
        <w:rPr>
          <w:rFonts w:ascii="Palatino Linotype" w:eastAsia="Times New Roman" w:hAnsi="Palatino Linotype" w:cs="Palatino Linotype"/>
          <w:color w:val="000000"/>
          <w:sz w:val="24"/>
          <w:szCs w:val="24"/>
          <w:lang w:val="es-ES_tradnl" w:eastAsia="es-MX"/>
        </w:rPr>
        <w:t>no se reproducen</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329A71F6" w14:textId="77777777" w:rsidR="006D5605" w:rsidRPr="00116F4B" w:rsidRDefault="006D5605" w:rsidP="006D5605">
      <w:pPr>
        <w:spacing w:after="0" w:line="360" w:lineRule="auto"/>
        <w:contextualSpacing/>
        <w:jc w:val="both"/>
        <w:rPr>
          <w:rFonts w:ascii="Palatino Linotype" w:hAnsi="Palatino Linotype" w:cs="Arial"/>
          <w:b/>
          <w:bCs/>
          <w:i/>
          <w:sz w:val="24"/>
          <w:szCs w:val="24"/>
        </w:rPr>
      </w:pPr>
    </w:p>
    <w:p w14:paraId="6A12CAA6" w14:textId="77777777" w:rsidR="006D5605" w:rsidRPr="00D53477" w:rsidRDefault="006D5605" w:rsidP="006D5605">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6DF52BCD" w14:textId="77777777" w:rsidR="006D5605" w:rsidRPr="00040A08" w:rsidRDefault="006D5605" w:rsidP="006D5605">
      <w:pPr>
        <w:spacing w:after="0" w:line="360" w:lineRule="auto"/>
        <w:contextualSpacing/>
        <w:jc w:val="both"/>
        <w:rPr>
          <w:rFonts w:ascii="Palatino Linotype" w:eastAsia="Times New Roman" w:hAnsi="Palatino Linotype" w:cs="Palatino Linotype"/>
          <w:b/>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w:t>
      </w:r>
      <w:r>
        <w:rPr>
          <w:rFonts w:ascii="Palatino Linotype" w:eastAsia="Times New Roman" w:hAnsi="Palatino Linotype" w:cs="Palatino Linotype"/>
          <w:color w:val="000000"/>
          <w:sz w:val="24"/>
          <w:szCs w:val="24"/>
          <w:lang w:val="es-ES_tradnl" w:eastAsia="es-MX"/>
        </w:rPr>
        <w:t xml:space="preserve">igado, el Recurrente interpuso </w:t>
      </w:r>
      <w:r w:rsidRPr="00F444C4">
        <w:rPr>
          <w:rFonts w:ascii="Palatino Linotype" w:eastAsia="Times New Roman" w:hAnsi="Palatino Linotype" w:cs="Palatino Linotype"/>
          <w:color w:val="000000"/>
          <w:sz w:val="24"/>
          <w:szCs w:val="24"/>
          <w:lang w:val="es-ES_tradnl" w:eastAsia="es-MX"/>
        </w:rPr>
        <w:t>l</w:t>
      </w:r>
      <w:r>
        <w:rPr>
          <w:rFonts w:ascii="Palatino Linotype" w:eastAsia="Times New Roman" w:hAnsi="Palatino Linotype" w:cs="Palatino Linotype"/>
          <w:color w:val="000000"/>
          <w:sz w:val="24"/>
          <w:szCs w:val="24"/>
          <w:lang w:val="es-ES_tradnl" w:eastAsia="es-MX"/>
        </w:rPr>
        <w:t>os</w:t>
      </w:r>
      <w:r w:rsidRPr="00F444C4">
        <w:rPr>
          <w:rFonts w:ascii="Palatino Linotype" w:eastAsia="Times New Roman" w:hAnsi="Palatino Linotype" w:cs="Palatino Linotype"/>
          <w:color w:val="000000"/>
          <w:sz w:val="24"/>
          <w:szCs w:val="24"/>
          <w:lang w:val="es-ES_tradnl" w:eastAsia="es-MX"/>
        </w:rPr>
        <w:t xml:space="preserve"> presente</w:t>
      </w:r>
      <w:r>
        <w:rPr>
          <w:rFonts w:ascii="Palatino Linotype" w:eastAsia="Times New Roman" w:hAnsi="Palatino Linotype" w:cs="Palatino Linotype"/>
          <w:color w:val="000000"/>
          <w:sz w:val="24"/>
          <w:szCs w:val="24"/>
          <w:lang w:val="es-ES_tradnl" w:eastAsia="es-MX"/>
        </w:rPr>
        <w:t xml:space="preserve">s recursos </w:t>
      </w:r>
      <w:r w:rsidRPr="00F444C4">
        <w:rPr>
          <w:rFonts w:ascii="Palatino Linotype" w:eastAsia="Times New Roman" w:hAnsi="Palatino Linotype" w:cs="Palatino Linotype"/>
          <w:color w:val="000000"/>
          <w:sz w:val="24"/>
          <w:szCs w:val="24"/>
          <w:lang w:val="es-ES_tradnl" w:eastAsia="es-MX"/>
        </w:rPr>
        <w:t xml:space="preserve">de revisión </w:t>
      </w:r>
      <w:r>
        <w:rPr>
          <w:rFonts w:ascii="Palatino Linotype" w:eastAsia="Times New Roman" w:hAnsi="Palatino Linotype" w:cs="Palatino Linotype"/>
          <w:color w:val="000000"/>
          <w:sz w:val="24"/>
          <w:szCs w:val="24"/>
          <w:lang w:val="es-ES_tradnl" w:eastAsia="es-MX"/>
        </w:rPr>
        <w:t>en fecha ocho de mayo de dos mil veinticinco</w:t>
      </w:r>
      <w:r w:rsidRPr="00F444C4">
        <w:rPr>
          <w:rFonts w:ascii="Palatino Linotype" w:eastAsia="Times New Roman" w:hAnsi="Palatino Linotype" w:cs="Palatino Linotype"/>
          <w:color w:val="000000"/>
          <w:sz w:val="24"/>
          <w:szCs w:val="24"/>
          <w:lang w:val="es-ES_tradnl" w:eastAsia="es-MX"/>
        </w:rPr>
        <w:t xml:space="preserve">, el cual se </w:t>
      </w:r>
      <w:r>
        <w:rPr>
          <w:rFonts w:ascii="Palatino Linotype" w:eastAsia="Times New Roman" w:hAnsi="Palatino Linotype" w:cs="Palatino Linotype"/>
          <w:color w:val="000000"/>
          <w:sz w:val="24"/>
          <w:szCs w:val="24"/>
          <w:lang w:val="es-ES_tradnl" w:eastAsia="es-MX"/>
        </w:rPr>
        <w:lastRenderedPageBreak/>
        <w:t>registró con los</w:t>
      </w:r>
      <w:r w:rsidRPr="00F444C4">
        <w:rPr>
          <w:rFonts w:ascii="Palatino Linotype" w:eastAsia="Times New Roman" w:hAnsi="Palatino Linotype" w:cs="Palatino Linotype"/>
          <w:color w:val="000000"/>
          <w:sz w:val="24"/>
          <w:szCs w:val="24"/>
          <w:lang w:val="es-ES_tradnl" w:eastAsia="es-MX"/>
        </w:rPr>
        <w:t xml:space="preserve"> expediente</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número</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05230/INFOEM/IP/RR/2025</w:t>
      </w:r>
      <w:r>
        <w:rPr>
          <w:rFonts w:ascii="Palatino Linotype" w:eastAsia="Times New Roman" w:hAnsi="Palatino Linotype" w:cs="Palatino Linotype"/>
          <w:color w:val="000000"/>
          <w:sz w:val="24"/>
          <w:szCs w:val="24"/>
          <w:lang w:val="es-ES_tradnl" w:eastAsia="es-MX"/>
        </w:rPr>
        <w:t>,</w:t>
      </w:r>
      <w:r w:rsidRPr="0018543C">
        <w:rPr>
          <w:rFonts w:ascii="Palatino Linotype" w:eastAsia="Times New Roman" w:hAnsi="Palatino Linotype" w:cs="Palatino Linotype"/>
          <w:b/>
          <w:color w:val="000000"/>
          <w:sz w:val="24"/>
          <w:szCs w:val="24"/>
          <w:lang w:val="es-ES_tradnl" w:eastAsia="es-MX"/>
        </w:rPr>
        <w:t xml:space="preserve"> </w:t>
      </w:r>
      <w:r>
        <w:rPr>
          <w:rFonts w:ascii="Palatino Linotype" w:eastAsia="Times New Roman" w:hAnsi="Palatino Linotype" w:cs="Palatino Linotype"/>
          <w:b/>
          <w:color w:val="000000"/>
          <w:sz w:val="24"/>
          <w:szCs w:val="24"/>
          <w:lang w:val="es-ES_tradnl" w:eastAsia="es-MX"/>
        </w:rPr>
        <w:t>05231/INFOEM/IP/RR</w:t>
      </w:r>
      <w:r w:rsidR="00040A08">
        <w:rPr>
          <w:rFonts w:ascii="Palatino Linotype" w:eastAsia="Times New Roman" w:hAnsi="Palatino Linotype" w:cs="Palatino Linotype"/>
          <w:b/>
          <w:color w:val="000000"/>
          <w:sz w:val="24"/>
          <w:szCs w:val="24"/>
          <w:lang w:val="es-ES_tradnl" w:eastAsia="es-MX"/>
        </w:rPr>
        <w:t>/2025 y 05232/INFOEM/IP/RR/2025</w:t>
      </w:r>
      <w:r w:rsidRPr="00F444C4">
        <w:rPr>
          <w:rFonts w:ascii="Palatino Linotype" w:eastAsia="Times New Roman" w:hAnsi="Palatino Linotype" w:cs="Palatino Linotype"/>
          <w:color w:val="000000"/>
          <w:sz w:val="24"/>
          <w:szCs w:val="24"/>
          <w:lang w:val="es-ES_tradnl" w:eastAsia="es-MX"/>
        </w:rPr>
        <w:t>, manifestando lo siguiente:</w:t>
      </w:r>
    </w:p>
    <w:p w14:paraId="719E4E15" w14:textId="77777777" w:rsidR="006D5605" w:rsidRDefault="006D5605" w:rsidP="006D5605">
      <w:pPr>
        <w:spacing w:after="0" w:line="360" w:lineRule="auto"/>
        <w:contextualSpacing/>
        <w:jc w:val="both"/>
        <w:rPr>
          <w:rFonts w:ascii="Palatino Linotype" w:eastAsia="Times New Roman" w:hAnsi="Palatino Linotype" w:cs="Palatino Linotype"/>
          <w:i/>
          <w:color w:val="000000"/>
          <w:sz w:val="24"/>
          <w:szCs w:val="24"/>
          <w:lang w:val="es-ES_tradnl" w:eastAsia="es-MX"/>
        </w:rPr>
      </w:pPr>
    </w:p>
    <w:tbl>
      <w:tblPr>
        <w:tblStyle w:val="Tablaconcuadrcula"/>
        <w:tblW w:w="8677" w:type="dxa"/>
        <w:jc w:val="center"/>
        <w:tblLayout w:type="fixed"/>
        <w:tblLook w:val="04A0" w:firstRow="1" w:lastRow="0" w:firstColumn="1" w:lastColumn="0" w:noHBand="0" w:noVBand="1"/>
      </w:tblPr>
      <w:tblGrid>
        <w:gridCol w:w="2972"/>
        <w:gridCol w:w="2268"/>
        <w:gridCol w:w="3437"/>
      </w:tblGrid>
      <w:tr w:rsidR="006D5605" w:rsidRPr="00040A08" w14:paraId="30B7DFB7" w14:textId="77777777" w:rsidTr="00580313">
        <w:trPr>
          <w:trHeight w:val="851"/>
          <w:jc w:val="center"/>
        </w:trPr>
        <w:tc>
          <w:tcPr>
            <w:tcW w:w="2972" w:type="dxa"/>
            <w:shd w:val="clear" w:color="auto" w:fill="AEAAAA" w:themeFill="background2" w:themeFillShade="BF"/>
          </w:tcPr>
          <w:p w14:paraId="61266A25" w14:textId="77777777" w:rsidR="006D5605" w:rsidRPr="00040A08" w:rsidRDefault="006D5605" w:rsidP="006D5605">
            <w:pPr>
              <w:spacing w:line="360" w:lineRule="auto"/>
              <w:contextualSpacing/>
              <w:jc w:val="both"/>
              <w:rPr>
                <w:rFonts w:ascii="Palatino Linotype" w:eastAsia="Times New Roman" w:hAnsi="Palatino Linotype" w:cs="Palatino Linotype"/>
                <w:b/>
                <w:i/>
                <w:color w:val="000000"/>
                <w:lang w:val="es-ES_tradnl" w:eastAsia="es-MX"/>
              </w:rPr>
            </w:pPr>
            <w:r w:rsidRPr="00040A08">
              <w:rPr>
                <w:rFonts w:ascii="Palatino Linotype" w:eastAsia="Times New Roman" w:hAnsi="Palatino Linotype" w:cs="Palatino Linotype"/>
                <w:b/>
                <w:i/>
                <w:color w:val="000000"/>
                <w:lang w:val="es-ES_tradnl" w:eastAsia="es-MX"/>
              </w:rPr>
              <w:t xml:space="preserve">Recurso de Revisión </w:t>
            </w:r>
          </w:p>
        </w:tc>
        <w:tc>
          <w:tcPr>
            <w:tcW w:w="2268" w:type="dxa"/>
            <w:shd w:val="clear" w:color="auto" w:fill="AEAAAA" w:themeFill="background2" w:themeFillShade="BF"/>
          </w:tcPr>
          <w:p w14:paraId="19C30AA6" w14:textId="77777777" w:rsidR="006D5605" w:rsidRPr="00040A08" w:rsidRDefault="006D5605" w:rsidP="006D5605">
            <w:pPr>
              <w:spacing w:line="360" w:lineRule="auto"/>
              <w:ind w:right="567"/>
              <w:jc w:val="both"/>
              <w:rPr>
                <w:rFonts w:ascii="Palatino Linotype" w:hAnsi="Palatino Linotype"/>
                <w:i/>
                <w:color w:val="000000"/>
              </w:rPr>
            </w:pPr>
            <w:r w:rsidRPr="00040A08">
              <w:rPr>
                <w:rFonts w:ascii="Palatino Linotype" w:hAnsi="Palatino Linotype" w:cs="Palatino Linotype"/>
                <w:b/>
                <w:i/>
                <w:lang w:val="es-ES_tradnl" w:eastAsia="es-MX"/>
              </w:rPr>
              <w:t xml:space="preserve">Acto Impugnado </w:t>
            </w:r>
          </w:p>
          <w:p w14:paraId="6A7C49C9" w14:textId="77777777" w:rsidR="006D5605" w:rsidRPr="00040A08" w:rsidRDefault="006D5605" w:rsidP="006D5605">
            <w:pPr>
              <w:spacing w:line="360" w:lineRule="auto"/>
              <w:contextualSpacing/>
              <w:jc w:val="both"/>
              <w:rPr>
                <w:rFonts w:ascii="Palatino Linotype" w:eastAsia="Times New Roman" w:hAnsi="Palatino Linotype" w:cs="Palatino Linotype"/>
                <w:i/>
                <w:color w:val="000000"/>
                <w:lang w:val="es-ES_tradnl" w:eastAsia="es-MX"/>
              </w:rPr>
            </w:pPr>
          </w:p>
        </w:tc>
        <w:tc>
          <w:tcPr>
            <w:tcW w:w="3437" w:type="dxa"/>
            <w:shd w:val="clear" w:color="auto" w:fill="AEAAAA" w:themeFill="background2" w:themeFillShade="BF"/>
          </w:tcPr>
          <w:p w14:paraId="3D2788CC" w14:textId="77777777" w:rsidR="006D5605" w:rsidRPr="00040A08" w:rsidRDefault="006D5605" w:rsidP="006D5605">
            <w:pPr>
              <w:spacing w:line="360" w:lineRule="auto"/>
              <w:ind w:right="567"/>
              <w:jc w:val="both"/>
              <w:rPr>
                <w:rFonts w:ascii="Palatino Linotype" w:hAnsi="Palatino Linotype"/>
                <w:i/>
                <w:color w:val="000000"/>
              </w:rPr>
            </w:pPr>
            <w:r w:rsidRPr="00040A08">
              <w:rPr>
                <w:rFonts w:ascii="Palatino Linotype" w:eastAsia="Times New Roman" w:hAnsi="Palatino Linotype" w:cs="Palatino Linotype"/>
                <w:b/>
                <w:i/>
                <w:lang w:val="es-ES_tradnl" w:eastAsia="es-MX"/>
              </w:rPr>
              <w:t>Motivos de Inconformidad</w:t>
            </w:r>
          </w:p>
        </w:tc>
      </w:tr>
      <w:tr w:rsidR="006D5605" w:rsidRPr="00040A08" w14:paraId="2012A949" w14:textId="77777777" w:rsidTr="00580313">
        <w:trPr>
          <w:trHeight w:val="432"/>
          <w:jc w:val="center"/>
        </w:trPr>
        <w:tc>
          <w:tcPr>
            <w:tcW w:w="2972" w:type="dxa"/>
          </w:tcPr>
          <w:p w14:paraId="190E2EA6" w14:textId="77777777" w:rsidR="006D5605" w:rsidRPr="00040A08" w:rsidRDefault="006D5605" w:rsidP="006D5605">
            <w:pPr>
              <w:spacing w:line="360" w:lineRule="auto"/>
              <w:contextualSpacing/>
              <w:jc w:val="both"/>
              <w:rPr>
                <w:rFonts w:ascii="Palatino Linotype" w:eastAsia="Times New Roman" w:hAnsi="Palatino Linotype" w:cs="Palatino Linotype"/>
                <w:i/>
                <w:color w:val="000000"/>
                <w:lang w:val="es-ES_tradnl" w:eastAsia="es-MX"/>
              </w:rPr>
            </w:pPr>
            <w:r w:rsidRPr="00040A08">
              <w:rPr>
                <w:rFonts w:ascii="Palatino Linotype" w:eastAsia="Times New Roman" w:hAnsi="Palatino Linotype" w:cs="Palatino Linotype"/>
                <w:b/>
                <w:i/>
                <w:color w:val="000000"/>
                <w:lang w:val="es-ES_tradnl" w:eastAsia="es-MX"/>
              </w:rPr>
              <w:t>05230/INFOEM/IP/RR/2025</w:t>
            </w:r>
          </w:p>
        </w:tc>
        <w:tc>
          <w:tcPr>
            <w:tcW w:w="2268" w:type="dxa"/>
          </w:tcPr>
          <w:p w14:paraId="50204E80" w14:textId="77777777" w:rsidR="006D5605" w:rsidRPr="00040A08" w:rsidRDefault="006D5605" w:rsidP="006D5605">
            <w:pPr>
              <w:spacing w:line="360" w:lineRule="auto"/>
              <w:contextualSpacing/>
              <w:jc w:val="both"/>
              <w:rPr>
                <w:rFonts w:ascii="Palatino Linotype" w:hAnsi="Palatino Linotype"/>
                <w:i/>
                <w:color w:val="000000"/>
              </w:rPr>
            </w:pPr>
            <w:r w:rsidRPr="00040A08">
              <w:rPr>
                <w:rFonts w:ascii="Palatino Linotype" w:hAnsi="Palatino Linotype"/>
                <w:i/>
                <w:color w:val="000000"/>
              </w:rPr>
              <w:t>“00196/CALIMAYA/IP/2025</w:t>
            </w:r>
          </w:p>
          <w:p w14:paraId="0270672F" w14:textId="77777777" w:rsidR="006D5605" w:rsidRPr="00040A08" w:rsidRDefault="006D5605" w:rsidP="006D5605">
            <w:pPr>
              <w:spacing w:line="360" w:lineRule="auto"/>
              <w:contextualSpacing/>
              <w:jc w:val="both"/>
              <w:rPr>
                <w:rFonts w:ascii="Palatino Linotype" w:hAnsi="Palatino Linotype"/>
                <w:i/>
                <w:color w:val="000000"/>
              </w:rPr>
            </w:pPr>
            <w:r w:rsidRPr="00040A08">
              <w:rPr>
                <w:rFonts w:ascii="Palatino Linotype" w:hAnsi="Palatino Linotype"/>
                <w:i/>
                <w:color w:val="000000"/>
              </w:rPr>
              <w:t>” (sic)</w:t>
            </w:r>
          </w:p>
        </w:tc>
        <w:tc>
          <w:tcPr>
            <w:tcW w:w="3437" w:type="dxa"/>
          </w:tcPr>
          <w:p w14:paraId="2D333205" w14:textId="77777777" w:rsidR="006D5605" w:rsidRPr="00040A08" w:rsidRDefault="006D5605" w:rsidP="006D5605">
            <w:pPr>
              <w:spacing w:line="360" w:lineRule="auto"/>
              <w:contextualSpacing/>
              <w:jc w:val="both"/>
              <w:rPr>
                <w:rFonts w:ascii="Palatino Linotype" w:hAnsi="Palatino Linotype"/>
                <w:i/>
                <w:color w:val="000000"/>
              </w:rPr>
            </w:pPr>
            <w:r w:rsidRPr="00040A08">
              <w:rPr>
                <w:rFonts w:ascii="Palatino Linotype" w:hAnsi="Palatino Linotype"/>
                <w:i/>
                <w:color w:val="000000"/>
              </w:rPr>
              <w:t>“Se proporciona información relativa al mes de marzo y no al mes de abril como se solicitó.” (sic)</w:t>
            </w:r>
          </w:p>
        </w:tc>
      </w:tr>
      <w:tr w:rsidR="006D5605" w:rsidRPr="00040A08" w14:paraId="3CBAAF38" w14:textId="77777777" w:rsidTr="00580313">
        <w:trPr>
          <w:trHeight w:val="432"/>
          <w:jc w:val="center"/>
        </w:trPr>
        <w:tc>
          <w:tcPr>
            <w:tcW w:w="2972" w:type="dxa"/>
          </w:tcPr>
          <w:p w14:paraId="06F51A3C" w14:textId="77777777" w:rsidR="006D5605" w:rsidRPr="00040A08" w:rsidRDefault="00040A08" w:rsidP="006D5605">
            <w:pPr>
              <w:spacing w:line="360" w:lineRule="auto"/>
              <w:contextualSpacing/>
              <w:jc w:val="both"/>
              <w:rPr>
                <w:rFonts w:ascii="Palatino Linotype" w:eastAsia="Times New Roman" w:hAnsi="Palatino Linotype" w:cs="Palatino Linotype"/>
                <w:b/>
                <w:i/>
                <w:color w:val="000000"/>
                <w:lang w:val="es-ES_tradnl" w:eastAsia="es-MX"/>
              </w:rPr>
            </w:pPr>
            <w:r w:rsidRPr="00040A08">
              <w:rPr>
                <w:rFonts w:ascii="Palatino Linotype" w:eastAsia="Times New Roman" w:hAnsi="Palatino Linotype" w:cs="Palatino Linotype"/>
                <w:b/>
                <w:i/>
                <w:color w:val="000000"/>
                <w:lang w:val="es-ES_tradnl" w:eastAsia="es-MX"/>
              </w:rPr>
              <w:t>05231/INFOEM/IP/RR/2025</w:t>
            </w:r>
          </w:p>
        </w:tc>
        <w:tc>
          <w:tcPr>
            <w:tcW w:w="2268" w:type="dxa"/>
          </w:tcPr>
          <w:p w14:paraId="03FC1291" w14:textId="77777777" w:rsidR="006D5605" w:rsidRPr="00040A08" w:rsidRDefault="006D5605" w:rsidP="006D5605">
            <w:pPr>
              <w:spacing w:line="360" w:lineRule="auto"/>
              <w:contextualSpacing/>
              <w:jc w:val="both"/>
              <w:rPr>
                <w:rFonts w:ascii="Palatino Linotype" w:hAnsi="Palatino Linotype"/>
                <w:i/>
                <w:color w:val="000000"/>
              </w:rPr>
            </w:pPr>
            <w:r w:rsidRPr="00040A08">
              <w:rPr>
                <w:rFonts w:ascii="Palatino Linotype" w:hAnsi="Palatino Linotype"/>
                <w:i/>
                <w:color w:val="000000"/>
              </w:rPr>
              <w:t>“</w:t>
            </w:r>
            <w:r w:rsidR="00040A08" w:rsidRPr="00040A08">
              <w:rPr>
                <w:rFonts w:ascii="Palatino Linotype" w:hAnsi="Palatino Linotype"/>
                <w:i/>
                <w:color w:val="000000"/>
              </w:rPr>
              <w:t xml:space="preserve">00175/CALIMAYA/IP/2025 </w:t>
            </w:r>
            <w:r w:rsidRPr="00040A08">
              <w:rPr>
                <w:rFonts w:ascii="Palatino Linotype" w:hAnsi="Palatino Linotype"/>
                <w:i/>
                <w:color w:val="000000"/>
              </w:rPr>
              <w:t>“(sic)</w:t>
            </w:r>
          </w:p>
        </w:tc>
        <w:tc>
          <w:tcPr>
            <w:tcW w:w="3437" w:type="dxa"/>
          </w:tcPr>
          <w:p w14:paraId="786102F0" w14:textId="77777777" w:rsidR="006D5605" w:rsidRPr="00040A08" w:rsidRDefault="006D5605" w:rsidP="006D5605">
            <w:pPr>
              <w:spacing w:line="360" w:lineRule="auto"/>
              <w:contextualSpacing/>
              <w:jc w:val="both"/>
              <w:rPr>
                <w:rFonts w:ascii="Palatino Linotype" w:hAnsi="Palatino Linotype"/>
                <w:i/>
                <w:color w:val="000000"/>
              </w:rPr>
            </w:pPr>
            <w:r w:rsidRPr="00040A08">
              <w:rPr>
                <w:rFonts w:ascii="Palatino Linotype" w:hAnsi="Palatino Linotype"/>
                <w:i/>
                <w:color w:val="000000"/>
              </w:rPr>
              <w:t>“</w:t>
            </w:r>
            <w:r w:rsidR="00040A08" w:rsidRPr="00040A08">
              <w:rPr>
                <w:rFonts w:ascii="Palatino Linotype" w:hAnsi="Palatino Linotype"/>
                <w:i/>
                <w:color w:val="000000"/>
              </w:rPr>
              <w:t xml:space="preserve">No se proporciona la información pública respecto a que canales de comunicación se </w:t>
            </w:r>
            <w:proofErr w:type="spellStart"/>
            <w:r w:rsidR="00040A08" w:rsidRPr="00040A08">
              <w:rPr>
                <w:rFonts w:ascii="Palatino Linotype" w:hAnsi="Palatino Linotype"/>
                <w:i/>
                <w:color w:val="000000"/>
              </w:rPr>
              <w:t>el</w:t>
            </w:r>
            <w:proofErr w:type="spellEnd"/>
            <w:r w:rsidR="00040A08" w:rsidRPr="00040A08">
              <w:rPr>
                <w:rFonts w:ascii="Palatino Linotype" w:hAnsi="Palatino Linotype"/>
                <w:i/>
                <w:color w:val="000000"/>
              </w:rPr>
              <w:t xml:space="preserve"> informa a la población la no prestación del servicio público.</w:t>
            </w:r>
            <w:r w:rsidRPr="00040A08">
              <w:rPr>
                <w:rFonts w:ascii="Palatino Linotype" w:hAnsi="Palatino Linotype"/>
                <w:i/>
                <w:color w:val="000000"/>
              </w:rPr>
              <w:t>” (sic)</w:t>
            </w:r>
          </w:p>
        </w:tc>
      </w:tr>
      <w:tr w:rsidR="006D5605" w:rsidRPr="00040A08" w14:paraId="56FE980B" w14:textId="77777777" w:rsidTr="00580313">
        <w:trPr>
          <w:trHeight w:val="432"/>
          <w:jc w:val="center"/>
        </w:trPr>
        <w:tc>
          <w:tcPr>
            <w:tcW w:w="2972" w:type="dxa"/>
          </w:tcPr>
          <w:p w14:paraId="60E0BEE6" w14:textId="77777777" w:rsidR="006D5605" w:rsidRPr="00040A08" w:rsidRDefault="00040A08" w:rsidP="006D5605">
            <w:pPr>
              <w:spacing w:line="360" w:lineRule="auto"/>
              <w:contextualSpacing/>
              <w:jc w:val="both"/>
              <w:rPr>
                <w:rFonts w:ascii="Palatino Linotype" w:eastAsia="Times New Roman" w:hAnsi="Palatino Linotype" w:cs="Palatino Linotype"/>
                <w:i/>
                <w:color w:val="000000"/>
                <w:lang w:val="es-ES_tradnl" w:eastAsia="es-MX"/>
              </w:rPr>
            </w:pPr>
            <w:r w:rsidRPr="00040A08">
              <w:rPr>
                <w:rFonts w:ascii="Palatino Linotype" w:eastAsia="Times New Roman" w:hAnsi="Palatino Linotype" w:cs="Palatino Linotype"/>
                <w:b/>
                <w:i/>
                <w:color w:val="000000"/>
                <w:lang w:val="es-ES_tradnl" w:eastAsia="es-MX"/>
              </w:rPr>
              <w:t>05232/INFOEM/IP/RR/2025</w:t>
            </w:r>
          </w:p>
        </w:tc>
        <w:tc>
          <w:tcPr>
            <w:tcW w:w="2268" w:type="dxa"/>
          </w:tcPr>
          <w:p w14:paraId="2908694E" w14:textId="77777777" w:rsidR="006D5605" w:rsidRPr="00040A08" w:rsidRDefault="006D5605" w:rsidP="006D5605">
            <w:pPr>
              <w:spacing w:line="360" w:lineRule="auto"/>
              <w:contextualSpacing/>
              <w:jc w:val="both"/>
              <w:rPr>
                <w:rFonts w:ascii="Palatino Linotype" w:hAnsi="Palatino Linotype"/>
                <w:i/>
                <w:color w:val="000000"/>
              </w:rPr>
            </w:pPr>
            <w:r w:rsidRPr="00040A08">
              <w:rPr>
                <w:rFonts w:ascii="Palatino Linotype" w:hAnsi="Palatino Linotype"/>
                <w:i/>
                <w:color w:val="000000"/>
              </w:rPr>
              <w:t>“</w:t>
            </w:r>
            <w:r w:rsidR="00040A08" w:rsidRPr="00040A08">
              <w:rPr>
                <w:rFonts w:ascii="Palatino Linotype" w:hAnsi="Palatino Linotype"/>
                <w:i/>
                <w:color w:val="000000"/>
              </w:rPr>
              <w:t xml:space="preserve">00212/CALIMAYA/IP/2025 </w:t>
            </w:r>
            <w:r w:rsidRPr="00040A08">
              <w:rPr>
                <w:rFonts w:ascii="Palatino Linotype" w:hAnsi="Palatino Linotype"/>
                <w:i/>
                <w:color w:val="000000"/>
              </w:rPr>
              <w:t>“(sic)</w:t>
            </w:r>
          </w:p>
        </w:tc>
        <w:tc>
          <w:tcPr>
            <w:tcW w:w="3437" w:type="dxa"/>
          </w:tcPr>
          <w:p w14:paraId="42BC9074" w14:textId="77777777" w:rsidR="006D5605" w:rsidRPr="00040A08" w:rsidRDefault="006D5605" w:rsidP="006D5605">
            <w:pPr>
              <w:spacing w:line="360" w:lineRule="auto"/>
              <w:contextualSpacing/>
              <w:jc w:val="both"/>
              <w:rPr>
                <w:rFonts w:ascii="Palatino Linotype" w:hAnsi="Palatino Linotype"/>
                <w:i/>
                <w:color w:val="000000"/>
              </w:rPr>
            </w:pPr>
            <w:r w:rsidRPr="00040A08">
              <w:rPr>
                <w:rFonts w:ascii="Palatino Linotype" w:hAnsi="Palatino Linotype"/>
                <w:i/>
                <w:color w:val="000000"/>
              </w:rPr>
              <w:t>“</w:t>
            </w:r>
            <w:r w:rsidR="00040A08" w:rsidRPr="00040A08">
              <w:rPr>
                <w:rFonts w:ascii="Palatino Linotype" w:hAnsi="Palatino Linotype"/>
                <w:i/>
                <w:color w:val="000000"/>
              </w:rPr>
              <w:t>No se proporciona la información pública respecto a través de que canales de comunicación se le informa a la población la no prestación del servicio público en los días asignados en el conjunto urbano Villas del Campo</w:t>
            </w:r>
            <w:r w:rsidRPr="00040A08">
              <w:rPr>
                <w:rFonts w:ascii="Palatino Linotype" w:hAnsi="Palatino Linotype"/>
                <w:i/>
                <w:color w:val="000000"/>
              </w:rPr>
              <w:t xml:space="preserve"> ” (sic)</w:t>
            </w:r>
          </w:p>
        </w:tc>
      </w:tr>
    </w:tbl>
    <w:p w14:paraId="001BB90A" w14:textId="77777777" w:rsidR="006D5605" w:rsidRDefault="006D5605" w:rsidP="006D5605">
      <w:pPr>
        <w:spacing w:after="0" w:line="360" w:lineRule="auto"/>
        <w:jc w:val="both"/>
        <w:rPr>
          <w:rFonts w:ascii="Palatino Linotype" w:hAnsi="Palatino Linotype" w:cs="Arial"/>
          <w:b/>
          <w:sz w:val="28"/>
          <w:szCs w:val="28"/>
        </w:rPr>
      </w:pPr>
    </w:p>
    <w:p w14:paraId="42965C58" w14:textId="77777777" w:rsidR="006D5605" w:rsidRPr="006702F8" w:rsidRDefault="006D5605" w:rsidP="006D5605">
      <w:pPr>
        <w:spacing w:after="0" w:line="360" w:lineRule="auto"/>
        <w:jc w:val="both"/>
        <w:rPr>
          <w:rFonts w:ascii="Palatino Linotype" w:hAnsi="Palatino Linotype" w:cs="Arial"/>
          <w:sz w:val="28"/>
          <w:szCs w:val="28"/>
        </w:rPr>
      </w:pPr>
      <w:r w:rsidRPr="006702F8">
        <w:rPr>
          <w:rFonts w:ascii="Palatino Linotype" w:hAnsi="Palatino Linotype" w:cs="Arial"/>
          <w:b/>
          <w:sz w:val="28"/>
          <w:szCs w:val="28"/>
        </w:rPr>
        <w:t>CUARTO. Del turno y admisión del revisión.</w:t>
      </w:r>
      <w:r w:rsidRPr="006702F8">
        <w:rPr>
          <w:rFonts w:ascii="Palatino Linotype" w:hAnsi="Palatino Linotype" w:cs="Arial"/>
          <w:sz w:val="28"/>
          <w:szCs w:val="28"/>
        </w:rPr>
        <w:t xml:space="preserve"> </w:t>
      </w:r>
    </w:p>
    <w:p w14:paraId="1D618027" w14:textId="77777777" w:rsidR="006D5605" w:rsidRPr="0055610A" w:rsidRDefault="006D5605" w:rsidP="006D5605">
      <w:pPr>
        <w:spacing w:after="0" w:line="360" w:lineRule="auto"/>
        <w:jc w:val="both"/>
        <w:rPr>
          <w:rFonts w:ascii="Palatino Linotype" w:hAnsi="Palatino Linotype"/>
          <w:sz w:val="24"/>
          <w:szCs w:val="24"/>
        </w:rPr>
      </w:pPr>
      <w:r w:rsidRPr="0055610A">
        <w:rPr>
          <w:rFonts w:ascii="Palatino Linotype" w:hAnsi="Palatino Linotype" w:cs="Arial"/>
          <w:sz w:val="24"/>
          <w:szCs w:val="24"/>
        </w:rPr>
        <w:lastRenderedPageBreak/>
        <w:t xml:space="preserve">De conformidad con el artículo 185 fracción I de la Ley de Transparencia y Acceso a la información Pública del Estado de México y Municipios vigente, </w:t>
      </w:r>
      <w:r w:rsidRPr="0055610A">
        <w:rPr>
          <w:rFonts w:ascii="Palatino Linotype" w:hAnsi="Palatino Linotype"/>
          <w:sz w:val="24"/>
          <w:szCs w:val="24"/>
        </w:rPr>
        <w:t>el presente recurso de revisión se envió electrónicamente al Instituto de Transparencia, Acceso a la Información Pública y Protección de Datos Personales del Estado de México y Municipios, que por razón de turno fue asignado a los comisionados Comisionado José Martínez Vilchis</w:t>
      </w:r>
      <w:r w:rsidR="00040A08">
        <w:rPr>
          <w:rFonts w:ascii="Palatino Linotype" w:hAnsi="Palatino Linotype"/>
          <w:sz w:val="24"/>
          <w:szCs w:val="24"/>
        </w:rPr>
        <w:t>, Luis Gustavo Parra Noriega</w:t>
      </w:r>
      <w:r>
        <w:rPr>
          <w:rFonts w:ascii="Palatino Linotype" w:hAnsi="Palatino Linotype"/>
          <w:sz w:val="24"/>
          <w:szCs w:val="24"/>
        </w:rPr>
        <w:t xml:space="preserve"> y </w:t>
      </w:r>
      <w:r w:rsidR="00040A08">
        <w:rPr>
          <w:rFonts w:ascii="Palatino Linotype" w:hAnsi="Palatino Linotype"/>
          <w:sz w:val="24"/>
          <w:szCs w:val="24"/>
        </w:rPr>
        <w:t>Sharon Cristina Morales Martínez</w:t>
      </w:r>
      <w:r>
        <w:rPr>
          <w:rFonts w:ascii="Palatino Linotype" w:hAnsi="Palatino Linotype"/>
          <w:sz w:val="24"/>
          <w:szCs w:val="24"/>
        </w:rPr>
        <w:t xml:space="preserve"> </w:t>
      </w:r>
      <w:r w:rsidRPr="0055610A">
        <w:rPr>
          <w:rFonts w:ascii="Palatino Linotype" w:hAnsi="Palatino Linotype"/>
          <w:sz w:val="24"/>
          <w:szCs w:val="24"/>
        </w:rPr>
        <w:t>para su análisis, estudio, elaboración del proyecto y presentación ante el Pleno de este Instituto</w:t>
      </w:r>
      <w:r>
        <w:rPr>
          <w:rFonts w:ascii="Palatino Linotype" w:hAnsi="Palatino Linotype"/>
          <w:sz w:val="24"/>
          <w:szCs w:val="24"/>
        </w:rPr>
        <w:t>.</w:t>
      </w:r>
    </w:p>
    <w:p w14:paraId="407E1469" w14:textId="77777777" w:rsidR="006D5605" w:rsidRPr="0055610A" w:rsidRDefault="006D5605" w:rsidP="006D5605">
      <w:pPr>
        <w:spacing w:after="0" w:line="360" w:lineRule="auto"/>
        <w:jc w:val="both"/>
        <w:rPr>
          <w:rFonts w:ascii="Palatino Linotype" w:hAnsi="Palatino Linotype"/>
          <w:sz w:val="24"/>
          <w:szCs w:val="24"/>
        </w:rPr>
      </w:pPr>
    </w:p>
    <w:p w14:paraId="3FE1DB7C" w14:textId="77777777" w:rsidR="006D5605" w:rsidRDefault="006D5605" w:rsidP="006D5605">
      <w:pPr>
        <w:spacing w:after="0" w:line="360" w:lineRule="auto"/>
        <w:jc w:val="both"/>
        <w:rPr>
          <w:rFonts w:ascii="Palatino Linotype" w:hAnsi="Palatino Linotype"/>
          <w:sz w:val="24"/>
          <w:szCs w:val="24"/>
        </w:rPr>
      </w:pPr>
      <w:r w:rsidRPr="0055610A">
        <w:rPr>
          <w:rFonts w:ascii="Palatino Linotype" w:hAnsi="Palatino Linotype"/>
          <w:sz w:val="24"/>
          <w:szCs w:val="24"/>
        </w:rPr>
        <w:t xml:space="preserve">Mediante acuerdos de </w:t>
      </w:r>
      <w:r>
        <w:rPr>
          <w:rFonts w:ascii="Palatino Linotype" w:hAnsi="Palatino Linotype"/>
          <w:b/>
          <w:sz w:val="24"/>
          <w:szCs w:val="24"/>
        </w:rPr>
        <w:t>fecha</w:t>
      </w:r>
      <w:r w:rsidRPr="005D5404">
        <w:rPr>
          <w:rFonts w:ascii="Palatino Linotype" w:hAnsi="Palatino Linotype"/>
          <w:b/>
          <w:sz w:val="24"/>
          <w:szCs w:val="24"/>
        </w:rPr>
        <w:t xml:space="preserve"> </w:t>
      </w:r>
      <w:r w:rsidR="00040A08">
        <w:rPr>
          <w:rFonts w:ascii="Palatino Linotype" w:hAnsi="Palatino Linotype"/>
          <w:b/>
          <w:sz w:val="24"/>
          <w:szCs w:val="24"/>
        </w:rPr>
        <w:t>nueve y trece de mayo</w:t>
      </w:r>
      <w:r>
        <w:rPr>
          <w:rFonts w:ascii="Palatino Linotype" w:hAnsi="Palatino Linotype"/>
          <w:b/>
          <w:sz w:val="24"/>
          <w:szCs w:val="24"/>
        </w:rPr>
        <w:t xml:space="preserve"> de dos mil veinticinco</w:t>
      </w:r>
      <w:r w:rsidRPr="0055610A">
        <w:rPr>
          <w:rFonts w:ascii="Palatino Linotype" w:hAnsi="Palatino Linotype"/>
          <w:sz w:val="24"/>
          <w:szCs w:val="24"/>
        </w:rPr>
        <w:t>, este Organismo Garante, admitió a trámite los recursos de revisión respectivos,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14:paraId="56ADE7A2" w14:textId="77777777" w:rsidR="008D4E5C" w:rsidRPr="00FB72E2" w:rsidRDefault="008D4E5C" w:rsidP="006D5605">
      <w:pPr>
        <w:spacing w:after="0" w:line="360" w:lineRule="auto"/>
        <w:jc w:val="both"/>
        <w:rPr>
          <w:rFonts w:ascii="Palatino Linotype" w:hAnsi="Palatino Linotype"/>
          <w:b/>
          <w:sz w:val="24"/>
          <w:szCs w:val="24"/>
        </w:rPr>
      </w:pPr>
    </w:p>
    <w:p w14:paraId="689C058B" w14:textId="77777777" w:rsidR="006D5605" w:rsidRPr="0055610A" w:rsidRDefault="006D5605" w:rsidP="006D5605">
      <w:pPr>
        <w:spacing w:after="0" w:line="360" w:lineRule="auto"/>
        <w:jc w:val="both"/>
        <w:rPr>
          <w:rFonts w:ascii="Palatino Linotype" w:hAnsi="Palatino Linotype" w:cs="Arial"/>
          <w:b/>
          <w:sz w:val="28"/>
          <w:szCs w:val="28"/>
        </w:rPr>
      </w:pPr>
    </w:p>
    <w:p w14:paraId="448DA194" w14:textId="77777777" w:rsidR="006D5605" w:rsidRPr="006702F8" w:rsidRDefault="006D5605" w:rsidP="006D5605">
      <w:pPr>
        <w:spacing w:after="0" w:line="360" w:lineRule="auto"/>
        <w:jc w:val="both"/>
        <w:rPr>
          <w:rFonts w:ascii="Palatino Linotype" w:hAnsi="Palatino Linotype" w:cs="Arial"/>
          <w:b/>
          <w:sz w:val="28"/>
          <w:szCs w:val="28"/>
        </w:rPr>
      </w:pPr>
      <w:r w:rsidRPr="006702F8">
        <w:rPr>
          <w:rFonts w:ascii="Palatino Linotype" w:hAnsi="Palatino Linotype" w:cs="Arial"/>
          <w:b/>
          <w:sz w:val="28"/>
          <w:szCs w:val="28"/>
        </w:rPr>
        <w:t xml:space="preserve">QUINTO. De la Acumulación </w:t>
      </w:r>
    </w:p>
    <w:p w14:paraId="087C7CD1" w14:textId="77777777" w:rsidR="006D5605" w:rsidRPr="00040A08" w:rsidRDefault="006D5605" w:rsidP="006D5605">
      <w:pPr>
        <w:pStyle w:val="Default"/>
        <w:spacing w:line="360" w:lineRule="auto"/>
        <w:jc w:val="both"/>
        <w:rPr>
          <w:b/>
        </w:rPr>
      </w:pPr>
      <w:r w:rsidRPr="0055610A">
        <w:rPr>
          <w:rFonts w:cs="Arial"/>
        </w:rPr>
        <w:t xml:space="preserve">Posteriormente por acuerdo del Pleno del Instituto, en la </w:t>
      </w:r>
      <w:r w:rsidR="00040A08">
        <w:rPr>
          <w:b/>
          <w:bCs/>
        </w:rPr>
        <w:t>Décima Octava</w:t>
      </w:r>
      <w:r>
        <w:rPr>
          <w:b/>
          <w:bCs/>
        </w:rPr>
        <w:t xml:space="preserve"> </w:t>
      </w:r>
      <w:r w:rsidRPr="0055610A">
        <w:rPr>
          <w:b/>
          <w:bCs/>
        </w:rPr>
        <w:t xml:space="preserve">Sesión Ordinaria </w:t>
      </w:r>
      <w:r w:rsidRPr="00C032E1">
        <w:rPr>
          <w:b/>
        </w:rPr>
        <w:t xml:space="preserve">celebrada el </w:t>
      </w:r>
      <w:r w:rsidR="00040A08">
        <w:rPr>
          <w:b/>
        </w:rPr>
        <w:t xml:space="preserve">veintiuno </w:t>
      </w:r>
      <w:r>
        <w:rPr>
          <w:b/>
        </w:rPr>
        <w:t xml:space="preserve">de mayo </w:t>
      </w:r>
      <w:r w:rsidRPr="00C032E1">
        <w:rPr>
          <w:b/>
        </w:rPr>
        <w:t>de dos mil veinticinco</w:t>
      </w:r>
      <w:r>
        <w:rPr>
          <w:b/>
          <w:bCs/>
        </w:rPr>
        <w:t xml:space="preserve"> </w:t>
      </w:r>
      <w:r w:rsidRPr="0055610A">
        <w:t>se aprobó la acumulación de los recursos de revisión</w:t>
      </w:r>
      <w:r>
        <w:t xml:space="preserve"> </w:t>
      </w:r>
      <w:r w:rsidR="00040A08">
        <w:rPr>
          <w:rFonts w:eastAsia="Times New Roman"/>
          <w:b/>
          <w:lang w:val="es-ES_tradnl" w:eastAsia="es-MX"/>
        </w:rPr>
        <w:t>05230/INFOEM/IP/RR/2025</w:t>
      </w:r>
      <w:r w:rsidR="00040A08">
        <w:rPr>
          <w:rFonts w:eastAsia="Times New Roman"/>
          <w:lang w:val="es-ES_tradnl" w:eastAsia="es-MX"/>
        </w:rPr>
        <w:t>,</w:t>
      </w:r>
      <w:r w:rsidR="00040A08" w:rsidRPr="0018543C">
        <w:rPr>
          <w:rFonts w:eastAsia="Times New Roman"/>
          <w:b/>
          <w:lang w:val="es-ES_tradnl" w:eastAsia="es-MX"/>
        </w:rPr>
        <w:t xml:space="preserve"> </w:t>
      </w:r>
      <w:r w:rsidR="00040A08">
        <w:rPr>
          <w:rFonts w:eastAsia="Times New Roman"/>
          <w:b/>
          <w:lang w:val="es-ES_tradnl" w:eastAsia="es-MX"/>
        </w:rPr>
        <w:t>05231/INFOEM/IP/RR/2025 y 05232/INFOEM/IP/RR/2025</w:t>
      </w:r>
      <w:r w:rsidR="00040A08">
        <w:rPr>
          <w:b/>
        </w:rPr>
        <w:t xml:space="preserve"> </w:t>
      </w:r>
      <w:r w:rsidRPr="0055610A">
        <w:rPr>
          <w:rFonts w:cs="Arial"/>
        </w:rPr>
        <w:t xml:space="preserve">se determinó acumular los </w:t>
      </w:r>
      <w:r>
        <w:rPr>
          <w:rFonts w:cs="Arial"/>
        </w:rPr>
        <w:t xml:space="preserve">recursos de revisión en estudio </w:t>
      </w:r>
      <w:r w:rsidRPr="0055610A">
        <w:rPr>
          <w:rFonts w:cs="Arial"/>
        </w:rPr>
        <w:t xml:space="preserve">ya que existe identidad del solicitante, del </w:t>
      </w:r>
      <w:r w:rsidRPr="0055610A">
        <w:rPr>
          <w:rFonts w:cs="Arial"/>
          <w:b/>
        </w:rPr>
        <w:t>Sujeto Obligado</w:t>
      </w:r>
      <w:r w:rsidRPr="0055610A">
        <w:rPr>
          <w:rFonts w:cs="Arial"/>
        </w:rPr>
        <w:t xml:space="preserve"> y similitud de causas y objeto de solicitud.</w:t>
      </w:r>
    </w:p>
    <w:p w14:paraId="2ACD0D6F" w14:textId="77777777" w:rsidR="006D5605" w:rsidRPr="003F53E3" w:rsidRDefault="006D5605" w:rsidP="006D5605">
      <w:pPr>
        <w:spacing w:after="0" w:line="360" w:lineRule="auto"/>
        <w:jc w:val="both"/>
        <w:rPr>
          <w:rFonts w:ascii="Palatino Linotype" w:hAnsi="Palatino Linotype"/>
          <w:sz w:val="24"/>
          <w:szCs w:val="24"/>
        </w:rPr>
      </w:pPr>
      <w:r w:rsidRPr="0055610A">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w:t>
      </w:r>
      <w:r>
        <w:rPr>
          <w:rFonts w:ascii="Palatino Linotype" w:hAnsi="Palatino Linotype"/>
          <w:sz w:val="24"/>
          <w:szCs w:val="24"/>
        </w:rPr>
        <w:t>tivamente:</w:t>
      </w:r>
    </w:p>
    <w:p w14:paraId="178914F2" w14:textId="77777777" w:rsidR="006D5605" w:rsidRPr="0055610A" w:rsidRDefault="006D5605" w:rsidP="006D5605">
      <w:pPr>
        <w:spacing w:after="0" w:line="360" w:lineRule="auto"/>
        <w:ind w:left="851" w:right="851"/>
        <w:jc w:val="both"/>
        <w:rPr>
          <w:rFonts w:ascii="Palatino Linotype" w:hAnsi="Palatino Linotype"/>
          <w:i/>
          <w:szCs w:val="24"/>
        </w:rPr>
      </w:pPr>
      <w:r w:rsidRPr="0055610A">
        <w:rPr>
          <w:rFonts w:ascii="Palatino Linotype" w:hAnsi="Palatino Linotype"/>
          <w:i/>
          <w:szCs w:val="24"/>
        </w:rPr>
        <w:t>“</w:t>
      </w:r>
      <w:r w:rsidRPr="0055610A">
        <w:rPr>
          <w:rFonts w:ascii="Palatino Linotype" w:hAnsi="Palatino Linotype"/>
          <w:b/>
          <w:i/>
          <w:szCs w:val="24"/>
        </w:rPr>
        <w:t>Artículo 195.</w:t>
      </w:r>
      <w:r w:rsidRPr="0055610A">
        <w:rPr>
          <w:rFonts w:ascii="Palatino Linotype" w:hAnsi="Palatino Linotype"/>
          <w:i/>
          <w:szCs w:val="24"/>
        </w:rPr>
        <w:t xml:space="preserve"> En la tramitación del recurso de revisión se aplicarán supletoriamente las disposiciones contenidas en el </w:t>
      </w:r>
      <w:r w:rsidRPr="0055610A">
        <w:rPr>
          <w:rFonts w:ascii="Palatino Linotype" w:hAnsi="Palatino Linotype"/>
          <w:b/>
          <w:i/>
          <w:szCs w:val="24"/>
          <w:u w:val="single"/>
        </w:rPr>
        <w:t>Código de Procedimientos Administrativos del Estado de México</w:t>
      </w:r>
      <w:r w:rsidRPr="0055610A">
        <w:rPr>
          <w:rFonts w:ascii="Palatino Linotype" w:hAnsi="Palatino Linotype"/>
          <w:i/>
          <w:szCs w:val="24"/>
        </w:rPr>
        <w:t>.”</w:t>
      </w:r>
    </w:p>
    <w:p w14:paraId="00F5558B" w14:textId="77777777" w:rsidR="006D5605" w:rsidRPr="0055610A" w:rsidRDefault="006D5605" w:rsidP="006D5605">
      <w:pPr>
        <w:spacing w:after="0" w:line="360" w:lineRule="auto"/>
        <w:ind w:left="851" w:right="851"/>
        <w:jc w:val="both"/>
        <w:rPr>
          <w:rFonts w:ascii="Palatino Linotype" w:hAnsi="Palatino Linotype"/>
          <w:i/>
          <w:szCs w:val="24"/>
        </w:rPr>
      </w:pPr>
    </w:p>
    <w:p w14:paraId="5EDF6FDD" w14:textId="77777777" w:rsidR="006D5605" w:rsidRPr="0055610A" w:rsidRDefault="006D5605" w:rsidP="006D5605">
      <w:pPr>
        <w:spacing w:after="0" w:line="360" w:lineRule="auto"/>
        <w:ind w:left="851" w:right="851"/>
        <w:jc w:val="both"/>
        <w:rPr>
          <w:rFonts w:ascii="Palatino Linotype" w:hAnsi="Palatino Linotype"/>
          <w:i/>
          <w:szCs w:val="24"/>
        </w:rPr>
      </w:pPr>
      <w:r w:rsidRPr="0055610A">
        <w:rPr>
          <w:rFonts w:ascii="Palatino Linotype" w:hAnsi="Palatino Linotype"/>
          <w:i/>
          <w:szCs w:val="24"/>
        </w:rPr>
        <w:t>“</w:t>
      </w:r>
      <w:r w:rsidRPr="0055610A">
        <w:rPr>
          <w:rFonts w:ascii="Palatino Linotype" w:hAnsi="Palatino Linotype"/>
          <w:b/>
          <w:i/>
          <w:szCs w:val="24"/>
        </w:rPr>
        <w:t>Artículo 18.</w:t>
      </w:r>
      <w:r w:rsidRPr="0055610A">
        <w:rPr>
          <w:rFonts w:ascii="Palatino Linotype" w:hAnsi="Palatino Linotype"/>
          <w:i/>
          <w:szCs w:val="24"/>
        </w:rPr>
        <w:t xml:space="preserve"> </w:t>
      </w:r>
      <w:r w:rsidRPr="0055610A">
        <w:rPr>
          <w:rFonts w:ascii="Palatino Linotype" w:hAnsi="Palatino Linotype"/>
          <w:b/>
          <w:i/>
          <w:szCs w:val="24"/>
          <w:u w:val="single"/>
        </w:rPr>
        <w:t>La autoridad administrativa</w:t>
      </w:r>
      <w:r w:rsidRPr="0055610A">
        <w:rPr>
          <w:rFonts w:ascii="Palatino Linotype" w:hAnsi="Palatino Linotype"/>
          <w:i/>
          <w:szCs w:val="24"/>
        </w:rPr>
        <w:t xml:space="preserve"> o el Tribunal </w:t>
      </w:r>
      <w:r w:rsidRPr="0055610A">
        <w:rPr>
          <w:rFonts w:ascii="Palatino Linotype" w:hAnsi="Palatino Linotype"/>
          <w:b/>
          <w:i/>
          <w:szCs w:val="24"/>
          <w:u w:val="single"/>
        </w:rPr>
        <w:t>acordarán la acumulación</w:t>
      </w:r>
      <w:r w:rsidRPr="0055610A">
        <w:rPr>
          <w:rFonts w:ascii="Palatino Linotype" w:hAnsi="Palatino Linotype"/>
          <w:i/>
          <w:szCs w:val="24"/>
        </w:rPr>
        <w:t xml:space="preserve"> de los expedientes del procedimiento y proceso administrativo que ante ellos se sigan</w:t>
      </w:r>
      <w:r w:rsidRPr="0055610A">
        <w:rPr>
          <w:rFonts w:ascii="Palatino Linotype" w:hAnsi="Palatino Linotype"/>
          <w:b/>
          <w:i/>
          <w:szCs w:val="24"/>
          <w:u w:val="single"/>
        </w:rPr>
        <w:t>, de oficio</w:t>
      </w:r>
      <w:r w:rsidRPr="0055610A">
        <w:rPr>
          <w:rFonts w:ascii="Palatino Linotype" w:hAnsi="Palatino Linotype"/>
          <w:i/>
          <w:szCs w:val="24"/>
        </w:rPr>
        <w:t xml:space="preserve"> o a petición de parte, </w:t>
      </w:r>
      <w:r w:rsidRPr="0055610A">
        <w:rPr>
          <w:rFonts w:ascii="Palatino Linotype" w:hAnsi="Palatino Linotype"/>
          <w:b/>
          <w:i/>
          <w:szCs w:val="24"/>
          <w:u w:val="single"/>
        </w:rPr>
        <w:t>cuando las partes o los actos administrativos sean iguales, se trate de actos conexos o resulte conveniente el trámite unificado de los asuntos</w:t>
      </w:r>
      <w:r w:rsidRPr="0055610A">
        <w:rPr>
          <w:rFonts w:ascii="Palatino Linotype" w:hAnsi="Palatino Linotype"/>
          <w:i/>
          <w:szCs w:val="24"/>
        </w:rPr>
        <w:t>, para evitar la emisión de resoluciones contradictorias. La misma regla se aplicará, en lo conducente, para la separación de los expedientes.”</w:t>
      </w:r>
    </w:p>
    <w:p w14:paraId="3CD35E3C" w14:textId="77777777" w:rsidR="006D5605" w:rsidRPr="006702F8" w:rsidRDefault="006D5605" w:rsidP="006D5605">
      <w:pPr>
        <w:spacing w:after="0" w:line="360" w:lineRule="auto"/>
        <w:jc w:val="both"/>
        <w:rPr>
          <w:rFonts w:ascii="Palatino Linotype" w:hAnsi="Palatino Linotype" w:cs="Arial"/>
          <w:b/>
          <w:sz w:val="28"/>
          <w:szCs w:val="28"/>
        </w:rPr>
      </w:pPr>
    </w:p>
    <w:p w14:paraId="13D2E6C9" w14:textId="77777777" w:rsidR="006D5605" w:rsidRPr="006702F8" w:rsidRDefault="006D5605" w:rsidP="006D5605">
      <w:pPr>
        <w:spacing w:after="0" w:line="360" w:lineRule="auto"/>
        <w:jc w:val="both"/>
        <w:rPr>
          <w:rFonts w:ascii="Palatino Linotype" w:hAnsi="Palatino Linotype" w:cs="Arial"/>
          <w:b/>
          <w:sz w:val="28"/>
          <w:szCs w:val="28"/>
        </w:rPr>
      </w:pPr>
      <w:r w:rsidRPr="006702F8">
        <w:rPr>
          <w:rFonts w:ascii="Palatino Linotype" w:hAnsi="Palatino Linotype" w:cs="Arial"/>
          <w:b/>
          <w:sz w:val="28"/>
          <w:szCs w:val="28"/>
        </w:rPr>
        <w:t xml:space="preserve">SEXTO De la etapa de manifestaciones y/o alegatos. </w:t>
      </w:r>
    </w:p>
    <w:p w14:paraId="1CEC6F55" w14:textId="77777777" w:rsidR="00040A08" w:rsidRDefault="006D5605" w:rsidP="006D5605">
      <w:pPr>
        <w:spacing w:line="360" w:lineRule="auto"/>
        <w:jc w:val="both"/>
        <w:rPr>
          <w:rFonts w:ascii="Palatino Linotype" w:hAnsi="Palatino Linotype" w:cs="Arial"/>
        </w:rPr>
      </w:pPr>
      <w:r w:rsidRPr="0055610A">
        <w:rPr>
          <w:rFonts w:ascii="Palatino Linotype" w:hAnsi="Palatino Linotype" w:cs="Arial"/>
          <w:sz w:val="24"/>
          <w:szCs w:val="24"/>
        </w:rPr>
        <w:t xml:space="preserve">Una vez abierta la etapa de instrucción, se advierte que el </w:t>
      </w:r>
      <w:r w:rsidRPr="0055610A">
        <w:rPr>
          <w:rFonts w:ascii="Palatino Linotype" w:hAnsi="Palatino Linotype" w:cs="Arial"/>
          <w:b/>
          <w:sz w:val="24"/>
          <w:szCs w:val="24"/>
        </w:rPr>
        <w:t>Sujeto Obligado</w:t>
      </w:r>
      <w:r w:rsidRPr="0055610A">
        <w:rPr>
          <w:rFonts w:ascii="Palatino Linotype" w:hAnsi="Palatino Linotype" w:cs="Arial"/>
          <w:sz w:val="24"/>
          <w:szCs w:val="24"/>
        </w:rPr>
        <w:t xml:space="preserve"> </w:t>
      </w:r>
      <w:r w:rsidR="00040A08">
        <w:rPr>
          <w:rFonts w:ascii="Palatino Linotype" w:hAnsi="Palatino Linotype" w:cs="Arial"/>
          <w:sz w:val="24"/>
          <w:szCs w:val="24"/>
        </w:rPr>
        <w:t xml:space="preserve">fue omiso para presentar su informe justificado. </w:t>
      </w:r>
      <w:r>
        <w:rPr>
          <w:rFonts w:ascii="Palatino Linotype" w:hAnsi="Palatino Linotype" w:cs="Arial"/>
          <w:sz w:val="24"/>
          <w:szCs w:val="24"/>
        </w:rPr>
        <w:t>Por su parte, el Recurrente no emitió sus manifestaciones o alegatos</w:t>
      </w:r>
      <w:r>
        <w:rPr>
          <w:rFonts w:ascii="Palatino Linotype" w:hAnsi="Palatino Linotype" w:cs="Arial"/>
        </w:rPr>
        <w:t>.</w:t>
      </w:r>
    </w:p>
    <w:p w14:paraId="3577E034" w14:textId="77777777" w:rsidR="00040A08" w:rsidRDefault="00040A08" w:rsidP="006D5605">
      <w:pPr>
        <w:spacing w:line="360" w:lineRule="auto"/>
        <w:jc w:val="both"/>
        <w:rPr>
          <w:rFonts w:ascii="Palatino Linotype" w:hAnsi="Palatino Linotype" w:cs="Arial"/>
        </w:rPr>
      </w:pPr>
    </w:p>
    <w:p w14:paraId="52E0F9F0" w14:textId="77777777" w:rsidR="006D5605" w:rsidRPr="0074666C" w:rsidRDefault="006D5605" w:rsidP="006D5605">
      <w:pPr>
        <w:spacing w:line="360" w:lineRule="auto"/>
        <w:jc w:val="both"/>
        <w:rPr>
          <w:rFonts w:ascii="Palatino Linotype" w:hAnsi="Palatino Linotype" w:cs="Arial"/>
        </w:rPr>
      </w:pPr>
      <w:r w:rsidRPr="0055610A">
        <w:rPr>
          <w:rFonts w:ascii="Palatino Linotype" w:hAnsi="Palatino Linotype" w:cs="Arial"/>
          <w:sz w:val="24"/>
          <w:szCs w:val="24"/>
        </w:rPr>
        <w:t xml:space="preserve">Así mismo, se aprecia que no se llevaron a cabo audiencias durante la sustanciación del recurso de revisión, ni se ofrecieron pruebas por parte del Recurrente; todo lo anterior en </w:t>
      </w:r>
      <w:r w:rsidRPr="0055610A">
        <w:rPr>
          <w:rFonts w:ascii="Palatino Linotype" w:hAnsi="Palatino Linotype" w:cs="Arial"/>
          <w:sz w:val="24"/>
          <w:szCs w:val="24"/>
        </w:rPr>
        <w:lastRenderedPageBreak/>
        <w:t>términos de los artículos 185 fracciones II y IV, y 195 de la Ley de Transparencia y Acceso a la Información Pública del Estado de México y Municipios.</w:t>
      </w:r>
    </w:p>
    <w:p w14:paraId="1BE15E3B" w14:textId="77777777" w:rsidR="006D5605" w:rsidRPr="0055610A" w:rsidRDefault="006D5605" w:rsidP="006D5605">
      <w:pPr>
        <w:spacing w:after="0" w:line="360" w:lineRule="auto"/>
        <w:jc w:val="both"/>
        <w:rPr>
          <w:rFonts w:ascii="Palatino Linotype" w:hAnsi="Palatino Linotype" w:cs="Arial"/>
          <w:sz w:val="24"/>
          <w:szCs w:val="24"/>
        </w:rPr>
      </w:pPr>
    </w:p>
    <w:p w14:paraId="2FE8C272" w14:textId="77777777" w:rsidR="006D5605" w:rsidRPr="0055610A" w:rsidRDefault="006D5605" w:rsidP="006D5605">
      <w:pPr>
        <w:spacing w:after="0" w:line="360" w:lineRule="auto"/>
        <w:jc w:val="both"/>
        <w:rPr>
          <w:rFonts w:ascii="Palatino Linotype" w:hAnsi="Palatino Linotype" w:cs="Arial"/>
          <w:b/>
          <w:sz w:val="24"/>
          <w:szCs w:val="24"/>
        </w:rPr>
      </w:pPr>
      <w:r w:rsidRPr="0055610A">
        <w:rPr>
          <w:rFonts w:ascii="Palatino Linotype" w:hAnsi="Palatino Linotype" w:cs="Arial"/>
          <w:b/>
          <w:sz w:val="28"/>
          <w:szCs w:val="28"/>
        </w:rPr>
        <w:t xml:space="preserve">SÉPTIMO. </w:t>
      </w:r>
      <w:r w:rsidRPr="0055610A">
        <w:rPr>
          <w:rFonts w:ascii="Palatino Linotype" w:hAnsi="Palatino Linotype" w:cs="Arial"/>
          <w:b/>
          <w:sz w:val="24"/>
          <w:szCs w:val="24"/>
        </w:rPr>
        <w:t xml:space="preserve">Del cierre de instrucción. </w:t>
      </w:r>
    </w:p>
    <w:p w14:paraId="0F784E0F" w14:textId="77777777" w:rsidR="006D5605" w:rsidRDefault="006D5605" w:rsidP="00040A08">
      <w:pPr>
        <w:spacing w:after="0" w:line="360" w:lineRule="auto"/>
        <w:jc w:val="both"/>
        <w:rPr>
          <w:rFonts w:ascii="Palatino Linotype" w:hAnsi="Palatino Linotype"/>
          <w:sz w:val="24"/>
          <w:szCs w:val="24"/>
        </w:rPr>
      </w:pPr>
      <w:r w:rsidRPr="0055610A">
        <w:rPr>
          <w:rFonts w:ascii="Palatino Linotype" w:hAnsi="Palatino Linotype" w:cs="Arial"/>
          <w:sz w:val="24"/>
          <w:szCs w:val="24"/>
        </w:rPr>
        <w:t xml:space="preserve">Así, una vez transcurrido el término legal, </w:t>
      </w:r>
      <w:r w:rsidRPr="00E21E94">
        <w:rPr>
          <w:rFonts w:ascii="Palatino Linotype" w:hAnsi="Palatino Linotype" w:cs="Arial"/>
          <w:sz w:val="24"/>
          <w:szCs w:val="24"/>
        </w:rPr>
        <w:t>se decretó el cierre de instrucción de los recursos de revisión ya referidos en fecha</w:t>
      </w:r>
      <w:r>
        <w:rPr>
          <w:rFonts w:ascii="Palatino Linotype" w:eastAsia="Calibri" w:hAnsi="Palatino Linotype" w:cs="Arial"/>
          <w:b/>
          <w:sz w:val="24"/>
          <w:szCs w:val="24"/>
          <w:lang w:val="es-ES_tradnl"/>
        </w:rPr>
        <w:t xml:space="preserve"> </w:t>
      </w:r>
      <w:r w:rsidR="00040A08">
        <w:rPr>
          <w:rFonts w:ascii="Palatino Linotype" w:eastAsia="Calibri" w:hAnsi="Palatino Linotype" w:cs="Arial"/>
          <w:b/>
          <w:sz w:val="24"/>
          <w:szCs w:val="24"/>
          <w:lang w:val="es-ES_tradnl"/>
        </w:rPr>
        <w:t>veintiséis de mayo</w:t>
      </w:r>
      <w:r>
        <w:rPr>
          <w:rFonts w:ascii="Palatino Linotype" w:eastAsia="Calibri" w:hAnsi="Palatino Linotype" w:cs="Arial"/>
          <w:b/>
          <w:sz w:val="24"/>
          <w:szCs w:val="24"/>
          <w:lang w:val="es-ES_tradnl"/>
        </w:rPr>
        <w:t xml:space="preserve"> de dos mil veinticinco</w:t>
      </w:r>
      <w:r w:rsidRPr="0055610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55610A">
        <w:rPr>
          <w:rFonts w:ascii="Palatino Linotype" w:hAnsi="Palatino Linotype"/>
          <w:sz w:val="24"/>
          <w:szCs w:val="24"/>
        </w:rPr>
        <w:t>.</w:t>
      </w:r>
    </w:p>
    <w:p w14:paraId="1557433C" w14:textId="77777777" w:rsidR="00040A08" w:rsidRDefault="00040A08" w:rsidP="00040A08">
      <w:pPr>
        <w:spacing w:after="0" w:line="360" w:lineRule="auto"/>
        <w:jc w:val="both"/>
        <w:rPr>
          <w:rFonts w:ascii="Palatino Linotype" w:hAnsi="Palatino Linotype"/>
          <w:sz w:val="24"/>
          <w:szCs w:val="24"/>
        </w:rPr>
      </w:pPr>
    </w:p>
    <w:p w14:paraId="4FBB0799" w14:textId="77777777" w:rsidR="00040A08" w:rsidRPr="00040A08" w:rsidRDefault="00040A08" w:rsidP="00040A08">
      <w:pPr>
        <w:spacing w:after="0" w:line="360" w:lineRule="auto"/>
        <w:jc w:val="both"/>
        <w:rPr>
          <w:rFonts w:ascii="Palatino Linotype" w:hAnsi="Palatino Linotype"/>
          <w:sz w:val="24"/>
          <w:szCs w:val="24"/>
        </w:rPr>
      </w:pPr>
    </w:p>
    <w:p w14:paraId="551F5844" w14:textId="77777777" w:rsidR="006D5605" w:rsidRDefault="006D5605" w:rsidP="006D5605">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2E8A00D2" w14:textId="77777777" w:rsidR="006D5605" w:rsidRDefault="006D5605" w:rsidP="006D5605">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7F4E4324" w14:textId="77777777" w:rsidR="006D5605" w:rsidRPr="0055610A" w:rsidRDefault="006D5605" w:rsidP="006D5605">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7872A786" w14:textId="77777777" w:rsidR="006D5605" w:rsidRDefault="006D5605" w:rsidP="006D5605">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8A2022">
        <w:rPr>
          <w:rFonts w:ascii="Palatino Linotype" w:hAnsi="Palatino Linotype"/>
          <w:sz w:val="24"/>
          <w:szCs w:val="24"/>
        </w:rPr>
        <w:lastRenderedPageBreak/>
        <w:t>Reglamento Interior del Instituto de Transparencia, Acceso a la Información Pública y Protección de Datos Personales del Estado de México y Municipios</w:t>
      </w:r>
      <w:r>
        <w:rPr>
          <w:rFonts w:ascii="Palatino Linotype" w:hAnsi="Palatino Linotype"/>
          <w:sz w:val="24"/>
          <w:szCs w:val="24"/>
        </w:rPr>
        <w:t>.</w:t>
      </w:r>
    </w:p>
    <w:p w14:paraId="6191ABCD" w14:textId="77777777" w:rsidR="006D5605" w:rsidRPr="006702F8" w:rsidRDefault="006D5605" w:rsidP="006D5605">
      <w:pPr>
        <w:spacing w:line="360" w:lineRule="auto"/>
        <w:jc w:val="both"/>
        <w:rPr>
          <w:rFonts w:ascii="Palatino Linotype" w:hAnsi="Palatino Linotype"/>
          <w:sz w:val="24"/>
          <w:szCs w:val="24"/>
        </w:rPr>
      </w:pPr>
    </w:p>
    <w:p w14:paraId="2C78B582" w14:textId="77777777" w:rsidR="006D5605" w:rsidRPr="0055610A" w:rsidRDefault="006D5605" w:rsidP="006D5605">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2DD8147E" w14:textId="77777777" w:rsidR="006D5605" w:rsidRDefault="006D5605" w:rsidP="006D5605">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96FE90" w14:textId="77777777" w:rsidR="006D5605" w:rsidRPr="0055610A" w:rsidRDefault="006D5605" w:rsidP="006D5605">
      <w:pPr>
        <w:autoSpaceDE w:val="0"/>
        <w:autoSpaceDN w:val="0"/>
        <w:adjustRightInd w:val="0"/>
        <w:spacing w:line="360" w:lineRule="auto"/>
        <w:jc w:val="both"/>
        <w:rPr>
          <w:rFonts w:ascii="Palatino Linotype" w:hAnsi="Palatino Linotype" w:cs="Arial"/>
          <w:lang w:val="es-ES" w:eastAsia="es-ES"/>
        </w:rPr>
      </w:pPr>
    </w:p>
    <w:p w14:paraId="1CB0BD85" w14:textId="77777777" w:rsidR="006D5605" w:rsidRPr="00DB6E06" w:rsidRDefault="006D5605" w:rsidP="006D5605">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 xml:space="preserve">. </w:t>
      </w:r>
      <w:r w:rsidRPr="00DB6E06">
        <w:rPr>
          <w:rFonts w:ascii="Palatino Linotype" w:hAnsi="Palatino Linotype" w:cs="Arial"/>
          <w:b/>
          <w:sz w:val="28"/>
          <w:szCs w:val="28"/>
        </w:rPr>
        <w:t>Cuestiones de previo y especial pronunciamiento</w:t>
      </w:r>
    </w:p>
    <w:p w14:paraId="43635DAD" w14:textId="77777777" w:rsidR="006D5605" w:rsidRPr="00496B67" w:rsidRDefault="006D5605" w:rsidP="006D5605">
      <w:pPr>
        <w:autoSpaceDE w:val="0"/>
        <w:autoSpaceDN w:val="0"/>
        <w:adjustRightInd w:val="0"/>
        <w:spacing w:before="240" w:line="360" w:lineRule="auto"/>
        <w:jc w:val="both"/>
        <w:rPr>
          <w:rFonts w:ascii="Palatino Linotype" w:hAnsi="Palatino Linotype"/>
          <w:sz w:val="24"/>
          <w:szCs w:val="24"/>
        </w:rPr>
      </w:pPr>
      <w:r w:rsidRPr="00496B67">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60D7ED4" w14:textId="77777777" w:rsidR="006D5605" w:rsidRPr="00F8454F" w:rsidRDefault="006D5605" w:rsidP="006D5605">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5EC761B5" w14:textId="77777777" w:rsidR="006D5605" w:rsidRPr="00F8454F" w:rsidRDefault="006D5605" w:rsidP="006D5605">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21FC3CAA" w14:textId="77777777" w:rsidR="006D5605" w:rsidRPr="00F8454F" w:rsidRDefault="006D5605" w:rsidP="006D5605">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64B00C6A" w14:textId="77777777" w:rsidR="006D5605" w:rsidRPr="00F8454F" w:rsidRDefault="006D5605" w:rsidP="006D5605">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50D9235C" w14:textId="77777777" w:rsidR="006D5605" w:rsidRPr="00F8454F" w:rsidRDefault="006D5605" w:rsidP="006D5605">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lastRenderedPageBreak/>
        <w:t>IV. La fecha en que fue notificada la respuesta al solicitante o tuvo conocimiento del acto reclamado, o de presentación de la solicitud, en caso de falta de respuesta;</w:t>
      </w:r>
    </w:p>
    <w:p w14:paraId="352E6CFE" w14:textId="77777777" w:rsidR="006D5605" w:rsidRPr="00F8454F" w:rsidRDefault="006D5605" w:rsidP="006D5605">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51182DAE" w14:textId="77777777" w:rsidR="006D5605" w:rsidRPr="00F8454F" w:rsidRDefault="006D5605" w:rsidP="006D5605">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279D4B26" w14:textId="77777777" w:rsidR="006D5605" w:rsidRPr="00F8454F" w:rsidRDefault="006D5605" w:rsidP="006D5605">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5858A999" w14:textId="77777777" w:rsidR="006D5605" w:rsidRPr="00F8454F" w:rsidRDefault="006D5605" w:rsidP="006D5605">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5C6F46A5" w14:textId="77777777" w:rsidR="006D5605" w:rsidRPr="00F8454F" w:rsidRDefault="006D5605" w:rsidP="006D5605">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33F60FA5" w14:textId="77777777" w:rsidR="006D5605" w:rsidRPr="00F8454F" w:rsidRDefault="006D5605" w:rsidP="006D5605">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01C2EF68" w14:textId="77777777" w:rsidR="006D5605" w:rsidRPr="00F8454F" w:rsidRDefault="006D5605" w:rsidP="006D5605">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2E6720AE" w14:textId="77777777" w:rsidR="006D5605" w:rsidRPr="0034179B" w:rsidRDefault="006D5605" w:rsidP="006D5605">
      <w:pPr>
        <w:autoSpaceDE w:val="0"/>
        <w:autoSpaceDN w:val="0"/>
        <w:adjustRightInd w:val="0"/>
        <w:spacing w:before="240" w:line="360" w:lineRule="auto"/>
        <w:ind w:left="1080"/>
        <w:jc w:val="both"/>
        <w:rPr>
          <w:rFonts w:ascii="Palatino Linotype" w:hAnsi="Palatino Linotype"/>
          <w:b/>
          <w:i/>
          <w:u w:val="single"/>
        </w:rPr>
      </w:pPr>
    </w:p>
    <w:p w14:paraId="455D7A05" w14:textId="77777777" w:rsidR="006D5605" w:rsidRPr="0034179B" w:rsidRDefault="006D5605" w:rsidP="006D5605">
      <w:pPr>
        <w:spacing w:line="360" w:lineRule="auto"/>
        <w:jc w:val="both"/>
        <w:rPr>
          <w:rFonts w:ascii="Palatino Linotype" w:hAnsi="Palatino Linotype" w:cs="Arial"/>
        </w:rPr>
      </w:pPr>
      <w:r w:rsidRPr="00496B67">
        <w:rPr>
          <w:rFonts w:ascii="Palatino Linotype" w:hAnsi="Palatino Linotype" w:cs="Segoe UI"/>
          <w:sz w:val="24"/>
          <w:szCs w:val="24"/>
        </w:rPr>
        <w:t xml:space="preserve">Cabe señalar que </w:t>
      </w:r>
      <w:r w:rsidRPr="00496B67">
        <w:rPr>
          <w:rFonts w:ascii="Palatino Linotype" w:hAnsi="Palatino Linotype" w:cs="Segoe UI"/>
          <w:b/>
          <w:sz w:val="24"/>
          <w:szCs w:val="24"/>
        </w:rPr>
        <w:t>El Recurrente</w:t>
      </w:r>
      <w:r w:rsidRPr="00496B67">
        <w:rPr>
          <w:rFonts w:ascii="Palatino Linotype" w:hAnsi="Palatino Linotype" w:cs="Segoe UI"/>
          <w:sz w:val="24"/>
          <w:szCs w:val="24"/>
        </w:rPr>
        <w:t xml:space="preserve"> ejerció  su derecho de acceso a la información pública</w:t>
      </w:r>
      <w:r w:rsidR="008D4E5C">
        <w:rPr>
          <w:rFonts w:ascii="Palatino Linotype" w:hAnsi="Palatino Linotype" w:cs="Segoe UI"/>
          <w:sz w:val="24"/>
          <w:szCs w:val="24"/>
        </w:rPr>
        <w:t xml:space="preserve"> por su propio derecho es decir, mediante su nombre</w:t>
      </w:r>
      <w:r w:rsidRPr="00496B67">
        <w:rPr>
          <w:rFonts w:ascii="Palatino Linotype" w:hAnsi="Palatino Linotype"/>
          <w:sz w:val="24"/>
          <w:szCs w:val="24"/>
        </w:rPr>
        <w:t>, sin embargo,</w:t>
      </w:r>
      <w:r w:rsidR="008D4E5C">
        <w:rPr>
          <w:rFonts w:ascii="Palatino Linotype" w:hAnsi="Palatino Linotype"/>
          <w:sz w:val="24"/>
          <w:szCs w:val="24"/>
        </w:rPr>
        <w:t xml:space="preserve"> de haberlo realizado de manera anónima</w:t>
      </w:r>
      <w:r w:rsidRPr="00496B67">
        <w:rPr>
          <w:rFonts w:ascii="Palatino Linotype" w:hAnsi="Palatino Linotype"/>
          <w:sz w:val="24"/>
          <w:szCs w:val="24"/>
        </w:rPr>
        <w:t xml:space="preserve"> no </w:t>
      </w:r>
      <w:proofErr w:type="spellStart"/>
      <w:r w:rsidR="008D4E5C">
        <w:rPr>
          <w:rFonts w:ascii="Palatino Linotype" w:hAnsi="Palatino Linotype"/>
          <w:sz w:val="24"/>
          <w:szCs w:val="24"/>
        </w:rPr>
        <w:t>seria</w:t>
      </w:r>
      <w:proofErr w:type="spellEnd"/>
      <w:r w:rsidRPr="00496B67">
        <w:rPr>
          <w:rFonts w:ascii="Palatino Linotype" w:hAnsi="Palatino Linotype"/>
          <w:sz w:val="24"/>
          <w:szCs w:val="24"/>
        </w:rPr>
        <w:t xml:space="preserve"> motivo para desechar las </w:t>
      </w:r>
      <w:r w:rsidRPr="00496B67">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34179B">
        <w:rPr>
          <w:rFonts w:ascii="Palatino Linotype" w:hAnsi="Palatino Linotype" w:cs="Arial"/>
        </w:rPr>
        <w:t>:</w:t>
      </w:r>
    </w:p>
    <w:p w14:paraId="2E1EF53F" w14:textId="77777777" w:rsidR="006D5605" w:rsidRPr="00F13B52" w:rsidRDefault="006D5605" w:rsidP="006D5605">
      <w:pPr>
        <w:spacing w:before="240" w:line="360" w:lineRule="auto"/>
        <w:ind w:left="851" w:right="851"/>
        <w:jc w:val="both"/>
        <w:rPr>
          <w:rFonts w:ascii="Palatino Linotype" w:hAnsi="Palatino Linotype" w:cs="Arial"/>
          <w:b/>
          <w:i/>
        </w:rPr>
      </w:pPr>
      <w:r w:rsidRPr="00F13B52">
        <w:rPr>
          <w:rFonts w:ascii="Palatino Linotype" w:hAnsi="Palatino Linotype" w:cs="Arial"/>
          <w:i/>
        </w:rPr>
        <w:lastRenderedPageBreak/>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74B34D26" w14:textId="77777777" w:rsidR="006D5605" w:rsidRPr="0034179B" w:rsidRDefault="006D5605" w:rsidP="006D5605">
      <w:pPr>
        <w:spacing w:before="240" w:line="360" w:lineRule="auto"/>
        <w:ind w:left="851" w:right="851"/>
        <w:jc w:val="both"/>
        <w:rPr>
          <w:rFonts w:ascii="Palatino Linotype" w:hAnsi="Palatino Linotype" w:cs="Arial"/>
          <w:b/>
          <w:i/>
        </w:rPr>
      </w:pPr>
    </w:p>
    <w:p w14:paraId="1DA38DCA" w14:textId="77777777" w:rsidR="006D5605" w:rsidRPr="00496B67" w:rsidRDefault="006D5605" w:rsidP="006D5605">
      <w:pPr>
        <w:spacing w:line="360" w:lineRule="auto"/>
        <w:jc w:val="both"/>
        <w:rPr>
          <w:rFonts w:ascii="Palatino Linotype" w:hAnsi="Palatino Linotype"/>
          <w:sz w:val="24"/>
          <w:szCs w:val="24"/>
        </w:rPr>
      </w:pPr>
      <w:r w:rsidRPr="00496B67">
        <w:rPr>
          <w:rFonts w:ascii="Palatino Linotype" w:hAnsi="Palatino Linotype"/>
          <w:sz w:val="24"/>
          <w:szCs w:val="24"/>
        </w:rPr>
        <w:t>Robustece lo anterior s</w:t>
      </w:r>
      <w:r>
        <w:rPr>
          <w:rFonts w:ascii="Palatino Linotype" w:hAnsi="Palatino Linotype"/>
          <w:sz w:val="24"/>
          <w:szCs w:val="24"/>
        </w:rPr>
        <w:t xml:space="preserve">e encuentra lo dispuesto en el artículo </w:t>
      </w:r>
      <w:r w:rsidRPr="00496B67">
        <w:rPr>
          <w:rFonts w:ascii="Palatino Linotype" w:hAnsi="Palatino Linotype"/>
          <w:sz w:val="24"/>
          <w:szCs w:val="24"/>
        </w:rPr>
        <w:t xml:space="preserve">5 párrafos </w:t>
      </w:r>
      <w:r w:rsidRPr="00496B67">
        <w:rPr>
          <w:rFonts w:ascii="Palatino Linotype" w:hAnsi="Palatino Linotype" w:cs="Arial"/>
          <w:sz w:val="24"/>
          <w:szCs w:val="24"/>
        </w:rPr>
        <w:t>vigésimo, vigésimo primero y vigésimo segundo</w:t>
      </w:r>
      <w:r w:rsidRPr="00496B67">
        <w:rPr>
          <w:rFonts w:ascii="Palatino Linotype" w:hAnsi="Palatino Linotype"/>
          <w:sz w:val="24"/>
          <w:szCs w:val="24"/>
        </w:rPr>
        <w:t>, de la Constitución Política del Estado Libre y Soberano de México, se establece lo siguiente:</w:t>
      </w:r>
    </w:p>
    <w:p w14:paraId="26832FEA" w14:textId="77777777" w:rsidR="006D5605" w:rsidRPr="00545A72" w:rsidRDefault="006D5605" w:rsidP="006D5605">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11D1D9F6" w14:textId="77777777" w:rsidR="006D5605" w:rsidRPr="00545A72" w:rsidRDefault="006D5605" w:rsidP="006D5605">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AA35D74" w14:textId="77777777" w:rsidR="006D5605" w:rsidRPr="00545A72" w:rsidRDefault="006D5605" w:rsidP="006D5605">
      <w:pPr>
        <w:spacing w:before="240" w:line="360" w:lineRule="auto"/>
        <w:ind w:left="851" w:right="851"/>
        <w:jc w:val="both"/>
        <w:rPr>
          <w:rFonts w:ascii="Palatino Linotype" w:hAnsi="Palatino Linotype"/>
          <w:i/>
        </w:rPr>
      </w:pPr>
      <w:r w:rsidRPr="00545A72">
        <w:rPr>
          <w:rFonts w:ascii="Palatino Linotype" w:hAnsi="Palatino Linotype"/>
          <w:i/>
        </w:rPr>
        <w:t>(…)</w:t>
      </w:r>
    </w:p>
    <w:p w14:paraId="2844EFA0" w14:textId="77777777" w:rsidR="006D5605" w:rsidRPr="00545A72" w:rsidRDefault="006D5605" w:rsidP="006D5605">
      <w:pPr>
        <w:spacing w:before="240" w:line="360" w:lineRule="auto"/>
        <w:ind w:left="851" w:right="851"/>
        <w:jc w:val="both"/>
        <w:rPr>
          <w:rFonts w:ascii="Palatino Linotype" w:hAnsi="Palatino Linotype"/>
          <w:b/>
          <w:i/>
        </w:rPr>
      </w:pPr>
      <w:proofErr w:type="gramStart"/>
      <w:r w:rsidRPr="00545A72">
        <w:rPr>
          <w:rFonts w:ascii="Palatino Linotype" w:hAnsi="Palatino Linotype"/>
          <w:i/>
        </w:rPr>
        <w:t>transparencia</w:t>
      </w:r>
      <w:proofErr w:type="gramEnd"/>
      <w:r w:rsidRPr="00545A72">
        <w:rPr>
          <w:rFonts w:ascii="Palatino Linotype" w:hAnsi="Palatino Linotype"/>
          <w:i/>
        </w:rPr>
        <w:t xml:space="preserve">, acceso a la información pública y a la protección de datos personales en posesión de los sujetos obligados en los términos que establezca la ley. (…)” </w:t>
      </w:r>
      <w:r w:rsidRPr="00545A72">
        <w:rPr>
          <w:rFonts w:ascii="Palatino Linotype" w:hAnsi="Palatino Linotype"/>
          <w:b/>
          <w:i/>
        </w:rPr>
        <w:t>[Sic]</w:t>
      </w:r>
    </w:p>
    <w:p w14:paraId="77A9A7B6" w14:textId="77777777" w:rsidR="006D5605" w:rsidRDefault="006D5605" w:rsidP="006D5605">
      <w:pPr>
        <w:autoSpaceDE w:val="0"/>
        <w:autoSpaceDN w:val="0"/>
        <w:adjustRightInd w:val="0"/>
        <w:spacing w:before="240" w:line="360" w:lineRule="auto"/>
        <w:jc w:val="both"/>
        <w:rPr>
          <w:rFonts w:ascii="Palatino Linotype" w:hAnsi="Palatino Linotype"/>
          <w:sz w:val="24"/>
          <w:szCs w:val="24"/>
        </w:rPr>
      </w:pPr>
    </w:p>
    <w:p w14:paraId="4293E21C" w14:textId="77777777" w:rsidR="006D5605" w:rsidRDefault="006D5605" w:rsidP="006D5605">
      <w:pPr>
        <w:autoSpaceDE w:val="0"/>
        <w:autoSpaceDN w:val="0"/>
        <w:adjustRightInd w:val="0"/>
        <w:spacing w:before="240" w:line="360" w:lineRule="auto"/>
        <w:jc w:val="both"/>
        <w:rPr>
          <w:rFonts w:ascii="Palatino Linotype" w:hAnsi="Palatino Linotype" w:cs="Arial"/>
          <w:sz w:val="24"/>
          <w:szCs w:val="24"/>
        </w:rPr>
      </w:pPr>
      <w:r w:rsidRPr="00496B67">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496B67">
        <w:rPr>
          <w:rFonts w:ascii="Palatino Linotype" w:hAnsi="Palatino Linotype"/>
          <w:sz w:val="24"/>
          <w:szCs w:val="24"/>
        </w:rPr>
        <w:lastRenderedPageBreak/>
        <w:t xml:space="preserve">pública, es decir, dicho derecho fundamental exime a quien lo ejerce, de acreditar su legitimación en la causa o su interés en el asunto, lo que permite la posibilidad de que, </w:t>
      </w:r>
      <w:r w:rsidRPr="00496B67">
        <w:rPr>
          <w:rFonts w:ascii="Palatino Linotype" w:hAnsi="Palatino Linotype"/>
          <w:b/>
          <w:sz w:val="24"/>
          <w:szCs w:val="24"/>
          <w:u w:val="single"/>
        </w:rPr>
        <w:t>incluso, la solicitud de acceso a la información pueda ser anónima</w:t>
      </w:r>
      <w:r w:rsidRPr="00496B67">
        <w:rPr>
          <w:rFonts w:ascii="Palatino Linotype" w:hAnsi="Palatino Linotype"/>
          <w:sz w:val="24"/>
          <w:szCs w:val="24"/>
        </w:rPr>
        <w:t xml:space="preserve"> o no contener un nombre que identifique al solicitante o que permita tener certeza sobre su identidad. </w:t>
      </w:r>
      <w:r w:rsidRPr="00496B67">
        <w:rPr>
          <w:rFonts w:ascii="Palatino Linotype" w:hAnsi="Palatino Linotype" w:cs="Arial"/>
          <w:sz w:val="24"/>
          <w:szCs w:val="24"/>
        </w:rPr>
        <w:t>En conclusión, se cubrieron los requisitos de procedencia y procedibilidad y conforme a las constancias que obran en el expediente.</w:t>
      </w:r>
    </w:p>
    <w:p w14:paraId="3E5622B7" w14:textId="77777777" w:rsidR="00512D78" w:rsidRPr="00496B67" w:rsidRDefault="00512D78" w:rsidP="006D5605">
      <w:pPr>
        <w:autoSpaceDE w:val="0"/>
        <w:autoSpaceDN w:val="0"/>
        <w:adjustRightInd w:val="0"/>
        <w:spacing w:before="240" w:line="360" w:lineRule="auto"/>
        <w:jc w:val="both"/>
        <w:rPr>
          <w:rFonts w:ascii="Palatino Linotype" w:hAnsi="Palatino Linotype" w:cs="Arial"/>
          <w:sz w:val="24"/>
          <w:szCs w:val="24"/>
        </w:rPr>
      </w:pPr>
    </w:p>
    <w:p w14:paraId="097E9875" w14:textId="77777777" w:rsidR="00512D78" w:rsidRPr="00F444C4" w:rsidRDefault="00512D78" w:rsidP="00512D78">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CUARTO. De las causas de sobreseimiento</w:t>
      </w:r>
      <w:r w:rsidRPr="00F444C4">
        <w:rPr>
          <w:rFonts w:ascii="Palatino Linotype" w:hAnsi="Palatino Linotype"/>
          <w:b/>
          <w:color w:val="000000" w:themeColor="text1"/>
          <w:sz w:val="26"/>
          <w:szCs w:val="26"/>
          <w:lang w:val="es-ES_tradnl"/>
        </w:rPr>
        <w:t>.</w:t>
      </w:r>
    </w:p>
    <w:p w14:paraId="58AB690A" w14:textId="77777777" w:rsidR="00512D78" w:rsidRPr="000E6AB0" w:rsidRDefault="00512D78" w:rsidP="00512D78">
      <w:pPr>
        <w:spacing w:after="0" w:line="360" w:lineRule="auto"/>
        <w:jc w:val="both"/>
        <w:rPr>
          <w:rFonts w:ascii="Palatino Linotype" w:hAnsi="Palatino Linotype" w:cs="Palatino Linotype"/>
          <w:color w:val="000000"/>
          <w:sz w:val="24"/>
          <w:szCs w:val="24"/>
          <w:lang w:val="es-ES_tradnl"/>
        </w:rPr>
      </w:pPr>
      <w:r w:rsidRPr="000E6AB0">
        <w:rPr>
          <w:rFonts w:ascii="Palatino Linotype" w:hAnsi="Palatino Linotype"/>
          <w:sz w:val="24"/>
          <w:szCs w:val="24"/>
        </w:rPr>
        <w:t>Este Instituto, realiza el estudio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1917- 1918 que a la letra señala:</w:t>
      </w:r>
    </w:p>
    <w:p w14:paraId="42E988BD" w14:textId="77777777" w:rsidR="00512D78" w:rsidRPr="000E6AB0" w:rsidRDefault="00512D78" w:rsidP="00512D78">
      <w:pPr>
        <w:spacing w:after="0" w:line="360" w:lineRule="auto"/>
        <w:ind w:left="708"/>
        <w:jc w:val="both"/>
        <w:rPr>
          <w:rFonts w:ascii="Palatino Linotype" w:hAnsi="Palatino Linotype" w:cs="Palatino Linotype"/>
          <w:i/>
          <w:color w:val="000000"/>
          <w:lang w:val="es-ES_tradnl"/>
        </w:rPr>
      </w:pPr>
      <w:r w:rsidRPr="000E6AB0">
        <w:rPr>
          <w:rFonts w:ascii="Palatino Linotype" w:hAnsi="Palatino Linotype"/>
          <w:i/>
        </w:rPr>
        <w:t>“Improcedencia: Sea que las partes la aleguen o no, debe examinarse previamente la procedencia del juicio de amparo, por ser cuestión de orden público en el juicio de garantías.”(Sic)</w:t>
      </w:r>
    </w:p>
    <w:p w14:paraId="142F87EA" w14:textId="77777777" w:rsidR="00512D78" w:rsidRPr="000E6AB0" w:rsidRDefault="00512D78" w:rsidP="00512D78">
      <w:pPr>
        <w:spacing w:after="0" w:line="360" w:lineRule="auto"/>
        <w:jc w:val="both"/>
        <w:rPr>
          <w:rFonts w:ascii="Palatino Linotype" w:hAnsi="Palatino Linotype" w:cs="Palatino Linotype"/>
          <w:color w:val="000000"/>
          <w:sz w:val="24"/>
          <w:szCs w:val="24"/>
          <w:lang w:val="es-ES_tradnl"/>
        </w:rPr>
      </w:pPr>
    </w:p>
    <w:p w14:paraId="7E7DD9E5" w14:textId="77777777" w:rsidR="00512D78" w:rsidRPr="00317AEF" w:rsidRDefault="00512D78" w:rsidP="00512D78">
      <w:pPr>
        <w:spacing w:after="0" w:line="360" w:lineRule="auto"/>
        <w:jc w:val="both"/>
        <w:rPr>
          <w:rFonts w:ascii="Palatino Linotype" w:hAnsi="Palatino Linotype"/>
          <w:sz w:val="24"/>
          <w:szCs w:val="24"/>
        </w:rPr>
      </w:pPr>
      <w:r w:rsidRPr="000E6AB0">
        <w:rPr>
          <w:rFonts w:ascii="Palatino Linotype" w:hAnsi="Palatino Linotype"/>
          <w:sz w:val="24"/>
          <w:szCs w:val="24"/>
        </w:rPr>
        <w:t>Por su parte los artículos 186, 191 y 192 de la Ley en cita, disponen lo siguiente:</w:t>
      </w:r>
    </w:p>
    <w:p w14:paraId="3D1D27BE" w14:textId="77777777" w:rsidR="00512D78" w:rsidRDefault="00512D78" w:rsidP="00512D78">
      <w:pPr>
        <w:spacing w:after="0" w:line="360" w:lineRule="auto"/>
        <w:ind w:left="708"/>
        <w:jc w:val="both"/>
        <w:rPr>
          <w:rFonts w:ascii="Palatino Linotype" w:hAnsi="Palatino Linotype"/>
          <w:i/>
        </w:rPr>
      </w:pPr>
      <w:r w:rsidRPr="00317AEF">
        <w:rPr>
          <w:rFonts w:ascii="Palatino Linotype" w:hAnsi="Palatino Linotype"/>
          <w:b/>
          <w:i/>
        </w:rPr>
        <w:t>Artículo 186</w:t>
      </w:r>
      <w:r w:rsidRPr="000E6AB0">
        <w:rPr>
          <w:rFonts w:ascii="Palatino Linotype" w:hAnsi="Palatino Linotype"/>
          <w:i/>
        </w:rPr>
        <w:t xml:space="preserve">. Las resoluciones del Instituto podrán: </w:t>
      </w:r>
    </w:p>
    <w:p w14:paraId="228A801D" w14:textId="77777777" w:rsidR="00512D78" w:rsidRPr="00317AEF" w:rsidRDefault="00512D78" w:rsidP="00512D78">
      <w:pPr>
        <w:pStyle w:val="Prrafodelista"/>
        <w:numPr>
          <w:ilvl w:val="0"/>
          <w:numId w:val="26"/>
        </w:numPr>
        <w:spacing w:after="0" w:line="360" w:lineRule="auto"/>
        <w:jc w:val="both"/>
        <w:rPr>
          <w:rFonts w:ascii="Palatino Linotype" w:hAnsi="Palatino Linotype"/>
          <w:i/>
          <w:u w:val="single"/>
        </w:rPr>
      </w:pPr>
      <w:r w:rsidRPr="00317AEF">
        <w:rPr>
          <w:rFonts w:ascii="Palatino Linotype" w:hAnsi="Palatino Linotype"/>
          <w:i/>
          <w:u w:val="single"/>
        </w:rPr>
        <w:t xml:space="preserve">Desechar o sobreseer el recurso; </w:t>
      </w:r>
    </w:p>
    <w:p w14:paraId="36619514" w14:textId="77777777" w:rsidR="00512D78" w:rsidRPr="000E6AB0" w:rsidRDefault="00512D78" w:rsidP="00512D78">
      <w:pPr>
        <w:pStyle w:val="Prrafodelista"/>
        <w:numPr>
          <w:ilvl w:val="0"/>
          <w:numId w:val="26"/>
        </w:numPr>
        <w:spacing w:after="0" w:line="360" w:lineRule="auto"/>
        <w:jc w:val="both"/>
        <w:rPr>
          <w:rFonts w:ascii="Palatino Linotype" w:hAnsi="Palatino Linotype" w:cs="Palatino Linotype"/>
          <w:i/>
          <w:color w:val="000000"/>
          <w:sz w:val="24"/>
          <w:szCs w:val="24"/>
          <w:lang w:val="es-ES_tradnl"/>
        </w:rPr>
      </w:pPr>
      <w:r w:rsidRPr="000E6AB0">
        <w:rPr>
          <w:rFonts w:ascii="Palatino Linotype" w:hAnsi="Palatino Linotype"/>
          <w:i/>
        </w:rPr>
        <w:t xml:space="preserve"> Confirmar la respuesta del sujeto obligado; </w:t>
      </w:r>
    </w:p>
    <w:p w14:paraId="58A0F11D" w14:textId="77777777" w:rsidR="00512D78" w:rsidRPr="000E6AB0" w:rsidRDefault="00512D78" w:rsidP="00512D78">
      <w:pPr>
        <w:pStyle w:val="Prrafodelista"/>
        <w:numPr>
          <w:ilvl w:val="0"/>
          <w:numId w:val="26"/>
        </w:numPr>
        <w:spacing w:after="0" w:line="360" w:lineRule="auto"/>
        <w:jc w:val="both"/>
        <w:rPr>
          <w:rFonts w:ascii="Palatino Linotype" w:hAnsi="Palatino Linotype" w:cs="Palatino Linotype"/>
          <w:i/>
          <w:color w:val="000000"/>
          <w:sz w:val="24"/>
          <w:szCs w:val="24"/>
          <w:lang w:val="es-ES_tradnl"/>
        </w:rPr>
      </w:pPr>
      <w:r w:rsidRPr="000E6AB0">
        <w:rPr>
          <w:rFonts w:ascii="Palatino Linotype" w:hAnsi="Palatino Linotype"/>
          <w:i/>
        </w:rPr>
        <w:t>Revocar o modificar la resp</w:t>
      </w:r>
      <w:r>
        <w:rPr>
          <w:rFonts w:ascii="Palatino Linotype" w:hAnsi="Palatino Linotype"/>
          <w:i/>
        </w:rPr>
        <w:t xml:space="preserve">uesta del sujeto obligado; y </w:t>
      </w:r>
    </w:p>
    <w:p w14:paraId="314EBF00" w14:textId="77777777" w:rsidR="00512D78" w:rsidRPr="000E6AB0" w:rsidRDefault="00512D78" w:rsidP="00512D78">
      <w:pPr>
        <w:pStyle w:val="Prrafodelista"/>
        <w:numPr>
          <w:ilvl w:val="0"/>
          <w:numId w:val="26"/>
        </w:numPr>
        <w:spacing w:after="0" w:line="360" w:lineRule="auto"/>
        <w:jc w:val="both"/>
        <w:rPr>
          <w:rFonts w:ascii="Palatino Linotype" w:hAnsi="Palatino Linotype" w:cs="Palatino Linotype"/>
          <w:i/>
          <w:color w:val="000000"/>
          <w:sz w:val="24"/>
          <w:szCs w:val="24"/>
          <w:lang w:val="es-ES_tradnl"/>
        </w:rPr>
      </w:pPr>
      <w:r w:rsidRPr="000E6AB0">
        <w:rPr>
          <w:rFonts w:ascii="Palatino Linotype" w:hAnsi="Palatino Linotype"/>
          <w:i/>
        </w:rPr>
        <w:t xml:space="preserve"> Ordenar la entrega de la información. Las resoluciones establecerán, en su caso, los plazos y términos para su cumplimiento y los procedimientos para asegurar su </w:t>
      </w:r>
      <w:r w:rsidRPr="000E6AB0">
        <w:rPr>
          <w:rFonts w:ascii="Palatino Linotype" w:hAnsi="Palatino Linotype"/>
          <w:i/>
        </w:rPr>
        <w:lastRenderedPageBreak/>
        <w:t>ejecución, los cuales no podrán exceder de diez días hábiles para la entrega de información. Excepcionalmente el Instituto, previa fundamentación y motivación, podrán ampliar estos plazos cuando el asunto así lo requiera.</w:t>
      </w:r>
    </w:p>
    <w:p w14:paraId="35023832" w14:textId="77777777" w:rsidR="00512D78" w:rsidRPr="000E6AB0" w:rsidRDefault="00512D78" w:rsidP="00512D78">
      <w:pPr>
        <w:spacing w:after="0" w:line="360" w:lineRule="auto"/>
        <w:jc w:val="both"/>
        <w:rPr>
          <w:rFonts w:ascii="Palatino Linotype" w:hAnsi="Palatino Linotype"/>
          <w:i/>
          <w:color w:val="000000"/>
          <w:sz w:val="24"/>
          <w:szCs w:val="24"/>
        </w:rPr>
      </w:pPr>
    </w:p>
    <w:p w14:paraId="31329DCC" w14:textId="77777777" w:rsidR="00512D78" w:rsidRDefault="00512D78" w:rsidP="00512D78">
      <w:pPr>
        <w:spacing w:after="0" w:line="360" w:lineRule="auto"/>
        <w:ind w:left="708"/>
        <w:jc w:val="both"/>
        <w:rPr>
          <w:rFonts w:ascii="Palatino Linotype" w:hAnsi="Palatino Linotype"/>
          <w:i/>
        </w:rPr>
      </w:pPr>
      <w:r w:rsidRPr="00317AEF">
        <w:rPr>
          <w:rFonts w:ascii="Palatino Linotype" w:hAnsi="Palatino Linotype"/>
          <w:b/>
          <w:i/>
        </w:rPr>
        <w:t>Artículo 191</w:t>
      </w:r>
      <w:r w:rsidRPr="000E6AB0">
        <w:rPr>
          <w:rFonts w:ascii="Palatino Linotype" w:hAnsi="Palatino Linotype"/>
          <w:i/>
        </w:rPr>
        <w:t xml:space="preserve">. El recurso será desechado por improcedente cuando: </w:t>
      </w:r>
    </w:p>
    <w:p w14:paraId="7DDC6775" w14:textId="77777777" w:rsidR="00512D78" w:rsidRPr="000E6AB0" w:rsidRDefault="00512D78" w:rsidP="00512D78">
      <w:pPr>
        <w:pStyle w:val="Prrafodelista"/>
        <w:numPr>
          <w:ilvl w:val="0"/>
          <w:numId w:val="27"/>
        </w:numPr>
        <w:spacing w:after="0" w:line="360" w:lineRule="auto"/>
        <w:ind w:left="1701" w:hanging="425"/>
        <w:jc w:val="both"/>
        <w:rPr>
          <w:rFonts w:ascii="Palatino Linotype" w:hAnsi="Palatino Linotype"/>
          <w:i/>
        </w:rPr>
      </w:pPr>
      <w:r w:rsidRPr="000E6AB0">
        <w:rPr>
          <w:rFonts w:ascii="Palatino Linotype" w:hAnsi="Palatino Linotype"/>
          <w:i/>
        </w:rPr>
        <w:t xml:space="preserve">Sea extemporáneo por haber transcurrido el plazo establecido en la presente Ley, a partir de la respuesta; </w:t>
      </w:r>
    </w:p>
    <w:p w14:paraId="0B79F73B" w14:textId="77777777" w:rsidR="00512D78" w:rsidRDefault="00512D78" w:rsidP="00512D78">
      <w:pPr>
        <w:pStyle w:val="Prrafodelista"/>
        <w:numPr>
          <w:ilvl w:val="0"/>
          <w:numId w:val="27"/>
        </w:numPr>
        <w:spacing w:after="0" w:line="360" w:lineRule="auto"/>
        <w:ind w:left="1701" w:hanging="425"/>
        <w:jc w:val="both"/>
        <w:rPr>
          <w:rFonts w:ascii="Palatino Linotype" w:hAnsi="Palatino Linotype"/>
          <w:i/>
        </w:rPr>
      </w:pPr>
      <w:r>
        <w:rPr>
          <w:rFonts w:ascii="Palatino Linotype" w:hAnsi="Palatino Linotype"/>
          <w:i/>
        </w:rPr>
        <w:t>S</w:t>
      </w:r>
      <w:r w:rsidRPr="000E6AB0">
        <w:rPr>
          <w:rFonts w:ascii="Palatino Linotype" w:hAnsi="Palatino Linotype"/>
          <w:i/>
        </w:rPr>
        <w:t xml:space="preserve">e esté tramitando ante el Poder Judicial de la Federación algún recurso o medio de defensa interpuesto por el recurrente; </w:t>
      </w:r>
    </w:p>
    <w:p w14:paraId="610E527F" w14:textId="77777777" w:rsidR="00512D78" w:rsidRDefault="00512D78" w:rsidP="00512D78">
      <w:pPr>
        <w:pStyle w:val="Prrafodelista"/>
        <w:numPr>
          <w:ilvl w:val="0"/>
          <w:numId w:val="27"/>
        </w:numPr>
        <w:spacing w:after="0" w:line="360" w:lineRule="auto"/>
        <w:ind w:left="1701" w:hanging="425"/>
        <w:jc w:val="both"/>
        <w:rPr>
          <w:rFonts w:ascii="Palatino Linotype" w:hAnsi="Palatino Linotype"/>
          <w:i/>
        </w:rPr>
      </w:pPr>
      <w:r w:rsidRPr="000E6AB0">
        <w:rPr>
          <w:rFonts w:ascii="Palatino Linotype" w:hAnsi="Palatino Linotype"/>
          <w:i/>
        </w:rPr>
        <w:t xml:space="preserve">No actualice alguno de los supuestos previstos en la presente Ley; </w:t>
      </w:r>
    </w:p>
    <w:p w14:paraId="7D7FB796" w14:textId="77777777" w:rsidR="00512D78" w:rsidRDefault="00512D78" w:rsidP="00512D78">
      <w:pPr>
        <w:pStyle w:val="Prrafodelista"/>
        <w:numPr>
          <w:ilvl w:val="0"/>
          <w:numId w:val="27"/>
        </w:numPr>
        <w:spacing w:after="0" w:line="360" w:lineRule="auto"/>
        <w:ind w:left="1701" w:hanging="425"/>
        <w:jc w:val="both"/>
        <w:rPr>
          <w:rFonts w:ascii="Palatino Linotype" w:hAnsi="Palatino Linotype"/>
          <w:i/>
        </w:rPr>
      </w:pPr>
      <w:r w:rsidRPr="000E6AB0">
        <w:rPr>
          <w:rFonts w:ascii="Palatino Linotype" w:hAnsi="Palatino Linotype"/>
          <w:i/>
        </w:rPr>
        <w:t xml:space="preserve"> No se haya desahogado la prevención en los términos establecidos en la presente Ley;</w:t>
      </w:r>
    </w:p>
    <w:p w14:paraId="27B2F373" w14:textId="77777777" w:rsidR="00512D78" w:rsidRDefault="00512D78" w:rsidP="00512D78">
      <w:pPr>
        <w:pStyle w:val="Prrafodelista"/>
        <w:numPr>
          <w:ilvl w:val="0"/>
          <w:numId w:val="27"/>
        </w:numPr>
        <w:spacing w:after="0" w:line="360" w:lineRule="auto"/>
        <w:ind w:left="1701" w:hanging="425"/>
        <w:jc w:val="both"/>
        <w:rPr>
          <w:rFonts w:ascii="Palatino Linotype" w:hAnsi="Palatino Linotype"/>
          <w:i/>
        </w:rPr>
      </w:pPr>
      <w:r w:rsidRPr="000E6AB0">
        <w:rPr>
          <w:rFonts w:ascii="Palatino Linotype" w:hAnsi="Palatino Linotype"/>
          <w:i/>
        </w:rPr>
        <w:t xml:space="preserve">Se impugne la veracidad de la información proporcionada; </w:t>
      </w:r>
    </w:p>
    <w:p w14:paraId="1732434B" w14:textId="77777777" w:rsidR="00512D78" w:rsidRPr="00317AEF" w:rsidRDefault="00512D78" w:rsidP="00512D78">
      <w:pPr>
        <w:pStyle w:val="Prrafodelista"/>
        <w:numPr>
          <w:ilvl w:val="0"/>
          <w:numId w:val="27"/>
        </w:numPr>
        <w:spacing w:after="0" w:line="360" w:lineRule="auto"/>
        <w:ind w:left="1701" w:hanging="425"/>
        <w:jc w:val="both"/>
        <w:rPr>
          <w:rFonts w:ascii="Palatino Linotype" w:hAnsi="Palatino Linotype"/>
          <w:b/>
          <w:i/>
          <w:u w:val="single"/>
        </w:rPr>
      </w:pPr>
      <w:r w:rsidRPr="00317AEF">
        <w:rPr>
          <w:rFonts w:ascii="Palatino Linotype" w:hAnsi="Palatino Linotype"/>
          <w:b/>
          <w:i/>
          <w:u w:val="single"/>
        </w:rPr>
        <w:t xml:space="preserve">Se trate de una consulta, o trámite en específico; y </w:t>
      </w:r>
    </w:p>
    <w:p w14:paraId="7E4C56C7" w14:textId="77777777" w:rsidR="00512D78" w:rsidRDefault="00512D78" w:rsidP="00512D78">
      <w:pPr>
        <w:pStyle w:val="Prrafodelista"/>
        <w:numPr>
          <w:ilvl w:val="0"/>
          <w:numId w:val="27"/>
        </w:numPr>
        <w:spacing w:after="0" w:line="360" w:lineRule="auto"/>
        <w:ind w:left="1701" w:hanging="425"/>
        <w:jc w:val="both"/>
        <w:rPr>
          <w:rFonts w:ascii="Palatino Linotype" w:hAnsi="Palatino Linotype"/>
          <w:i/>
        </w:rPr>
      </w:pPr>
      <w:r w:rsidRPr="000E6AB0">
        <w:rPr>
          <w:rFonts w:ascii="Palatino Linotype" w:hAnsi="Palatino Linotype"/>
          <w:i/>
        </w:rPr>
        <w:t xml:space="preserve">El recurrente amplíe su solicitud en el recurso de revisión, únicamente respecto de los nuevos contenidos. </w:t>
      </w:r>
    </w:p>
    <w:p w14:paraId="51AA1BE2" w14:textId="77777777" w:rsidR="00512D78" w:rsidRDefault="00512D78" w:rsidP="00512D78">
      <w:pPr>
        <w:spacing w:after="0" w:line="360" w:lineRule="auto"/>
        <w:ind w:left="708"/>
        <w:jc w:val="both"/>
        <w:rPr>
          <w:rFonts w:ascii="Palatino Linotype" w:hAnsi="Palatino Linotype"/>
          <w:i/>
        </w:rPr>
      </w:pPr>
    </w:p>
    <w:p w14:paraId="05FC963B" w14:textId="77777777" w:rsidR="00512D78" w:rsidRDefault="00512D78" w:rsidP="00512D78">
      <w:pPr>
        <w:spacing w:after="0" w:line="360" w:lineRule="auto"/>
        <w:ind w:left="708"/>
        <w:jc w:val="both"/>
        <w:rPr>
          <w:rFonts w:ascii="Palatino Linotype" w:hAnsi="Palatino Linotype"/>
          <w:i/>
        </w:rPr>
      </w:pPr>
      <w:r w:rsidRPr="00317AEF">
        <w:rPr>
          <w:rFonts w:ascii="Palatino Linotype" w:hAnsi="Palatino Linotype"/>
          <w:b/>
          <w:i/>
        </w:rPr>
        <w:t>Artículo 192.</w:t>
      </w:r>
      <w:r w:rsidRPr="000E6AB0">
        <w:rPr>
          <w:rFonts w:ascii="Palatino Linotype" w:hAnsi="Palatino Linotype"/>
          <w:i/>
        </w:rPr>
        <w:t xml:space="preserve"> El recurso será sobreseído, en todo o en parte, cuando una vez admitido, se actualicen alguno de los siguientes supuestos: </w:t>
      </w:r>
    </w:p>
    <w:p w14:paraId="461C02D7" w14:textId="77777777" w:rsidR="00512D78" w:rsidRPr="000E6AB0" w:rsidRDefault="00512D78" w:rsidP="00512D78">
      <w:pPr>
        <w:pStyle w:val="Prrafodelista"/>
        <w:numPr>
          <w:ilvl w:val="0"/>
          <w:numId w:val="28"/>
        </w:numPr>
        <w:spacing w:after="0" w:line="360" w:lineRule="auto"/>
        <w:jc w:val="both"/>
        <w:rPr>
          <w:rFonts w:ascii="Palatino Linotype" w:hAnsi="Palatino Linotype"/>
          <w:i/>
        </w:rPr>
      </w:pPr>
      <w:r w:rsidRPr="000E6AB0">
        <w:rPr>
          <w:rFonts w:ascii="Palatino Linotype" w:hAnsi="Palatino Linotype"/>
          <w:i/>
        </w:rPr>
        <w:t xml:space="preserve">El recurrente se desista expresamente del recurso; </w:t>
      </w:r>
    </w:p>
    <w:p w14:paraId="3BA5CECB" w14:textId="77777777" w:rsidR="00512D78" w:rsidRDefault="00512D78" w:rsidP="00512D78">
      <w:pPr>
        <w:pStyle w:val="Prrafodelista"/>
        <w:numPr>
          <w:ilvl w:val="0"/>
          <w:numId w:val="28"/>
        </w:numPr>
        <w:spacing w:after="0" w:line="360" w:lineRule="auto"/>
        <w:jc w:val="both"/>
        <w:rPr>
          <w:rFonts w:ascii="Palatino Linotype" w:hAnsi="Palatino Linotype"/>
          <w:i/>
        </w:rPr>
      </w:pPr>
      <w:r w:rsidRPr="000E6AB0">
        <w:rPr>
          <w:rFonts w:ascii="Palatino Linotype" w:hAnsi="Palatino Linotype"/>
          <w:i/>
        </w:rPr>
        <w:t xml:space="preserve"> El recurrente fallezca o, tratándose de personas jurídi</w:t>
      </w:r>
      <w:r>
        <w:rPr>
          <w:rFonts w:ascii="Palatino Linotype" w:hAnsi="Palatino Linotype"/>
          <w:i/>
        </w:rPr>
        <w:t xml:space="preserve">cas colectivas, se disuelva; </w:t>
      </w:r>
    </w:p>
    <w:p w14:paraId="62FB0FAB" w14:textId="77777777" w:rsidR="00512D78" w:rsidRDefault="00512D78" w:rsidP="00512D78">
      <w:pPr>
        <w:pStyle w:val="Prrafodelista"/>
        <w:numPr>
          <w:ilvl w:val="0"/>
          <w:numId w:val="28"/>
        </w:numPr>
        <w:spacing w:after="0" w:line="360" w:lineRule="auto"/>
        <w:jc w:val="both"/>
        <w:rPr>
          <w:rFonts w:ascii="Palatino Linotype" w:hAnsi="Palatino Linotype"/>
          <w:i/>
        </w:rPr>
      </w:pPr>
      <w:r w:rsidRPr="000E6AB0">
        <w:rPr>
          <w:rFonts w:ascii="Palatino Linotype" w:hAnsi="Palatino Linotype"/>
          <w:i/>
        </w:rPr>
        <w:t xml:space="preserve">El sujeto obligado responsable del acto lo modifique o revoque de tal manera que el recurso de revisión quede sin materia; </w:t>
      </w:r>
    </w:p>
    <w:p w14:paraId="54950FBA" w14:textId="77777777" w:rsidR="00512D78" w:rsidRDefault="00512D78" w:rsidP="00512D78">
      <w:pPr>
        <w:pStyle w:val="Prrafodelista"/>
        <w:numPr>
          <w:ilvl w:val="0"/>
          <w:numId w:val="28"/>
        </w:numPr>
        <w:spacing w:after="0" w:line="360" w:lineRule="auto"/>
        <w:jc w:val="both"/>
        <w:rPr>
          <w:rFonts w:ascii="Palatino Linotype" w:hAnsi="Palatino Linotype"/>
          <w:i/>
        </w:rPr>
      </w:pPr>
      <w:r w:rsidRPr="00317AEF">
        <w:rPr>
          <w:rFonts w:ascii="Palatino Linotype" w:hAnsi="Palatino Linotype"/>
          <w:i/>
          <w:u w:val="single"/>
        </w:rPr>
        <w:t>Admitido el recurso de revisión, aparezca alguna causal de improcedencia en los términos de la presente Ley</w:t>
      </w:r>
      <w:r w:rsidRPr="000E6AB0">
        <w:rPr>
          <w:rFonts w:ascii="Palatino Linotype" w:hAnsi="Palatino Linotype"/>
          <w:i/>
        </w:rPr>
        <w:t xml:space="preserve">; y </w:t>
      </w:r>
    </w:p>
    <w:p w14:paraId="75892F07" w14:textId="77777777" w:rsidR="00512D78" w:rsidRPr="00BF3029" w:rsidRDefault="00512D78" w:rsidP="00BF3029">
      <w:pPr>
        <w:pStyle w:val="Prrafodelista"/>
        <w:numPr>
          <w:ilvl w:val="0"/>
          <w:numId w:val="28"/>
        </w:numPr>
        <w:spacing w:after="0" w:line="360" w:lineRule="auto"/>
        <w:jc w:val="both"/>
        <w:rPr>
          <w:rFonts w:ascii="Palatino Linotype" w:hAnsi="Palatino Linotype"/>
          <w:i/>
        </w:rPr>
      </w:pPr>
      <w:r w:rsidRPr="000E6AB0">
        <w:rPr>
          <w:rFonts w:ascii="Palatino Linotype" w:hAnsi="Palatino Linotype"/>
          <w:i/>
        </w:rPr>
        <w:t>Cuando por cualquier motivo quede sin materia el recurso</w:t>
      </w:r>
    </w:p>
    <w:p w14:paraId="2ADE254B" w14:textId="77777777" w:rsidR="00512D78" w:rsidRDefault="00512D78" w:rsidP="00512D78">
      <w:pPr>
        <w:spacing w:after="0" w:line="360" w:lineRule="auto"/>
        <w:jc w:val="both"/>
        <w:rPr>
          <w:rFonts w:ascii="Palatino Linotype" w:hAnsi="Palatino Linotype"/>
          <w:sz w:val="24"/>
          <w:szCs w:val="24"/>
        </w:rPr>
      </w:pPr>
      <w:r w:rsidRPr="000E6AB0">
        <w:rPr>
          <w:rFonts w:ascii="Palatino Linotype" w:hAnsi="Palatino Linotype"/>
          <w:sz w:val="24"/>
          <w:szCs w:val="24"/>
        </w:rPr>
        <w:lastRenderedPageBreak/>
        <w:t>En el presente caso, se advierte que, una vez admitido el Recurso de Revisión y en su estudio a detalle, surgió la causal de improcedencia, prevista en el artículo 191 fracción VI de la Ley de Transparencia y Acceso a la Información Pública del Estado de México y Municipios. Trayendo consigo a lo previsto en la fracción IV del artículo 192, en razón a que al haber sido el recurso y al actualizarse una causal de improcedencia, debe ser sobreseído</w:t>
      </w:r>
    </w:p>
    <w:p w14:paraId="27496A91" w14:textId="77777777" w:rsidR="00512D78" w:rsidRPr="000E6AB0" w:rsidRDefault="00512D78" w:rsidP="00512D78">
      <w:pPr>
        <w:spacing w:after="0" w:line="360" w:lineRule="auto"/>
        <w:jc w:val="both"/>
        <w:rPr>
          <w:rFonts w:ascii="Palatino Linotype" w:eastAsia="Times New Roman" w:hAnsi="Palatino Linotype" w:cs="Arial"/>
          <w:sz w:val="24"/>
          <w:szCs w:val="24"/>
          <w:lang w:val="es-ES_tradnl" w:eastAsia="es-MX"/>
        </w:rPr>
      </w:pPr>
    </w:p>
    <w:p w14:paraId="4689F89E" w14:textId="77777777" w:rsidR="00512D78" w:rsidRPr="000E6AB0" w:rsidRDefault="00512D78" w:rsidP="00512D78">
      <w:pPr>
        <w:spacing w:after="0" w:line="360" w:lineRule="auto"/>
        <w:jc w:val="both"/>
        <w:rPr>
          <w:rFonts w:ascii="Palatino Linotype" w:hAnsi="Palatino Linotype"/>
          <w:sz w:val="24"/>
          <w:szCs w:val="24"/>
        </w:rPr>
      </w:pPr>
      <w:r w:rsidRPr="000E6AB0">
        <w:rPr>
          <w:rFonts w:ascii="Palatino Linotype" w:hAnsi="Palatino Linotype"/>
          <w:sz w:val="24"/>
          <w:szCs w:val="24"/>
        </w:rPr>
        <w:t xml:space="preserve">En atención de lo anterior, se procede a analizar las razones por las cuales se dio lugar a la causal de sobreseimiento por consulta. 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la parte Recurrente, </w:t>
      </w:r>
      <w:r w:rsidRPr="002A475E">
        <w:rPr>
          <w:rFonts w:ascii="Palatino Linotype" w:hAnsi="Palatino Linotype"/>
          <w:sz w:val="24"/>
          <w:szCs w:val="24"/>
          <w:u w:val="single"/>
        </w:rPr>
        <w:t>mediante el recurso de revisión, solicita le sea contestada una consulta para un caso específico</w:t>
      </w:r>
      <w:r w:rsidRPr="000E6AB0">
        <w:rPr>
          <w:rFonts w:ascii="Palatino Linotype" w:hAnsi="Palatino Linotype"/>
          <w:sz w:val="24"/>
          <w:szCs w:val="24"/>
        </w:rPr>
        <w:t>.</w:t>
      </w:r>
    </w:p>
    <w:p w14:paraId="3613AB3A" w14:textId="77777777" w:rsidR="006D5605" w:rsidRPr="0034179B" w:rsidRDefault="006D5605" w:rsidP="006D5605">
      <w:pPr>
        <w:autoSpaceDE w:val="0"/>
        <w:autoSpaceDN w:val="0"/>
        <w:adjustRightInd w:val="0"/>
        <w:spacing w:before="240" w:line="360" w:lineRule="auto"/>
        <w:jc w:val="both"/>
        <w:rPr>
          <w:rFonts w:cs="Arial"/>
          <w:b/>
        </w:rPr>
      </w:pPr>
    </w:p>
    <w:p w14:paraId="2B9CA424" w14:textId="77777777" w:rsidR="00512D78" w:rsidRDefault="00512D78" w:rsidP="00512D78">
      <w:pPr>
        <w:spacing w:after="0" w:line="360" w:lineRule="auto"/>
        <w:jc w:val="both"/>
        <w:rPr>
          <w:rFonts w:ascii="Palatino Linotype" w:hAnsi="Palatino Linotype"/>
          <w:sz w:val="24"/>
          <w:szCs w:val="24"/>
        </w:rPr>
      </w:pPr>
      <w:r w:rsidRPr="000E6AB0">
        <w:rPr>
          <w:rFonts w:ascii="Palatino Linotype" w:hAnsi="Palatino Linotype"/>
          <w:sz w:val="24"/>
          <w:szCs w:val="24"/>
        </w:rPr>
        <w:t xml:space="preserve">De lo anterior, es necesario mencionar que, del análisis de la solicitud de información motivo del recurso de revisión que ahora se resuelve, se advierte que la parte solicitante requirió al </w:t>
      </w:r>
      <w:r>
        <w:rPr>
          <w:rFonts w:ascii="Palatino Linotype" w:hAnsi="Palatino Linotype"/>
          <w:sz w:val="24"/>
          <w:szCs w:val="24"/>
        </w:rPr>
        <w:t>Sujeto Obligado</w:t>
      </w:r>
      <w:r w:rsidRPr="000E6AB0">
        <w:rPr>
          <w:rFonts w:ascii="Palatino Linotype" w:hAnsi="Palatino Linotype"/>
          <w:sz w:val="24"/>
          <w:szCs w:val="24"/>
        </w:rPr>
        <w:t xml:space="preserve"> le proporcione la información consistente en lo siguiente:</w:t>
      </w:r>
    </w:p>
    <w:p w14:paraId="3351CB47" w14:textId="77777777" w:rsidR="006D5605" w:rsidRDefault="006D5605" w:rsidP="006D5605">
      <w:pPr>
        <w:spacing w:after="0" w:line="360" w:lineRule="auto"/>
        <w:jc w:val="both"/>
        <w:rPr>
          <w:rFonts w:ascii="Palatino Linotype" w:hAnsi="Palatino Linotype" w:cs="Arial"/>
          <w:sz w:val="24"/>
          <w:szCs w:val="24"/>
        </w:rPr>
      </w:pPr>
    </w:p>
    <w:p w14:paraId="63F0203B" w14:textId="77777777" w:rsidR="008D4E5C" w:rsidRPr="008D4E5C" w:rsidRDefault="008D4E5C" w:rsidP="008D4E5C">
      <w:pPr>
        <w:pStyle w:val="Prrafodelista"/>
        <w:numPr>
          <w:ilvl w:val="0"/>
          <w:numId w:val="22"/>
        </w:numPr>
        <w:spacing w:after="0" w:line="360" w:lineRule="auto"/>
        <w:jc w:val="both"/>
        <w:rPr>
          <w:rFonts w:ascii="Palatino Linotype" w:eastAsia="Times New Roman" w:hAnsi="Palatino Linotype" w:cs="Palatino Linotype"/>
          <w:color w:val="000000"/>
          <w:sz w:val="24"/>
          <w:szCs w:val="24"/>
          <w:lang w:val="es-ES_tradnl" w:eastAsia="es-MX"/>
        </w:rPr>
      </w:pPr>
      <w:r>
        <w:rPr>
          <w:rFonts w:ascii="Palatino Linotype" w:hAnsi="Palatino Linotype"/>
          <w:color w:val="000000"/>
        </w:rPr>
        <w:t xml:space="preserve">Del </w:t>
      </w:r>
      <w:r w:rsidRPr="008D4E5C">
        <w:rPr>
          <w:rFonts w:ascii="Palatino Linotype" w:hAnsi="Palatino Linotype"/>
          <w:color w:val="000000"/>
        </w:rPr>
        <w:t>conjunto urbano Villas del Campo</w:t>
      </w:r>
    </w:p>
    <w:p w14:paraId="0E11758B" w14:textId="77777777" w:rsidR="008D4E5C" w:rsidRPr="008D4E5C" w:rsidRDefault="008D4E5C" w:rsidP="008D4E5C">
      <w:pPr>
        <w:pStyle w:val="Prrafodelista"/>
        <w:numPr>
          <w:ilvl w:val="1"/>
          <w:numId w:val="22"/>
        </w:numPr>
        <w:spacing w:after="0" w:line="360" w:lineRule="auto"/>
        <w:jc w:val="both"/>
        <w:rPr>
          <w:rFonts w:ascii="Palatino Linotype" w:eastAsia="Times New Roman" w:hAnsi="Palatino Linotype" w:cs="Palatino Linotype"/>
          <w:color w:val="000000"/>
          <w:sz w:val="24"/>
          <w:szCs w:val="24"/>
          <w:lang w:val="es-ES_tradnl" w:eastAsia="es-MX"/>
        </w:rPr>
      </w:pPr>
      <w:r w:rsidRPr="00BF3029">
        <w:rPr>
          <w:rFonts w:ascii="Palatino Linotype" w:hAnsi="Palatino Linotype"/>
          <w:color w:val="000000"/>
          <w:u w:val="single"/>
        </w:rPr>
        <w:lastRenderedPageBreak/>
        <w:t xml:space="preserve">Motivo, razón o justificación </w:t>
      </w:r>
      <w:r w:rsidRPr="008D4E5C">
        <w:rPr>
          <w:rFonts w:ascii="Palatino Linotype" w:hAnsi="Palatino Linotype"/>
          <w:color w:val="000000"/>
        </w:rPr>
        <w:t xml:space="preserve">y documentación respecto del porqué no se </w:t>
      </w:r>
      <w:r w:rsidR="007A2734" w:rsidRPr="008D4E5C">
        <w:rPr>
          <w:rFonts w:ascii="Palatino Linotype" w:hAnsi="Palatino Linotype"/>
          <w:color w:val="000000"/>
        </w:rPr>
        <w:t>prestó</w:t>
      </w:r>
      <w:r w:rsidRPr="008D4E5C">
        <w:rPr>
          <w:rFonts w:ascii="Palatino Linotype" w:hAnsi="Palatino Linotype"/>
          <w:color w:val="000000"/>
        </w:rPr>
        <w:t xml:space="preserve"> el servicio público de recolección de residuos el día viernes 11 de abril</w:t>
      </w:r>
      <w:r>
        <w:rPr>
          <w:rFonts w:ascii="Palatino Linotype" w:hAnsi="Palatino Linotype"/>
          <w:color w:val="000000"/>
        </w:rPr>
        <w:t>, 15 de abril y 7 de marzo</w:t>
      </w:r>
      <w:r w:rsidRPr="008D4E5C">
        <w:rPr>
          <w:rFonts w:ascii="Palatino Linotype" w:hAnsi="Palatino Linotype"/>
          <w:color w:val="000000"/>
        </w:rPr>
        <w:t xml:space="preserve"> del año 2025</w:t>
      </w:r>
    </w:p>
    <w:p w14:paraId="4ED6FD82" w14:textId="77777777" w:rsidR="008D4E5C" w:rsidRPr="008D4E5C" w:rsidRDefault="008D4E5C" w:rsidP="008D4E5C">
      <w:pPr>
        <w:pStyle w:val="Prrafodelista"/>
        <w:spacing w:after="0" w:line="360" w:lineRule="auto"/>
        <w:ind w:left="1440"/>
        <w:jc w:val="both"/>
        <w:rPr>
          <w:rFonts w:ascii="Palatino Linotype" w:eastAsia="Times New Roman" w:hAnsi="Palatino Linotype" w:cs="Palatino Linotype"/>
          <w:color w:val="000000"/>
          <w:sz w:val="24"/>
          <w:szCs w:val="24"/>
          <w:lang w:val="es-ES_tradnl" w:eastAsia="es-MX"/>
        </w:rPr>
      </w:pPr>
    </w:p>
    <w:p w14:paraId="28C83DEB" w14:textId="77777777" w:rsidR="008D4E5C" w:rsidRPr="008D4E5C" w:rsidRDefault="008D4E5C" w:rsidP="006D5605">
      <w:pPr>
        <w:pStyle w:val="Prrafodelista"/>
        <w:numPr>
          <w:ilvl w:val="1"/>
          <w:numId w:val="22"/>
        </w:numPr>
        <w:spacing w:after="0" w:line="360" w:lineRule="auto"/>
        <w:jc w:val="both"/>
        <w:rPr>
          <w:rFonts w:ascii="Palatino Linotype" w:eastAsia="Times New Roman" w:hAnsi="Palatino Linotype" w:cs="Palatino Linotype"/>
          <w:color w:val="000000"/>
          <w:sz w:val="24"/>
          <w:szCs w:val="24"/>
          <w:lang w:val="es-ES_tradnl" w:eastAsia="es-MX"/>
        </w:rPr>
      </w:pPr>
      <w:r w:rsidRPr="00BF3029">
        <w:rPr>
          <w:rFonts w:ascii="Palatino Linotype" w:hAnsi="Palatino Linotype"/>
          <w:color w:val="000000"/>
          <w:u w:val="single"/>
        </w:rPr>
        <w:t>Canal de comunicación</w:t>
      </w:r>
      <w:r w:rsidRPr="008D4E5C">
        <w:rPr>
          <w:rFonts w:ascii="Palatino Linotype" w:hAnsi="Palatino Linotype"/>
          <w:color w:val="000000"/>
        </w:rPr>
        <w:t xml:space="preserve"> </w:t>
      </w:r>
      <w:r>
        <w:rPr>
          <w:rFonts w:ascii="Palatino Linotype" w:hAnsi="Palatino Linotype"/>
          <w:color w:val="000000"/>
        </w:rPr>
        <w:t>por medio del cual se le</w:t>
      </w:r>
      <w:r w:rsidRPr="008D4E5C">
        <w:rPr>
          <w:rFonts w:ascii="Palatino Linotype" w:hAnsi="Palatino Linotype"/>
          <w:color w:val="000000"/>
        </w:rPr>
        <w:t xml:space="preserve"> informa a la ciudadanía o población de Villas del Campo la no prestación del servicio público </w:t>
      </w:r>
      <w:r>
        <w:rPr>
          <w:rFonts w:ascii="Palatino Linotype" w:hAnsi="Palatino Linotype"/>
          <w:color w:val="000000"/>
        </w:rPr>
        <w:t>de recolección de basura.</w:t>
      </w:r>
    </w:p>
    <w:p w14:paraId="24FC241C" w14:textId="77777777" w:rsidR="00512D78" w:rsidRDefault="00512D78"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8020170" w14:textId="77777777" w:rsidR="00512D78" w:rsidRDefault="00512D78" w:rsidP="006D5605">
      <w:pPr>
        <w:spacing w:after="0" w:line="360" w:lineRule="auto"/>
        <w:contextualSpacing/>
        <w:jc w:val="both"/>
        <w:rPr>
          <w:rFonts w:ascii="Palatino Linotype" w:hAnsi="Palatino Linotype"/>
          <w:sz w:val="24"/>
          <w:szCs w:val="24"/>
        </w:rPr>
      </w:pPr>
      <w:r w:rsidRPr="000E6AB0">
        <w:rPr>
          <w:rFonts w:ascii="Palatino Linotype" w:hAnsi="Palatino Linotype"/>
          <w:sz w:val="24"/>
          <w:szCs w:val="24"/>
        </w:rPr>
        <w:t>De lo anterior</w:t>
      </w:r>
      <w:r>
        <w:rPr>
          <w:rFonts w:ascii="Palatino Linotype" w:hAnsi="Palatino Linotype"/>
          <w:sz w:val="24"/>
          <w:szCs w:val="24"/>
        </w:rPr>
        <w:t>, se advierte, que el Recurrente</w:t>
      </w:r>
      <w:r w:rsidRPr="000E6AB0">
        <w:rPr>
          <w:rFonts w:ascii="Palatino Linotype" w:hAnsi="Palatino Linotype"/>
          <w:sz w:val="24"/>
          <w:szCs w:val="24"/>
        </w:rPr>
        <w:t xml:space="preserve"> planteó cuestionamientos con los que pretendía que el </w:t>
      </w:r>
      <w:r>
        <w:rPr>
          <w:rFonts w:ascii="Palatino Linotype" w:hAnsi="Palatino Linotype"/>
          <w:sz w:val="24"/>
          <w:szCs w:val="24"/>
        </w:rPr>
        <w:t>Sujeto Obligado</w:t>
      </w:r>
      <w:r w:rsidRPr="000E6AB0">
        <w:rPr>
          <w:rFonts w:ascii="Palatino Linotype" w:hAnsi="Palatino Linotype"/>
          <w:sz w:val="24"/>
          <w:szCs w:val="24"/>
        </w:rPr>
        <w:t xml:space="preserve"> le explicara una circunstancia para un caso específico, por lo que es obvio que </w:t>
      </w:r>
      <w:r w:rsidRPr="002A475E">
        <w:rPr>
          <w:rFonts w:ascii="Palatino Linotype" w:hAnsi="Palatino Linotype"/>
          <w:b/>
          <w:sz w:val="24"/>
          <w:szCs w:val="24"/>
        </w:rPr>
        <w:t>el particular no está ejerciendo su derecho de acceso a la información pública</w:t>
      </w:r>
      <w:r w:rsidRPr="000E6AB0">
        <w:rPr>
          <w:rFonts w:ascii="Palatino Linotype" w:hAnsi="Palatino Linotype"/>
          <w:sz w:val="24"/>
          <w:szCs w:val="24"/>
        </w:rPr>
        <w:t xml:space="preserve">; debido a que en la solicitud consiste en una consulta que no es factible atenderse vía acceso a la información, es decir, que dicho cuestionamiento se colme con documentos que obren en los archivos del </w:t>
      </w:r>
      <w:r>
        <w:rPr>
          <w:rFonts w:ascii="Palatino Linotype" w:hAnsi="Palatino Linotype"/>
          <w:sz w:val="24"/>
          <w:szCs w:val="24"/>
        </w:rPr>
        <w:t>Sujeto Obligado.</w:t>
      </w:r>
    </w:p>
    <w:p w14:paraId="7FFE1986" w14:textId="77777777" w:rsidR="00512D78" w:rsidRDefault="00512D78"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22622FD" w14:textId="77777777" w:rsidR="00512D78" w:rsidRDefault="006D5605" w:rsidP="006D5605">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 los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es</w:t>
      </w:r>
      <w:r w:rsidRPr="00F444C4">
        <w:rPr>
          <w:rFonts w:ascii="Palatino Linotype" w:eastAsia="Times New Roman" w:hAnsi="Palatino Linotype" w:cs="Palatino Linotype"/>
          <w:color w:val="000000"/>
          <w:sz w:val="24"/>
          <w:szCs w:val="24"/>
          <w:lang w:val="es-ES_tradnl" w:eastAsia="es-MX"/>
        </w:rPr>
        <w:t xml:space="preserve"> archivo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 xml:space="preserve"> electrónico</w:t>
      </w:r>
      <w:r>
        <w:rPr>
          <w:rFonts w:ascii="Palatino Linotype" w:eastAsia="Times New Roman" w:hAnsi="Palatino Linotype" w:cs="Palatino Linotype"/>
          <w:color w:val="000000"/>
          <w:sz w:val="24"/>
          <w:szCs w:val="24"/>
          <w:lang w:val="es-ES_tradnl" w:eastAsia="es-MX"/>
        </w:rPr>
        <w:t>s</w:t>
      </w:r>
      <w:r w:rsidRPr="00F444C4">
        <w:rPr>
          <w:rFonts w:ascii="Palatino Linotype" w:eastAsia="Times New Roman" w:hAnsi="Palatino Linotype" w:cs="Palatino Linotype"/>
          <w:color w:val="000000"/>
          <w:sz w:val="24"/>
          <w:szCs w:val="24"/>
          <w:lang w:val="es-ES_tradnl" w:eastAsia="es-MX"/>
        </w:rPr>
        <w:t>:</w:t>
      </w:r>
    </w:p>
    <w:p w14:paraId="1C1920C0" w14:textId="77777777" w:rsidR="008D4E5C" w:rsidRPr="008D4E5C" w:rsidRDefault="006D5605" w:rsidP="006D5605">
      <w:pPr>
        <w:pStyle w:val="Prrafodelista"/>
        <w:numPr>
          <w:ilvl w:val="0"/>
          <w:numId w:val="16"/>
        </w:numPr>
        <w:spacing w:after="0" w:line="360" w:lineRule="auto"/>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szCs w:val="24"/>
          <w:lang w:val="es-ES_tradnl" w:eastAsia="es-MX"/>
        </w:rPr>
        <w:t>Para la solicitud de información</w:t>
      </w:r>
      <w:r w:rsidRPr="0037796D">
        <w:rPr>
          <w:rFonts w:ascii="Verdana" w:hAnsi="Verdana"/>
          <w:b/>
          <w:bCs/>
          <w:color w:val="FF0000"/>
        </w:rPr>
        <w:t xml:space="preserve"> </w:t>
      </w:r>
      <w:r w:rsidR="008D4E5C" w:rsidRPr="006D5605">
        <w:rPr>
          <w:rFonts w:ascii="Palatino Linotype" w:hAnsi="Palatino Linotype"/>
          <w:b/>
          <w:bCs/>
          <w:sz w:val="24"/>
          <w:szCs w:val="24"/>
        </w:rPr>
        <w:t>00196/CALIMAYA/IP/2025</w:t>
      </w:r>
    </w:p>
    <w:p w14:paraId="0B0A1B41" w14:textId="77777777" w:rsidR="008D4E5C" w:rsidRPr="00BF3029" w:rsidRDefault="008D4E5C" w:rsidP="00BF3029">
      <w:pPr>
        <w:pStyle w:val="Prrafodelista"/>
        <w:numPr>
          <w:ilvl w:val="2"/>
          <w:numId w:val="22"/>
        </w:numPr>
        <w:spacing w:after="0" w:line="360" w:lineRule="auto"/>
        <w:ind w:left="851"/>
        <w:jc w:val="both"/>
        <w:rPr>
          <w:rFonts w:ascii="Palatino Linotype" w:eastAsia="Times New Roman" w:hAnsi="Palatino Linotype" w:cs="Palatino Linotype"/>
          <w:color w:val="000000"/>
          <w:sz w:val="24"/>
          <w:szCs w:val="24"/>
          <w:lang w:val="es-ES_tradnl" w:eastAsia="es-MX"/>
        </w:rPr>
      </w:pPr>
      <w:r w:rsidRPr="00BC471F">
        <w:rPr>
          <w:rFonts w:ascii="Palatino Linotype" w:hAnsi="Palatino Linotype" w:cs="Arial"/>
          <w:b/>
          <w:bCs/>
          <w:i/>
          <w:sz w:val="24"/>
          <w:szCs w:val="24"/>
        </w:rPr>
        <w:t>FOLIO 00196.pdf</w:t>
      </w:r>
      <w:r>
        <w:rPr>
          <w:rFonts w:ascii="Palatino Linotype" w:hAnsi="Palatino Linotype" w:cs="Arial"/>
          <w:b/>
          <w:bCs/>
          <w:sz w:val="24"/>
          <w:szCs w:val="24"/>
        </w:rPr>
        <w:t>;</w:t>
      </w:r>
      <w:r w:rsidR="00BC471F">
        <w:rPr>
          <w:rFonts w:ascii="Palatino Linotype" w:hAnsi="Palatino Linotype" w:cs="Arial"/>
          <w:b/>
          <w:bCs/>
          <w:sz w:val="24"/>
          <w:szCs w:val="24"/>
        </w:rPr>
        <w:t xml:space="preserve"> </w:t>
      </w:r>
      <w:r>
        <w:rPr>
          <w:rFonts w:ascii="Palatino Linotype" w:hAnsi="Palatino Linotype" w:cs="Arial"/>
          <w:bCs/>
          <w:sz w:val="24"/>
          <w:szCs w:val="24"/>
        </w:rPr>
        <w:t>Documento que consta de una foja en formato PDF de fecha treinta de abril de dos mil veinticinco por medio del cual el Director de Servicios Públicos manifiesta que el motivo fue por una falla mecánica que se designó al fraccionamiento Villas del Campo para el viernes 11 de marzo</w:t>
      </w:r>
      <w:r w:rsidR="00BC471F">
        <w:rPr>
          <w:rFonts w:ascii="Palatino Linotype" w:hAnsi="Palatino Linotype" w:cs="Arial"/>
          <w:bCs/>
          <w:sz w:val="24"/>
          <w:szCs w:val="24"/>
        </w:rPr>
        <w:t xml:space="preserve">, manifiesta que el canal de comunicación para informar a la ciudadanía la no prestación del servicio público es la coordinadora de los vecinos. </w:t>
      </w:r>
    </w:p>
    <w:p w14:paraId="1DC43441" w14:textId="77777777" w:rsidR="008D4E5C" w:rsidRPr="008D4E5C" w:rsidRDefault="008D4E5C" w:rsidP="006D5605">
      <w:pPr>
        <w:pStyle w:val="Prrafodelista"/>
        <w:numPr>
          <w:ilvl w:val="0"/>
          <w:numId w:val="16"/>
        </w:numPr>
        <w:spacing w:after="0" w:line="360" w:lineRule="auto"/>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szCs w:val="24"/>
          <w:lang w:val="es-ES_tradnl" w:eastAsia="es-MX"/>
        </w:rPr>
        <w:lastRenderedPageBreak/>
        <w:t>Para la solicitud de información</w:t>
      </w:r>
      <w:r w:rsidRPr="0037796D">
        <w:rPr>
          <w:rFonts w:ascii="Verdana" w:hAnsi="Verdana"/>
          <w:b/>
          <w:bCs/>
          <w:color w:val="FF0000"/>
        </w:rPr>
        <w:t xml:space="preserve"> </w:t>
      </w:r>
      <w:r w:rsidRPr="00040A08">
        <w:rPr>
          <w:rFonts w:ascii="Palatino Linotype" w:hAnsi="Palatino Linotype"/>
          <w:b/>
          <w:bCs/>
          <w:sz w:val="24"/>
          <w:szCs w:val="24"/>
        </w:rPr>
        <w:t>00175/CALIMAYA/IP/2025</w:t>
      </w:r>
      <w:r>
        <w:rPr>
          <w:rFonts w:ascii="Palatino Linotype" w:hAnsi="Palatino Linotype"/>
          <w:b/>
          <w:bCs/>
          <w:sz w:val="24"/>
          <w:szCs w:val="24"/>
        </w:rPr>
        <w:t xml:space="preserve"> </w:t>
      </w:r>
    </w:p>
    <w:p w14:paraId="0B155877" w14:textId="77777777" w:rsidR="008D4E5C" w:rsidRPr="00BC471F" w:rsidRDefault="00BC471F" w:rsidP="00BC471F">
      <w:pPr>
        <w:pStyle w:val="Prrafodelista"/>
        <w:numPr>
          <w:ilvl w:val="2"/>
          <w:numId w:val="22"/>
        </w:numPr>
        <w:spacing w:after="0" w:line="360" w:lineRule="auto"/>
        <w:ind w:left="851" w:hanging="284"/>
        <w:jc w:val="both"/>
        <w:rPr>
          <w:rFonts w:ascii="Palatino Linotype" w:eastAsia="Times New Roman" w:hAnsi="Palatino Linotype" w:cs="Palatino Linotype"/>
          <w:i/>
          <w:color w:val="000000"/>
          <w:sz w:val="24"/>
          <w:szCs w:val="24"/>
          <w:lang w:val="es-ES_tradnl" w:eastAsia="es-MX"/>
        </w:rPr>
      </w:pPr>
      <w:r w:rsidRPr="00BC471F">
        <w:rPr>
          <w:rFonts w:ascii="Palatino Linotype" w:hAnsi="Palatino Linotype" w:cs="Arial"/>
          <w:b/>
          <w:bCs/>
          <w:i/>
          <w:sz w:val="24"/>
          <w:szCs w:val="24"/>
        </w:rPr>
        <w:t>FOLIO 00175.pdf</w:t>
      </w:r>
      <w:r>
        <w:rPr>
          <w:rFonts w:ascii="Palatino Linotype" w:hAnsi="Palatino Linotype" w:cs="Arial"/>
          <w:b/>
          <w:bCs/>
          <w:i/>
          <w:sz w:val="24"/>
          <w:szCs w:val="24"/>
        </w:rPr>
        <w:t xml:space="preserve">; </w:t>
      </w:r>
      <w:r>
        <w:rPr>
          <w:rFonts w:ascii="Palatino Linotype" w:hAnsi="Palatino Linotype" w:cs="Arial"/>
          <w:bCs/>
          <w:sz w:val="24"/>
          <w:szCs w:val="24"/>
        </w:rPr>
        <w:t xml:space="preserve">Documento que consta de </w:t>
      </w:r>
      <w:r w:rsidR="00AD015E">
        <w:rPr>
          <w:rFonts w:ascii="Palatino Linotype" w:hAnsi="Palatino Linotype" w:cs="Arial"/>
          <w:bCs/>
          <w:sz w:val="24"/>
          <w:szCs w:val="24"/>
        </w:rPr>
        <w:t>dos fojas en formato PDF de fecha veintiuno de abril de dos mil veinticinco por medio del cual el Director de Servicios Públicos manifiesta que el motivo fue por una falla mecánica que se designó al fraccionamiento Villas del Campo para el viernes 07 de marzo, manifiesta que el canal de comunicación para informar a la ciudadanía la no prestación del servicio público es la coordinadora de los vecinos.</w:t>
      </w:r>
    </w:p>
    <w:p w14:paraId="4CEF7F35" w14:textId="77777777" w:rsidR="00BC471F" w:rsidRPr="00BC471F" w:rsidRDefault="00BC471F" w:rsidP="00BC471F">
      <w:pPr>
        <w:pStyle w:val="Prrafodelista"/>
        <w:spacing w:after="0" w:line="360" w:lineRule="auto"/>
        <w:ind w:left="851"/>
        <w:jc w:val="both"/>
        <w:rPr>
          <w:rFonts w:ascii="Palatino Linotype" w:eastAsia="Times New Roman" w:hAnsi="Palatino Linotype" w:cs="Palatino Linotype"/>
          <w:color w:val="000000"/>
          <w:sz w:val="24"/>
          <w:lang w:val="es-ES_tradnl" w:eastAsia="es-MX"/>
        </w:rPr>
      </w:pPr>
    </w:p>
    <w:p w14:paraId="1AEFF404" w14:textId="77777777" w:rsidR="006D5605" w:rsidRPr="0037796D" w:rsidRDefault="008D4E5C" w:rsidP="006D5605">
      <w:pPr>
        <w:pStyle w:val="Prrafodelista"/>
        <w:numPr>
          <w:ilvl w:val="0"/>
          <w:numId w:val="16"/>
        </w:numPr>
        <w:spacing w:after="0" w:line="360" w:lineRule="auto"/>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szCs w:val="24"/>
          <w:lang w:val="es-ES_tradnl" w:eastAsia="es-MX"/>
        </w:rPr>
        <w:t>Para la solicitud de información</w:t>
      </w:r>
      <w:r w:rsidRPr="0037796D">
        <w:rPr>
          <w:rFonts w:ascii="Verdana" w:hAnsi="Verdana"/>
          <w:b/>
          <w:bCs/>
          <w:color w:val="FF0000"/>
        </w:rPr>
        <w:t xml:space="preserve"> </w:t>
      </w:r>
      <w:r w:rsidRPr="00040A08">
        <w:rPr>
          <w:rFonts w:ascii="Palatino Linotype" w:hAnsi="Palatino Linotype"/>
          <w:b/>
          <w:bCs/>
          <w:sz w:val="24"/>
          <w:szCs w:val="24"/>
        </w:rPr>
        <w:t>00212/CALIMAYA/IP/2025</w:t>
      </w:r>
    </w:p>
    <w:p w14:paraId="0270F62E" w14:textId="77777777" w:rsidR="008D4E5C" w:rsidRPr="00AD015E" w:rsidRDefault="00AD015E" w:rsidP="00AD015E">
      <w:pPr>
        <w:pStyle w:val="Prrafodelista"/>
        <w:numPr>
          <w:ilvl w:val="2"/>
          <w:numId w:val="22"/>
        </w:numPr>
        <w:spacing w:after="0" w:line="360" w:lineRule="auto"/>
        <w:ind w:left="851"/>
        <w:jc w:val="both"/>
        <w:rPr>
          <w:rFonts w:ascii="Palatino Linotype" w:hAnsi="Palatino Linotype" w:cs="Arial"/>
          <w:b/>
          <w:bCs/>
          <w:i/>
          <w:sz w:val="24"/>
          <w:szCs w:val="24"/>
        </w:rPr>
      </w:pPr>
      <w:r w:rsidRPr="00AD015E">
        <w:rPr>
          <w:rFonts w:ascii="Palatino Linotype" w:hAnsi="Palatino Linotype" w:cs="Arial"/>
          <w:b/>
          <w:bCs/>
          <w:i/>
          <w:sz w:val="24"/>
          <w:szCs w:val="24"/>
        </w:rPr>
        <w:t>FOLIO 00212.pdf</w:t>
      </w:r>
      <w:r>
        <w:rPr>
          <w:rFonts w:ascii="Palatino Linotype" w:hAnsi="Palatino Linotype" w:cs="Arial"/>
          <w:b/>
          <w:bCs/>
          <w:i/>
          <w:sz w:val="24"/>
          <w:szCs w:val="24"/>
        </w:rPr>
        <w:t xml:space="preserve">; </w:t>
      </w:r>
      <w:r w:rsidRPr="00AD015E">
        <w:rPr>
          <w:rFonts w:ascii="Palatino Linotype" w:hAnsi="Palatino Linotype" w:cs="Arial"/>
          <w:bCs/>
          <w:sz w:val="24"/>
          <w:szCs w:val="24"/>
        </w:rPr>
        <w:t>Documento que consta de una foja en formato PDF de fecha treinta de abril de dos mil veinticinco por medio del cual el Director de Servicios Públicos manifiesta que el motivo fue porq</w:t>
      </w:r>
      <w:r>
        <w:rPr>
          <w:rFonts w:ascii="Palatino Linotype" w:hAnsi="Palatino Linotype" w:cs="Arial"/>
          <w:bCs/>
          <w:sz w:val="24"/>
          <w:szCs w:val="24"/>
        </w:rPr>
        <w:t>ue del 14 al 18 de abril el personal se encontraba de vacaciones de semana santa 2025 refiriendo que la Dirección de Servicios Públicos realizo guardias de trabajo durante los días 14, 15 y 16 haciendo una reorganización den cuanto a los camiones y rutas que se manejan diariamente</w:t>
      </w:r>
      <w:r w:rsidRPr="00AD015E">
        <w:rPr>
          <w:rFonts w:ascii="Palatino Linotype" w:hAnsi="Palatino Linotype" w:cs="Arial"/>
          <w:bCs/>
          <w:sz w:val="24"/>
          <w:szCs w:val="24"/>
        </w:rPr>
        <w:t>, manifiesta que el canal de comunicación para informar a la ciudadanía la no prestación del servicio público es la coordinadora de los vecinos.</w:t>
      </w:r>
    </w:p>
    <w:p w14:paraId="42A0E315" w14:textId="77777777" w:rsidR="00BF3029" w:rsidRDefault="00BF3029" w:rsidP="00512D78">
      <w:pPr>
        <w:spacing w:after="0" w:line="360" w:lineRule="auto"/>
        <w:jc w:val="both"/>
        <w:rPr>
          <w:rFonts w:ascii="Palatino Linotype" w:hAnsi="Palatino Linotype"/>
          <w:sz w:val="24"/>
          <w:szCs w:val="24"/>
        </w:rPr>
      </w:pPr>
    </w:p>
    <w:p w14:paraId="31346217" w14:textId="77777777" w:rsidR="00512D78" w:rsidRPr="00BF302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De lo anteriormente expuesto, se advierte que la solicitud no constituye un derecho de acceso a la información y por lo tanto no es atendible mediante una solicitud de acceso a la información pública, porque se tratan de una consulta para un caso específico, situación que conlleva a afirmar que se está en presencia del ejercicio del derecho de petición</w:t>
      </w:r>
    </w:p>
    <w:p w14:paraId="41A3E572"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lastRenderedPageBreak/>
        <w:t xml:space="preserve">En ese sentido, es importante diferenciar lo que se entiende por derecho de petición y por derecho de acceso a la información pública. </w:t>
      </w:r>
    </w:p>
    <w:p w14:paraId="47A61F21" w14:textId="77777777" w:rsidR="00512D78" w:rsidRPr="006929A9" w:rsidRDefault="00512D78" w:rsidP="00512D78">
      <w:pPr>
        <w:spacing w:after="0" w:line="360" w:lineRule="auto"/>
        <w:ind w:left="708"/>
        <w:jc w:val="both"/>
        <w:rPr>
          <w:rFonts w:ascii="Palatino Linotype" w:hAnsi="Palatino Linotype"/>
          <w:i/>
        </w:rPr>
      </w:pPr>
      <w:r w:rsidRPr="006929A9">
        <w:rPr>
          <w:rFonts w:ascii="Palatino Linotype" w:hAnsi="Palatino Linotype"/>
          <w:b/>
          <w:i/>
        </w:rPr>
        <w:t>Derecho de Petición:</w:t>
      </w:r>
      <w:r w:rsidRPr="006929A9">
        <w:rPr>
          <w:rFonts w:ascii="Palatino Linotype" w:hAnsi="Palatino Linotype"/>
          <w:i/>
        </w:rPr>
        <w:t xml:space="preserve"> El Doctor Ignacio Burgoa Orihuela refiere que derecho de petición: "...es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 1 (Sic) </w:t>
      </w:r>
    </w:p>
    <w:p w14:paraId="4B05113A" w14:textId="77777777" w:rsidR="00512D78" w:rsidRPr="006929A9" w:rsidRDefault="00512D78" w:rsidP="00512D78">
      <w:pPr>
        <w:spacing w:after="0" w:line="360" w:lineRule="auto"/>
        <w:ind w:left="708"/>
        <w:jc w:val="both"/>
        <w:rPr>
          <w:rFonts w:ascii="Palatino Linotype" w:hAnsi="Palatino Linotype"/>
          <w:i/>
        </w:rPr>
      </w:pPr>
    </w:p>
    <w:p w14:paraId="1C72A88D" w14:textId="77777777" w:rsidR="00512D78" w:rsidRPr="006929A9" w:rsidRDefault="00512D78" w:rsidP="00512D78">
      <w:pPr>
        <w:spacing w:after="0" w:line="360" w:lineRule="auto"/>
        <w:ind w:left="708"/>
        <w:jc w:val="both"/>
        <w:rPr>
          <w:rFonts w:ascii="Palatino Linotype" w:eastAsia="Times New Roman" w:hAnsi="Palatino Linotype" w:cs="Arial"/>
          <w:i/>
          <w:lang w:val="es-ES_tradnl" w:eastAsia="es-MX"/>
        </w:rPr>
      </w:pPr>
      <w:r w:rsidRPr="006929A9">
        <w:rPr>
          <w:rFonts w:ascii="Palatino Linotype" w:hAnsi="Palatino Linotype"/>
          <w:i/>
        </w:rPr>
        <w:t>Por su parte, David Cienfuegos Salgado, concibe al derecho de petición como “el derecho de toda persona a ser escuchado por quienes ejercen el poder público. 2” (Sic)</w:t>
      </w:r>
    </w:p>
    <w:p w14:paraId="75B8F1D3" w14:textId="77777777" w:rsidR="00512D78" w:rsidRPr="006929A9" w:rsidRDefault="00512D78" w:rsidP="00512D78">
      <w:pPr>
        <w:spacing w:after="0" w:line="360" w:lineRule="auto"/>
        <w:jc w:val="both"/>
        <w:rPr>
          <w:rFonts w:ascii="Palatino Linotype" w:eastAsia="Times New Roman" w:hAnsi="Palatino Linotype" w:cs="Arial"/>
          <w:sz w:val="24"/>
          <w:szCs w:val="24"/>
          <w:lang w:val="es-ES_tradnl" w:eastAsia="es-MX"/>
        </w:rPr>
      </w:pPr>
    </w:p>
    <w:p w14:paraId="53222C3A"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De la misma manera, Migue Carbonell en su libro “</w:t>
      </w:r>
      <w:r w:rsidRPr="002A475E">
        <w:rPr>
          <w:rFonts w:ascii="Palatino Linotype" w:hAnsi="Palatino Linotype"/>
          <w:i/>
          <w:sz w:val="24"/>
          <w:szCs w:val="24"/>
        </w:rPr>
        <w:t>Los derechos fundamentales</w:t>
      </w:r>
      <w:r w:rsidRPr="006929A9">
        <w:rPr>
          <w:rFonts w:ascii="Palatino Linotype" w:hAnsi="Palatino Linotype"/>
          <w:sz w:val="24"/>
          <w:szCs w:val="24"/>
        </w:rPr>
        <w:t xml:space="preserve">” refiere que el derecho de petición se ha entendido de dos distintitas maneras, a saber: </w:t>
      </w:r>
      <w:r w:rsidRPr="002A475E">
        <w:rPr>
          <w:rFonts w:ascii="Palatino Linotype" w:hAnsi="Palatino Linotype"/>
          <w:sz w:val="24"/>
          <w:szCs w:val="24"/>
          <w:u w:val="single"/>
        </w:rPr>
        <w:t xml:space="preserve">como un derecho fundamental de participación política ya que permite a los particulares trasladar a las autoridades </w:t>
      </w:r>
      <w:r w:rsidRPr="00BF3029">
        <w:rPr>
          <w:rFonts w:ascii="Palatino Linotype" w:hAnsi="Palatino Linotype"/>
          <w:b/>
          <w:sz w:val="24"/>
          <w:szCs w:val="24"/>
          <w:u w:val="single"/>
        </w:rPr>
        <w:t>sus inquietudes, quejas,</w:t>
      </w:r>
      <w:r w:rsidRPr="002A475E">
        <w:rPr>
          <w:rFonts w:ascii="Palatino Linotype" w:hAnsi="Palatino Linotype"/>
          <w:sz w:val="24"/>
          <w:szCs w:val="24"/>
          <w:u w:val="single"/>
        </w:rPr>
        <w:t xml:space="preserve"> sugerencias y requerimientos en cualquier materia o asunto</w:t>
      </w:r>
      <w:r w:rsidRPr="006929A9">
        <w:rPr>
          <w:rFonts w:ascii="Palatino Linotype" w:hAnsi="Palatino Linotype"/>
          <w:sz w:val="24"/>
          <w:szCs w:val="24"/>
        </w:rPr>
        <w:t xml:space="preserve">; y como una forma específica de la libertad de expresión, en tanto que permite expresarse frente a las autoridades. De igual manera que </w:t>
      </w:r>
      <w:r w:rsidRPr="002A475E">
        <w:rPr>
          <w:rFonts w:ascii="Palatino Linotype" w:hAnsi="Palatino Linotype"/>
          <w:b/>
          <w:sz w:val="24"/>
          <w:szCs w:val="24"/>
        </w:rPr>
        <w:t>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6107A195" w14:textId="77777777" w:rsidR="00512D78" w:rsidRPr="006929A9" w:rsidRDefault="00512D78" w:rsidP="00512D78">
      <w:pPr>
        <w:spacing w:after="0" w:line="360" w:lineRule="auto"/>
        <w:jc w:val="both"/>
        <w:rPr>
          <w:rFonts w:ascii="Palatino Linotype" w:hAnsi="Palatino Linotype"/>
          <w:sz w:val="24"/>
          <w:szCs w:val="24"/>
        </w:rPr>
      </w:pPr>
    </w:p>
    <w:p w14:paraId="7CCEBC46" w14:textId="77777777" w:rsidR="00512D78" w:rsidRPr="006929A9" w:rsidRDefault="00512D78" w:rsidP="00512D78">
      <w:pPr>
        <w:pStyle w:val="Prrafodelista"/>
        <w:numPr>
          <w:ilvl w:val="0"/>
          <w:numId w:val="29"/>
        </w:numPr>
        <w:spacing w:after="0" w:line="360" w:lineRule="auto"/>
        <w:jc w:val="both"/>
        <w:rPr>
          <w:rFonts w:ascii="Palatino Linotype" w:hAnsi="Palatino Linotype"/>
          <w:b/>
          <w:sz w:val="24"/>
          <w:szCs w:val="24"/>
        </w:rPr>
      </w:pPr>
      <w:r w:rsidRPr="006929A9">
        <w:rPr>
          <w:rFonts w:ascii="Palatino Linotype" w:hAnsi="Palatino Linotype"/>
          <w:b/>
          <w:sz w:val="24"/>
          <w:szCs w:val="24"/>
        </w:rPr>
        <w:t xml:space="preserve">Derecho de Acceso a la Información Pública: </w:t>
      </w:r>
    </w:p>
    <w:p w14:paraId="2219BFE5"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 xml:space="preserve"> Asimismo, el autor anteriormente citado, indica que el derecho de acceso a la información pública es el derecho de conocer la información de carácter público que se </w:t>
      </w:r>
      <w:r w:rsidRPr="006929A9">
        <w:rPr>
          <w:rFonts w:ascii="Palatino Linotype" w:hAnsi="Palatino Linotype"/>
          <w:sz w:val="24"/>
          <w:szCs w:val="24"/>
        </w:rPr>
        <w:lastRenderedPageBreak/>
        <w:t xml:space="preserve">genera o está en posesión de los órganos del poder público o de los sujetos que utilizan o se benefician con recursos provenientes del Estado, es el derecho que tienen los ciudadanos para acceder a documentos y datos que obren en el poder del gobierno. </w:t>
      </w:r>
    </w:p>
    <w:p w14:paraId="50E36E69" w14:textId="77777777" w:rsidR="00512D78" w:rsidRPr="006929A9" w:rsidRDefault="00512D78" w:rsidP="00512D78">
      <w:pPr>
        <w:spacing w:after="0" w:line="360" w:lineRule="auto"/>
        <w:jc w:val="both"/>
        <w:rPr>
          <w:rFonts w:ascii="Palatino Linotype" w:hAnsi="Palatino Linotype"/>
          <w:sz w:val="24"/>
          <w:szCs w:val="24"/>
        </w:rPr>
      </w:pPr>
    </w:p>
    <w:p w14:paraId="400F9127"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30406B4C" w14:textId="77777777" w:rsidR="00512D78" w:rsidRPr="006929A9" w:rsidRDefault="00512D78" w:rsidP="00512D78">
      <w:pPr>
        <w:spacing w:after="0" w:line="360" w:lineRule="auto"/>
        <w:jc w:val="both"/>
        <w:rPr>
          <w:rFonts w:ascii="Palatino Linotype" w:eastAsia="Times New Roman" w:hAnsi="Palatino Linotype" w:cs="Arial"/>
          <w:sz w:val="24"/>
          <w:szCs w:val="24"/>
          <w:lang w:val="es-ES_tradnl" w:eastAsia="es-MX"/>
        </w:rPr>
      </w:pPr>
    </w:p>
    <w:p w14:paraId="32610C31"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 xml:space="preserve">Del mismo modo, para diferenciar el derecho de petición del derecho de acceso a la información pública, resulta conveniente citar a José Guadalupe Robles, quien conceptualiza el derecho a la información como </w:t>
      </w:r>
      <w:r w:rsidRPr="006929A9">
        <w:rPr>
          <w:rFonts w:ascii="Palatino Linotype" w:hAnsi="Palatino Linotype"/>
          <w:i/>
          <w:sz w:val="24"/>
          <w:szCs w:val="24"/>
        </w:rPr>
        <w:t>"un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6929A9">
        <w:rPr>
          <w:rFonts w:ascii="Palatino Linotype" w:hAnsi="Palatino Linotype"/>
          <w:sz w:val="24"/>
          <w:szCs w:val="24"/>
        </w:rPr>
        <w:t>.”</w:t>
      </w:r>
    </w:p>
    <w:p w14:paraId="501D7583" w14:textId="77777777" w:rsidR="00512D78" w:rsidRPr="006929A9" w:rsidRDefault="00512D78" w:rsidP="00512D78">
      <w:pPr>
        <w:spacing w:after="0" w:line="360" w:lineRule="auto"/>
        <w:jc w:val="both"/>
        <w:rPr>
          <w:rFonts w:ascii="Palatino Linotype" w:eastAsia="Times New Roman" w:hAnsi="Palatino Linotype" w:cs="Arial"/>
          <w:sz w:val="24"/>
          <w:szCs w:val="24"/>
          <w:lang w:val="es-ES_tradnl" w:eastAsia="es-MX"/>
        </w:rPr>
      </w:pPr>
    </w:p>
    <w:p w14:paraId="153207E5"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 xml:space="preserve">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w:t>
      </w:r>
      <w:r w:rsidRPr="006929A9">
        <w:rPr>
          <w:rFonts w:ascii="Palatino Linotype" w:hAnsi="Palatino Linotype"/>
          <w:sz w:val="24"/>
          <w:szCs w:val="24"/>
        </w:rPr>
        <w:lastRenderedPageBreak/>
        <w:t>Estado Libre y Soberano de México “Gaceta del Gobierno” el diecinueve de octubre de dos mil once, cuyo rubro y texto dispone:</w:t>
      </w:r>
    </w:p>
    <w:p w14:paraId="3B65A5D9" w14:textId="77777777" w:rsidR="00512D78" w:rsidRPr="006929A9" w:rsidRDefault="00512D78" w:rsidP="00512D78">
      <w:pPr>
        <w:spacing w:after="0" w:line="360" w:lineRule="auto"/>
        <w:ind w:left="708"/>
        <w:jc w:val="both"/>
        <w:rPr>
          <w:rFonts w:ascii="Palatino Linotype" w:hAnsi="Palatino Linotype"/>
          <w:i/>
        </w:rPr>
      </w:pPr>
      <w:r w:rsidRPr="006929A9">
        <w:rPr>
          <w:rFonts w:ascii="Palatino Linotype" w:hAnsi="Palatino Linotype"/>
          <w:i/>
        </w:rPr>
        <w:t>“</w:t>
      </w:r>
      <w:r w:rsidRPr="006929A9">
        <w:rPr>
          <w:rFonts w:ascii="Palatino Linotype" w:hAnsi="Palatino Linotype"/>
          <w:b/>
          <w:i/>
        </w:rPr>
        <w:t>CRITERIO 0002-11 INFORMACIÓN PÚBLICA, CONCEPTO DE, EN MATERIA DE TRANSPARENCIA. INTERPRETACIÓN TEMÁTICA DE LOS ARTÍCULOS 2, FRACCIÓN V, XV, Y XVI, 32, 4,11 Y 41.</w:t>
      </w:r>
      <w:r w:rsidRPr="006929A9">
        <w:rPr>
          <w:rFonts w:ascii="Palatino Linotype" w:hAnsi="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Que se trate de información registrada en cualquier soporte documental, que en ejercicio de las atribuciones conferidas, sea generada por los Sujetos Obligados; Que se trate de información registrada en cualquier soporte documental, que en ejercicio de las atribuciones conferidas, sea administrada por los Sujetos Obligados, y Que se trate de información registrada en cualquier soporte documental, que en ejercicio de las atribuciones conferidas, se encuentre en posesión de los Sujetos Obligados.”(Sic)</w:t>
      </w:r>
    </w:p>
    <w:p w14:paraId="45983E83" w14:textId="77777777" w:rsidR="00512D78" w:rsidRDefault="00512D78" w:rsidP="00512D78">
      <w:pPr>
        <w:spacing w:after="0" w:line="360" w:lineRule="auto"/>
        <w:jc w:val="both"/>
      </w:pPr>
    </w:p>
    <w:p w14:paraId="7CA308C5"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De lo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5945DF6" w14:textId="77777777" w:rsidR="00512D78" w:rsidRDefault="00512D78" w:rsidP="00512D78">
      <w:pPr>
        <w:spacing w:after="0" w:line="360" w:lineRule="auto"/>
        <w:jc w:val="both"/>
        <w:rPr>
          <w:rFonts w:ascii="Palatino Linotype" w:eastAsia="Times New Roman" w:hAnsi="Palatino Linotype" w:cs="Arial"/>
          <w:sz w:val="24"/>
          <w:szCs w:val="24"/>
          <w:lang w:val="es-ES_tradnl" w:eastAsia="es-MX"/>
        </w:rPr>
      </w:pPr>
    </w:p>
    <w:p w14:paraId="77E56B86" w14:textId="77777777" w:rsidR="00512D78" w:rsidRPr="006929A9"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lastRenderedPageBreak/>
        <w:t>Con base a lo ant</w:t>
      </w:r>
      <w:r>
        <w:rPr>
          <w:rFonts w:ascii="Palatino Linotype" w:hAnsi="Palatino Linotype"/>
          <w:sz w:val="24"/>
          <w:szCs w:val="24"/>
        </w:rPr>
        <w:t>erior, tenemos que el Recurrente</w:t>
      </w:r>
      <w:r w:rsidRPr="006929A9">
        <w:rPr>
          <w:rFonts w:ascii="Palatino Linotype" w:hAnsi="Palatino Linotype"/>
          <w:sz w:val="24"/>
          <w:szCs w:val="24"/>
        </w:rPr>
        <w:t xml:space="preserve"> en su solicitud de información </w:t>
      </w:r>
      <w:r w:rsidRPr="00F34214">
        <w:rPr>
          <w:rFonts w:ascii="Palatino Linotype" w:hAnsi="Palatino Linotype"/>
          <w:sz w:val="24"/>
          <w:szCs w:val="24"/>
          <w:u w:val="single"/>
        </w:rPr>
        <w:t>requiere de una explicación o bien una razón a una consulta sobre un caso específico por parte del Sujeto Obligado</w:t>
      </w:r>
      <w:r w:rsidRPr="006929A9">
        <w:rPr>
          <w:rFonts w:ascii="Palatino Linotype" w:hAnsi="Palatino Linotype"/>
          <w:sz w:val="24"/>
          <w:szCs w:val="24"/>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375AE69F" w14:textId="77777777" w:rsidR="00512D78" w:rsidRDefault="00512D78" w:rsidP="00512D78">
      <w:pPr>
        <w:spacing w:after="0" w:line="360" w:lineRule="auto"/>
        <w:jc w:val="both"/>
        <w:rPr>
          <w:rFonts w:ascii="Palatino Linotype" w:eastAsia="Times New Roman" w:hAnsi="Palatino Linotype" w:cs="Arial"/>
          <w:sz w:val="24"/>
          <w:szCs w:val="24"/>
          <w:lang w:val="es-ES_tradnl" w:eastAsia="es-MX"/>
        </w:rPr>
      </w:pPr>
    </w:p>
    <w:p w14:paraId="354E2DD1" w14:textId="77777777" w:rsidR="00512D78" w:rsidRDefault="00512D78" w:rsidP="00512D78">
      <w:pPr>
        <w:spacing w:after="0" w:line="360" w:lineRule="auto"/>
        <w:jc w:val="both"/>
        <w:rPr>
          <w:rFonts w:ascii="Palatino Linotype" w:hAnsi="Palatino Linotype"/>
          <w:sz w:val="24"/>
          <w:szCs w:val="24"/>
        </w:rPr>
      </w:pPr>
      <w:r w:rsidRPr="006929A9">
        <w:rPr>
          <w:rFonts w:ascii="Palatino Linotype" w:hAnsi="Palatino Linotype"/>
          <w:sz w:val="24"/>
          <w:szCs w:val="24"/>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w:t>
      </w:r>
      <w:r w:rsidRPr="006929A9">
        <w:rPr>
          <w:rFonts w:ascii="Palatino Linotype" w:hAnsi="Palatino Linotype"/>
          <w:sz w:val="24"/>
          <w:szCs w:val="24"/>
        </w:rPr>
        <w:lastRenderedPageBreak/>
        <w:t>y/o cuando se oriente a un trámite en específico; todo en ejercicio del derecho de acceso a la información pública, no así cuando se trate de un derecho de peti</w:t>
      </w:r>
      <w:r>
        <w:rPr>
          <w:rFonts w:ascii="Palatino Linotype" w:hAnsi="Palatino Linotype"/>
          <w:sz w:val="24"/>
          <w:szCs w:val="24"/>
        </w:rPr>
        <w:t>ción ejercido por un gobernado.</w:t>
      </w:r>
    </w:p>
    <w:p w14:paraId="13406C6B" w14:textId="77777777" w:rsidR="00512D78" w:rsidRDefault="00512D78" w:rsidP="00512D78">
      <w:pPr>
        <w:spacing w:after="0" w:line="360" w:lineRule="auto"/>
        <w:jc w:val="both"/>
        <w:rPr>
          <w:rFonts w:ascii="Palatino Linotype" w:hAnsi="Palatino Linotype"/>
          <w:sz w:val="24"/>
          <w:szCs w:val="24"/>
        </w:rPr>
      </w:pPr>
    </w:p>
    <w:p w14:paraId="298BEEE8" w14:textId="77777777" w:rsidR="00512D78" w:rsidRPr="006929A9" w:rsidRDefault="00512D78" w:rsidP="00512D78">
      <w:pPr>
        <w:spacing w:after="0" w:line="360" w:lineRule="auto"/>
        <w:jc w:val="both"/>
        <w:rPr>
          <w:rFonts w:ascii="Palatino Linotype" w:hAnsi="Palatino Linotype"/>
          <w:sz w:val="24"/>
          <w:szCs w:val="24"/>
        </w:rPr>
      </w:pPr>
      <w:r>
        <w:rPr>
          <w:rFonts w:ascii="Palatino Linotype" w:hAnsi="Palatino Linotype"/>
          <w:sz w:val="24"/>
          <w:szCs w:val="24"/>
        </w:rPr>
        <w:t>E</w:t>
      </w:r>
      <w:r w:rsidRPr="006929A9">
        <w:rPr>
          <w:rFonts w:ascii="Palatino Linotype" w:hAnsi="Palatino Linotype"/>
          <w:sz w:val="24"/>
          <w:szCs w:val="24"/>
        </w:rPr>
        <w:t xml:space="preserve">n </w:t>
      </w:r>
      <w:r w:rsidRPr="00450367">
        <w:rPr>
          <w:rFonts w:ascii="Palatino Linotype" w:hAnsi="Palatino Linotype"/>
          <w:sz w:val="24"/>
          <w:szCs w:val="24"/>
        </w:rPr>
        <w:t xml:space="preserve">consecuencia, este Instinto no tiene atribuciones para pronunciarse respecto a las manifestaciones expuestas por el particular ya que son tendentes a que el </w:t>
      </w:r>
      <w:r>
        <w:rPr>
          <w:rFonts w:ascii="Palatino Linotype" w:hAnsi="Palatino Linotype"/>
          <w:sz w:val="24"/>
          <w:szCs w:val="24"/>
        </w:rPr>
        <w:t xml:space="preserve">Sujeto Obligado </w:t>
      </w:r>
      <w:r w:rsidRPr="00450367">
        <w:rPr>
          <w:rFonts w:ascii="Palatino Linotype" w:hAnsi="Palatino Linotype"/>
          <w:sz w:val="24"/>
          <w:szCs w:val="24"/>
        </w:rPr>
        <w:t>aclare una inquietud, respecto a un supuesto especifico.</w:t>
      </w:r>
    </w:p>
    <w:p w14:paraId="7859104C" w14:textId="77777777" w:rsidR="00512D78" w:rsidRPr="00317AEF" w:rsidRDefault="00512D78" w:rsidP="00512D78">
      <w:pPr>
        <w:spacing w:after="0" w:line="360" w:lineRule="auto"/>
        <w:jc w:val="both"/>
        <w:rPr>
          <w:rFonts w:ascii="Palatino Linotype" w:hAnsi="Palatino Linotype"/>
          <w:sz w:val="24"/>
          <w:szCs w:val="24"/>
        </w:rPr>
      </w:pPr>
    </w:p>
    <w:p w14:paraId="0BD32188" w14:textId="77777777" w:rsidR="00512D78" w:rsidRPr="00317AEF" w:rsidRDefault="00512D78" w:rsidP="00512D78">
      <w:pPr>
        <w:spacing w:after="0" w:line="360" w:lineRule="auto"/>
        <w:jc w:val="both"/>
        <w:rPr>
          <w:rFonts w:ascii="Palatino Linotype" w:hAnsi="Palatino Linotype"/>
          <w:sz w:val="24"/>
          <w:szCs w:val="24"/>
        </w:rPr>
      </w:pPr>
      <w:r w:rsidRPr="00317AEF">
        <w:rPr>
          <w:rFonts w:ascii="Palatino Linotype" w:hAnsi="Palatino Linotype"/>
          <w:sz w:val="24"/>
          <w:szCs w:val="24"/>
        </w:rPr>
        <w:t>En virtud de los argumentos expuestos con anterioridad así como del análisis realizado a las constancias que obran en el expediente electrónico de</w:t>
      </w:r>
      <w:r w:rsidR="00F34214">
        <w:rPr>
          <w:rFonts w:ascii="Palatino Linotype" w:hAnsi="Palatino Linotype"/>
          <w:sz w:val="24"/>
          <w:szCs w:val="24"/>
        </w:rPr>
        <w:t xml:space="preserve"> </w:t>
      </w:r>
      <w:r w:rsidRPr="00317AEF">
        <w:rPr>
          <w:rFonts w:ascii="Palatino Linotype" w:hAnsi="Palatino Linotype"/>
          <w:sz w:val="24"/>
          <w:szCs w:val="24"/>
        </w:rPr>
        <w:t>l</w:t>
      </w:r>
      <w:r w:rsidR="00F34214">
        <w:rPr>
          <w:rFonts w:ascii="Palatino Linotype" w:hAnsi="Palatino Linotype"/>
          <w:sz w:val="24"/>
          <w:szCs w:val="24"/>
        </w:rPr>
        <w:t>os</w:t>
      </w:r>
      <w:r w:rsidRPr="00317AEF">
        <w:rPr>
          <w:rFonts w:ascii="Palatino Linotype" w:hAnsi="Palatino Linotype"/>
          <w:sz w:val="24"/>
          <w:szCs w:val="24"/>
        </w:rPr>
        <w:t xml:space="preserve"> recurso</w:t>
      </w:r>
      <w:r w:rsidR="00F34214">
        <w:rPr>
          <w:rFonts w:ascii="Palatino Linotype" w:hAnsi="Palatino Linotype"/>
          <w:sz w:val="24"/>
          <w:szCs w:val="24"/>
        </w:rPr>
        <w:t>s</w:t>
      </w:r>
      <w:r w:rsidRPr="00317AEF">
        <w:rPr>
          <w:rFonts w:ascii="Palatino Linotype" w:hAnsi="Palatino Linotype"/>
          <w:sz w:val="24"/>
          <w:szCs w:val="24"/>
        </w:rPr>
        <w:t xml:space="preserve"> de revisión </w:t>
      </w:r>
      <w:r w:rsidR="00F34214">
        <w:rPr>
          <w:rFonts w:ascii="Palatino Linotype" w:hAnsi="Palatino Linotype"/>
          <w:b/>
          <w:sz w:val="24"/>
          <w:szCs w:val="24"/>
        </w:rPr>
        <w:t>05230</w:t>
      </w:r>
      <w:r w:rsidRPr="00450367">
        <w:rPr>
          <w:rFonts w:ascii="Palatino Linotype" w:hAnsi="Palatino Linotype"/>
          <w:b/>
          <w:sz w:val="24"/>
          <w:szCs w:val="24"/>
        </w:rPr>
        <w:t>/INFOEM/IP/RR/2</w:t>
      </w:r>
      <w:r>
        <w:rPr>
          <w:rFonts w:ascii="Palatino Linotype" w:hAnsi="Palatino Linotype"/>
          <w:b/>
          <w:sz w:val="24"/>
          <w:szCs w:val="24"/>
        </w:rPr>
        <w:t>025</w:t>
      </w:r>
      <w:r w:rsidRPr="00317AEF">
        <w:rPr>
          <w:rFonts w:ascii="Palatino Linotype" w:hAnsi="Palatino Linotype"/>
          <w:sz w:val="24"/>
          <w:szCs w:val="24"/>
        </w:rPr>
        <w:t>,</w:t>
      </w:r>
      <w:r w:rsidR="00F34214" w:rsidRPr="00F34214">
        <w:rPr>
          <w:rFonts w:ascii="Palatino Linotype" w:hAnsi="Palatino Linotype"/>
          <w:b/>
          <w:sz w:val="24"/>
          <w:szCs w:val="24"/>
        </w:rPr>
        <w:t xml:space="preserve"> </w:t>
      </w:r>
      <w:r w:rsidR="00F34214">
        <w:rPr>
          <w:rFonts w:ascii="Palatino Linotype" w:hAnsi="Palatino Linotype"/>
          <w:b/>
          <w:sz w:val="24"/>
          <w:szCs w:val="24"/>
        </w:rPr>
        <w:t>05231</w:t>
      </w:r>
      <w:r w:rsidR="00F34214" w:rsidRPr="00450367">
        <w:rPr>
          <w:rFonts w:ascii="Palatino Linotype" w:hAnsi="Palatino Linotype"/>
          <w:b/>
          <w:sz w:val="24"/>
          <w:szCs w:val="24"/>
        </w:rPr>
        <w:t>/INFOEM/IP/RR/2</w:t>
      </w:r>
      <w:r w:rsidR="00F34214">
        <w:rPr>
          <w:rFonts w:ascii="Palatino Linotype" w:hAnsi="Palatino Linotype"/>
          <w:b/>
          <w:sz w:val="24"/>
          <w:szCs w:val="24"/>
        </w:rPr>
        <w:t>025</w:t>
      </w:r>
      <w:r w:rsidRPr="00317AEF">
        <w:rPr>
          <w:rFonts w:ascii="Palatino Linotype" w:hAnsi="Palatino Linotype"/>
          <w:sz w:val="24"/>
          <w:szCs w:val="24"/>
        </w:rPr>
        <w:t xml:space="preserve"> </w:t>
      </w:r>
      <w:r w:rsidR="00F34214">
        <w:rPr>
          <w:rFonts w:ascii="Palatino Linotype" w:hAnsi="Palatino Linotype"/>
          <w:sz w:val="24"/>
          <w:szCs w:val="24"/>
        </w:rPr>
        <w:t xml:space="preserve">y </w:t>
      </w:r>
      <w:r w:rsidR="00F34214">
        <w:rPr>
          <w:rFonts w:ascii="Palatino Linotype" w:hAnsi="Palatino Linotype"/>
          <w:b/>
          <w:sz w:val="24"/>
          <w:szCs w:val="24"/>
        </w:rPr>
        <w:t>05232</w:t>
      </w:r>
      <w:r w:rsidR="00F34214" w:rsidRPr="00450367">
        <w:rPr>
          <w:rFonts w:ascii="Palatino Linotype" w:hAnsi="Palatino Linotype"/>
          <w:b/>
          <w:sz w:val="24"/>
          <w:szCs w:val="24"/>
        </w:rPr>
        <w:t>/INFOEM/IP/RR/2</w:t>
      </w:r>
      <w:r w:rsidR="00F34214">
        <w:rPr>
          <w:rFonts w:ascii="Palatino Linotype" w:hAnsi="Palatino Linotype"/>
          <w:b/>
          <w:sz w:val="24"/>
          <w:szCs w:val="24"/>
        </w:rPr>
        <w:t xml:space="preserve">025 </w:t>
      </w:r>
      <w:r w:rsidR="00ED51D9">
        <w:rPr>
          <w:rFonts w:ascii="Palatino Linotype" w:hAnsi="Palatino Linotype"/>
          <w:sz w:val="24"/>
          <w:szCs w:val="24"/>
        </w:rPr>
        <w:t>se determina sobreseer los</w:t>
      </w:r>
      <w:r w:rsidRPr="00317AEF">
        <w:rPr>
          <w:rFonts w:ascii="Palatino Linotype" w:hAnsi="Palatino Linotype"/>
          <w:sz w:val="24"/>
          <w:szCs w:val="24"/>
        </w:rPr>
        <w:t xml:space="preserve"> presente</w:t>
      </w:r>
      <w:r w:rsidR="00ED51D9">
        <w:rPr>
          <w:rFonts w:ascii="Palatino Linotype" w:hAnsi="Palatino Linotype"/>
          <w:sz w:val="24"/>
          <w:szCs w:val="24"/>
        </w:rPr>
        <w:t>s</w:t>
      </w:r>
      <w:r w:rsidRPr="00317AEF">
        <w:rPr>
          <w:rFonts w:ascii="Palatino Linotype" w:hAnsi="Palatino Linotype"/>
          <w:sz w:val="24"/>
          <w:szCs w:val="24"/>
        </w:rPr>
        <w:t xml:space="preserve"> recurso</w:t>
      </w:r>
      <w:r w:rsidR="00ED51D9">
        <w:rPr>
          <w:rFonts w:ascii="Palatino Linotype" w:hAnsi="Palatino Linotype"/>
          <w:sz w:val="24"/>
          <w:szCs w:val="24"/>
        </w:rPr>
        <w:t>s</w:t>
      </w:r>
      <w:r w:rsidRPr="00317AEF">
        <w:rPr>
          <w:rFonts w:ascii="Palatino Linotype" w:hAnsi="Palatino Linotype"/>
          <w:sz w:val="24"/>
          <w:szCs w:val="24"/>
        </w:rPr>
        <w:t xml:space="preserve">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3DBA23DE" w14:textId="77777777" w:rsidR="00512D78" w:rsidRDefault="00512D78" w:rsidP="00512D78">
      <w:pPr>
        <w:spacing w:after="0" w:line="360" w:lineRule="auto"/>
        <w:jc w:val="both"/>
      </w:pPr>
    </w:p>
    <w:p w14:paraId="28FEBDBD" w14:textId="77777777" w:rsidR="00512D78" w:rsidRPr="00317AEF" w:rsidRDefault="00512D78" w:rsidP="00512D78">
      <w:pPr>
        <w:spacing w:after="0" w:line="360" w:lineRule="auto"/>
        <w:ind w:left="708"/>
        <w:jc w:val="both"/>
        <w:rPr>
          <w:rFonts w:ascii="Palatino Linotype" w:hAnsi="Palatino Linotype"/>
          <w:i/>
        </w:rPr>
      </w:pPr>
      <w:r w:rsidRPr="00450367">
        <w:rPr>
          <w:rFonts w:ascii="Palatino Linotype" w:hAnsi="Palatino Linotype"/>
          <w:b/>
          <w:i/>
        </w:rPr>
        <w:t>Artículo 192</w:t>
      </w:r>
      <w:r w:rsidRPr="00317AEF">
        <w:rPr>
          <w:rFonts w:ascii="Palatino Linotype" w:hAnsi="Palatino Linotype"/>
          <w:i/>
        </w:rPr>
        <w:t xml:space="preserve">. El recurso será sobreseído, en todo o en parte, cuando una vez admitido, se actualicen alguno de los siguientes supuestos: </w:t>
      </w:r>
    </w:p>
    <w:p w14:paraId="4FC1B714" w14:textId="77777777" w:rsidR="00512D78" w:rsidRPr="00317AEF" w:rsidRDefault="00512D78" w:rsidP="00512D78">
      <w:pPr>
        <w:spacing w:after="0" w:line="360" w:lineRule="auto"/>
        <w:ind w:left="708" w:firstLine="708"/>
        <w:jc w:val="both"/>
        <w:rPr>
          <w:rFonts w:ascii="Palatino Linotype" w:hAnsi="Palatino Linotype"/>
          <w:i/>
        </w:rPr>
      </w:pPr>
      <w:r w:rsidRPr="00317AEF">
        <w:rPr>
          <w:rFonts w:ascii="Palatino Linotype" w:hAnsi="Palatino Linotype"/>
          <w:i/>
        </w:rPr>
        <w:t xml:space="preserve">… </w:t>
      </w:r>
    </w:p>
    <w:p w14:paraId="559955AD" w14:textId="77777777" w:rsidR="00512D78" w:rsidRPr="00317AEF" w:rsidRDefault="00512D78" w:rsidP="00512D78">
      <w:pPr>
        <w:spacing w:after="0" w:line="360" w:lineRule="auto"/>
        <w:ind w:left="1416"/>
        <w:jc w:val="both"/>
        <w:rPr>
          <w:rFonts w:ascii="Palatino Linotype" w:hAnsi="Palatino Linotype"/>
          <w:i/>
        </w:rPr>
      </w:pPr>
      <w:r w:rsidRPr="00317AEF">
        <w:rPr>
          <w:rFonts w:ascii="Palatino Linotype" w:hAnsi="Palatino Linotype"/>
          <w:i/>
        </w:rPr>
        <w:t>IV. Admitido el recurso de revisión, aparezca alguna causal de improcedencia en los términos de la presente Ley</w:t>
      </w:r>
    </w:p>
    <w:p w14:paraId="7678BEC3" w14:textId="77777777" w:rsidR="00512D78" w:rsidRPr="00317AEF" w:rsidRDefault="00512D78" w:rsidP="00512D78">
      <w:pPr>
        <w:spacing w:after="0" w:line="360" w:lineRule="auto"/>
        <w:ind w:left="708"/>
        <w:jc w:val="both"/>
        <w:rPr>
          <w:rFonts w:ascii="Palatino Linotype" w:hAnsi="Palatino Linotype"/>
          <w:i/>
        </w:rPr>
      </w:pPr>
    </w:p>
    <w:p w14:paraId="113B34C8" w14:textId="77777777" w:rsidR="00512D78" w:rsidRPr="00317AEF" w:rsidRDefault="00512D78" w:rsidP="00512D78">
      <w:pPr>
        <w:spacing w:after="0" w:line="360" w:lineRule="auto"/>
        <w:ind w:left="708"/>
        <w:jc w:val="both"/>
        <w:rPr>
          <w:rFonts w:ascii="Palatino Linotype" w:hAnsi="Palatino Linotype"/>
          <w:i/>
        </w:rPr>
      </w:pPr>
      <w:r w:rsidRPr="00450367">
        <w:rPr>
          <w:rFonts w:ascii="Palatino Linotype" w:hAnsi="Palatino Linotype"/>
          <w:b/>
          <w:i/>
        </w:rPr>
        <w:lastRenderedPageBreak/>
        <w:t>Artículo 191</w:t>
      </w:r>
      <w:r w:rsidRPr="00317AEF">
        <w:rPr>
          <w:rFonts w:ascii="Palatino Linotype" w:hAnsi="Palatino Linotype"/>
          <w:i/>
        </w:rPr>
        <w:t xml:space="preserve">. El recurso será desechado por improcedente cuando: </w:t>
      </w:r>
    </w:p>
    <w:p w14:paraId="27648C8A" w14:textId="77777777" w:rsidR="00512D78" w:rsidRPr="00317AEF" w:rsidRDefault="00512D78" w:rsidP="00512D78">
      <w:pPr>
        <w:spacing w:after="0" w:line="360" w:lineRule="auto"/>
        <w:ind w:left="708" w:firstLine="708"/>
        <w:jc w:val="both"/>
        <w:rPr>
          <w:rFonts w:ascii="Palatino Linotype" w:hAnsi="Palatino Linotype"/>
          <w:i/>
        </w:rPr>
      </w:pPr>
      <w:r w:rsidRPr="00317AEF">
        <w:rPr>
          <w:rFonts w:ascii="Palatino Linotype" w:hAnsi="Palatino Linotype"/>
          <w:i/>
        </w:rPr>
        <w:t xml:space="preserve">… </w:t>
      </w:r>
    </w:p>
    <w:p w14:paraId="5770403B" w14:textId="77777777" w:rsidR="00512D78" w:rsidRPr="00317AEF" w:rsidRDefault="00512D78" w:rsidP="00512D78">
      <w:pPr>
        <w:spacing w:after="0" w:line="360" w:lineRule="auto"/>
        <w:ind w:left="708" w:firstLine="708"/>
        <w:jc w:val="both"/>
        <w:rPr>
          <w:rFonts w:ascii="Palatino Linotype" w:hAnsi="Palatino Linotype"/>
          <w:i/>
        </w:rPr>
      </w:pPr>
      <w:r w:rsidRPr="00317AEF">
        <w:rPr>
          <w:rFonts w:ascii="Palatino Linotype" w:hAnsi="Palatino Linotype"/>
          <w:i/>
        </w:rPr>
        <w:t>VI. Se trate de una consulta, o tramite en específico.</w:t>
      </w:r>
    </w:p>
    <w:p w14:paraId="085CF6D2" w14:textId="77777777" w:rsidR="00512D78" w:rsidRPr="00317AEF" w:rsidRDefault="00512D78" w:rsidP="00512D78">
      <w:pPr>
        <w:spacing w:after="0" w:line="360" w:lineRule="auto"/>
        <w:ind w:left="708" w:firstLine="708"/>
        <w:jc w:val="both"/>
        <w:rPr>
          <w:rFonts w:ascii="Palatino Linotype" w:eastAsia="Times New Roman" w:hAnsi="Palatino Linotype" w:cs="Arial"/>
          <w:i/>
          <w:sz w:val="24"/>
          <w:szCs w:val="24"/>
          <w:lang w:val="es-ES_tradnl" w:eastAsia="es-MX"/>
        </w:rPr>
      </w:pPr>
      <w:r w:rsidRPr="00317AEF">
        <w:rPr>
          <w:rFonts w:ascii="Palatino Linotype" w:hAnsi="Palatino Linotype"/>
          <w:i/>
        </w:rPr>
        <w:t>.. (Sic)</w:t>
      </w:r>
    </w:p>
    <w:p w14:paraId="71759287" w14:textId="77777777" w:rsidR="00512D78" w:rsidRPr="00317AEF" w:rsidRDefault="00512D78" w:rsidP="00512D78">
      <w:pPr>
        <w:spacing w:after="0" w:line="360" w:lineRule="auto"/>
        <w:jc w:val="both"/>
        <w:rPr>
          <w:rFonts w:ascii="Palatino Linotype" w:eastAsia="Times New Roman" w:hAnsi="Palatino Linotype" w:cs="Arial"/>
          <w:sz w:val="24"/>
          <w:szCs w:val="24"/>
          <w:lang w:val="es-ES_tradnl" w:eastAsia="es-MX"/>
        </w:rPr>
      </w:pPr>
    </w:p>
    <w:p w14:paraId="468346BE" w14:textId="77777777" w:rsidR="00512D78" w:rsidRDefault="00512D78" w:rsidP="00512D78">
      <w:pPr>
        <w:spacing w:after="0" w:line="360" w:lineRule="auto"/>
        <w:jc w:val="both"/>
      </w:pPr>
      <w:r w:rsidRPr="00317AEF">
        <w:rPr>
          <w:rFonts w:ascii="Palatino Linotype" w:hAnsi="Palatino Linotype"/>
          <w:sz w:val="24"/>
          <w:szCs w:val="24"/>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r>
        <w:t>:</w:t>
      </w:r>
    </w:p>
    <w:p w14:paraId="353DD10C" w14:textId="77777777" w:rsidR="00512D78" w:rsidRDefault="00512D78" w:rsidP="00512D78">
      <w:pPr>
        <w:spacing w:after="0" w:line="360" w:lineRule="auto"/>
        <w:ind w:left="708"/>
        <w:jc w:val="both"/>
        <w:rPr>
          <w:rFonts w:ascii="Palatino Linotype" w:hAnsi="Palatino Linotype"/>
          <w:i/>
        </w:rPr>
      </w:pPr>
      <w:r w:rsidRPr="00317AEF">
        <w:rPr>
          <w:rFonts w:ascii="Palatino Linotype" w:hAnsi="Palatino Linotype"/>
          <w:i/>
        </w:rPr>
        <w:t>“</w:t>
      </w:r>
      <w:r w:rsidRPr="00317AEF">
        <w:rPr>
          <w:rFonts w:ascii="Palatino Linotype" w:hAnsi="Palatino Linotype"/>
          <w:b/>
          <w:i/>
        </w:rPr>
        <w:t>SOBRESEIMIENTO, NO PERMITE ENTRAR AL ESTUDIO DE LAS CUESTIONES DE FONDO</w:t>
      </w:r>
      <w:r w:rsidRPr="00317AEF">
        <w:rPr>
          <w:rFonts w:ascii="Palatino Linotype" w:hAnsi="Palatino Linotype"/>
          <w:i/>
        </w:rPr>
        <w:t xml:space="preserve"> Localización: 213609. II.2o.183 K. Tribunales Colegiados de Circuito. Octava Época. Semanario Judicial de la Federación. Tomo XIII, Febrero de 1994, Pág. 420 </w:t>
      </w:r>
    </w:p>
    <w:p w14:paraId="1F899406" w14:textId="77777777" w:rsidR="00512D78" w:rsidRPr="00317AEF" w:rsidRDefault="00512D78" w:rsidP="00512D78">
      <w:pPr>
        <w:spacing w:after="0" w:line="360" w:lineRule="auto"/>
        <w:ind w:left="708"/>
        <w:jc w:val="both"/>
        <w:rPr>
          <w:rFonts w:ascii="Palatino Linotype" w:eastAsia="Times New Roman" w:hAnsi="Palatino Linotype" w:cs="Arial"/>
          <w:i/>
          <w:sz w:val="24"/>
          <w:szCs w:val="24"/>
          <w:lang w:val="es-ES_tradnl" w:eastAsia="es-MX"/>
        </w:rPr>
      </w:pPr>
      <w:r w:rsidRPr="00317AEF">
        <w:rPr>
          <w:rFonts w:ascii="Palatino Linotype" w:hAnsi="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C007BC6" w14:textId="77777777" w:rsidR="00512D78" w:rsidRDefault="00512D78" w:rsidP="00512D78">
      <w:pPr>
        <w:spacing w:after="0" w:line="360" w:lineRule="auto"/>
        <w:jc w:val="both"/>
        <w:rPr>
          <w:rFonts w:ascii="Palatino Linotype" w:eastAsia="Times New Roman" w:hAnsi="Palatino Linotype" w:cs="Arial"/>
          <w:sz w:val="24"/>
          <w:szCs w:val="24"/>
          <w:lang w:val="es-ES_tradnl" w:eastAsia="es-MX"/>
        </w:rPr>
      </w:pPr>
    </w:p>
    <w:p w14:paraId="399953B7" w14:textId="77777777" w:rsidR="00512D78" w:rsidRDefault="00512D78" w:rsidP="00512D78">
      <w:pPr>
        <w:spacing w:after="0" w:line="360" w:lineRule="auto"/>
        <w:jc w:val="both"/>
        <w:rPr>
          <w:rFonts w:ascii="Palatino Linotype" w:eastAsia="Times New Roman" w:hAnsi="Palatino Linotype" w:cs="Arial"/>
          <w:sz w:val="24"/>
          <w:szCs w:val="24"/>
          <w:lang w:val="es-ES_tradnl" w:eastAsia="es-MX"/>
        </w:rPr>
      </w:pPr>
      <w:r w:rsidRPr="00317AEF">
        <w:rPr>
          <w:rFonts w:ascii="Palatino Linotype" w:hAnsi="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A2D65D4" w14:textId="77777777" w:rsidR="00512D78" w:rsidRPr="00317AEF" w:rsidRDefault="00512D78" w:rsidP="00512D78">
      <w:pPr>
        <w:spacing w:after="0" w:line="360" w:lineRule="auto"/>
        <w:ind w:left="708"/>
        <w:jc w:val="both"/>
        <w:rPr>
          <w:rFonts w:ascii="Palatino Linotype" w:hAnsi="Palatino Linotype"/>
          <w:i/>
        </w:rPr>
      </w:pPr>
      <w:r w:rsidRPr="00317AEF">
        <w:rPr>
          <w:rFonts w:ascii="Palatino Linotype" w:hAnsi="Palatino Linotype"/>
          <w:i/>
        </w:rPr>
        <w:t>“</w:t>
      </w:r>
      <w:r w:rsidRPr="00317AEF">
        <w:rPr>
          <w:rFonts w:ascii="Palatino Linotype" w:hAnsi="Palatino Linotype"/>
          <w:b/>
          <w:i/>
        </w:rPr>
        <w:t>DESECHAMIENTO O SOBRESEIMIENTO EN EL JUICIO DE AMPARO. NO IMPLICA DENEGACIÓN DE JUSTICIA NI GENERA INSEGURIDAD JURÍDICA</w:t>
      </w:r>
      <w:r w:rsidRPr="00317AEF">
        <w:rPr>
          <w:rFonts w:ascii="Palatino Linotype" w:hAnsi="Palatino Linotype"/>
          <w:i/>
        </w:rPr>
        <w:t xml:space="preserve">” Cuerpo de la tesis: Cuando se desecha una demanda de amparo o se sobresee en el juicio, ello no implica denegar justicia ni genera inseguridad jurídica, ya que la obligación de los tribunales no es </w:t>
      </w:r>
      <w:r w:rsidRPr="00317AEF">
        <w:rPr>
          <w:rFonts w:ascii="Palatino Linotype" w:hAnsi="Palatino Linotype"/>
          <w:i/>
        </w:rPr>
        <w:lastRenderedPageBreak/>
        <w:t>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ver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4AA84165" w14:textId="77777777" w:rsidR="00512D78" w:rsidRPr="00317AEF" w:rsidRDefault="00512D78" w:rsidP="00512D78">
      <w:pPr>
        <w:spacing w:after="0" w:line="360" w:lineRule="auto"/>
        <w:jc w:val="both"/>
        <w:rPr>
          <w:rFonts w:ascii="Palatino Linotype" w:hAnsi="Palatino Linotype"/>
          <w:sz w:val="24"/>
          <w:szCs w:val="24"/>
        </w:rPr>
      </w:pPr>
    </w:p>
    <w:p w14:paraId="33E18F31" w14:textId="77777777" w:rsidR="00512D78" w:rsidRPr="00317AEF" w:rsidRDefault="00512D78" w:rsidP="00512D78">
      <w:pPr>
        <w:spacing w:after="0" w:line="360" w:lineRule="auto"/>
        <w:jc w:val="both"/>
        <w:rPr>
          <w:rFonts w:ascii="Palatino Linotype" w:hAnsi="Palatino Linotype"/>
          <w:sz w:val="24"/>
          <w:szCs w:val="24"/>
        </w:rPr>
      </w:pPr>
      <w:r w:rsidRPr="00317AEF">
        <w:rPr>
          <w:rFonts w:ascii="Palatino Linotype" w:hAnsi="Palatino Linotype"/>
          <w:sz w:val="24"/>
          <w:szCs w:val="24"/>
        </w:rPr>
        <w:t>Finalmente, se dejan a salvo los derechos de la particular a fin de que de considerarlo pertinente, interponga una nueva solicitud de acceso ante el Sujeto Obligado, a fin de solicitar la información de su interés.</w:t>
      </w:r>
    </w:p>
    <w:p w14:paraId="6F3F19EC" w14:textId="77777777" w:rsidR="00512D78" w:rsidRPr="00317AEF" w:rsidRDefault="00512D78" w:rsidP="00512D78">
      <w:pPr>
        <w:spacing w:after="0" w:line="360" w:lineRule="auto"/>
        <w:jc w:val="both"/>
        <w:rPr>
          <w:rFonts w:ascii="Palatino Linotype" w:hAnsi="Palatino Linotype"/>
          <w:sz w:val="24"/>
          <w:szCs w:val="24"/>
        </w:rPr>
      </w:pPr>
    </w:p>
    <w:p w14:paraId="62D26BBE" w14:textId="77777777" w:rsidR="00512D78" w:rsidRDefault="00512D78" w:rsidP="00512D78">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9610BB">
        <w:rPr>
          <w:rFonts w:ascii="Palatino Linotype" w:eastAsia="Palatino Linotype" w:hAnsi="Palatino Linotype" w:cs="Palatino Linotype"/>
          <w:sz w:val="24"/>
          <w:szCs w:val="24"/>
        </w:rPr>
        <w:t xml:space="preserve">En mérito de lo expuesto en líneas anteriores, este Instituto considera </w:t>
      </w:r>
      <w:r w:rsidRPr="009610BB">
        <w:rPr>
          <w:rFonts w:ascii="Palatino Linotype" w:eastAsia="Palatino Linotype" w:hAnsi="Palatino Linotype" w:cs="Palatino Linotype"/>
          <w:b/>
          <w:sz w:val="24"/>
          <w:szCs w:val="24"/>
        </w:rPr>
        <w:t xml:space="preserve">con fundamento en la </w:t>
      </w:r>
      <w:r>
        <w:rPr>
          <w:rFonts w:ascii="Palatino Linotype" w:eastAsia="Palatino Linotype" w:hAnsi="Palatino Linotype" w:cs="Palatino Linotype"/>
          <w:b/>
          <w:i/>
          <w:sz w:val="24"/>
          <w:szCs w:val="24"/>
        </w:rPr>
        <w:t>segunda hipótesis</w:t>
      </w:r>
      <w:r w:rsidRPr="009610BB">
        <w:rPr>
          <w:rFonts w:ascii="Palatino Linotype" w:eastAsia="Palatino Linotype" w:hAnsi="Palatino Linotype" w:cs="Palatino Linotype"/>
          <w:b/>
          <w:sz w:val="24"/>
          <w:szCs w:val="24"/>
        </w:rPr>
        <w:t xml:space="preserve"> del artículo 186 </w:t>
      </w:r>
      <w:r w:rsidRPr="009610BB">
        <w:rPr>
          <w:rFonts w:ascii="Palatino Linotype" w:eastAsia="Palatino Linotype" w:hAnsi="Palatino Linotype" w:cs="Palatino Linotype"/>
          <w:sz w:val="24"/>
          <w:szCs w:val="24"/>
        </w:rPr>
        <w:t>de la Ley de Transparencia y Acceso a la Información Pública del Estado de México y Municipios,</w:t>
      </w:r>
      <w:r w:rsidRPr="0055656A">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con relación </w:t>
      </w:r>
      <w:r>
        <w:rPr>
          <w:rFonts w:ascii="Palatino Linotype" w:hAnsi="Palatino Linotype"/>
          <w:sz w:val="24"/>
          <w:szCs w:val="24"/>
        </w:rPr>
        <w:t>a</w:t>
      </w:r>
      <w:r w:rsidRPr="00317AEF">
        <w:rPr>
          <w:rFonts w:ascii="Palatino Linotype" w:hAnsi="Palatino Linotype"/>
          <w:sz w:val="24"/>
          <w:szCs w:val="24"/>
        </w:rPr>
        <w:t xml:space="preserve"> la causal de improce</w:t>
      </w:r>
      <w:r>
        <w:rPr>
          <w:rFonts w:ascii="Palatino Linotype" w:hAnsi="Palatino Linotype"/>
          <w:sz w:val="24"/>
          <w:szCs w:val="24"/>
        </w:rPr>
        <w:t>dencia prevista en artículo 192</w:t>
      </w:r>
      <w:r w:rsidRPr="00317AEF">
        <w:rPr>
          <w:rFonts w:ascii="Palatino Linotype" w:hAnsi="Palatino Linotype"/>
          <w:sz w:val="24"/>
          <w:szCs w:val="24"/>
        </w:rPr>
        <w:t xml:space="preserve"> fracción IV, en relación con la fracción VI del artículo 191</w:t>
      </w:r>
      <w:r w:rsidRPr="009610BB">
        <w:rPr>
          <w:rFonts w:ascii="Palatino Linotype" w:eastAsia="Palatino Linotype" w:hAnsi="Palatino Linotype" w:cs="Palatino Linotype"/>
          <w:sz w:val="24"/>
          <w:szCs w:val="24"/>
        </w:rPr>
        <w:t>que ha sid</w:t>
      </w:r>
      <w:r>
        <w:rPr>
          <w:rFonts w:ascii="Palatino Linotype" w:eastAsia="Palatino Linotype" w:hAnsi="Palatino Linotype" w:cs="Palatino Linotype"/>
          <w:sz w:val="24"/>
          <w:szCs w:val="24"/>
        </w:rPr>
        <w:t xml:space="preserve">o materia del presente estudio </w:t>
      </w:r>
      <w:r w:rsidRPr="009610BB">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SOBRESEE</w:t>
      </w:r>
      <w:r w:rsidR="00ED51D9">
        <w:rPr>
          <w:rFonts w:ascii="Palatino Linotype" w:eastAsia="Palatino Linotype" w:hAnsi="Palatino Linotype" w:cs="Palatino Linotype"/>
          <w:sz w:val="24"/>
          <w:szCs w:val="24"/>
        </w:rPr>
        <w:t xml:space="preserve">N </w:t>
      </w:r>
      <w:r w:rsidR="00ED51D9" w:rsidRPr="00BF3029">
        <w:rPr>
          <w:rFonts w:ascii="Palatino Linotype" w:eastAsia="Palatino Linotype" w:hAnsi="Palatino Linotype" w:cs="Palatino Linotype"/>
          <w:sz w:val="24"/>
          <w:szCs w:val="24"/>
        </w:rPr>
        <w:t>los</w:t>
      </w:r>
      <w:r>
        <w:rPr>
          <w:rFonts w:ascii="Palatino Linotype" w:eastAsia="Palatino Linotype" w:hAnsi="Palatino Linotype" w:cs="Palatino Linotype"/>
          <w:sz w:val="24"/>
          <w:szCs w:val="24"/>
        </w:rPr>
        <w:t xml:space="preserve"> recurso</w:t>
      </w:r>
      <w:r w:rsidR="00ED51D9">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revisión</w:t>
      </w:r>
      <w:r w:rsidR="0014114E">
        <w:rPr>
          <w:rFonts w:ascii="Palatino Linotype" w:eastAsia="Palatino Linotype" w:hAnsi="Palatino Linotype" w:cs="Palatino Linotype"/>
          <w:sz w:val="24"/>
          <w:szCs w:val="24"/>
        </w:rPr>
        <w:t xml:space="preserve"> </w:t>
      </w:r>
      <w:r w:rsidR="0014114E">
        <w:rPr>
          <w:rFonts w:ascii="Palatino Linotype" w:hAnsi="Palatino Linotype"/>
          <w:b/>
          <w:sz w:val="24"/>
          <w:szCs w:val="24"/>
        </w:rPr>
        <w:t>05230</w:t>
      </w:r>
      <w:r w:rsidR="0014114E" w:rsidRPr="00450367">
        <w:rPr>
          <w:rFonts w:ascii="Palatino Linotype" w:hAnsi="Palatino Linotype"/>
          <w:b/>
          <w:sz w:val="24"/>
          <w:szCs w:val="24"/>
        </w:rPr>
        <w:t>/INFOEM/IP/RR/2</w:t>
      </w:r>
      <w:r w:rsidR="0014114E">
        <w:rPr>
          <w:rFonts w:ascii="Palatino Linotype" w:hAnsi="Palatino Linotype"/>
          <w:b/>
          <w:sz w:val="24"/>
          <w:szCs w:val="24"/>
        </w:rPr>
        <w:t>025</w:t>
      </w:r>
      <w:r w:rsidR="0014114E" w:rsidRPr="00317AEF">
        <w:rPr>
          <w:rFonts w:ascii="Palatino Linotype" w:hAnsi="Palatino Linotype"/>
          <w:sz w:val="24"/>
          <w:szCs w:val="24"/>
        </w:rPr>
        <w:t>,</w:t>
      </w:r>
      <w:r w:rsidR="0014114E" w:rsidRPr="00F34214">
        <w:rPr>
          <w:rFonts w:ascii="Palatino Linotype" w:hAnsi="Palatino Linotype"/>
          <w:b/>
          <w:sz w:val="24"/>
          <w:szCs w:val="24"/>
        </w:rPr>
        <w:t xml:space="preserve"> </w:t>
      </w:r>
      <w:r w:rsidR="0014114E">
        <w:rPr>
          <w:rFonts w:ascii="Palatino Linotype" w:hAnsi="Palatino Linotype"/>
          <w:b/>
          <w:sz w:val="24"/>
          <w:szCs w:val="24"/>
        </w:rPr>
        <w:t>05231</w:t>
      </w:r>
      <w:r w:rsidR="0014114E" w:rsidRPr="00450367">
        <w:rPr>
          <w:rFonts w:ascii="Palatino Linotype" w:hAnsi="Palatino Linotype"/>
          <w:b/>
          <w:sz w:val="24"/>
          <w:szCs w:val="24"/>
        </w:rPr>
        <w:t>/INFOEM/IP/RR/2</w:t>
      </w:r>
      <w:r w:rsidR="0014114E">
        <w:rPr>
          <w:rFonts w:ascii="Palatino Linotype" w:hAnsi="Palatino Linotype"/>
          <w:b/>
          <w:sz w:val="24"/>
          <w:szCs w:val="24"/>
        </w:rPr>
        <w:t>025</w:t>
      </w:r>
      <w:r w:rsidR="0014114E" w:rsidRPr="00317AEF">
        <w:rPr>
          <w:rFonts w:ascii="Palatino Linotype" w:hAnsi="Palatino Linotype"/>
          <w:sz w:val="24"/>
          <w:szCs w:val="24"/>
        </w:rPr>
        <w:t xml:space="preserve"> </w:t>
      </w:r>
      <w:r w:rsidR="0014114E">
        <w:rPr>
          <w:rFonts w:ascii="Palatino Linotype" w:hAnsi="Palatino Linotype"/>
          <w:sz w:val="24"/>
          <w:szCs w:val="24"/>
        </w:rPr>
        <w:t xml:space="preserve">y </w:t>
      </w:r>
      <w:r w:rsidR="0014114E">
        <w:rPr>
          <w:rFonts w:ascii="Palatino Linotype" w:hAnsi="Palatino Linotype"/>
          <w:b/>
          <w:sz w:val="24"/>
          <w:szCs w:val="24"/>
        </w:rPr>
        <w:t>05232</w:t>
      </w:r>
      <w:r w:rsidR="0014114E" w:rsidRPr="00450367">
        <w:rPr>
          <w:rFonts w:ascii="Palatino Linotype" w:hAnsi="Palatino Linotype"/>
          <w:b/>
          <w:sz w:val="24"/>
          <w:szCs w:val="24"/>
        </w:rPr>
        <w:t>/INFOEM/IP/RR/2</w:t>
      </w:r>
      <w:r w:rsidR="0014114E">
        <w:rPr>
          <w:rFonts w:ascii="Palatino Linotype" w:hAnsi="Palatino Linotype"/>
          <w:b/>
          <w:sz w:val="24"/>
          <w:szCs w:val="24"/>
        </w:rPr>
        <w:t>025</w:t>
      </w:r>
      <w:r>
        <w:rPr>
          <w:rFonts w:ascii="Palatino Linotype" w:eastAsia="Palatino Linotype" w:hAnsi="Palatino Linotype" w:cs="Palatino Linotype"/>
          <w:sz w:val="24"/>
          <w:szCs w:val="24"/>
        </w:rPr>
        <w:t>.</w:t>
      </w:r>
    </w:p>
    <w:p w14:paraId="3D7C3F5A" w14:textId="77777777" w:rsidR="00BF3029" w:rsidRPr="0014114E" w:rsidRDefault="00BF3029" w:rsidP="00512D78">
      <w:pPr>
        <w:pBdr>
          <w:top w:val="nil"/>
          <w:left w:val="nil"/>
          <w:bottom w:val="nil"/>
          <w:right w:val="nil"/>
          <w:between w:val="nil"/>
        </w:pBdr>
        <w:spacing w:line="360" w:lineRule="auto"/>
        <w:jc w:val="both"/>
        <w:rPr>
          <w:rFonts w:ascii="Palatino Linotype" w:hAnsi="Palatino Linotype"/>
          <w:b/>
          <w:sz w:val="24"/>
          <w:szCs w:val="24"/>
        </w:rPr>
      </w:pPr>
    </w:p>
    <w:p w14:paraId="629725AD" w14:textId="77777777" w:rsidR="00512D78" w:rsidRDefault="00512D78" w:rsidP="00BF3029">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9610BB">
        <w:rPr>
          <w:rFonts w:ascii="Palatino Linotype" w:eastAsia="Palatino Linotype" w:hAnsi="Palatino Linotype" w:cs="Palatino Linotype"/>
          <w:sz w:val="24"/>
          <w:szCs w:val="24"/>
        </w:rPr>
        <w:lastRenderedPageBreak/>
        <w:t>Por lo antes expuesto y fundado es de resolverse y,</w:t>
      </w:r>
    </w:p>
    <w:p w14:paraId="5B8D50B6" w14:textId="77777777" w:rsidR="00BF3029" w:rsidRPr="00BF3029" w:rsidRDefault="00BF3029" w:rsidP="00BF3029">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575E416A" w14:textId="77777777" w:rsidR="00512D78" w:rsidRDefault="00512D78" w:rsidP="00512D78">
      <w:pPr>
        <w:spacing w:after="0" w:line="360" w:lineRule="auto"/>
        <w:jc w:val="center"/>
        <w:rPr>
          <w:rFonts w:ascii="Palatino Linotype" w:hAnsi="Palatino Linotype"/>
          <w:b/>
          <w:sz w:val="28"/>
          <w:szCs w:val="28"/>
        </w:rPr>
      </w:pPr>
      <w:r w:rsidRPr="0055656A">
        <w:rPr>
          <w:rFonts w:ascii="Palatino Linotype" w:hAnsi="Palatino Linotype"/>
          <w:b/>
          <w:sz w:val="28"/>
          <w:szCs w:val="28"/>
        </w:rPr>
        <w:t>R E S O L U T I V O S</w:t>
      </w:r>
    </w:p>
    <w:p w14:paraId="56005D8B" w14:textId="77777777" w:rsidR="00512D78" w:rsidRPr="00317AEF" w:rsidRDefault="00512D78" w:rsidP="00512D78">
      <w:pPr>
        <w:spacing w:after="0" w:line="360" w:lineRule="auto"/>
        <w:jc w:val="both"/>
        <w:rPr>
          <w:rFonts w:ascii="Palatino Linotype" w:hAnsi="Palatino Linotype"/>
          <w:sz w:val="24"/>
          <w:szCs w:val="24"/>
        </w:rPr>
      </w:pPr>
    </w:p>
    <w:p w14:paraId="671175C2" w14:textId="77777777" w:rsidR="00512D78" w:rsidRPr="00317AEF" w:rsidRDefault="00512D78" w:rsidP="00512D78">
      <w:pPr>
        <w:spacing w:after="0" w:line="360" w:lineRule="auto"/>
        <w:jc w:val="both"/>
        <w:rPr>
          <w:rFonts w:ascii="Palatino Linotype" w:hAnsi="Palatino Linotype"/>
          <w:sz w:val="24"/>
          <w:szCs w:val="24"/>
        </w:rPr>
      </w:pPr>
      <w:r w:rsidRPr="0055656A">
        <w:rPr>
          <w:rFonts w:ascii="Palatino Linotype" w:hAnsi="Palatino Linotype"/>
          <w:b/>
          <w:sz w:val="26"/>
          <w:szCs w:val="26"/>
        </w:rPr>
        <w:t>PRIMERO.</w:t>
      </w:r>
      <w:r w:rsidRPr="00317AEF">
        <w:rPr>
          <w:rFonts w:ascii="Palatino Linotype" w:hAnsi="Palatino Linotype"/>
          <w:sz w:val="24"/>
          <w:szCs w:val="24"/>
        </w:rPr>
        <w:t xml:space="preserve"> Se Sobresee</w:t>
      </w:r>
      <w:r w:rsidR="0014114E">
        <w:rPr>
          <w:rFonts w:ascii="Palatino Linotype" w:hAnsi="Palatino Linotype"/>
          <w:sz w:val="24"/>
          <w:szCs w:val="24"/>
        </w:rPr>
        <w:t>n los</w:t>
      </w:r>
      <w:r w:rsidRPr="00317AEF">
        <w:rPr>
          <w:rFonts w:ascii="Palatino Linotype" w:hAnsi="Palatino Linotype"/>
          <w:sz w:val="24"/>
          <w:szCs w:val="24"/>
        </w:rPr>
        <w:t xml:space="preserve"> recurso</w:t>
      </w:r>
      <w:r w:rsidR="0014114E">
        <w:rPr>
          <w:rFonts w:ascii="Palatino Linotype" w:hAnsi="Palatino Linotype"/>
          <w:sz w:val="24"/>
          <w:szCs w:val="24"/>
        </w:rPr>
        <w:t>s</w:t>
      </w:r>
      <w:r w:rsidRPr="00317AEF">
        <w:rPr>
          <w:rFonts w:ascii="Palatino Linotype" w:hAnsi="Palatino Linotype"/>
          <w:sz w:val="24"/>
          <w:szCs w:val="24"/>
        </w:rPr>
        <w:t xml:space="preserve"> de revisión número </w:t>
      </w:r>
      <w:r w:rsidR="0014114E">
        <w:rPr>
          <w:rFonts w:ascii="Palatino Linotype" w:hAnsi="Palatino Linotype"/>
          <w:b/>
          <w:sz w:val="24"/>
          <w:szCs w:val="24"/>
        </w:rPr>
        <w:t>05230</w:t>
      </w:r>
      <w:r w:rsidR="0014114E" w:rsidRPr="00450367">
        <w:rPr>
          <w:rFonts w:ascii="Palatino Linotype" w:hAnsi="Palatino Linotype"/>
          <w:b/>
          <w:sz w:val="24"/>
          <w:szCs w:val="24"/>
        </w:rPr>
        <w:t>/INFOEM/IP/RR/2</w:t>
      </w:r>
      <w:r w:rsidR="0014114E">
        <w:rPr>
          <w:rFonts w:ascii="Palatino Linotype" w:hAnsi="Palatino Linotype"/>
          <w:b/>
          <w:sz w:val="24"/>
          <w:szCs w:val="24"/>
        </w:rPr>
        <w:t>025</w:t>
      </w:r>
      <w:r w:rsidR="0014114E" w:rsidRPr="00317AEF">
        <w:rPr>
          <w:rFonts w:ascii="Palatino Linotype" w:hAnsi="Palatino Linotype"/>
          <w:sz w:val="24"/>
          <w:szCs w:val="24"/>
        </w:rPr>
        <w:t>,</w:t>
      </w:r>
      <w:r w:rsidR="0014114E" w:rsidRPr="00F34214">
        <w:rPr>
          <w:rFonts w:ascii="Palatino Linotype" w:hAnsi="Palatino Linotype"/>
          <w:b/>
          <w:sz w:val="24"/>
          <w:szCs w:val="24"/>
        </w:rPr>
        <w:t xml:space="preserve"> </w:t>
      </w:r>
      <w:r w:rsidR="0014114E">
        <w:rPr>
          <w:rFonts w:ascii="Palatino Linotype" w:hAnsi="Palatino Linotype"/>
          <w:b/>
          <w:sz w:val="24"/>
          <w:szCs w:val="24"/>
        </w:rPr>
        <w:t>05231</w:t>
      </w:r>
      <w:r w:rsidR="0014114E" w:rsidRPr="00450367">
        <w:rPr>
          <w:rFonts w:ascii="Palatino Linotype" w:hAnsi="Palatino Linotype"/>
          <w:b/>
          <w:sz w:val="24"/>
          <w:szCs w:val="24"/>
        </w:rPr>
        <w:t>/INFOEM/IP/RR/2</w:t>
      </w:r>
      <w:r w:rsidR="0014114E">
        <w:rPr>
          <w:rFonts w:ascii="Palatino Linotype" w:hAnsi="Palatino Linotype"/>
          <w:b/>
          <w:sz w:val="24"/>
          <w:szCs w:val="24"/>
        </w:rPr>
        <w:t>025</w:t>
      </w:r>
      <w:r w:rsidR="0014114E" w:rsidRPr="00317AEF">
        <w:rPr>
          <w:rFonts w:ascii="Palatino Linotype" w:hAnsi="Palatino Linotype"/>
          <w:sz w:val="24"/>
          <w:szCs w:val="24"/>
        </w:rPr>
        <w:t xml:space="preserve"> </w:t>
      </w:r>
      <w:r w:rsidR="0014114E">
        <w:rPr>
          <w:rFonts w:ascii="Palatino Linotype" w:hAnsi="Palatino Linotype"/>
          <w:sz w:val="24"/>
          <w:szCs w:val="24"/>
        </w:rPr>
        <w:t xml:space="preserve">y </w:t>
      </w:r>
      <w:r w:rsidR="0014114E">
        <w:rPr>
          <w:rFonts w:ascii="Palatino Linotype" w:hAnsi="Palatino Linotype"/>
          <w:b/>
          <w:sz w:val="24"/>
          <w:szCs w:val="24"/>
        </w:rPr>
        <w:t>05232</w:t>
      </w:r>
      <w:r w:rsidR="0014114E" w:rsidRPr="00450367">
        <w:rPr>
          <w:rFonts w:ascii="Palatino Linotype" w:hAnsi="Palatino Linotype"/>
          <w:b/>
          <w:sz w:val="24"/>
          <w:szCs w:val="24"/>
        </w:rPr>
        <w:t>/INFOEM/IP/RR/2</w:t>
      </w:r>
      <w:r w:rsidR="0014114E">
        <w:rPr>
          <w:rFonts w:ascii="Palatino Linotype" w:hAnsi="Palatino Linotype"/>
          <w:b/>
          <w:sz w:val="24"/>
          <w:szCs w:val="24"/>
        </w:rPr>
        <w:t>025</w:t>
      </w:r>
      <w:r w:rsidRPr="0055656A">
        <w:rPr>
          <w:rFonts w:ascii="Palatino Linotype" w:hAnsi="Palatino Linotype"/>
          <w:b/>
          <w:sz w:val="24"/>
          <w:szCs w:val="24"/>
        </w:rPr>
        <w:t>,</w:t>
      </w:r>
      <w:r w:rsidRPr="00317AEF">
        <w:rPr>
          <w:rFonts w:ascii="Palatino Linotype" w:hAnsi="Palatino Linotype"/>
          <w:sz w:val="24"/>
          <w:szCs w:val="24"/>
        </w:rPr>
        <w:t xml:space="preserve"> porque una vez admitido se actualizó la causal de improcedencia prevista en artículo 192, fracción IV, en relación con la fracción VI del artículo 191, de la Ley de Trans</w:t>
      </w:r>
      <w:r>
        <w:rPr>
          <w:rFonts w:ascii="Palatino Linotype" w:hAnsi="Palatino Linotype"/>
          <w:sz w:val="24"/>
          <w:szCs w:val="24"/>
        </w:rPr>
        <w:t xml:space="preserve">parencia vigente en la entidad, </w:t>
      </w:r>
      <w:r w:rsidRPr="00317AEF">
        <w:rPr>
          <w:rFonts w:ascii="Palatino Linotype" w:hAnsi="Palatino Linotype"/>
          <w:sz w:val="24"/>
          <w:szCs w:val="24"/>
        </w:rPr>
        <w:t xml:space="preserve">en términos del Considerando </w:t>
      </w:r>
      <w:r w:rsidRPr="00DF39BB">
        <w:rPr>
          <w:rFonts w:ascii="Palatino Linotype" w:hAnsi="Palatino Linotype"/>
          <w:b/>
          <w:sz w:val="24"/>
          <w:szCs w:val="24"/>
        </w:rPr>
        <w:t>CUARTO</w:t>
      </w:r>
      <w:r w:rsidRPr="00317AEF">
        <w:rPr>
          <w:rFonts w:ascii="Palatino Linotype" w:hAnsi="Palatino Linotype"/>
          <w:sz w:val="24"/>
          <w:szCs w:val="24"/>
        </w:rPr>
        <w:t xml:space="preserve"> de la presente resolución.</w:t>
      </w:r>
    </w:p>
    <w:p w14:paraId="23DF92A2" w14:textId="77777777" w:rsidR="00512D78" w:rsidRPr="00317AEF" w:rsidRDefault="00512D78" w:rsidP="00512D78">
      <w:pPr>
        <w:spacing w:after="0" w:line="360" w:lineRule="auto"/>
        <w:jc w:val="both"/>
        <w:rPr>
          <w:rFonts w:ascii="Palatino Linotype" w:hAnsi="Palatino Linotype"/>
          <w:sz w:val="24"/>
          <w:szCs w:val="24"/>
        </w:rPr>
      </w:pPr>
    </w:p>
    <w:p w14:paraId="53090DB1" w14:textId="77777777" w:rsidR="00512D78" w:rsidRPr="00317AEF" w:rsidRDefault="00512D78" w:rsidP="00512D78">
      <w:pPr>
        <w:spacing w:after="0" w:line="360" w:lineRule="auto"/>
        <w:jc w:val="both"/>
        <w:rPr>
          <w:rFonts w:ascii="Palatino Linotype" w:hAnsi="Palatino Linotype"/>
          <w:sz w:val="24"/>
          <w:szCs w:val="24"/>
        </w:rPr>
      </w:pPr>
      <w:r w:rsidRPr="0055656A">
        <w:rPr>
          <w:rFonts w:ascii="Palatino Linotype" w:hAnsi="Palatino Linotype"/>
          <w:b/>
          <w:sz w:val="26"/>
          <w:szCs w:val="26"/>
        </w:rPr>
        <w:t>SEGUNDO.</w:t>
      </w:r>
      <w:r w:rsidRPr="00317AEF">
        <w:rPr>
          <w:rFonts w:ascii="Palatino Linotype" w:hAnsi="Palatino Linotype"/>
          <w:sz w:val="24"/>
          <w:szCs w:val="24"/>
        </w:rPr>
        <w:t xml:space="preserve"> Notifíquese, vía </w:t>
      </w:r>
      <w:r w:rsidRPr="0055656A">
        <w:rPr>
          <w:rFonts w:ascii="Palatino Linotype" w:hAnsi="Palatino Linotype"/>
          <w:b/>
          <w:sz w:val="24"/>
          <w:szCs w:val="24"/>
        </w:rPr>
        <w:t>SAIMEX</w:t>
      </w:r>
      <w:r w:rsidRPr="00317AEF">
        <w:rPr>
          <w:rFonts w:ascii="Palatino Linotype" w:hAnsi="Palatino Linotype"/>
          <w:sz w:val="24"/>
          <w:szCs w:val="24"/>
        </w:rPr>
        <w:t xml:space="preserve">, al Responsable de la Unidad de Transparencia del Sujeto Obligado la presente resolución, para su conocimiento. </w:t>
      </w:r>
    </w:p>
    <w:p w14:paraId="1D5F2C06" w14:textId="77777777" w:rsidR="00512D78" w:rsidRPr="00317AEF" w:rsidRDefault="00512D78" w:rsidP="00512D78">
      <w:pPr>
        <w:spacing w:after="0" w:line="360" w:lineRule="auto"/>
        <w:jc w:val="both"/>
        <w:rPr>
          <w:rFonts w:ascii="Palatino Linotype" w:hAnsi="Palatino Linotype"/>
          <w:sz w:val="24"/>
          <w:szCs w:val="24"/>
        </w:rPr>
      </w:pPr>
    </w:p>
    <w:p w14:paraId="6728AB28" w14:textId="77777777" w:rsidR="00512D78" w:rsidRDefault="00512D78" w:rsidP="00512D78">
      <w:pPr>
        <w:spacing w:after="0" w:line="360" w:lineRule="auto"/>
        <w:jc w:val="both"/>
        <w:rPr>
          <w:rFonts w:ascii="Palatino Linotype" w:hAnsi="Palatino Linotype"/>
          <w:sz w:val="24"/>
          <w:szCs w:val="24"/>
        </w:rPr>
      </w:pPr>
      <w:r w:rsidRPr="0055656A">
        <w:rPr>
          <w:rFonts w:ascii="Palatino Linotype" w:hAnsi="Palatino Linotype"/>
          <w:b/>
          <w:sz w:val="24"/>
          <w:szCs w:val="24"/>
        </w:rPr>
        <w:t>TERCERO.</w:t>
      </w:r>
      <w:r>
        <w:rPr>
          <w:rFonts w:ascii="Palatino Linotype" w:hAnsi="Palatino Linotype"/>
          <w:sz w:val="24"/>
          <w:szCs w:val="24"/>
        </w:rPr>
        <w:t xml:space="preserve"> Notifíquese al Recurrente</w:t>
      </w:r>
      <w:r w:rsidRPr="00317AEF">
        <w:rPr>
          <w:rFonts w:ascii="Palatino Linotype" w:hAnsi="Palatino Linotype"/>
          <w:sz w:val="24"/>
          <w:szCs w:val="24"/>
        </w:rPr>
        <w:t xml:space="preserve"> la pr</w:t>
      </w:r>
      <w:r>
        <w:rPr>
          <w:rFonts w:ascii="Palatino Linotype" w:hAnsi="Palatino Linotype"/>
          <w:sz w:val="24"/>
          <w:szCs w:val="24"/>
        </w:rPr>
        <w:t xml:space="preserve">esente resolución, vía SAIMEX. </w:t>
      </w:r>
    </w:p>
    <w:p w14:paraId="1E3B1A97" w14:textId="77777777" w:rsidR="00512D78" w:rsidRDefault="00512D78" w:rsidP="00512D78">
      <w:pPr>
        <w:spacing w:after="0" w:line="360" w:lineRule="auto"/>
        <w:jc w:val="both"/>
        <w:rPr>
          <w:rFonts w:ascii="Palatino Linotype" w:hAnsi="Palatino Linotype"/>
          <w:sz w:val="24"/>
          <w:szCs w:val="24"/>
        </w:rPr>
      </w:pPr>
    </w:p>
    <w:p w14:paraId="5C77CC66" w14:textId="77777777" w:rsidR="006D5605" w:rsidRPr="00512D78" w:rsidRDefault="00512D78" w:rsidP="006D5605">
      <w:pPr>
        <w:spacing w:after="0" w:line="360" w:lineRule="auto"/>
        <w:jc w:val="both"/>
        <w:rPr>
          <w:rFonts w:ascii="Palatino Linotype" w:hAnsi="Palatino Linotype"/>
          <w:sz w:val="24"/>
          <w:szCs w:val="24"/>
        </w:rPr>
      </w:pPr>
      <w:r>
        <w:rPr>
          <w:rFonts w:ascii="Palatino Linotype" w:hAnsi="Palatino Linotype"/>
          <w:b/>
          <w:sz w:val="24"/>
          <w:szCs w:val="24"/>
        </w:rPr>
        <w:t>CUART</w:t>
      </w:r>
      <w:r w:rsidRPr="0055656A">
        <w:rPr>
          <w:rFonts w:ascii="Palatino Linotype" w:hAnsi="Palatino Linotype"/>
          <w:b/>
          <w:sz w:val="24"/>
          <w:szCs w:val="24"/>
        </w:rPr>
        <w:t>O</w:t>
      </w:r>
      <w:r>
        <w:rPr>
          <w:rFonts w:ascii="Palatino Linotype" w:hAnsi="Palatino Linotype"/>
          <w:sz w:val="24"/>
          <w:szCs w:val="24"/>
        </w:rPr>
        <w:t xml:space="preserve">. Se hace del conocimiento del Recurrente </w:t>
      </w:r>
      <w:r w:rsidRPr="00317AEF">
        <w:rPr>
          <w:rFonts w:ascii="Palatino Linotype" w:hAnsi="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AE95212" w14:textId="77777777" w:rsidR="006D5605" w:rsidRDefault="006D5605" w:rsidP="006D5605">
      <w:pPr>
        <w:spacing w:after="0" w:line="360" w:lineRule="auto"/>
        <w:jc w:val="both"/>
        <w:rPr>
          <w:rFonts w:ascii="Palatino Linotype" w:hAnsi="Palatino Linotype" w:cs="Arial"/>
          <w:sz w:val="24"/>
          <w:szCs w:val="24"/>
        </w:rPr>
      </w:pPr>
    </w:p>
    <w:p w14:paraId="36AAE3D6" w14:textId="759F5DC6" w:rsidR="006D5605" w:rsidRDefault="006D5605" w:rsidP="006D5605">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lastRenderedPageBreak/>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w:t>
      </w:r>
      <w:r>
        <w:rPr>
          <w:rFonts w:ascii="Palatino Linotype" w:eastAsia="Arial Unicode MS" w:hAnsi="Palatino Linotype" w:cs="Arial"/>
          <w:sz w:val="24"/>
          <w:szCs w:val="24"/>
          <w:lang w:val="es-ES_tradnl" w:eastAsia="es-MX"/>
        </w:rPr>
        <w:t xml:space="preserve"> </w:t>
      </w:r>
      <w:r w:rsidRPr="00F444C4">
        <w:rPr>
          <w:rFonts w:ascii="Palatino Linotype" w:eastAsia="Arial Unicode MS" w:hAnsi="Palatino Linotype" w:cs="Arial"/>
          <w:sz w:val="24"/>
          <w:szCs w:val="24"/>
          <w:lang w:val="es-ES_tradnl" w:eastAsia="es-MX"/>
        </w:rPr>
        <w:t>BLICA Y PROTECCIÓN DE DATOS PERSONALES DEL ESTADO DE MÉXICO Y MUNICIPIOS</w:t>
      </w:r>
      <w:r w:rsidRPr="00F444C4">
        <w:rPr>
          <w:rFonts w:ascii="Palatino Linotype" w:eastAsia="Times New Roman" w:hAnsi="Palatino Linotype" w:cs="Arial"/>
          <w:sz w:val="24"/>
          <w:szCs w:val="24"/>
          <w:lang w:val="es-ES_tradnl" w:eastAsia="es-MX"/>
        </w:rPr>
        <w:t xml:space="preserve">, CONFORMADO POR LOS COMISIONADOS JOSÉ MARTÍNEZ VILCHIS, MARÍA DEL ROSARIO MEJÍA AYALA, </w:t>
      </w:r>
      <w:r w:rsidR="002F4C5A">
        <w:rPr>
          <w:rFonts w:ascii="Palatino Linotype" w:eastAsia="Times New Roman" w:hAnsi="Palatino Linotype" w:cs="Arial"/>
          <w:sz w:val="24"/>
          <w:szCs w:val="24"/>
          <w:lang w:val="es-ES_tradnl" w:eastAsia="es-MX"/>
        </w:rPr>
        <w:t>SHARON CRISTINA MORALES MARTÍNEZ</w:t>
      </w:r>
      <w:r>
        <w:rPr>
          <w:rFonts w:ascii="Palatino Linotype" w:eastAsia="Times New Roman" w:hAnsi="Palatino Linotype" w:cs="Arial"/>
          <w:sz w:val="24"/>
          <w:szCs w:val="24"/>
          <w:lang w:val="es-ES_tradnl" w:eastAsia="es-MX"/>
        </w:rPr>
        <w:t>,</w:t>
      </w:r>
      <w:r w:rsidR="002F4C5A">
        <w:rPr>
          <w:rFonts w:ascii="Palatino Linotype" w:eastAsia="Times New Roman" w:hAnsi="Palatino Linotype" w:cs="Arial"/>
          <w:sz w:val="24"/>
          <w:szCs w:val="24"/>
          <w:lang w:val="es-ES_tradnl" w:eastAsia="es-MX"/>
        </w:rPr>
        <w:t xml:space="preserve"> LUIS GUSTAVO PARRA NORIEGA</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Y GUADALUPE RAMÍREZ PEÑA, EN </w:t>
      </w:r>
      <w:r w:rsidRPr="00FD1D27">
        <w:rPr>
          <w:rFonts w:ascii="Palatino Linotype" w:eastAsia="Times New Roman" w:hAnsi="Palatino Linotype" w:cs="Arial"/>
          <w:b/>
          <w:bCs/>
          <w:sz w:val="24"/>
          <w:szCs w:val="24"/>
          <w:lang w:val="es-ES_tradnl" w:eastAsia="es-MX"/>
        </w:rPr>
        <w:t>LA</w:t>
      </w:r>
      <w:r>
        <w:rPr>
          <w:rFonts w:ascii="Palatino Linotype" w:eastAsia="Times New Roman" w:hAnsi="Palatino Linotype" w:cs="Arial"/>
          <w:b/>
          <w:bCs/>
          <w:sz w:val="24"/>
          <w:szCs w:val="24"/>
          <w:lang w:val="es-419" w:eastAsia="es-MX"/>
        </w:rPr>
        <w:t xml:space="preserve"> </w:t>
      </w:r>
      <w:r w:rsidR="002F4C5A">
        <w:rPr>
          <w:rFonts w:ascii="Palatino Linotype" w:eastAsia="Times New Roman" w:hAnsi="Palatino Linotype" w:cs="Arial"/>
          <w:b/>
          <w:bCs/>
          <w:sz w:val="24"/>
          <w:szCs w:val="24"/>
          <w:lang w:val="es-419" w:eastAsia="es-MX"/>
        </w:rPr>
        <w:t>VIG</w:t>
      </w:r>
      <w:r w:rsidR="00A40506">
        <w:rPr>
          <w:rFonts w:ascii="Palatino Linotype" w:eastAsia="Times New Roman" w:hAnsi="Palatino Linotype" w:cs="Arial"/>
          <w:b/>
          <w:bCs/>
          <w:sz w:val="24"/>
          <w:szCs w:val="24"/>
          <w:lang w:val="es-419" w:eastAsia="es-MX"/>
        </w:rPr>
        <w:t>É</w:t>
      </w:r>
      <w:r w:rsidR="002F4C5A">
        <w:rPr>
          <w:rFonts w:ascii="Palatino Linotype" w:eastAsia="Times New Roman" w:hAnsi="Palatino Linotype" w:cs="Arial"/>
          <w:b/>
          <w:bCs/>
          <w:sz w:val="24"/>
          <w:szCs w:val="24"/>
          <w:lang w:val="es-419" w:eastAsia="es-MX"/>
        </w:rPr>
        <w:t>SIMA SEGUNDA</w:t>
      </w:r>
      <w:r>
        <w:rPr>
          <w:rFonts w:ascii="Palatino Linotype" w:eastAsia="Times New Roman" w:hAnsi="Palatino Linotype" w:cs="Arial"/>
          <w:b/>
          <w:bCs/>
          <w:sz w:val="24"/>
          <w:szCs w:val="24"/>
          <w:lang w:val="es-419" w:eastAsia="es-MX"/>
        </w:rPr>
        <w:t xml:space="preserve"> </w:t>
      </w:r>
      <w:r w:rsidRPr="00FD1D27">
        <w:rPr>
          <w:rFonts w:ascii="Palatino Linotype" w:eastAsia="Times New Roman" w:hAnsi="Palatino Linotype" w:cs="Arial"/>
          <w:b/>
          <w:bCs/>
          <w:sz w:val="24"/>
          <w:szCs w:val="24"/>
          <w:lang w:val="es-419" w:eastAsia="es-MX"/>
        </w:rPr>
        <w:t xml:space="preserve">SESIÓN ORDINARIA CELEBRADA EL </w:t>
      </w:r>
      <w:r w:rsidR="002F4C5A">
        <w:rPr>
          <w:rFonts w:ascii="Palatino Linotype" w:eastAsia="Times New Roman" w:hAnsi="Palatino Linotype" w:cs="Arial"/>
          <w:b/>
          <w:bCs/>
          <w:sz w:val="24"/>
          <w:szCs w:val="24"/>
          <w:lang w:val="es-419" w:eastAsia="es-MX"/>
        </w:rPr>
        <w:t>DIECIOCHO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p>
    <w:p w14:paraId="54F351B9" w14:textId="77777777" w:rsidR="006D5605" w:rsidRPr="00647A07" w:rsidRDefault="006D5605" w:rsidP="006D5605">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1592FCE7" w14:textId="77777777" w:rsidR="006D5605" w:rsidRPr="00F444C4" w:rsidRDefault="006D5605" w:rsidP="006D5605">
      <w:pPr>
        <w:spacing w:after="0" w:line="360" w:lineRule="auto"/>
        <w:jc w:val="both"/>
        <w:rPr>
          <w:rFonts w:ascii="Palatino Linotype" w:eastAsia="Times New Roman" w:hAnsi="Palatino Linotype" w:cs="Arial"/>
          <w:sz w:val="20"/>
          <w:lang w:val="es-ES_tradnl" w:eastAsia="es-MX"/>
        </w:rPr>
      </w:pPr>
    </w:p>
    <w:p w14:paraId="5946E1E8" w14:textId="7278B1DA" w:rsidR="006D5605" w:rsidRDefault="00A40506" w:rsidP="00A40506">
      <w:pPr>
        <w:tabs>
          <w:tab w:val="left" w:pos="7725"/>
        </w:tabs>
        <w:spacing w:after="0" w:line="360" w:lineRule="auto"/>
        <w:jc w:val="both"/>
      </w:pPr>
      <w:r>
        <w:rPr>
          <w:rFonts w:ascii="Palatino Linotype" w:eastAsia="Times New Roman" w:hAnsi="Palatino Linotype" w:cs="Arial"/>
          <w:sz w:val="20"/>
          <w:lang w:val="es-ES_tradnl" w:eastAsia="es-MX"/>
        </w:rPr>
        <w:tab/>
      </w:r>
    </w:p>
    <w:p w14:paraId="0F5553DB" w14:textId="77777777" w:rsidR="006D5605" w:rsidRDefault="006D5605" w:rsidP="006D5605"/>
    <w:p w14:paraId="577EB27A" w14:textId="77777777" w:rsidR="006D5605" w:rsidRPr="00F444C4" w:rsidRDefault="006D5605" w:rsidP="006D5605">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291DBD2" w14:textId="77777777" w:rsidR="006D5605" w:rsidRPr="00F444C4" w:rsidRDefault="006D5605" w:rsidP="006D5605">
      <w:pPr>
        <w:spacing w:after="0" w:line="360" w:lineRule="auto"/>
        <w:jc w:val="both"/>
        <w:rPr>
          <w:rFonts w:ascii="Palatino Linotype" w:eastAsia="Times New Roman" w:hAnsi="Palatino Linotype" w:cs="Calibri"/>
          <w:sz w:val="24"/>
          <w:lang w:val="es-ES_tradnl" w:eastAsia="es-MX"/>
        </w:rPr>
      </w:pPr>
    </w:p>
    <w:p w14:paraId="20AAD78A" w14:textId="77777777" w:rsidR="006D5605" w:rsidRPr="00F444C4" w:rsidRDefault="006D5605" w:rsidP="006D5605">
      <w:pPr>
        <w:spacing w:after="0" w:line="360" w:lineRule="auto"/>
        <w:jc w:val="both"/>
        <w:rPr>
          <w:rFonts w:ascii="Palatino Linotype" w:eastAsia="Times New Roman" w:hAnsi="Palatino Linotype" w:cs="Calibri"/>
          <w:sz w:val="24"/>
          <w:lang w:val="es-ES_tradnl" w:eastAsia="es-MX"/>
        </w:rPr>
      </w:pPr>
    </w:p>
    <w:p w14:paraId="551B9136" w14:textId="77777777" w:rsidR="006D5605" w:rsidRPr="00F444C4" w:rsidRDefault="006D5605" w:rsidP="006D5605">
      <w:pPr>
        <w:spacing w:after="0" w:line="360" w:lineRule="auto"/>
        <w:jc w:val="both"/>
        <w:rPr>
          <w:rFonts w:ascii="Palatino Linotype" w:eastAsia="Times New Roman" w:hAnsi="Palatino Linotype" w:cs="Calibri"/>
          <w:sz w:val="24"/>
          <w:lang w:val="es-ES_tradnl" w:eastAsia="es-MX"/>
        </w:rPr>
      </w:pPr>
    </w:p>
    <w:p w14:paraId="1D9EBAC8" w14:textId="77777777" w:rsidR="006D5605" w:rsidRPr="00F444C4" w:rsidRDefault="006D5605" w:rsidP="006D5605">
      <w:pPr>
        <w:spacing w:after="0" w:line="360" w:lineRule="auto"/>
        <w:jc w:val="both"/>
        <w:rPr>
          <w:rFonts w:ascii="Palatino Linotype" w:eastAsia="Times New Roman" w:hAnsi="Palatino Linotype" w:cs="Calibri"/>
          <w:sz w:val="24"/>
          <w:lang w:val="es-ES_tradnl" w:eastAsia="es-MX"/>
        </w:rPr>
      </w:pPr>
    </w:p>
    <w:p w14:paraId="6D704F4A" w14:textId="77777777" w:rsidR="006D5605" w:rsidRDefault="006D5605" w:rsidP="006D5605">
      <w:pPr>
        <w:spacing w:line="360" w:lineRule="auto"/>
      </w:pPr>
    </w:p>
    <w:p w14:paraId="089EB269" w14:textId="77777777" w:rsidR="006D5605" w:rsidRDefault="006D5605" w:rsidP="006D5605">
      <w:pPr>
        <w:spacing w:line="360" w:lineRule="auto"/>
      </w:pPr>
    </w:p>
    <w:p w14:paraId="4B2F289B" w14:textId="77777777" w:rsidR="006D5605" w:rsidRDefault="006D5605" w:rsidP="006D5605">
      <w:pPr>
        <w:spacing w:line="360" w:lineRule="auto"/>
      </w:pPr>
    </w:p>
    <w:p w14:paraId="6B35A091" w14:textId="77777777" w:rsidR="006D5605" w:rsidRDefault="006D5605" w:rsidP="006D5605">
      <w:pPr>
        <w:spacing w:line="360" w:lineRule="auto"/>
      </w:pPr>
    </w:p>
    <w:p w14:paraId="035DC7DA" w14:textId="77777777" w:rsidR="006D5605" w:rsidRDefault="006D5605" w:rsidP="006D5605">
      <w:pPr>
        <w:spacing w:line="360" w:lineRule="auto"/>
      </w:pPr>
    </w:p>
    <w:p w14:paraId="3FC89C56" w14:textId="77777777" w:rsidR="006D5605" w:rsidRDefault="006D5605" w:rsidP="006D5605"/>
    <w:p w14:paraId="0E22542E" w14:textId="77777777" w:rsidR="006D5605" w:rsidRDefault="006D5605" w:rsidP="006D5605"/>
    <w:p w14:paraId="56042062" w14:textId="77777777" w:rsidR="006D5605" w:rsidRDefault="006D5605" w:rsidP="006D5605"/>
    <w:p w14:paraId="775B27DD" w14:textId="77777777" w:rsidR="006D5605" w:rsidRDefault="006D5605" w:rsidP="006D5605"/>
    <w:p w14:paraId="7F15486F" w14:textId="77777777" w:rsidR="006D5605" w:rsidRDefault="006D5605" w:rsidP="006D5605"/>
    <w:p w14:paraId="6E88D3F7" w14:textId="77777777" w:rsidR="006D5605" w:rsidRDefault="006D5605" w:rsidP="006D5605"/>
    <w:p w14:paraId="12389E7F" w14:textId="77777777" w:rsidR="00747316" w:rsidRDefault="00747316"/>
    <w:sectPr w:rsidR="00747316" w:rsidSect="006D5605">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9FB40" w14:textId="77777777" w:rsidR="00A76068" w:rsidRDefault="00A76068" w:rsidP="006D5605">
      <w:pPr>
        <w:spacing w:after="0" w:line="240" w:lineRule="auto"/>
      </w:pPr>
      <w:r>
        <w:separator/>
      </w:r>
    </w:p>
  </w:endnote>
  <w:endnote w:type="continuationSeparator" w:id="0">
    <w:p w14:paraId="1F77C69A" w14:textId="77777777" w:rsidR="00A76068" w:rsidRDefault="00A76068" w:rsidP="006D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BE5D" w14:textId="77777777" w:rsidR="001A2C37" w:rsidRPr="00871A91" w:rsidRDefault="001A2C37" w:rsidP="006D560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562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562D">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FB82A" w14:textId="77777777" w:rsidR="001A2C37" w:rsidRPr="00871A91" w:rsidRDefault="001A2C37" w:rsidP="006D5605">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562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562D">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60192" w14:textId="77777777" w:rsidR="00A76068" w:rsidRDefault="00A76068" w:rsidP="006D5605">
      <w:pPr>
        <w:spacing w:after="0" w:line="240" w:lineRule="auto"/>
      </w:pPr>
      <w:r>
        <w:separator/>
      </w:r>
    </w:p>
  </w:footnote>
  <w:footnote w:type="continuationSeparator" w:id="0">
    <w:p w14:paraId="6D5AEBA6" w14:textId="77777777" w:rsidR="00A76068" w:rsidRDefault="00A76068" w:rsidP="006D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A5952" w14:textId="77777777" w:rsidR="001A2C37" w:rsidRDefault="00A76068">
    <w:pPr>
      <w:pStyle w:val="Encabezado"/>
    </w:pPr>
    <w:r>
      <w:rPr>
        <w:noProof/>
        <w:lang w:val="es-MX" w:eastAsia="es-MX"/>
      </w:rPr>
      <w:pict w14:anchorId="184CB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1A2C37" w:rsidRPr="00B17577" w14:paraId="148ED026" w14:textId="77777777" w:rsidTr="006D5605">
      <w:trPr>
        <w:trHeight w:val="237"/>
      </w:trPr>
      <w:tc>
        <w:tcPr>
          <w:tcW w:w="5180" w:type="dxa"/>
          <w:hideMark/>
        </w:tcPr>
        <w:p w14:paraId="688E9378" w14:textId="77777777" w:rsidR="001A2C37" w:rsidRPr="00F70BDE" w:rsidRDefault="001A2C37" w:rsidP="006D5605">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40BC5828" w14:textId="77777777" w:rsidR="001A2C37" w:rsidRPr="00F70BDE" w:rsidRDefault="001A2C37" w:rsidP="006D5605">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5230/INFOEM/IP/RR/2025 y acumulados</w:t>
          </w:r>
        </w:p>
      </w:tc>
    </w:tr>
    <w:tr w:rsidR="001A2C37" w14:paraId="782994D8" w14:textId="77777777" w:rsidTr="006D5605">
      <w:trPr>
        <w:trHeight w:val="252"/>
      </w:trPr>
      <w:tc>
        <w:tcPr>
          <w:tcW w:w="5180" w:type="dxa"/>
          <w:hideMark/>
        </w:tcPr>
        <w:p w14:paraId="45D3FE92" w14:textId="77777777" w:rsidR="001A2C37" w:rsidRPr="00F70BDE" w:rsidRDefault="001A2C37" w:rsidP="006D5605">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0DA0CCA" w14:textId="77777777" w:rsidR="001A2C37" w:rsidRPr="00F70BDE" w:rsidRDefault="001A2C37" w:rsidP="006D5605">
          <w:pPr>
            <w:spacing w:after="120" w:line="240" w:lineRule="auto"/>
            <w:ind w:left="-81" w:right="71"/>
            <w:jc w:val="right"/>
            <w:rPr>
              <w:rFonts w:ascii="Palatino Linotype" w:hAnsi="Palatino Linotype" w:cs="Arial"/>
              <w:sz w:val="24"/>
              <w:szCs w:val="24"/>
            </w:rPr>
          </w:pPr>
          <w:r w:rsidRPr="006D5605">
            <w:rPr>
              <w:rFonts w:ascii="Palatino Linotype" w:hAnsi="Palatino Linotype"/>
              <w:b/>
              <w:bCs/>
              <w:color w:val="000000"/>
              <w:sz w:val="24"/>
              <w:szCs w:val="24"/>
            </w:rPr>
            <w:t>Ayuntamiento de Calimaya</w:t>
          </w:r>
        </w:p>
      </w:tc>
    </w:tr>
    <w:tr w:rsidR="001A2C37" w:rsidRPr="00F63239" w14:paraId="12DB2966" w14:textId="77777777" w:rsidTr="006D5605">
      <w:trPr>
        <w:trHeight w:val="357"/>
      </w:trPr>
      <w:tc>
        <w:tcPr>
          <w:tcW w:w="5180" w:type="dxa"/>
          <w:hideMark/>
        </w:tcPr>
        <w:p w14:paraId="6E401F39" w14:textId="77777777" w:rsidR="001A2C37" w:rsidRPr="00F70BDE" w:rsidRDefault="001A2C37" w:rsidP="006D5605">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2CFAB82E" w14:textId="77777777" w:rsidR="001A2C37" w:rsidRPr="00F70BDE" w:rsidRDefault="001A2C37" w:rsidP="006D5605">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29789AE6" w14:textId="77777777" w:rsidR="001A2C37" w:rsidRPr="00F70BDE" w:rsidRDefault="001A2C37" w:rsidP="006D5605">
          <w:pPr>
            <w:spacing w:after="120" w:line="240" w:lineRule="auto"/>
            <w:ind w:left="-486" w:right="71" w:firstLine="567"/>
            <w:jc w:val="right"/>
            <w:rPr>
              <w:rFonts w:ascii="Palatino Linotype" w:hAnsi="Palatino Linotype" w:cs="Arial"/>
              <w:sz w:val="24"/>
              <w:szCs w:val="24"/>
            </w:rPr>
          </w:pPr>
        </w:p>
      </w:tc>
    </w:tr>
  </w:tbl>
  <w:p w14:paraId="7CCFD83C" w14:textId="77777777" w:rsidR="001A2C37" w:rsidRPr="00871A91" w:rsidRDefault="00A76068">
    <w:pPr>
      <w:pStyle w:val="Encabezado"/>
      <w:rPr>
        <w:sz w:val="2"/>
      </w:rPr>
    </w:pPr>
    <w:r>
      <w:rPr>
        <w:noProof/>
        <w:lang w:val="es-MX" w:eastAsia="es-MX"/>
      </w:rPr>
      <w:pict w14:anchorId="52A7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1A2C3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A2C37" w:rsidRPr="00F70BDE" w14:paraId="3E3B2A1D" w14:textId="77777777" w:rsidTr="006D5605">
      <w:trPr>
        <w:trHeight w:val="227"/>
      </w:trPr>
      <w:tc>
        <w:tcPr>
          <w:tcW w:w="5103" w:type="dxa"/>
          <w:hideMark/>
        </w:tcPr>
        <w:p w14:paraId="056DA8C2" w14:textId="77777777" w:rsidR="001A2C37" w:rsidRPr="00F70BDE" w:rsidRDefault="001A2C37" w:rsidP="006D560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5AEFD7EB" w14:textId="77777777" w:rsidR="001A2C37" w:rsidRPr="00F70BDE" w:rsidRDefault="001A2C37" w:rsidP="006D5605">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05230/INFOEM/IP/RR/2025 y acumulados</w:t>
          </w:r>
        </w:p>
      </w:tc>
    </w:tr>
    <w:tr w:rsidR="001A2C37" w:rsidRPr="00F70BDE" w14:paraId="6408830D" w14:textId="77777777" w:rsidTr="006D5605">
      <w:trPr>
        <w:trHeight w:val="227"/>
      </w:trPr>
      <w:tc>
        <w:tcPr>
          <w:tcW w:w="5103" w:type="dxa"/>
        </w:tcPr>
        <w:p w14:paraId="7ECB68E8" w14:textId="77777777" w:rsidR="001A2C37" w:rsidRPr="00F70BDE" w:rsidRDefault="001A2C37" w:rsidP="006D560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C848C55" w14:textId="77777777" w:rsidR="001A2C37" w:rsidRPr="00F70BDE" w:rsidRDefault="001A2C37" w:rsidP="006D5605">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 ciudadano</w:t>
          </w:r>
        </w:p>
      </w:tc>
    </w:tr>
    <w:tr w:rsidR="001A2C37" w:rsidRPr="00F70BDE" w14:paraId="609B8565" w14:textId="77777777" w:rsidTr="006D5605">
      <w:trPr>
        <w:trHeight w:val="242"/>
      </w:trPr>
      <w:tc>
        <w:tcPr>
          <w:tcW w:w="5103" w:type="dxa"/>
          <w:hideMark/>
        </w:tcPr>
        <w:p w14:paraId="35987253" w14:textId="77777777" w:rsidR="001A2C37" w:rsidRPr="00F70BDE" w:rsidRDefault="001A2C37" w:rsidP="006D5605">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3466A382" w14:textId="77777777" w:rsidR="001A2C37" w:rsidRPr="006D5605" w:rsidRDefault="001A2C37" w:rsidP="006D5605">
          <w:pPr>
            <w:spacing w:after="120" w:line="240" w:lineRule="auto"/>
            <w:ind w:left="-70" w:right="68"/>
            <w:jc w:val="right"/>
            <w:rPr>
              <w:rFonts w:ascii="Palatino Linotype" w:hAnsi="Palatino Linotype" w:cs="Arial"/>
              <w:sz w:val="24"/>
              <w:szCs w:val="24"/>
            </w:rPr>
          </w:pPr>
          <w:r w:rsidRPr="006D5605">
            <w:rPr>
              <w:rFonts w:ascii="Palatino Linotype" w:hAnsi="Palatino Linotype"/>
              <w:b/>
              <w:bCs/>
              <w:color w:val="000000"/>
              <w:sz w:val="24"/>
              <w:szCs w:val="24"/>
            </w:rPr>
            <w:t>Ayuntamiento de Calimaya</w:t>
          </w:r>
        </w:p>
      </w:tc>
    </w:tr>
    <w:tr w:rsidR="001A2C37" w:rsidRPr="00F70BDE" w14:paraId="571F5DE3" w14:textId="77777777" w:rsidTr="006D5605">
      <w:trPr>
        <w:trHeight w:val="342"/>
      </w:trPr>
      <w:tc>
        <w:tcPr>
          <w:tcW w:w="5103" w:type="dxa"/>
          <w:hideMark/>
        </w:tcPr>
        <w:p w14:paraId="4959655B" w14:textId="77777777" w:rsidR="001A2C37" w:rsidRPr="00F70BDE" w:rsidRDefault="001A2C37" w:rsidP="006D5605">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059242F5" w14:textId="77777777" w:rsidR="001A2C37" w:rsidRPr="00F70BDE" w:rsidRDefault="001A2C37" w:rsidP="006D5605">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69619FBC" w14:textId="77777777" w:rsidR="001A2C37" w:rsidRPr="00871A91" w:rsidRDefault="001A2C37">
    <w:pPr>
      <w:pStyle w:val="Encabezado"/>
      <w:rPr>
        <w:sz w:val="2"/>
      </w:rPr>
    </w:pPr>
    <w:r>
      <w:rPr>
        <w:noProof/>
        <w:lang w:val="es-MX" w:eastAsia="es-MX"/>
      </w:rPr>
      <w:drawing>
        <wp:anchor distT="0" distB="0" distL="114300" distR="114300" simplePos="0" relativeHeight="251656704" behindDoc="1" locked="0" layoutInCell="0" allowOverlap="1" wp14:anchorId="05F1935B" wp14:editId="1FAEC34E">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3BA"/>
    <w:multiLevelType w:val="hybridMultilevel"/>
    <w:tmpl w:val="3C82BAB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2" w15:restartNumberingAfterBreak="0">
    <w:nsid w:val="02354A07"/>
    <w:multiLevelType w:val="hybridMultilevel"/>
    <w:tmpl w:val="D1EABDBA"/>
    <w:lvl w:ilvl="0" w:tplc="C98A300E">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5508C"/>
    <w:multiLevelType w:val="hybridMultilevel"/>
    <w:tmpl w:val="B038C30C"/>
    <w:lvl w:ilvl="0" w:tplc="05783F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606599"/>
    <w:multiLevelType w:val="hybridMultilevel"/>
    <w:tmpl w:val="D688D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BF39D0"/>
    <w:multiLevelType w:val="hybridMultilevel"/>
    <w:tmpl w:val="38C404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4300F6"/>
    <w:multiLevelType w:val="hybridMultilevel"/>
    <w:tmpl w:val="2A6CEB2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0E906513"/>
    <w:multiLevelType w:val="hybridMultilevel"/>
    <w:tmpl w:val="A94C4882"/>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0" w15:restartNumberingAfterBreak="0">
    <w:nsid w:val="143A2AE8"/>
    <w:multiLevelType w:val="hybridMultilevel"/>
    <w:tmpl w:val="AEC0982E"/>
    <w:lvl w:ilvl="0" w:tplc="98B24F9E">
      <w:start w:val="18"/>
      <w:numFmt w:val="bullet"/>
      <w:lvlText w:val="-"/>
      <w:lvlJc w:val="left"/>
      <w:pPr>
        <w:ind w:left="720" w:hanging="360"/>
      </w:pPr>
      <w:rPr>
        <w:rFonts w:ascii="Palatino Linotype" w:eastAsia="Times New Roman"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5AC0FD8"/>
    <w:multiLevelType w:val="hybridMultilevel"/>
    <w:tmpl w:val="6BF02DE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F1D89"/>
    <w:multiLevelType w:val="hybridMultilevel"/>
    <w:tmpl w:val="17F0BABA"/>
    <w:lvl w:ilvl="0" w:tplc="080A000B">
      <w:start w:val="1"/>
      <w:numFmt w:val="bullet"/>
      <w:lvlText w:val=""/>
      <w:lvlJc w:val="left"/>
      <w:pPr>
        <w:ind w:left="927" w:hanging="360"/>
      </w:pPr>
      <w:rPr>
        <w:rFonts w:ascii="Wingdings" w:hAnsi="Wingdings" w:hint="default"/>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15:restartNumberingAfterBreak="0">
    <w:nsid w:val="220B4977"/>
    <w:multiLevelType w:val="hybridMultilevel"/>
    <w:tmpl w:val="6BF02DE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8810DE"/>
    <w:multiLevelType w:val="hybridMultilevel"/>
    <w:tmpl w:val="C2C20A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6" w15:restartNumberingAfterBreak="0">
    <w:nsid w:val="382B11AF"/>
    <w:multiLevelType w:val="hybridMultilevel"/>
    <w:tmpl w:val="A9329774"/>
    <w:lvl w:ilvl="0" w:tplc="88D6E82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15:restartNumberingAfterBreak="0">
    <w:nsid w:val="3A905AB6"/>
    <w:multiLevelType w:val="hybridMultilevel"/>
    <w:tmpl w:val="007C16AA"/>
    <w:lvl w:ilvl="0" w:tplc="590EEE14">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E4619E6"/>
    <w:multiLevelType w:val="hybridMultilevel"/>
    <w:tmpl w:val="9C501B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4DD8BC30">
      <w:start w:val="1"/>
      <w:numFmt w:val="bullet"/>
      <w:lvlText w:val=""/>
      <w:lvlJc w:val="left"/>
      <w:pPr>
        <w:ind w:left="2340" w:hanging="360"/>
      </w:pPr>
      <w:rPr>
        <w:rFonts w:ascii="Symbol" w:eastAsiaTheme="minorHAnsi" w:hAnsi="Symbol"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5ACE5E6E"/>
    <w:multiLevelType w:val="hybridMultilevel"/>
    <w:tmpl w:val="AD063B88"/>
    <w:lvl w:ilvl="0" w:tplc="D9DA357E">
      <w:start w:val="18"/>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6C3F88"/>
    <w:multiLevelType w:val="hybridMultilevel"/>
    <w:tmpl w:val="01BE2446"/>
    <w:lvl w:ilvl="0" w:tplc="AC9EDFC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79270F43"/>
    <w:multiLevelType w:val="hybridMultilevel"/>
    <w:tmpl w:val="4052F4D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D9B74B3"/>
    <w:multiLevelType w:val="hybridMultilevel"/>
    <w:tmpl w:val="45DA1D92"/>
    <w:lvl w:ilvl="0" w:tplc="6F72D0A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5"/>
  </w:num>
  <w:num w:numId="2">
    <w:abstractNumId w:val="9"/>
  </w:num>
  <w:num w:numId="3">
    <w:abstractNumId w:val="22"/>
  </w:num>
  <w:num w:numId="4">
    <w:abstractNumId w:val="26"/>
  </w:num>
  <w:num w:numId="5">
    <w:abstractNumId w:val="1"/>
  </w:num>
  <w:num w:numId="6">
    <w:abstractNumId w:val="23"/>
  </w:num>
  <w:num w:numId="7">
    <w:abstractNumId w:val="18"/>
  </w:num>
  <w:num w:numId="8">
    <w:abstractNumId w:val="12"/>
  </w:num>
  <w:num w:numId="9">
    <w:abstractNumId w:val="7"/>
  </w:num>
  <w:num w:numId="10">
    <w:abstractNumId w:val="20"/>
  </w:num>
  <w:num w:numId="11">
    <w:abstractNumId w:val="25"/>
  </w:num>
  <w:num w:numId="12">
    <w:abstractNumId w:val="17"/>
  </w:num>
  <w:num w:numId="13">
    <w:abstractNumId w:val="19"/>
  </w:num>
  <w:num w:numId="14">
    <w:abstractNumId w:val="5"/>
  </w:num>
  <w:num w:numId="15">
    <w:abstractNumId w:val="4"/>
  </w:num>
  <w:num w:numId="16">
    <w:abstractNumId w:val="10"/>
  </w:num>
  <w:num w:numId="17">
    <w:abstractNumId w:val="24"/>
  </w:num>
  <w:num w:numId="18">
    <w:abstractNumId w:val="11"/>
  </w:num>
  <w:num w:numId="19">
    <w:abstractNumId w:val="2"/>
  </w:num>
  <w:num w:numId="20">
    <w:abstractNumId w:val="13"/>
  </w:num>
  <w:num w:numId="21">
    <w:abstractNumId w:val="14"/>
  </w:num>
  <w:num w:numId="22">
    <w:abstractNumId w:val="21"/>
  </w:num>
  <w:num w:numId="23">
    <w:abstractNumId w:val="8"/>
  </w:num>
  <w:num w:numId="24">
    <w:abstractNumId w:val="0"/>
  </w:num>
  <w:num w:numId="25">
    <w:abstractNumId w:val="27"/>
  </w:num>
  <w:num w:numId="26">
    <w:abstractNumId w:val="16"/>
  </w:num>
  <w:num w:numId="27">
    <w:abstractNumId w:val="3"/>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05"/>
    <w:rsid w:val="00040A08"/>
    <w:rsid w:val="0014114E"/>
    <w:rsid w:val="001634BC"/>
    <w:rsid w:val="001936D9"/>
    <w:rsid w:val="001A2C37"/>
    <w:rsid w:val="001D4A92"/>
    <w:rsid w:val="002F4C5A"/>
    <w:rsid w:val="003916FB"/>
    <w:rsid w:val="003F562D"/>
    <w:rsid w:val="00512D78"/>
    <w:rsid w:val="00580313"/>
    <w:rsid w:val="006D5605"/>
    <w:rsid w:val="006F24EF"/>
    <w:rsid w:val="00747316"/>
    <w:rsid w:val="007545A6"/>
    <w:rsid w:val="007A2734"/>
    <w:rsid w:val="008D4E5C"/>
    <w:rsid w:val="009700A6"/>
    <w:rsid w:val="00A40506"/>
    <w:rsid w:val="00A76068"/>
    <w:rsid w:val="00AD015E"/>
    <w:rsid w:val="00B82B2D"/>
    <w:rsid w:val="00BC471F"/>
    <w:rsid w:val="00BF3029"/>
    <w:rsid w:val="00C30BA7"/>
    <w:rsid w:val="00C418D7"/>
    <w:rsid w:val="00CF3CEB"/>
    <w:rsid w:val="00E3225D"/>
    <w:rsid w:val="00ED51D9"/>
    <w:rsid w:val="00F2182D"/>
    <w:rsid w:val="00F33675"/>
    <w:rsid w:val="00F34214"/>
    <w:rsid w:val="00F94D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5A5C05"/>
  <w15:chartTrackingRefBased/>
  <w15:docId w15:val="{2E518171-6416-464A-9040-7C0E91D7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6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D560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D5605"/>
  </w:style>
  <w:style w:type="paragraph" w:styleId="Encabezado">
    <w:name w:val="header"/>
    <w:basedOn w:val="Normal"/>
    <w:link w:val="EncabezadoCar"/>
    <w:uiPriority w:val="99"/>
    <w:unhideWhenUsed/>
    <w:rsid w:val="006D5605"/>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D56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5605"/>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560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6D5605"/>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D560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D560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D5605"/>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6D5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6D5605"/>
    <w:pPr>
      <w:spacing w:before="240" w:line="360" w:lineRule="auto"/>
      <w:ind w:left="851" w:right="851"/>
      <w:jc w:val="both"/>
    </w:pPr>
    <w:rPr>
      <w:rFonts w:ascii="Palatino Linotype" w:hAnsi="Palatino Linotype"/>
      <w:i/>
    </w:rPr>
  </w:style>
  <w:style w:type="paragraph" w:customStyle="1" w:styleId="Citas">
    <w:name w:val="Citas"/>
    <w:basedOn w:val="Normal"/>
    <w:qFormat/>
    <w:rsid w:val="006D5605"/>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6D5605"/>
    <w:pPr>
      <w:spacing w:before="240" w:line="360" w:lineRule="auto"/>
      <w:ind w:left="851" w:right="851"/>
      <w:jc w:val="both"/>
    </w:pPr>
    <w:rPr>
      <w:rFonts w:ascii="Palatino Linotype" w:hAnsi="Palatino Linotype"/>
      <w:i/>
      <w:szCs w:val="14"/>
    </w:rPr>
  </w:style>
  <w:style w:type="paragraph" w:customStyle="1" w:styleId="Default">
    <w:name w:val="Default"/>
    <w:rsid w:val="006D5605"/>
    <w:pPr>
      <w:autoSpaceDE w:val="0"/>
      <w:autoSpaceDN w:val="0"/>
      <w:adjustRightInd w:val="0"/>
      <w:spacing w:after="0" w:line="240" w:lineRule="auto"/>
    </w:pPr>
    <w:rPr>
      <w:rFonts w:ascii="Palatino Linotype" w:hAnsi="Palatino Linotype" w:cs="Palatino Linotype"/>
      <w:color w:val="000000"/>
      <w:sz w:val="24"/>
      <w:szCs w:val="24"/>
    </w:rPr>
  </w:style>
  <w:style w:type="paragraph" w:styleId="Sinespaciado">
    <w:name w:val="No Spacing"/>
    <w:aliases w:val="Francesa,INAI"/>
    <w:link w:val="SinespaciadoCar"/>
    <w:uiPriority w:val="1"/>
    <w:qFormat/>
    <w:rsid w:val="006D5605"/>
    <w:pPr>
      <w:spacing w:after="0" w:line="240" w:lineRule="auto"/>
    </w:pPr>
  </w:style>
  <w:style w:type="character" w:customStyle="1" w:styleId="SinespaciadoCar">
    <w:name w:val="Sin espaciado Car"/>
    <w:aliases w:val="Francesa Car,INAI Car"/>
    <w:link w:val="Sinespaciado"/>
    <w:uiPriority w:val="1"/>
    <w:locked/>
    <w:rsid w:val="006D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5326</Words>
  <Characters>29295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21</cp:revision>
  <cp:lastPrinted>2025-06-20T19:22:00Z</cp:lastPrinted>
  <dcterms:created xsi:type="dcterms:W3CDTF">2025-06-03T21:30:00Z</dcterms:created>
  <dcterms:modified xsi:type="dcterms:W3CDTF">2025-06-20T19:22:00Z</dcterms:modified>
</cp:coreProperties>
</file>