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C24" w:rsidRPr="00EF5124" w:rsidRDefault="00D10CD1" w:rsidP="00EF5124">
      <w:pPr>
        <w:spacing w:line="360" w:lineRule="auto"/>
        <w:jc w:val="both"/>
        <w:rPr>
          <w:rFonts w:ascii="Palatino Linotype" w:eastAsia="Palatino Linotype" w:hAnsi="Palatino Linotype" w:cs="Palatino Linotype"/>
        </w:rPr>
      </w:pPr>
      <w:r w:rsidRPr="00EF512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w:t>
      </w:r>
      <w:r w:rsidR="00AA7E0B">
        <w:rPr>
          <w:rFonts w:ascii="Palatino Linotype" w:eastAsia="Palatino Linotype" w:hAnsi="Palatino Linotype" w:cs="Palatino Linotype"/>
        </w:rPr>
        <w:t xml:space="preserve"> fecha</w:t>
      </w:r>
      <w:r w:rsidRPr="00EF5124">
        <w:rPr>
          <w:rFonts w:ascii="Palatino Linotype" w:eastAsia="Palatino Linotype" w:hAnsi="Palatino Linotype" w:cs="Palatino Linotype"/>
        </w:rPr>
        <w:t xml:space="preserve"> </w:t>
      </w:r>
      <w:r w:rsidR="005010A6" w:rsidRPr="00EF5124">
        <w:rPr>
          <w:rFonts w:ascii="Palatino Linotype" w:eastAsia="Palatino Linotype" w:hAnsi="Palatino Linotype" w:cs="Palatino Linotype"/>
          <w:b/>
        </w:rPr>
        <w:t xml:space="preserve">diecisiete </w:t>
      </w:r>
      <w:r w:rsidRPr="00EF5124">
        <w:rPr>
          <w:rFonts w:ascii="Palatino Linotype" w:eastAsia="Palatino Linotype" w:hAnsi="Palatino Linotype" w:cs="Palatino Linotype"/>
          <w:b/>
        </w:rPr>
        <w:t>(</w:t>
      </w:r>
      <w:r w:rsidR="005010A6" w:rsidRPr="00EF5124">
        <w:rPr>
          <w:rFonts w:ascii="Palatino Linotype" w:eastAsia="Palatino Linotype" w:hAnsi="Palatino Linotype" w:cs="Palatino Linotype"/>
          <w:b/>
        </w:rPr>
        <w:t>17</w:t>
      </w:r>
      <w:r w:rsidRPr="00EF5124">
        <w:rPr>
          <w:rFonts w:ascii="Palatino Linotype" w:eastAsia="Palatino Linotype" w:hAnsi="Palatino Linotype" w:cs="Palatino Linotype"/>
          <w:b/>
        </w:rPr>
        <w:t xml:space="preserve">) de </w:t>
      </w:r>
      <w:r w:rsidR="005010A6" w:rsidRPr="00EF5124">
        <w:rPr>
          <w:rFonts w:ascii="Palatino Linotype" w:eastAsia="Palatino Linotype" w:hAnsi="Palatino Linotype" w:cs="Palatino Linotype"/>
          <w:b/>
        </w:rPr>
        <w:t xml:space="preserve">diciembre </w:t>
      </w:r>
      <w:r w:rsidRPr="00EF5124">
        <w:rPr>
          <w:rFonts w:ascii="Palatino Linotype" w:eastAsia="Palatino Linotype" w:hAnsi="Palatino Linotype" w:cs="Palatino Linotype"/>
          <w:b/>
        </w:rPr>
        <w:t>de dos mil veinticinco.</w:t>
      </w: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D10CD1" w:rsidP="00EF5124">
      <w:pPr>
        <w:spacing w:line="360" w:lineRule="auto"/>
        <w:jc w:val="both"/>
        <w:rPr>
          <w:rFonts w:ascii="Palatino Linotype" w:eastAsia="Palatino Linotype" w:hAnsi="Palatino Linotype" w:cs="Palatino Linotype"/>
        </w:rPr>
      </w:pPr>
      <w:r w:rsidRPr="00EF5124">
        <w:rPr>
          <w:rFonts w:ascii="Palatino Linotype" w:eastAsia="Palatino Linotype" w:hAnsi="Palatino Linotype" w:cs="Palatino Linotype"/>
          <w:b/>
        </w:rPr>
        <w:t>VISTOS</w:t>
      </w:r>
      <w:r w:rsidRPr="00EF5124">
        <w:rPr>
          <w:rFonts w:ascii="Palatino Linotype" w:eastAsia="Palatino Linotype" w:hAnsi="Palatino Linotype" w:cs="Palatino Linotype"/>
        </w:rPr>
        <w:t xml:space="preserve"> el expediente electrónico formado con motivo del recurso de revisión </w:t>
      </w:r>
      <w:r w:rsidR="005010A6" w:rsidRPr="00EF5124">
        <w:rPr>
          <w:rFonts w:ascii="Palatino Linotype" w:eastAsia="Palatino Linotype" w:hAnsi="Palatino Linotype" w:cs="Palatino Linotype"/>
          <w:b/>
        </w:rPr>
        <w:t>08968</w:t>
      </w:r>
      <w:r w:rsidRPr="00EF5124">
        <w:rPr>
          <w:rFonts w:ascii="Palatino Linotype" w:eastAsia="Palatino Linotype" w:hAnsi="Palatino Linotype" w:cs="Palatino Linotype"/>
          <w:b/>
        </w:rPr>
        <w:t xml:space="preserve">/INFOEM/IP/RR/2025, </w:t>
      </w:r>
      <w:r w:rsidRPr="00EF5124">
        <w:rPr>
          <w:rFonts w:ascii="Palatino Linotype" w:eastAsia="Palatino Linotype" w:hAnsi="Palatino Linotype" w:cs="Palatino Linotype"/>
        </w:rPr>
        <w:t xml:space="preserve">promovido por </w:t>
      </w:r>
      <w:r w:rsidR="005010A6" w:rsidRPr="00EF5124">
        <w:rPr>
          <w:rFonts w:ascii="Palatino Linotype" w:eastAsia="Palatino Linotype" w:hAnsi="Palatino Linotype" w:cs="Palatino Linotype"/>
          <w:b/>
        </w:rPr>
        <w:t>un</w:t>
      </w:r>
      <w:r w:rsidR="00EF5124">
        <w:rPr>
          <w:rFonts w:ascii="Palatino Linotype" w:eastAsia="Palatino Linotype" w:hAnsi="Palatino Linotype" w:cs="Palatino Linotype"/>
          <w:b/>
        </w:rPr>
        <w:t>a</w:t>
      </w:r>
      <w:r w:rsidR="005010A6" w:rsidRPr="00EF5124">
        <w:rPr>
          <w:rFonts w:ascii="Palatino Linotype" w:eastAsia="Palatino Linotype" w:hAnsi="Palatino Linotype" w:cs="Palatino Linotype"/>
          <w:b/>
        </w:rPr>
        <w:t xml:space="preserve"> persona que no proporciona datos de identificación</w:t>
      </w:r>
      <w:r w:rsidRPr="00EF5124">
        <w:rPr>
          <w:rFonts w:ascii="Palatino Linotype" w:eastAsia="Palatino Linotype" w:hAnsi="Palatino Linotype" w:cs="Palatino Linotype"/>
        </w:rPr>
        <w:t xml:space="preserve">, </w:t>
      </w:r>
      <w:r w:rsidR="00AA7E0B">
        <w:rPr>
          <w:rFonts w:ascii="Palatino Linotype" w:eastAsia="Palatino Linotype" w:hAnsi="Palatino Linotype" w:cs="Palatino Linotype"/>
        </w:rPr>
        <w:t xml:space="preserve">a </w:t>
      </w:r>
      <w:r w:rsidRPr="00EF5124">
        <w:rPr>
          <w:rFonts w:ascii="Palatino Linotype" w:eastAsia="Palatino Linotype" w:hAnsi="Palatino Linotype" w:cs="Palatino Linotype"/>
        </w:rPr>
        <w:t xml:space="preserve">quien en lo sucesivo se identificará como </w:t>
      </w:r>
      <w:r w:rsidRPr="00EF5124">
        <w:rPr>
          <w:rFonts w:ascii="Palatino Linotype" w:eastAsia="Palatino Linotype" w:hAnsi="Palatino Linotype" w:cs="Palatino Linotype"/>
          <w:b/>
        </w:rPr>
        <w:t>EL RECURRENTE</w:t>
      </w:r>
      <w:r w:rsidRPr="00EF5124">
        <w:rPr>
          <w:rFonts w:ascii="Palatino Linotype" w:eastAsia="Palatino Linotype" w:hAnsi="Palatino Linotype" w:cs="Palatino Linotype"/>
        </w:rPr>
        <w:t xml:space="preserve">, en contra de la respuesta emitida por </w:t>
      </w:r>
      <w:r w:rsidRPr="00EF5124">
        <w:rPr>
          <w:rFonts w:ascii="Palatino Linotype" w:eastAsia="Palatino Linotype" w:hAnsi="Palatino Linotype" w:cs="Palatino Linotype"/>
          <w:b/>
        </w:rPr>
        <w:t xml:space="preserve">Ayuntamiento de </w:t>
      </w:r>
      <w:r w:rsidR="005010A6" w:rsidRPr="00EF5124">
        <w:rPr>
          <w:rFonts w:ascii="Palatino Linotype" w:eastAsia="Palatino Linotype" w:hAnsi="Palatino Linotype" w:cs="Palatino Linotype"/>
          <w:b/>
        </w:rPr>
        <w:t>Toluca</w:t>
      </w:r>
      <w:r w:rsidRPr="00EF5124">
        <w:rPr>
          <w:rFonts w:ascii="Palatino Linotype" w:eastAsia="Palatino Linotype" w:hAnsi="Palatino Linotype" w:cs="Palatino Linotype"/>
          <w:b/>
        </w:rPr>
        <w:t xml:space="preserve">, </w:t>
      </w:r>
      <w:r w:rsidRPr="00EF5124">
        <w:rPr>
          <w:rFonts w:ascii="Palatino Linotype" w:eastAsia="Palatino Linotype" w:hAnsi="Palatino Linotype" w:cs="Palatino Linotype"/>
        </w:rPr>
        <w:t>en adelante el</w:t>
      </w:r>
      <w:r w:rsidRPr="00EF5124">
        <w:rPr>
          <w:rFonts w:ascii="Palatino Linotype" w:eastAsia="Palatino Linotype" w:hAnsi="Palatino Linotype" w:cs="Palatino Linotype"/>
          <w:b/>
        </w:rPr>
        <w:t xml:space="preserve"> SUJETO OBLIGADO</w:t>
      </w:r>
      <w:r w:rsidRPr="00EF5124">
        <w:rPr>
          <w:rFonts w:ascii="Palatino Linotype" w:eastAsia="Palatino Linotype" w:hAnsi="Palatino Linotype" w:cs="Palatino Linotype"/>
        </w:rPr>
        <w:t>, por lo que se procede a dictar la presente resolución, con base en los siguientes:</w:t>
      </w: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D10CD1" w:rsidP="00EF5124">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EF5124">
        <w:rPr>
          <w:rFonts w:ascii="Palatino Linotype" w:eastAsia="Palatino Linotype" w:hAnsi="Palatino Linotype" w:cs="Palatino Linotype"/>
          <w:b/>
        </w:rPr>
        <w:t xml:space="preserve">A N T E C E D E N T E S </w:t>
      </w:r>
    </w:p>
    <w:p w:rsidR="00125C24" w:rsidRPr="00EF5124" w:rsidRDefault="00125C24" w:rsidP="00EF5124">
      <w:pPr>
        <w:spacing w:line="360" w:lineRule="auto"/>
        <w:rPr>
          <w:rFonts w:ascii="Palatino Linotype" w:eastAsia="Palatino Linotype" w:hAnsi="Palatino Linotype" w:cs="Palatino Linotype"/>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 xml:space="preserve">El </w:t>
      </w:r>
      <w:r w:rsidR="005010A6" w:rsidRPr="00EF5124">
        <w:rPr>
          <w:rFonts w:ascii="Palatino Linotype" w:eastAsia="Palatino Linotype" w:hAnsi="Palatino Linotype" w:cs="Palatino Linotype"/>
          <w:b/>
        </w:rPr>
        <w:t xml:space="preserve">veintiséis de junio </w:t>
      </w:r>
      <w:r w:rsidR="00CA6C50" w:rsidRPr="00EF5124">
        <w:rPr>
          <w:rFonts w:ascii="Palatino Linotype" w:eastAsia="Palatino Linotype" w:hAnsi="Palatino Linotype" w:cs="Palatino Linotype"/>
          <w:b/>
        </w:rPr>
        <w:t>de dos mil veinticinco</w:t>
      </w:r>
      <w:r w:rsidRPr="00EF5124">
        <w:rPr>
          <w:rFonts w:ascii="Palatino Linotype" w:eastAsia="Palatino Linotype" w:hAnsi="Palatino Linotype" w:cs="Palatino Linotype"/>
        </w:rPr>
        <w:t xml:space="preserve">, </w:t>
      </w:r>
      <w:r w:rsidRPr="00EF5124">
        <w:rPr>
          <w:rFonts w:ascii="Palatino Linotype" w:eastAsia="Palatino Linotype" w:hAnsi="Palatino Linotype" w:cs="Palatino Linotype"/>
          <w:b/>
        </w:rPr>
        <w:t>EL RECURRENTE,</w:t>
      </w:r>
      <w:r w:rsidRPr="00EF5124">
        <w:rPr>
          <w:rFonts w:ascii="Palatino Linotype" w:eastAsia="Palatino Linotype" w:hAnsi="Palatino Linotype" w:cs="Palatino Linotype"/>
        </w:rPr>
        <w:t xml:space="preserve"> ante el </w:t>
      </w:r>
      <w:r w:rsidRPr="00EF5124">
        <w:rPr>
          <w:rFonts w:ascii="Palatino Linotype" w:eastAsia="Palatino Linotype" w:hAnsi="Palatino Linotype" w:cs="Palatino Linotype"/>
          <w:b/>
        </w:rPr>
        <w:t>SUJETO OBLIGADO</w:t>
      </w:r>
      <w:r w:rsidRPr="00EF5124">
        <w:rPr>
          <w:rFonts w:ascii="Palatino Linotype" w:eastAsia="Palatino Linotype" w:hAnsi="Palatino Linotype" w:cs="Palatino Linotype"/>
        </w:rPr>
        <w:t xml:space="preserve"> vía Sistema de Acceso a la Información Mexiquense (</w:t>
      </w:r>
      <w:r w:rsidRPr="00EF5124">
        <w:rPr>
          <w:rFonts w:ascii="Palatino Linotype" w:eastAsia="Palatino Linotype" w:hAnsi="Palatino Linotype" w:cs="Palatino Linotype"/>
          <w:b/>
        </w:rPr>
        <w:t>SAIMEX)</w:t>
      </w:r>
      <w:r w:rsidRPr="00EF5124">
        <w:rPr>
          <w:rFonts w:ascii="Palatino Linotype" w:eastAsia="Palatino Linotype" w:hAnsi="Palatino Linotype" w:cs="Palatino Linotype"/>
        </w:rPr>
        <w:t>, presentó la solicitud de información registrada con el</w:t>
      </w:r>
      <w:r w:rsidR="005010A6" w:rsidRPr="00EF5124">
        <w:rPr>
          <w:rFonts w:ascii="Palatino Linotype" w:eastAsia="Palatino Linotype" w:hAnsi="Palatino Linotype" w:cs="Palatino Linotype"/>
        </w:rPr>
        <w:t xml:space="preserve"> número 03692/TOLUCA/</w:t>
      </w:r>
      <w:r w:rsidR="003A0411">
        <w:rPr>
          <w:rFonts w:ascii="Palatino Linotype" w:eastAsia="Palatino Linotype" w:hAnsi="Palatino Linotype" w:cs="Palatino Linotype"/>
        </w:rPr>
        <w:t>IP</w:t>
      </w:r>
      <w:r w:rsidR="005010A6" w:rsidRPr="00EF5124">
        <w:rPr>
          <w:rFonts w:ascii="Palatino Linotype" w:eastAsia="Palatino Linotype" w:hAnsi="Palatino Linotype" w:cs="Palatino Linotype"/>
        </w:rPr>
        <w:t>/2025</w:t>
      </w:r>
      <w:r w:rsidRPr="00EF5124">
        <w:rPr>
          <w:rFonts w:ascii="Palatino Linotype" w:eastAsia="Palatino Linotype" w:hAnsi="Palatino Linotype" w:cs="Palatino Linotype"/>
        </w:rPr>
        <w:t>,</w:t>
      </w:r>
      <w:r w:rsidRPr="00EF5124">
        <w:rPr>
          <w:rFonts w:ascii="Palatino Linotype" w:eastAsia="Palatino Linotype" w:hAnsi="Palatino Linotype" w:cs="Palatino Linotype"/>
          <w:b/>
        </w:rPr>
        <w:t xml:space="preserve"> </w:t>
      </w:r>
      <w:r w:rsidRPr="00EF5124">
        <w:rPr>
          <w:rFonts w:ascii="Palatino Linotype" w:eastAsia="Palatino Linotype" w:hAnsi="Palatino Linotype" w:cs="Palatino Linotype"/>
        </w:rPr>
        <w:t>en la que se solicitó lo siguiente:</w:t>
      </w: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AA7E0B" w:rsidP="00EF5124">
      <w:pPr>
        <w:jc w:val="both"/>
        <w:rPr>
          <w:rFonts w:ascii="Palatino Linotype" w:eastAsia="Palatino Linotype" w:hAnsi="Palatino Linotype" w:cs="Palatino Linotype"/>
          <w:i/>
          <w:color w:val="000000"/>
        </w:rPr>
      </w:pPr>
      <w:r w:rsidRPr="00EF5124">
        <w:rPr>
          <w:rFonts w:ascii="Palatino Linotype" w:eastAsia="Palatino Linotype" w:hAnsi="Palatino Linotype" w:cs="Palatino Linotype"/>
          <w:i/>
          <w:color w:val="000000"/>
        </w:rPr>
        <w:t xml:space="preserve"> </w:t>
      </w:r>
      <w:r w:rsidR="00D10CD1" w:rsidRPr="00EF5124">
        <w:rPr>
          <w:rFonts w:ascii="Palatino Linotype" w:eastAsia="Palatino Linotype" w:hAnsi="Palatino Linotype" w:cs="Palatino Linotype"/>
          <w:i/>
          <w:color w:val="000000"/>
        </w:rPr>
        <w:t>“</w:t>
      </w:r>
      <w:r w:rsidR="005010A6" w:rsidRPr="00EF5124">
        <w:rPr>
          <w:rFonts w:ascii="Palatino Linotype" w:eastAsia="Palatino Linotype" w:hAnsi="Palatino Linotype" w:cs="Palatino Linotype"/>
          <w:i/>
          <w:color w:val="000000"/>
        </w:rPr>
        <w:t>Que conteste justicia cívica cuantas personas son abogados titulados y si han recibido capacitación cada uno de sus integrantes de justicia cívica y si realmente el director de justicia cívica tomo capacitación para estar al cargo que forma,si conoce los derechos humanos de cada tlalnepantlence, si tomo una capacitación referente a derechos humanos y a la violación de los derechos humanos, y cuales son los derechos humanos violatorios a lo que el es su cargo y si realmente trabaja de la mano para llevar estos derechos a los tlalnepantlences, y que diga si el personal que está en era dirección está capacitado para cada asistencia a los ciudadanos y el por qué está capacitado…(SIC)</w:t>
      </w:r>
      <w:r w:rsidR="00CA6C50" w:rsidRPr="00EF5124">
        <w:rPr>
          <w:rFonts w:ascii="Palatino Linotype" w:eastAsia="Palatino Linotype" w:hAnsi="Palatino Linotype" w:cs="Palatino Linotype"/>
          <w:i/>
          <w:color w:val="000000"/>
        </w:rPr>
        <w:t xml:space="preserve">." </w:t>
      </w:r>
      <w:r w:rsidR="00D10CD1" w:rsidRPr="00EF5124">
        <w:rPr>
          <w:rFonts w:ascii="Palatino Linotype" w:eastAsia="Palatino Linotype" w:hAnsi="Palatino Linotype" w:cs="Palatino Linotype"/>
          <w:i/>
          <w:color w:val="000000"/>
        </w:rPr>
        <w:t xml:space="preserve">(Sic) </w:t>
      </w:r>
    </w:p>
    <w:p w:rsidR="00125C24" w:rsidRDefault="00125C24" w:rsidP="00EF5124">
      <w:pPr>
        <w:spacing w:line="360" w:lineRule="auto"/>
        <w:jc w:val="both"/>
        <w:rPr>
          <w:rFonts w:ascii="Palatino Linotype" w:eastAsia="Palatino Linotype" w:hAnsi="Palatino Linotype" w:cs="Palatino Linotype"/>
          <w:i/>
        </w:rPr>
      </w:pPr>
    </w:p>
    <w:p w:rsidR="00AA7E0B" w:rsidRPr="00EF5124" w:rsidRDefault="00AA7E0B" w:rsidP="00EF5124">
      <w:pPr>
        <w:spacing w:line="360" w:lineRule="auto"/>
        <w:jc w:val="both"/>
        <w:rPr>
          <w:rFonts w:ascii="Palatino Linotype" w:eastAsia="Palatino Linotype" w:hAnsi="Palatino Linotype" w:cs="Palatino Linotype"/>
          <w:i/>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lastRenderedPageBreak/>
        <w:t>Se eligió como modalidad de entrega a través de la plataforma digital Sistema de Acceso a la Información Mexiquense (SAIMEX).</w:t>
      </w:r>
    </w:p>
    <w:p w:rsidR="00125C24" w:rsidRPr="00EF5124" w:rsidRDefault="00125C24" w:rsidP="00EF5124">
      <w:pPr>
        <w:rPr>
          <w:rFonts w:ascii="Palatino Linotype" w:eastAsia="Palatino Linotype" w:hAnsi="Palatino Linotype" w:cs="Palatino Linotype"/>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 xml:space="preserve">El </w:t>
      </w:r>
      <w:r w:rsidR="005010A6" w:rsidRPr="00EF5124">
        <w:rPr>
          <w:rFonts w:ascii="Palatino Linotype" w:eastAsia="Palatino Linotype" w:hAnsi="Palatino Linotype" w:cs="Palatino Linotype"/>
          <w:b/>
        </w:rPr>
        <w:t xml:space="preserve">tres de julio </w:t>
      </w:r>
      <w:r w:rsidRPr="00EF5124">
        <w:rPr>
          <w:rFonts w:ascii="Palatino Linotype" w:eastAsia="Palatino Linotype" w:hAnsi="Palatino Linotype" w:cs="Palatino Linotype"/>
          <w:b/>
        </w:rPr>
        <w:t>de dos mil veinticinco</w:t>
      </w:r>
      <w:r w:rsidRPr="00EF5124">
        <w:rPr>
          <w:rFonts w:ascii="Palatino Linotype" w:eastAsia="Palatino Linotype" w:hAnsi="Palatino Linotype" w:cs="Palatino Linotype"/>
        </w:rPr>
        <w:t xml:space="preserve">, el </w:t>
      </w:r>
      <w:r w:rsidRPr="00EF5124">
        <w:rPr>
          <w:rFonts w:ascii="Palatino Linotype" w:eastAsia="Palatino Linotype" w:hAnsi="Palatino Linotype" w:cs="Palatino Linotype"/>
          <w:b/>
        </w:rPr>
        <w:t>SUJETO OBLIGADO</w:t>
      </w:r>
      <w:r w:rsidRPr="00EF5124">
        <w:rPr>
          <w:rFonts w:ascii="Palatino Linotype" w:eastAsia="Palatino Linotype" w:hAnsi="Palatino Linotype" w:cs="Palatino Linotype"/>
          <w:b/>
          <w:i/>
        </w:rPr>
        <w:t xml:space="preserve"> </w:t>
      </w:r>
      <w:r w:rsidRPr="00EF5124">
        <w:rPr>
          <w:rFonts w:ascii="Palatino Linotype" w:eastAsia="Palatino Linotype" w:hAnsi="Palatino Linotype" w:cs="Palatino Linotype"/>
        </w:rPr>
        <w:t>dio respuesta a la solicitud de información en los siguientes términos:</w:t>
      </w:r>
    </w:p>
    <w:p w:rsidR="00CA6C50" w:rsidRPr="00EF5124" w:rsidRDefault="00CA6C50" w:rsidP="00EF5124">
      <w:pPr>
        <w:jc w:val="both"/>
        <w:rPr>
          <w:rFonts w:ascii="Palatino Linotype" w:eastAsia="Palatino Linotype" w:hAnsi="Palatino Linotype" w:cs="Palatino Linotype"/>
          <w:i/>
        </w:rPr>
      </w:pPr>
      <w:r w:rsidRPr="00EF5124">
        <w:rPr>
          <w:rFonts w:ascii="Palatino Linotype" w:eastAsia="Palatino Linotype" w:hAnsi="Palatino Linotype" w:cs="Palatino Linotype"/>
          <w:i/>
        </w:rPr>
        <w:t>“</w:t>
      </w:r>
      <w:r w:rsidR="005010A6" w:rsidRPr="00EF5124">
        <w:rPr>
          <w:rFonts w:ascii="Palatino Linotype" w:eastAsia="Palatino Linotype" w:hAnsi="Palatino Linotype" w:cs="Palatino Linotype"/>
          <w:i/>
        </w:rPr>
        <w:t>Con fundamento en el artículo 167 de la ley de Transparencia y Acceso a la Información Pública del Estado de México y Municipios, se orienta sobre el Sujeto Obligado competente para atender a su solicitud de información.</w:t>
      </w:r>
      <w:r w:rsidRPr="00EF5124">
        <w:rPr>
          <w:rFonts w:ascii="Palatino Linotype" w:eastAsia="Palatino Linotype" w:hAnsi="Palatino Linotype" w:cs="Palatino Linotype"/>
          <w:i/>
        </w:rPr>
        <w:t>”(Sic.)</w:t>
      </w: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D10CD1" w:rsidP="00EF5124">
      <w:pPr>
        <w:spacing w:line="360" w:lineRule="auto"/>
        <w:jc w:val="both"/>
        <w:rPr>
          <w:rFonts w:ascii="Palatino Linotype" w:eastAsia="Palatino Linotype" w:hAnsi="Palatino Linotype" w:cs="Palatino Linotype"/>
        </w:rPr>
      </w:pPr>
      <w:r w:rsidRPr="00EF5124">
        <w:rPr>
          <w:rFonts w:ascii="Palatino Linotype" w:eastAsia="Palatino Linotype" w:hAnsi="Palatino Linotype" w:cs="Palatino Linotype"/>
        </w:rPr>
        <w:t>A la respuesta se adjuntó el archivo que se describen enseguida:</w:t>
      </w:r>
    </w:p>
    <w:p w:rsidR="005010A6" w:rsidRPr="00EF5124" w:rsidRDefault="005010A6" w:rsidP="00EF512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EF5124">
        <w:rPr>
          <w:rFonts w:ascii="Palatino Linotype" w:eastAsia="Palatino Linotype" w:hAnsi="Palatino Linotype" w:cs="Palatino Linotype"/>
          <w:b/>
          <w:color w:val="000000"/>
        </w:rPr>
        <w:t xml:space="preserve">INCOMPETENCIA_TOTAL_3692_2025.pdf: </w:t>
      </w:r>
      <w:r w:rsidRPr="00EF5124">
        <w:rPr>
          <w:rFonts w:ascii="Palatino Linotype" w:eastAsia="Palatino Linotype" w:hAnsi="Palatino Linotype" w:cs="Palatino Linotype"/>
          <w:color w:val="000000"/>
        </w:rPr>
        <w:t xml:space="preserve">documento mediante el cual informó que del análisis de la información solicitada, se presume que dicha información es competencia del H. Ayuntamiento de Tlalnepantla de Baz, por lo que sugiere remitir la solicitud a dicho </w:t>
      </w:r>
      <w:r w:rsidRPr="00EF5124">
        <w:rPr>
          <w:rFonts w:ascii="Palatino Linotype" w:eastAsia="Palatino Linotype" w:hAnsi="Palatino Linotype" w:cs="Palatino Linotype"/>
          <w:b/>
          <w:color w:val="000000"/>
        </w:rPr>
        <w:t xml:space="preserve">SUJETO OBLIGADO; </w:t>
      </w:r>
      <w:r w:rsidRPr="00EF5124">
        <w:rPr>
          <w:rFonts w:ascii="Palatino Linotype" w:eastAsia="Palatino Linotype" w:hAnsi="Palatino Linotype" w:cs="Palatino Linotype"/>
          <w:color w:val="000000"/>
        </w:rPr>
        <w:t>estableciendo lo siguiente:</w:t>
      </w:r>
      <w:r w:rsidRPr="00EF5124">
        <w:rPr>
          <w:rFonts w:ascii="Palatino Linotype" w:eastAsia="Palatino Linotype" w:hAnsi="Palatino Linotype" w:cs="Palatino Linotype"/>
          <w:b/>
          <w:color w:val="000000"/>
        </w:rPr>
        <w:t xml:space="preserve"> </w:t>
      </w:r>
    </w:p>
    <w:p w:rsidR="005010A6" w:rsidRPr="00EF5124" w:rsidRDefault="005010A6" w:rsidP="00EF512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5010A6" w:rsidRPr="00EF5124" w:rsidRDefault="005010A6" w:rsidP="00EF5124">
      <w:pPr>
        <w:pBdr>
          <w:top w:val="nil"/>
          <w:left w:val="nil"/>
          <w:bottom w:val="nil"/>
          <w:right w:val="nil"/>
          <w:between w:val="nil"/>
        </w:pBdr>
        <w:jc w:val="both"/>
        <w:rPr>
          <w:rFonts w:ascii="Palatino Linotype" w:hAnsi="Palatino Linotype" w:cs="CourierNewPSMT"/>
          <w:i/>
        </w:rPr>
      </w:pPr>
      <w:r w:rsidRPr="00EF5124">
        <w:rPr>
          <w:rFonts w:ascii="Palatino Linotype" w:hAnsi="Palatino Linotype" w:cs="CourierNewPSMT"/>
          <w:i/>
        </w:rPr>
        <w:t>con fundamento en el artículo 167 de la Ley en la materia, se hace del conocimiento del solicitante que, cuando las Unidades de Transparencia determinen la notoria incompetencia por parte de los Sujetos Obligados, dentro del ámbito de aplicación, para atender la solicitud de acceso a la información pública, deberán comunicarlo al solicitante, dentro de los tres (3) días hábiles posteriores a la recepción de la solicitud y, en su caso, orientar al solicitante sobre el o los sujetos obligados competentes.</w:t>
      </w:r>
    </w:p>
    <w:p w:rsidR="005010A6" w:rsidRPr="00EF5124" w:rsidRDefault="005010A6" w:rsidP="00EF512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bookmarkStart w:id="1" w:name="_heading=h.30j0zll" w:colFirst="0" w:colLast="0"/>
      <w:bookmarkEnd w:id="1"/>
      <w:r w:rsidRPr="00EF5124">
        <w:rPr>
          <w:rFonts w:ascii="Palatino Linotype" w:eastAsia="Palatino Linotype" w:hAnsi="Palatino Linotype" w:cs="Palatino Linotype"/>
        </w:rPr>
        <w:t xml:space="preserve">El </w:t>
      </w:r>
      <w:r w:rsidR="005010A6" w:rsidRPr="00EF5124">
        <w:rPr>
          <w:rFonts w:ascii="Palatino Linotype" w:eastAsia="Palatino Linotype" w:hAnsi="Palatino Linotype" w:cs="Palatino Linotype"/>
          <w:b/>
        </w:rPr>
        <w:t>veintidós de julio</w:t>
      </w:r>
      <w:r w:rsidRPr="00EF5124">
        <w:rPr>
          <w:rFonts w:ascii="Palatino Linotype" w:eastAsia="Palatino Linotype" w:hAnsi="Palatino Linotype" w:cs="Palatino Linotype"/>
          <w:b/>
        </w:rPr>
        <w:t xml:space="preserve"> de dos mil veinticinco</w:t>
      </w:r>
      <w:r w:rsidRPr="00EF5124">
        <w:rPr>
          <w:rFonts w:ascii="Palatino Linotype" w:eastAsia="Palatino Linotype" w:hAnsi="Palatino Linotype" w:cs="Palatino Linotype"/>
        </w:rPr>
        <w:t xml:space="preserve">, </w:t>
      </w:r>
      <w:r w:rsidRPr="00EF5124">
        <w:rPr>
          <w:rFonts w:ascii="Palatino Linotype" w:eastAsia="Palatino Linotype" w:hAnsi="Palatino Linotype" w:cs="Palatino Linotype"/>
          <w:b/>
        </w:rPr>
        <w:t>EL RECURRENTE</w:t>
      </w:r>
      <w:r w:rsidRPr="00EF5124">
        <w:rPr>
          <w:rFonts w:ascii="Palatino Linotype" w:eastAsia="Palatino Linotype" w:hAnsi="Palatino Linotype" w:cs="Palatino Linotype"/>
        </w:rPr>
        <w:t xml:space="preserve"> interpuso el recurso de revisión, en contra de la respuesta, señalando como:</w:t>
      </w:r>
    </w:p>
    <w:p w:rsidR="00125C24" w:rsidRPr="00EF5124" w:rsidRDefault="00125C24" w:rsidP="00EF5124">
      <w:pPr>
        <w:spacing w:line="360" w:lineRule="auto"/>
        <w:jc w:val="both"/>
        <w:rPr>
          <w:rFonts w:ascii="Palatino Linotype" w:eastAsia="Palatino Linotype" w:hAnsi="Palatino Linotype" w:cs="Palatino Linotype"/>
        </w:rPr>
      </w:pPr>
    </w:p>
    <w:p w:rsidR="00CA6C50" w:rsidRPr="00EF5124" w:rsidRDefault="00AA7E0B" w:rsidP="00EF5124">
      <w:pPr>
        <w:numPr>
          <w:ilvl w:val="0"/>
          <w:numId w:val="2"/>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b/>
        </w:rPr>
        <w:t>ACTO IMPUGNADO</w:t>
      </w:r>
      <w:r w:rsidRPr="00EF5124">
        <w:rPr>
          <w:rFonts w:ascii="Palatino Linotype" w:eastAsia="Palatino Linotype" w:hAnsi="Palatino Linotype" w:cs="Palatino Linotype"/>
          <w:b/>
          <w:i/>
        </w:rPr>
        <w:t>:</w:t>
      </w:r>
      <w:r w:rsidRPr="00EF5124">
        <w:rPr>
          <w:rFonts w:ascii="Palatino Linotype" w:eastAsia="Palatino Linotype" w:hAnsi="Palatino Linotype" w:cs="Palatino Linotype"/>
          <w:i/>
          <w:color w:val="000000"/>
        </w:rPr>
        <w:t xml:space="preserve"> </w:t>
      </w:r>
    </w:p>
    <w:p w:rsidR="00125C24" w:rsidRDefault="00D10CD1" w:rsidP="00EF5124">
      <w:pPr>
        <w:spacing w:line="360" w:lineRule="auto"/>
        <w:jc w:val="both"/>
        <w:rPr>
          <w:rFonts w:ascii="Palatino Linotype" w:eastAsia="Palatino Linotype" w:hAnsi="Palatino Linotype" w:cs="Palatino Linotype"/>
          <w:i/>
          <w:color w:val="000000"/>
        </w:rPr>
      </w:pPr>
      <w:r w:rsidRPr="00EF5124">
        <w:rPr>
          <w:rFonts w:ascii="Palatino Linotype" w:eastAsia="Palatino Linotype" w:hAnsi="Palatino Linotype" w:cs="Palatino Linotype"/>
          <w:i/>
          <w:color w:val="000000"/>
        </w:rPr>
        <w:t>“</w:t>
      </w:r>
      <w:r w:rsidR="005010A6" w:rsidRPr="00EF5124">
        <w:rPr>
          <w:rFonts w:ascii="Palatino Linotype" w:eastAsia="Palatino Linotype" w:hAnsi="Palatino Linotype" w:cs="Palatino Linotype"/>
          <w:i/>
          <w:color w:val="000000"/>
        </w:rPr>
        <w:t>La respuesta la información esta incompleta no atiende mi solicitud de acuerdo a lo solicitado.</w:t>
      </w:r>
      <w:r w:rsidRPr="00EF5124">
        <w:rPr>
          <w:rFonts w:ascii="Palatino Linotype" w:eastAsia="Palatino Linotype" w:hAnsi="Palatino Linotype" w:cs="Palatino Linotype"/>
          <w:i/>
          <w:color w:val="000000"/>
        </w:rPr>
        <w:t>” (Sic)</w:t>
      </w:r>
    </w:p>
    <w:p w:rsidR="00AA7E0B" w:rsidRDefault="00AA7E0B" w:rsidP="00EF5124">
      <w:pPr>
        <w:spacing w:line="360" w:lineRule="auto"/>
        <w:jc w:val="both"/>
        <w:rPr>
          <w:rFonts w:ascii="Palatino Linotype" w:eastAsia="Palatino Linotype" w:hAnsi="Palatino Linotype" w:cs="Palatino Linotype"/>
          <w:i/>
          <w:color w:val="000000"/>
        </w:rPr>
      </w:pPr>
    </w:p>
    <w:p w:rsidR="003F0F01" w:rsidRPr="00EF5124" w:rsidRDefault="003F0F01" w:rsidP="00EF5124">
      <w:pPr>
        <w:spacing w:line="360" w:lineRule="auto"/>
        <w:jc w:val="both"/>
        <w:rPr>
          <w:rFonts w:ascii="Palatino Linotype" w:eastAsia="Palatino Linotype" w:hAnsi="Palatino Linotype" w:cs="Palatino Linotype"/>
          <w:i/>
          <w:color w:val="000000"/>
        </w:rPr>
      </w:pPr>
    </w:p>
    <w:p w:rsidR="00D10CD1" w:rsidRPr="00EF5124" w:rsidRDefault="00AA7E0B" w:rsidP="00EF5124">
      <w:pPr>
        <w:numPr>
          <w:ilvl w:val="0"/>
          <w:numId w:val="2"/>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b/>
        </w:rPr>
        <w:lastRenderedPageBreak/>
        <w:t>RAZONES O MOTIVOS DE INCONFORMIDAD:</w:t>
      </w:r>
      <w:r w:rsidRPr="00EF5124">
        <w:rPr>
          <w:rFonts w:ascii="Palatino Linotype" w:eastAsia="Palatino Linotype" w:hAnsi="Palatino Linotype" w:cs="Palatino Linotype"/>
          <w:b/>
          <w:color w:val="2E75B5"/>
        </w:rPr>
        <w:t xml:space="preserve"> </w:t>
      </w:r>
    </w:p>
    <w:p w:rsidR="00125C24" w:rsidRPr="00EF5124" w:rsidRDefault="00D10CD1" w:rsidP="00EF5124">
      <w:pPr>
        <w:jc w:val="both"/>
        <w:rPr>
          <w:rFonts w:ascii="Palatino Linotype" w:eastAsia="Palatino Linotype" w:hAnsi="Palatino Linotype" w:cs="Palatino Linotype"/>
          <w:i/>
          <w:color w:val="000000"/>
        </w:rPr>
      </w:pPr>
      <w:r w:rsidRPr="00EF5124">
        <w:rPr>
          <w:rFonts w:ascii="Palatino Linotype" w:eastAsia="Palatino Linotype" w:hAnsi="Palatino Linotype" w:cs="Palatino Linotype"/>
          <w:i/>
          <w:color w:val="000000"/>
        </w:rPr>
        <w:t>“</w:t>
      </w:r>
      <w:r w:rsidR="005010A6" w:rsidRPr="00EF5124">
        <w:rPr>
          <w:rFonts w:ascii="Palatino Linotype" w:eastAsia="Palatino Linotype" w:hAnsi="Palatino Linotype" w:cs="Palatino Linotype"/>
          <w:i/>
          <w:color w:val="000000"/>
        </w:rPr>
        <w:t>La respuesta la información esta incompleta no atiende mi solicitud de acuerdo a lo solicitado</w:t>
      </w:r>
      <w:r w:rsidRPr="00EF5124">
        <w:rPr>
          <w:rFonts w:ascii="Palatino Linotype" w:eastAsia="Palatino Linotype" w:hAnsi="Palatino Linotype" w:cs="Palatino Linotype"/>
          <w:i/>
          <w:color w:val="000000"/>
        </w:rPr>
        <w:t>.” (Sic)</w:t>
      </w:r>
    </w:p>
    <w:p w:rsidR="00125C24" w:rsidRPr="00EF5124" w:rsidRDefault="00125C24" w:rsidP="00EF5124">
      <w:pPr>
        <w:tabs>
          <w:tab w:val="left" w:pos="6197"/>
        </w:tabs>
        <w:spacing w:line="360" w:lineRule="auto"/>
        <w:jc w:val="both"/>
        <w:rPr>
          <w:rFonts w:ascii="Palatino Linotype" w:eastAsia="Palatino Linotype" w:hAnsi="Palatino Linotype" w:cs="Palatino Linotype"/>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EF5124">
        <w:rPr>
          <w:rFonts w:ascii="Palatino Linotype" w:eastAsia="Palatino Linotype" w:hAnsi="Palatino Linotype" w:cs="Palatino Linotype"/>
          <w:b/>
        </w:rPr>
        <w:t xml:space="preserve">Ley de Transparencia y Acceso a la Información Pública del Estado de México y Municipios </w:t>
      </w:r>
      <w:r w:rsidRPr="00EF5124">
        <w:rPr>
          <w:rFonts w:ascii="Palatino Linotype" w:eastAsia="Palatino Linotype" w:hAnsi="Palatino Linotype" w:cs="Palatino Linotype"/>
        </w:rPr>
        <w:t xml:space="preserve">se turna a la </w:t>
      </w:r>
      <w:r w:rsidRPr="00EF5124">
        <w:rPr>
          <w:rFonts w:ascii="Palatino Linotype" w:eastAsia="Palatino Linotype" w:hAnsi="Palatino Linotype" w:cs="Palatino Linotype"/>
          <w:b/>
        </w:rPr>
        <w:t xml:space="preserve">Comisionada María del Rosario Mejía Ayala, </w:t>
      </w:r>
      <w:r w:rsidRPr="00EF5124">
        <w:rPr>
          <w:rFonts w:ascii="Palatino Linotype" w:eastAsia="Palatino Linotype" w:hAnsi="Palatino Linotype" w:cs="Palatino Linotype"/>
        </w:rPr>
        <w:t xml:space="preserve">para su análisis. </w:t>
      </w: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5010A6" w:rsidRPr="00EF5124">
        <w:rPr>
          <w:rFonts w:ascii="Palatino Linotype" w:eastAsia="Palatino Linotype" w:hAnsi="Palatino Linotype" w:cs="Palatino Linotype"/>
          <w:b/>
        </w:rPr>
        <w:t xml:space="preserve">cinco de agosto </w:t>
      </w:r>
      <w:r w:rsidRPr="00EF5124">
        <w:rPr>
          <w:rFonts w:ascii="Palatino Linotype" w:eastAsia="Palatino Linotype" w:hAnsi="Palatino Linotype" w:cs="Palatino Linotype"/>
          <w:b/>
        </w:rPr>
        <w:t>de dos mil veinticinco</w:t>
      </w:r>
      <w:r w:rsidRPr="00EF5124">
        <w:rPr>
          <w:rFonts w:ascii="Palatino Linotype" w:eastAsia="Palatino Linotype" w:hAnsi="Palatino Linotype" w:cs="Palatino Linotype"/>
        </w:rPr>
        <w:t xml:space="preserve">, puso a disposición de las partes el expediente electrónico vía </w:t>
      </w:r>
      <w:r w:rsidRPr="00EF5124">
        <w:rPr>
          <w:rFonts w:ascii="Palatino Linotype" w:eastAsia="Palatino Linotype" w:hAnsi="Palatino Linotype" w:cs="Palatino Linotype"/>
          <w:b/>
        </w:rPr>
        <w:t xml:space="preserve">SAIMEX </w:t>
      </w:r>
      <w:r w:rsidRPr="00EF5124">
        <w:rPr>
          <w:rFonts w:ascii="Palatino Linotype" w:eastAsia="Palatino Linotype" w:hAnsi="Palatino Linotype" w:cs="Palatino Linotype"/>
        </w:rPr>
        <w:t xml:space="preserve">a efecto de que en un plazo máximo de siete días, el </w:t>
      </w:r>
      <w:r w:rsidRPr="00EF5124">
        <w:rPr>
          <w:rFonts w:ascii="Palatino Linotype" w:eastAsia="Palatino Linotype" w:hAnsi="Palatino Linotype" w:cs="Palatino Linotype"/>
          <w:b/>
        </w:rPr>
        <w:t>RECURRENTE</w:t>
      </w:r>
      <w:r w:rsidRPr="00EF5124">
        <w:rPr>
          <w:rFonts w:ascii="Palatino Linotype" w:eastAsia="Palatino Linotype" w:hAnsi="Palatino Linotype" w:cs="Palatino Linotype"/>
        </w:rPr>
        <w:t xml:space="preserve"> manifestara lo que a derecho conviniera, ofreciera pruebas y alegatos según corresponda, y para que el </w:t>
      </w:r>
      <w:r w:rsidRPr="00EF5124">
        <w:rPr>
          <w:rFonts w:ascii="Palatino Linotype" w:eastAsia="Palatino Linotype" w:hAnsi="Palatino Linotype" w:cs="Palatino Linotype"/>
          <w:b/>
        </w:rPr>
        <w:t>SUJETO OBLIGADO</w:t>
      </w:r>
      <w:r w:rsidRPr="00EF5124">
        <w:rPr>
          <w:rFonts w:ascii="Palatino Linotype" w:eastAsia="Palatino Linotype" w:hAnsi="Palatino Linotype" w:cs="Palatino Linotype"/>
        </w:rPr>
        <w:t xml:space="preserve"> presentará el informe justificado procedente. </w:t>
      </w:r>
    </w:p>
    <w:p w:rsidR="00125C24" w:rsidRPr="00EF5124" w:rsidRDefault="00125C24" w:rsidP="00EF5124">
      <w:pPr>
        <w:spacing w:line="360" w:lineRule="auto"/>
        <w:jc w:val="both"/>
        <w:rPr>
          <w:rFonts w:ascii="Palatino Linotype" w:eastAsia="Palatino Linotype" w:hAnsi="Palatino Linotype" w:cs="Palatino Linotype"/>
          <w:i/>
          <w:color w:val="000000"/>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rPr>
        <w:t xml:space="preserve">De las constancias en el expediente electrónico SAIMEX, se advierte que en fecha </w:t>
      </w:r>
      <w:r w:rsidR="005010A6" w:rsidRPr="00EF5124">
        <w:rPr>
          <w:rFonts w:ascii="Palatino Linotype" w:eastAsia="Palatino Linotype" w:hAnsi="Palatino Linotype" w:cs="Palatino Linotype"/>
          <w:b/>
        </w:rPr>
        <w:t>catorce de agosto</w:t>
      </w:r>
      <w:r w:rsidRPr="00EF5124">
        <w:rPr>
          <w:rFonts w:ascii="Palatino Linotype" w:eastAsia="Palatino Linotype" w:hAnsi="Palatino Linotype" w:cs="Palatino Linotype"/>
          <w:b/>
        </w:rPr>
        <w:t xml:space="preserve"> de dos mil veinticinco, </w:t>
      </w:r>
      <w:r w:rsidRPr="00EF5124">
        <w:rPr>
          <w:rFonts w:ascii="Palatino Linotype" w:eastAsia="Palatino Linotype" w:hAnsi="Palatino Linotype" w:cs="Palatino Linotype"/>
        </w:rPr>
        <w:t xml:space="preserve">el </w:t>
      </w:r>
      <w:r w:rsidRPr="00EF5124">
        <w:rPr>
          <w:rFonts w:ascii="Palatino Linotype" w:eastAsia="Palatino Linotype" w:hAnsi="Palatino Linotype" w:cs="Palatino Linotype"/>
          <w:b/>
        </w:rPr>
        <w:t xml:space="preserve">SUJETO OBLIGADO, </w:t>
      </w:r>
      <w:r w:rsidR="005010A6" w:rsidRPr="00EF5124">
        <w:rPr>
          <w:rFonts w:ascii="Palatino Linotype" w:eastAsia="Palatino Linotype" w:hAnsi="Palatino Linotype" w:cs="Palatino Linotype"/>
        </w:rPr>
        <w:t xml:space="preserve">remite </w:t>
      </w:r>
      <w:r w:rsidRPr="00EF5124">
        <w:rPr>
          <w:rFonts w:ascii="Palatino Linotype" w:eastAsia="Palatino Linotype" w:hAnsi="Palatino Linotype" w:cs="Palatino Linotype"/>
          <w:b/>
        </w:rPr>
        <w:t xml:space="preserve">Informe Justificado, </w:t>
      </w:r>
      <w:r w:rsidR="005010A6" w:rsidRPr="00EF5124">
        <w:rPr>
          <w:rFonts w:ascii="Palatino Linotype" w:eastAsia="Palatino Linotype" w:hAnsi="Palatino Linotype" w:cs="Palatino Linotype"/>
        </w:rPr>
        <w:t>mediante el cual ratifica su respuesta</w:t>
      </w:r>
      <w:r w:rsidRPr="00EF5124">
        <w:rPr>
          <w:rFonts w:ascii="Palatino Linotype" w:eastAsia="Palatino Linotype" w:hAnsi="Palatino Linotype" w:cs="Palatino Linotype"/>
        </w:rPr>
        <w:t>.</w:t>
      </w: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rPr>
        <w:t>Por su parte el particular no realizó manifestaciones que a su derecho convinieran.</w:t>
      </w:r>
    </w:p>
    <w:p w:rsidR="00125C24" w:rsidRPr="00EF5124" w:rsidRDefault="00125C24" w:rsidP="00EF5124">
      <w:pPr>
        <w:pBdr>
          <w:top w:val="nil"/>
          <w:left w:val="nil"/>
          <w:bottom w:val="nil"/>
          <w:right w:val="nil"/>
          <w:between w:val="nil"/>
        </w:pBdr>
        <w:rPr>
          <w:rFonts w:ascii="Palatino Linotype" w:eastAsia="Palatino Linotype" w:hAnsi="Palatino Linotype" w:cs="Palatino Linotype"/>
          <w:color w:val="000000"/>
        </w:rPr>
      </w:pPr>
    </w:p>
    <w:p w:rsidR="00D10CD1" w:rsidRPr="00EF5124" w:rsidRDefault="005010A6" w:rsidP="00EF5124">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EF5124">
        <w:rPr>
          <w:rFonts w:ascii="Palatino Linotype" w:hAnsi="Palatino Linotype"/>
        </w:rPr>
        <w:t xml:space="preserve">El </w:t>
      </w:r>
      <w:r w:rsidRPr="00EF5124">
        <w:rPr>
          <w:rFonts w:ascii="Palatino Linotype" w:hAnsi="Palatino Linotype"/>
          <w:b/>
        </w:rPr>
        <w:t>once de diciembre</w:t>
      </w:r>
      <w:r w:rsidRPr="00EF5124">
        <w:rPr>
          <w:rFonts w:ascii="Palatino Linotype" w:hAnsi="Palatino Linotype"/>
        </w:rPr>
        <w:t xml:space="preserve"> </w:t>
      </w:r>
      <w:r w:rsidR="00D10CD1" w:rsidRPr="00EF5124">
        <w:rPr>
          <w:rFonts w:ascii="Palatino Linotype" w:hAnsi="Palatino Linotype"/>
          <w:b/>
        </w:rPr>
        <w:t>de dos mil veinticinco</w:t>
      </w:r>
      <w:r w:rsidR="00D10CD1" w:rsidRPr="00EF5124">
        <w:rPr>
          <w:rFonts w:ascii="Palatino Linotype" w:hAnsi="Palatino Linotype"/>
        </w:rPr>
        <w:t>, se notificó el acuerdo mediante el cual se amplió el plazo para emitir resolución por un término de 15 días adicionales.</w:t>
      </w:r>
    </w:p>
    <w:p w:rsidR="00D10CD1" w:rsidRPr="00EF5124" w:rsidRDefault="00D10CD1" w:rsidP="00EF5124">
      <w:pPr>
        <w:pStyle w:val="Prrafodelista"/>
        <w:ind w:left="0"/>
        <w:rPr>
          <w:rFonts w:ascii="Palatino Linotype" w:eastAsia="Palatino Linotype" w:hAnsi="Palatino Linotype" w:cs="Palatino Linotype"/>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 xml:space="preserve">El </w:t>
      </w:r>
      <w:r w:rsidR="00E81492" w:rsidRPr="00EF5124">
        <w:rPr>
          <w:rFonts w:ascii="Palatino Linotype" w:eastAsia="Palatino Linotype" w:hAnsi="Palatino Linotype" w:cs="Palatino Linotype"/>
          <w:b/>
        </w:rPr>
        <w:t xml:space="preserve">diecisiete de diciembre </w:t>
      </w:r>
      <w:r w:rsidRPr="00EF5124">
        <w:rPr>
          <w:rFonts w:ascii="Palatino Linotype" w:eastAsia="Palatino Linotype" w:hAnsi="Palatino Linotype" w:cs="Palatino Linotype"/>
          <w:b/>
        </w:rPr>
        <w:t>de dos mil veinticinco</w:t>
      </w:r>
      <w:r w:rsidRPr="00EF5124">
        <w:rPr>
          <w:rFonts w:ascii="Palatino Linotype" w:eastAsia="Palatino Linotype" w:hAnsi="Palatino Linotype" w:cs="Palatino Linotype"/>
        </w:rPr>
        <w:t xml:space="preserve">, se notificó el acuerdo a través del cual se decretó el cierre de instrucción. </w:t>
      </w:r>
      <w:r w:rsidR="003F0F01">
        <w:rPr>
          <w:rFonts w:ascii="Palatino Linotype" w:eastAsia="Palatino Linotype" w:hAnsi="Palatino Linotype" w:cs="Palatino Linotype"/>
        </w:rPr>
        <w:t>----------------------------------------------------------------------</w:t>
      </w:r>
    </w:p>
    <w:p w:rsidR="00125C24" w:rsidRPr="00EF5124" w:rsidRDefault="00D10CD1" w:rsidP="00EF5124">
      <w:pPr>
        <w:keepNext/>
        <w:keepLines/>
        <w:spacing w:line="360" w:lineRule="auto"/>
        <w:jc w:val="center"/>
        <w:rPr>
          <w:rFonts w:ascii="Palatino Linotype" w:eastAsia="Palatino Linotype" w:hAnsi="Palatino Linotype" w:cs="Palatino Linotype"/>
        </w:rPr>
      </w:pPr>
      <w:bookmarkStart w:id="2" w:name="_heading=h.1fob9te" w:colFirst="0" w:colLast="0"/>
      <w:bookmarkEnd w:id="2"/>
      <w:r w:rsidRPr="00EF5124">
        <w:rPr>
          <w:rFonts w:ascii="Palatino Linotype" w:eastAsia="Palatino Linotype" w:hAnsi="Palatino Linotype" w:cs="Palatino Linotype"/>
          <w:b/>
        </w:rPr>
        <w:lastRenderedPageBreak/>
        <w:t xml:space="preserve">C O N S I D E R A N D O </w:t>
      </w:r>
    </w:p>
    <w:p w:rsidR="00125C24" w:rsidRPr="00EF5124" w:rsidRDefault="00125C24" w:rsidP="00EF5124">
      <w:pPr>
        <w:spacing w:line="360" w:lineRule="auto"/>
        <w:rPr>
          <w:rFonts w:ascii="Palatino Linotype" w:eastAsia="Palatino Linotype" w:hAnsi="Palatino Linotype" w:cs="Palatino Linotype"/>
        </w:rPr>
      </w:pPr>
    </w:p>
    <w:p w:rsidR="00125C24" w:rsidRPr="00EF5124" w:rsidRDefault="00D10CD1" w:rsidP="00EF5124">
      <w:pPr>
        <w:keepNext/>
        <w:keepLines/>
        <w:spacing w:line="360" w:lineRule="auto"/>
        <w:rPr>
          <w:rFonts w:ascii="Palatino Linotype" w:eastAsia="Palatino Linotype" w:hAnsi="Palatino Linotype" w:cs="Palatino Linotype"/>
          <w:b/>
        </w:rPr>
      </w:pPr>
      <w:bookmarkStart w:id="3" w:name="_heading=h.3znysh7" w:colFirst="0" w:colLast="0"/>
      <w:bookmarkEnd w:id="3"/>
      <w:r w:rsidRPr="00EF5124">
        <w:rPr>
          <w:rFonts w:ascii="Palatino Linotype" w:eastAsia="Palatino Linotype" w:hAnsi="Palatino Linotype" w:cs="Palatino Linotype"/>
          <w:b/>
        </w:rPr>
        <w:t>PRIMERO. De la competencia</w:t>
      </w: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EF5124">
        <w:rPr>
          <w:rFonts w:ascii="Palatino Linotype" w:hAnsi="Palatino Linotype"/>
          <w:b/>
          <w:bCs/>
          <w:color w:val="000000"/>
          <w:shd w:val="clear" w:color="auto" w:fill="FFFFFF"/>
        </w:rPr>
        <w:t>Constitución Política de los Estados Unidos Mexicanos</w:t>
      </w:r>
      <w:r w:rsidRPr="00EF5124">
        <w:rPr>
          <w:rFonts w:ascii="Palatino Linotype" w:hAnsi="Palatino Linotype"/>
          <w:color w:val="000000"/>
          <w:shd w:val="clear" w:color="auto" w:fill="FFFFFF"/>
        </w:rPr>
        <w:t>; 5, párrafos trigésimo segundo, trigésimo tercero y trigésimo cuarto fracciones IV y V de la </w:t>
      </w:r>
      <w:r w:rsidRPr="00EF5124">
        <w:rPr>
          <w:rFonts w:ascii="Palatino Linotype" w:hAnsi="Palatino Linotype"/>
          <w:b/>
          <w:bCs/>
          <w:color w:val="000000"/>
          <w:shd w:val="clear" w:color="auto" w:fill="FFFFFF"/>
        </w:rPr>
        <w:t>Constitución Política del Estado Libre y Soberano de México</w:t>
      </w:r>
      <w:r w:rsidRPr="00EF5124">
        <w:rPr>
          <w:rFonts w:ascii="Palatino Linotype" w:hAnsi="Palatino Linotype"/>
          <w:color w:val="000000"/>
          <w:shd w:val="clear" w:color="auto" w:fill="FFFFFF"/>
        </w:rPr>
        <w:t>; artículos 1, 2 fracción II, 13, 29, 36 fracciones I y II, 176, 178, 179, 181 párrafo tercero y 185 de la </w:t>
      </w:r>
      <w:r w:rsidRPr="00EF5124">
        <w:rPr>
          <w:rFonts w:ascii="Palatino Linotype" w:hAnsi="Palatino Linotype"/>
          <w:b/>
          <w:bCs/>
          <w:color w:val="000000"/>
          <w:shd w:val="clear" w:color="auto" w:fill="FFFFFF"/>
        </w:rPr>
        <w:t>Ley de Transparencia y Acceso a la Información Pública del Estado de México y Municipios</w:t>
      </w:r>
      <w:r w:rsidRPr="00EF5124">
        <w:rPr>
          <w:rFonts w:ascii="Palatino Linotype" w:hAnsi="Palatino Linotype"/>
          <w:color w:val="000000"/>
          <w:shd w:val="clear" w:color="auto" w:fill="FFFFFF"/>
        </w:rPr>
        <w:t>; y 7, 9 fracciones I y XXIII, y 11 del </w:t>
      </w:r>
      <w:r w:rsidRPr="00EF5124">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Pr="00EF5124">
        <w:rPr>
          <w:rFonts w:ascii="Palatino Linotype" w:hAnsi="Palatino Linotype"/>
          <w:color w:val="000000"/>
          <w:shd w:val="clear" w:color="auto" w:fill="FFFFFF"/>
        </w:rPr>
        <w:t>.</w:t>
      </w: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D10CD1" w:rsidP="00EF5124">
      <w:pPr>
        <w:keepNext/>
        <w:keepLines/>
        <w:spacing w:line="360" w:lineRule="auto"/>
        <w:rPr>
          <w:rFonts w:ascii="Palatino Linotype" w:eastAsia="Palatino Linotype" w:hAnsi="Palatino Linotype" w:cs="Palatino Linotype"/>
          <w:b/>
        </w:rPr>
      </w:pPr>
      <w:bookmarkStart w:id="4" w:name="_heading=h.2et92p0" w:colFirst="0" w:colLast="0"/>
      <w:bookmarkEnd w:id="4"/>
      <w:r w:rsidRPr="00EF5124">
        <w:rPr>
          <w:rFonts w:ascii="Palatino Linotype" w:eastAsia="Palatino Linotype" w:hAnsi="Palatino Linotype" w:cs="Palatino Linotype"/>
          <w:b/>
        </w:rPr>
        <w:t>SEGUNDO. De la oportunidad y procedencia.</w:t>
      </w: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 xml:space="preserve">El medio de impugnación fue presentado a través del </w:t>
      </w:r>
      <w:r w:rsidRPr="00EF5124">
        <w:rPr>
          <w:rFonts w:ascii="Palatino Linotype" w:eastAsia="Palatino Linotype" w:hAnsi="Palatino Linotype" w:cs="Palatino Linotype"/>
          <w:b/>
        </w:rPr>
        <w:t>SAIMEX,</w:t>
      </w:r>
      <w:r w:rsidRPr="00EF5124">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EF5124">
        <w:rPr>
          <w:rFonts w:ascii="Palatino Linotype" w:eastAsia="Palatino Linotype" w:hAnsi="Palatino Linotype" w:cs="Palatino Linotype"/>
          <w:b/>
        </w:rPr>
        <w:t>SUJETO OBLIGADO</w:t>
      </w:r>
      <w:r w:rsidRPr="00EF5124">
        <w:rPr>
          <w:rFonts w:ascii="Palatino Linotype" w:eastAsia="Palatino Linotype" w:hAnsi="Palatino Linotype" w:cs="Palatino Linotype"/>
        </w:rPr>
        <w:t xml:space="preserve"> entregó respuesta a la solicitud el día </w:t>
      </w:r>
      <w:r w:rsidR="00E81492" w:rsidRPr="00EF5124">
        <w:rPr>
          <w:rFonts w:ascii="Palatino Linotype" w:eastAsia="Palatino Linotype" w:hAnsi="Palatino Linotype" w:cs="Palatino Linotype"/>
          <w:b/>
        </w:rPr>
        <w:t xml:space="preserve">diecisiete de julio </w:t>
      </w:r>
      <w:r w:rsidRPr="00EF5124">
        <w:rPr>
          <w:rFonts w:ascii="Palatino Linotype" w:eastAsia="Palatino Linotype" w:hAnsi="Palatino Linotype" w:cs="Palatino Linotype"/>
          <w:b/>
        </w:rPr>
        <w:t>de dos mil veinticinco</w:t>
      </w:r>
      <w:r w:rsidRPr="00EF5124">
        <w:rPr>
          <w:rFonts w:ascii="Palatino Linotype" w:eastAsia="Palatino Linotype" w:hAnsi="Palatino Linotype" w:cs="Palatino Linotype"/>
        </w:rPr>
        <w:t xml:space="preserve">, de tal forma que el plazo para interponer el recurso de revisión transcurrió del </w:t>
      </w:r>
      <w:r w:rsidR="00E81492" w:rsidRPr="00EF5124">
        <w:rPr>
          <w:rFonts w:ascii="Palatino Linotype" w:eastAsia="Palatino Linotype" w:hAnsi="Palatino Linotype" w:cs="Palatino Linotype"/>
          <w:b/>
        </w:rPr>
        <w:t xml:space="preserve">dieciocho de julio </w:t>
      </w:r>
      <w:r w:rsidRPr="00EF5124">
        <w:rPr>
          <w:rFonts w:ascii="Palatino Linotype" w:eastAsia="Palatino Linotype" w:hAnsi="Palatino Linotype" w:cs="Palatino Linotype"/>
          <w:b/>
        </w:rPr>
        <w:t xml:space="preserve">al </w:t>
      </w:r>
      <w:r w:rsidR="00E81492" w:rsidRPr="00EF5124">
        <w:rPr>
          <w:rFonts w:ascii="Palatino Linotype" w:eastAsia="Palatino Linotype" w:hAnsi="Palatino Linotype" w:cs="Palatino Linotype"/>
          <w:b/>
        </w:rPr>
        <w:t xml:space="preserve">veintiuno de agosto </w:t>
      </w:r>
      <w:r w:rsidRPr="00EF5124">
        <w:rPr>
          <w:rFonts w:ascii="Palatino Linotype" w:eastAsia="Palatino Linotype" w:hAnsi="Palatino Linotype" w:cs="Palatino Linotype"/>
          <w:b/>
        </w:rPr>
        <w:t>de dos mil veinticinco</w:t>
      </w:r>
      <w:r w:rsidRPr="00EF5124">
        <w:rPr>
          <w:rFonts w:ascii="Palatino Linotype" w:eastAsia="Palatino Linotype" w:hAnsi="Palatino Linotype" w:cs="Palatino Linotype"/>
        </w:rPr>
        <w:t xml:space="preserve">; en consecuencia, presentó su inconformidad el día </w:t>
      </w:r>
      <w:r w:rsidR="00E81492" w:rsidRPr="00EF5124">
        <w:rPr>
          <w:rFonts w:ascii="Palatino Linotype" w:eastAsia="Palatino Linotype" w:hAnsi="Palatino Linotype" w:cs="Palatino Linotype"/>
          <w:b/>
        </w:rPr>
        <w:t xml:space="preserve">veintidós de julio </w:t>
      </w:r>
      <w:r w:rsidRPr="00EF5124">
        <w:rPr>
          <w:rFonts w:ascii="Palatino Linotype" w:eastAsia="Palatino Linotype" w:hAnsi="Palatino Linotype" w:cs="Palatino Linotype"/>
          <w:b/>
        </w:rPr>
        <w:t>de dos mil veinticinco</w:t>
      </w:r>
      <w:r w:rsidR="00E81492" w:rsidRPr="00EF5124">
        <w:rPr>
          <w:rFonts w:ascii="Palatino Linotype" w:eastAsia="Palatino Linotype" w:hAnsi="Palatino Linotype" w:cs="Palatino Linotype"/>
          <w:b/>
        </w:rPr>
        <w:t xml:space="preserve">; </w:t>
      </w:r>
      <w:r w:rsidR="00E81492" w:rsidRPr="00EF5124">
        <w:rPr>
          <w:rFonts w:ascii="Palatino Linotype" w:eastAsia="Palatino Linotype" w:hAnsi="Palatino Linotype" w:cs="Palatino Linotype"/>
        </w:rPr>
        <w:t xml:space="preserve">sin embargo, de acuerdo al calendario Institucional, este Organismo se encontraba en periodo vacacional, por tanto se tuvo por presentado en fecha </w:t>
      </w:r>
      <w:r w:rsidR="00E81492" w:rsidRPr="00EF5124">
        <w:rPr>
          <w:rFonts w:ascii="Palatino Linotype" w:eastAsia="Palatino Linotype" w:hAnsi="Palatino Linotype" w:cs="Palatino Linotype"/>
          <w:b/>
        </w:rPr>
        <w:t>cuatro de agosto de dos mil veinticinco</w:t>
      </w:r>
      <w:r w:rsidRPr="00EF5124">
        <w:rPr>
          <w:rFonts w:ascii="Palatino Linotype" w:eastAsia="Palatino Linotype" w:hAnsi="Palatino Linotype" w:cs="Palatino Linotype"/>
        </w:rPr>
        <w:t xml:space="preserve">, por lo que se encuentra dentro de los márgenes temporales previstos en el </w:t>
      </w:r>
      <w:r w:rsidRPr="00EF5124">
        <w:rPr>
          <w:rFonts w:ascii="Palatino Linotype" w:eastAsia="Palatino Linotype" w:hAnsi="Palatino Linotype" w:cs="Palatino Linotype"/>
        </w:rPr>
        <w:lastRenderedPageBreak/>
        <w:t xml:space="preserve">artículo 178 de la </w:t>
      </w:r>
      <w:r w:rsidRPr="00EF5124">
        <w:rPr>
          <w:rFonts w:ascii="Palatino Linotype" w:eastAsia="Palatino Linotype" w:hAnsi="Palatino Linotype" w:cs="Palatino Linotype"/>
          <w:b/>
        </w:rPr>
        <w:t xml:space="preserve">Ley de Transparencia y Acceso a la Información Pública del Estado de México y Municipios </w:t>
      </w:r>
      <w:r w:rsidRPr="00EF5124">
        <w:rPr>
          <w:rFonts w:ascii="Palatino Linotype" w:eastAsia="Palatino Linotype" w:hAnsi="Palatino Linotype" w:cs="Palatino Linotype"/>
        </w:rPr>
        <w:t>vigente.</w:t>
      </w:r>
    </w:p>
    <w:p w:rsidR="00125C24" w:rsidRPr="00EF5124" w:rsidRDefault="00125C24" w:rsidP="00EF5124">
      <w:pPr>
        <w:spacing w:line="360" w:lineRule="auto"/>
        <w:jc w:val="both"/>
        <w:rPr>
          <w:rFonts w:ascii="Palatino Linotype" w:eastAsia="Palatino Linotype" w:hAnsi="Palatino Linotype" w:cs="Palatino Linotype"/>
        </w:rPr>
      </w:pPr>
    </w:p>
    <w:p w:rsidR="00E81492" w:rsidRPr="00EF5124" w:rsidRDefault="00E81492" w:rsidP="00EF5124">
      <w:pPr>
        <w:numPr>
          <w:ilvl w:val="0"/>
          <w:numId w:val="1"/>
        </w:numPr>
        <w:spacing w:line="360" w:lineRule="auto"/>
        <w:ind w:left="0" w:firstLine="0"/>
        <w:contextualSpacing/>
        <w:jc w:val="both"/>
        <w:rPr>
          <w:rFonts w:ascii="Palatino Linotype" w:eastAsiaTheme="minorEastAsia" w:hAnsi="Palatino Linotype"/>
          <w:lang w:eastAsia="es-ES"/>
        </w:rPr>
      </w:pPr>
      <w:r w:rsidRPr="00EF5124">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81492" w:rsidRPr="00EF5124" w:rsidRDefault="00E81492" w:rsidP="00EF5124">
      <w:pPr>
        <w:pStyle w:val="Prrafodelista"/>
        <w:tabs>
          <w:tab w:val="left" w:pos="7655"/>
        </w:tabs>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w:t>
      </w:r>
      <w:r w:rsidRPr="00EF5124">
        <w:rPr>
          <w:rFonts w:ascii="Palatino Linotype" w:eastAsia="Palatino Linotype" w:hAnsi="Palatino Linotype" w:cs="Palatino Linotype"/>
          <w:b/>
          <w:i/>
        </w:rPr>
        <w:t>Las solicitudes anónimas</w:t>
      </w:r>
      <w:r w:rsidRPr="00EF5124">
        <w:rPr>
          <w:rFonts w:ascii="Palatino Linotype" w:eastAsia="Palatino Linotype" w:hAnsi="Palatino Linotype" w:cs="Palatino Linotype"/>
          <w:i/>
        </w:rPr>
        <w:t xml:space="preserve">, con nombre incompleto o seudónimo </w:t>
      </w:r>
      <w:r w:rsidRPr="00EF5124">
        <w:rPr>
          <w:rFonts w:ascii="Palatino Linotype" w:eastAsia="Palatino Linotype" w:hAnsi="Palatino Linotype" w:cs="Palatino Linotype"/>
          <w:b/>
          <w:i/>
        </w:rPr>
        <w:t>serán procedentes para su trámite por parte del sujeto obligado ante quien se presente</w:t>
      </w:r>
      <w:r w:rsidRPr="00EF5124">
        <w:rPr>
          <w:rFonts w:ascii="Palatino Linotype" w:eastAsia="Palatino Linotype" w:hAnsi="Palatino Linotype" w:cs="Palatino Linotype"/>
          <w:i/>
        </w:rPr>
        <w:t>. No podrá requerirse información adicional con motivo del nombre proporcionado por el solicitante."</w:t>
      </w:r>
    </w:p>
    <w:p w:rsidR="00E81492" w:rsidRDefault="00E81492" w:rsidP="00EF5124">
      <w:pPr>
        <w:pStyle w:val="Prrafodelista"/>
        <w:ind w:left="0"/>
        <w:rPr>
          <w:rFonts w:ascii="Palatino Linotype" w:eastAsiaTheme="minorEastAsia" w:hAnsi="Palatino Linotype"/>
          <w:lang w:val="es-ES_tradnl" w:eastAsia="es-ES"/>
        </w:rPr>
      </w:pPr>
    </w:p>
    <w:p w:rsidR="00AA7E0B" w:rsidRPr="00EF5124" w:rsidRDefault="00AA7E0B" w:rsidP="00EF5124">
      <w:pPr>
        <w:pStyle w:val="Prrafodelista"/>
        <w:ind w:left="0"/>
        <w:rPr>
          <w:rFonts w:ascii="Palatino Linotype" w:eastAsiaTheme="minorEastAsia" w:hAnsi="Palatino Linotype"/>
          <w:lang w:val="es-ES_tradnl" w:eastAsia="es-ES"/>
        </w:rPr>
      </w:pPr>
    </w:p>
    <w:p w:rsidR="00E81492" w:rsidRPr="00EF5124" w:rsidRDefault="00E81492" w:rsidP="00EF5124">
      <w:pPr>
        <w:pStyle w:val="Prrafodelista"/>
        <w:numPr>
          <w:ilvl w:val="0"/>
          <w:numId w:val="1"/>
        </w:numPr>
        <w:spacing w:line="360" w:lineRule="auto"/>
        <w:ind w:left="0" w:firstLine="0"/>
        <w:jc w:val="both"/>
        <w:rPr>
          <w:rFonts w:ascii="Palatino Linotype" w:eastAsia="Calibri" w:hAnsi="Palatino Linotype" w:cs="Arial"/>
        </w:rPr>
      </w:pPr>
      <w:r w:rsidRPr="00EF5124">
        <w:rPr>
          <w:rFonts w:ascii="Palatino Linotype" w:eastAsia="Calibri" w:hAnsi="Palatino Linotype" w:cs="Arial"/>
        </w:rPr>
        <w:t>Robusteciendo lo anterior se encuentra lo dispuesto en el artículo 6, Apartado A, fracciones III de la Constitución Política de los Estados Unidos Mexicanos que establece:</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w:t>
      </w:r>
      <w:r w:rsidRPr="00EF5124">
        <w:rPr>
          <w:rFonts w:ascii="Palatino Linotype" w:eastAsia="Palatino Linotype" w:hAnsi="Palatino Linotype" w:cs="Palatino Linotype"/>
          <w:b/>
          <w:i/>
        </w:rPr>
        <w:t>Artículo 6.-</w:t>
      </w:r>
      <w:r w:rsidRPr="00EF5124">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81492" w:rsidRPr="00EF5124" w:rsidRDefault="00E81492" w:rsidP="00EF5124">
      <w:pPr>
        <w:pStyle w:val="Prrafodelista"/>
        <w:ind w:left="0"/>
        <w:jc w:val="both"/>
        <w:rPr>
          <w:rFonts w:ascii="Palatino Linotype" w:eastAsia="Palatino Linotype" w:hAnsi="Palatino Linotype" w:cs="Palatino Linotype"/>
          <w:i/>
        </w:rPr>
      </w:pP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Para efectos de lo dispuesto en el presente artículo se observará lo siguiente:</w:t>
      </w:r>
    </w:p>
    <w:p w:rsidR="00E81492" w:rsidRPr="00EF5124" w:rsidRDefault="00E81492" w:rsidP="00EF5124">
      <w:pPr>
        <w:pStyle w:val="Prrafodelista"/>
        <w:ind w:left="0"/>
        <w:jc w:val="both"/>
        <w:rPr>
          <w:rFonts w:ascii="Palatino Linotype" w:eastAsia="Palatino Linotype" w:hAnsi="Palatino Linotype" w:cs="Palatino Linotype"/>
          <w:i/>
        </w:rPr>
      </w:pP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E81492" w:rsidRPr="00EF5124" w:rsidRDefault="00E81492" w:rsidP="00EF5124">
      <w:pPr>
        <w:pStyle w:val="Prrafodelista"/>
        <w:ind w:left="0"/>
        <w:jc w:val="both"/>
        <w:rPr>
          <w:rFonts w:ascii="Palatino Linotype" w:eastAsia="Palatino Linotype" w:hAnsi="Palatino Linotype" w:cs="Palatino Linotype"/>
          <w:i/>
        </w:rPr>
      </w:pP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EF5124">
        <w:rPr>
          <w:rFonts w:ascii="Palatino Linotype" w:eastAsia="Palatino Linotype" w:hAnsi="Palatino Linotype" w:cs="Palatino Linotype"/>
        </w:rPr>
        <w:t>(Sic)</w:t>
      </w:r>
    </w:p>
    <w:p w:rsidR="00E81492" w:rsidRPr="00EF5124" w:rsidRDefault="00E81492" w:rsidP="00EF5124">
      <w:pPr>
        <w:pStyle w:val="Prrafodelista"/>
        <w:spacing w:line="360" w:lineRule="auto"/>
        <w:ind w:left="0"/>
        <w:jc w:val="both"/>
        <w:rPr>
          <w:rFonts w:ascii="Palatino Linotype" w:eastAsia="Calibri" w:hAnsi="Palatino Linotype" w:cs="Arial"/>
        </w:rPr>
      </w:pPr>
    </w:p>
    <w:p w:rsidR="00E81492" w:rsidRPr="00EF5124" w:rsidRDefault="00E81492" w:rsidP="00EF5124">
      <w:pPr>
        <w:pStyle w:val="Prrafodelista"/>
        <w:numPr>
          <w:ilvl w:val="0"/>
          <w:numId w:val="1"/>
        </w:numPr>
        <w:spacing w:line="360" w:lineRule="auto"/>
        <w:ind w:left="0" w:firstLine="0"/>
        <w:jc w:val="both"/>
        <w:rPr>
          <w:rFonts w:ascii="Palatino Linotype" w:eastAsia="Calibri" w:hAnsi="Palatino Linotype" w:cs="Arial"/>
        </w:rPr>
      </w:pPr>
      <w:r w:rsidRPr="00EF5124">
        <w:rPr>
          <w:rFonts w:ascii="Palatino Linotype" w:eastAsia="Calibri" w:hAnsi="Palatino Linotype" w:cs="Arial"/>
        </w:rPr>
        <w:lastRenderedPageBreak/>
        <w:t>Así como el artículo 5 fracción III, párrafo vigésimo noveno, trigésimo y trigésimo primero, de la Constitución Política del Estado Libre y Soberano de México, que determina lo siguiente:</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w:t>
      </w:r>
      <w:r w:rsidRPr="00EF5124">
        <w:rPr>
          <w:rFonts w:ascii="Palatino Linotype" w:eastAsia="Palatino Linotype" w:hAnsi="Palatino Linotype" w:cs="Palatino Linotype"/>
          <w:b/>
          <w:i/>
        </w:rPr>
        <w:t>Artículo 5.-</w:t>
      </w:r>
      <w:r w:rsidRPr="00EF5124">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EF5124">
        <w:rPr>
          <w:rFonts w:ascii="Palatino Linotype" w:eastAsia="Palatino Linotype" w:hAnsi="Palatino Linotype" w:cs="Palatino Linotype"/>
        </w:rPr>
        <w:t>(Sic)</w:t>
      </w:r>
    </w:p>
    <w:p w:rsidR="00E81492" w:rsidRPr="00EF5124" w:rsidRDefault="00E81492" w:rsidP="00EF5124">
      <w:pPr>
        <w:tabs>
          <w:tab w:val="left" w:pos="7655"/>
        </w:tabs>
        <w:jc w:val="both"/>
        <w:rPr>
          <w:rFonts w:ascii="Palatino Linotype" w:eastAsia="Palatino Linotype" w:hAnsi="Palatino Linotype" w:cs="Palatino Linotype"/>
          <w:i/>
        </w:rPr>
      </w:pPr>
    </w:p>
    <w:p w:rsidR="00E81492" w:rsidRPr="00EF5124" w:rsidRDefault="00E81492" w:rsidP="00EF5124">
      <w:pPr>
        <w:pStyle w:val="Prrafodelista"/>
        <w:numPr>
          <w:ilvl w:val="0"/>
          <w:numId w:val="1"/>
        </w:numPr>
        <w:spacing w:line="360" w:lineRule="auto"/>
        <w:ind w:left="0" w:firstLine="0"/>
        <w:jc w:val="both"/>
        <w:rPr>
          <w:rFonts w:ascii="Palatino Linotype" w:eastAsia="Calibri" w:hAnsi="Palatino Linotype" w:cs="Arial"/>
        </w:rPr>
      </w:pPr>
      <w:r w:rsidRPr="00EF5124">
        <w:rPr>
          <w:rFonts w:ascii="Palatino Linotype" w:eastAsia="Calibri" w:hAnsi="Palatino Linotype" w:cs="Arial"/>
        </w:rPr>
        <w:t>Por otra parte, del contenido del artículo 1 de la Constitución Política de los Estados Unidos mexicanos, se destaca lo siguiente:</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w:t>
      </w:r>
      <w:r w:rsidRPr="00EF5124">
        <w:rPr>
          <w:rFonts w:ascii="Palatino Linotype" w:eastAsia="Palatino Linotype" w:hAnsi="Palatino Linotype" w:cs="Palatino Linotype"/>
          <w:b/>
          <w:i/>
        </w:rPr>
        <w:t>Artículo 1</w:t>
      </w:r>
      <w:r w:rsidRPr="00EF5124">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w:t>
      </w:r>
      <w:r w:rsidRPr="00EF5124">
        <w:rPr>
          <w:rFonts w:ascii="Palatino Linotype" w:eastAsia="Palatino Linotype" w:hAnsi="Palatino Linotype" w:cs="Palatino Linotype"/>
          <w:i/>
        </w:rPr>
        <w:lastRenderedPageBreak/>
        <w:t>parte, así como de las garantías para su protección, cuyo ejercicio no podrá restringirse ni suspenderse, salvo en los casos y bajo las condiciones que esta Constitución establece.</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E81492" w:rsidRPr="00EF5124" w:rsidRDefault="00E81492" w:rsidP="00EF5124">
      <w:pPr>
        <w:pStyle w:val="Prrafodelista"/>
        <w:ind w:left="0"/>
        <w:jc w:val="both"/>
        <w:rPr>
          <w:rFonts w:ascii="Palatino Linotype" w:eastAsia="Palatino Linotype" w:hAnsi="Palatino Linotype" w:cs="Palatino Linotype"/>
          <w:i/>
        </w:rPr>
      </w:pPr>
      <w:r w:rsidRPr="00EF5124">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81492" w:rsidRPr="00EF5124" w:rsidRDefault="00E81492" w:rsidP="00EF5124">
      <w:pPr>
        <w:spacing w:line="360" w:lineRule="auto"/>
        <w:jc w:val="both"/>
        <w:rPr>
          <w:rFonts w:ascii="Palatino Linotype" w:eastAsia="Calibri" w:hAnsi="Palatino Linotype" w:cs="Arial"/>
        </w:rPr>
      </w:pPr>
    </w:p>
    <w:p w:rsidR="00E81492" w:rsidRPr="00EF5124" w:rsidRDefault="00E81492" w:rsidP="00EF5124">
      <w:pPr>
        <w:numPr>
          <w:ilvl w:val="0"/>
          <w:numId w:val="1"/>
        </w:numPr>
        <w:spacing w:line="360" w:lineRule="auto"/>
        <w:ind w:left="0" w:firstLine="0"/>
        <w:jc w:val="both"/>
        <w:rPr>
          <w:rFonts w:ascii="Palatino Linotype" w:eastAsia="Calibri" w:hAnsi="Palatino Linotype" w:cs="Arial"/>
        </w:rPr>
      </w:pPr>
      <w:r w:rsidRPr="00EF5124">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EF5124">
        <w:rPr>
          <w:rFonts w:ascii="Palatino Linotype" w:eastAsia="Palatino Linotype" w:hAnsi="Palatino Linotype" w:cs="Palatino Linotype"/>
          <w:lang w:val="es-ES" w:eastAsia="en-US"/>
        </w:rPr>
        <w:t xml:space="preserve"> </w:t>
      </w:r>
      <w:r w:rsidRPr="00EF5124">
        <w:rPr>
          <w:rFonts w:ascii="Palatino Linotype" w:eastAsia="Palatino Linotype" w:hAnsi="Palatino Linotype" w:cs="Palatino Linotype"/>
          <w:i/>
          <w:lang w:val="es-ES" w:eastAsia="en-US"/>
        </w:rPr>
        <w:t>derecho fundamental exime a quien lo ejerce</w:t>
      </w:r>
      <w:r w:rsidRPr="00EF5124">
        <w:rPr>
          <w:rFonts w:ascii="Palatino Linotype" w:eastAsia="Palatino Linotype" w:hAnsi="Palatino Linotype" w:cs="Palatino Linotype"/>
          <w:lang w:val="es-ES" w:eastAsia="en-US"/>
        </w:rPr>
        <w:t xml:space="preserve">, </w:t>
      </w:r>
      <w:r w:rsidRPr="00EF5124">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81492" w:rsidRPr="00EF5124" w:rsidRDefault="00E81492" w:rsidP="00EF5124">
      <w:pPr>
        <w:spacing w:line="360" w:lineRule="auto"/>
        <w:contextualSpacing/>
        <w:jc w:val="both"/>
        <w:rPr>
          <w:rFonts w:ascii="Palatino Linotype" w:eastAsia="Calibri" w:hAnsi="Palatino Linotype" w:cs="Arial"/>
          <w:b/>
        </w:rPr>
      </w:pPr>
    </w:p>
    <w:p w:rsidR="00E81492" w:rsidRPr="00EF5124" w:rsidRDefault="00E81492" w:rsidP="00EF5124">
      <w:pPr>
        <w:numPr>
          <w:ilvl w:val="0"/>
          <w:numId w:val="1"/>
        </w:numPr>
        <w:spacing w:line="360" w:lineRule="auto"/>
        <w:ind w:left="0" w:firstLine="0"/>
        <w:jc w:val="both"/>
        <w:rPr>
          <w:rFonts w:ascii="Palatino Linotype" w:eastAsia="Calibri" w:hAnsi="Palatino Linotype" w:cs="Arial"/>
        </w:rPr>
      </w:pPr>
      <w:r w:rsidRPr="00EF5124">
        <w:rPr>
          <w:rFonts w:ascii="Palatino Linotype" w:eastAsia="Calibri" w:hAnsi="Palatino Linotype" w:cs="Arial"/>
        </w:rPr>
        <w:t xml:space="preserve">En consecuencia, dado lo expuesto y fundado con anterioridad, se estima que el requisito relativo al nombre del </w:t>
      </w:r>
      <w:r w:rsidRPr="00EF5124">
        <w:rPr>
          <w:rFonts w:ascii="Palatino Linotype" w:eastAsia="Calibri" w:hAnsi="Palatino Linotype" w:cs="Arial"/>
          <w:b/>
        </w:rPr>
        <w:t>RECURRENTE</w:t>
      </w:r>
      <w:r w:rsidRPr="00EF5124">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w:t>
      </w:r>
      <w:r w:rsidRPr="00EF5124">
        <w:rPr>
          <w:rFonts w:ascii="Palatino Linotype" w:eastAsia="Calibri" w:hAnsi="Palatino Linotype" w:cs="Arial"/>
        </w:rPr>
        <w:lastRenderedPageBreak/>
        <w:t>electrónicas de los expedientes en revisión, de las que se desprende que la parte recurrente, es la misma que realizó la solicitud de acceso a la información pública que ahora se impugna.</w:t>
      </w:r>
    </w:p>
    <w:p w:rsidR="00E81492" w:rsidRPr="00EF5124" w:rsidRDefault="00E81492" w:rsidP="00EF5124">
      <w:pPr>
        <w:spacing w:line="360" w:lineRule="auto"/>
        <w:jc w:val="both"/>
        <w:rPr>
          <w:rFonts w:ascii="Palatino Linotype" w:eastAsia="Palatino Linotype" w:hAnsi="Palatino Linotype" w:cs="Palatino Linotype"/>
          <w:b/>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b/>
        </w:rPr>
      </w:pPr>
      <w:r w:rsidRPr="00EF5124">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D10CD1" w:rsidP="00EF5124">
      <w:pPr>
        <w:spacing w:line="360" w:lineRule="auto"/>
        <w:jc w:val="both"/>
        <w:rPr>
          <w:rFonts w:ascii="Palatino Linotype" w:eastAsia="Palatino Linotype" w:hAnsi="Palatino Linotype" w:cs="Palatino Linotype"/>
          <w:b/>
        </w:rPr>
      </w:pPr>
      <w:r w:rsidRPr="00EF5124">
        <w:rPr>
          <w:rFonts w:ascii="Palatino Linotype" w:eastAsia="Palatino Linotype" w:hAnsi="Palatino Linotype" w:cs="Palatino Linotype"/>
          <w:b/>
        </w:rPr>
        <w:t>TERCERO. Planteamiento de la Litis.</w:t>
      </w: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rPr>
        <w:t>El particular solicitó</w:t>
      </w:r>
      <w:r w:rsidR="00A87E0B" w:rsidRPr="00EF5124">
        <w:rPr>
          <w:rFonts w:ascii="Palatino Linotype" w:eastAsia="Palatino Linotype" w:hAnsi="Palatino Linotype" w:cs="Palatino Linotype"/>
        </w:rPr>
        <w:t>:</w:t>
      </w:r>
    </w:p>
    <w:p w:rsidR="00125C24" w:rsidRPr="00EF5124" w:rsidRDefault="00E81492" w:rsidP="00EF5124">
      <w:pPr>
        <w:spacing w:line="360" w:lineRule="auto"/>
        <w:jc w:val="both"/>
        <w:rPr>
          <w:rFonts w:ascii="Palatino Linotype" w:hAnsi="Palatino Linotype"/>
          <w:i/>
          <w:color w:val="000000"/>
        </w:rPr>
      </w:pPr>
      <w:r w:rsidRPr="00EF5124">
        <w:rPr>
          <w:rFonts w:ascii="Palatino Linotype" w:hAnsi="Palatino Linotype"/>
          <w:i/>
          <w:color w:val="000000"/>
        </w:rPr>
        <w:t>“Que conteste justicia cívica cuantas personas son abogados titulados y si han recibido capacitación cada uno de sus integrantes de justicia cívica y si realmente el director de justicia cívica tomo capacitación para estar al cargo que forma,si conoce los derechos humanos de cada tlalnepantlence, si tomo una capacitación referente a derechos humanos y a la violación de los derechos humanos, y cuales son los derechos humanos violatorios a lo que el es su cargo y si realmente trabaja de la mano para llevar estos derechos a los tlalnepantlences, y que diga si el personal que está en era dirección está capacitado para cada asistencia a los ciudadanos y el por qué está capacitado”(SIC)</w:t>
      </w:r>
    </w:p>
    <w:p w:rsidR="00E81492" w:rsidRPr="00EF5124" w:rsidRDefault="00E81492" w:rsidP="00EF5124">
      <w:pPr>
        <w:spacing w:line="360" w:lineRule="auto"/>
        <w:jc w:val="both"/>
        <w:rPr>
          <w:rFonts w:ascii="Palatino Linotype" w:eastAsia="Palatino Linotype" w:hAnsi="Palatino Linotype" w:cs="Palatino Linotype"/>
          <w:i/>
        </w:rPr>
      </w:pPr>
    </w:p>
    <w:p w:rsidR="00125C24" w:rsidRPr="00EF5124" w:rsidRDefault="00D10CD1" w:rsidP="00EF51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color w:val="000000"/>
        </w:rPr>
        <w:t xml:space="preserve">En respuesta, </w:t>
      </w:r>
      <w:r w:rsidR="00E81492" w:rsidRPr="00EF5124">
        <w:rPr>
          <w:rFonts w:ascii="Palatino Linotype" w:eastAsia="Palatino Linotype" w:hAnsi="Palatino Linotype" w:cs="Palatino Linotype"/>
          <w:color w:val="000000"/>
        </w:rPr>
        <w:t xml:space="preserve">el Titular de la Unidad de Transparencia, </w:t>
      </w:r>
      <w:r w:rsidR="00A87E0B" w:rsidRPr="00EF5124">
        <w:rPr>
          <w:rFonts w:ascii="Palatino Linotype" w:eastAsia="Palatino Linotype" w:hAnsi="Palatino Linotype" w:cs="Palatino Linotype"/>
          <w:color w:val="000000"/>
        </w:rPr>
        <w:t>informó su notoria incompetencia, derivado a que la solic</w:t>
      </w:r>
      <w:r w:rsidR="002B336D" w:rsidRPr="00EF5124">
        <w:rPr>
          <w:rFonts w:ascii="Palatino Linotype" w:eastAsia="Palatino Linotype" w:hAnsi="Palatino Linotype" w:cs="Palatino Linotype"/>
          <w:color w:val="000000"/>
        </w:rPr>
        <w:t>i</w:t>
      </w:r>
      <w:r w:rsidR="00A87E0B" w:rsidRPr="00EF5124">
        <w:rPr>
          <w:rFonts w:ascii="Palatino Linotype" w:eastAsia="Palatino Linotype" w:hAnsi="Palatino Linotype" w:cs="Palatino Linotype"/>
          <w:color w:val="000000"/>
        </w:rPr>
        <w:t>tud con</w:t>
      </w:r>
      <w:r w:rsidR="002B336D" w:rsidRPr="00EF5124">
        <w:rPr>
          <w:rFonts w:ascii="Palatino Linotype" w:eastAsia="Palatino Linotype" w:hAnsi="Palatino Linotype" w:cs="Palatino Linotype"/>
          <w:color w:val="000000"/>
        </w:rPr>
        <w:t xml:space="preserve"> </w:t>
      </w:r>
      <w:r w:rsidR="00A87E0B" w:rsidRPr="00EF5124">
        <w:rPr>
          <w:rFonts w:ascii="Palatino Linotype" w:eastAsia="Palatino Linotype" w:hAnsi="Palatino Linotype" w:cs="Palatino Linotype"/>
          <w:color w:val="000000"/>
        </w:rPr>
        <w:t xml:space="preserve">folio </w:t>
      </w:r>
      <w:r w:rsidR="00E81492" w:rsidRPr="00EF5124">
        <w:rPr>
          <w:rFonts w:ascii="Palatino Linotype" w:eastAsia="Palatino Linotype" w:hAnsi="Palatino Linotype" w:cs="Palatino Linotype"/>
          <w:color w:val="000000"/>
        </w:rPr>
        <w:t>03692</w:t>
      </w:r>
      <w:r w:rsidR="00A87E0B" w:rsidRPr="00EF5124">
        <w:rPr>
          <w:rFonts w:ascii="Palatino Linotype" w:eastAsia="Palatino Linotype" w:hAnsi="Palatino Linotype" w:cs="Palatino Linotype"/>
          <w:color w:val="000000"/>
        </w:rPr>
        <w:t>/</w:t>
      </w:r>
      <w:r w:rsidR="00E81492" w:rsidRPr="00EF5124">
        <w:rPr>
          <w:rFonts w:ascii="Palatino Linotype" w:eastAsia="Palatino Linotype" w:hAnsi="Palatino Linotype" w:cs="Palatino Linotype"/>
          <w:color w:val="000000"/>
        </w:rPr>
        <w:t>TOLUCA</w:t>
      </w:r>
      <w:r w:rsidR="00A87E0B" w:rsidRPr="00EF5124">
        <w:rPr>
          <w:rFonts w:ascii="Palatino Linotype" w:eastAsia="Palatino Linotype" w:hAnsi="Palatino Linotype" w:cs="Palatino Linotype"/>
          <w:color w:val="000000"/>
        </w:rPr>
        <w:t xml:space="preserve">/IP/2025, requiere información que compete a un </w:t>
      </w:r>
      <w:r w:rsidR="002B336D" w:rsidRPr="00EF5124">
        <w:rPr>
          <w:rFonts w:ascii="Palatino Linotype" w:eastAsia="Palatino Linotype" w:hAnsi="Palatino Linotype" w:cs="Palatino Linotype"/>
          <w:b/>
          <w:color w:val="000000"/>
        </w:rPr>
        <w:t xml:space="preserve">SUJETO OBLIGADO </w:t>
      </w:r>
      <w:r w:rsidR="002B336D" w:rsidRPr="00EF5124">
        <w:rPr>
          <w:rFonts w:ascii="Palatino Linotype" w:eastAsia="Palatino Linotype" w:hAnsi="Palatino Linotype" w:cs="Palatino Linotype"/>
          <w:color w:val="000000"/>
        </w:rPr>
        <w:t>diverso, mismo que es responsable de elaborar, administrar y resguardar la información de interés del particular</w:t>
      </w:r>
      <w:r w:rsidRPr="00EF5124">
        <w:rPr>
          <w:rFonts w:ascii="Palatino Linotype" w:eastAsia="Palatino Linotype" w:hAnsi="Palatino Linotype" w:cs="Palatino Linotype"/>
          <w:color w:val="000000"/>
        </w:rPr>
        <w:t xml:space="preserve">. </w:t>
      </w:r>
    </w:p>
    <w:p w:rsidR="00E81492" w:rsidRPr="00EF5124" w:rsidRDefault="00E81492" w:rsidP="00EF512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 xml:space="preserve">En consecuencia, la Litis a resolver en este recurso, se circunscribe a determinar si la respuesta colma con lo solicitado o si se actualiza la causal de procedencia prevista en el </w:t>
      </w:r>
      <w:r w:rsidRPr="00EF5124">
        <w:rPr>
          <w:rFonts w:ascii="Palatino Linotype" w:eastAsia="Palatino Linotype" w:hAnsi="Palatino Linotype" w:cs="Palatino Linotype"/>
        </w:rPr>
        <w:lastRenderedPageBreak/>
        <w:t xml:space="preserve">artículo 179, fracción </w:t>
      </w:r>
      <w:r w:rsidR="003A0411" w:rsidRPr="00EF5124">
        <w:rPr>
          <w:rFonts w:ascii="Palatino Linotype" w:eastAsia="Palatino Linotype" w:hAnsi="Palatino Linotype" w:cs="Palatino Linotype"/>
        </w:rPr>
        <w:t>I de</w:t>
      </w:r>
      <w:r w:rsidRPr="00EF5124">
        <w:rPr>
          <w:rFonts w:ascii="Palatino Linotype" w:eastAsia="Palatino Linotype" w:hAnsi="Palatino Linotype" w:cs="Palatino Linotype"/>
        </w:rPr>
        <w:t xml:space="preserve"> la Ley de Transparencia y Acceso a la Información Pública del Estado de México y Municipios; que establece la negativa de la información.</w:t>
      </w:r>
    </w:p>
    <w:p w:rsidR="00125C24" w:rsidRPr="00EF5124" w:rsidRDefault="00125C24" w:rsidP="00EF5124">
      <w:pPr>
        <w:pBdr>
          <w:top w:val="nil"/>
          <w:left w:val="nil"/>
          <w:bottom w:val="nil"/>
          <w:right w:val="nil"/>
          <w:between w:val="nil"/>
        </w:pBdr>
        <w:rPr>
          <w:rFonts w:ascii="Palatino Linotype" w:eastAsia="Palatino Linotype" w:hAnsi="Palatino Linotype" w:cs="Palatino Linotype"/>
          <w:color w:val="000000"/>
        </w:rPr>
      </w:pPr>
    </w:p>
    <w:p w:rsidR="00125C24" w:rsidRPr="00EF5124" w:rsidRDefault="00125C24" w:rsidP="00EF5124">
      <w:pPr>
        <w:spacing w:line="360" w:lineRule="auto"/>
        <w:jc w:val="both"/>
        <w:rPr>
          <w:rFonts w:ascii="Palatino Linotype" w:eastAsia="Palatino Linotype" w:hAnsi="Palatino Linotype" w:cs="Palatino Linotype"/>
        </w:rPr>
      </w:pPr>
      <w:bookmarkStart w:id="5" w:name="_heading=h.4d34og8" w:colFirst="0" w:colLast="0"/>
      <w:bookmarkEnd w:id="5"/>
    </w:p>
    <w:p w:rsidR="00125C24" w:rsidRPr="00EF5124" w:rsidRDefault="00D10CD1" w:rsidP="00EF5124">
      <w:pPr>
        <w:keepNext/>
        <w:keepLines/>
        <w:spacing w:line="360" w:lineRule="auto"/>
        <w:rPr>
          <w:rFonts w:ascii="Palatino Linotype" w:eastAsia="Palatino Linotype" w:hAnsi="Palatino Linotype" w:cs="Palatino Linotype"/>
          <w:b/>
        </w:rPr>
      </w:pPr>
      <w:bookmarkStart w:id="6" w:name="_heading=h.3dy6vkm" w:colFirst="0" w:colLast="0"/>
      <w:bookmarkEnd w:id="6"/>
      <w:r w:rsidRPr="00EF5124">
        <w:rPr>
          <w:rFonts w:ascii="Palatino Linotype" w:eastAsia="Palatino Linotype" w:hAnsi="Palatino Linotype" w:cs="Palatino Linotype"/>
          <w:b/>
        </w:rPr>
        <w:t>CUARTO. Del estudio y resolución del recurso de revisión.</w:t>
      </w:r>
    </w:p>
    <w:p w:rsidR="00125C24" w:rsidRPr="00EF5124" w:rsidRDefault="00D10CD1" w:rsidP="00EF5124">
      <w:pPr>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125C24" w:rsidRPr="00EF5124" w:rsidRDefault="00125C24" w:rsidP="00EF5124">
      <w:pPr>
        <w:spacing w:line="360" w:lineRule="auto"/>
        <w:jc w:val="both"/>
        <w:rPr>
          <w:rFonts w:ascii="Palatino Linotype" w:eastAsia="Palatino Linotype" w:hAnsi="Palatino Linotype" w:cs="Palatino Linotype"/>
        </w:rPr>
      </w:pPr>
    </w:p>
    <w:p w:rsidR="002B336D" w:rsidRPr="00EF5124" w:rsidRDefault="00D10CD1" w:rsidP="00EF5124">
      <w:pPr>
        <w:numPr>
          <w:ilvl w:val="0"/>
          <w:numId w:val="1"/>
        </w:numP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rPr>
        <w:t>En un principio debemos recordar que el particular solicitó</w:t>
      </w:r>
      <w:r w:rsidR="002B336D" w:rsidRPr="00EF5124">
        <w:rPr>
          <w:rFonts w:ascii="Palatino Linotype" w:eastAsia="Palatino Linotype" w:hAnsi="Palatino Linotype" w:cs="Palatino Linotype"/>
        </w:rPr>
        <w:t>:</w:t>
      </w:r>
    </w:p>
    <w:p w:rsidR="00E81492" w:rsidRPr="00EF5124" w:rsidRDefault="00E81492" w:rsidP="00EF5124">
      <w:pPr>
        <w:pStyle w:val="Prrafodelista"/>
        <w:numPr>
          <w:ilvl w:val="0"/>
          <w:numId w:val="9"/>
        </w:numPr>
        <w:spacing w:line="360" w:lineRule="auto"/>
        <w:ind w:left="0" w:firstLine="0"/>
        <w:jc w:val="both"/>
        <w:rPr>
          <w:rFonts w:ascii="Palatino Linotype" w:eastAsia="Palatino Linotype" w:hAnsi="Palatino Linotype" w:cs="Palatino Linotype"/>
          <w:b/>
          <w:color w:val="000000"/>
        </w:rPr>
      </w:pPr>
      <w:r w:rsidRPr="00EF5124">
        <w:rPr>
          <w:rFonts w:ascii="Palatino Linotype" w:hAnsi="Palatino Linotype"/>
          <w:b/>
          <w:color w:val="000000"/>
        </w:rPr>
        <w:t xml:space="preserve">Cuantas personas son abogados titulados </w:t>
      </w:r>
    </w:p>
    <w:p w:rsidR="00E81492" w:rsidRPr="00EF5124" w:rsidRDefault="00E81492" w:rsidP="00EF5124">
      <w:pPr>
        <w:pStyle w:val="Prrafodelista"/>
        <w:numPr>
          <w:ilvl w:val="0"/>
          <w:numId w:val="9"/>
        </w:numPr>
        <w:spacing w:line="360" w:lineRule="auto"/>
        <w:ind w:left="0" w:firstLine="0"/>
        <w:jc w:val="both"/>
        <w:rPr>
          <w:rFonts w:ascii="Palatino Linotype" w:eastAsia="Palatino Linotype" w:hAnsi="Palatino Linotype" w:cs="Palatino Linotype"/>
          <w:b/>
          <w:color w:val="000000"/>
        </w:rPr>
      </w:pPr>
      <w:r w:rsidRPr="00EF5124">
        <w:rPr>
          <w:rFonts w:ascii="Palatino Linotype" w:hAnsi="Palatino Linotype"/>
          <w:b/>
          <w:color w:val="000000"/>
        </w:rPr>
        <w:t xml:space="preserve">Si han recibido capacitación cada uno de sus integrantes de justicia cívica </w:t>
      </w:r>
    </w:p>
    <w:p w:rsidR="00E81492" w:rsidRPr="00EF5124" w:rsidRDefault="00E81492" w:rsidP="00EF5124">
      <w:pPr>
        <w:pStyle w:val="Prrafodelista"/>
        <w:numPr>
          <w:ilvl w:val="0"/>
          <w:numId w:val="9"/>
        </w:numPr>
        <w:spacing w:line="360" w:lineRule="auto"/>
        <w:ind w:left="0" w:firstLine="0"/>
        <w:jc w:val="both"/>
        <w:rPr>
          <w:rFonts w:ascii="Palatino Linotype" w:eastAsia="Palatino Linotype" w:hAnsi="Palatino Linotype" w:cs="Palatino Linotype"/>
          <w:b/>
          <w:color w:val="000000"/>
        </w:rPr>
      </w:pPr>
      <w:r w:rsidRPr="00EF5124">
        <w:rPr>
          <w:rFonts w:ascii="Palatino Linotype" w:hAnsi="Palatino Linotype"/>
          <w:b/>
          <w:color w:val="000000"/>
        </w:rPr>
        <w:t xml:space="preserve">Si el Director de Justicia Cívica tomo capacitación para estar al cargo </w:t>
      </w:r>
    </w:p>
    <w:p w:rsidR="00E81492" w:rsidRPr="00EF5124" w:rsidRDefault="00E81492" w:rsidP="00EF5124">
      <w:pPr>
        <w:pStyle w:val="Prrafodelista"/>
        <w:numPr>
          <w:ilvl w:val="0"/>
          <w:numId w:val="9"/>
        </w:numPr>
        <w:spacing w:line="360" w:lineRule="auto"/>
        <w:ind w:left="0" w:firstLine="0"/>
        <w:jc w:val="both"/>
        <w:rPr>
          <w:rFonts w:ascii="Palatino Linotype" w:eastAsia="Palatino Linotype" w:hAnsi="Palatino Linotype" w:cs="Palatino Linotype"/>
          <w:b/>
          <w:color w:val="000000"/>
        </w:rPr>
      </w:pPr>
      <w:r w:rsidRPr="00EF5124">
        <w:rPr>
          <w:rFonts w:ascii="Palatino Linotype" w:hAnsi="Palatino Linotype"/>
          <w:b/>
          <w:color w:val="000000"/>
        </w:rPr>
        <w:t xml:space="preserve">Si conoce los derechos humanos de cada Tlalnepantlence, </w:t>
      </w:r>
    </w:p>
    <w:p w:rsidR="00E81492" w:rsidRPr="00EF5124" w:rsidRDefault="00E81492" w:rsidP="00EF5124">
      <w:pPr>
        <w:pStyle w:val="Prrafodelista"/>
        <w:numPr>
          <w:ilvl w:val="0"/>
          <w:numId w:val="9"/>
        </w:numPr>
        <w:spacing w:line="360" w:lineRule="auto"/>
        <w:ind w:left="0" w:firstLine="0"/>
        <w:jc w:val="both"/>
        <w:rPr>
          <w:rFonts w:ascii="Palatino Linotype" w:eastAsia="Palatino Linotype" w:hAnsi="Palatino Linotype" w:cs="Palatino Linotype"/>
          <w:b/>
          <w:color w:val="000000"/>
        </w:rPr>
      </w:pPr>
      <w:r w:rsidRPr="00EF5124">
        <w:rPr>
          <w:rFonts w:ascii="Palatino Linotype" w:hAnsi="Palatino Linotype"/>
          <w:b/>
          <w:color w:val="000000"/>
        </w:rPr>
        <w:t xml:space="preserve">Si tomo una capacitación referente a derechos humanos, la violación a derechos humanos y cuáles son los derechos humanos violatorios </w:t>
      </w:r>
    </w:p>
    <w:p w:rsidR="00E81492" w:rsidRPr="00EF5124" w:rsidRDefault="00E81492" w:rsidP="00EF5124">
      <w:pPr>
        <w:pStyle w:val="Prrafodelista"/>
        <w:numPr>
          <w:ilvl w:val="0"/>
          <w:numId w:val="9"/>
        </w:numPr>
        <w:spacing w:line="360" w:lineRule="auto"/>
        <w:ind w:left="0" w:firstLine="0"/>
        <w:jc w:val="both"/>
        <w:rPr>
          <w:rFonts w:ascii="Palatino Linotype" w:eastAsia="Palatino Linotype" w:hAnsi="Palatino Linotype" w:cs="Palatino Linotype"/>
          <w:b/>
          <w:color w:val="000000"/>
        </w:rPr>
      </w:pPr>
      <w:r w:rsidRPr="00EF5124">
        <w:rPr>
          <w:rFonts w:ascii="Palatino Linotype" w:hAnsi="Palatino Linotype"/>
          <w:b/>
          <w:color w:val="000000"/>
        </w:rPr>
        <w:t xml:space="preserve">Si trabaja de la mano para llevar estos derechos a los Tlalnepantlences, </w:t>
      </w:r>
    </w:p>
    <w:p w:rsidR="002B336D" w:rsidRPr="00EF5124" w:rsidRDefault="00E81492" w:rsidP="00EF5124">
      <w:pPr>
        <w:pStyle w:val="Prrafodelista"/>
        <w:numPr>
          <w:ilvl w:val="0"/>
          <w:numId w:val="9"/>
        </w:numPr>
        <w:spacing w:line="360" w:lineRule="auto"/>
        <w:ind w:left="0" w:firstLine="0"/>
        <w:jc w:val="both"/>
        <w:rPr>
          <w:rFonts w:ascii="Palatino Linotype" w:eastAsia="Palatino Linotype" w:hAnsi="Palatino Linotype" w:cs="Palatino Linotype"/>
          <w:b/>
          <w:color w:val="000000"/>
        </w:rPr>
      </w:pPr>
      <w:r w:rsidRPr="00EF5124">
        <w:rPr>
          <w:rFonts w:ascii="Palatino Linotype" w:hAnsi="Palatino Linotype"/>
          <w:b/>
          <w:color w:val="000000"/>
        </w:rPr>
        <w:t xml:space="preserve">Si el personal que está en esa dirección está capacitado para cada asistencia a los ciudadanos </w:t>
      </w:r>
    </w:p>
    <w:p w:rsidR="00E81492" w:rsidRPr="00EF5124" w:rsidRDefault="00E81492" w:rsidP="00EF5124">
      <w:pPr>
        <w:pStyle w:val="Prrafodelista"/>
        <w:spacing w:line="360" w:lineRule="auto"/>
        <w:ind w:left="0"/>
        <w:jc w:val="both"/>
        <w:rPr>
          <w:rFonts w:ascii="Palatino Linotype" w:eastAsia="Palatino Linotype" w:hAnsi="Palatino Linotype" w:cs="Palatino Linotype"/>
          <w:color w:val="000000"/>
        </w:rPr>
      </w:pPr>
    </w:p>
    <w:p w:rsidR="00BB27EC" w:rsidRPr="00EF5124" w:rsidRDefault="00BB27EC" w:rsidP="00EF51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color w:val="000000"/>
        </w:rPr>
        <w:t xml:space="preserve">Por su parte el </w:t>
      </w:r>
      <w:r w:rsidRPr="00EF5124">
        <w:rPr>
          <w:rFonts w:ascii="Palatino Linotype" w:eastAsia="Palatino Linotype" w:hAnsi="Palatino Linotype" w:cs="Palatino Linotype"/>
          <w:b/>
          <w:color w:val="000000"/>
        </w:rPr>
        <w:t xml:space="preserve">SUJETO OBLIGADO, </w:t>
      </w:r>
      <w:r w:rsidRPr="00EF5124">
        <w:rPr>
          <w:rFonts w:ascii="Palatino Linotype" w:eastAsia="Palatino Linotype" w:hAnsi="Palatino Linotype" w:cs="Palatino Linotype"/>
          <w:color w:val="000000"/>
        </w:rPr>
        <w:t xml:space="preserve">a través del </w:t>
      </w:r>
      <w:r w:rsidR="00EF483D" w:rsidRPr="00EF5124">
        <w:rPr>
          <w:rFonts w:ascii="Palatino Linotype" w:eastAsia="Palatino Linotype" w:hAnsi="Palatino Linotype" w:cs="Palatino Linotype"/>
          <w:color w:val="000000"/>
        </w:rPr>
        <w:t xml:space="preserve">Titular </w:t>
      </w:r>
      <w:r w:rsidRPr="00EF5124">
        <w:rPr>
          <w:rFonts w:ascii="Palatino Linotype" w:eastAsia="Palatino Linotype" w:hAnsi="Palatino Linotype" w:cs="Palatino Linotype"/>
          <w:color w:val="000000"/>
        </w:rPr>
        <w:t xml:space="preserve">de la Unidad de Transparencia, informó su incompetencia para brindar respuesta a la solicitud de </w:t>
      </w:r>
      <w:r w:rsidRPr="00EF5124">
        <w:rPr>
          <w:rFonts w:ascii="Palatino Linotype" w:eastAsia="Palatino Linotype" w:hAnsi="Palatino Linotype" w:cs="Palatino Linotype"/>
          <w:color w:val="000000"/>
        </w:rPr>
        <w:lastRenderedPageBreak/>
        <w:t xml:space="preserve">información, toda vez la requerido se encuentra en posesión de un </w:t>
      </w:r>
      <w:r w:rsidRPr="00EF5124">
        <w:rPr>
          <w:rFonts w:ascii="Palatino Linotype" w:eastAsia="Palatino Linotype" w:hAnsi="Palatino Linotype" w:cs="Palatino Linotype"/>
          <w:b/>
          <w:color w:val="000000"/>
        </w:rPr>
        <w:t xml:space="preserve">SUJETO OBLIGADO </w:t>
      </w:r>
      <w:r w:rsidRPr="00EF5124">
        <w:rPr>
          <w:rFonts w:ascii="Palatino Linotype" w:eastAsia="Palatino Linotype" w:hAnsi="Palatino Linotype" w:cs="Palatino Linotype"/>
          <w:color w:val="000000"/>
        </w:rPr>
        <w:t>diverso</w:t>
      </w:r>
      <w:r w:rsidR="00C35073" w:rsidRPr="00EF5124">
        <w:rPr>
          <w:rFonts w:ascii="Palatino Linotype" w:eastAsia="Palatino Linotype" w:hAnsi="Palatino Linotype" w:cs="Palatino Linotype"/>
          <w:color w:val="000000"/>
        </w:rPr>
        <w:t>.</w:t>
      </w:r>
    </w:p>
    <w:p w:rsidR="00C35073" w:rsidRPr="00EF5124" w:rsidRDefault="00C35073" w:rsidP="00EF512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B27EC" w:rsidRPr="00EF5124" w:rsidRDefault="00C35073" w:rsidP="00EF51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color w:val="000000"/>
        </w:rPr>
        <w:t xml:space="preserve">En consecuencia, el </w:t>
      </w:r>
      <w:r w:rsidRPr="00EF5124">
        <w:rPr>
          <w:rFonts w:ascii="Palatino Linotype" w:eastAsia="Palatino Linotype" w:hAnsi="Palatino Linotype" w:cs="Palatino Linotype"/>
          <w:b/>
          <w:color w:val="000000"/>
        </w:rPr>
        <w:t xml:space="preserve">RECURRENTE </w:t>
      </w:r>
      <w:r w:rsidRPr="00EF5124">
        <w:rPr>
          <w:rFonts w:ascii="Palatino Linotype" w:eastAsia="Palatino Linotype" w:hAnsi="Palatino Linotype" w:cs="Palatino Linotype"/>
          <w:color w:val="000000"/>
        </w:rPr>
        <w:t xml:space="preserve">se inconforma por la respuesta del </w:t>
      </w:r>
      <w:r w:rsidRPr="00EF5124">
        <w:rPr>
          <w:rFonts w:ascii="Palatino Linotype" w:eastAsia="Palatino Linotype" w:hAnsi="Palatino Linotype" w:cs="Palatino Linotype"/>
          <w:b/>
          <w:color w:val="000000"/>
        </w:rPr>
        <w:t>SUJETO OBLIGADO.</w:t>
      </w:r>
    </w:p>
    <w:p w:rsidR="00C35073" w:rsidRPr="00EF5124" w:rsidRDefault="00C35073" w:rsidP="00EF5124">
      <w:pPr>
        <w:pStyle w:val="Prrafodelista"/>
        <w:ind w:left="0"/>
        <w:rPr>
          <w:rFonts w:ascii="Palatino Linotype" w:eastAsia="Palatino Linotype" w:hAnsi="Palatino Linotype" w:cs="Palatino Linotype"/>
          <w:color w:val="000000"/>
        </w:rPr>
      </w:pPr>
    </w:p>
    <w:p w:rsidR="00C35073" w:rsidRPr="00EF5124" w:rsidRDefault="00C35073" w:rsidP="00EF51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color w:val="000000"/>
        </w:rPr>
        <w:t xml:space="preserve">Expuesto lo anterior, resulta conveniente precisar que </w:t>
      </w:r>
      <w:r w:rsidR="00EF483D" w:rsidRPr="00EF5124">
        <w:rPr>
          <w:rFonts w:ascii="Palatino Linotype" w:eastAsia="Palatino Linotype" w:hAnsi="Palatino Linotype" w:cs="Palatino Linotype"/>
          <w:color w:val="000000"/>
        </w:rPr>
        <w:t>el Bando Municipal de Toluca, en su artículo 32 y 33</w:t>
      </w:r>
      <w:r w:rsidR="004C47F8" w:rsidRPr="00EF5124">
        <w:rPr>
          <w:rFonts w:ascii="Palatino Linotype" w:eastAsia="Palatino Linotype" w:hAnsi="Palatino Linotype" w:cs="Palatino Linotype"/>
          <w:color w:val="000000"/>
        </w:rPr>
        <w:t xml:space="preserve"> nos establece:</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Artículo 32. El gentilicio “toluqueña” o “toluqueño” se utiliza para denominar a las y a los vecinos del municipio. La población del municipio está constituida por las personas que lo habitan y sus visitantes.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Para los efectos de este Título se entenderá como: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I.Vecinas y vecinos del municipio: personas que residan en su territorio, conforme al artículo 14 de la Ley Orgánica Municipal del Estado de México.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II.Visitantes: personas que se encuentren de paso en el territorio municipal, ya sea con fines turísticos, laborales, culturales, académicos o de tránsito.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Las personas extranjeras que deseen ser habitantes del municipio, podrán registrarse en el libro que, para tal efecto, implemente la Secretaría del Ayuntamiento, acreditando su condición migratoria y estancia legal en el país.</w:t>
      </w:r>
    </w:p>
    <w:p w:rsidR="00EF483D" w:rsidRPr="00EF5124" w:rsidRDefault="00EF483D" w:rsidP="00EF5124">
      <w:pPr>
        <w:pStyle w:val="Prrafodelista"/>
        <w:ind w:left="0"/>
        <w:jc w:val="both"/>
        <w:rPr>
          <w:rFonts w:ascii="Palatino Linotype" w:hAnsi="Palatino Linotype"/>
          <w:i/>
        </w:rPr>
      </w:pP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Artículo 33. El municipio de Toluca cuenta con una superficie total de 426.86 kilómetros cuadrados y colinda: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Al norte, con los municipios de Almoloya de Juárez, Temoaya y Otzolotepec.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Al oriente, con Lerma, San Mateo Atenco y Metepec.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Al sur, con Metepec, Calimaya y Tenango del Valle.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Al poniente, con Zinacantepec y Almoloya de Juárez. </w:t>
      </w:r>
    </w:p>
    <w:p w:rsidR="00EF483D" w:rsidRPr="00EF5124" w:rsidRDefault="00EF483D" w:rsidP="00EF5124">
      <w:pPr>
        <w:pStyle w:val="Prrafodelista"/>
        <w:ind w:left="0"/>
        <w:jc w:val="both"/>
        <w:rPr>
          <w:rFonts w:ascii="Palatino Linotype" w:hAnsi="Palatino Linotype"/>
          <w:i/>
        </w:rPr>
      </w:pPr>
      <w:r w:rsidRPr="00EF5124">
        <w:rPr>
          <w:rFonts w:ascii="Palatino Linotype" w:hAnsi="Palatino Linotype"/>
          <w:i/>
        </w:rPr>
        <w:t>La cabecera municipal es la ciudad de Toluca de Lerdo, y cuenta con un Cento Histórico, en el cual deberá observarse la normatividad aplicable conforme el Manual de Imagen Urbana del municipio de Toluca y demás disposiciones aplicables.</w:t>
      </w:r>
    </w:p>
    <w:p w:rsidR="00EF483D" w:rsidRPr="00EF5124" w:rsidRDefault="00EF483D" w:rsidP="00EF5124">
      <w:pPr>
        <w:pStyle w:val="Prrafodelista"/>
        <w:ind w:left="0"/>
        <w:jc w:val="both"/>
        <w:rPr>
          <w:rFonts w:ascii="Palatino Linotype" w:hAnsi="Palatino Linotype"/>
          <w:i/>
        </w:rPr>
      </w:pPr>
    </w:p>
    <w:p w:rsidR="00EF483D" w:rsidRPr="00EF5124" w:rsidRDefault="00EF483D" w:rsidP="00EF5124">
      <w:pPr>
        <w:pStyle w:val="Prrafodelista"/>
        <w:ind w:left="0"/>
        <w:jc w:val="both"/>
        <w:rPr>
          <w:rFonts w:ascii="Palatino Linotype" w:hAnsi="Palatino Linotype"/>
          <w:i/>
        </w:rPr>
      </w:pPr>
    </w:p>
    <w:p w:rsidR="004C47F8" w:rsidRPr="00EF5124" w:rsidRDefault="00EF483D" w:rsidP="00EF5124">
      <w:pPr>
        <w:pStyle w:val="Prrafodelista"/>
        <w:ind w:left="0"/>
        <w:jc w:val="both"/>
        <w:rPr>
          <w:rFonts w:ascii="Palatino Linotype" w:hAnsi="Palatino Linotype"/>
          <w:i/>
        </w:rPr>
      </w:pPr>
      <w:r w:rsidRPr="00EF5124">
        <w:rPr>
          <w:rFonts w:ascii="Palatino Linotype" w:hAnsi="Palatino Linotype"/>
          <w:i/>
        </w:rPr>
        <w:t xml:space="preserve">Artículo 90. Para la consulta, estudio, planeación, gestión y ejecución en los diferentes ámbitos de aplicación de la Administración Pública Municipal, la o el Presidente Municipal se regirá por la </w:t>
      </w:r>
      <w:r w:rsidRPr="00EF5124">
        <w:rPr>
          <w:rFonts w:ascii="Palatino Linotype" w:hAnsi="Palatino Linotype"/>
          <w:i/>
        </w:rPr>
        <w:lastRenderedPageBreak/>
        <w:t>Constitución Política de los Estados Unidos Mexicanos, la Constitución Política del Estado Libre y Soberano de México, la Ley Orgánica Municipal, el presente Bando y demás disposiciones aplicables, y se auxiliará de las siguientes:</w:t>
      </w:r>
    </w:p>
    <w:p w:rsidR="00EF483D" w:rsidRPr="00EF5124" w:rsidRDefault="00EF483D" w:rsidP="00EF5124">
      <w:pPr>
        <w:pStyle w:val="Prrafodelista"/>
        <w:ind w:left="0"/>
        <w:jc w:val="both"/>
        <w:rPr>
          <w:rFonts w:ascii="Palatino Linotype" w:hAnsi="Palatino Linotype"/>
          <w:i/>
        </w:rPr>
      </w:pPr>
    </w:p>
    <w:p w:rsidR="00EF483D" w:rsidRPr="00EF5124" w:rsidRDefault="000D762B" w:rsidP="00EF5124">
      <w:pPr>
        <w:pStyle w:val="Prrafodelista"/>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 xml:space="preserve">Como se desprende en el párrafo anterior, </w:t>
      </w:r>
      <w:r w:rsidR="00EF483D" w:rsidRPr="00EF5124">
        <w:rPr>
          <w:rFonts w:ascii="Palatino Linotype" w:eastAsia="Palatino Linotype" w:hAnsi="Palatino Linotype" w:cs="Palatino Linotype"/>
        </w:rPr>
        <w:t>cada Sujeto Obligado cuenta con personas que habitan su territorialidad y que adquieren el gentilicio de toluqueños, ello a fin de denominarse vecinos del municipio.</w:t>
      </w:r>
    </w:p>
    <w:p w:rsidR="00BB27EC" w:rsidRPr="00EF5124" w:rsidRDefault="00BB27EC" w:rsidP="00EF512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D762B" w:rsidRDefault="000D762B" w:rsidP="00EF5124">
      <w:pPr>
        <w:pStyle w:val="Prrafodelista"/>
        <w:numPr>
          <w:ilvl w:val="0"/>
          <w:numId w:val="1"/>
        </w:numPr>
        <w:spacing w:line="360" w:lineRule="auto"/>
        <w:ind w:left="0" w:firstLine="0"/>
        <w:jc w:val="both"/>
        <w:rPr>
          <w:rFonts w:ascii="Palatino Linotype" w:eastAsia="Palatino Linotype" w:hAnsi="Palatino Linotype" w:cs="Palatino Linotype"/>
        </w:rPr>
      </w:pPr>
      <w:r w:rsidRPr="00EF5124">
        <w:rPr>
          <w:rFonts w:ascii="Palatino Linotype" w:eastAsia="Palatino Linotype" w:hAnsi="Palatino Linotype" w:cs="Palatino Linotype"/>
        </w:rPr>
        <w:t xml:space="preserve">Al respecto, del Directorio de Sujetos Obligados del Instituto de Transparencia, Acceso a la Información Pública y Protección de Datos Personales del Estado de México y Municipios, señala que el </w:t>
      </w:r>
      <w:r w:rsidR="00EF483D" w:rsidRPr="00EF5124">
        <w:rPr>
          <w:rFonts w:ascii="Palatino Linotype" w:eastAsia="Palatino Linotype" w:hAnsi="Palatino Linotype" w:cs="Palatino Linotype"/>
        </w:rPr>
        <w:t xml:space="preserve">Ayuntamiento de Toluca </w:t>
      </w:r>
      <w:r w:rsidRPr="00EF5124">
        <w:rPr>
          <w:rFonts w:ascii="Palatino Linotype" w:eastAsia="Palatino Linotype" w:hAnsi="Palatino Linotype" w:cs="Palatino Linotype"/>
        </w:rPr>
        <w:t xml:space="preserve">y el Ayuntamiento de </w:t>
      </w:r>
      <w:r w:rsidR="00EF483D" w:rsidRPr="00EF5124">
        <w:rPr>
          <w:rFonts w:ascii="Palatino Linotype" w:eastAsia="Palatino Linotype" w:hAnsi="Palatino Linotype" w:cs="Palatino Linotype"/>
        </w:rPr>
        <w:t>Tlalnepantla</w:t>
      </w:r>
      <w:r w:rsidRPr="00EF5124">
        <w:rPr>
          <w:rFonts w:ascii="Palatino Linotype" w:eastAsia="Palatino Linotype" w:hAnsi="Palatino Linotype" w:cs="Palatino Linotype"/>
        </w:rPr>
        <w:t xml:space="preserve">, son Sujetos Obligados diversos, como se muestra a continuación: (Consulta: </w:t>
      </w:r>
      <w:hyperlink r:id="rId8" w:history="1">
        <w:r w:rsidR="00EF483D" w:rsidRPr="00EF5124">
          <w:rPr>
            <w:rStyle w:val="Hipervnculo"/>
            <w:rFonts w:ascii="Palatino Linotype" w:eastAsia="Palatino Linotype" w:hAnsi="Palatino Linotype" w:cs="Palatino Linotype"/>
          </w:rPr>
          <w:t>https://www.infoem.org.mx/es/contenido/transparencia/directorio-de-sujetos-obligados</w:t>
        </w:r>
      </w:hyperlink>
      <w:r w:rsidRPr="00EF5124">
        <w:rPr>
          <w:rFonts w:ascii="Palatino Linotype" w:eastAsia="Palatino Linotype" w:hAnsi="Palatino Linotype" w:cs="Palatino Linotype"/>
        </w:rPr>
        <w:t>)</w:t>
      </w:r>
    </w:p>
    <w:p w:rsidR="003A0411" w:rsidRPr="00EF5124" w:rsidRDefault="003A0411" w:rsidP="003A0411">
      <w:pPr>
        <w:pStyle w:val="Prrafodelista"/>
        <w:spacing w:line="360" w:lineRule="auto"/>
        <w:ind w:left="0"/>
        <w:jc w:val="both"/>
        <w:rPr>
          <w:rFonts w:ascii="Palatino Linotype" w:eastAsia="Palatino Linotype" w:hAnsi="Palatino Linotype" w:cs="Palatino Linotype"/>
        </w:rPr>
      </w:pPr>
    </w:p>
    <w:p w:rsidR="000D762B" w:rsidRPr="00EF5124" w:rsidRDefault="00EF483D" w:rsidP="00EF5124">
      <w:pPr>
        <w:spacing w:line="360" w:lineRule="auto"/>
        <w:jc w:val="center"/>
        <w:rPr>
          <w:rFonts w:ascii="Palatino Linotype" w:eastAsia="Palatino Linotype" w:hAnsi="Palatino Linotype" w:cs="Palatino Linotype"/>
        </w:rPr>
      </w:pPr>
      <w:r w:rsidRPr="00EF5124">
        <w:rPr>
          <w:rFonts w:ascii="Palatino Linotype" w:eastAsia="Palatino Linotype" w:hAnsi="Palatino Linotype" w:cs="Palatino Linotype"/>
          <w:noProof/>
        </w:rPr>
        <w:drawing>
          <wp:inline distT="0" distB="0" distL="0" distR="0" wp14:anchorId="671C284C" wp14:editId="0714E29D">
            <wp:extent cx="4706007" cy="56205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6007" cy="562053"/>
                    </a:xfrm>
                    <a:prstGeom prst="rect">
                      <a:avLst/>
                    </a:prstGeom>
                  </pic:spPr>
                </pic:pic>
              </a:graphicData>
            </a:graphic>
          </wp:inline>
        </w:drawing>
      </w:r>
    </w:p>
    <w:p w:rsidR="000A5B92" w:rsidRPr="00EF5124" w:rsidRDefault="000A5B92" w:rsidP="00EF5124">
      <w:pPr>
        <w:spacing w:line="360" w:lineRule="auto"/>
        <w:jc w:val="both"/>
        <w:rPr>
          <w:rFonts w:ascii="Palatino Linotype" w:eastAsia="Palatino Linotype" w:hAnsi="Palatino Linotype" w:cs="Palatino Linotype"/>
        </w:rPr>
      </w:pPr>
    </w:p>
    <w:p w:rsidR="000D762B" w:rsidRPr="00EF5124" w:rsidRDefault="00EF483D" w:rsidP="00EF5124">
      <w:pPr>
        <w:spacing w:line="360" w:lineRule="auto"/>
        <w:jc w:val="center"/>
        <w:rPr>
          <w:rFonts w:ascii="Palatino Linotype" w:eastAsia="Palatino Linotype" w:hAnsi="Palatino Linotype" w:cs="Palatino Linotype"/>
        </w:rPr>
      </w:pPr>
      <w:r w:rsidRPr="00EF5124">
        <w:rPr>
          <w:rFonts w:ascii="Palatino Linotype" w:eastAsia="Palatino Linotype" w:hAnsi="Palatino Linotype" w:cs="Palatino Linotype"/>
          <w:noProof/>
        </w:rPr>
        <w:drawing>
          <wp:inline distT="0" distB="0" distL="0" distR="0" wp14:anchorId="22F74DA1" wp14:editId="4FE1E743">
            <wp:extent cx="4772691" cy="523948"/>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2691" cy="523948"/>
                    </a:xfrm>
                    <a:prstGeom prst="rect">
                      <a:avLst/>
                    </a:prstGeom>
                  </pic:spPr>
                </pic:pic>
              </a:graphicData>
            </a:graphic>
          </wp:inline>
        </w:drawing>
      </w:r>
    </w:p>
    <w:p w:rsidR="000D762B" w:rsidRPr="00EF5124" w:rsidRDefault="000D762B" w:rsidP="00EF5124">
      <w:pPr>
        <w:spacing w:line="360" w:lineRule="auto"/>
        <w:jc w:val="both"/>
        <w:rPr>
          <w:rFonts w:ascii="Palatino Linotype" w:eastAsia="Palatino Linotype" w:hAnsi="Palatino Linotype" w:cs="Palatino Linotype"/>
        </w:rPr>
      </w:pPr>
    </w:p>
    <w:p w:rsidR="000A5B92" w:rsidRPr="00EF5124" w:rsidRDefault="000A5B92" w:rsidP="00EF5124">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F5124">
        <w:rPr>
          <w:rFonts w:ascii="Palatino Linotype" w:hAnsi="Palatino Linotype"/>
        </w:rPr>
        <w:t xml:space="preserve">Precisado lo anterior, se advierte la notoria incompetencia del </w:t>
      </w:r>
      <w:r w:rsidRPr="00EF5124">
        <w:rPr>
          <w:rFonts w:ascii="Palatino Linotype" w:hAnsi="Palatino Linotype"/>
          <w:b/>
        </w:rPr>
        <w:t xml:space="preserve">SUJETO OBLIGADO, </w:t>
      </w:r>
      <w:r w:rsidRPr="00EF5124">
        <w:rPr>
          <w:rFonts w:ascii="Palatino Linotype" w:hAnsi="Palatino Linotype"/>
        </w:rPr>
        <w:t xml:space="preserve">para pronunciarse respecto a la solicitud de información, por lo que no es necesario ordenar el Acuerdo de Incompetencia, </w:t>
      </w:r>
      <w:r w:rsidRPr="00EF5124">
        <w:rPr>
          <w:rFonts w:ascii="Palatino Linotype" w:hAnsi="Palatino Linotype"/>
          <w:b/>
        </w:rPr>
        <w:t xml:space="preserve">puesto que se le solicitó información que es competencia de un SUJETO OBLIGADO diverso al que se le formulo la solicitud; </w:t>
      </w:r>
      <w:r w:rsidRPr="00EF5124">
        <w:rPr>
          <w:rFonts w:ascii="Palatino Linotype" w:eastAsia="Palatino Linotype" w:hAnsi="Palatino Linotype" w:cs="Palatino Linotype"/>
          <w:color w:val="000000"/>
        </w:rPr>
        <w:t>por lo que es imperativo traer a estudio lo dispuesto por el artículo 167 de la Ley de Transparencia y Acceso a la Información Pública del Estado de México y Municipios, que es de la literalidad siguiente:</w:t>
      </w:r>
    </w:p>
    <w:p w:rsidR="000A5B92" w:rsidRPr="00EF5124" w:rsidRDefault="000A5B92" w:rsidP="00EF5124">
      <w:pPr>
        <w:tabs>
          <w:tab w:val="left" w:pos="142"/>
          <w:tab w:val="left" w:pos="284"/>
          <w:tab w:val="left" w:pos="426"/>
        </w:tabs>
        <w:jc w:val="both"/>
        <w:rPr>
          <w:rFonts w:ascii="Palatino Linotype" w:eastAsia="Palatino Linotype" w:hAnsi="Palatino Linotype" w:cs="Palatino Linotype"/>
          <w:i/>
        </w:rPr>
      </w:pPr>
      <w:r w:rsidRPr="00EF5124">
        <w:rPr>
          <w:rFonts w:ascii="Palatino Linotype" w:eastAsia="Palatino Linotype" w:hAnsi="Palatino Linotype" w:cs="Palatino Linotype"/>
        </w:rPr>
        <w:lastRenderedPageBreak/>
        <w:t>“</w:t>
      </w:r>
      <w:r w:rsidRPr="00EF5124">
        <w:rPr>
          <w:rFonts w:ascii="Palatino Linotype" w:eastAsia="Palatino Linotype" w:hAnsi="Palatino Linotype" w:cs="Palatino Linotype"/>
          <w:b/>
          <w:i/>
        </w:rPr>
        <w:t>Artículo 167.</w:t>
      </w:r>
      <w:r w:rsidRPr="00EF5124">
        <w:rPr>
          <w:rFonts w:ascii="Palatino Linotype" w:eastAsia="Palatino Linotype" w:hAnsi="Palatino Linotype" w:cs="Palatino Linotype"/>
          <w:i/>
        </w:rPr>
        <w:t xml:space="preserve"> </w:t>
      </w:r>
      <w:r w:rsidRPr="00EF5124">
        <w:rPr>
          <w:rFonts w:ascii="Palatino Linotype" w:eastAsia="Palatino Linotype" w:hAnsi="Palatino Linotype" w:cs="Palatino Linotype"/>
          <w:b/>
          <w:i/>
        </w:rPr>
        <w:t>Cuando las unidades de transparencia determinen la</w:t>
      </w:r>
      <w:r w:rsidRPr="00EF5124">
        <w:rPr>
          <w:rFonts w:ascii="Palatino Linotype" w:eastAsia="Palatino Linotype" w:hAnsi="Palatino Linotype" w:cs="Palatino Linotype"/>
          <w:i/>
        </w:rPr>
        <w:t xml:space="preserve"> notoria </w:t>
      </w:r>
      <w:r w:rsidRPr="00EF5124">
        <w:rPr>
          <w:rFonts w:ascii="Palatino Linotype" w:eastAsia="Palatino Linotype" w:hAnsi="Palatino Linotype" w:cs="Palatino Linotype"/>
          <w:b/>
          <w:i/>
        </w:rPr>
        <w:t>incompetencia por parte de los sujetos obligados</w:t>
      </w:r>
      <w:r w:rsidRPr="00EF5124">
        <w:rPr>
          <w:rFonts w:ascii="Palatino Linotype" w:eastAsia="Palatino Linotype" w:hAnsi="Palatino Linotype" w:cs="Palatino Linotype"/>
          <w:i/>
        </w:rPr>
        <w:t xml:space="preserve">, dentro del ámbito de aplicación, para atender la solicitud de acceso a la información, </w:t>
      </w:r>
      <w:r w:rsidRPr="00EF5124">
        <w:rPr>
          <w:rFonts w:ascii="Palatino Linotype" w:eastAsia="Palatino Linotype" w:hAnsi="Palatino Linotype" w:cs="Palatino Linotype"/>
          <w:b/>
          <w:i/>
        </w:rPr>
        <w:t>deberán comunicarlo al solicitante, dentro de los tres días hábiles posteriores a la recepción de la solicitud y, en su caso orientar al solicitante, el o los sujetos obligados competentes.</w:t>
      </w:r>
      <w:r w:rsidRPr="00EF5124">
        <w:rPr>
          <w:rFonts w:ascii="Palatino Linotype" w:eastAsia="Palatino Linotype" w:hAnsi="Palatino Linotype" w:cs="Palatino Linotype"/>
          <w:i/>
        </w:rPr>
        <w:t xml:space="preserve"> </w:t>
      </w:r>
    </w:p>
    <w:p w:rsidR="000A5B92" w:rsidRPr="00EF5124" w:rsidRDefault="000A5B92" w:rsidP="00EF5124">
      <w:pPr>
        <w:tabs>
          <w:tab w:val="left" w:pos="142"/>
          <w:tab w:val="left" w:pos="284"/>
        </w:tabs>
        <w:jc w:val="both"/>
        <w:rPr>
          <w:rFonts w:ascii="Palatino Linotype" w:eastAsia="Palatino Linotype" w:hAnsi="Palatino Linotype" w:cs="Palatino Linotype"/>
          <w:i/>
          <w:u w:val="single"/>
        </w:rPr>
      </w:pPr>
      <w:r w:rsidRPr="00EF5124">
        <w:rPr>
          <w:rFonts w:ascii="Palatino Linotype" w:eastAsia="Palatino Linotype" w:hAnsi="Palatino Linotype" w:cs="Palatino Linotype"/>
          <w:b/>
          <w:i/>
          <w:u w:val="single"/>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r w:rsidRPr="00EF5124">
        <w:rPr>
          <w:rFonts w:ascii="Palatino Linotype" w:eastAsia="Palatino Linotype" w:hAnsi="Palatino Linotype" w:cs="Palatino Linotype"/>
          <w:i/>
          <w:u w:val="single"/>
        </w:rPr>
        <w:t xml:space="preserve">. </w:t>
      </w:r>
    </w:p>
    <w:p w:rsidR="000A5B92" w:rsidRPr="00EF5124" w:rsidRDefault="000A5B92" w:rsidP="00EF5124">
      <w:pPr>
        <w:tabs>
          <w:tab w:val="left" w:pos="142"/>
          <w:tab w:val="left" w:pos="284"/>
        </w:tabs>
        <w:jc w:val="both"/>
        <w:rPr>
          <w:rFonts w:ascii="Palatino Linotype" w:eastAsia="Palatino Linotype" w:hAnsi="Palatino Linotype" w:cs="Palatino Linotype"/>
        </w:rPr>
      </w:pPr>
      <w:r w:rsidRPr="00EF5124">
        <w:rPr>
          <w:rFonts w:ascii="Palatino Linotype" w:eastAsia="Palatino Linotype" w:hAnsi="Palatino Linotype" w:cs="Palatino Linotype"/>
          <w:b/>
          <w:i/>
        </w:rPr>
        <w:t>Si transcurrido el plazo señalado en el primer párrafo de este artículo, el sujeto obligado no declina la competencia en los términos establecidos, podrá canalizar la solicitud ante el sujeto obligado competente.</w:t>
      </w:r>
      <w:r w:rsidRPr="00EF5124">
        <w:rPr>
          <w:rFonts w:ascii="Palatino Linotype" w:eastAsia="Palatino Linotype" w:hAnsi="Palatino Linotype" w:cs="Palatino Linotype"/>
          <w:i/>
        </w:rPr>
        <w:t>”</w:t>
      </w:r>
    </w:p>
    <w:p w:rsidR="000A5B92" w:rsidRPr="00EF5124" w:rsidRDefault="000A5B92" w:rsidP="00EF5124">
      <w:pPr>
        <w:tabs>
          <w:tab w:val="left" w:pos="142"/>
          <w:tab w:val="left" w:pos="284"/>
        </w:tabs>
        <w:jc w:val="both"/>
        <w:rPr>
          <w:rFonts w:ascii="Palatino Linotype" w:eastAsia="Palatino Linotype" w:hAnsi="Palatino Linotype" w:cs="Palatino Linotype"/>
        </w:rPr>
      </w:pPr>
      <w:r w:rsidRPr="00EF5124">
        <w:rPr>
          <w:rFonts w:ascii="Palatino Linotype" w:eastAsia="Palatino Linotype" w:hAnsi="Palatino Linotype" w:cs="Palatino Linotype"/>
        </w:rPr>
        <w:t>(Énfasis añadido)</w:t>
      </w:r>
    </w:p>
    <w:p w:rsidR="000A5B92" w:rsidRPr="00EF5124" w:rsidRDefault="000A5B92" w:rsidP="00EF5124">
      <w:pPr>
        <w:spacing w:line="360" w:lineRule="auto"/>
        <w:jc w:val="both"/>
        <w:rPr>
          <w:rFonts w:ascii="Palatino Linotype" w:eastAsia="Palatino Linotype" w:hAnsi="Palatino Linotype" w:cs="Palatino Linotype"/>
          <w:color w:val="000000"/>
        </w:rPr>
      </w:pPr>
    </w:p>
    <w:p w:rsidR="000A5B92" w:rsidRPr="00EF5124" w:rsidRDefault="000A5B92" w:rsidP="00EF5124">
      <w:pPr>
        <w:numPr>
          <w:ilvl w:val="0"/>
          <w:numId w:val="1"/>
        </w:numP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color w:val="000000"/>
        </w:rPr>
        <w:t xml:space="preserve">De tal forma que, una vez recibida una solicitud de información, el </w:t>
      </w:r>
      <w:r w:rsidRPr="00EF5124">
        <w:rPr>
          <w:rFonts w:ascii="Palatino Linotype" w:eastAsia="Palatino Linotype" w:hAnsi="Palatino Linotype" w:cs="Palatino Linotype"/>
          <w:b/>
          <w:color w:val="000000"/>
        </w:rPr>
        <w:t>SUJETO OBLIGADO de</w:t>
      </w:r>
      <w:r w:rsidRPr="00EF5124">
        <w:rPr>
          <w:rFonts w:ascii="Palatino Linotype" w:eastAsia="Palatino Linotype" w:hAnsi="Palatino Linotype" w:cs="Palatino Linotype"/>
          <w:color w:val="000000"/>
        </w:rPr>
        <w:t xml:space="preserve">termine que es incompetente para para poseer, generar o administrar lo solicitado, dentro de los primeros tres días posteriores a la recepción de la solicitud, deberá hacerlo del conocimiento del particular y, deberá orientarlo sobre el </w:t>
      </w:r>
      <w:r w:rsidRPr="00EF5124">
        <w:rPr>
          <w:rFonts w:ascii="Palatino Linotype" w:eastAsia="Palatino Linotype" w:hAnsi="Palatino Linotype" w:cs="Palatino Linotype"/>
          <w:b/>
          <w:color w:val="000000"/>
        </w:rPr>
        <w:t>SUJETO OBLIGADO</w:t>
      </w:r>
      <w:r w:rsidRPr="00EF5124">
        <w:rPr>
          <w:rFonts w:ascii="Palatino Linotype" w:eastAsia="Palatino Linotype" w:hAnsi="Palatino Linotype" w:cs="Palatino Linotype"/>
          <w:color w:val="000000"/>
        </w:rPr>
        <w:t xml:space="preserve"> competente para atender lo requerido; Sin embargo, en el presente asunto, al ser de </w:t>
      </w:r>
      <w:r w:rsidRPr="00EF5124">
        <w:rPr>
          <w:rFonts w:ascii="Palatino Linotype" w:eastAsia="Palatino Linotype" w:hAnsi="Palatino Linotype" w:cs="Palatino Linotype"/>
          <w:b/>
          <w:color w:val="000000"/>
        </w:rPr>
        <w:t>notoria incompetencia</w:t>
      </w:r>
      <w:r w:rsidRPr="00EF5124">
        <w:rPr>
          <w:rFonts w:ascii="Palatino Linotype" w:eastAsia="Palatino Linotype" w:hAnsi="Palatino Linotype" w:cs="Palatino Linotype"/>
          <w:color w:val="000000"/>
        </w:rPr>
        <w:t xml:space="preserve">, no es necesario que el Sujeto Obligado remita el Acuerdo de Incompetencia. </w:t>
      </w:r>
    </w:p>
    <w:p w:rsidR="000A5B92" w:rsidRPr="00EF5124" w:rsidRDefault="000A5B92" w:rsidP="00EF5124">
      <w:pPr>
        <w:spacing w:line="360" w:lineRule="auto"/>
        <w:jc w:val="both"/>
        <w:rPr>
          <w:rFonts w:ascii="Palatino Linotype" w:eastAsia="Palatino Linotype" w:hAnsi="Palatino Linotype" w:cs="Palatino Linotype"/>
          <w:color w:val="000000"/>
        </w:rPr>
      </w:pPr>
    </w:p>
    <w:p w:rsidR="000A5B92" w:rsidRPr="00EF5124" w:rsidRDefault="000A5B92" w:rsidP="00EF5124">
      <w:pPr>
        <w:numPr>
          <w:ilvl w:val="0"/>
          <w:numId w:val="1"/>
        </w:numPr>
        <w:spacing w:line="360" w:lineRule="auto"/>
        <w:ind w:left="0" w:firstLine="0"/>
        <w:contextualSpacing/>
        <w:jc w:val="both"/>
        <w:rPr>
          <w:rFonts w:ascii="Palatino Linotype" w:hAnsi="Palatino Linotype"/>
        </w:rPr>
      </w:pPr>
      <w:r w:rsidRPr="00EF5124">
        <w:rPr>
          <w:rFonts w:ascii="Palatino Linotype" w:hAnsi="Palatino Linotype"/>
        </w:rPr>
        <w:t>Entonces, al ser dos entes distintos en materia de transparencia, resulta en obviedad de razones que uno no puede atender las solicitudes de información de otro, puesto que es información que cada</w:t>
      </w:r>
      <w:r w:rsidRPr="00EF5124">
        <w:rPr>
          <w:rFonts w:ascii="Palatino Linotype" w:hAnsi="Palatino Linotype"/>
          <w:b/>
        </w:rPr>
        <w:t xml:space="preserve"> SUJETO OBLIGADO</w:t>
      </w:r>
      <w:r w:rsidRPr="00EF5124">
        <w:rPr>
          <w:rFonts w:ascii="Palatino Linotype" w:hAnsi="Palatino Linotype"/>
        </w:rPr>
        <w:t xml:space="preserve"> pese, genera y administra.</w:t>
      </w:r>
    </w:p>
    <w:p w:rsidR="006A5EAB" w:rsidRPr="00EF5124" w:rsidRDefault="006A5EAB" w:rsidP="00EF5124">
      <w:pPr>
        <w:pStyle w:val="Prrafodelista"/>
        <w:ind w:left="0"/>
        <w:rPr>
          <w:rFonts w:ascii="Palatino Linotype" w:hAnsi="Palatino Linotype"/>
        </w:rPr>
      </w:pPr>
    </w:p>
    <w:p w:rsidR="000A5B92" w:rsidRPr="00EF5124" w:rsidRDefault="000A5B92" w:rsidP="00EF5124">
      <w:pPr>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rPr>
      </w:pPr>
      <w:r w:rsidRPr="00EF5124">
        <w:rPr>
          <w:rFonts w:ascii="Palatino Linotype" w:hAnsi="Palatino Linotype"/>
        </w:rPr>
        <w:t xml:space="preserve">No obstante a lo anterior, si bien es cierto, el </w:t>
      </w:r>
      <w:r w:rsidRPr="00EF5124">
        <w:rPr>
          <w:rFonts w:ascii="Palatino Linotype" w:hAnsi="Palatino Linotype"/>
          <w:b/>
        </w:rPr>
        <w:t xml:space="preserve">SUJETO OBLIGADO, </w:t>
      </w:r>
      <w:r w:rsidRPr="00EF5124">
        <w:rPr>
          <w:rFonts w:ascii="Palatino Linotype" w:hAnsi="Palatino Linotype"/>
        </w:rPr>
        <w:t xml:space="preserve">es incompetente para pronunciarse respecto al total de la solicitud de información correspondiente al personal que labora </w:t>
      </w:r>
      <w:r w:rsidR="006A5EAB" w:rsidRPr="00EF5124">
        <w:rPr>
          <w:rFonts w:ascii="Palatino Linotype" w:hAnsi="Palatino Linotype"/>
        </w:rPr>
        <w:t>el Ayuntamiento de Tlalnepantla</w:t>
      </w:r>
      <w:r w:rsidRPr="00EF5124">
        <w:rPr>
          <w:rFonts w:ascii="Palatino Linotype" w:hAnsi="Palatino Linotype"/>
        </w:rPr>
        <w:t>, no omitió dar contestación a la solicitud de información en los tiempos establecidos por la ley de la materia.</w:t>
      </w:r>
    </w:p>
    <w:p w:rsidR="00BB27EC" w:rsidRPr="00EF5124" w:rsidRDefault="00BB27EC" w:rsidP="00EF512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25C24" w:rsidRPr="00EF5124" w:rsidRDefault="00D10CD1" w:rsidP="00EF512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F5124">
        <w:rPr>
          <w:rFonts w:ascii="Palatino Linotype" w:eastAsia="Palatino Linotype" w:hAnsi="Palatino Linotype" w:cs="Palatino Linotype"/>
          <w:color w:val="000000"/>
        </w:rPr>
        <w:lastRenderedPageBreak/>
        <w:t>Por lo anteriormente expuesto, este Órgano Garante considera infundadas las razones o motivos de inconformidad que plantea el</w:t>
      </w:r>
      <w:r w:rsidRPr="00EF5124">
        <w:rPr>
          <w:rFonts w:ascii="Palatino Linotype" w:eastAsia="Palatino Linotype" w:hAnsi="Palatino Linotype" w:cs="Palatino Linotype"/>
          <w:b/>
          <w:color w:val="000000"/>
        </w:rPr>
        <w:t xml:space="preserve"> RECURRENTE</w:t>
      </w:r>
      <w:r w:rsidRPr="00EF5124">
        <w:rPr>
          <w:rFonts w:ascii="Palatino Linotype" w:eastAsia="Palatino Linotype" w:hAnsi="Palatino Linotype" w:cs="Palatino Linotype"/>
          <w:color w:val="000000"/>
        </w:rPr>
        <w:t xml:space="preserve">, determinando </w:t>
      </w:r>
      <w:r w:rsidRPr="00EF5124">
        <w:rPr>
          <w:rFonts w:ascii="Palatino Linotype" w:eastAsia="Palatino Linotype" w:hAnsi="Palatino Linotype" w:cs="Palatino Linotype"/>
          <w:b/>
          <w:color w:val="000000"/>
        </w:rPr>
        <w:t xml:space="preserve">CONFIRMAR </w:t>
      </w:r>
      <w:r w:rsidRPr="00EF5124">
        <w:rPr>
          <w:rFonts w:ascii="Palatino Linotype" w:eastAsia="Palatino Linotype" w:hAnsi="Palatino Linotype" w:cs="Palatino Linotype"/>
          <w:color w:val="000000"/>
        </w:rPr>
        <w:t xml:space="preserve">la respuesta del </w:t>
      </w:r>
      <w:r w:rsidRPr="00EF5124">
        <w:rPr>
          <w:rFonts w:ascii="Palatino Linotype" w:eastAsia="Palatino Linotype" w:hAnsi="Palatino Linotype" w:cs="Palatino Linotype"/>
          <w:b/>
          <w:color w:val="000000"/>
        </w:rPr>
        <w:t>SUJETO OBLIGADO</w:t>
      </w:r>
      <w:r w:rsidRPr="00EF5124">
        <w:rPr>
          <w:rFonts w:ascii="Palatino Linotype" w:eastAsia="Palatino Linotype" w:hAnsi="Palatino Linotype" w:cs="Palatino Linotype"/>
          <w:color w:val="000000"/>
        </w:rPr>
        <w:t xml:space="preserve">, por lo que hace al recurso de revisión </w:t>
      </w:r>
      <w:r w:rsidR="00EF5124">
        <w:rPr>
          <w:rFonts w:ascii="Palatino Linotype" w:eastAsia="Palatino Linotype" w:hAnsi="Palatino Linotype" w:cs="Palatino Linotype"/>
          <w:color w:val="000000"/>
        </w:rPr>
        <w:t>0</w:t>
      </w:r>
      <w:r w:rsidR="006A5EAB" w:rsidRPr="00EF5124">
        <w:rPr>
          <w:rFonts w:ascii="Palatino Linotype" w:eastAsia="Palatino Linotype" w:hAnsi="Palatino Linotype" w:cs="Palatino Linotype"/>
          <w:b/>
          <w:color w:val="000000"/>
        </w:rPr>
        <w:t>8968</w:t>
      </w:r>
      <w:r w:rsidRPr="00EF5124">
        <w:rPr>
          <w:rFonts w:ascii="Palatino Linotype" w:eastAsia="Palatino Linotype" w:hAnsi="Palatino Linotype" w:cs="Palatino Linotype"/>
          <w:b/>
          <w:color w:val="000000"/>
        </w:rPr>
        <w:t xml:space="preserve">/INFOEM/IP/RR/2025 </w:t>
      </w:r>
      <w:r w:rsidRPr="00EF5124">
        <w:rPr>
          <w:rFonts w:ascii="Palatino Linotype" w:eastAsia="Palatino Linotype" w:hAnsi="Palatino Linotype" w:cs="Palatino Linotype"/>
          <w:color w:val="000000"/>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EF5124">
        <w:rPr>
          <w:rFonts w:ascii="Palatino Linotype" w:eastAsia="Palatino Linotype" w:hAnsi="Palatino Linotype" w:cs="Palatino Linotype"/>
          <w:b/>
          <w:color w:val="000000"/>
        </w:rPr>
        <w:t>ÓRGANO GARANTE</w:t>
      </w:r>
      <w:r w:rsidRPr="00EF5124">
        <w:rPr>
          <w:rFonts w:ascii="Palatino Linotype" w:eastAsia="Palatino Linotype" w:hAnsi="Palatino Linotype" w:cs="Palatino Linotype"/>
          <w:color w:val="000000"/>
        </w:rPr>
        <w:t xml:space="preserve"> emite los siguientes.</w:t>
      </w:r>
    </w:p>
    <w:p w:rsidR="00125C24" w:rsidRPr="003A0411" w:rsidRDefault="00D10CD1" w:rsidP="00EF512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rPr>
      </w:pPr>
      <w:r w:rsidRPr="003A0411">
        <w:rPr>
          <w:rFonts w:ascii="Palatino Linotype" w:eastAsia="Palatino Linotype" w:hAnsi="Palatino Linotype" w:cs="Palatino Linotype"/>
        </w:rPr>
        <w:t xml:space="preserve">Por lo anteriormente expuesto y fundado, este </w:t>
      </w:r>
      <w:r w:rsidRPr="003A0411">
        <w:rPr>
          <w:rFonts w:ascii="Palatino Linotype" w:eastAsia="Palatino Linotype" w:hAnsi="Palatino Linotype" w:cs="Palatino Linotype"/>
          <w:b/>
        </w:rPr>
        <w:t>ÓRGANO GARANTE</w:t>
      </w:r>
      <w:r w:rsidRPr="003A0411">
        <w:rPr>
          <w:rFonts w:ascii="Palatino Linotype" w:eastAsia="Palatino Linotype" w:hAnsi="Palatino Linotype" w:cs="Palatino Linotype"/>
        </w:rPr>
        <w:t xml:space="preserve"> emite los siguientes:</w:t>
      </w:r>
    </w:p>
    <w:p w:rsidR="00125C24" w:rsidRPr="00EF5124" w:rsidRDefault="00D10CD1" w:rsidP="00EF5124">
      <w:pPr>
        <w:keepNext/>
        <w:keepLines/>
        <w:spacing w:line="360" w:lineRule="auto"/>
        <w:jc w:val="center"/>
        <w:rPr>
          <w:rFonts w:ascii="Palatino Linotype" w:eastAsia="Palatino Linotype" w:hAnsi="Palatino Linotype" w:cs="Palatino Linotype"/>
          <w:b/>
          <w:color w:val="000000"/>
        </w:rPr>
      </w:pPr>
      <w:r w:rsidRPr="00EF5124">
        <w:rPr>
          <w:rFonts w:ascii="Palatino Linotype" w:eastAsia="Palatino Linotype" w:hAnsi="Palatino Linotype" w:cs="Palatino Linotype"/>
          <w:b/>
          <w:color w:val="000000"/>
        </w:rPr>
        <w:t>R E S O L U T I V O S</w:t>
      </w:r>
    </w:p>
    <w:p w:rsidR="00125C24" w:rsidRPr="00EF5124" w:rsidRDefault="00125C24" w:rsidP="00EF5124">
      <w:pPr>
        <w:keepNext/>
        <w:keepLines/>
        <w:spacing w:line="360" w:lineRule="auto"/>
        <w:jc w:val="center"/>
        <w:rPr>
          <w:rFonts w:ascii="Palatino Linotype" w:eastAsia="Palatino Linotype" w:hAnsi="Palatino Linotype" w:cs="Palatino Linotype"/>
          <w:b/>
          <w:color w:val="000000"/>
        </w:rPr>
      </w:pPr>
    </w:p>
    <w:p w:rsidR="00125C24" w:rsidRPr="00EF5124" w:rsidRDefault="00D10CD1" w:rsidP="00EF5124">
      <w:pPr>
        <w:spacing w:line="360" w:lineRule="auto"/>
        <w:jc w:val="both"/>
        <w:rPr>
          <w:rFonts w:ascii="Palatino Linotype" w:eastAsia="Palatino Linotype" w:hAnsi="Palatino Linotype" w:cs="Palatino Linotype"/>
        </w:rPr>
      </w:pPr>
      <w:r w:rsidRPr="00EF5124">
        <w:rPr>
          <w:rFonts w:ascii="Palatino Linotype" w:eastAsia="Palatino Linotype" w:hAnsi="Palatino Linotype" w:cs="Palatino Linotype"/>
          <w:b/>
        </w:rPr>
        <w:t>PRIMERO</w:t>
      </w:r>
      <w:r w:rsidRPr="00EF5124">
        <w:rPr>
          <w:rFonts w:ascii="Palatino Linotype" w:eastAsia="Palatino Linotype" w:hAnsi="Palatino Linotype" w:cs="Palatino Linotype"/>
        </w:rPr>
        <w:t>. Resultan infundadas las</w:t>
      </w:r>
      <w:r w:rsidRPr="00EF5124">
        <w:rPr>
          <w:rFonts w:ascii="Palatino Linotype" w:eastAsia="Palatino Linotype" w:hAnsi="Palatino Linotype" w:cs="Palatino Linotype"/>
          <w:b/>
        </w:rPr>
        <w:t xml:space="preserve"> </w:t>
      </w:r>
      <w:r w:rsidRPr="00EF5124">
        <w:rPr>
          <w:rFonts w:ascii="Palatino Linotype" w:eastAsia="Palatino Linotype" w:hAnsi="Palatino Linotype" w:cs="Palatino Linotype"/>
        </w:rPr>
        <w:t xml:space="preserve">razones o motivos de inconformidad hechos valer en el recurso de revisión </w:t>
      </w:r>
      <w:r w:rsidR="006A5EAB" w:rsidRPr="00EF5124">
        <w:rPr>
          <w:rFonts w:ascii="Palatino Linotype" w:eastAsia="Palatino Linotype" w:hAnsi="Palatino Linotype" w:cs="Palatino Linotype"/>
          <w:b/>
        </w:rPr>
        <w:t>08968</w:t>
      </w:r>
      <w:r w:rsidRPr="00EF5124">
        <w:rPr>
          <w:rFonts w:ascii="Palatino Linotype" w:eastAsia="Palatino Linotype" w:hAnsi="Palatino Linotype" w:cs="Palatino Linotype"/>
          <w:b/>
        </w:rPr>
        <w:t xml:space="preserve">/INFOEM/IP/RR/2025, </w:t>
      </w:r>
      <w:r w:rsidRPr="00EF5124">
        <w:rPr>
          <w:rFonts w:ascii="Palatino Linotype" w:eastAsia="Palatino Linotype" w:hAnsi="Palatino Linotype" w:cs="Palatino Linotype"/>
        </w:rPr>
        <w:t xml:space="preserve">en términos del </w:t>
      </w:r>
      <w:r w:rsidRPr="00EF5124">
        <w:rPr>
          <w:rFonts w:ascii="Palatino Linotype" w:eastAsia="Palatino Linotype" w:hAnsi="Palatino Linotype" w:cs="Palatino Linotype"/>
          <w:b/>
        </w:rPr>
        <w:t>Considerando</w:t>
      </w:r>
      <w:r w:rsidRPr="00EF5124">
        <w:rPr>
          <w:rFonts w:ascii="Palatino Linotype" w:eastAsia="Palatino Linotype" w:hAnsi="Palatino Linotype" w:cs="Palatino Linotype"/>
        </w:rPr>
        <w:t xml:space="preserve"> </w:t>
      </w:r>
      <w:r w:rsidRPr="00EF5124">
        <w:rPr>
          <w:rFonts w:ascii="Palatino Linotype" w:eastAsia="Palatino Linotype" w:hAnsi="Palatino Linotype" w:cs="Palatino Linotype"/>
          <w:b/>
        </w:rPr>
        <w:t>CUARTO</w:t>
      </w:r>
      <w:r w:rsidRPr="00EF5124">
        <w:rPr>
          <w:rFonts w:ascii="Palatino Linotype" w:eastAsia="Palatino Linotype" w:hAnsi="Palatino Linotype" w:cs="Palatino Linotype"/>
        </w:rPr>
        <w:t xml:space="preserve"> de la presente resolución.</w:t>
      </w:r>
    </w:p>
    <w:p w:rsidR="00125C24" w:rsidRPr="00EF5124" w:rsidRDefault="00D10CD1" w:rsidP="00EF5124">
      <w:pPr>
        <w:spacing w:line="360" w:lineRule="auto"/>
        <w:jc w:val="both"/>
        <w:rPr>
          <w:rFonts w:ascii="Palatino Linotype" w:eastAsia="Palatino Linotype" w:hAnsi="Palatino Linotype" w:cs="Palatino Linotype"/>
          <w:highlight w:val="white"/>
        </w:rPr>
      </w:pPr>
      <w:r w:rsidRPr="00EF5124">
        <w:rPr>
          <w:rFonts w:ascii="Palatino Linotype" w:eastAsia="Palatino Linotype" w:hAnsi="Palatino Linotype" w:cs="Palatino Linotype"/>
          <w:b/>
          <w:highlight w:val="white"/>
        </w:rPr>
        <w:t>SEGUNDO.</w:t>
      </w:r>
      <w:r w:rsidRPr="00EF5124">
        <w:rPr>
          <w:rFonts w:ascii="Palatino Linotype" w:eastAsia="Palatino Linotype" w:hAnsi="Palatino Linotype" w:cs="Palatino Linotype"/>
          <w:highlight w:val="white"/>
        </w:rPr>
        <w:t xml:space="preserve"> Se</w:t>
      </w:r>
      <w:r w:rsidRPr="00EF5124">
        <w:rPr>
          <w:rFonts w:ascii="Palatino Linotype" w:eastAsia="Palatino Linotype" w:hAnsi="Palatino Linotype" w:cs="Palatino Linotype"/>
          <w:b/>
          <w:highlight w:val="white"/>
        </w:rPr>
        <w:t xml:space="preserve"> CONFIRMA </w:t>
      </w:r>
      <w:r w:rsidRPr="00EF5124">
        <w:rPr>
          <w:rFonts w:ascii="Palatino Linotype" w:eastAsia="Palatino Linotype" w:hAnsi="Palatino Linotype" w:cs="Palatino Linotype"/>
          <w:highlight w:val="white"/>
        </w:rPr>
        <w:t xml:space="preserve">la respuesta emitida por el </w:t>
      </w:r>
      <w:r w:rsidRPr="00EF5124">
        <w:rPr>
          <w:rFonts w:ascii="Palatino Linotype" w:eastAsia="Palatino Linotype" w:hAnsi="Palatino Linotype" w:cs="Palatino Linotype"/>
          <w:b/>
          <w:highlight w:val="white"/>
        </w:rPr>
        <w:t xml:space="preserve">Ayuntamiento de </w:t>
      </w:r>
      <w:r w:rsidR="006A5EAB" w:rsidRPr="00EF5124">
        <w:rPr>
          <w:rFonts w:ascii="Palatino Linotype" w:eastAsia="Palatino Linotype" w:hAnsi="Palatino Linotype" w:cs="Palatino Linotype"/>
          <w:b/>
          <w:highlight w:val="white"/>
        </w:rPr>
        <w:t>Toluca</w:t>
      </w:r>
      <w:r w:rsidR="00EF5124">
        <w:rPr>
          <w:rFonts w:ascii="Palatino Linotype" w:eastAsia="Palatino Linotype" w:hAnsi="Palatino Linotype" w:cs="Palatino Linotype"/>
          <w:b/>
          <w:highlight w:val="white"/>
        </w:rPr>
        <w:t>,</w:t>
      </w:r>
      <w:r w:rsidRPr="00EF5124">
        <w:rPr>
          <w:rFonts w:ascii="Palatino Linotype" w:eastAsia="Palatino Linotype" w:hAnsi="Palatino Linotype" w:cs="Palatino Linotype"/>
          <w:b/>
          <w:highlight w:val="white"/>
        </w:rPr>
        <w:t xml:space="preserve"> </w:t>
      </w:r>
      <w:r w:rsidRPr="00EF5124">
        <w:rPr>
          <w:rFonts w:ascii="Palatino Linotype" w:eastAsia="Palatino Linotype" w:hAnsi="Palatino Linotype" w:cs="Palatino Linotype"/>
          <w:highlight w:val="white"/>
        </w:rPr>
        <w:t xml:space="preserve">a la solicitud </w:t>
      </w:r>
      <w:r w:rsidR="006A5EAB" w:rsidRPr="00EF5124">
        <w:rPr>
          <w:rFonts w:ascii="Palatino Linotype" w:eastAsia="Palatino Linotype" w:hAnsi="Palatino Linotype" w:cs="Palatino Linotype"/>
          <w:b/>
          <w:highlight w:val="white"/>
        </w:rPr>
        <w:t>03692/TOLUCA/IP/2025</w:t>
      </w:r>
      <w:r w:rsidRPr="00EF5124">
        <w:rPr>
          <w:rFonts w:ascii="Palatino Linotype" w:eastAsia="Palatino Linotype" w:hAnsi="Palatino Linotype" w:cs="Palatino Linotype"/>
          <w:b/>
          <w:highlight w:val="white"/>
        </w:rPr>
        <w:t>.</w:t>
      </w:r>
      <w:r w:rsidRPr="00EF5124">
        <w:rPr>
          <w:rFonts w:ascii="Palatino Linotype" w:eastAsia="Palatino Linotype" w:hAnsi="Palatino Linotype" w:cs="Palatino Linotype"/>
          <w:highlight w:val="white"/>
        </w:rPr>
        <w:t xml:space="preserve"> </w:t>
      </w:r>
    </w:p>
    <w:p w:rsidR="00125C24" w:rsidRPr="00EF5124" w:rsidRDefault="00EF5124" w:rsidP="00EF5124">
      <w:pPr>
        <w:spacing w:before="240" w:after="240" w:line="360" w:lineRule="auto"/>
        <w:jc w:val="both"/>
        <w:rPr>
          <w:rFonts w:ascii="Palatino Linotype" w:eastAsia="Palatino Linotype" w:hAnsi="Palatino Linotype" w:cs="Palatino Linotype"/>
          <w:b/>
          <w:highlight w:val="white"/>
        </w:rPr>
      </w:pPr>
      <w:r>
        <w:rPr>
          <w:rFonts w:ascii="Palatino Linotype" w:eastAsia="Palatino Linotype" w:hAnsi="Palatino Linotype" w:cs="Palatino Linotype"/>
          <w:b/>
          <w:highlight w:val="white"/>
        </w:rPr>
        <w:t>TERCERO. Notifíquese</w:t>
      </w:r>
      <w:r w:rsidR="00D10CD1" w:rsidRPr="00EF5124">
        <w:rPr>
          <w:rFonts w:ascii="Palatino Linotype" w:eastAsia="Palatino Linotype" w:hAnsi="Palatino Linotype" w:cs="Palatino Linotype"/>
          <w:b/>
          <w:highlight w:val="white"/>
        </w:rPr>
        <w:t xml:space="preserve">, </w:t>
      </w:r>
      <w:r w:rsidR="00D10CD1" w:rsidRPr="00EF5124">
        <w:rPr>
          <w:rFonts w:ascii="Palatino Linotype" w:eastAsia="Palatino Linotype" w:hAnsi="Palatino Linotype" w:cs="Palatino Linotype"/>
          <w:highlight w:val="white"/>
        </w:rPr>
        <w:t xml:space="preserve">vía Sistema de Acceso a la Información Mexiquense (SAIMEX), la presente resolución al Titular de la Unidad de Transparencia del </w:t>
      </w:r>
      <w:r w:rsidR="00D10CD1" w:rsidRPr="00EF5124">
        <w:rPr>
          <w:rFonts w:ascii="Palatino Linotype" w:eastAsia="Palatino Linotype" w:hAnsi="Palatino Linotype" w:cs="Palatino Linotype"/>
          <w:b/>
          <w:highlight w:val="white"/>
        </w:rPr>
        <w:t>SUJETO OBLIGADO.</w:t>
      </w:r>
    </w:p>
    <w:p w:rsidR="00125C24" w:rsidRPr="00EF5124" w:rsidRDefault="00D10CD1" w:rsidP="00EF5124">
      <w:pPr>
        <w:spacing w:before="240" w:after="240" w:line="360" w:lineRule="auto"/>
        <w:jc w:val="both"/>
        <w:rPr>
          <w:rFonts w:ascii="Palatino Linotype" w:eastAsia="Palatino Linotype" w:hAnsi="Palatino Linotype" w:cs="Palatino Linotype"/>
          <w:highlight w:val="white"/>
        </w:rPr>
      </w:pPr>
      <w:r w:rsidRPr="00EF5124">
        <w:rPr>
          <w:rFonts w:ascii="Palatino Linotype" w:eastAsia="Palatino Linotype" w:hAnsi="Palatino Linotype" w:cs="Palatino Linotype"/>
          <w:b/>
          <w:highlight w:val="white"/>
        </w:rPr>
        <w:t xml:space="preserve"> CUARTO. Notifíquese al RECURRENTE </w:t>
      </w:r>
      <w:r w:rsidRPr="00EF5124">
        <w:rPr>
          <w:rFonts w:ascii="Palatino Linotype" w:eastAsia="Palatino Linotype" w:hAnsi="Palatino Linotype" w:cs="Palatino Linotype"/>
          <w:highlight w:val="white"/>
        </w:rPr>
        <w:t>la presente resolución vía SAIMEX.</w:t>
      </w:r>
    </w:p>
    <w:p w:rsidR="00125C24" w:rsidRDefault="00D10CD1" w:rsidP="00EF5124">
      <w:pPr>
        <w:shd w:val="clear" w:color="auto" w:fill="FFFFFF"/>
        <w:spacing w:before="240" w:after="240" w:line="360" w:lineRule="auto"/>
        <w:jc w:val="both"/>
        <w:rPr>
          <w:rFonts w:ascii="Palatino Linotype" w:eastAsia="Palatino Linotype" w:hAnsi="Palatino Linotype" w:cs="Palatino Linotype"/>
          <w:highlight w:val="white"/>
        </w:rPr>
      </w:pPr>
      <w:r w:rsidRPr="00EF5124">
        <w:rPr>
          <w:rFonts w:ascii="Palatino Linotype" w:eastAsia="Palatino Linotype" w:hAnsi="Palatino Linotype" w:cs="Palatino Linotype"/>
          <w:highlight w:val="white"/>
        </w:rPr>
        <w:t xml:space="preserve"> </w:t>
      </w:r>
      <w:r w:rsidRPr="00EF5124">
        <w:rPr>
          <w:rFonts w:ascii="Palatino Linotype" w:eastAsia="Palatino Linotype" w:hAnsi="Palatino Linotype" w:cs="Palatino Linotype"/>
          <w:b/>
          <w:highlight w:val="white"/>
        </w:rPr>
        <w:t>QUINTO.</w:t>
      </w:r>
      <w:r w:rsidRPr="00EF5124">
        <w:rPr>
          <w:rFonts w:ascii="Palatino Linotype" w:eastAsia="Palatino Linotype" w:hAnsi="Palatino Linotype" w:cs="Palatino Linotype"/>
          <w:highlight w:val="white"/>
        </w:rPr>
        <w:t xml:space="preserve"> Se hace del conocimiento del </w:t>
      </w:r>
      <w:r w:rsidRPr="00EF5124">
        <w:rPr>
          <w:rFonts w:ascii="Palatino Linotype" w:eastAsia="Palatino Linotype" w:hAnsi="Palatino Linotype" w:cs="Palatino Linotype"/>
          <w:b/>
          <w:highlight w:val="white"/>
        </w:rPr>
        <w:t xml:space="preserve">RECURRENTE </w:t>
      </w:r>
      <w:r w:rsidRPr="00EF5124">
        <w:rPr>
          <w:rFonts w:ascii="Palatino Linotype" w:eastAsia="Palatino Linotype" w:hAnsi="Palatino Linotype" w:cs="Palatino Linotype"/>
          <w:highlight w:val="white"/>
        </w:rPr>
        <w:t xml:space="preserve">que, de conformidad con lo establecido en el artículo 196 de la Ley de Transparencia y Acceso a la Información Pública </w:t>
      </w:r>
      <w:r w:rsidRPr="00EF5124">
        <w:rPr>
          <w:rFonts w:ascii="Palatino Linotype" w:eastAsia="Palatino Linotype" w:hAnsi="Palatino Linotype" w:cs="Palatino Linotype"/>
          <w:highlight w:val="white"/>
        </w:rPr>
        <w:lastRenderedPageBreak/>
        <w:t>del Estado de México y Municipios, en caso de que considere que la resolución le cause algún perjuicio podrá impugnarla vía juicio de amparo en los términos de las leyes aplicables.</w:t>
      </w:r>
    </w:p>
    <w:p w:rsidR="00AA7E0B" w:rsidRDefault="00AA7E0B" w:rsidP="00DD7A13">
      <w:pPr>
        <w:tabs>
          <w:tab w:val="left" w:pos="5387"/>
        </w:tabs>
        <w:spacing w:line="360" w:lineRule="auto"/>
        <w:ind w:right="49"/>
        <w:jc w:val="both"/>
        <w:rPr>
          <w:rFonts w:ascii="Palatino Linotype" w:eastAsia="Palatino Linotype" w:hAnsi="Palatino Linotype" w:cs="Palatino Linotype"/>
        </w:rPr>
      </w:pPr>
      <w:bookmarkStart w:id="7" w:name="_heading=h.5dcfrh2kkmd" w:colFirst="0" w:colLast="0"/>
      <w:bookmarkEnd w:id="7"/>
    </w:p>
    <w:p w:rsidR="00DD7A13" w:rsidRPr="00444783" w:rsidRDefault="00DD7A13" w:rsidP="00DD7A1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DD7A13" w:rsidRPr="00444783" w:rsidRDefault="00DD7A13" w:rsidP="00DD7A13">
      <w:pPr>
        <w:tabs>
          <w:tab w:val="left" w:pos="5387"/>
        </w:tabs>
        <w:spacing w:line="360" w:lineRule="auto"/>
        <w:ind w:right="49"/>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jc w:val="both"/>
        <w:rPr>
          <w:rFonts w:ascii="Palatino Linotype" w:eastAsia="Palatino Linotype" w:hAnsi="Palatino Linotype" w:cs="Palatino Linotype"/>
        </w:rPr>
      </w:pPr>
    </w:p>
    <w:p w:rsidR="00125C24" w:rsidRPr="00EF5124" w:rsidRDefault="00125C24" w:rsidP="00EF5124">
      <w:pPr>
        <w:spacing w:line="360" w:lineRule="auto"/>
        <w:rPr>
          <w:rFonts w:ascii="Palatino Linotype" w:eastAsia="Palatino Linotype" w:hAnsi="Palatino Linotype" w:cs="Palatino Linotype"/>
        </w:rPr>
      </w:pPr>
    </w:p>
    <w:p w:rsidR="00125C24" w:rsidRPr="00EF5124" w:rsidRDefault="00125C24" w:rsidP="00EF5124">
      <w:pPr>
        <w:spacing w:line="360" w:lineRule="auto"/>
        <w:rPr>
          <w:rFonts w:ascii="Palatino Linotype" w:eastAsia="Palatino Linotype" w:hAnsi="Palatino Linotype" w:cs="Palatino Linotype"/>
        </w:rPr>
      </w:pPr>
    </w:p>
    <w:p w:rsidR="00125C24" w:rsidRPr="00EF5124" w:rsidRDefault="00125C24" w:rsidP="00EF5124">
      <w:pPr>
        <w:spacing w:line="360" w:lineRule="auto"/>
        <w:rPr>
          <w:rFonts w:ascii="Palatino Linotype" w:eastAsia="Palatino Linotype" w:hAnsi="Palatino Linotype" w:cs="Palatino Linotype"/>
        </w:rPr>
      </w:pPr>
    </w:p>
    <w:p w:rsidR="00125C24" w:rsidRPr="00EF5124" w:rsidRDefault="00125C24" w:rsidP="00EF5124">
      <w:pPr>
        <w:rPr>
          <w:rFonts w:ascii="Palatino Linotype" w:eastAsia="Palatino Linotype" w:hAnsi="Palatino Linotype" w:cs="Palatino Linotype"/>
        </w:rPr>
      </w:pPr>
      <w:bookmarkStart w:id="8" w:name="_GoBack"/>
      <w:bookmarkEnd w:id="8"/>
    </w:p>
    <w:sectPr w:rsidR="00125C24" w:rsidRPr="00EF5124" w:rsidSect="00AA7E0B">
      <w:headerReference w:type="even" r:id="rId11"/>
      <w:headerReference w:type="default" r:id="rId12"/>
      <w:footerReference w:type="default" r:id="rId13"/>
      <w:headerReference w:type="first" r:id="rId14"/>
      <w:footerReference w:type="first" r:id="rId15"/>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833" w:rsidRDefault="00305833">
      <w:r>
        <w:separator/>
      </w:r>
    </w:p>
  </w:endnote>
  <w:endnote w:type="continuationSeparator" w:id="0">
    <w:p w:rsidR="00305833" w:rsidRDefault="0030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New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92" w:rsidRPr="00AA7E0B" w:rsidRDefault="00E81492">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A7E0B">
      <w:rPr>
        <w:rFonts w:ascii="Palatino Linotype" w:hAnsi="Palatino Linotype"/>
        <w:color w:val="000000"/>
        <w:sz w:val="22"/>
      </w:rPr>
      <w:t xml:space="preserve">Página </w:t>
    </w:r>
    <w:r w:rsidRPr="00AA7E0B">
      <w:rPr>
        <w:rFonts w:ascii="Palatino Linotype" w:hAnsi="Palatino Linotype"/>
        <w:b/>
        <w:color w:val="000000"/>
        <w:sz w:val="22"/>
      </w:rPr>
      <w:fldChar w:fldCharType="begin"/>
    </w:r>
    <w:r w:rsidRPr="00AA7E0B">
      <w:rPr>
        <w:rFonts w:ascii="Palatino Linotype" w:hAnsi="Palatino Linotype"/>
        <w:b/>
        <w:color w:val="000000"/>
        <w:sz w:val="22"/>
      </w:rPr>
      <w:instrText>PAGE</w:instrText>
    </w:r>
    <w:r w:rsidRPr="00AA7E0B">
      <w:rPr>
        <w:rFonts w:ascii="Palatino Linotype" w:hAnsi="Palatino Linotype"/>
        <w:b/>
        <w:color w:val="000000"/>
        <w:sz w:val="22"/>
      </w:rPr>
      <w:fldChar w:fldCharType="separate"/>
    </w:r>
    <w:r w:rsidR="003F0F01">
      <w:rPr>
        <w:rFonts w:ascii="Palatino Linotype" w:hAnsi="Palatino Linotype"/>
        <w:b/>
        <w:noProof/>
        <w:color w:val="000000"/>
        <w:sz w:val="22"/>
      </w:rPr>
      <w:t>14</w:t>
    </w:r>
    <w:r w:rsidRPr="00AA7E0B">
      <w:rPr>
        <w:rFonts w:ascii="Palatino Linotype" w:hAnsi="Palatino Linotype"/>
        <w:b/>
        <w:color w:val="000000"/>
        <w:sz w:val="22"/>
      </w:rPr>
      <w:fldChar w:fldCharType="end"/>
    </w:r>
    <w:r w:rsidRPr="00AA7E0B">
      <w:rPr>
        <w:rFonts w:ascii="Palatino Linotype" w:hAnsi="Palatino Linotype"/>
        <w:color w:val="000000"/>
        <w:sz w:val="22"/>
      </w:rPr>
      <w:t xml:space="preserve"> de </w:t>
    </w:r>
    <w:r w:rsidRPr="00AA7E0B">
      <w:rPr>
        <w:rFonts w:ascii="Palatino Linotype" w:hAnsi="Palatino Linotype"/>
        <w:b/>
        <w:color w:val="000000"/>
        <w:sz w:val="22"/>
      </w:rPr>
      <w:fldChar w:fldCharType="begin"/>
    </w:r>
    <w:r w:rsidRPr="00AA7E0B">
      <w:rPr>
        <w:rFonts w:ascii="Palatino Linotype" w:hAnsi="Palatino Linotype"/>
        <w:b/>
        <w:color w:val="000000"/>
        <w:sz w:val="22"/>
      </w:rPr>
      <w:instrText>NUMPAGES</w:instrText>
    </w:r>
    <w:r w:rsidRPr="00AA7E0B">
      <w:rPr>
        <w:rFonts w:ascii="Palatino Linotype" w:hAnsi="Palatino Linotype"/>
        <w:b/>
        <w:color w:val="000000"/>
        <w:sz w:val="22"/>
      </w:rPr>
      <w:fldChar w:fldCharType="separate"/>
    </w:r>
    <w:r w:rsidR="003F0F01">
      <w:rPr>
        <w:rFonts w:ascii="Palatino Linotype" w:hAnsi="Palatino Linotype"/>
        <w:b/>
        <w:noProof/>
        <w:color w:val="000000"/>
        <w:sz w:val="22"/>
      </w:rPr>
      <w:t>15</w:t>
    </w:r>
    <w:r w:rsidRPr="00AA7E0B">
      <w:rPr>
        <w:rFonts w:ascii="Palatino Linotype" w:hAnsi="Palatino Linotype"/>
        <w:b/>
        <w:color w:val="000000"/>
        <w:sz w:val="22"/>
      </w:rPr>
      <w:fldChar w:fldCharType="end"/>
    </w:r>
  </w:p>
  <w:p w:rsidR="00E81492" w:rsidRDefault="00E8149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92" w:rsidRPr="00AA7E0B" w:rsidRDefault="00E81492">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A7E0B">
      <w:rPr>
        <w:rFonts w:ascii="Palatino Linotype" w:hAnsi="Palatino Linotype"/>
        <w:color w:val="000000"/>
        <w:sz w:val="22"/>
      </w:rPr>
      <w:t xml:space="preserve">Página </w:t>
    </w:r>
    <w:r w:rsidRPr="00AA7E0B">
      <w:rPr>
        <w:rFonts w:ascii="Palatino Linotype" w:hAnsi="Palatino Linotype"/>
        <w:b/>
        <w:color w:val="000000"/>
        <w:sz w:val="22"/>
      </w:rPr>
      <w:fldChar w:fldCharType="begin"/>
    </w:r>
    <w:r w:rsidRPr="00AA7E0B">
      <w:rPr>
        <w:rFonts w:ascii="Palatino Linotype" w:hAnsi="Palatino Linotype"/>
        <w:b/>
        <w:color w:val="000000"/>
        <w:sz w:val="22"/>
      </w:rPr>
      <w:instrText>PAGE</w:instrText>
    </w:r>
    <w:r w:rsidRPr="00AA7E0B">
      <w:rPr>
        <w:rFonts w:ascii="Palatino Linotype" w:hAnsi="Palatino Linotype"/>
        <w:b/>
        <w:color w:val="000000"/>
        <w:sz w:val="22"/>
      </w:rPr>
      <w:fldChar w:fldCharType="separate"/>
    </w:r>
    <w:r w:rsidR="003F0F01">
      <w:rPr>
        <w:rFonts w:ascii="Palatino Linotype" w:hAnsi="Palatino Linotype"/>
        <w:b/>
        <w:noProof/>
        <w:color w:val="000000"/>
        <w:sz w:val="22"/>
      </w:rPr>
      <w:t>1</w:t>
    </w:r>
    <w:r w:rsidRPr="00AA7E0B">
      <w:rPr>
        <w:rFonts w:ascii="Palatino Linotype" w:hAnsi="Palatino Linotype"/>
        <w:b/>
        <w:color w:val="000000"/>
        <w:sz w:val="22"/>
      </w:rPr>
      <w:fldChar w:fldCharType="end"/>
    </w:r>
    <w:r w:rsidRPr="00AA7E0B">
      <w:rPr>
        <w:rFonts w:ascii="Palatino Linotype" w:hAnsi="Palatino Linotype"/>
        <w:color w:val="000000"/>
        <w:sz w:val="22"/>
      </w:rPr>
      <w:t xml:space="preserve"> de </w:t>
    </w:r>
    <w:r w:rsidRPr="00AA7E0B">
      <w:rPr>
        <w:rFonts w:ascii="Palatino Linotype" w:hAnsi="Palatino Linotype"/>
        <w:b/>
        <w:color w:val="000000"/>
        <w:sz w:val="22"/>
      </w:rPr>
      <w:fldChar w:fldCharType="begin"/>
    </w:r>
    <w:r w:rsidRPr="00AA7E0B">
      <w:rPr>
        <w:rFonts w:ascii="Palatino Linotype" w:hAnsi="Palatino Linotype"/>
        <w:b/>
        <w:color w:val="000000"/>
        <w:sz w:val="22"/>
      </w:rPr>
      <w:instrText>NUMPAGES</w:instrText>
    </w:r>
    <w:r w:rsidRPr="00AA7E0B">
      <w:rPr>
        <w:rFonts w:ascii="Palatino Linotype" w:hAnsi="Palatino Linotype"/>
        <w:b/>
        <w:color w:val="000000"/>
        <w:sz w:val="22"/>
      </w:rPr>
      <w:fldChar w:fldCharType="separate"/>
    </w:r>
    <w:r w:rsidR="003F0F01">
      <w:rPr>
        <w:rFonts w:ascii="Palatino Linotype" w:hAnsi="Palatino Linotype"/>
        <w:b/>
        <w:noProof/>
        <w:color w:val="000000"/>
        <w:sz w:val="22"/>
      </w:rPr>
      <w:t>15</w:t>
    </w:r>
    <w:r w:rsidRPr="00AA7E0B">
      <w:rPr>
        <w:rFonts w:ascii="Palatino Linotype" w:hAnsi="Palatino Linotype"/>
        <w:b/>
        <w:color w:val="000000"/>
        <w:sz w:val="22"/>
      </w:rPr>
      <w:fldChar w:fldCharType="end"/>
    </w:r>
  </w:p>
  <w:p w:rsidR="00E81492" w:rsidRDefault="00E8149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833" w:rsidRDefault="00305833">
      <w:r>
        <w:separator/>
      </w:r>
    </w:p>
  </w:footnote>
  <w:footnote w:type="continuationSeparator" w:id="0">
    <w:p w:rsidR="00305833" w:rsidRDefault="0030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92" w:rsidRDefault="0030583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207" w:type="dxa"/>
      <w:tblInd w:w="0" w:type="dxa"/>
      <w:tblLayout w:type="fixed"/>
      <w:tblLook w:val="0400" w:firstRow="0" w:lastRow="0" w:firstColumn="0" w:lastColumn="0" w:noHBand="0" w:noVBand="1"/>
    </w:tblPr>
    <w:tblGrid>
      <w:gridCol w:w="2694"/>
      <w:gridCol w:w="7513"/>
    </w:tblGrid>
    <w:tr w:rsidR="00E81492" w:rsidTr="00AA7E0B">
      <w:trPr>
        <w:trHeight w:val="1435"/>
      </w:trPr>
      <w:tc>
        <w:tcPr>
          <w:tcW w:w="2694" w:type="dxa"/>
        </w:tcPr>
        <w:p w:rsidR="00E81492" w:rsidRDefault="00E81492">
          <w:pPr>
            <w:tabs>
              <w:tab w:val="right" w:pos="4273"/>
            </w:tabs>
            <w:rPr>
              <w:rFonts w:ascii="Garamond" w:eastAsia="Garamond" w:hAnsi="Garamond" w:cs="Garamond"/>
              <w:sz w:val="16"/>
              <w:szCs w:val="16"/>
            </w:rPr>
          </w:pPr>
        </w:p>
      </w:tc>
      <w:tc>
        <w:tcPr>
          <w:tcW w:w="7513" w:type="dxa"/>
        </w:tcPr>
        <w:tbl>
          <w:tblPr>
            <w:tblStyle w:val="ac"/>
            <w:tblW w:w="9099" w:type="dxa"/>
            <w:tblInd w:w="0" w:type="dxa"/>
            <w:tblLayout w:type="fixed"/>
            <w:tblLook w:val="0400" w:firstRow="0" w:lastRow="0" w:firstColumn="0" w:lastColumn="0" w:noHBand="0" w:noVBand="1"/>
          </w:tblPr>
          <w:tblGrid>
            <w:gridCol w:w="3571"/>
            <w:gridCol w:w="5528"/>
          </w:tblGrid>
          <w:tr w:rsidR="00E81492" w:rsidTr="00EF5124">
            <w:trPr>
              <w:trHeight w:val="106"/>
            </w:trPr>
            <w:tc>
              <w:tcPr>
                <w:tcW w:w="3571" w:type="dxa"/>
                <w:tcBorders>
                  <w:top w:val="nil"/>
                  <w:left w:val="nil"/>
                  <w:bottom w:val="nil"/>
                  <w:right w:val="nil"/>
                </w:tcBorders>
              </w:tcPr>
              <w:p w:rsidR="00E81492" w:rsidRPr="00EF5124" w:rsidRDefault="00E81492" w:rsidP="00EF5124">
                <w:pPr>
                  <w:tabs>
                    <w:tab w:val="right" w:pos="8838"/>
                  </w:tabs>
                  <w:ind w:right="-105"/>
                  <w:jc w:val="right"/>
                  <w:rPr>
                    <w:rFonts w:ascii="Palatino Linotype" w:eastAsia="Palatino Linotype" w:hAnsi="Palatino Linotype" w:cs="Palatino Linotype"/>
                    <w:b/>
                    <w:color w:val="000000" w:themeColor="text1"/>
                  </w:rPr>
                </w:pPr>
                <w:r w:rsidRPr="00EF5124">
                  <w:rPr>
                    <w:rFonts w:ascii="Palatino Linotype" w:eastAsia="Palatino Linotype" w:hAnsi="Palatino Linotype" w:cs="Palatino Linotype"/>
                    <w:b/>
                    <w:color w:val="000000" w:themeColor="text1"/>
                  </w:rPr>
                  <w:t>Recurso de Revisión:</w:t>
                </w:r>
              </w:p>
            </w:tc>
            <w:tc>
              <w:tcPr>
                <w:tcW w:w="5528" w:type="dxa"/>
                <w:tcBorders>
                  <w:top w:val="nil"/>
                  <w:left w:val="nil"/>
                  <w:bottom w:val="nil"/>
                  <w:right w:val="nil"/>
                </w:tcBorders>
              </w:tcPr>
              <w:p w:rsidR="00E81492" w:rsidRPr="00EF5124" w:rsidRDefault="00E81492" w:rsidP="00EF5124">
                <w:pPr>
                  <w:tabs>
                    <w:tab w:val="right" w:pos="8838"/>
                  </w:tabs>
                  <w:ind w:right="-96"/>
                  <w:rPr>
                    <w:rFonts w:ascii="Palatino Linotype" w:eastAsia="Palatino Linotype" w:hAnsi="Palatino Linotype" w:cs="Palatino Linotype"/>
                    <w:color w:val="000000" w:themeColor="text1"/>
                  </w:rPr>
                </w:pPr>
                <w:r w:rsidRPr="00EF5124">
                  <w:rPr>
                    <w:rFonts w:ascii="Palatino Linotype" w:eastAsia="Palatino Linotype" w:hAnsi="Palatino Linotype" w:cs="Palatino Linotype"/>
                    <w:color w:val="000000" w:themeColor="text1"/>
                  </w:rPr>
                  <w:t xml:space="preserve">08968/INFOEM/IP/RR/2025 </w:t>
                </w:r>
              </w:p>
            </w:tc>
          </w:tr>
          <w:tr w:rsidR="00E81492" w:rsidTr="00EF5124">
            <w:trPr>
              <w:trHeight w:val="106"/>
            </w:trPr>
            <w:tc>
              <w:tcPr>
                <w:tcW w:w="3571" w:type="dxa"/>
                <w:tcBorders>
                  <w:top w:val="nil"/>
                  <w:left w:val="nil"/>
                  <w:bottom w:val="nil"/>
                  <w:right w:val="nil"/>
                </w:tcBorders>
              </w:tcPr>
              <w:p w:rsidR="00E81492" w:rsidRPr="00EF5124" w:rsidRDefault="00E81492" w:rsidP="00EF5124">
                <w:pPr>
                  <w:tabs>
                    <w:tab w:val="right" w:pos="8838"/>
                  </w:tabs>
                  <w:ind w:right="-105"/>
                  <w:jc w:val="right"/>
                  <w:rPr>
                    <w:rFonts w:ascii="Palatino Linotype" w:eastAsia="Palatino Linotype" w:hAnsi="Palatino Linotype" w:cs="Palatino Linotype"/>
                    <w:b/>
                    <w:color w:val="000000" w:themeColor="text1"/>
                  </w:rPr>
                </w:pPr>
                <w:r w:rsidRPr="00EF5124">
                  <w:rPr>
                    <w:rFonts w:ascii="Palatino Linotype" w:eastAsia="Palatino Linotype" w:hAnsi="Palatino Linotype" w:cs="Palatino Linotype"/>
                    <w:b/>
                    <w:color w:val="000000" w:themeColor="text1"/>
                  </w:rPr>
                  <w:t>Recurrente:</w:t>
                </w:r>
              </w:p>
            </w:tc>
            <w:tc>
              <w:tcPr>
                <w:tcW w:w="5528" w:type="dxa"/>
                <w:tcBorders>
                  <w:top w:val="nil"/>
                  <w:left w:val="nil"/>
                  <w:bottom w:val="nil"/>
                  <w:right w:val="nil"/>
                </w:tcBorders>
              </w:tcPr>
              <w:p w:rsidR="00E81492" w:rsidRPr="00EF5124" w:rsidRDefault="00E81492" w:rsidP="00EF5124">
                <w:pPr>
                  <w:tabs>
                    <w:tab w:val="left" w:pos="3122"/>
                    <w:tab w:val="right" w:pos="8838"/>
                  </w:tabs>
                  <w:ind w:right="-96"/>
                  <w:rPr>
                    <w:rFonts w:ascii="Palatino Linotype" w:eastAsia="Palatino Linotype" w:hAnsi="Palatino Linotype" w:cs="Palatino Linotype"/>
                    <w:color w:val="000000" w:themeColor="text1"/>
                  </w:rPr>
                </w:pPr>
              </w:p>
            </w:tc>
          </w:tr>
          <w:tr w:rsidR="00E81492" w:rsidTr="00EF5124">
            <w:trPr>
              <w:trHeight w:val="209"/>
            </w:trPr>
            <w:tc>
              <w:tcPr>
                <w:tcW w:w="3571" w:type="dxa"/>
                <w:tcBorders>
                  <w:top w:val="nil"/>
                  <w:left w:val="nil"/>
                  <w:bottom w:val="nil"/>
                  <w:right w:val="nil"/>
                </w:tcBorders>
              </w:tcPr>
              <w:p w:rsidR="00E81492" w:rsidRPr="00EF5124" w:rsidRDefault="00E81492" w:rsidP="00EF5124">
                <w:pPr>
                  <w:tabs>
                    <w:tab w:val="right" w:pos="8838"/>
                  </w:tabs>
                  <w:ind w:right="-105"/>
                  <w:jc w:val="right"/>
                  <w:rPr>
                    <w:rFonts w:ascii="Palatino Linotype" w:eastAsia="Palatino Linotype" w:hAnsi="Palatino Linotype" w:cs="Palatino Linotype"/>
                    <w:b/>
                    <w:color w:val="000000" w:themeColor="text1"/>
                  </w:rPr>
                </w:pPr>
                <w:r w:rsidRPr="00EF5124">
                  <w:rPr>
                    <w:rFonts w:ascii="Palatino Linotype" w:eastAsia="Palatino Linotype" w:hAnsi="Palatino Linotype" w:cs="Palatino Linotype"/>
                    <w:b/>
                    <w:color w:val="000000" w:themeColor="text1"/>
                  </w:rPr>
                  <w:t>Sujeto Obligado:</w:t>
                </w:r>
              </w:p>
            </w:tc>
            <w:tc>
              <w:tcPr>
                <w:tcW w:w="5528" w:type="dxa"/>
                <w:tcBorders>
                  <w:top w:val="nil"/>
                  <w:left w:val="nil"/>
                  <w:bottom w:val="nil"/>
                  <w:right w:val="nil"/>
                </w:tcBorders>
              </w:tcPr>
              <w:p w:rsidR="00E81492" w:rsidRPr="00EF5124" w:rsidRDefault="00E81492" w:rsidP="00EF5124">
                <w:pPr>
                  <w:tabs>
                    <w:tab w:val="left" w:pos="2834"/>
                    <w:tab w:val="right" w:pos="8838"/>
                  </w:tabs>
                  <w:ind w:right="-96"/>
                  <w:rPr>
                    <w:rFonts w:ascii="Palatino Linotype" w:eastAsia="Palatino Linotype" w:hAnsi="Palatino Linotype" w:cs="Palatino Linotype"/>
                    <w:color w:val="000000" w:themeColor="text1"/>
                  </w:rPr>
                </w:pPr>
                <w:r w:rsidRPr="00EF5124">
                  <w:rPr>
                    <w:rFonts w:ascii="Palatino Linotype" w:eastAsia="Palatino Linotype" w:hAnsi="Palatino Linotype" w:cs="Palatino Linotype"/>
                    <w:color w:val="000000" w:themeColor="text1"/>
                  </w:rPr>
                  <w:t>Ayuntamiento de Toluca</w:t>
                </w:r>
              </w:p>
            </w:tc>
          </w:tr>
          <w:tr w:rsidR="00E81492" w:rsidTr="00EF5124">
            <w:trPr>
              <w:trHeight w:val="209"/>
            </w:trPr>
            <w:tc>
              <w:tcPr>
                <w:tcW w:w="3571" w:type="dxa"/>
                <w:tcBorders>
                  <w:top w:val="nil"/>
                  <w:left w:val="nil"/>
                  <w:bottom w:val="nil"/>
                  <w:right w:val="nil"/>
                </w:tcBorders>
              </w:tcPr>
              <w:p w:rsidR="00E81492" w:rsidRPr="00EF5124" w:rsidRDefault="00E81492" w:rsidP="00EF5124">
                <w:pPr>
                  <w:tabs>
                    <w:tab w:val="right" w:pos="8838"/>
                  </w:tabs>
                  <w:ind w:right="-105"/>
                  <w:jc w:val="right"/>
                  <w:rPr>
                    <w:rFonts w:ascii="Palatino Linotype" w:eastAsia="Palatino Linotype" w:hAnsi="Palatino Linotype" w:cs="Palatino Linotype"/>
                    <w:b/>
                    <w:color w:val="000000" w:themeColor="text1"/>
                  </w:rPr>
                </w:pPr>
                <w:r w:rsidRPr="00EF5124">
                  <w:rPr>
                    <w:rFonts w:ascii="Palatino Linotype" w:eastAsia="Palatino Linotype" w:hAnsi="Palatino Linotype" w:cs="Palatino Linotype"/>
                    <w:b/>
                    <w:color w:val="000000" w:themeColor="text1"/>
                  </w:rPr>
                  <w:t>Comisionada ponente:</w:t>
                </w:r>
              </w:p>
            </w:tc>
            <w:tc>
              <w:tcPr>
                <w:tcW w:w="5528" w:type="dxa"/>
                <w:tcBorders>
                  <w:top w:val="nil"/>
                  <w:left w:val="nil"/>
                  <w:bottom w:val="nil"/>
                  <w:right w:val="nil"/>
                </w:tcBorders>
              </w:tcPr>
              <w:p w:rsidR="00E81492" w:rsidRPr="00AA7E0B" w:rsidRDefault="00AA7E0B" w:rsidP="00EF5124">
                <w:pPr>
                  <w:tabs>
                    <w:tab w:val="right" w:pos="8838"/>
                  </w:tabs>
                  <w:ind w:right="-96"/>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María del Rosario Mejía Ayala</w:t>
                </w:r>
              </w:p>
            </w:tc>
          </w:tr>
        </w:tbl>
        <w:p w:rsidR="00E81492" w:rsidRDefault="00E81492">
          <w:pPr>
            <w:tabs>
              <w:tab w:val="right" w:pos="8838"/>
            </w:tabs>
            <w:ind w:left="-28"/>
            <w:jc w:val="both"/>
            <w:rPr>
              <w:rFonts w:ascii="Arial" w:eastAsia="Arial" w:hAnsi="Arial" w:cs="Arial"/>
              <w:b/>
            </w:rPr>
          </w:pPr>
        </w:p>
      </w:tc>
    </w:tr>
  </w:tbl>
  <w:p w:rsidR="00E81492" w:rsidRDefault="00305833">
    <w:pPr>
      <w:pBdr>
        <w:top w:val="nil"/>
        <w:left w:val="nil"/>
        <w:bottom w:val="nil"/>
        <w:right w:val="nil"/>
        <w:between w:val="nil"/>
      </w:pBdr>
      <w:tabs>
        <w:tab w:val="center" w:pos="4419"/>
        <w:tab w:val="right" w:pos="8838"/>
      </w:tabs>
      <w:rPr>
        <w:color w:val="000000"/>
        <w:sz w:val="14"/>
        <w:szCs w:val="14"/>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9.95pt;margin-top:-118.75pt;width:606.4pt;height:788.2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9923" w:type="dxa"/>
      <w:tblInd w:w="0" w:type="dxa"/>
      <w:tblLayout w:type="fixed"/>
      <w:tblLook w:val="0400" w:firstRow="0" w:lastRow="0" w:firstColumn="0" w:lastColumn="0" w:noHBand="0" w:noVBand="1"/>
    </w:tblPr>
    <w:tblGrid>
      <w:gridCol w:w="2268"/>
      <w:gridCol w:w="7655"/>
    </w:tblGrid>
    <w:tr w:rsidR="00E81492" w:rsidTr="00EF5124">
      <w:trPr>
        <w:trHeight w:val="1435"/>
      </w:trPr>
      <w:tc>
        <w:tcPr>
          <w:tcW w:w="2268" w:type="dxa"/>
        </w:tcPr>
        <w:p w:rsidR="00E81492" w:rsidRDefault="00E81492">
          <w:pPr>
            <w:tabs>
              <w:tab w:val="right" w:pos="4273"/>
            </w:tabs>
            <w:rPr>
              <w:rFonts w:ascii="Garamond" w:eastAsia="Garamond" w:hAnsi="Garamond" w:cs="Garamond"/>
            </w:rPr>
          </w:pPr>
        </w:p>
      </w:tc>
      <w:tc>
        <w:tcPr>
          <w:tcW w:w="7655" w:type="dxa"/>
        </w:tcPr>
        <w:tbl>
          <w:tblPr>
            <w:tblStyle w:val="ae"/>
            <w:tblW w:w="7440" w:type="dxa"/>
            <w:tblInd w:w="1445" w:type="dxa"/>
            <w:tblLayout w:type="fixed"/>
            <w:tblLook w:val="0400" w:firstRow="0" w:lastRow="0" w:firstColumn="0" w:lastColumn="0" w:noHBand="0" w:noVBand="1"/>
          </w:tblPr>
          <w:tblGrid>
            <w:gridCol w:w="2654"/>
            <w:gridCol w:w="4786"/>
          </w:tblGrid>
          <w:tr w:rsidR="00E81492" w:rsidTr="00AA7E0B">
            <w:trPr>
              <w:trHeight w:val="144"/>
            </w:trPr>
            <w:tc>
              <w:tcPr>
                <w:tcW w:w="2654" w:type="dxa"/>
                <w:tcBorders>
                  <w:top w:val="nil"/>
                  <w:left w:val="nil"/>
                  <w:bottom w:val="nil"/>
                  <w:right w:val="nil"/>
                </w:tcBorders>
              </w:tcPr>
              <w:p w:rsidR="00E81492" w:rsidRPr="00EF5124" w:rsidRDefault="00E81492" w:rsidP="00EF5124">
                <w:pPr>
                  <w:tabs>
                    <w:tab w:val="right" w:pos="7217"/>
                  </w:tabs>
                  <w:ind w:left="-12" w:right="-105" w:firstLine="12"/>
                  <w:jc w:val="right"/>
                  <w:rPr>
                    <w:rFonts w:ascii="Palatino Linotype" w:eastAsia="Palatino Linotype" w:hAnsi="Palatino Linotype" w:cs="Palatino Linotype"/>
                    <w:b/>
                  </w:rPr>
                </w:pPr>
                <w:r w:rsidRPr="00EF5124">
                  <w:rPr>
                    <w:rFonts w:ascii="Palatino Linotype" w:eastAsia="Palatino Linotype" w:hAnsi="Palatino Linotype" w:cs="Palatino Linotype"/>
                    <w:b/>
                  </w:rPr>
                  <w:t>Recurso de Revisión:</w:t>
                </w:r>
              </w:p>
            </w:tc>
            <w:tc>
              <w:tcPr>
                <w:tcW w:w="4786" w:type="dxa"/>
                <w:tcBorders>
                  <w:top w:val="nil"/>
                  <w:left w:val="nil"/>
                  <w:bottom w:val="nil"/>
                  <w:right w:val="nil"/>
                </w:tcBorders>
              </w:tcPr>
              <w:p w:rsidR="00E81492" w:rsidRPr="00EF5124" w:rsidRDefault="00E81492" w:rsidP="00EF5124">
                <w:pPr>
                  <w:ind w:left="-12" w:right="-82" w:firstLine="12"/>
                  <w:rPr>
                    <w:rFonts w:ascii="Palatino Linotype" w:eastAsia="Palatino Linotype" w:hAnsi="Palatino Linotype" w:cs="Palatino Linotype"/>
                  </w:rPr>
                </w:pPr>
                <w:r w:rsidRPr="00EF5124">
                  <w:rPr>
                    <w:rFonts w:ascii="Palatino Linotype" w:eastAsia="Palatino Linotype" w:hAnsi="Palatino Linotype" w:cs="Palatino Linotype"/>
                  </w:rPr>
                  <w:t xml:space="preserve">08968/INFOEM/IP/RR/2025 </w:t>
                </w:r>
              </w:p>
            </w:tc>
          </w:tr>
          <w:tr w:rsidR="00E81492" w:rsidTr="00AA7E0B">
            <w:trPr>
              <w:trHeight w:val="144"/>
            </w:trPr>
            <w:tc>
              <w:tcPr>
                <w:tcW w:w="2654" w:type="dxa"/>
                <w:tcBorders>
                  <w:top w:val="nil"/>
                  <w:left w:val="nil"/>
                  <w:bottom w:val="nil"/>
                  <w:right w:val="nil"/>
                </w:tcBorders>
              </w:tcPr>
              <w:p w:rsidR="00E81492" w:rsidRPr="00EF5124" w:rsidRDefault="00E81492" w:rsidP="00EF5124">
                <w:pPr>
                  <w:tabs>
                    <w:tab w:val="right" w:pos="7217"/>
                  </w:tabs>
                  <w:ind w:left="-12" w:right="-105" w:firstLine="12"/>
                  <w:jc w:val="right"/>
                  <w:rPr>
                    <w:rFonts w:ascii="Palatino Linotype" w:eastAsia="Palatino Linotype" w:hAnsi="Palatino Linotype" w:cs="Palatino Linotype"/>
                    <w:b/>
                  </w:rPr>
                </w:pPr>
                <w:r w:rsidRPr="00EF5124">
                  <w:rPr>
                    <w:rFonts w:ascii="Palatino Linotype" w:eastAsia="Palatino Linotype" w:hAnsi="Palatino Linotype" w:cs="Palatino Linotype"/>
                    <w:b/>
                  </w:rPr>
                  <w:t>Recurrente:</w:t>
                </w:r>
              </w:p>
            </w:tc>
            <w:tc>
              <w:tcPr>
                <w:tcW w:w="4786" w:type="dxa"/>
                <w:tcBorders>
                  <w:top w:val="nil"/>
                  <w:left w:val="nil"/>
                  <w:bottom w:val="nil"/>
                  <w:right w:val="nil"/>
                </w:tcBorders>
              </w:tcPr>
              <w:p w:rsidR="00E81492" w:rsidRPr="00EF5124" w:rsidRDefault="00E81492" w:rsidP="00EF5124">
                <w:pPr>
                  <w:tabs>
                    <w:tab w:val="left" w:pos="3122"/>
                  </w:tabs>
                  <w:ind w:left="-12" w:right="-82" w:firstLine="12"/>
                  <w:rPr>
                    <w:rFonts w:ascii="Palatino Linotype" w:eastAsia="Palatino Linotype" w:hAnsi="Palatino Linotype" w:cs="Palatino Linotype"/>
                  </w:rPr>
                </w:pPr>
              </w:p>
            </w:tc>
          </w:tr>
          <w:tr w:rsidR="00E81492" w:rsidTr="00AA7E0B">
            <w:trPr>
              <w:trHeight w:val="283"/>
            </w:trPr>
            <w:tc>
              <w:tcPr>
                <w:tcW w:w="2654" w:type="dxa"/>
                <w:tcBorders>
                  <w:top w:val="nil"/>
                  <w:left w:val="nil"/>
                  <w:bottom w:val="nil"/>
                  <w:right w:val="nil"/>
                </w:tcBorders>
              </w:tcPr>
              <w:p w:rsidR="00E81492" w:rsidRPr="00EF5124" w:rsidRDefault="00E81492" w:rsidP="00EF5124">
                <w:pPr>
                  <w:tabs>
                    <w:tab w:val="right" w:pos="7217"/>
                  </w:tabs>
                  <w:ind w:left="-12" w:right="-105" w:firstLine="12"/>
                  <w:jc w:val="right"/>
                  <w:rPr>
                    <w:rFonts w:ascii="Palatino Linotype" w:eastAsia="Palatino Linotype" w:hAnsi="Palatino Linotype" w:cs="Palatino Linotype"/>
                    <w:b/>
                  </w:rPr>
                </w:pPr>
                <w:r w:rsidRPr="00EF5124">
                  <w:rPr>
                    <w:rFonts w:ascii="Palatino Linotype" w:eastAsia="Palatino Linotype" w:hAnsi="Palatino Linotype" w:cs="Palatino Linotype"/>
                    <w:b/>
                  </w:rPr>
                  <w:t>Sujeto Obligado:</w:t>
                </w:r>
              </w:p>
            </w:tc>
            <w:tc>
              <w:tcPr>
                <w:tcW w:w="4786" w:type="dxa"/>
                <w:tcBorders>
                  <w:top w:val="nil"/>
                  <w:left w:val="nil"/>
                  <w:bottom w:val="nil"/>
                  <w:right w:val="nil"/>
                </w:tcBorders>
              </w:tcPr>
              <w:p w:rsidR="00E81492" w:rsidRPr="00EF5124" w:rsidRDefault="00E81492" w:rsidP="00EF5124">
                <w:pPr>
                  <w:tabs>
                    <w:tab w:val="left" w:pos="2834"/>
                  </w:tabs>
                  <w:ind w:left="-12" w:right="-82" w:firstLine="12"/>
                  <w:rPr>
                    <w:rFonts w:ascii="Palatino Linotype" w:eastAsia="Palatino Linotype" w:hAnsi="Palatino Linotype" w:cs="Palatino Linotype"/>
                  </w:rPr>
                </w:pPr>
                <w:r w:rsidRPr="00EF5124">
                  <w:rPr>
                    <w:rFonts w:ascii="Palatino Linotype" w:eastAsia="Palatino Linotype" w:hAnsi="Palatino Linotype" w:cs="Palatino Linotype"/>
                  </w:rPr>
                  <w:t>Ayuntamiento de Toluca</w:t>
                </w:r>
              </w:p>
            </w:tc>
          </w:tr>
          <w:tr w:rsidR="00E81492" w:rsidTr="00AA7E0B">
            <w:trPr>
              <w:trHeight w:val="283"/>
            </w:trPr>
            <w:tc>
              <w:tcPr>
                <w:tcW w:w="2654" w:type="dxa"/>
                <w:tcBorders>
                  <w:top w:val="nil"/>
                  <w:left w:val="nil"/>
                  <w:bottom w:val="nil"/>
                  <w:right w:val="nil"/>
                </w:tcBorders>
              </w:tcPr>
              <w:p w:rsidR="00E81492" w:rsidRPr="00EF5124" w:rsidRDefault="00E81492" w:rsidP="00EF5124">
                <w:pPr>
                  <w:tabs>
                    <w:tab w:val="right" w:pos="7217"/>
                  </w:tabs>
                  <w:ind w:left="-12" w:right="-105" w:firstLine="12"/>
                  <w:jc w:val="right"/>
                  <w:rPr>
                    <w:rFonts w:ascii="Palatino Linotype" w:eastAsia="Palatino Linotype" w:hAnsi="Palatino Linotype" w:cs="Palatino Linotype"/>
                    <w:b/>
                  </w:rPr>
                </w:pPr>
                <w:r w:rsidRPr="00EF5124">
                  <w:rPr>
                    <w:rFonts w:ascii="Palatino Linotype" w:eastAsia="Palatino Linotype" w:hAnsi="Palatino Linotype" w:cs="Palatino Linotype"/>
                    <w:b/>
                  </w:rPr>
                  <w:t>Comisionada ponente:</w:t>
                </w:r>
              </w:p>
            </w:tc>
            <w:tc>
              <w:tcPr>
                <w:tcW w:w="4786" w:type="dxa"/>
                <w:tcBorders>
                  <w:top w:val="nil"/>
                  <w:left w:val="nil"/>
                  <w:bottom w:val="nil"/>
                  <w:right w:val="nil"/>
                </w:tcBorders>
              </w:tcPr>
              <w:p w:rsidR="00E81492" w:rsidRPr="00EF5124" w:rsidRDefault="00E81492" w:rsidP="00EF5124">
                <w:pPr>
                  <w:ind w:left="-12" w:right="-82" w:firstLine="12"/>
                  <w:rPr>
                    <w:rFonts w:ascii="Palatino Linotype" w:eastAsia="Palatino Linotype" w:hAnsi="Palatino Linotype" w:cs="Palatino Linotype"/>
                  </w:rPr>
                </w:pPr>
                <w:r w:rsidRPr="00EF5124">
                  <w:rPr>
                    <w:rFonts w:ascii="Palatino Linotype" w:eastAsia="Palatino Linotype" w:hAnsi="Palatino Linotype" w:cs="Palatino Linotype"/>
                  </w:rPr>
                  <w:t>María del Rosario Mejía Ayala</w:t>
                </w:r>
              </w:p>
              <w:p w:rsidR="00E81492" w:rsidRPr="00EF5124" w:rsidRDefault="00E81492" w:rsidP="00EF5124">
                <w:pPr>
                  <w:ind w:left="-12" w:right="-82" w:firstLine="12"/>
                  <w:rPr>
                    <w:rFonts w:ascii="Palatino Linotype" w:eastAsia="Palatino Linotype" w:hAnsi="Palatino Linotype" w:cs="Palatino Linotype"/>
                    <w:b/>
                  </w:rPr>
                </w:pPr>
              </w:p>
            </w:tc>
          </w:tr>
        </w:tbl>
        <w:p w:rsidR="00E81492" w:rsidRDefault="00E81492">
          <w:pPr>
            <w:tabs>
              <w:tab w:val="right" w:pos="8838"/>
            </w:tabs>
            <w:ind w:left="-28"/>
            <w:jc w:val="both"/>
            <w:rPr>
              <w:rFonts w:ascii="Arial" w:eastAsia="Arial" w:hAnsi="Arial" w:cs="Arial"/>
              <w:b/>
            </w:rPr>
          </w:pPr>
        </w:p>
      </w:tc>
    </w:tr>
  </w:tbl>
  <w:p w:rsidR="00E81492" w:rsidRDefault="00305833">
    <w:pPr>
      <w:pBdr>
        <w:top w:val="nil"/>
        <w:left w:val="nil"/>
        <w:bottom w:val="nil"/>
        <w:right w:val="nil"/>
        <w:between w:val="nil"/>
      </w:pBdr>
      <w:tabs>
        <w:tab w:val="center" w:pos="4419"/>
        <w:tab w:val="right" w:pos="8838"/>
      </w:tabs>
      <w:rPr>
        <w:color w:val="000000"/>
        <w:sz w:val="2"/>
        <w:szCs w:val="2"/>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5.7pt;margin-top:-121.65pt;width:604.15pt;height:785.25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51CEA"/>
    <w:multiLevelType w:val="multilevel"/>
    <w:tmpl w:val="E5E05C8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B76D29"/>
    <w:multiLevelType w:val="multilevel"/>
    <w:tmpl w:val="F6D6F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FE2910"/>
    <w:multiLevelType w:val="hybridMultilevel"/>
    <w:tmpl w:val="274A8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694063"/>
    <w:multiLevelType w:val="hybridMultilevel"/>
    <w:tmpl w:val="D1A07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247E93"/>
    <w:multiLevelType w:val="hybridMultilevel"/>
    <w:tmpl w:val="4F0A85EC"/>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5"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9D97C29"/>
    <w:multiLevelType w:val="multilevel"/>
    <w:tmpl w:val="02501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0136A0"/>
    <w:multiLevelType w:val="hybridMultilevel"/>
    <w:tmpl w:val="FEFEF2CE"/>
    <w:lvl w:ilvl="0" w:tplc="47FE6D0E">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C94A57"/>
    <w:multiLevelType w:val="hybridMultilevel"/>
    <w:tmpl w:val="83B078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2"/>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24"/>
    <w:rsid w:val="00087B82"/>
    <w:rsid w:val="000A5B92"/>
    <w:rsid w:val="000D762B"/>
    <w:rsid w:val="00125C24"/>
    <w:rsid w:val="002B336D"/>
    <w:rsid w:val="002C69D7"/>
    <w:rsid w:val="00305833"/>
    <w:rsid w:val="003A0411"/>
    <w:rsid w:val="003F0F01"/>
    <w:rsid w:val="003F1E3D"/>
    <w:rsid w:val="004C47F8"/>
    <w:rsid w:val="005010A6"/>
    <w:rsid w:val="006A5EAB"/>
    <w:rsid w:val="008F7835"/>
    <w:rsid w:val="009130B6"/>
    <w:rsid w:val="00A515D8"/>
    <w:rsid w:val="00A87E0B"/>
    <w:rsid w:val="00AA7E0B"/>
    <w:rsid w:val="00B1683D"/>
    <w:rsid w:val="00BB27EC"/>
    <w:rsid w:val="00C35073"/>
    <w:rsid w:val="00C71FD4"/>
    <w:rsid w:val="00C8234E"/>
    <w:rsid w:val="00CA6C50"/>
    <w:rsid w:val="00D10CD1"/>
    <w:rsid w:val="00DD7A13"/>
    <w:rsid w:val="00E81492"/>
    <w:rsid w:val="00EB6E8F"/>
    <w:rsid w:val="00ED5D6C"/>
    <w:rsid w:val="00EF483D"/>
    <w:rsid w:val="00EF5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F8E9A3-6B89-48A2-AC04-593AF0FD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6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709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596D"/>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170967"/>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170967"/>
    <w:pPr>
      <w:tabs>
        <w:tab w:val="center" w:pos="4419"/>
        <w:tab w:val="right" w:pos="8838"/>
      </w:tabs>
    </w:pPr>
  </w:style>
  <w:style w:type="character" w:customStyle="1" w:styleId="EncabezadoCar">
    <w:name w:val="Encabezado Car"/>
    <w:basedOn w:val="Fuentedeprrafopredeter"/>
    <w:link w:val="Encabezado"/>
    <w:uiPriority w:val="99"/>
    <w:rsid w:val="001709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70967"/>
    <w:pPr>
      <w:tabs>
        <w:tab w:val="center" w:pos="4419"/>
        <w:tab w:val="right" w:pos="8838"/>
      </w:tabs>
    </w:pPr>
  </w:style>
  <w:style w:type="character" w:customStyle="1" w:styleId="PiedepginaCar">
    <w:name w:val="Pie de página Car"/>
    <w:basedOn w:val="Fuentedeprrafopredeter"/>
    <w:link w:val="Piedepgina"/>
    <w:uiPriority w:val="99"/>
    <w:rsid w:val="0017096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0967"/>
    <w:pPr>
      <w:ind w:left="720"/>
      <w:contextualSpacing/>
    </w:pPr>
    <w:rPr>
      <w:rFonts w:ascii="Century Gothic" w:hAnsi="Century Gothic"/>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0967"/>
    <w:rPr>
      <w:rFonts w:ascii="Century Gothic" w:eastAsia="Times New Roman" w:hAnsi="Century Gothic"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70967"/>
    <w:rPr>
      <w:color w:val="0563C1"/>
      <w:u w:val="single"/>
    </w:rPr>
  </w:style>
  <w:style w:type="paragraph" w:styleId="Sinespaciado">
    <w:name w:val="No Spacing"/>
    <w:aliases w:val="Francesa,INAI"/>
    <w:link w:val="SinespaciadoCar"/>
    <w:uiPriority w:val="1"/>
    <w:qFormat/>
    <w:rsid w:val="00170967"/>
    <w:rPr>
      <w:lang w:eastAsia="es-ES"/>
    </w:rPr>
  </w:style>
  <w:style w:type="character" w:customStyle="1" w:styleId="SinespaciadoCar">
    <w:name w:val="Sin espaciado Car"/>
    <w:aliases w:val="Francesa Car,INAI Car"/>
    <w:link w:val="Sinespaciado"/>
    <w:uiPriority w:val="1"/>
    <w:locked/>
    <w:rsid w:val="00170967"/>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A5B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A5B76"/>
    <w:rPr>
      <w:rFonts w:asciiTheme="minorHAnsi" w:eastAsiaTheme="minorHAnsi" w:hAnsiTheme="minorHAnsi" w:cstheme="minorBidi"/>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A5B76"/>
    <w:rPr>
      <w:sz w:val="20"/>
      <w:szCs w:val="20"/>
      <w:lang w:val="es-ES"/>
    </w:rPr>
  </w:style>
  <w:style w:type="character" w:customStyle="1" w:styleId="normaltextrun">
    <w:name w:val="normaltextrun"/>
    <w:basedOn w:val="Fuentedeprrafopredeter"/>
    <w:rsid w:val="00DA5B76"/>
  </w:style>
  <w:style w:type="paragraph" w:styleId="NormalWeb">
    <w:name w:val="Normal (Web)"/>
    <w:basedOn w:val="Normal"/>
    <w:uiPriority w:val="99"/>
    <w:unhideWhenUsed/>
    <w:rsid w:val="00DA5B76"/>
    <w:pPr>
      <w:spacing w:before="100" w:beforeAutospacing="1" w:after="100" w:afterAutospacing="1"/>
    </w:pPr>
  </w:style>
  <w:style w:type="table" w:styleId="Tablaconcuadrcula">
    <w:name w:val="Table Grid"/>
    <w:basedOn w:val="Tablanormal"/>
    <w:uiPriority w:val="39"/>
    <w:rsid w:val="0090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905EC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8F4116"/>
    <w:pPr>
      <w:spacing w:before="100" w:beforeAutospacing="1" w:after="100" w:afterAutospacing="1"/>
    </w:pPr>
  </w:style>
  <w:style w:type="character" w:customStyle="1" w:styleId="Ttulo3Car">
    <w:name w:val="Título 3 Car"/>
    <w:basedOn w:val="Fuentedeprrafopredeter"/>
    <w:link w:val="Ttulo3"/>
    <w:uiPriority w:val="9"/>
    <w:rsid w:val="00C4596D"/>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EC6B76"/>
    <w:rPr>
      <w:color w:val="954F72" w:themeColor="followedHyperlink"/>
      <w:u w:val="single"/>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ztTOGuBoBjYT+m7avxR+DUPw==">CgMxLjAyCGguZ2pkZ3hzMgloLjMwajB6bGwyCWguMWZvYjl0ZTIJaC4zem55c2g3MgloLjJldDkycDAyCWguNGQzNG9nODIJaC4zZHk2dmttMg5oLmswMXcxMXU5b25lYjINaC41ZGNmcmgya2ttZDgAciExbTRVMnhkWU1XbEE0SEhtd3YxbjZPbVVIY3FWVHd1eC0=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3684</Words>
  <Characters>20263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9</cp:revision>
  <cp:lastPrinted>2025-12-19T17:05:00Z</cp:lastPrinted>
  <dcterms:created xsi:type="dcterms:W3CDTF">2025-12-11T20:56:00Z</dcterms:created>
  <dcterms:modified xsi:type="dcterms:W3CDTF">2026-01-26T19:13:00Z</dcterms:modified>
</cp:coreProperties>
</file>