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7FE3F" w14:textId="621A9A05"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CF4F0B" w:rsidRPr="00577685">
        <w:rPr>
          <w:rFonts w:ascii="Palatino Linotype" w:eastAsia="Palatino Linotype" w:hAnsi="Palatino Linotype" w:cs="Palatino Linotype"/>
          <w:sz w:val="22"/>
          <w:szCs w:val="22"/>
        </w:rPr>
        <w:t xml:space="preserve">fecha </w:t>
      </w:r>
      <w:r w:rsidR="008A18DC" w:rsidRPr="00577685">
        <w:rPr>
          <w:rFonts w:ascii="Palatino Linotype" w:eastAsia="Palatino Linotype" w:hAnsi="Palatino Linotype" w:cs="Palatino Linotype"/>
          <w:sz w:val="22"/>
          <w:szCs w:val="22"/>
        </w:rPr>
        <w:t>quince de enero</w:t>
      </w:r>
      <w:r w:rsidR="007B262E" w:rsidRPr="00577685">
        <w:rPr>
          <w:rFonts w:ascii="Palatino Linotype" w:eastAsia="Palatino Linotype" w:hAnsi="Palatino Linotype" w:cs="Palatino Linotype"/>
          <w:sz w:val="22"/>
          <w:szCs w:val="22"/>
        </w:rPr>
        <w:t xml:space="preserve"> </w:t>
      </w:r>
      <w:r w:rsidR="00D8337B" w:rsidRPr="00577685">
        <w:rPr>
          <w:rFonts w:ascii="Palatino Linotype" w:eastAsia="Palatino Linotype" w:hAnsi="Palatino Linotype" w:cs="Palatino Linotype"/>
          <w:sz w:val="22"/>
          <w:szCs w:val="22"/>
        </w:rPr>
        <w:t xml:space="preserve">de dos mil </w:t>
      </w:r>
      <w:r w:rsidR="008A18DC" w:rsidRPr="00577685">
        <w:rPr>
          <w:rFonts w:ascii="Palatino Linotype" w:eastAsia="Palatino Linotype" w:hAnsi="Palatino Linotype" w:cs="Palatino Linotype"/>
          <w:sz w:val="22"/>
          <w:szCs w:val="22"/>
        </w:rPr>
        <w:t>veinticinco</w:t>
      </w:r>
      <w:r w:rsidR="00D8337B" w:rsidRPr="00577685">
        <w:rPr>
          <w:rFonts w:ascii="Palatino Linotype" w:eastAsia="Palatino Linotype" w:hAnsi="Palatino Linotype" w:cs="Palatino Linotype"/>
          <w:sz w:val="22"/>
          <w:szCs w:val="22"/>
        </w:rPr>
        <w:t xml:space="preserve">. </w:t>
      </w:r>
    </w:p>
    <w:p w14:paraId="0641B12C" w14:textId="77777777" w:rsidR="00397333" w:rsidRPr="00577685" w:rsidRDefault="00397333">
      <w:pPr>
        <w:spacing w:line="360" w:lineRule="auto"/>
        <w:jc w:val="both"/>
        <w:rPr>
          <w:rFonts w:ascii="Palatino Linotype" w:eastAsia="Palatino Linotype" w:hAnsi="Palatino Linotype" w:cs="Palatino Linotype"/>
          <w:sz w:val="22"/>
          <w:szCs w:val="22"/>
        </w:rPr>
      </w:pPr>
    </w:p>
    <w:p w14:paraId="2136A93F" w14:textId="57066CCA"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Visto</w:t>
      </w:r>
      <w:r w:rsidRPr="00577685">
        <w:rPr>
          <w:rFonts w:ascii="Palatino Linotype" w:eastAsia="Palatino Linotype" w:hAnsi="Palatino Linotype" w:cs="Palatino Linotype"/>
          <w:sz w:val="22"/>
          <w:szCs w:val="22"/>
        </w:rPr>
        <w:t xml:space="preserve"> el expediente relativo al recurso de revisión </w:t>
      </w:r>
      <w:r w:rsidR="008B6AA3" w:rsidRPr="00577685">
        <w:rPr>
          <w:rFonts w:ascii="Palatino Linotype" w:eastAsia="Palatino Linotype" w:hAnsi="Palatino Linotype" w:cs="Palatino Linotype"/>
          <w:b/>
          <w:sz w:val="22"/>
          <w:szCs w:val="22"/>
        </w:rPr>
        <w:t>0744</w:t>
      </w:r>
      <w:r w:rsidR="007B262E" w:rsidRPr="00577685">
        <w:rPr>
          <w:rFonts w:ascii="Palatino Linotype" w:eastAsia="Palatino Linotype" w:hAnsi="Palatino Linotype" w:cs="Palatino Linotype"/>
          <w:b/>
          <w:sz w:val="22"/>
          <w:szCs w:val="22"/>
        </w:rPr>
        <w:t>4</w:t>
      </w:r>
      <w:r w:rsidRPr="00577685">
        <w:rPr>
          <w:rFonts w:ascii="Palatino Linotype" w:eastAsia="Palatino Linotype" w:hAnsi="Palatino Linotype" w:cs="Palatino Linotype"/>
          <w:b/>
          <w:sz w:val="22"/>
          <w:szCs w:val="22"/>
        </w:rPr>
        <w:t>/INFOEM/IP/</w:t>
      </w:r>
      <w:r w:rsidR="00CF4F0B" w:rsidRPr="00577685">
        <w:rPr>
          <w:rFonts w:ascii="Palatino Linotype" w:eastAsia="Palatino Linotype" w:hAnsi="Palatino Linotype" w:cs="Palatino Linotype"/>
          <w:b/>
          <w:sz w:val="22"/>
          <w:szCs w:val="22"/>
        </w:rPr>
        <w:t>RR/202</w:t>
      </w:r>
      <w:r w:rsidR="007B262E" w:rsidRPr="00577685">
        <w:rPr>
          <w:rFonts w:ascii="Palatino Linotype" w:eastAsia="Palatino Linotype" w:hAnsi="Palatino Linotype" w:cs="Palatino Linotype"/>
          <w:b/>
          <w:sz w:val="22"/>
          <w:szCs w:val="22"/>
        </w:rPr>
        <w:t>4</w:t>
      </w:r>
      <w:r w:rsidRPr="00577685">
        <w:rPr>
          <w:rFonts w:ascii="Palatino Linotype" w:eastAsia="Palatino Linotype" w:hAnsi="Palatino Linotype" w:cs="Palatino Linotype"/>
          <w:sz w:val="22"/>
          <w:szCs w:val="22"/>
        </w:rPr>
        <w:t xml:space="preserve">, interpuesto </w:t>
      </w:r>
      <w:r w:rsidR="00CF4F0B" w:rsidRPr="00577685">
        <w:rPr>
          <w:rFonts w:ascii="Palatino Linotype" w:eastAsia="Palatino Linotype" w:hAnsi="Palatino Linotype" w:cs="Palatino Linotype"/>
          <w:sz w:val="22"/>
          <w:szCs w:val="22"/>
        </w:rPr>
        <w:t>por</w:t>
      </w:r>
      <w:r w:rsidR="00D36A8C" w:rsidRPr="00577685">
        <w:rPr>
          <w:rFonts w:ascii="Palatino Linotype" w:eastAsia="Palatino Linotype" w:hAnsi="Palatino Linotype" w:cs="Palatino Linotype"/>
          <w:sz w:val="22"/>
          <w:szCs w:val="22"/>
        </w:rPr>
        <w:t xml:space="preserve"> </w:t>
      </w:r>
      <w:r w:rsidR="004C31D6" w:rsidRPr="004C31D6">
        <w:rPr>
          <w:rFonts w:ascii="Palatino Linotype" w:eastAsia="Palatino Linotype" w:hAnsi="Palatino Linotype" w:cs="Palatino Linotype"/>
          <w:b/>
          <w:sz w:val="22"/>
          <w:szCs w:val="22"/>
        </w:rPr>
        <w:t>XXXXXX XXXXXXXX XXXXXX</w:t>
      </w:r>
      <w:r w:rsidR="00F12AF5" w:rsidRPr="00577685">
        <w:rPr>
          <w:rFonts w:ascii="Palatino Linotype" w:eastAsia="Palatino Linotype" w:hAnsi="Palatino Linotype" w:cs="Palatino Linotype"/>
          <w:b/>
          <w:sz w:val="22"/>
          <w:szCs w:val="22"/>
        </w:rPr>
        <w:t xml:space="preserve">, </w:t>
      </w:r>
      <w:r w:rsidR="008D7E32" w:rsidRPr="00577685">
        <w:rPr>
          <w:rFonts w:ascii="Palatino Linotype" w:eastAsia="Palatino Linotype" w:hAnsi="Palatino Linotype" w:cs="Palatino Linotype"/>
          <w:sz w:val="22"/>
          <w:szCs w:val="22"/>
        </w:rPr>
        <w:t xml:space="preserve">en </w:t>
      </w:r>
      <w:r w:rsidR="00111D33" w:rsidRPr="00577685">
        <w:rPr>
          <w:rFonts w:ascii="Palatino Linotype" w:eastAsia="Palatino Linotype" w:hAnsi="Palatino Linotype" w:cs="Palatino Linotype"/>
          <w:sz w:val="22"/>
          <w:szCs w:val="22"/>
        </w:rPr>
        <w:t>lo sucesivo se le denominará la parte</w:t>
      </w:r>
      <w:r w:rsidRPr="00577685">
        <w:rPr>
          <w:rFonts w:ascii="Palatino Linotype" w:eastAsia="Palatino Linotype" w:hAnsi="Palatino Linotype" w:cs="Palatino Linotype"/>
          <w:b/>
          <w:sz w:val="22"/>
          <w:szCs w:val="22"/>
        </w:rPr>
        <w:t xml:space="preserve"> </w:t>
      </w:r>
      <w:r w:rsidR="007B262E" w:rsidRPr="00577685">
        <w:rPr>
          <w:rFonts w:ascii="Palatino Linotype" w:eastAsia="Palatino Linotype" w:hAnsi="Palatino Linotype" w:cs="Palatino Linotype"/>
          <w:b/>
          <w:sz w:val="22"/>
          <w:szCs w:val="22"/>
        </w:rPr>
        <w:t>Recurrente</w:t>
      </w:r>
      <w:r w:rsidRPr="00577685">
        <w:rPr>
          <w:rFonts w:ascii="Palatino Linotype" w:eastAsia="Palatino Linotype" w:hAnsi="Palatino Linotype" w:cs="Palatino Linotype"/>
          <w:sz w:val="22"/>
          <w:szCs w:val="22"/>
        </w:rPr>
        <w:t>, en contra de la respuesta a su solicitud de información con número de folio</w:t>
      </w:r>
      <w:r w:rsidR="00496DCD" w:rsidRPr="00577685">
        <w:rPr>
          <w:rFonts w:ascii="Palatino Linotype" w:eastAsia="Palatino Linotype" w:hAnsi="Palatino Linotype" w:cs="Palatino Linotype"/>
          <w:b/>
          <w:sz w:val="22"/>
          <w:szCs w:val="22"/>
        </w:rPr>
        <w:t xml:space="preserve"> </w:t>
      </w:r>
      <w:r w:rsidR="008B6AA3" w:rsidRPr="00577685">
        <w:rPr>
          <w:rFonts w:ascii="Palatino Linotype" w:eastAsia="Palatino Linotype" w:hAnsi="Palatino Linotype" w:cs="Palatino Linotype"/>
          <w:b/>
          <w:sz w:val="22"/>
          <w:szCs w:val="22"/>
        </w:rPr>
        <w:t>00148/IFR/IP/2024</w:t>
      </w:r>
      <w:r w:rsidRPr="00577685">
        <w:rPr>
          <w:rFonts w:ascii="Palatino Linotype" w:eastAsia="Palatino Linotype" w:hAnsi="Palatino Linotype" w:cs="Palatino Linotype"/>
          <w:sz w:val="22"/>
          <w:szCs w:val="22"/>
        </w:rPr>
        <w:t>, por parte de</w:t>
      </w:r>
      <w:r w:rsidR="007B262E" w:rsidRPr="00577685">
        <w:rPr>
          <w:rFonts w:ascii="Palatino Linotype" w:eastAsia="Palatino Linotype" w:hAnsi="Palatino Linotype" w:cs="Palatino Linotype"/>
          <w:sz w:val="22"/>
          <w:szCs w:val="22"/>
        </w:rPr>
        <w:t xml:space="preserve">l </w:t>
      </w:r>
      <w:r w:rsidR="008B6AA3" w:rsidRPr="00577685">
        <w:rPr>
          <w:rFonts w:ascii="Palatino Linotype" w:eastAsia="Palatino Linotype" w:hAnsi="Palatino Linotype" w:cs="Palatino Linotype"/>
          <w:b/>
          <w:sz w:val="22"/>
          <w:szCs w:val="22"/>
        </w:rPr>
        <w:t xml:space="preserve">Instituto de la Función Registral del Estado de México </w:t>
      </w:r>
      <w:r w:rsidRPr="00577685">
        <w:rPr>
          <w:rFonts w:ascii="Palatino Linotype" w:eastAsia="Palatino Linotype" w:hAnsi="Palatino Linotype" w:cs="Palatino Linotype"/>
          <w:sz w:val="22"/>
          <w:szCs w:val="22"/>
        </w:rPr>
        <w:t xml:space="preserve">en lo sucesivo el </w:t>
      </w:r>
      <w:r w:rsidR="007B262E"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w:t>
      </w:r>
      <w:r w:rsidRPr="00577685">
        <w:rPr>
          <w:rFonts w:ascii="Palatino Linotype" w:eastAsia="Palatino Linotype" w:hAnsi="Palatino Linotype" w:cs="Palatino Linotype"/>
          <w:b/>
          <w:sz w:val="22"/>
          <w:szCs w:val="22"/>
        </w:rPr>
        <w:t xml:space="preserve"> </w:t>
      </w:r>
      <w:r w:rsidRPr="00577685">
        <w:rPr>
          <w:rFonts w:ascii="Palatino Linotype" w:eastAsia="Palatino Linotype" w:hAnsi="Palatino Linotype" w:cs="Palatino Linotype"/>
          <w:sz w:val="22"/>
          <w:szCs w:val="22"/>
        </w:rPr>
        <w:t>se procede a dictar la presente resolución, con base en los siguientes:</w:t>
      </w:r>
    </w:p>
    <w:p w14:paraId="43E80708" w14:textId="77777777" w:rsidR="00397333" w:rsidRPr="00577685" w:rsidRDefault="00B16908" w:rsidP="00E71CDE">
      <w:pPr>
        <w:numPr>
          <w:ilvl w:val="0"/>
          <w:numId w:val="4"/>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577685">
        <w:rPr>
          <w:rFonts w:ascii="Palatino Linotype" w:eastAsia="Palatino Linotype" w:hAnsi="Palatino Linotype" w:cs="Palatino Linotype"/>
          <w:b/>
          <w:sz w:val="22"/>
          <w:szCs w:val="22"/>
        </w:rPr>
        <w:t>A N T E C E D E N T E S:</w:t>
      </w:r>
    </w:p>
    <w:p w14:paraId="37629353" w14:textId="77777777" w:rsidR="00397333" w:rsidRPr="00577685"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5BBAB3B0" w14:textId="28DF6039" w:rsidR="00397333" w:rsidRPr="00577685" w:rsidRDefault="00B16908">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577685">
        <w:rPr>
          <w:rFonts w:ascii="Palatino Linotype" w:eastAsia="Palatino Linotype" w:hAnsi="Palatino Linotype" w:cs="Palatino Linotype"/>
          <w:b/>
          <w:sz w:val="22"/>
          <w:szCs w:val="22"/>
        </w:rPr>
        <w:t xml:space="preserve">Solicitud de acceso a la información. </w:t>
      </w:r>
      <w:r w:rsidRPr="00577685">
        <w:rPr>
          <w:rFonts w:ascii="Palatino Linotype" w:eastAsia="Palatino Linotype" w:hAnsi="Palatino Linotype" w:cs="Palatino Linotype"/>
          <w:sz w:val="22"/>
          <w:szCs w:val="22"/>
        </w:rPr>
        <w:t xml:space="preserve">Con fecha </w:t>
      </w:r>
      <w:r w:rsidR="008B6AA3" w:rsidRPr="00577685">
        <w:rPr>
          <w:rFonts w:ascii="Palatino Linotype" w:eastAsia="Palatino Linotype" w:hAnsi="Palatino Linotype" w:cs="Palatino Linotype"/>
          <w:b/>
          <w:sz w:val="22"/>
          <w:szCs w:val="22"/>
        </w:rPr>
        <w:t>treinta y uno</w:t>
      </w:r>
      <w:r w:rsidR="007B262E" w:rsidRPr="00577685">
        <w:rPr>
          <w:rFonts w:ascii="Palatino Linotype" w:eastAsia="Palatino Linotype" w:hAnsi="Palatino Linotype" w:cs="Palatino Linotype"/>
          <w:b/>
          <w:sz w:val="22"/>
          <w:szCs w:val="22"/>
        </w:rPr>
        <w:t xml:space="preserve"> de octubre </w:t>
      </w:r>
      <w:r w:rsidR="00111D33" w:rsidRPr="00577685">
        <w:rPr>
          <w:rFonts w:ascii="Palatino Linotype" w:eastAsia="Palatino Linotype" w:hAnsi="Palatino Linotype" w:cs="Palatino Linotype"/>
          <w:b/>
          <w:sz w:val="22"/>
          <w:szCs w:val="22"/>
        </w:rPr>
        <w:t>de dos mil veinti</w:t>
      </w:r>
      <w:r w:rsidR="007B262E" w:rsidRPr="00577685">
        <w:rPr>
          <w:rFonts w:ascii="Palatino Linotype" w:eastAsia="Palatino Linotype" w:hAnsi="Palatino Linotype" w:cs="Palatino Linotype"/>
          <w:b/>
          <w:sz w:val="22"/>
          <w:szCs w:val="22"/>
        </w:rPr>
        <w:t>cuatro</w:t>
      </w:r>
      <w:r w:rsidRPr="00577685">
        <w:rPr>
          <w:rFonts w:ascii="Palatino Linotype" w:eastAsia="Palatino Linotype" w:hAnsi="Palatino Linotype" w:cs="Palatino Linotype"/>
          <w:sz w:val="22"/>
          <w:szCs w:val="22"/>
        </w:rPr>
        <w:t xml:space="preserve">, la parte </w:t>
      </w:r>
      <w:r w:rsidR="007B262E" w:rsidRPr="00577685">
        <w:rPr>
          <w:rFonts w:ascii="Palatino Linotype" w:eastAsia="Palatino Linotype" w:hAnsi="Palatino Linotype" w:cs="Palatino Linotype"/>
          <w:b/>
          <w:sz w:val="22"/>
          <w:szCs w:val="22"/>
        </w:rPr>
        <w:t>Recurrente</w:t>
      </w:r>
      <w:r w:rsidR="007B262E"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 xml:space="preserve">formuló </w:t>
      </w:r>
      <w:r w:rsidR="00905569" w:rsidRPr="00577685">
        <w:rPr>
          <w:rFonts w:ascii="Palatino Linotype" w:eastAsia="Palatino Linotype" w:hAnsi="Palatino Linotype" w:cs="Palatino Linotype"/>
          <w:sz w:val="22"/>
          <w:szCs w:val="22"/>
        </w:rPr>
        <w:t xml:space="preserve">la </w:t>
      </w:r>
      <w:r w:rsidRPr="00577685">
        <w:rPr>
          <w:rFonts w:ascii="Palatino Linotype" w:eastAsia="Palatino Linotype" w:hAnsi="Palatino Linotype" w:cs="Palatino Linotype"/>
          <w:sz w:val="22"/>
          <w:szCs w:val="22"/>
        </w:rPr>
        <w:t xml:space="preserve">solicitud de acceso a información pública al </w:t>
      </w:r>
      <w:r w:rsidR="007B262E" w:rsidRPr="00577685">
        <w:rPr>
          <w:rFonts w:ascii="Palatino Linotype" w:eastAsia="Palatino Linotype" w:hAnsi="Palatino Linotype" w:cs="Palatino Linotype"/>
          <w:b/>
          <w:sz w:val="22"/>
          <w:szCs w:val="22"/>
        </w:rPr>
        <w:t>Sujeto Obligado</w:t>
      </w:r>
      <w:r w:rsidR="007B262E"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a través</w:t>
      </w:r>
      <w:r w:rsidR="00F12AF5" w:rsidRPr="00577685">
        <w:rPr>
          <w:rFonts w:ascii="Palatino Linotype" w:eastAsia="Palatino Linotype" w:hAnsi="Palatino Linotype" w:cs="Palatino Linotype"/>
          <w:sz w:val="22"/>
          <w:szCs w:val="22"/>
        </w:rPr>
        <w:t xml:space="preserve"> d</w:t>
      </w:r>
      <w:r w:rsidR="00EE05BB" w:rsidRPr="00577685">
        <w:rPr>
          <w:rFonts w:ascii="Palatino Linotype" w:eastAsia="Palatino Linotype" w:hAnsi="Palatino Linotype" w:cs="Palatino Linotype"/>
          <w:sz w:val="22"/>
          <w:szCs w:val="22"/>
        </w:rPr>
        <w:t xml:space="preserve">el </w:t>
      </w:r>
      <w:r w:rsidRPr="00577685">
        <w:rPr>
          <w:rFonts w:ascii="Palatino Linotype" w:eastAsia="Palatino Linotype" w:hAnsi="Palatino Linotype" w:cs="Palatino Linotype"/>
          <w:sz w:val="22"/>
          <w:szCs w:val="22"/>
        </w:rPr>
        <w:t xml:space="preserve">Sistema de Acceso a la Información Mexiquense, en adelante </w:t>
      </w:r>
      <w:r w:rsidRPr="00577685">
        <w:rPr>
          <w:rFonts w:ascii="Palatino Linotype" w:eastAsia="Palatino Linotype" w:hAnsi="Palatino Linotype" w:cs="Palatino Linotype"/>
          <w:b/>
          <w:sz w:val="22"/>
          <w:szCs w:val="22"/>
        </w:rPr>
        <w:t>SAIMEX</w:t>
      </w:r>
      <w:r w:rsidRPr="00577685">
        <w:rPr>
          <w:rFonts w:ascii="Palatino Linotype" w:eastAsia="Palatino Linotype" w:hAnsi="Palatino Linotype" w:cs="Palatino Linotype"/>
          <w:sz w:val="22"/>
          <w:szCs w:val="22"/>
        </w:rPr>
        <w:t>, requiriéndole lo siguiente:</w:t>
      </w:r>
    </w:p>
    <w:p w14:paraId="248C4D4B" w14:textId="77777777" w:rsidR="00397333" w:rsidRPr="00577685" w:rsidRDefault="00397333">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7DEE5E" w14:textId="18D4B76D" w:rsidR="00397333" w:rsidRPr="00577685" w:rsidRDefault="00C33785" w:rsidP="008B6AA3">
      <w:pPr>
        <w:spacing w:line="276" w:lineRule="auto"/>
        <w:ind w:left="851" w:right="616"/>
        <w:jc w:val="both"/>
        <w:rPr>
          <w:rFonts w:ascii="Palatino Linotype" w:hAnsi="Palatino Linotype"/>
          <w:i/>
          <w:sz w:val="22"/>
          <w:szCs w:val="22"/>
        </w:rPr>
      </w:pPr>
      <w:r w:rsidRPr="00577685">
        <w:rPr>
          <w:rFonts w:ascii="Palatino Linotype" w:hAnsi="Palatino Linotype"/>
          <w:i/>
          <w:sz w:val="22"/>
          <w:szCs w:val="22"/>
        </w:rPr>
        <w:t>“</w:t>
      </w:r>
      <w:r w:rsidR="008B6AA3" w:rsidRPr="00577685">
        <w:rPr>
          <w:rFonts w:ascii="Palatino Linotype" w:hAnsi="Palatino Linotype"/>
          <w:i/>
          <w:sz w:val="22"/>
          <w:szCs w:val="22"/>
        </w:rPr>
        <w:t xml:space="preserve">SOLICITO DEL IFREM LO SIGUIENTE: LAS MODIFICACIONES APROBADAS POR EL COMITÉ QUE EN DERECHO CORRESPONDA DEL PROGRAMA ANUAL DE ADQUISICIONES 2024, LOS MONTOS DE CADA UNA DE LAS MODIFICACIONES, EL MOTIVO POR EL CUAL SE HAN REALIZADO FINALMENTE LAS ADQUISICIONES EN EL PAA Y </w:t>
      </w:r>
      <w:proofErr w:type="spellStart"/>
      <w:r w:rsidR="008B6AA3" w:rsidRPr="00577685">
        <w:rPr>
          <w:rFonts w:ascii="Palatino Linotype" w:hAnsi="Palatino Linotype"/>
          <w:i/>
          <w:sz w:val="22"/>
          <w:szCs w:val="22"/>
        </w:rPr>
        <w:t>Y</w:t>
      </w:r>
      <w:proofErr w:type="spellEnd"/>
      <w:r w:rsidR="008B6AA3" w:rsidRPr="00577685">
        <w:rPr>
          <w:rFonts w:ascii="Palatino Linotype" w:hAnsi="Palatino Linotype"/>
          <w:i/>
          <w:sz w:val="22"/>
          <w:szCs w:val="22"/>
        </w:rPr>
        <w:t xml:space="preserve"> SI DICHA CIRCUNSTANCIA OBEDECE A ALGUN PROGRAMA DE GOBIERNO EN CONCRETO</w:t>
      </w:r>
      <w:r w:rsidR="005532C7" w:rsidRPr="00577685">
        <w:rPr>
          <w:rFonts w:ascii="Palatino Linotype" w:hAnsi="Palatino Linotype"/>
          <w:i/>
          <w:sz w:val="22"/>
          <w:szCs w:val="22"/>
        </w:rPr>
        <w:t>”</w:t>
      </w:r>
    </w:p>
    <w:p w14:paraId="3B2E67DC" w14:textId="77777777" w:rsidR="00C33785" w:rsidRPr="00577685" w:rsidRDefault="00C33785" w:rsidP="00C33785">
      <w:pPr>
        <w:spacing w:line="360" w:lineRule="auto"/>
        <w:ind w:left="709" w:right="900"/>
        <w:jc w:val="both"/>
        <w:rPr>
          <w:rFonts w:ascii="Palatino Linotype" w:eastAsia="Palatino Linotype" w:hAnsi="Palatino Linotype" w:cs="Palatino Linotype"/>
          <w:b/>
          <w:i/>
          <w:sz w:val="22"/>
          <w:szCs w:val="22"/>
        </w:rPr>
      </w:pPr>
    </w:p>
    <w:p w14:paraId="7E534958" w14:textId="464824C4"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Modalidad elegida para la entrega de la información: </w:t>
      </w:r>
      <w:r w:rsidRPr="00577685">
        <w:rPr>
          <w:rFonts w:ascii="Palatino Linotype" w:eastAsia="Palatino Linotype" w:hAnsi="Palatino Linotype" w:cs="Palatino Linotype"/>
          <w:sz w:val="22"/>
          <w:szCs w:val="22"/>
        </w:rPr>
        <w:t>a través del Sistema de Acce</w:t>
      </w:r>
      <w:r w:rsidR="00D524D6" w:rsidRPr="00577685">
        <w:rPr>
          <w:rFonts w:ascii="Palatino Linotype" w:eastAsia="Palatino Linotype" w:hAnsi="Palatino Linotype" w:cs="Palatino Linotype"/>
          <w:sz w:val="22"/>
          <w:szCs w:val="22"/>
        </w:rPr>
        <w:t xml:space="preserve">so a la Información Mexiquense. </w:t>
      </w:r>
    </w:p>
    <w:p w14:paraId="1F00FE6D" w14:textId="77777777" w:rsidR="00B0008F" w:rsidRPr="00577685" w:rsidRDefault="00B0008F" w:rsidP="00B0008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BDB6C2" w14:textId="6573E41C" w:rsidR="00397333" w:rsidRPr="00577685" w:rsidRDefault="00B16908" w:rsidP="0093161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Respuesta. </w:t>
      </w:r>
      <w:r w:rsidRPr="00577685">
        <w:rPr>
          <w:rFonts w:ascii="Palatino Linotype" w:eastAsia="Palatino Linotype" w:hAnsi="Palatino Linotype" w:cs="Palatino Linotype"/>
          <w:sz w:val="22"/>
          <w:szCs w:val="22"/>
        </w:rPr>
        <w:t xml:space="preserve">Con fecha </w:t>
      </w:r>
      <w:r w:rsidR="00931613" w:rsidRPr="00577685">
        <w:rPr>
          <w:rFonts w:ascii="Palatino Linotype" w:eastAsia="Palatino Linotype" w:hAnsi="Palatino Linotype" w:cs="Palatino Linotype"/>
          <w:b/>
          <w:sz w:val="22"/>
          <w:szCs w:val="22"/>
        </w:rPr>
        <w:t>veinti</w:t>
      </w:r>
      <w:r w:rsidR="00905569" w:rsidRPr="00577685">
        <w:rPr>
          <w:rFonts w:ascii="Palatino Linotype" w:eastAsia="Palatino Linotype" w:hAnsi="Palatino Linotype" w:cs="Palatino Linotype"/>
          <w:b/>
          <w:sz w:val="22"/>
          <w:szCs w:val="22"/>
        </w:rPr>
        <w:t xml:space="preserve">cinco </w:t>
      </w:r>
      <w:r w:rsidR="00931613" w:rsidRPr="00577685">
        <w:rPr>
          <w:rFonts w:ascii="Palatino Linotype" w:eastAsia="Palatino Linotype" w:hAnsi="Palatino Linotype" w:cs="Palatino Linotype"/>
          <w:b/>
          <w:sz w:val="22"/>
          <w:szCs w:val="22"/>
        </w:rPr>
        <w:t>de noviembre de dos mil veinticuatro</w:t>
      </w:r>
      <w:r w:rsidRPr="00577685">
        <w:rPr>
          <w:rFonts w:ascii="Palatino Linotype" w:eastAsia="Palatino Linotype" w:hAnsi="Palatino Linotype" w:cs="Palatino Linotype"/>
          <w:sz w:val="22"/>
          <w:szCs w:val="22"/>
        </w:rPr>
        <w:t xml:space="preserve">, el </w:t>
      </w:r>
      <w:r w:rsidR="00931613" w:rsidRPr="00577685">
        <w:rPr>
          <w:rFonts w:ascii="Palatino Linotype" w:eastAsia="Palatino Linotype" w:hAnsi="Palatino Linotype" w:cs="Palatino Linotype"/>
          <w:b/>
          <w:sz w:val="22"/>
          <w:szCs w:val="22"/>
        </w:rPr>
        <w:t>Sujeto Obligado</w:t>
      </w:r>
      <w:r w:rsidR="00931613"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 xml:space="preserve">envió su respuesta a la solicitud de acceso a la información a través del SAIMEX, la cual versa como sigue: </w:t>
      </w:r>
    </w:p>
    <w:p w14:paraId="38192537" w14:textId="77777777" w:rsidR="00C33785" w:rsidRPr="00577685" w:rsidRDefault="00C33785" w:rsidP="00C33785">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2A81D414" w14:textId="77777777" w:rsidR="00905569" w:rsidRPr="00577685" w:rsidRDefault="00BA3021" w:rsidP="00905569">
      <w:pPr>
        <w:tabs>
          <w:tab w:val="left" w:pos="7371"/>
        </w:tabs>
        <w:spacing w:line="360"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00905569" w:rsidRPr="00577685">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B1DE3A" w14:textId="73773A6B" w:rsidR="00905569" w:rsidRPr="00577685" w:rsidRDefault="00905569" w:rsidP="00905569">
      <w:pPr>
        <w:tabs>
          <w:tab w:val="left" w:pos="7371"/>
        </w:tabs>
        <w:spacing w:line="360"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 xml:space="preserve">C. </w:t>
      </w:r>
      <w:r w:rsidR="004C31D6">
        <w:rPr>
          <w:rFonts w:ascii="Palatino Linotype" w:eastAsia="Palatino Linotype" w:hAnsi="Palatino Linotype" w:cs="Palatino Linotype"/>
          <w:i/>
          <w:sz w:val="22"/>
          <w:szCs w:val="22"/>
        </w:rPr>
        <w:t>XXXXXXXXXXX</w:t>
      </w:r>
      <w:r w:rsidRPr="00577685">
        <w:rPr>
          <w:rFonts w:ascii="Palatino Linotype" w:eastAsia="Palatino Linotype" w:hAnsi="Palatino Linotype" w:cs="Palatino Linotype"/>
          <w:i/>
          <w:sz w:val="22"/>
          <w:szCs w:val="22"/>
        </w:rPr>
        <w:t>: Le informo que esta Unidad de Transparencia, mediante oficio número 233C0101040202L/666/2024, emite respuesta a su solicitud, mismo que se anexa en ARCHIVOS ANEXOS.</w:t>
      </w:r>
    </w:p>
    <w:p w14:paraId="2FA7448B" w14:textId="77777777" w:rsidR="00905569" w:rsidRPr="00577685" w:rsidRDefault="00905569" w:rsidP="00905569">
      <w:pPr>
        <w:tabs>
          <w:tab w:val="left" w:pos="7371"/>
        </w:tabs>
        <w:spacing w:line="360"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ATENTAMENTE</w:t>
      </w:r>
    </w:p>
    <w:p w14:paraId="14A83764" w14:textId="3EFD4A6F" w:rsidR="00EE05BB" w:rsidRPr="00577685" w:rsidRDefault="00905569" w:rsidP="00905569">
      <w:pPr>
        <w:tabs>
          <w:tab w:val="left" w:pos="7371"/>
        </w:tabs>
        <w:spacing w:line="360"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L.D. SERGIO ALFONSO BRITO MOLL MARTÍNEZ</w:t>
      </w:r>
      <w:r w:rsidR="00BA3021" w:rsidRPr="00577685">
        <w:rPr>
          <w:rFonts w:ascii="Palatino Linotype" w:eastAsia="Palatino Linotype" w:hAnsi="Palatino Linotype" w:cs="Palatino Linotype"/>
          <w:i/>
          <w:sz w:val="22"/>
          <w:szCs w:val="22"/>
        </w:rPr>
        <w:t>” (Sic)</w:t>
      </w:r>
    </w:p>
    <w:p w14:paraId="2FE8BEC2" w14:textId="77777777" w:rsidR="004F14D4" w:rsidRPr="00577685" w:rsidRDefault="004F14D4">
      <w:pPr>
        <w:spacing w:line="360" w:lineRule="auto"/>
        <w:ind w:right="49"/>
        <w:jc w:val="both"/>
        <w:rPr>
          <w:rFonts w:ascii="Palatino Linotype" w:eastAsia="Palatino Linotype" w:hAnsi="Palatino Linotype" w:cs="Palatino Linotype"/>
          <w:sz w:val="22"/>
          <w:szCs w:val="22"/>
        </w:rPr>
      </w:pPr>
    </w:p>
    <w:p w14:paraId="5CB2F7B3" w14:textId="77777777" w:rsidR="00397333" w:rsidRPr="00577685" w:rsidRDefault="00B16908">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Del mismo modo,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adjuntó a su respuesta lo siguiente: </w:t>
      </w:r>
    </w:p>
    <w:p w14:paraId="4C2098E8" w14:textId="77777777" w:rsidR="00B644DC" w:rsidRPr="00577685" w:rsidRDefault="00B644DC">
      <w:pPr>
        <w:spacing w:line="360" w:lineRule="auto"/>
        <w:ind w:right="49"/>
        <w:jc w:val="both"/>
        <w:rPr>
          <w:rFonts w:ascii="Palatino Linotype" w:eastAsia="Palatino Linotype" w:hAnsi="Palatino Linotype" w:cs="Palatino Linotype"/>
          <w:sz w:val="22"/>
          <w:szCs w:val="22"/>
        </w:rPr>
      </w:pPr>
    </w:p>
    <w:p w14:paraId="3AE4D14D" w14:textId="208DB863" w:rsidR="00957B0A" w:rsidRPr="00577685" w:rsidRDefault="004E1D11" w:rsidP="00957B0A">
      <w:pPr>
        <w:pStyle w:val="Prrafodelista"/>
        <w:numPr>
          <w:ilvl w:val="0"/>
          <w:numId w:val="25"/>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i/>
        </w:rPr>
      </w:pPr>
      <w:r w:rsidRPr="00577685">
        <w:rPr>
          <w:rFonts w:ascii="Palatino Linotype" w:eastAsia="Palatino Linotype" w:hAnsi="Palatino Linotype" w:cs="Palatino Linotype"/>
        </w:rPr>
        <w:t xml:space="preserve">Oficio </w:t>
      </w:r>
      <w:r w:rsidR="00905569" w:rsidRPr="00577685">
        <w:rPr>
          <w:rFonts w:ascii="Palatino Linotype" w:eastAsia="Palatino Linotype" w:hAnsi="Palatino Linotype" w:cs="Palatino Linotype"/>
        </w:rPr>
        <w:t xml:space="preserve">número 2333C0101040202L/666/2024 </w:t>
      </w:r>
      <w:r w:rsidR="000854F0" w:rsidRPr="00577685">
        <w:rPr>
          <w:rFonts w:ascii="Palatino Linotype" w:eastAsia="Palatino Linotype" w:hAnsi="Palatino Linotype" w:cs="Palatino Linotype"/>
        </w:rPr>
        <w:t xml:space="preserve">de </w:t>
      </w:r>
      <w:r w:rsidRPr="00577685">
        <w:rPr>
          <w:rFonts w:ascii="Palatino Linotype" w:eastAsia="Palatino Linotype" w:hAnsi="Palatino Linotype" w:cs="Palatino Linotype"/>
        </w:rPr>
        <w:t>fecha</w:t>
      </w:r>
      <w:r w:rsidR="00BA3021" w:rsidRPr="00577685">
        <w:rPr>
          <w:rFonts w:ascii="Palatino Linotype" w:eastAsia="Palatino Linotype" w:hAnsi="Palatino Linotype" w:cs="Palatino Linotype"/>
        </w:rPr>
        <w:t xml:space="preserve"> </w:t>
      </w:r>
      <w:r w:rsidR="00931613" w:rsidRPr="00577685">
        <w:rPr>
          <w:rFonts w:ascii="Palatino Linotype" w:eastAsia="Palatino Linotype" w:hAnsi="Palatino Linotype" w:cs="Palatino Linotype"/>
        </w:rPr>
        <w:t>veinti</w:t>
      </w:r>
      <w:r w:rsidR="00905569" w:rsidRPr="00577685">
        <w:rPr>
          <w:rFonts w:ascii="Palatino Linotype" w:eastAsia="Palatino Linotype" w:hAnsi="Palatino Linotype" w:cs="Palatino Linotype"/>
        </w:rPr>
        <w:t xml:space="preserve">uno </w:t>
      </w:r>
      <w:r w:rsidR="00931613" w:rsidRPr="00577685">
        <w:rPr>
          <w:rFonts w:ascii="Palatino Linotype" w:eastAsia="Palatino Linotype" w:hAnsi="Palatino Linotype" w:cs="Palatino Linotype"/>
        </w:rPr>
        <w:t>de noviembre</w:t>
      </w:r>
      <w:r w:rsidR="0044410A" w:rsidRPr="00577685">
        <w:rPr>
          <w:rFonts w:ascii="Palatino Linotype" w:eastAsia="Palatino Linotype" w:hAnsi="Palatino Linotype" w:cs="Palatino Linotype"/>
        </w:rPr>
        <w:t xml:space="preserve"> de dos mil veinti</w:t>
      </w:r>
      <w:r w:rsidR="00931613" w:rsidRPr="00577685">
        <w:rPr>
          <w:rFonts w:ascii="Palatino Linotype" w:eastAsia="Palatino Linotype" w:hAnsi="Palatino Linotype" w:cs="Palatino Linotype"/>
        </w:rPr>
        <w:t>cuatro</w:t>
      </w:r>
      <w:r w:rsidR="0044410A" w:rsidRPr="00577685">
        <w:rPr>
          <w:rFonts w:ascii="Palatino Linotype" w:eastAsia="Palatino Linotype" w:hAnsi="Palatino Linotype" w:cs="Palatino Linotype"/>
        </w:rPr>
        <w:t xml:space="preserve">, </w:t>
      </w:r>
      <w:r w:rsidRPr="00577685">
        <w:rPr>
          <w:rFonts w:ascii="Palatino Linotype" w:eastAsia="Palatino Linotype" w:hAnsi="Palatino Linotype" w:cs="Palatino Linotype"/>
        </w:rPr>
        <w:t xml:space="preserve">signado por </w:t>
      </w:r>
      <w:r w:rsidR="00905569" w:rsidRPr="00577685">
        <w:rPr>
          <w:rFonts w:ascii="Palatino Linotype" w:eastAsia="Palatino Linotype" w:hAnsi="Palatino Linotype" w:cs="Palatino Linotype"/>
        </w:rPr>
        <w:t>el Encargado del Departamento de Normatividad y Responsable de la Unidad de Transparencia</w:t>
      </w:r>
      <w:r w:rsidR="00957B0A" w:rsidRPr="00577685">
        <w:rPr>
          <w:rFonts w:ascii="Palatino Linotype" w:eastAsia="Palatino Linotype" w:hAnsi="Palatino Linotype" w:cs="Palatino Linotype"/>
        </w:rPr>
        <w:t xml:space="preserve">, mediante el cual informó: </w:t>
      </w:r>
    </w:p>
    <w:p w14:paraId="582C5EC0" w14:textId="45CB75BF" w:rsidR="00701B0C" w:rsidRPr="00577685" w:rsidRDefault="00701B0C" w:rsidP="00701B0C">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577685">
        <w:rPr>
          <w:rFonts w:ascii="Palatino Linotype" w:eastAsia="Palatino Linotype" w:hAnsi="Palatino Linotype" w:cs="Palatino Linotype"/>
          <w:i/>
        </w:rPr>
        <w:t xml:space="preserve">“En respuesta a su solicitud de información pública, esta Unidad de Transparencia, mediante oficio número 2333C0101040202L/634/2024 de fecha cinco de noviembre del año en curso, solicitó al L. en D. Leonardo Contreras Gómez, Servidor Público Habilitado de la Dirección de Administración y Finanzas coadyuve para dar </w:t>
      </w:r>
      <w:r w:rsidRPr="00577685">
        <w:rPr>
          <w:rFonts w:ascii="Palatino Linotype" w:eastAsia="Palatino Linotype" w:hAnsi="Palatino Linotype" w:cs="Palatino Linotype"/>
          <w:i/>
        </w:rPr>
        <w:lastRenderedPageBreak/>
        <w:t xml:space="preserve">respuesta a la solicitud aducida, quien atendió lo requerido y emitió respuesta en los términos siguientes: </w:t>
      </w:r>
    </w:p>
    <w:p w14:paraId="77E77512" w14:textId="393BD28D" w:rsidR="00905569" w:rsidRPr="00577685" w:rsidRDefault="00905569" w:rsidP="00905569">
      <w:pPr>
        <w:pStyle w:val="Prrafodelista"/>
        <w:pBdr>
          <w:top w:val="nil"/>
          <w:left w:val="nil"/>
          <w:bottom w:val="nil"/>
          <w:right w:val="nil"/>
          <w:between w:val="nil"/>
        </w:pBdr>
        <w:spacing w:line="360" w:lineRule="auto"/>
        <w:ind w:left="851" w:right="616"/>
        <w:jc w:val="both"/>
        <w:rPr>
          <w:rFonts w:ascii="Palatino Linotype" w:eastAsia="Palatino Linotype" w:hAnsi="Palatino Linotype" w:cs="Palatino Linotype"/>
          <w:i/>
        </w:rPr>
      </w:pPr>
      <w:r w:rsidRPr="00577685">
        <w:rPr>
          <w:rFonts w:ascii="Palatino Linotype" w:eastAsia="Palatino Linotype" w:hAnsi="Palatino Linotype" w:cs="Palatino Linotype"/>
          <w:i/>
          <w:noProof/>
          <w:lang w:val="es-MX" w:eastAsia="es-MX"/>
        </w:rPr>
        <w:drawing>
          <wp:inline distT="0" distB="0" distL="0" distR="0" wp14:anchorId="3513DFB3" wp14:editId="1424151C">
            <wp:extent cx="4428877" cy="1840605"/>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61603" cy="1854206"/>
                    </a:xfrm>
                    <a:prstGeom prst="rect">
                      <a:avLst/>
                    </a:prstGeom>
                  </pic:spPr>
                </pic:pic>
              </a:graphicData>
            </a:graphic>
          </wp:inline>
        </w:drawing>
      </w:r>
    </w:p>
    <w:p w14:paraId="7BE693D6" w14:textId="657116FB" w:rsidR="00905569" w:rsidRPr="00577685" w:rsidRDefault="00905569" w:rsidP="00957B0A">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577685">
        <w:rPr>
          <w:rFonts w:ascii="Palatino Linotype" w:eastAsia="Palatino Linotype" w:hAnsi="Palatino Linotype" w:cs="Palatino Linotype"/>
          <w:i/>
        </w:rPr>
        <w:t xml:space="preserve">No omito mencionar que se adjunta captura de pantalla de la visualización de las páginas electrónicas referidas con anterioridad. </w:t>
      </w:r>
    </w:p>
    <w:p w14:paraId="3DBC9B75" w14:textId="7F30A30C" w:rsidR="00905569" w:rsidRPr="00577685" w:rsidRDefault="00905569" w:rsidP="00957B0A">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577685">
        <w:rPr>
          <w:rFonts w:ascii="Palatino Linotype" w:eastAsia="Palatino Linotype" w:hAnsi="Palatino Linotype" w:cs="Palatino Linotype"/>
          <w:i/>
          <w:noProof/>
          <w:lang w:val="es-MX" w:eastAsia="es-MX"/>
        </w:rPr>
        <w:drawing>
          <wp:inline distT="0" distB="0" distL="0" distR="0" wp14:anchorId="07EBF0E9" wp14:editId="4D78E77F">
            <wp:extent cx="4651513" cy="85788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95145" cy="865930"/>
                    </a:xfrm>
                    <a:prstGeom prst="rect">
                      <a:avLst/>
                    </a:prstGeom>
                  </pic:spPr>
                </pic:pic>
              </a:graphicData>
            </a:graphic>
          </wp:inline>
        </w:drawing>
      </w:r>
    </w:p>
    <w:p w14:paraId="51C1AAD5" w14:textId="20D13B21" w:rsidR="00905569" w:rsidRPr="00577685" w:rsidRDefault="00905569" w:rsidP="00957B0A">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i/>
        </w:rPr>
      </w:pPr>
      <w:r w:rsidRPr="00577685">
        <w:rPr>
          <w:rFonts w:ascii="Palatino Linotype" w:eastAsia="Palatino Linotype" w:hAnsi="Palatino Linotype" w:cs="Palatino Linotype"/>
          <w:i/>
        </w:rPr>
        <w:t>Para mayor claridad se adjunta captura de pantalla señalando en donde se puede descargar la información sobre la Primera y Segunda Modificación al Programa Anual de Adquisiciones y Servicios 2024 (PAA 2024)</w:t>
      </w:r>
    </w:p>
    <w:p w14:paraId="115F8752" w14:textId="0274A705" w:rsidR="0044410A" w:rsidRPr="00577685" w:rsidRDefault="00905569" w:rsidP="00B644DC">
      <w:pPr>
        <w:pStyle w:val="Prrafodelista"/>
        <w:pBdr>
          <w:top w:val="nil"/>
          <w:left w:val="nil"/>
          <w:bottom w:val="nil"/>
          <w:right w:val="nil"/>
          <w:between w:val="nil"/>
        </w:pBdr>
        <w:spacing w:line="276" w:lineRule="auto"/>
        <w:ind w:left="851" w:right="616"/>
        <w:jc w:val="center"/>
        <w:rPr>
          <w:rFonts w:ascii="Palatino Linotype" w:eastAsia="Palatino Linotype" w:hAnsi="Palatino Linotype" w:cs="Palatino Linotype"/>
          <w:i/>
        </w:rPr>
      </w:pPr>
      <w:r w:rsidRPr="00577685">
        <w:rPr>
          <w:rFonts w:ascii="Palatino Linotype" w:eastAsia="Palatino Linotype" w:hAnsi="Palatino Linotype" w:cs="Palatino Linotype"/>
          <w:i/>
          <w:noProof/>
          <w:lang w:val="es-MX" w:eastAsia="es-MX"/>
        </w:rPr>
        <w:drawing>
          <wp:inline distT="0" distB="0" distL="0" distR="0" wp14:anchorId="2543B638" wp14:editId="1E584F7B">
            <wp:extent cx="4317558" cy="2425022"/>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3306" cy="2450717"/>
                    </a:xfrm>
                    <a:prstGeom prst="rect">
                      <a:avLst/>
                    </a:prstGeom>
                  </pic:spPr>
                </pic:pic>
              </a:graphicData>
            </a:graphic>
          </wp:inline>
        </w:drawing>
      </w:r>
    </w:p>
    <w:p w14:paraId="50380F75" w14:textId="77777777" w:rsidR="00905569" w:rsidRPr="00577685" w:rsidRDefault="00905569" w:rsidP="00905569">
      <w:pPr>
        <w:pStyle w:val="Prrafodelista"/>
        <w:pBdr>
          <w:top w:val="nil"/>
          <w:left w:val="nil"/>
          <w:bottom w:val="nil"/>
          <w:right w:val="nil"/>
          <w:between w:val="nil"/>
        </w:pBdr>
        <w:spacing w:line="276" w:lineRule="auto"/>
        <w:ind w:left="851" w:right="616"/>
        <w:jc w:val="both"/>
        <w:rPr>
          <w:rFonts w:ascii="Palatino Linotype" w:eastAsia="Palatino Linotype" w:hAnsi="Palatino Linotype" w:cs="Palatino Linotype"/>
        </w:rPr>
      </w:pPr>
    </w:p>
    <w:p w14:paraId="6B84D34A" w14:textId="764C5695" w:rsidR="00397333" w:rsidRPr="00577685" w:rsidRDefault="00B16908" w:rsidP="00C13B11">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lastRenderedPageBreak/>
        <w:t xml:space="preserve">Interposición del recurso de revisión. </w:t>
      </w:r>
      <w:r w:rsidRPr="00577685">
        <w:rPr>
          <w:rFonts w:ascii="Palatino Linotype" w:eastAsia="Palatino Linotype" w:hAnsi="Palatino Linotype" w:cs="Palatino Linotype"/>
          <w:sz w:val="22"/>
          <w:szCs w:val="22"/>
        </w:rPr>
        <w:t xml:space="preserve">Inconforme con la respuesta del </w:t>
      </w:r>
      <w:r w:rsidR="00905569" w:rsidRPr="00577685">
        <w:rPr>
          <w:rFonts w:ascii="Palatino Linotype" w:eastAsia="Palatino Linotype" w:hAnsi="Palatino Linotype" w:cs="Palatino Linotype"/>
          <w:b/>
          <w:sz w:val="22"/>
          <w:szCs w:val="22"/>
        </w:rPr>
        <w:t>Sujeto Obligado</w:t>
      </w:r>
      <w:r w:rsidR="00484B25" w:rsidRPr="00577685">
        <w:rPr>
          <w:rFonts w:ascii="Palatino Linotype" w:eastAsia="Palatino Linotype" w:hAnsi="Palatino Linotype" w:cs="Palatino Linotype"/>
          <w:b/>
          <w:sz w:val="22"/>
          <w:szCs w:val="22"/>
        </w:rPr>
        <w:t>,</w:t>
      </w:r>
      <w:r w:rsidRPr="00577685">
        <w:rPr>
          <w:rFonts w:ascii="Palatino Linotype" w:eastAsia="Palatino Linotype" w:hAnsi="Palatino Linotype" w:cs="Palatino Linotype"/>
          <w:b/>
          <w:sz w:val="22"/>
          <w:szCs w:val="22"/>
        </w:rPr>
        <w:t xml:space="preserve"> </w:t>
      </w:r>
      <w:r w:rsidR="00111D33" w:rsidRPr="00577685">
        <w:rPr>
          <w:rFonts w:ascii="Palatino Linotype" w:eastAsia="Palatino Linotype" w:hAnsi="Palatino Linotype" w:cs="Palatino Linotype"/>
          <w:sz w:val="22"/>
          <w:szCs w:val="22"/>
        </w:rPr>
        <w:t>la parte</w:t>
      </w:r>
      <w:r w:rsidRPr="00577685">
        <w:rPr>
          <w:rFonts w:ascii="Palatino Linotype" w:eastAsia="Palatino Linotype" w:hAnsi="Palatino Linotype" w:cs="Palatino Linotype"/>
          <w:b/>
          <w:sz w:val="22"/>
          <w:szCs w:val="22"/>
        </w:rPr>
        <w:t xml:space="preserve"> </w:t>
      </w:r>
      <w:r w:rsidR="00905569" w:rsidRPr="00577685">
        <w:rPr>
          <w:rFonts w:ascii="Palatino Linotype" w:eastAsia="Palatino Linotype" w:hAnsi="Palatino Linotype" w:cs="Palatino Linotype"/>
          <w:b/>
          <w:sz w:val="22"/>
          <w:szCs w:val="22"/>
        </w:rPr>
        <w:t>Recurrente</w:t>
      </w:r>
      <w:r w:rsidR="00905569"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 xml:space="preserve">interpuso recurso de revisión a través del SAIMEX en fecha </w:t>
      </w:r>
      <w:r w:rsidR="00905569" w:rsidRPr="00577685">
        <w:rPr>
          <w:rFonts w:ascii="Palatino Linotype" w:eastAsia="Palatino Linotype" w:hAnsi="Palatino Linotype" w:cs="Palatino Linotype"/>
          <w:b/>
          <w:sz w:val="22"/>
          <w:szCs w:val="22"/>
        </w:rPr>
        <w:t>dos de diciembre</w:t>
      </w:r>
      <w:r w:rsidR="000854F0" w:rsidRPr="00577685">
        <w:rPr>
          <w:rFonts w:ascii="Palatino Linotype" w:eastAsia="Palatino Linotype" w:hAnsi="Palatino Linotype" w:cs="Palatino Linotype"/>
          <w:b/>
          <w:sz w:val="22"/>
          <w:szCs w:val="22"/>
        </w:rPr>
        <w:t xml:space="preserve"> </w:t>
      </w:r>
      <w:r w:rsidR="00111D33" w:rsidRPr="00577685">
        <w:rPr>
          <w:rFonts w:ascii="Palatino Linotype" w:eastAsia="Palatino Linotype" w:hAnsi="Palatino Linotype" w:cs="Palatino Linotype"/>
          <w:b/>
          <w:sz w:val="22"/>
          <w:szCs w:val="22"/>
        </w:rPr>
        <w:t>de dos mil veinti</w:t>
      </w:r>
      <w:r w:rsidR="00905569" w:rsidRPr="00577685">
        <w:rPr>
          <w:rFonts w:ascii="Palatino Linotype" w:eastAsia="Palatino Linotype" w:hAnsi="Palatino Linotype" w:cs="Palatino Linotype"/>
          <w:b/>
          <w:sz w:val="22"/>
          <w:szCs w:val="22"/>
        </w:rPr>
        <w:t>cuatro</w:t>
      </w:r>
      <w:r w:rsidRPr="00577685">
        <w:rPr>
          <w:rFonts w:ascii="Palatino Linotype" w:eastAsia="Palatino Linotype" w:hAnsi="Palatino Linotype" w:cs="Palatino Linotype"/>
          <w:sz w:val="22"/>
          <w:szCs w:val="22"/>
        </w:rPr>
        <w:t>, a través del cual expresó lo siguiente:</w:t>
      </w:r>
    </w:p>
    <w:p w14:paraId="1F6CC3E6" w14:textId="77777777" w:rsidR="00111D33" w:rsidRPr="00577685" w:rsidRDefault="00111D33" w:rsidP="00111D3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67A5C53" w14:textId="77777777" w:rsidR="00216308" w:rsidRPr="00577685" w:rsidRDefault="00B16908" w:rsidP="00216308">
      <w:pPr>
        <w:spacing w:line="360" w:lineRule="auto"/>
        <w:ind w:left="851" w:right="616"/>
        <w:jc w:val="both"/>
        <w:rPr>
          <w:rFonts w:ascii="Palatino Linotype" w:eastAsia="Palatino Linotype" w:hAnsi="Palatino Linotype" w:cs="Palatino Linotype"/>
          <w:b/>
          <w:sz w:val="22"/>
          <w:szCs w:val="22"/>
        </w:rPr>
      </w:pPr>
      <w:r w:rsidRPr="00577685">
        <w:rPr>
          <w:rFonts w:ascii="Palatino Linotype" w:eastAsia="Palatino Linotype" w:hAnsi="Palatino Linotype" w:cs="Palatino Linotype"/>
          <w:b/>
          <w:sz w:val="22"/>
          <w:szCs w:val="22"/>
        </w:rPr>
        <w:t xml:space="preserve">Acto impugnado. </w:t>
      </w:r>
    </w:p>
    <w:p w14:paraId="61AA9ED7" w14:textId="4C92A471" w:rsidR="00397333" w:rsidRPr="00577685" w:rsidRDefault="00B16908" w:rsidP="00905569">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00905569" w:rsidRPr="00577685">
        <w:rPr>
          <w:rFonts w:ascii="Palatino Linotype" w:eastAsia="Palatino Linotype" w:hAnsi="Palatino Linotype" w:cs="Palatino Linotype"/>
          <w:i/>
          <w:sz w:val="22"/>
          <w:szCs w:val="22"/>
        </w:rPr>
        <w:t>OFICIO DE RESPUESTA CON NOMENCLATURA OFICIO/233C0101040202l/666/2024, CON NÚMERO DE FOLIO DE SOLICITUD 00148/IFR/IP/2024, POR EL CUAL SE DA RESPUESTA A LA INQUIETUD FORMULADA</w:t>
      </w:r>
      <w:r w:rsidRPr="00577685">
        <w:rPr>
          <w:rFonts w:ascii="Palatino Linotype" w:eastAsia="Palatino Linotype" w:hAnsi="Palatino Linotype" w:cs="Palatino Linotype"/>
          <w:i/>
          <w:sz w:val="22"/>
          <w:szCs w:val="22"/>
        </w:rPr>
        <w:t xml:space="preserve">” </w:t>
      </w:r>
    </w:p>
    <w:p w14:paraId="66910C6E" w14:textId="77777777" w:rsidR="008C5C02" w:rsidRPr="00577685" w:rsidRDefault="008C5C02" w:rsidP="00216308">
      <w:pPr>
        <w:spacing w:line="276" w:lineRule="auto"/>
        <w:ind w:left="851" w:right="616"/>
        <w:rPr>
          <w:rFonts w:ascii="Palatino Linotype" w:hAnsi="Palatino Linotype"/>
          <w:sz w:val="22"/>
          <w:szCs w:val="22"/>
          <w:lang w:eastAsia="es-MX"/>
        </w:rPr>
      </w:pPr>
    </w:p>
    <w:p w14:paraId="3BF8C1DF" w14:textId="77777777" w:rsidR="00216308" w:rsidRPr="00577685" w:rsidRDefault="00B16908" w:rsidP="00216308">
      <w:pPr>
        <w:pBdr>
          <w:top w:val="nil"/>
          <w:left w:val="nil"/>
          <w:bottom w:val="nil"/>
          <w:right w:val="nil"/>
          <w:between w:val="nil"/>
        </w:pBdr>
        <w:spacing w:line="360" w:lineRule="auto"/>
        <w:ind w:left="851" w:right="616"/>
        <w:jc w:val="both"/>
        <w:rPr>
          <w:rFonts w:ascii="Palatino Linotype" w:eastAsia="Palatino Linotype" w:hAnsi="Palatino Linotype" w:cs="Palatino Linotype"/>
          <w:b/>
          <w:sz w:val="22"/>
          <w:szCs w:val="22"/>
        </w:rPr>
      </w:pPr>
      <w:r w:rsidRPr="00577685">
        <w:rPr>
          <w:rFonts w:ascii="Palatino Linotype" w:eastAsia="Palatino Linotype" w:hAnsi="Palatino Linotype" w:cs="Palatino Linotype"/>
          <w:b/>
          <w:sz w:val="22"/>
          <w:szCs w:val="22"/>
        </w:rPr>
        <w:t xml:space="preserve">Motivos de inconformidad. </w:t>
      </w:r>
    </w:p>
    <w:p w14:paraId="64B1EF90" w14:textId="30E26198" w:rsidR="00A94A15" w:rsidRPr="00577685" w:rsidRDefault="000854F0" w:rsidP="00905569">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577685">
        <w:rPr>
          <w:rFonts w:ascii="Palatino Linotype" w:eastAsia="Palatino Linotype" w:hAnsi="Palatino Linotype" w:cs="Palatino Linotype"/>
          <w:sz w:val="22"/>
          <w:szCs w:val="22"/>
        </w:rPr>
        <w:t>“</w:t>
      </w:r>
      <w:r w:rsidR="00905569" w:rsidRPr="00577685">
        <w:rPr>
          <w:rFonts w:ascii="Palatino Linotype" w:eastAsia="Palatino Linotype" w:hAnsi="Palatino Linotype" w:cs="Palatino Linotype"/>
          <w:i/>
          <w:sz w:val="22"/>
          <w:szCs w:val="22"/>
        </w:rPr>
        <w:t xml:space="preserve">EN ATENCIÓN AL OFICIO DE RESPUESTA CON NOMENCLATURA OFICIO/233C0101040202l/666/2024, CON NÚMERO DE FOLIO DE SOLICITUD 00148/IFR/IP/2024, POR EL CUAL SE DA RESPUESTA A LA INQUIETUD FORMULADA, LA CUAL A LA LETRA INDICA: SOLICITO DEL IFREM LO SIGUIENTE: LAS MODIFICACIONES APROBADAS POR EL COMITÉ QUE EN DERECHO CORRESPONDA DEL PROGRAMA ANUAL DE ADQUISICIONES 2024, LOS MONTOS DE CADA UNA DE LAS MODIFICACIONES, EL MOTIVO POR EL CUAL SE HAN REALIZADO FINALMENTE LAS ADQUISICIONES EN EL PAA Y </w:t>
      </w:r>
      <w:proofErr w:type="spellStart"/>
      <w:r w:rsidR="00905569" w:rsidRPr="00577685">
        <w:rPr>
          <w:rFonts w:ascii="Palatino Linotype" w:eastAsia="Palatino Linotype" w:hAnsi="Palatino Linotype" w:cs="Palatino Linotype"/>
          <w:i/>
          <w:sz w:val="22"/>
          <w:szCs w:val="22"/>
        </w:rPr>
        <w:t>Y</w:t>
      </w:r>
      <w:proofErr w:type="spellEnd"/>
      <w:r w:rsidR="00905569" w:rsidRPr="00577685">
        <w:rPr>
          <w:rFonts w:ascii="Palatino Linotype" w:eastAsia="Palatino Linotype" w:hAnsi="Palatino Linotype" w:cs="Palatino Linotype"/>
          <w:i/>
          <w:sz w:val="22"/>
          <w:szCs w:val="22"/>
        </w:rPr>
        <w:t xml:space="preserve"> SI DICHA CIRCUNSTANCIA OBEDECE A ALGUN PROGRAMA DE GOBIERNO EN CONCRETO EN TÉRMINOS DE LO DISPUESTO EN LOS ARTÍCULOS 176, 178, 179 FRACCIONES I, IV, VI, IX Y XIII, 180 DE LA LEY DE TRANSPARENCIA Y ACCESO A LA INFORMACIÓN PÚBLICA DEL ESTADO DE MÉXICO Y MUNICIPIOS, SE INTERPONE EL RECURSO DE REVISIÓN EN LOS SIGUIENTES TÉRMINOS: ARTÍCULO 180, LEY DE TRANSPARENCIA Y ACCESO A LA INFORMACIÓN PÚBLICA DEL ESTADO DE MÉXICO Y MUNICIPIOS: I. El sujeto obligado ante la cual se presentó la solicitud. JEFE DEL DEPARTAMENTO DE PERSONAL (RECURSOS HUMANOS), DIRECTOR DE ADMINISTRACIÓN Y FINANZAS DEL INSTITUTO DE LA FUNCIÓN REGISTRAL DEL ESTADO </w:t>
      </w:r>
      <w:r w:rsidR="00905569" w:rsidRPr="00577685">
        <w:rPr>
          <w:rFonts w:ascii="Palatino Linotype" w:eastAsia="Palatino Linotype" w:hAnsi="Palatino Linotype" w:cs="Palatino Linotype"/>
          <w:i/>
          <w:sz w:val="22"/>
          <w:szCs w:val="22"/>
        </w:rPr>
        <w:lastRenderedPageBreak/>
        <w:t xml:space="preserve">DE MÉXICO, II. El nombre del solicitante que recurre o de su representante y, en su caso, del tercero interesado, así como la dirección o medio que señale para recibir notificaciones: LIC. ARTURO ESPINOSA GARCÍA, SOLICITANDO LA RESPUESTA SE DÉ A TRAVÉS DEL SISTEMA DE ACCESO A LA INFORMACIÓN MEXIQUENSE. III. El número de folio de respuesta de la solicitud de acceso: OFICIO DE RESPUESTA CON NOMENCLATURA OFICIO/233C0101040202l/666/2024, CON NÚMERO DE FOLIO DE SOLICITUD 00148/IFR/IP/2024. IV. La fecha en que fue notificada la respuesta al solicitante o tuvo conocimiento del acto reclamado, o de presentación de la solicitud, en caso de falta de respuesta: 25/11/2024 V. El acto que se recurre: OFICIO DE RESPUESTA CON NOMENCLATURA OFICIO/233C0101040202l/666/2024, CON NÚMERO DE FOLIO DE SOLICITUD 00148/IFR/IP/2024. VI. Las razones o motivos de inconformidad; </w:t>
      </w:r>
      <w:r w:rsidR="00905569" w:rsidRPr="00577685">
        <w:rPr>
          <w:rFonts w:ascii="Palatino Linotype" w:eastAsia="Palatino Linotype" w:hAnsi="Palatino Linotype" w:cs="Palatino Linotype"/>
          <w:b/>
          <w:i/>
          <w:sz w:val="22"/>
          <w:szCs w:val="22"/>
        </w:rPr>
        <w:t>DE MANERA CONCRETA INDICO QUE NUNCA PEDÍ SE ME REFIRIERA LA LIGA A LA QUE PUEDO ACCESAR PARA OBTENER INFORMACIÓN, YO SOLICITE DE MANERA CLARA Y CONCISA:</w:t>
      </w:r>
      <w:r w:rsidR="00905569" w:rsidRPr="00577685">
        <w:rPr>
          <w:rFonts w:ascii="Palatino Linotype" w:eastAsia="Palatino Linotype" w:hAnsi="Palatino Linotype" w:cs="Palatino Linotype"/>
          <w:i/>
          <w:sz w:val="22"/>
          <w:szCs w:val="22"/>
        </w:rPr>
        <w:t xml:space="preserve"> “LAS MODIFICACIONES APROBADAS POR EL COMITÉ QUE EN DERECHO CORRESPONDA DEL PROGRAMA ANUAL DE ADQUISICIONES 2024, LOS MONTOS DE CADA UNA DE LAS MODIFICACIONES, EL MOTIVO POR EL CUAL SE HAN REALIZADO FINALMENTE LAS ADQUISICIONES EN EL PAA Y </w:t>
      </w:r>
      <w:proofErr w:type="spellStart"/>
      <w:r w:rsidR="00905569" w:rsidRPr="00577685">
        <w:rPr>
          <w:rFonts w:ascii="Palatino Linotype" w:eastAsia="Palatino Linotype" w:hAnsi="Palatino Linotype" w:cs="Palatino Linotype"/>
          <w:i/>
          <w:sz w:val="22"/>
          <w:szCs w:val="22"/>
        </w:rPr>
        <w:t>Y</w:t>
      </w:r>
      <w:proofErr w:type="spellEnd"/>
      <w:r w:rsidR="00905569" w:rsidRPr="00577685">
        <w:rPr>
          <w:rFonts w:ascii="Palatino Linotype" w:eastAsia="Palatino Linotype" w:hAnsi="Palatino Linotype" w:cs="Palatino Linotype"/>
          <w:i/>
          <w:sz w:val="22"/>
          <w:szCs w:val="22"/>
        </w:rPr>
        <w:t xml:space="preserve"> SI DICHA CIRCUNSTANCIA OBEDECE A ALGÚN PROGRAMA DE GOBIERNO EN CONCRETO”. </w:t>
      </w:r>
      <w:r w:rsidR="00905569" w:rsidRPr="00577685">
        <w:rPr>
          <w:rFonts w:ascii="Palatino Linotype" w:eastAsia="Palatino Linotype" w:hAnsi="Palatino Linotype" w:cs="Palatino Linotype"/>
          <w:b/>
          <w:i/>
          <w:sz w:val="22"/>
          <w:szCs w:val="22"/>
        </w:rPr>
        <w:t>EN ATENCIÓN A LO ANTERIOR SE CONFIGURA LO ESTABLECIDO EN LA FRACCIÓN VI Y IX DE LA LEY DE TRANSPARENCIA Y ACCESO A LA INFORMACIÓN PÚBLICA DEL ESTADO DE MÉXICO Y MUNICIPIOS</w:t>
      </w:r>
      <w:r w:rsidR="00905569" w:rsidRPr="00577685">
        <w:rPr>
          <w:rFonts w:ascii="Palatino Linotype" w:eastAsia="Palatino Linotype" w:hAnsi="Palatino Linotype" w:cs="Palatino Linotype"/>
          <w:i/>
          <w:sz w:val="22"/>
          <w:szCs w:val="22"/>
        </w:rPr>
        <w:t xml:space="preserve">, LOS CUALES A LA LETRA INDICAN: Artículo 179. El recurso de revisión es un medio de protección que la Ley otorga a los particulares, para hacer valer su derecho de acceso a la información pública, y procederá en contra de las siguientes causas: … VI. La entrega de información que no corresponda con lo solicitado; IX. La entrega o puesta a disposición de información en un formato incomprensible y/o no accesible para el solicitante; </w:t>
      </w:r>
      <w:r w:rsidR="00905569" w:rsidRPr="00577685">
        <w:rPr>
          <w:rFonts w:ascii="Palatino Linotype" w:eastAsia="Palatino Linotype" w:hAnsi="Palatino Linotype" w:cs="Palatino Linotype"/>
          <w:bCs/>
          <w:i/>
          <w:sz w:val="22"/>
          <w:szCs w:val="22"/>
        </w:rPr>
        <w:t xml:space="preserve">AUNADO A ELLO INCLUYEN EN LA CONTESTACIÓN UNA CAPTURA DE PANTALLA QUE NO SE PUEDE VISUALIZAR, ESTA BORROSA, INCOMPRENSIBLE POR LO QUE NO ES UNA INFAMACIÓN </w:t>
      </w:r>
      <w:r w:rsidR="00905569" w:rsidRPr="00577685">
        <w:rPr>
          <w:rFonts w:ascii="Palatino Linotype" w:eastAsia="Palatino Linotype" w:hAnsi="Palatino Linotype" w:cs="Palatino Linotype"/>
          <w:bCs/>
          <w:i/>
          <w:sz w:val="22"/>
          <w:szCs w:val="22"/>
        </w:rPr>
        <w:lastRenderedPageBreak/>
        <w:t>ACCESIBLE NI COMPRENSIBLE.</w:t>
      </w:r>
      <w:r w:rsidR="00905569" w:rsidRPr="00577685">
        <w:rPr>
          <w:rFonts w:ascii="Palatino Linotype" w:eastAsia="Palatino Linotype" w:hAnsi="Palatino Linotype" w:cs="Palatino Linotype"/>
          <w:i/>
          <w:sz w:val="22"/>
          <w:szCs w:val="22"/>
        </w:rPr>
        <w:t xml:space="preserve"> Firma del recurrente, en su caso, cuando se presente por escrito, requisito sin el cual se dará trámite al recurso. En caso de que el recurso se interponga de manera electrónica no será indispensable que contengan los requisitos establecidos en las fracciones II, IV, VII y VIII. P R U E B A S 1) LA INSTRUMENTAL DE ACTUACIONES.- EN TODO LO QUE FAVOREZCA A MIS INTERESES. 2) LA PRESUNCIONAL EN SU DOBLE ASPECTO LEGAL Y HUMANA.- EN TODO LO QUE FAVOREZCA A MIS INTERESES. . EN VIRTUD DE LO MENCIONADO EN LÍNEAS ANTERIORES, ANTE ESE INSTITUTO ATENTAMENTE SOLICITO: PRIMERO: TENERME POR PRESENTADO EN TIEMPO Y FORMA INTERPONIENDO EL RECURSO DE MÉRITO. SEGUNDO: TENERME POR OFRECIDAS LAS PRUEBAS QUE SE MENCIONAN EN EL CAPÍTULO CORRESPONDIENTE. TERCERO: RESOLVER CONFORME A DERECHO PROCEDA, VELANDO SIEMPRE POR EL ACCESO A LA INFORMACIÓN DE LOS PARTICULARES. PROTESTO LO NECESARIO LIC. ARTURO ESPINOSA GARCÍA TOLUCA, ESTADO DE MÉXICO A, 2 DE DICIEMBRE DE 2024</w:t>
      </w:r>
      <w:r w:rsidR="0072058A" w:rsidRPr="00577685">
        <w:rPr>
          <w:rFonts w:ascii="Palatino Linotype" w:eastAsia="Palatino Linotype" w:hAnsi="Palatino Linotype" w:cs="Palatino Linotype"/>
          <w:i/>
          <w:sz w:val="22"/>
          <w:szCs w:val="22"/>
        </w:rPr>
        <w:t>”</w:t>
      </w:r>
    </w:p>
    <w:p w14:paraId="163E978B" w14:textId="77777777" w:rsidR="005532C7" w:rsidRPr="00577685" w:rsidRDefault="005532C7" w:rsidP="005532C7">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498ABE09" w14:textId="3CEDE6B1" w:rsidR="00905569" w:rsidRPr="00577685" w:rsidRDefault="00905569" w:rsidP="005532C7">
      <w:p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Adjuntando el archivo electrónico denominado </w:t>
      </w:r>
      <w:r w:rsidRPr="00577685">
        <w:rPr>
          <w:rFonts w:ascii="Palatino Linotype" w:eastAsia="Palatino Linotype" w:hAnsi="Palatino Linotype" w:cs="Palatino Linotype"/>
          <w:i/>
          <w:sz w:val="22"/>
          <w:szCs w:val="22"/>
        </w:rPr>
        <w:t>“REC REV 148.pdf”</w:t>
      </w:r>
      <w:r w:rsidRPr="00577685">
        <w:rPr>
          <w:rFonts w:ascii="Palatino Linotype" w:eastAsia="Palatino Linotype" w:hAnsi="Palatino Linotype" w:cs="Palatino Linotype"/>
          <w:sz w:val="22"/>
          <w:szCs w:val="22"/>
        </w:rPr>
        <w:t>, el cual contiene</w:t>
      </w:r>
      <w:r w:rsidR="00BA037E" w:rsidRPr="00577685">
        <w:rPr>
          <w:rFonts w:ascii="Palatino Linotype" w:eastAsia="Palatino Linotype" w:hAnsi="Palatino Linotype" w:cs="Palatino Linotype"/>
          <w:sz w:val="22"/>
          <w:szCs w:val="22"/>
        </w:rPr>
        <w:t xml:space="preserve"> un documento elaborado, en el que </w:t>
      </w:r>
      <w:r w:rsidR="00651C39" w:rsidRPr="00577685">
        <w:rPr>
          <w:rFonts w:ascii="Palatino Linotype" w:eastAsia="Palatino Linotype" w:hAnsi="Palatino Linotype" w:cs="Palatino Linotype"/>
          <w:sz w:val="22"/>
          <w:szCs w:val="22"/>
        </w:rPr>
        <w:t xml:space="preserve">señala </w:t>
      </w:r>
      <w:r w:rsidR="00BA037E" w:rsidRPr="00577685">
        <w:rPr>
          <w:rFonts w:ascii="Palatino Linotype" w:eastAsia="Palatino Linotype" w:hAnsi="Palatino Linotype" w:cs="Palatino Linotype"/>
          <w:sz w:val="22"/>
          <w:szCs w:val="22"/>
        </w:rPr>
        <w:t xml:space="preserve">medularmente lo </w:t>
      </w:r>
      <w:r w:rsidR="00651C39" w:rsidRPr="00577685">
        <w:rPr>
          <w:rFonts w:ascii="Palatino Linotype" w:eastAsia="Palatino Linotype" w:hAnsi="Palatino Linotype" w:cs="Palatino Linotype"/>
          <w:sz w:val="22"/>
          <w:szCs w:val="22"/>
        </w:rPr>
        <w:t>referido en</w:t>
      </w:r>
      <w:r w:rsidR="00BA037E" w:rsidRPr="00577685">
        <w:rPr>
          <w:rFonts w:ascii="Palatino Linotype" w:eastAsia="Palatino Linotype" w:hAnsi="Palatino Linotype" w:cs="Palatino Linotype"/>
          <w:sz w:val="22"/>
          <w:szCs w:val="22"/>
        </w:rPr>
        <w:t xml:space="preserve"> los motivos de inconformidad </w:t>
      </w:r>
      <w:r w:rsidR="00651C39" w:rsidRPr="00577685">
        <w:rPr>
          <w:rFonts w:ascii="Palatino Linotype" w:eastAsia="Palatino Linotype" w:hAnsi="Palatino Linotype" w:cs="Palatino Linotype"/>
          <w:sz w:val="22"/>
          <w:szCs w:val="22"/>
        </w:rPr>
        <w:t>citados</w:t>
      </w:r>
      <w:r w:rsidR="00BA037E" w:rsidRPr="00577685">
        <w:rPr>
          <w:rFonts w:ascii="Palatino Linotype" w:eastAsia="Palatino Linotype" w:hAnsi="Palatino Linotype" w:cs="Palatino Linotype"/>
          <w:sz w:val="22"/>
          <w:szCs w:val="22"/>
        </w:rPr>
        <w:t xml:space="preserve"> con anterioridad. </w:t>
      </w:r>
    </w:p>
    <w:p w14:paraId="6AA942EC" w14:textId="77777777" w:rsidR="00905569" w:rsidRPr="00577685" w:rsidRDefault="00905569" w:rsidP="005532C7">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54645142" w14:textId="2AEDF808" w:rsidR="00397333" w:rsidRPr="00577685" w:rsidRDefault="00B16908" w:rsidP="00111D33">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Turno. </w:t>
      </w:r>
      <w:r w:rsidRPr="0057768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651C39" w:rsidRPr="00577685">
        <w:rPr>
          <w:rFonts w:ascii="Palatino Linotype" w:eastAsia="Palatino Linotype" w:hAnsi="Palatino Linotype" w:cs="Palatino Linotype"/>
          <w:b/>
          <w:sz w:val="22"/>
          <w:szCs w:val="22"/>
        </w:rPr>
        <w:t>0744</w:t>
      </w:r>
      <w:r w:rsidR="00C16852" w:rsidRPr="00577685">
        <w:rPr>
          <w:rFonts w:ascii="Palatino Linotype" w:eastAsia="Palatino Linotype" w:hAnsi="Palatino Linotype" w:cs="Palatino Linotype"/>
          <w:b/>
          <w:sz w:val="22"/>
          <w:szCs w:val="22"/>
        </w:rPr>
        <w:t>4</w:t>
      </w:r>
      <w:r w:rsidRPr="00577685">
        <w:rPr>
          <w:rFonts w:ascii="Palatino Linotype" w:eastAsia="Palatino Linotype" w:hAnsi="Palatino Linotype" w:cs="Palatino Linotype"/>
          <w:b/>
          <w:sz w:val="22"/>
          <w:szCs w:val="22"/>
        </w:rPr>
        <w:t>/INFOEM/IP/RR/202</w:t>
      </w:r>
      <w:r w:rsidR="00C16852" w:rsidRPr="00577685">
        <w:rPr>
          <w:rFonts w:ascii="Palatino Linotype" w:eastAsia="Palatino Linotype" w:hAnsi="Palatino Linotype" w:cs="Palatino Linotype"/>
          <w:b/>
          <w:sz w:val="22"/>
          <w:szCs w:val="22"/>
        </w:rPr>
        <w:t>4</w:t>
      </w:r>
      <w:r w:rsidRPr="00577685">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77685">
        <w:rPr>
          <w:rFonts w:ascii="Palatino Linotype" w:eastAsia="Palatino Linotype" w:hAnsi="Palatino Linotype" w:cs="Palatino Linotype"/>
          <w:b/>
          <w:sz w:val="22"/>
          <w:szCs w:val="22"/>
        </w:rPr>
        <w:t>Guadalupe Ramírez Peña</w:t>
      </w:r>
      <w:r w:rsidRPr="00577685">
        <w:rPr>
          <w:rFonts w:ascii="Palatino Linotype" w:eastAsia="Palatino Linotype" w:hAnsi="Palatino Linotype" w:cs="Palatino Linotype"/>
          <w:sz w:val="22"/>
          <w:szCs w:val="22"/>
        </w:rPr>
        <w:t>, para su análisis, estudio, elaboración del proyecto y presentación ante el Pleno de este Instituto.</w:t>
      </w:r>
    </w:p>
    <w:p w14:paraId="581AB42E" w14:textId="77777777" w:rsidR="00D8337B" w:rsidRPr="00577685" w:rsidRDefault="00D8337B" w:rsidP="00D8337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78E2832" w14:textId="5A404EE0" w:rsidR="00397333" w:rsidRPr="00577685" w:rsidRDefault="00B16908">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577685">
        <w:rPr>
          <w:rFonts w:ascii="Palatino Linotype" w:eastAsia="Palatino Linotype" w:hAnsi="Palatino Linotype" w:cs="Palatino Linotype"/>
          <w:b/>
          <w:sz w:val="22"/>
          <w:szCs w:val="22"/>
        </w:rPr>
        <w:lastRenderedPageBreak/>
        <w:t xml:space="preserve">Admisión del recurso de revisión: </w:t>
      </w:r>
      <w:r w:rsidRPr="00577685">
        <w:rPr>
          <w:rFonts w:ascii="Palatino Linotype" w:eastAsia="Palatino Linotype" w:hAnsi="Palatino Linotype" w:cs="Palatino Linotype"/>
          <w:sz w:val="22"/>
          <w:szCs w:val="22"/>
        </w:rPr>
        <w:t xml:space="preserve">En fecha </w:t>
      </w:r>
      <w:r w:rsidR="00651C39" w:rsidRPr="00577685">
        <w:rPr>
          <w:rFonts w:ascii="Palatino Linotype" w:eastAsia="Palatino Linotype" w:hAnsi="Palatino Linotype" w:cs="Palatino Linotype"/>
          <w:b/>
          <w:sz w:val="22"/>
          <w:szCs w:val="22"/>
        </w:rPr>
        <w:t xml:space="preserve">cinco </w:t>
      </w:r>
      <w:r w:rsidR="00C16852" w:rsidRPr="00577685">
        <w:rPr>
          <w:rFonts w:ascii="Palatino Linotype" w:eastAsia="Palatino Linotype" w:hAnsi="Palatino Linotype" w:cs="Palatino Linotype"/>
          <w:b/>
          <w:sz w:val="22"/>
          <w:szCs w:val="22"/>
        </w:rPr>
        <w:t xml:space="preserve">de diciembre </w:t>
      </w:r>
      <w:r w:rsidR="00111D33" w:rsidRPr="00577685">
        <w:rPr>
          <w:rFonts w:ascii="Palatino Linotype" w:eastAsia="Palatino Linotype" w:hAnsi="Palatino Linotype" w:cs="Palatino Linotype"/>
          <w:b/>
          <w:sz w:val="22"/>
          <w:szCs w:val="22"/>
        </w:rPr>
        <w:t>de dos mil veinti</w:t>
      </w:r>
      <w:r w:rsidR="00C16852" w:rsidRPr="00577685">
        <w:rPr>
          <w:rFonts w:ascii="Palatino Linotype" w:eastAsia="Palatino Linotype" w:hAnsi="Palatino Linotype" w:cs="Palatino Linotype"/>
          <w:b/>
          <w:sz w:val="22"/>
          <w:szCs w:val="22"/>
        </w:rPr>
        <w:t>cuatro</w:t>
      </w:r>
      <w:r w:rsidRPr="00577685">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00C16852" w:rsidRPr="00577685">
        <w:rPr>
          <w:rFonts w:ascii="Palatino Linotype" w:eastAsia="Palatino Linotype" w:hAnsi="Palatino Linotype" w:cs="Palatino Linotype"/>
          <w:b/>
          <w:sz w:val="22"/>
          <w:szCs w:val="22"/>
        </w:rPr>
        <w:t>Sujeto Obligado</w:t>
      </w:r>
      <w:r w:rsidR="00C16852"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presentara su informe justificado.</w:t>
      </w:r>
    </w:p>
    <w:p w14:paraId="13A8CA21" w14:textId="77777777" w:rsidR="00397333" w:rsidRPr="00577685" w:rsidRDefault="00397333">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3D3C3AE" w14:textId="61ABE4A7" w:rsidR="00B644DC" w:rsidRPr="00577685" w:rsidRDefault="005532C7" w:rsidP="0096225C">
      <w:pPr>
        <w:numPr>
          <w:ilvl w:val="0"/>
          <w:numId w:val="1"/>
        </w:numPr>
        <w:pBdr>
          <w:top w:val="nil"/>
          <w:left w:val="nil"/>
          <w:bottom w:val="nil"/>
          <w:right w:val="nil"/>
          <w:between w:val="nil"/>
        </w:pBdr>
        <w:tabs>
          <w:tab w:val="left" w:pos="284"/>
        </w:tabs>
        <w:spacing w:before="160" w:line="360" w:lineRule="auto"/>
        <w:ind w:left="0" w:right="49" w:hanging="11"/>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Manifestacione</w:t>
      </w:r>
      <w:r w:rsidR="00B16908" w:rsidRPr="00577685">
        <w:rPr>
          <w:rFonts w:ascii="Palatino Linotype" w:eastAsia="Palatino Linotype" w:hAnsi="Palatino Linotype" w:cs="Palatino Linotype"/>
          <w:b/>
          <w:sz w:val="22"/>
          <w:szCs w:val="22"/>
        </w:rPr>
        <w:t>s</w:t>
      </w:r>
      <w:r w:rsidR="00B16908" w:rsidRPr="00577685">
        <w:rPr>
          <w:rFonts w:ascii="Palatino Linotype" w:eastAsia="Palatino Linotype" w:hAnsi="Palatino Linotype" w:cs="Palatino Linotype"/>
          <w:sz w:val="22"/>
          <w:szCs w:val="22"/>
        </w:rPr>
        <w:t xml:space="preserve">: </w:t>
      </w:r>
      <w:r w:rsidR="003F67C7" w:rsidRPr="00577685">
        <w:rPr>
          <w:rFonts w:ascii="Palatino Linotype" w:eastAsia="Palatino Linotype" w:hAnsi="Palatino Linotype" w:cs="Palatino Linotype"/>
          <w:sz w:val="22"/>
          <w:szCs w:val="22"/>
        </w:rPr>
        <w:t xml:space="preserve">De las constancias que obran en el expediente electrónico del </w:t>
      </w:r>
      <w:r w:rsidR="003F67C7" w:rsidRPr="00577685">
        <w:rPr>
          <w:rFonts w:ascii="Palatino Linotype" w:eastAsia="Palatino Linotype" w:hAnsi="Palatino Linotype" w:cs="Palatino Linotype"/>
          <w:b/>
          <w:sz w:val="22"/>
          <w:szCs w:val="22"/>
        </w:rPr>
        <w:t>SAIMEX</w:t>
      </w:r>
      <w:r w:rsidR="003F67C7" w:rsidRPr="00577685">
        <w:rPr>
          <w:rFonts w:ascii="Palatino Linotype" w:eastAsia="Palatino Linotype" w:hAnsi="Palatino Linotype" w:cs="Palatino Linotype"/>
          <w:sz w:val="22"/>
          <w:szCs w:val="22"/>
        </w:rPr>
        <w:t xml:space="preserve"> se desprende que </w:t>
      </w:r>
      <w:r w:rsidR="00B644DC" w:rsidRPr="00577685">
        <w:rPr>
          <w:rFonts w:ascii="Palatino Linotype" w:eastAsia="Palatino Linotype" w:hAnsi="Palatino Linotype" w:cs="Palatino Linotype"/>
          <w:sz w:val="22"/>
          <w:szCs w:val="22"/>
        </w:rPr>
        <w:t xml:space="preserve">en fecha </w:t>
      </w:r>
      <w:r w:rsidR="00B644DC" w:rsidRPr="00577685">
        <w:rPr>
          <w:rFonts w:ascii="Palatino Linotype" w:eastAsia="Palatino Linotype" w:hAnsi="Palatino Linotype" w:cs="Palatino Linotype"/>
          <w:b/>
          <w:bCs/>
          <w:sz w:val="22"/>
          <w:szCs w:val="22"/>
        </w:rPr>
        <w:t>dieciséis de diciembre de dos mil veinticuatro</w:t>
      </w:r>
      <w:r w:rsidR="00B644DC" w:rsidRPr="00577685">
        <w:rPr>
          <w:rFonts w:ascii="Palatino Linotype" w:eastAsia="Palatino Linotype" w:hAnsi="Palatino Linotype" w:cs="Palatino Linotype"/>
          <w:sz w:val="22"/>
          <w:szCs w:val="22"/>
        </w:rPr>
        <w:t xml:space="preserve">, </w:t>
      </w:r>
      <w:r w:rsidR="003F67C7" w:rsidRPr="00577685">
        <w:rPr>
          <w:rFonts w:ascii="Palatino Linotype" w:eastAsia="Palatino Linotype" w:hAnsi="Palatino Linotype" w:cs="Palatino Linotype"/>
          <w:sz w:val="22"/>
          <w:szCs w:val="22"/>
        </w:rPr>
        <w:t xml:space="preserve">el </w:t>
      </w:r>
      <w:r w:rsidR="003F67C7" w:rsidRPr="00577685">
        <w:rPr>
          <w:rFonts w:ascii="Palatino Linotype" w:eastAsia="Palatino Linotype" w:hAnsi="Palatino Linotype" w:cs="Palatino Linotype"/>
          <w:b/>
          <w:sz w:val="22"/>
          <w:szCs w:val="22"/>
        </w:rPr>
        <w:t>Sujeto Obligado</w:t>
      </w:r>
      <w:r w:rsidR="003F67C7" w:rsidRPr="00577685">
        <w:rPr>
          <w:rFonts w:ascii="Palatino Linotype" w:eastAsia="Palatino Linotype" w:hAnsi="Palatino Linotype" w:cs="Palatino Linotype"/>
          <w:sz w:val="22"/>
          <w:szCs w:val="22"/>
        </w:rPr>
        <w:t xml:space="preserve"> rindió su informe justificado, </w:t>
      </w:r>
      <w:r w:rsidR="00B644DC" w:rsidRPr="00577685">
        <w:rPr>
          <w:rFonts w:ascii="Palatino Linotype" w:eastAsia="Palatino Linotype" w:hAnsi="Palatino Linotype" w:cs="Palatino Linotype"/>
          <w:sz w:val="22"/>
          <w:szCs w:val="22"/>
        </w:rPr>
        <w:t xml:space="preserve">en el que expreso que la solicitud de información presentada hace referencia específica a la información que ya se encuentra publicitada en el apartado correspondiente del portal de transparencia del </w:t>
      </w:r>
      <w:r w:rsidR="00B644DC" w:rsidRPr="00577685">
        <w:rPr>
          <w:rFonts w:ascii="Palatino Linotype" w:eastAsia="Palatino Linotype" w:hAnsi="Palatino Linotype" w:cs="Palatino Linotype"/>
          <w:b/>
          <w:sz w:val="22"/>
          <w:szCs w:val="22"/>
        </w:rPr>
        <w:t>Sujeto Obligado</w:t>
      </w:r>
      <w:r w:rsidR="00B644DC" w:rsidRPr="00577685">
        <w:rPr>
          <w:rFonts w:ascii="Palatino Linotype" w:eastAsia="Palatino Linotype" w:hAnsi="Palatino Linotype" w:cs="Palatino Linotype"/>
          <w:sz w:val="22"/>
          <w:szCs w:val="22"/>
        </w:rPr>
        <w:t xml:space="preserve"> y de acuerdo con la tabla de aplicabilidad vigente hasta el segundo trimestre del año dos mil veinticuatro, la información respectiva se publicito en el Portal de Transparencia de la Secretaría de la Contraloría, de ahí que, en cumplimiento a lo señalado por el artículo 161 de la Ley de Trasparencia y Acceso a la Información Pública del Estado de México y Municipios, la respuesta emitida a su solicitud de información contiene el enlace directo de consulta de las modificaciones del Programa Anual de Adquisiciones 2024, en tal virtud, la respuesta emitida a la solicitud, en todo momento privilegia el acceso a la información. </w:t>
      </w:r>
    </w:p>
    <w:p w14:paraId="0E069ED0" w14:textId="77777777" w:rsidR="00B644DC" w:rsidRPr="00577685" w:rsidRDefault="00B644DC" w:rsidP="00B644DC">
      <w:pPr>
        <w:spacing w:line="360" w:lineRule="auto"/>
        <w:ind w:right="49"/>
        <w:jc w:val="both"/>
        <w:rPr>
          <w:rFonts w:ascii="Palatino Linotype" w:eastAsia="Palatino Linotype" w:hAnsi="Palatino Linotype" w:cs="Palatino Linotype"/>
          <w:sz w:val="22"/>
          <w:szCs w:val="22"/>
        </w:rPr>
      </w:pPr>
    </w:p>
    <w:p w14:paraId="1ADC8076" w14:textId="07F6A542" w:rsidR="00B644DC" w:rsidRPr="00577685" w:rsidRDefault="00B644DC" w:rsidP="00DC6BFB">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En el mismo sentido, y respecto a la captura de pantalla incluida en la contestación que a decir del </w:t>
      </w:r>
      <w:r w:rsidRPr="00577685">
        <w:rPr>
          <w:rFonts w:ascii="Palatino Linotype" w:eastAsia="Palatino Linotype" w:hAnsi="Palatino Linotype" w:cs="Palatino Linotype"/>
          <w:b/>
          <w:bCs/>
          <w:sz w:val="22"/>
          <w:szCs w:val="22"/>
        </w:rPr>
        <w:t>Recurrente</w:t>
      </w:r>
      <w:r w:rsidRPr="00577685">
        <w:rPr>
          <w:rFonts w:ascii="Palatino Linotype" w:eastAsia="Palatino Linotype" w:hAnsi="Palatino Linotype" w:cs="Palatino Linotype"/>
          <w:sz w:val="22"/>
          <w:szCs w:val="22"/>
        </w:rPr>
        <w:t xml:space="preserve"> no se puede visualizar, esta borrosa e incomprensible, por lo que no es una información accesible ni comprensible; es necesario aclarar que la imagen adjunta es únicamente un medio de apoyo visual para ser más claros sobre en donde se encuentra la información, no siendo así la forma en la que se le está remitiendo la información; sin embargo, con la finalidad de ser orientativos con el </w:t>
      </w:r>
      <w:r w:rsidRPr="00577685">
        <w:rPr>
          <w:rFonts w:ascii="Palatino Linotype" w:eastAsia="Palatino Linotype" w:hAnsi="Palatino Linotype" w:cs="Palatino Linotype"/>
          <w:b/>
          <w:bCs/>
          <w:sz w:val="22"/>
          <w:szCs w:val="22"/>
        </w:rPr>
        <w:t>Recurrente</w:t>
      </w:r>
      <w:r w:rsidRPr="00577685">
        <w:rPr>
          <w:rFonts w:ascii="Palatino Linotype" w:eastAsia="Palatino Linotype" w:hAnsi="Palatino Linotype" w:cs="Palatino Linotype"/>
          <w:sz w:val="22"/>
          <w:szCs w:val="22"/>
        </w:rPr>
        <w:t xml:space="preserve">, adjunta nuevamente la </w:t>
      </w:r>
      <w:r w:rsidRPr="00577685">
        <w:rPr>
          <w:rFonts w:ascii="Palatino Linotype" w:eastAsia="Palatino Linotype" w:hAnsi="Palatino Linotype" w:cs="Palatino Linotype"/>
          <w:sz w:val="22"/>
          <w:szCs w:val="22"/>
        </w:rPr>
        <w:lastRenderedPageBreak/>
        <w:t>imagen de mayor tamaño para que sea entendible, quedando evidenciado que la información proporcionada, cumple con los requisitos establecidos en el artículo 11 de la multicitada Ley de Transparencia y acceso a la Información Pública del Estado de México y Municipios, es decir la información publicada en la dirección electrónica que le fue proporcionada, es accesible, actualizada, completa, concurrente, confiable, verificable, veraz, integral, oportuna y expedita, por lo que, contrario a lo que manifiesta el recurrente, su solicitud se encuentra debidamente atendida</w:t>
      </w:r>
      <w:r w:rsidR="00DC6BFB" w:rsidRPr="00577685">
        <w:rPr>
          <w:rFonts w:ascii="Palatino Linotype" w:eastAsia="Palatino Linotype" w:hAnsi="Palatino Linotype" w:cs="Palatino Linotype"/>
          <w:sz w:val="22"/>
          <w:szCs w:val="22"/>
        </w:rPr>
        <w:t xml:space="preserve">. </w:t>
      </w:r>
    </w:p>
    <w:p w14:paraId="53034CC3" w14:textId="79A49809" w:rsidR="00651C39" w:rsidRPr="00577685" w:rsidRDefault="00B644DC" w:rsidP="00651C39">
      <w:pPr>
        <w:pBdr>
          <w:top w:val="nil"/>
          <w:left w:val="nil"/>
          <w:bottom w:val="nil"/>
          <w:right w:val="nil"/>
          <w:between w:val="nil"/>
        </w:pBdr>
        <w:tabs>
          <w:tab w:val="left" w:pos="284"/>
        </w:tabs>
        <w:spacing w:before="160"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Por su parte, el ahora </w:t>
      </w:r>
      <w:r w:rsidR="003F67C7" w:rsidRPr="00577685">
        <w:rPr>
          <w:rFonts w:ascii="Palatino Linotype" w:eastAsia="Palatino Linotype" w:hAnsi="Palatino Linotype" w:cs="Palatino Linotype"/>
          <w:b/>
          <w:sz w:val="22"/>
          <w:szCs w:val="22"/>
        </w:rPr>
        <w:t>Recurrente</w:t>
      </w:r>
      <w:r w:rsidR="003F67C7" w:rsidRPr="00577685">
        <w:rPr>
          <w:rFonts w:ascii="Palatino Linotype" w:eastAsia="Palatino Linotype" w:hAnsi="Palatino Linotype" w:cs="Palatino Linotype"/>
          <w:sz w:val="22"/>
          <w:szCs w:val="22"/>
        </w:rPr>
        <w:t xml:space="preserve"> omitió realizar manifestaciones</w:t>
      </w:r>
      <w:r w:rsidRPr="00577685">
        <w:rPr>
          <w:rFonts w:ascii="Palatino Linotype" w:eastAsia="Palatino Linotype" w:hAnsi="Palatino Linotype" w:cs="Palatino Linotype"/>
          <w:sz w:val="22"/>
          <w:szCs w:val="22"/>
        </w:rPr>
        <w:t xml:space="preserve"> que a su derecho resultaran convenientes. </w:t>
      </w:r>
    </w:p>
    <w:p w14:paraId="749BAF58" w14:textId="77777777" w:rsidR="00B644DC" w:rsidRPr="00577685" w:rsidRDefault="00B644DC" w:rsidP="00B644D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530874FF" w14:textId="2571B4D0" w:rsidR="00215DEF" w:rsidRPr="00577685" w:rsidRDefault="00B16908" w:rsidP="00215DEF">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Cierre de instrucción. </w:t>
      </w:r>
      <w:r w:rsidRPr="00577685">
        <w:rPr>
          <w:rFonts w:ascii="Palatino Linotype" w:eastAsia="Palatino Linotype" w:hAnsi="Palatino Linotype" w:cs="Palatino Linotype"/>
          <w:sz w:val="22"/>
          <w:szCs w:val="22"/>
        </w:rPr>
        <w:t xml:space="preserve">El </w:t>
      </w:r>
      <w:r w:rsidR="00702583" w:rsidRPr="00577685">
        <w:rPr>
          <w:rFonts w:ascii="Palatino Linotype" w:eastAsia="Palatino Linotype" w:hAnsi="Palatino Linotype" w:cs="Palatino Linotype"/>
          <w:b/>
          <w:sz w:val="22"/>
          <w:szCs w:val="22"/>
        </w:rPr>
        <w:t xml:space="preserve">trece </w:t>
      </w:r>
      <w:r w:rsidR="00D36BB8" w:rsidRPr="00577685">
        <w:rPr>
          <w:rFonts w:ascii="Palatino Linotype" w:eastAsia="Palatino Linotype" w:hAnsi="Palatino Linotype" w:cs="Palatino Linotype"/>
          <w:b/>
          <w:sz w:val="22"/>
          <w:szCs w:val="22"/>
        </w:rPr>
        <w:t>de enero</w:t>
      </w:r>
      <w:r w:rsidR="009D5A9E" w:rsidRPr="00577685">
        <w:rPr>
          <w:rFonts w:ascii="Palatino Linotype" w:eastAsia="Palatino Linotype" w:hAnsi="Palatino Linotype" w:cs="Palatino Linotype"/>
          <w:b/>
          <w:sz w:val="22"/>
          <w:szCs w:val="22"/>
        </w:rPr>
        <w:t xml:space="preserve"> </w:t>
      </w:r>
      <w:r w:rsidR="008430DD" w:rsidRPr="00577685">
        <w:rPr>
          <w:rFonts w:ascii="Palatino Linotype" w:eastAsia="Palatino Linotype" w:hAnsi="Palatino Linotype" w:cs="Palatino Linotype"/>
          <w:b/>
          <w:sz w:val="22"/>
          <w:szCs w:val="22"/>
        </w:rPr>
        <w:t>de dos mil veintic</w:t>
      </w:r>
      <w:r w:rsidR="00D36BB8" w:rsidRPr="00577685">
        <w:rPr>
          <w:rFonts w:ascii="Palatino Linotype" w:eastAsia="Palatino Linotype" w:hAnsi="Palatino Linotype" w:cs="Palatino Linotype"/>
          <w:b/>
          <w:sz w:val="22"/>
          <w:szCs w:val="22"/>
        </w:rPr>
        <w:t>inco</w:t>
      </w:r>
      <w:r w:rsidRPr="00577685">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A3AB45A" w14:textId="77777777" w:rsidR="00DA55A9" w:rsidRPr="00577685" w:rsidRDefault="00DA55A9" w:rsidP="00DA55A9">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8122F24" w14:textId="6B9D468D" w:rsidR="00505D52"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A4B7790" w14:textId="77777777" w:rsidR="00397333" w:rsidRPr="00577685" w:rsidRDefault="00B16908" w:rsidP="00E71CDE">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577685">
        <w:rPr>
          <w:rFonts w:ascii="Palatino Linotype" w:eastAsia="Palatino Linotype" w:hAnsi="Palatino Linotype" w:cs="Palatino Linotype"/>
          <w:b/>
          <w:sz w:val="22"/>
          <w:szCs w:val="22"/>
        </w:rPr>
        <w:t>C O N S I D E R A N D O:</w:t>
      </w:r>
    </w:p>
    <w:p w14:paraId="5C36930C" w14:textId="77777777" w:rsidR="00397333" w:rsidRPr="00577685" w:rsidRDefault="00397333">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34B414FE" w14:textId="207E5ADE"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Primero. Competencia. </w:t>
      </w:r>
      <w:r w:rsidR="00505D52" w:rsidRPr="00577685">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w:t>
      </w:r>
      <w:r w:rsidR="00505D52" w:rsidRPr="00577685">
        <w:rPr>
          <w:rFonts w:ascii="Palatino Linotype" w:eastAsia="Palatino Linotype" w:hAnsi="Palatino Linotype" w:cs="Palatino Linotype"/>
          <w:sz w:val="22"/>
          <w:szCs w:val="22"/>
        </w:rPr>
        <w:lastRenderedPageBreak/>
        <w:t>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B9621BF" w14:textId="77777777" w:rsidR="00397333" w:rsidRPr="00577685" w:rsidRDefault="00397333">
      <w:pPr>
        <w:spacing w:line="360" w:lineRule="auto"/>
        <w:jc w:val="both"/>
        <w:rPr>
          <w:rFonts w:ascii="Palatino Linotype" w:eastAsia="Palatino Linotype" w:hAnsi="Palatino Linotype" w:cs="Palatino Linotype"/>
          <w:b/>
          <w:sz w:val="22"/>
          <w:szCs w:val="22"/>
        </w:rPr>
      </w:pPr>
    </w:p>
    <w:p w14:paraId="4999958C" w14:textId="77777777"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Segundo. Oportunidad y Procedibilidad del Recurso de Revisión</w:t>
      </w:r>
      <w:r w:rsidRPr="0057768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40AEAC3" w14:textId="77777777" w:rsidR="00397333" w:rsidRPr="00577685" w:rsidRDefault="00397333">
      <w:pPr>
        <w:spacing w:line="360" w:lineRule="auto"/>
        <w:jc w:val="both"/>
        <w:rPr>
          <w:rFonts w:ascii="Palatino Linotype" w:eastAsia="Palatino Linotype" w:hAnsi="Palatino Linotype" w:cs="Palatino Linotype"/>
          <w:sz w:val="22"/>
          <w:szCs w:val="22"/>
        </w:rPr>
      </w:pPr>
    </w:p>
    <w:p w14:paraId="51DCF894" w14:textId="6D1BFAEF" w:rsidR="00397333" w:rsidRPr="00577685" w:rsidRDefault="00B16908">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009D5A9E" w:rsidRPr="00577685">
        <w:rPr>
          <w:rFonts w:ascii="Palatino Linotype" w:eastAsia="Palatino Linotype" w:hAnsi="Palatino Linotype" w:cs="Palatino Linotype"/>
          <w:b/>
          <w:sz w:val="22"/>
          <w:szCs w:val="22"/>
        </w:rPr>
        <w:t>Sujeto Obligado</w:t>
      </w:r>
      <w:r w:rsidR="009D5A9E"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 xml:space="preserve">proporcionó su respuesta a la solicitud de información el </w:t>
      </w:r>
      <w:r w:rsidR="009D5A9E" w:rsidRPr="00577685">
        <w:rPr>
          <w:rFonts w:ascii="Palatino Linotype" w:eastAsia="Palatino Linotype" w:hAnsi="Palatino Linotype" w:cs="Palatino Linotype"/>
          <w:b/>
          <w:sz w:val="22"/>
          <w:szCs w:val="22"/>
        </w:rPr>
        <w:t>veinti</w:t>
      </w:r>
      <w:r w:rsidR="00F11353" w:rsidRPr="00577685">
        <w:rPr>
          <w:rFonts w:ascii="Palatino Linotype" w:eastAsia="Palatino Linotype" w:hAnsi="Palatino Linotype" w:cs="Palatino Linotype"/>
          <w:b/>
          <w:sz w:val="22"/>
          <w:szCs w:val="22"/>
        </w:rPr>
        <w:t xml:space="preserve">cinco de </w:t>
      </w:r>
      <w:r w:rsidR="009D5A9E" w:rsidRPr="00577685">
        <w:rPr>
          <w:rFonts w:ascii="Palatino Linotype" w:eastAsia="Palatino Linotype" w:hAnsi="Palatino Linotype" w:cs="Palatino Linotype"/>
          <w:b/>
          <w:sz w:val="22"/>
          <w:szCs w:val="22"/>
        </w:rPr>
        <w:t>noviembre</w:t>
      </w:r>
      <w:r w:rsidR="0047699C" w:rsidRPr="00577685">
        <w:rPr>
          <w:rFonts w:ascii="Palatino Linotype" w:eastAsia="Palatino Linotype" w:hAnsi="Palatino Linotype" w:cs="Palatino Linotype"/>
          <w:b/>
          <w:sz w:val="22"/>
          <w:szCs w:val="22"/>
        </w:rPr>
        <w:t xml:space="preserve"> </w:t>
      </w:r>
      <w:r w:rsidR="00505D52" w:rsidRPr="00577685">
        <w:rPr>
          <w:rFonts w:ascii="Palatino Linotype" w:eastAsia="Palatino Linotype" w:hAnsi="Palatino Linotype" w:cs="Palatino Linotype"/>
          <w:b/>
          <w:sz w:val="22"/>
          <w:szCs w:val="22"/>
        </w:rPr>
        <w:t>de dos mil veinti</w:t>
      </w:r>
      <w:r w:rsidR="009D5A9E" w:rsidRPr="00577685">
        <w:rPr>
          <w:rFonts w:ascii="Palatino Linotype" w:eastAsia="Palatino Linotype" w:hAnsi="Palatino Linotype" w:cs="Palatino Linotype"/>
          <w:b/>
          <w:sz w:val="22"/>
          <w:szCs w:val="22"/>
        </w:rPr>
        <w:t>cuatro</w:t>
      </w:r>
      <w:r w:rsidR="00505D52" w:rsidRPr="00577685">
        <w:rPr>
          <w:rFonts w:ascii="Palatino Linotype" w:eastAsia="Palatino Linotype" w:hAnsi="Palatino Linotype" w:cs="Palatino Linotype"/>
          <w:sz w:val="22"/>
          <w:szCs w:val="22"/>
        </w:rPr>
        <w:t>, y la parte</w:t>
      </w:r>
      <w:r w:rsidRPr="00577685">
        <w:rPr>
          <w:rFonts w:ascii="Palatino Linotype" w:eastAsia="Palatino Linotype" w:hAnsi="Palatino Linotype" w:cs="Palatino Linotype"/>
          <w:sz w:val="22"/>
          <w:szCs w:val="22"/>
        </w:rPr>
        <w:t xml:space="preserve"> </w:t>
      </w:r>
      <w:r w:rsidR="009D5A9E" w:rsidRPr="00577685">
        <w:rPr>
          <w:rFonts w:ascii="Palatino Linotype" w:eastAsia="Palatino Linotype" w:hAnsi="Palatino Linotype" w:cs="Palatino Linotype"/>
          <w:b/>
          <w:sz w:val="22"/>
          <w:szCs w:val="22"/>
        </w:rPr>
        <w:t>Recurrente</w:t>
      </w:r>
      <w:r w:rsidR="009D5A9E"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presentó su recurso de revisión el</w:t>
      </w:r>
      <w:r w:rsidR="00A94A15" w:rsidRPr="00577685">
        <w:rPr>
          <w:rFonts w:ascii="Palatino Linotype" w:eastAsia="Palatino Linotype" w:hAnsi="Palatino Linotype" w:cs="Palatino Linotype"/>
          <w:sz w:val="22"/>
          <w:szCs w:val="22"/>
        </w:rPr>
        <w:t xml:space="preserve"> </w:t>
      </w:r>
      <w:r w:rsidR="00F11353" w:rsidRPr="00577685">
        <w:rPr>
          <w:rFonts w:ascii="Palatino Linotype" w:eastAsia="Palatino Linotype" w:hAnsi="Palatino Linotype" w:cs="Palatino Linotype"/>
          <w:b/>
          <w:sz w:val="22"/>
          <w:szCs w:val="22"/>
        </w:rPr>
        <w:t xml:space="preserve">dos de diciembre </w:t>
      </w:r>
      <w:r w:rsidR="00505D52" w:rsidRPr="00577685">
        <w:rPr>
          <w:rFonts w:ascii="Palatino Linotype" w:eastAsia="Palatino Linotype" w:hAnsi="Palatino Linotype" w:cs="Palatino Linotype"/>
          <w:b/>
          <w:sz w:val="22"/>
          <w:szCs w:val="22"/>
        </w:rPr>
        <w:t>de dos mil veinti</w:t>
      </w:r>
      <w:r w:rsidR="009563C9" w:rsidRPr="00577685">
        <w:rPr>
          <w:rFonts w:ascii="Palatino Linotype" w:eastAsia="Palatino Linotype" w:hAnsi="Palatino Linotype" w:cs="Palatino Linotype"/>
          <w:b/>
          <w:sz w:val="22"/>
          <w:szCs w:val="22"/>
        </w:rPr>
        <w:t>cuatro</w:t>
      </w:r>
      <w:r w:rsidRPr="00577685">
        <w:rPr>
          <w:rFonts w:ascii="Palatino Linotype" w:eastAsia="Palatino Linotype" w:hAnsi="Palatino Linotype" w:cs="Palatino Linotype"/>
          <w:sz w:val="22"/>
          <w:szCs w:val="22"/>
        </w:rPr>
        <w:t>;</w:t>
      </w:r>
      <w:r w:rsidRPr="00577685">
        <w:rPr>
          <w:rFonts w:ascii="Palatino Linotype" w:eastAsia="Palatino Linotype" w:hAnsi="Palatino Linotype" w:cs="Palatino Linotype"/>
          <w:b/>
          <w:sz w:val="22"/>
          <w:szCs w:val="22"/>
        </w:rPr>
        <w:t xml:space="preserve"> </w:t>
      </w:r>
      <w:r w:rsidRPr="00577685">
        <w:rPr>
          <w:rFonts w:ascii="Palatino Linotype" w:eastAsia="Palatino Linotype" w:hAnsi="Palatino Linotype" w:cs="Palatino Linotype"/>
          <w:sz w:val="22"/>
          <w:szCs w:val="22"/>
        </w:rPr>
        <w:t xml:space="preserve">esto es </w:t>
      </w:r>
      <w:r w:rsidR="0047699C" w:rsidRPr="00577685">
        <w:rPr>
          <w:rFonts w:ascii="Palatino Linotype" w:eastAsia="Palatino Linotype" w:hAnsi="Palatino Linotype" w:cs="Palatino Linotype"/>
          <w:sz w:val="22"/>
          <w:szCs w:val="22"/>
        </w:rPr>
        <w:t xml:space="preserve">el </w:t>
      </w:r>
      <w:r w:rsidR="00F11353" w:rsidRPr="00577685">
        <w:rPr>
          <w:rFonts w:ascii="Palatino Linotype" w:eastAsia="Palatino Linotype" w:hAnsi="Palatino Linotype" w:cs="Palatino Linotype"/>
          <w:sz w:val="22"/>
          <w:szCs w:val="22"/>
        </w:rPr>
        <w:t>quinto</w:t>
      </w:r>
      <w:r w:rsidR="00263C97" w:rsidRPr="00577685">
        <w:rPr>
          <w:rFonts w:ascii="Palatino Linotype" w:eastAsia="Palatino Linotype" w:hAnsi="Palatino Linotype" w:cs="Palatino Linotype"/>
          <w:sz w:val="22"/>
          <w:szCs w:val="22"/>
        </w:rPr>
        <w:t xml:space="preserve"> </w:t>
      </w:r>
      <w:r w:rsidR="0047699C" w:rsidRPr="00577685">
        <w:rPr>
          <w:rFonts w:ascii="Palatino Linotype" w:eastAsia="Palatino Linotype" w:hAnsi="Palatino Linotype" w:cs="Palatino Linotype"/>
          <w:sz w:val="22"/>
          <w:szCs w:val="22"/>
        </w:rPr>
        <w:t>día hábil</w:t>
      </w:r>
      <w:r w:rsidR="00E06B79" w:rsidRPr="00577685">
        <w:rPr>
          <w:rFonts w:ascii="Palatino Linotype" w:eastAsia="Palatino Linotype" w:hAnsi="Palatino Linotype" w:cs="Palatino Linotype"/>
          <w:sz w:val="22"/>
          <w:szCs w:val="22"/>
        </w:rPr>
        <w:t xml:space="preserve"> </w:t>
      </w:r>
      <w:r w:rsidR="005532C7" w:rsidRPr="00577685">
        <w:rPr>
          <w:rFonts w:ascii="Palatino Linotype" w:eastAsia="Palatino Linotype" w:hAnsi="Palatino Linotype" w:cs="Palatino Linotype"/>
          <w:sz w:val="22"/>
          <w:szCs w:val="22"/>
        </w:rPr>
        <w:t>en</w:t>
      </w:r>
      <w:r w:rsidRPr="00577685">
        <w:rPr>
          <w:rFonts w:ascii="Palatino Linotype" w:eastAsia="Palatino Linotype" w:hAnsi="Palatino Linotype" w:cs="Palatino Linotype"/>
          <w:sz w:val="22"/>
          <w:szCs w:val="22"/>
        </w:rPr>
        <w:t xml:space="preserve"> que tuvo conocimiento de la respuesta. </w:t>
      </w:r>
    </w:p>
    <w:p w14:paraId="6A2B0C25" w14:textId="77777777" w:rsidR="00D22BAE" w:rsidRPr="00577685" w:rsidRDefault="00D22BAE">
      <w:pPr>
        <w:spacing w:line="360" w:lineRule="auto"/>
        <w:ind w:right="49"/>
        <w:jc w:val="both"/>
        <w:rPr>
          <w:rFonts w:ascii="Palatino Linotype" w:eastAsia="Palatino Linotype" w:hAnsi="Palatino Linotype" w:cs="Palatino Linotype"/>
          <w:b/>
          <w:sz w:val="22"/>
          <w:szCs w:val="22"/>
        </w:rPr>
      </w:pPr>
    </w:p>
    <w:p w14:paraId="7E0851C6" w14:textId="60E28A90" w:rsidR="00E22C26"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B96E1A0" w14:textId="77777777" w:rsidR="00DA55A9" w:rsidRPr="00577685" w:rsidRDefault="00DA55A9">
      <w:pPr>
        <w:spacing w:line="360" w:lineRule="auto"/>
        <w:jc w:val="both"/>
        <w:rPr>
          <w:rFonts w:ascii="Palatino Linotype" w:eastAsia="Palatino Linotype" w:hAnsi="Palatino Linotype" w:cs="Palatino Linotype"/>
          <w:sz w:val="22"/>
          <w:szCs w:val="22"/>
        </w:rPr>
      </w:pPr>
    </w:p>
    <w:p w14:paraId="7048B760" w14:textId="073690C9"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lastRenderedPageBreak/>
        <w:t>Asimismo, resulta procedente la interposición del recurso de revisión al rubro anotado, toda vez que se actualiza las hipótesis previstas</w:t>
      </w:r>
      <w:r w:rsidR="004902E3" w:rsidRPr="00577685">
        <w:rPr>
          <w:rFonts w:ascii="Palatino Linotype" w:eastAsia="Palatino Linotype" w:hAnsi="Palatino Linotype" w:cs="Palatino Linotype"/>
          <w:sz w:val="22"/>
          <w:szCs w:val="22"/>
        </w:rPr>
        <w:t xml:space="preserve"> en el</w:t>
      </w:r>
      <w:r w:rsidR="00F11353" w:rsidRPr="00577685">
        <w:rPr>
          <w:rFonts w:ascii="Palatino Linotype" w:eastAsia="Palatino Linotype" w:hAnsi="Palatino Linotype" w:cs="Palatino Linotype"/>
          <w:sz w:val="22"/>
          <w:szCs w:val="22"/>
        </w:rPr>
        <w:t xml:space="preserve"> artículo 179, fracciones VI</w:t>
      </w:r>
      <w:r w:rsidR="004902E3" w:rsidRPr="00577685">
        <w:rPr>
          <w:rFonts w:ascii="Palatino Linotype" w:eastAsia="Palatino Linotype" w:hAnsi="Palatino Linotype" w:cs="Palatino Linotype"/>
          <w:sz w:val="22"/>
          <w:szCs w:val="22"/>
        </w:rPr>
        <w:t xml:space="preserve"> y </w:t>
      </w:r>
      <w:r w:rsidR="00F11353" w:rsidRPr="00577685">
        <w:rPr>
          <w:rFonts w:ascii="Palatino Linotype" w:eastAsia="Palatino Linotype" w:hAnsi="Palatino Linotype" w:cs="Palatino Linotype"/>
          <w:sz w:val="22"/>
          <w:szCs w:val="22"/>
        </w:rPr>
        <w:t>I</w:t>
      </w:r>
      <w:r w:rsidR="004902E3" w:rsidRPr="00577685">
        <w:rPr>
          <w:rFonts w:ascii="Palatino Linotype" w:eastAsia="Palatino Linotype" w:hAnsi="Palatino Linotype" w:cs="Palatino Linotype"/>
          <w:sz w:val="22"/>
          <w:szCs w:val="22"/>
        </w:rPr>
        <w:t>X</w:t>
      </w:r>
      <w:r w:rsidR="003776E1"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de la ley de la materia, que a la letra dice:</w:t>
      </w:r>
    </w:p>
    <w:p w14:paraId="30AFE02D" w14:textId="77777777" w:rsidR="00397333" w:rsidRPr="00577685" w:rsidRDefault="00397333">
      <w:pPr>
        <w:spacing w:line="360" w:lineRule="auto"/>
        <w:jc w:val="both"/>
        <w:rPr>
          <w:rFonts w:ascii="Palatino Linotype" w:eastAsia="Palatino Linotype" w:hAnsi="Palatino Linotype" w:cs="Palatino Linotype"/>
          <w:sz w:val="22"/>
          <w:szCs w:val="22"/>
        </w:rPr>
      </w:pPr>
    </w:p>
    <w:p w14:paraId="6637F364"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 xml:space="preserve">Artículo 179. </w:t>
      </w:r>
      <w:r w:rsidRPr="0057768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B812364"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p>
    <w:p w14:paraId="6A967464" w14:textId="13CE881D" w:rsidR="004902E3" w:rsidRPr="00577685" w:rsidRDefault="00F11353" w:rsidP="004902E3">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VI. La entrega de información que no corresponda con lo solicitado</w:t>
      </w:r>
      <w:r w:rsidR="004902E3" w:rsidRPr="00577685">
        <w:rPr>
          <w:rFonts w:ascii="Palatino Linotype" w:eastAsia="Palatino Linotype" w:hAnsi="Palatino Linotype" w:cs="Palatino Linotype"/>
          <w:i/>
          <w:sz w:val="22"/>
          <w:szCs w:val="22"/>
        </w:rPr>
        <w:t>;</w:t>
      </w:r>
    </w:p>
    <w:p w14:paraId="28FC13DF" w14:textId="77777777" w:rsidR="004902E3" w:rsidRPr="00577685" w:rsidRDefault="004902E3" w:rsidP="004902E3">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p>
    <w:p w14:paraId="0BA68790" w14:textId="0489320A" w:rsidR="00397333" w:rsidRPr="00577685" w:rsidRDefault="00F11353" w:rsidP="00F11353">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IX. La entrega o puesta a disposición de información en un formato incomprensible y/o no accesible para el solicitante;</w:t>
      </w:r>
      <w:r w:rsidR="008E5233" w:rsidRPr="00577685">
        <w:rPr>
          <w:rFonts w:ascii="Palatino Linotype" w:eastAsia="Palatino Linotype" w:hAnsi="Palatino Linotype" w:cs="Palatino Linotype"/>
          <w:i/>
          <w:sz w:val="22"/>
          <w:szCs w:val="22"/>
        </w:rPr>
        <w:cr/>
      </w:r>
      <w:r w:rsidR="000E3910" w:rsidRPr="00577685">
        <w:rPr>
          <w:rFonts w:ascii="Palatino Linotype" w:eastAsia="Palatino Linotype" w:hAnsi="Palatino Linotype" w:cs="Palatino Linotype"/>
          <w:i/>
          <w:sz w:val="22"/>
          <w:szCs w:val="22"/>
        </w:rPr>
        <w:t xml:space="preserve">…” </w:t>
      </w:r>
    </w:p>
    <w:p w14:paraId="41F4483B" w14:textId="77777777" w:rsidR="007B2993" w:rsidRPr="00577685" w:rsidRDefault="007B2993">
      <w:pPr>
        <w:spacing w:line="360" w:lineRule="auto"/>
        <w:ind w:left="567" w:right="616"/>
        <w:jc w:val="both"/>
        <w:rPr>
          <w:rFonts w:ascii="Palatino Linotype" w:eastAsia="Palatino Linotype" w:hAnsi="Palatino Linotype" w:cs="Palatino Linotype"/>
          <w:i/>
          <w:sz w:val="22"/>
          <w:szCs w:val="22"/>
        </w:rPr>
      </w:pPr>
    </w:p>
    <w:p w14:paraId="607F3F6E" w14:textId="0F55B923"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Tercero. Materia de Revisión</w:t>
      </w:r>
      <w:r w:rsidRPr="00577685">
        <w:rPr>
          <w:rFonts w:ascii="Palatino Linotype" w:eastAsia="Palatino Linotype" w:hAnsi="Palatino Linotype" w:cs="Palatino Linotype"/>
          <w:sz w:val="22"/>
          <w:szCs w:val="22"/>
        </w:rPr>
        <w:t>: De las constancias que integran el expediente electrónico se advierte que el tema sobre el que este Instituto se pronunciará será en determinar si se actualiza la</w:t>
      </w:r>
      <w:r w:rsidR="00F11353" w:rsidRPr="00577685">
        <w:rPr>
          <w:rFonts w:ascii="Palatino Linotype" w:eastAsia="Palatino Linotype" w:hAnsi="Palatino Linotype" w:cs="Palatino Linotype"/>
          <w:sz w:val="22"/>
          <w:szCs w:val="22"/>
        </w:rPr>
        <w:t>s fracciones V</w:t>
      </w:r>
      <w:r w:rsidR="007C1BFF" w:rsidRPr="00577685">
        <w:rPr>
          <w:rFonts w:ascii="Palatino Linotype" w:eastAsia="Palatino Linotype" w:hAnsi="Palatino Linotype" w:cs="Palatino Linotype"/>
          <w:sz w:val="22"/>
          <w:szCs w:val="22"/>
        </w:rPr>
        <w:t>I</w:t>
      </w:r>
      <w:r w:rsidR="00F11353" w:rsidRPr="00577685">
        <w:rPr>
          <w:rFonts w:ascii="Palatino Linotype" w:eastAsia="Palatino Linotype" w:hAnsi="Palatino Linotype" w:cs="Palatino Linotype"/>
          <w:sz w:val="22"/>
          <w:szCs w:val="22"/>
        </w:rPr>
        <w:t xml:space="preserve"> y IX</w:t>
      </w:r>
      <w:r w:rsidR="00DA55A9"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 xml:space="preserve">del artículo 179 de la Ley de Transparencia y Acceso a la Información Pública del Estado de México y Municipios.  </w:t>
      </w:r>
    </w:p>
    <w:p w14:paraId="20361371" w14:textId="77777777" w:rsidR="00E22C26" w:rsidRPr="00577685" w:rsidRDefault="00E22C26">
      <w:pPr>
        <w:spacing w:line="360" w:lineRule="auto"/>
        <w:jc w:val="both"/>
        <w:rPr>
          <w:rFonts w:ascii="Palatino Linotype" w:eastAsia="Palatino Linotype" w:hAnsi="Palatino Linotype" w:cs="Palatino Linotype"/>
          <w:sz w:val="22"/>
          <w:szCs w:val="22"/>
        </w:rPr>
      </w:pPr>
    </w:p>
    <w:p w14:paraId="06331E45" w14:textId="6DEA9ADD"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Cuarto. Estudio de fondo del asunto. </w:t>
      </w:r>
      <w:r w:rsidRPr="00577685">
        <w:rPr>
          <w:rFonts w:ascii="Palatino Linotype" w:eastAsia="Palatino Linotype" w:hAnsi="Palatino Linotype" w:cs="Palatino Linotype"/>
          <w:sz w:val="22"/>
          <w:szCs w:val="22"/>
        </w:rPr>
        <w:t>Es conveniente analizar si la respuesta del Sujeto Obligado</w:t>
      </w:r>
      <w:r w:rsidRPr="00577685">
        <w:rPr>
          <w:rFonts w:ascii="Palatino Linotype" w:eastAsia="Palatino Linotype" w:hAnsi="Palatino Linotype" w:cs="Palatino Linotype"/>
          <w:b/>
          <w:sz w:val="22"/>
          <w:szCs w:val="22"/>
        </w:rPr>
        <w:t xml:space="preserve"> </w:t>
      </w:r>
      <w:r w:rsidRPr="00577685">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72E80A9" w14:textId="77777777" w:rsidR="00DA55A9" w:rsidRPr="00577685" w:rsidRDefault="00DA55A9">
      <w:pPr>
        <w:spacing w:line="360" w:lineRule="auto"/>
        <w:jc w:val="both"/>
        <w:rPr>
          <w:rFonts w:ascii="Palatino Linotype" w:eastAsia="Palatino Linotype" w:hAnsi="Palatino Linotype" w:cs="Palatino Linotype"/>
          <w:sz w:val="22"/>
          <w:szCs w:val="22"/>
        </w:rPr>
      </w:pPr>
    </w:p>
    <w:p w14:paraId="721CE78C" w14:textId="77777777" w:rsidR="00397333" w:rsidRPr="00577685" w:rsidRDefault="00B16908" w:rsidP="00391036">
      <w:pPr>
        <w:tabs>
          <w:tab w:val="left" w:pos="851"/>
        </w:tabs>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Artículo 4</w:t>
      </w:r>
      <w:r w:rsidRPr="0057768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BE5B0" w14:textId="77777777" w:rsidR="00397333" w:rsidRPr="00577685" w:rsidRDefault="00B16908" w:rsidP="00391036">
      <w:pPr>
        <w:tabs>
          <w:tab w:val="left" w:pos="851"/>
        </w:tabs>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7768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D76648" w14:textId="77777777" w:rsidR="00397333" w:rsidRPr="00577685" w:rsidRDefault="00B16908" w:rsidP="00391036">
      <w:pPr>
        <w:tabs>
          <w:tab w:val="left" w:pos="851"/>
        </w:tabs>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77685">
        <w:rPr>
          <w:rFonts w:ascii="Palatino Linotype" w:eastAsia="Palatino Linotype" w:hAnsi="Palatino Linotype" w:cs="Palatino Linotype"/>
          <w:i/>
          <w:sz w:val="22"/>
          <w:szCs w:val="22"/>
        </w:rPr>
        <w:t>.”(Sic)</w:t>
      </w:r>
    </w:p>
    <w:p w14:paraId="677BADB9" w14:textId="77777777" w:rsidR="00397333" w:rsidRPr="00577685" w:rsidRDefault="00397333">
      <w:pPr>
        <w:spacing w:line="360" w:lineRule="auto"/>
        <w:jc w:val="both"/>
        <w:rPr>
          <w:rFonts w:ascii="Palatino Linotype" w:eastAsia="Palatino Linotype" w:hAnsi="Palatino Linotype" w:cs="Palatino Linotype"/>
          <w:sz w:val="22"/>
          <w:szCs w:val="22"/>
        </w:rPr>
      </w:pPr>
    </w:p>
    <w:p w14:paraId="0EC47CAF" w14:textId="756BD735"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Esto es, que los Sujetos Obligados tiene </w:t>
      </w:r>
      <w:r w:rsidR="00A44D5C" w:rsidRPr="00577685">
        <w:rPr>
          <w:rFonts w:ascii="Palatino Linotype" w:eastAsia="Palatino Linotype" w:hAnsi="Palatino Linotype" w:cs="Palatino Linotype"/>
          <w:sz w:val="22"/>
          <w:szCs w:val="22"/>
        </w:rPr>
        <w:t>el</w:t>
      </w:r>
      <w:r w:rsidRPr="00577685">
        <w:rPr>
          <w:rFonts w:ascii="Palatino Linotype" w:eastAsia="Palatino Linotype" w:hAnsi="Palatino Linotype" w:cs="Palatino Linotype"/>
          <w:sz w:val="22"/>
          <w:szCs w:val="22"/>
        </w:rPr>
        <w:t xml:space="preserve">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EFFD53" w14:textId="77777777" w:rsidR="00397333" w:rsidRPr="00577685" w:rsidRDefault="00397333" w:rsidP="00DA55A9">
      <w:pPr>
        <w:spacing w:line="276" w:lineRule="auto"/>
        <w:ind w:left="567" w:right="616"/>
        <w:jc w:val="both"/>
        <w:rPr>
          <w:rFonts w:ascii="Palatino Linotype" w:eastAsia="Palatino Linotype" w:hAnsi="Palatino Linotype" w:cs="Palatino Linotype"/>
          <w:sz w:val="22"/>
          <w:szCs w:val="22"/>
        </w:rPr>
      </w:pPr>
    </w:p>
    <w:p w14:paraId="6BD61205"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Artículo 12.-</w:t>
      </w:r>
      <w:r w:rsidRPr="0057768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E7E44DA" w14:textId="77777777" w:rsidR="00397333" w:rsidRPr="00577685" w:rsidRDefault="00397333" w:rsidP="00391036">
      <w:pPr>
        <w:spacing w:line="276" w:lineRule="auto"/>
        <w:ind w:left="851" w:right="616"/>
        <w:jc w:val="both"/>
        <w:rPr>
          <w:rFonts w:ascii="Palatino Linotype" w:eastAsia="Palatino Linotype" w:hAnsi="Palatino Linotype" w:cs="Palatino Linotype"/>
          <w:i/>
          <w:sz w:val="22"/>
          <w:szCs w:val="22"/>
        </w:rPr>
      </w:pPr>
    </w:p>
    <w:p w14:paraId="1D241C90" w14:textId="3E0A8FDD"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sidRPr="00577685">
        <w:rPr>
          <w:rFonts w:ascii="Palatino Linotype" w:eastAsia="Palatino Linotype" w:hAnsi="Palatino Linotype" w:cs="Palatino Linotype"/>
          <w:i/>
          <w:sz w:val="22"/>
          <w:szCs w:val="22"/>
        </w:rPr>
        <w:t xml:space="preserve">. </w:t>
      </w:r>
      <w:r w:rsidRPr="00577685">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577685">
        <w:rPr>
          <w:rFonts w:ascii="Palatino Linotype" w:eastAsia="Palatino Linotype" w:hAnsi="Palatino Linotype" w:cs="Palatino Linotype"/>
          <w:i/>
          <w:sz w:val="22"/>
          <w:szCs w:val="22"/>
        </w:rPr>
        <w:t xml:space="preserve">.” </w:t>
      </w:r>
    </w:p>
    <w:p w14:paraId="0D689117" w14:textId="77777777" w:rsidR="00397333" w:rsidRPr="00577685" w:rsidRDefault="00397333">
      <w:pPr>
        <w:spacing w:line="360" w:lineRule="auto"/>
        <w:ind w:right="-93"/>
        <w:jc w:val="both"/>
        <w:rPr>
          <w:rFonts w:ascii="Palatino Linotype" w:eastAsia="Palatino Linotype" w:hAnsi="Palatino Linotype" w:cs="Palatino Linotype"/>
          <w:sz w:val="22"/>
          <w:szCs w:val="22"/>
        </w:rPr>
      </w:pPr>
    </w:p>
    <w:p w14:paraId="7F92CB7C" w14:textId="77777777" w:rsidR="00397333" w:rsidRPr="00577685" w:rsidRDefault="00B16908">
      <w:pPr>
        <w:spacing w:line="360" w:lineRule="auto"/>
        <w:ind w:right="-93"/>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D9553BA" w14:textId="77777777" w:rsidR="00397333" w:rsidRPr="00577685" w:rsidRDefault="00397333">
      <w:pPr>
        <w:spacing w:line="360" w:lineRule="auto"/>
        <w:ind w:right="-93"/>
        <w:jc w:val="both"/>
        <w:rPr>
          <w:rFonts w:ascii="Palatino Linotype" w:eastAsia="Palatino Linotype" w:hAnsi="Palatino Linotype" w:cs="Palatino Linotype"/>
          <w:sz w:val="22"/>
          <w:szCs w:val="22"/>
        </w:rPr>
      </w:pPr>
    </w:p>
    <w:p w14:paraId="24B9CDD4" w14:textId="77777777" w:rsidR="00397333" w:rsidRPr="00577685" w:rsidRDefault="00B16908">
      <w:pPr>
        <w:spacing w:line="360" w:lineRule="auto"/>
        <w:jc w:val="both"/>
        <w:rPr>
          <w:rFonts w:ascii="Palatino Linotype" w:eastAsia="Palatino Linotype" w:hAnsi="Palatino Linotype" w:cs="Palatino Linotype"/>
          <w:b/>
          <w:sz w:val="22"/>
          <w:szCs w:val="22"/>
        </w:rPr>
      </w:pPr>
      <w:r w:rsidRPr="00577685">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577685">
        <w:rPr>
          <w:rFonts w:ascii="Palatino Linotype" w:eastAsia="Palatino Linotype" w:hAnsi="Palatino Linotype" w:cs="Palatino Linotype"/>
          <w:b/>
          <w:sz w:val="22"/>
          <w:szCs w:val="22"/>
        </w:rPr>
        <w:t xml:space="preserve"> </w:t>
      </w:r>
    </w:p>
    <w:p w14:paraId="071A0DE5" w14:textId="77777777" w:rsidR="00397333" w:rsidRPr="00577685" w:rsidRDefault="00397333">
      <w:pPr>
        <w:spacing w:line="276" w:lineRule="auto"/>
        <w:ind w:left="851" w:right="850"/>
        <w:jc w:val="both"/>
        <w:rPr>
          <w:rFonts w:ascii="Palatino Linotype" w:eastAsia="Palatino Linotype" w:hAnsi="Palatino Linotype" w:cs="Palatino Linotype"/>
          <w:sz w:val="22"/>
          <w:szCs w:val="22"/>
        </w:rPr>
      </w:pPr>
    </w:p>
    <w:p w14:paraId="75BDF35D" w14:textId="5C440758"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No existe obligación de elaborar documentos ad hoc para atender las solicitudes de acceso a la información.</w:t>
      </w:r>
      <w:r w:rsidRPr="0057768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63DDB2A" w14:textId="77777777" w:rsidR="00DA55A9" w:rsidRPr="00577685" w:rsidRDefault="00DA55A9" w:rsidP="00104B28">
      <w:pPr>
        <w:spacing w:line="276" w:lineRule="auto"/>
        <w:ind w:left="567" w:right="616"/>
        <w:jc w:val="both"/>
        <w:rPr>
          <w:rFonts w:ascii="Palatino Linotype" w:eastAsia="Palatino Linotype" w:hAnsi="Palatino Linotype" w:cs="Palatino Linotype"/>
          <w:i/>
          <w:sz w:val="22"/>
          <w:szCs w:val="22"/>
        </w:rPr>
      </w:pPr>
    </w:p>
    <w:p w14:paraId="132E1FEA" w14:textId="77777777"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8B017D" w14:textId="77777777" w:rsidR="00397333" w:rsidRPr="00577685" w:rsidRDefault="00397333">
      <w:pPr>
        <w:spacing w:line="360" w:lineRule="auto"/>
        <w:jc w:val="both"/>
        <w:rPr>
          <w:rFonts w:ascii="Palatino Linotype" w:eastAsia="Palatino Linotype" w:hAnsi="Palatino Linotype" w:cs="Palatino Linotype"/>
          <w:sz w:val="22"/>
          <w:szCs w:val="22"/>
        </w:rPr>
      </w:pPr>
    </w:p>
    <w:p w14:paraId="74A1D557" w14:textId="38DAACEF" w:rsidR="00397333" w:rsidRPr="00577685" w:rsidRDefault="00B16908" w:rsidP="00104B2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E0DB7D7" w14:textId="77777777" w:rsidR="00DA55A9" w:rsidRPr="00577685" w:rsidRDefault="00DA55A9" w:rsidP="00104B28">
      <w:pPr>
        <w:spacing w:line="360" w:lineRule="auto"/>
        <w:jc w:val="both"/>
        <w:rPr>
          <w:rFonts w:ascii="Palatino Linotype" w:eastAsia="Palatino Linotype" w:hAnsi="Palatino Linotype" w:cs="Palatino Linotype"/>
          <w:sz w:val="22"/>
          <w:szCs w:val="22"/>
        </w:rPr>
      </w:pPr>
    </w:p>
    <w:p w14:paraId="7F826A6E"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 xml:space="preserve">Artículo 3. </w:t>
      </w:r>
      <w:r w:rsidRPr="00577685">
        <w:rPr>
          <w:rFonts w:ascii="Palatino Linotype" w:eastAsia="Palatino Linotype" w:hAnsi="Palatino Linotype" w:cs="Palatino Linotype"/>
          <w:i/>
          <w:sz w:val="22"/>
          <w:szCs w:val="22"/>
        </w:rPr>
        <w:t>Para los efectos de la presente Ley se entenderá por:</w:t>
      </w:r>
    </w:p>
    <w:p w14:paraId="493A050E"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p>
    <w:p w14:paraId="51E0D71B"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XI. Documento:</w:t>
      </w:r>
      <w:r w:rsidRPr="00577685">
        <w:rPr>
          <w:rFonts w:ascii="Palatino Linotype" w:eastAsia="Palatino Linotype" w:hAnsi="Palatino Linotype" w:cs="Palatino Linotype"/>
          <w:i/>
          <w:sz w:val="22"/>
          <w:szCs w:val="22"/>
        </w:rPr>
        <w:t xml:space="preserve"> Los expedientes, reportes, estudios, actas</w:t>
      </w:r>
      <w:r w:rsidRPr="00577685">
        <w:rPr>
          <w:rFonts w:ascii="Palatino Linotype" w:eastAsia="Palatino Linotype" w:hAnsi="Palatino Linotype" w:cs="Palatino Linotype"/>
          <w:b/>
          <w:i/>
          <w:sz w:val="22"/>
          <w:szCs w:val="22"/>
        </w:rPr>
        <w:t>,</w:t>
      </w:r>
      <w:r w:rsidRPr="0057768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9A90BAA" w14:textId="77777777" w:rsidR="00397333" w:rsidRPr="00577685" w:rsidRDefault="00397333">
      <w:pPr>
        <w:spacing w:line="360" w:lineRule="auto"/>
        <w:ind w:left="851" w:right="899"/>
        <w:jc w:val="both"/>
        <w:rPr>
          <w:rFonts w:ascii="Palatino Linotype" w:eastAsia="Palatino Linotype" w:hAnsi="Palatino Linotype" w:cs="Palatino Linotype"/>
          <w:sz w:val="22"/>
          <w:szCs w:val="22"/>
        </w:rPr>
      </w:pPr>
    </w:p>
    <w:p w14:paraId="25313EF8" w14:textId="77777777" w:rsidR="00397333" w:rsidRPr="00577685" w:rsidRDefault="00B16908">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w:t>
      </w:r>
      <w:r w:rsidRPr="00577685">
        <w:rPr>
          <w:rFonts w:ascii="Palatino Linotype" w:eastAsia="Palatino Linotype" w:hAnsi="Palatino Linotype" w:cs="Palatino Linotype"/>
          <w:sz w:val="22"/>
          <w:szCs w:val="22"/>
        </w:rPr>
        <w:lastRenderedPageBreak/>
        <w:t>Pública del Estado de México y Municipios; publicado en el Periódico Oficial del Gobierno del Estado Libre y Soberano de México “Gaceta del Gobierno”, el diecinueve de octubre de dos mil once, cuyo rubro y texto refieren lo siguiente:</w:t>
      </w:r>
    </w:p>
    <w:p w14:paraId="041DFCB7" w14:textId="77777777" w:rsidR="004A6331" w:rsidRPr="00577685" w:rsidRDefault="004A6331">
      <w:pPr>
        <w:spacing w:line="360" w:lineRule="auto"/>
        <w:ind w:left="851" w:right="899"/>
        <w:jc w:val="both"/>
        <w:rPr>
          <w:rFonts w:ascii="Palatino Linotype" w:eastAsia="Palatino Linotype" w:hAnsi="Palatino Linotype" w:cs="Palatino Linotype"/>
          <w:sz w:val="22"/>
          <w:szCs w:val="22"/>
        </w:rPr>
      </w:pPr>
    </w:p>
    <w:p w14:paraId="78AC4B89" w14:textId="4DE4BF79" w:rsidR="00397333" w:rsidRPr="00577685" w:rsidRDefault="00B16908" w:rsidP="00391036">
      <w:pPr>
        <w:spacing w:line="276" w:lineRule="auto"/>
        <w:ind w:left="851" w:right="616"/>
        <w:jc w:val="both"/>
        <w:rPr>
          <w:rFonts w:ascii="Palatino Linotype" w:eastAsia="Palatino Linotype" w:hAnsi="Palatino Linotype" w:cs="Palatino Linotype"/>
          <w:b/>
          <w:i/>
          <w:sz w:val="22"/>
          <w:szCs w:val="22"/>
        </w:rPr>
      </w:pPr>
      <w:r w:rsidRPr="00577685">
        <w:rPr>
          <w:rFonts w:ascii="Palatino Linotype" w:eastAsia="Palatino Linotype" w:hAnsi="Palatino Linotype" w:cs="Palatino Linotype"/>
          <w:b/>
          <w:sz w:val="22"/>
          <w:szCs w:val="22"/>
        </w:rPr>
        <w:t>“</w:t>
      </w:r>
      <w:r w:rsidRPr="00577685">
        <w:rPr>
          <w:rFonts w:ascii="Palatino Linotype" w:eastAsia="Palatino Linotype" w:hAnsi="Palatino Linotype" w:cs="Palatino Linotype"/>
          <w:b/>
          <w:i/>
          <w:sz w:val="22"/>
          <w:szCs w:val="22"/>
        </w:rPr>
        <w:t>CRITERIO 0002-11</w:t>
      </w:r>
      <w:r w:rsidR="004A6331" w:rsidRPr="00577685">
        <w:rPr>
          <w:rFonts w:ascii="Palatino Linotype" w:eastAsia="Palatino Linotype" w:hAnsi="Palatino Linotype" w:cs="Palatino Linotype"/>
          <w:b/>
          <w:i/>
          <w:sz w:val="22"/>
          <w:szCs w:val="22"/>
        </w:rPr>
        <w:t xml:space="preserve">. </w:t>
      </w:r>
      <w:r w:rsidRPr="00577685">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7768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4DAC1CE"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49B933" w14:textId="77777777" w:rsidR="00397333" w:rsidRPr="00577685" w:rsidRDefault="00B16908" w:rsidP="00391036">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252D0AA" w14:textId="77777777" w:rsidR="00397333" w:rsidRPr="00577685" w:rsidRDefault="00B16908" w:rsidP="00391036">
      <w:pPr>
        <w:spacing w:line="276" w:lineRule="auto"/>
        <w:ind w:left="851" w:right="616"/>
        <w:jc w:val="both"/>
        <w:rPr>
          <w:rFonts w:ascii="Palatino Linotype" w:eastAsia="Palatino Linotype" w:hAnsi="Palatino Linotype" w:cs="Palatino Linotype"/>
          <w:b/>
          <w:i/>
          <w:sz w:val="22"/>
          <w:szCs w:val="22"/>
        </w:rPr>
      </w:pPr>
      <w:r w:rsidRPr="0057768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E1BDC40" w14:textId="77777777" w:rsidR="00397333" w:rsidRPr="00577685" w:rsidRDefault="00B16908" w:rsidP="00391036">
      <w:pPr>
        <w:spacing w:line="276" w:lineRule="auto"/>
        <w:ind w:left="851" w:right="616"/>
        <w:jc w:val="both"/>
        <w:rPr>
          <w:rFonts w:ascii="Palatino Linotype" w:eastAsia="Palatino Linotype" w:hAnsi="Palatino Linotype" w:cs="Palatino Linotype"/>
          <w:b/>
          <w:i/>
          <w:sz w:val="22"/>
          <w:szCs w:val="22"/>
        </w:rPr>
      </w:pPr>
      <w:r w:rsidRPr="00577685">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0DDD82EE" w14:textId="77777777" w:rsidR="00397333" w:rsidRPr="00577685" w:rsidRDefault="00397333">
      <w:pPr>
        <w:spacing w:line="360" w:lineRule="auto"/>
        <w:jc w:val="both"/>
        <w:rPr>
          <w:rFonts w:ascii="Palatino Linotype" w:eastAsia="Palatino Linotype" w:hAnsi="Palatino Linotype" w:cs="Palatino Linotype"/>
          <w:sz w:val="22"/>
          <w:szCs w:val="22"/>
        </w:rPr>
      </w:pPr>
    </w:p>
    <w:p w14:paraId="42D568D2" w14:textId="1B8CC804" w:rsidR="00A27355" w:rsidRPr="00577685" w:rsidRDefault="00A27355" w:rsidP="00A27355">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w:t>
      </w:r>
      <w:r w:rsidRPr="00577685">
        <w:rPr>
          <w:rFonts w:ascii="Palatino Linotype" w:eastAsia="Palatino Linotype" w:hAnsi="Palatino Linotype" w:cs="Palatino Linotype"/>
          <w:sz w:val="22"/>
          <w:szCs w:val="22"/>
        </w:rPr>
        <w:lastRenderedPageBreak/>
        <w:t>establece en la Ley de Transparencia y Acceso a la Información Pública del Estado de México y Municipios.</w:t>
      </w:r>
    </w:p>
    <w:p w14:paraId="22F220E7" w14:textId="77777777" w:rsidR="00E41ED1" w:rsidRPr="00577685" w:rsidRDefault="00E41ED1" w:rsidP="003776E1">
      <w:pPr>
        <w:spacing w:line="360" w:lineRule="auto"/>
        <w:jc w:val="both"/>
        <w:rPr>
          <w:rFonts w:ascii="Palatino Linotype" w:eastAsia="Palatino Linotype" w:hAnsi="Palatino Linotype" w:cs="Palatino Linotype"/>
          <w:sz w:val="22"/>
          <w:szCs w:val="22"/>
        </w:rPr>
      </w:pPr>
    </w:p>
    <w:p w14:paraId="21977C27" w14:textId="709251FA" w:rsidR="00A27355" w:rsidRPr="00577685" w:rsidRDefault="00A27355" w:rsidP="00A27355">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C7A491F" w14:textId="17E2F08A" w:rsidR="004402DC" w:rsidRPr="00577685" w:rsidRDefault="008D4156" w:rsidP="00C24CD1">
      <w:pPr>
        <w:spacing w:before="240" w:after="240" w:line="360" w:lineRule="auto"/>
        <w:ind w:right="51"/>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Ahora bien, del análisis a</w:t>
      </w:r>
      <w:r w:rsidR="00A27355" w:rsidRPr="00577685">
        <w:rPr>
          <w:rFonts w:ascii="Palatino Linotype" w:eastAsia="Palatino Linotype" w:hAnsi="Palatino Linotype" w:cs="Palatino Linotype"/>
          <w:sz w:val="22"/>
          <w:szCs w:val="22"/>
        </w:rPr>
        <w:t xml:space="preserve"> la solicitud de información, motivo del recurso de revisión que ahora se resuelve, se advierte que la parte </w:t>
      </w:r>
      <w:r w:rsidR="00A27355" w:rsidRPr="00577685">
        <w:rPr>
          <w:rFonts w:ascii="Palatino Linotype" w:eastAsia="Palatino Linotype" w:hAnsi="Palatino Linotype" w:cs="Palatino Linotype"/>
          <w:b/>
          <w:sz w:val="22"/>
          <w:szCs w:val="22"/>
        </w:rPr>
        <w:t>Recurrente</w:t>
      </w:r>
      <w:r w:rsidR="00A27355" w:rsidRPr="00577685">
        <w:rPr>
          <w:rFonts w:ascii="Palatino Linotype" w:eastAsia="Palatino Linotype" w:hAnsi="Palatino Linotype" w:cs="Palatino Linotype"/>
          <w:sz w:val="22"/>
          <w:szCs w:val="22"/>
        </w:rPr>
        <w:t xml:space="preserve"> requirió al </w:t>
      </w:r>
      <w:r w:rsidR="00834383" w:rsidRPr="00577685">
        <w:rPr>
          <w:rFonts w:ascii="Palatino Linotype" w:eastAsia="Palatino Linotype" w:hAnsi="Palatino Linotype" w:cs="Palatino Linotype"/>
          <w:b/>
          <w:sz w:val="22"/>
          <w:szCs w:val="22"/>
        </w:rPr>
        <w:t>Sujeto Obligado</w:t>
      </w:r>
      <w:r w:rsidR="007F6077" w:rsidRPr="00577685">
        <w:rPr>
          <w:rFonts w:ascii="Palatino Linotype" w:eastAsia="Palatino Linotype" w:hAnsi="Palatino Linotype" w:cs="Palatino Linotype"/>
          <w:sz w:val="22"/>
          <w:szCs w:val="22"/>
        </w:rPr>
        <w:t xml:space="preserve">: </w:t>
      </w:r>
    </w:p>
    <w:p w14:paraId="3F8950EC" w14:textId="13957106" w:rsidR="00402811" w:rsidRPr="00577685" w:rsidRDefault="00402811" w:rsidP="00402811">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 xml:space="preserve">Las modificaciones aprobadas por el comité que en derecho corresponda del programa anual de adquisiciones 2024, </w:t>
      </w:r>
    </w:p>
    <w:p w14:paraId="15FB8C39" w14:textId="7B524160" w:rsidR="00402811" w:rsidRPr="00577685" w:rsidRDefault="00402811" w:rsidP="00402811">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 xml:space="preserve">Los montos de cada una de las modificaciones, </w:t>
      </w:r>
    </w:p>
    <w:p w14:paraId="0A34BCB3" w14:textId="24F5569E" w:rsidR="00402811" w:rsidRPr="00577685" w:rsidRDefault="00402811" w:rsidP="00402811">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El motivo por el cual se han realizado</w:t>
      </w:r>
      <w:r w:rsidR="00461E64" w:rsidRPr="00577685">
        <w:rPr>
          <w:rFonts w:ascii="Palatino Linotype" w:eastAsia="Palatino Linotype" w:hAnsi="Palatino Linotype" w:cs="Palatino Linotype"/>
          <w:b/>
        </w:rPr>
        <w:t>,</w:t>
      </w:r>
      <w:r w:rsidRPr="00577685">
        <w:rPr>
          <w:rFonts w:ascii="Palatino Linotype" w:eastAsia="Palatino Linotype" w:hAnsi="Palatino Linotype" w:cs="Palatino Linotype"/>
          <w:b/>
        </w:rPr>
        <w:t xml:space="preserve"> </w:t>
      </w:r>
    </w:p>
    <w:p w14:paraId="7EE91648" w14:textId="46342C32" w:rsidR="00C24CD1" w:rsidRPr="00577685" w:rsidRDefault="00402811" w:rsidP="00402811">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Las adquisiciones en el PAA y si dicha circunstancia obedece a algún programa de gobierno en concreto</w:t>
      </w:r>
      <w:r w:rsidR="00316034" w:rsidRPr="00577685">
        <w:rPr>
          <w:rFonts w:ascii="Palatino Linotype" w:eastAsia="Palatino Linotype" w:hAnsi="Palatino Linotype" w:cs="Palatino Linotype"/>
          <w:b/>
        </w:rPr>
        <w:t>.</w:t>
      </w:r>
    </w:p>
    <w:p w14:paraId="00FCBCB4" w14:textId="7E221BAB" w:rsidR="000A11F9" w:rsidRPr="00577685" w:rsidRDefault="00D6232B" w:rsidP="00316034">
      <w:pPr>
        <w:pBdr>
          <w:top w:val="nil"/>
          <w:left w:val="nil"/>
          <w:bottom w:val="nil"/>
          <w:right w:val="nil"/>
          <w:between w:val="nil"/>
        </w:pBdr>
        <w:spacing w:before="280" w:after="280" w:line="360" w:lineRule="auto"/>
        <w:ind w:right="34"/>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En</w:t>
      </w:r>
      <w:r w:rsidR="00A27355" w:rsidRPr="00577685">
        <w:rPr>
          <w:rFonts w:ascii="Palatino Linotype" w:eastAsia="Palatino Linotype" w:hAnsi="Palatino Linotype" w:cs="Palatino Linotype"/>
          <w:sz w:val="22"/>
          <w:szCs w:val="22"/>
        </w:rPr>
        <w:t xml:space="preserve"> tal sentido, el </w:t>
      </w:r>
      <w:r w:rsidR="007F6077" w:rsidRPr="00577685">
        <w:rPr>
          <w:rFonts w:ascii="Palatino Linotype" w:eastAsia="Palatino Linotype" w:hAnsi="Palatino Linotype" w:cs="Palatino Linotype"/>
          <w:b/>
          <w:sz w:val="22"/>
          <w:szCs w:val="22"/>
        </w:rPr>
        <w:t>Sujeto Obligado</w:t>
      </w:r>
      <w:r w:rsidR="00316034" w:rsidRPr="00577685">
        <w:rPr>
          <w:rFonts w:ascii="Palatino Linotype" w:eastAsia="Palatino Linotype" w:hAnsi="Palatino Linotype" w:cs="Palatino Linotype"/>
          <w:b/>
          <w:sz w:val="22"/>
          <w:szCs w:val="22"/>
        </w:rPr>
        <w:t xml:space="preserve"> </w:t>
      </w:r>
      <w:r w:rsidR="000A11F9" w:rsidRPr="00577685">
        <w:rPr>
          <w:rFonts w:ascii="Palatino Linotype" w:eastAsia="Palatino Linotype" w:hAnsi="Palatino Linotype" w:cs="Palatino Linotype"/>
          <w:sz w:val="22"/>
          <w:szCs w:val="22"/>
        </w:rPr>
        <w:t xml:space="preserve">a través de la Dirección de Administración y Finanzas </w:t>
      </w:r>
      <w:r w:rsidR="00316034" w:rsidRPr="00577685">
        <w:rPr>
          <w:rFonts w:ascii="Palatino Linotype" w:eastAsia="Palatino Linotype" w:hAnsi="Palatino Linotype" w:cs="Palatino Linotype"/>
          <w:sz w:val="22"/>
          <w:szCs w:val="22"/>
        </w:rPr>
        <w:t xml:space="preserve">informó que </w:t>
      </w:r>
      <w:r w:rsidR="006F3404" w:rsidRPr="00577685">
        <w:rPr>
          <w:rFonts w:ascii="Palatino Linotype" w:eastAsia="Palatino Linotype" w:hAnsi="Palatino Linotype" w:cs="Palatino Linotype"/>
          <w:sz w:val="22"/>
          <w:szCs w:val="22"/>
        </w:rPr>
        <w:t>respecto a “</w:t>
      </w:r>
      <w:r w:rsidR="006F3404" w:rsidRPr="00577685">
        <w:rPr>
          <w:rFonts w:ascii="Palatino Linotype" w:eastAsia="Palatino Linotype" w:hAnsi="Palatino Linotype" w:cs="Palatino Linotype"/>
          <w:i/>
          <w:sz w:val="22"/>
          <w:szCs w:val="22"/>
        </w:rPr>
        <w:t xml:space="preserve">LAS MODIFICACIONES APROBADAS POR EL COMITÉ QUE EN </w:t>
      </w:r>
      <w:r w:rsidR="006F3404" w:rsidRPr="00577685">
        <w:rPr>
          <w:rFonts w:ascii="Palatino Linotype" w:eastAsia="Palatino Linotype" w:hAnsi="Palatino Linotype" w:cs="Palatino Linotype"/>
          <w:i/>
          <w:sz w:val="22"/>
          <w:szCs w:val="22"/>
        </w:rPr>
        <w:lastRenderedPageBreak/>
        <w:t>DERECHO CORRESPONDA DEL PROGRAMA ANUAL DE ADQUISICIONES 2024, LOS MONTOS DE CADA UNA DE LAS MODIFICACIONES…”</w:t>
      </w:r>
      <w:r w:rsidR="006F3404" w:rsidRPr="00577685">
        <w:rPr>
          <w:rFonts w:ascii="Palatino Linotype" w:eastAsia="Palatino Linotype" w:hAnsi="Palatino Linotype" w:cs="Palatino Linotype"/>
          <w:sz w:val="22"/>
          <w:szCs w:val="22"/>
        </w:rPr>
        <w:t xml:space="preserve">, con fundamento en los principios de Transparencia y Rendición de Cuentas, la información la puede consultar en la siguiente liga o link: </w:t>
      </w:r>
      <w:r w:rsidR="006F3404" w:rsidRPr="00577685">
        <w:rPr>
          <w:rFonts w:ascii="Palatino Linotype" w:eastAsia="Palatino Linotype" w:hAnsi="Palatino Linotype" w:cs="Palatino Linotype"/>
          <w:noProof/>
          <w:sz w:val="22"/>
          <w:szCs w:val="22"/>
          <w:lang w:val="es-MX" w:eastAsia="es-MX"/>
        </w:rPr>
        <w:drawing>
          <wp:inline distT="0" distB="0" distL="0" distR="0" wp14:anchorId="41276C55" wp14:editId="444C8575">
            <wp:extent cx="2208362" cy="266289"/>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1523" cy="322138"/>
                    </a:xfrm>
                    <a:prstGeom prst="rect">
                      <a:avLst/>
                    </a:prstGeom>
                  </pic:spPr>
                </pic:pic>
              </a:graphicData>
            </a:graphic>
          </wp:inline>
        </w:drawing>
      </w:r>
      <w:r w:rsidR="006F3404" w:rsidRPr="00577685">
        <w:rPr>
          <w:rFonts w:ascii="Palatino Linotype" w:eastAsia="Palatino Linotype" w:hAnsi="Palatino Linotype" w:cs="Palatino Linotype"/>
          <w:sz w:val="22"/>
          <w:szCs w:val="22"/>
        </w:rPr>
        <w:t xml:space="preserve">, en la sección denominada Programa Anual de Adquisiciones, en el apartado de dicho Instituto, se puede consultar el Programa Anual de Adquisiciones 2024 y sus dos modificaciones, así como las cantidades y montos. </w:t>
      </w:r>
      <w:r w:rsidR="00BE5973" w:rsidRPr="00577685">
        <w:rPr>
          <w:rFonts w:ascii="Palatino Linotype" w:eastAsia="Palatino Linotype" w:hAnsi="Palatino Linotype" w:cs="Palatino Linotype"/>
          <w:sz w:val="22"/>
          <w:szCs w:val="22"/>
        </w:rPr>
        <w:t xml:space="preserve">Asimismo, adjuntó captura de pantalla señalando en donde se puede descargar la información sobre la Primera y Segunda Modificación al Programa Anual de Adquisiciones y Servicios 2024 (PAA 2024). </w:t>
      </w:r>
    </w:p>
    <w:p w14:paraId="32C7A9A1" w14:textId="49224ADC" w:rsidR="006F3404" w:rsidRPr="00577685" w:rsidRDefault="006F3404" w:rsidP="006F3404">
      <w:pPr>
        <w:pBdr>
          <w:top w:val="nil"/>
          <w:left w:val="nil"/>
          <w:bottom w:val="nil"/>
          <w:right w:val="nil"/>
          <w:between w:val="nil"/>
        </w:pBdr>
        <w:spacing w:before="280" w:after="280" w:line="360" w:lineRule="auto"/>
        <w:ind w:right="34"/>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Y respecto al </w:t>
      </w:r>
      <w:r w:rsidRPr="00577685">
        <w:rPr>
          <w:rFonts w:ascii="Palatino Linotype" w:eastAsia="Palatino Linotype" w:hAnsi="Palatino Linotype" w:cs="Palatino Linotype"/>
          <w:i/>
          <w:sz w:val="22"/>
          <w:szCs w:val="22"/>
        </w:rPr>
        <w:t xml:space="preserve">“… MOTIVO POR EL CUAL SE HAN REALIZADO FINALMENTE LAS ADQUISICIONES EN EL PAA Y </w:t>
      </w:r>
      <w:proofErr w:type="spellStart"/>
      <w:r w:rsidRPr="00577685">
        <w:rPr>
          <w:rFonts w:ascii="Palatino Linotype" w:eastAsia="Palatino Linotype" w:hAnsi="Palatino Linotype" w:cs="Palatino Linotype"/>
          <w:i/>
          <w:sz w:val="22"/>
          <w:szCs w:val="22"/>
        </w:rPr>
        <w:t>Y</w:t>
      </w:r>
      <w:proofErr w:type="spellEnd"/>
      <w:r w:rsidRPr="00577685">
        <w:rPr>
          <w:rFonts w:ascii="Palatino Linotype" w:eastAsia="Palatino Linotype" w:hAnsi="Palatino Linotype" w:cs="Palatino Linotype"/>
          <w:i/>
          <w:sz w:val="22"/>
          <w:szCs w:val="22"/>
        </w:rPr>
        <w:t xml:space="preserve"> SI DICHA CIRCUNSTANCIA OBEDECE A ALGUN PROGRAMA DE GOBIERNO EN CONCRETO”, </w:t>
      </w:r>
      <w:r w:rsidR="00BE5973" w:rsidRPr="00577685">
        <w:rPr>
          <w:rFonts w:ascii="Palatino Linotype" w:eastAsia="Palatino Linotype" w:hAnsi="Palatino Linotype" w:cs="Palatino Linotype"/>
          <w:sz w:val="22"/>
          <w:szCs w:val="22"/>
        </w:rPr>
        <w:t xml:space="preserve">las modificaciones se realizan con fundamento en la normatividad jurídica vigente y aplicable, que rigen el proceder de este instituto desde su creación, las mismas atienden el propósito de cubrir las necesidades de la operación, conforme a los recursos financieros y materiales, con los que se cuentan los plazos estimados en los que se requerirán las políticas y normas administrativas que establezcan en los ordenamientos jurídicos vigentes, se confirman que no son parte de algún programa de gobierno en concreto, pero observan los objetivos, estrategias y líneas de acción establecidos en el Plan de Desarrollo del Estado de México, los criterios generales de política social fijados por el titular del Poder Ejecutivo y las previsiones contenidas en los programas sectoriales, las medidas que en materia de austeridad que señale el Presupuesto de Egresos y los demás criterios que establezca los demás ordenamientos jurídicos. </w:t>
      </w:r>
    </w:p>
    <w:p w14:paraId="7C80B357" w14:textId="601781DE" w:rsidR="00E90DBD" w:rsidRPr="00577685" w:rsidRDefault="00E90DBD" w:rsidP="00E90DBD">
      <w:pPr>
        <w:spacing w:line="360" w:lineRule="auto"/>
        <w:contextualSpacing/>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lastRenderedPageBreak/>
        <w:t xml:space="preserve">Conocida la respuesta por el particular, al no estar conforme con los términos de la misma, presentó el recurso de revisión que nos ocupa, mediante el cual señaló como motivo de inconformidad en lo medular, </w:t>
      </w:r>
      <w:r w:rsidR="00C91CF2" w:rsidRPr="00577685">
        <w:rPr>
          <w:rFonts w:ascii="Palatino Linotype" w:eastAsia="Palatino Linotype" w:hAnsi="Palatino Linotype" w:cs="Palatino Linotype"/>
          <w:sz w:val="22"/>
          <w:szCs w:val="22"/>
        </w:rPr>
        <w:t>por la liga electrónica que le fue remitida</w:t>
      </w:r>
      <w:r w:rsidRPr="00577685">
        <w:rPr>
          <w:rFonts w:ascii="Palatino Linotype" w:eastAsia="Palatino Linotype" w:hAnsi="Palatino Linotype" w:cs="Palatino Linotype"/>
          <w:sz w:val="22"/>
          <w:szCs w:val="22"/>
        </w:rPr>
        <w:t>.</w:t>
      </w:r>
    </w:p>
    <w:p w14:paraId="706D1081" w14:textId="77777777" w:rsidR="00E90DBD" w:rsidRPr="00577685" w:rsidRDefault="00E90DBD" w:rsidP="008E5233">
      <w:pPr>
        <w:spacing w:line="360" w:lineRule="auto"/>
        <w:ind w:right="49"/>
        <w:jc w:val="both"/>
        <w:rPr>
          <w:rFonts w:ascii="Palatino Linotype" w:eastAsia="Palatino Linotype" w:hAnsi="Palatino Linotype" w:cs="Palatino Linotype"/>
          <w:sz w:val="22"/>
          <w:szCs w:val="22"/>
        </w:rPr>
      </w:pPr>
    </w:p>
    <w:p w14:paraId="3D45F52B" w14:textId="593F484B" w:rsidR="007C02C7" w:rsidRPr="00577685" w:rsidRDefault="00D6232B" w:rsidP="00E90DBD">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Es así que</w:t>
      </w:r>
      <w:r w:rsidR="00DF2496" w:rsidRPr="00577685">
        <w:rPr>
          <w:rFonts w:ascii="Palatino Linotype" w:eastAsia="Palatino Linotype" w:hAnsi="Palatino Linotype" w:cs="Palatino Linotype"/>
          <w:sz w:val="22"/>
          <w:szCs w:val="22"/>
        </w:rPr>
        <w:t xml:space="preserve">, el </w:t>
      </w:r>
      <w:r w:rsidR="00DF2496" w:rsidRPr="00577685">
        <w:rPr>
          <w:rFonts w:ascii="Palatino Linotype" w:eastAsia="Palatino Linotype" w:hAnsi="Palatino Linotype" w:cs="Palatino Linotype"/>
          <w:b/>
          <w:sz w:val="22"/>
          <w:szCs w:val="22"/>
        </w:rPr>
        <w:t>Recurrente</w:t>
      </w:r>
      <w:r w:rsidR="00DF2496" w:rsidRPr="00577685">
        <w:rPr>
          <w:rFonts w:ascii="Palatino Linotype" w:eastAsia="Palatino Linotype" w:hAnsi="Palatino Linotype" w:cs="Palatino Linotype"/>
          <w:sz w:val="22"/>
          <w:szCs w:val="22"/>
        </w:rPr>
        <w:t xml:space="preserve"> no realizó manifestaciones, alegatos o pruebas</w:t>
      </w:r>
      <w:r w:rsidR="00DB14CB" w:rsidRPr="00577685">
        <w:rPr>
          <w:rFonts w:ascii="Palatino Linotype" w:eastAsia="Palatino Linotype" w:hAnsi="Palatino Linotype" w:cs="Palatino Linotype"/>
          <w:sz w:val="22"/>
          <w:szCs w:val="22"/>
        </w:rPr>
        <w:t xml:space="preserve"> que a su derecho convinieran</w:t>
      </w:r>
      <w:r w:rsidR="00DF2496" w:rsidRPr="00577685">
        <w:rPr>
          <w:rFonts w:ascii="Palatino Linotype" w:eastAsia="Palatino Linotype" w:hAnsi="Palatino Linotype" w:cs="Palatino Linotype"/>
          <w:sz w:val="22"/>
          <w:szCs w:val="22"/>
        </w:rPr>
        <w:t xml:space="preserve"> y por su parte el </w:t>
      </w:r>
      <w:r w:rsidR="00DF2496" w:rsidRPr="00577685">
        <w:rPr>
          <w:rFonts w:ascii="Palatino Linotype" w:eastAsia="Palatino Linotype" w:hAnsi="Palatino Linotype" w:cs="Palatino Linotype"/>
          <w:b/>
          <w:sz w:val="22"/>
          <w:szCs w:val="22"/>
        </w:rPr>
        <w:t>Sujeto Obligado</w:t>
      </w:r>
      <w:r w:rsidR="00103742" w:rsidRPr="00577685">
        <w:rPr>
          <w:rFonts w:ascii="Palatino Linotype" w:eastAsia="Palatino Linotype" w:hAnsi="Palatino Linotype" w:cs="Palatino Linotype"/>
          <w:b/>
          <w:sz w:val="22"/>
          <w:szCs w:val="22"/>
        </w:rPr>
        <w:t xml:space="preserve"> </w:t>
      </w:r>
      <w:r w:rsidR="00E90DBD" w:rsidRPr="00577685">
        <w:rPr>
          <w:rFonts w:ascii="Palatino Linotype" w:eastAsia="Palatino Linotype" w:hAnsi="Palatino Linotype" w:cs="Palatino Linotype"/>
          <w:sz w:val="22"/>
          <w:szCs w:val="22"/>
        </w:rPr>
        <w:t>rindió su informe justificado</w:t>
      </w:r>
      <w:r w:rsidR="00C74FC0" w:rsidRPr="00577685">
        <w:rPr>
          <w:rFonts w:ascii="Palatino Linotype" w:eastAsia="Palatino Linotype" w:hAnsi="Palatino Linotype" w:cs="Palatino Linotype"/>
          <w:sz w:val="22"/>
          <w:szCs w:val="22"/>
        </w:rPr>
        <w:t xml:space="preserve"> en el que </w:t>
      </w:r>
      <w:r w:rsidR="007C02C7" w:rsidRPr="00577685">
        <w:rPr>
          <w:rFonts w:ascii="Palatino Linotype" w:eastAsia="Palatino Linotype" w:hAnsi="Palatino Linotype" w:cs="Palatino Linotype"/>
          <w:sz w:val="22"/>
          <w:szCs w:val="22"/>
        </w:rPr>
        <w:t xml:space="preserve">expreso que la solicitud de información presentada hace referencia específica a la información que ya se encuentra publicitada en el apartado correspondiente del portal de transparencia del </w:t>
      </w:r>
      <w:r w:rsidR="007C02C7" w:rsidRPr="00577685">
        <w:rPr>
          <w:rFonts w:ascii="Palatino Linotype" w:eastAsia="Palatino Linotype" w:hAnsi="Palatino Linotype" w:cs="Palatino Linotype"/>
          <w:b/>
          <w:sz w:val="22"/>
          <w:szCs w:val="22"/>
        </w:rPr>
        <w:t>Sujeto Obligado</w:t>
      </w:r>
      <w:r w:rsidR="007C02C7" w:rsidRPr="00577685">
        <w:rPr>
          <w:rFonts w:ascii="Palatino Linotype" w:eastAsia="Palatino Linotype" w:hAnsi="Palatino Linotype" w:cs="Palatino Linotype"/>
          <w:sz w:val="22"/>
          <w:szCs w:val="22"/>
        </w:rPr>
        <w:t xml:space="preserve"> y de acuerdo con la tabla de aplicabilidad vigente hasta el segundo trimestre del año dos mil veinticuatro, la información respectiva se publicito en el Portal de Transparencia de la Secretaría de la Contraloría, de ahí que, en cumplimiento a lo señalado por el artículo 161 de la Ley de Trasparencia y Acceso a la Información Pública del</w:t>
      </w:r>
      <w:r w:rsidR="007A2EB3" w:rsidRPr="00577685">
        <w:rPr>
          <w:rFonts w:ascii="Palatino Linotype" w:eastAsia="Palatino Linotype" w:hAnsi="Palatino Linotype" w:cs="Palatino Linotype"/>
          <w:sz w:val="22"/>
          <w:szCs w:val="22"/>
        </w:rPr>
        <w:t xml:space="preserve"> Estado de México y Municipios, </w:t>
      </w:r>
      <w:r w:rsidR="007C02C7" w:rsidRPr="00577685">
        <w:rPr>
          <w:rFonts w:ascii="Palatino Linotype" w:eastAsia="Palatino Linotype" w:hAnsi="Palatino Linotype" w:cs="Palatino Linotype"/>
          <w:sz w:val="22"/>
          <w:szCs w:val="22"/>
        </w:rPr>
        <w:t xml:space="preserve">la respuesta emitida a su solicitud de información contiene el enlace directo de consulta de las modificaciones del Programa Anual de Adquisiciones 2024, en tal virtud, la respuesta emitida a la solicitud que nos ocupa, en todo momento privilegia el acceso a la información. </w:t>
      </w:r>
    </w:p>
    <w:p w14:paraId="5433485F" w14:textId="77777777" w:rsidR="007C02C7" w:rsidRPr="00577685" w:rsidRDefault="007C02C7" w:rsidP="00E90DBD">
      <w:pPr>
        <w:spacing w:line="360" w:lineRule="auto"/>
        <w:ind w:right="49"/>
        <w:jc w:val="both"/>
        <w:rPr>
          <w:rFonts w:ascii="Palatino Linotype" w:eastAsia="Palatino Linotype" w:hAnsi="Palatino Linotype" w:cs="Palatino Linotype"/>
          <w:sz w:val="22"/>
          <w:szCs w:val="22"/>
        </w:rPr>
      </w:pPr>
    </w:p>
    <w:p w14:paraId="4E6C3B6E" w14:textId="2693D4F0" w:rsidR="007C02C7" w:rsidRPr="00577685" w:rsidRDefault="007C02C7" w:rsidP="00E90DBD">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En el mismo sentido, </w:t>
      </w:r>
      <w:r w:rsidR="007A2EB3" w:rsidRPr="00577685">
        <w:rPr>
          <w:rFonts w:ascii="Palatino Linotype" w:eastAsia="Palatino Linotype" w:hAnsi="Palatino Linotype" w:cs="Palatino Linotype"/>
          <w:sz w:val="22"/>
          <w:szCs w:val="22"/>
        </w:rPr>
        <w:t xml:space="preserve">y respecto a </w:t>
      </w:r>
      <w:r w:rsidRPr="00577685">
        <w:rPr>
          <w:rFonts w:ascii="Palatino Linotype" w:eastAsia="Palatino Linotype" w:hAnsi="Palatino Linotype" w:cs="Palatino Linotype"/>
          <w:sz w:val="22"/>
          <w:szCs w:val="22"/>
        </w:rPr>
        <w:t xml:space="preserve">la captura de pantalla incluida en la contestación </w:t>
      </w:r>
      <w:r w:rsidR="00553F97" w:rsidRPr="00577685">
        <w:rPr>
          <w:rFonts w:ascii="Palatino Linotype" w:eastAsia="Palatino Linotype" w:hAnsi="Palatino Linotype" w:cs="Palatino Linotype"/>
          <w:sz w:val="22"/>
          <w:szCs w:val="22"/>
        </w:rPr>
        <w:t xml:space="preserve">que a decir del Recurrente </w:t>
      </w:r>
      <w:r w:rsidRPr="00577685">
        <w:rPr>
          <w:rFonts w:ascii="Palatino Linotype" w:eastAsia="Palatino Linotype" w:hAnsi="Palatino Linotype" w:cs="Palatino Linotype"/>
          <w:sz w:val="22"/>
          <w:szCs w:val="22"/>
        </w:rPr>
        <w:t xml:space="preserve">no se puede visualizar, esta borrosa, incomprensible, por lo que no es una información accesible ni comprensible; es necesario aclarar que la </w:t>
      </w:r>
      <w:r w:rsidR="007A2EB3" w:rsidRPr="00577685">
        <w:rPr>
          <w:rFonts w:ascii="Palatino Linotype" w:eastAsia="Palatino Linotype" w:hAnsi="Palatino Linotype" w:cs="Palatino Linotype"/>
          <w:sz w:val="22"/>
          <w:szCs w:val="22"/>
        </w:rPr>
        <w:t xml:space="preserve">imagen adjunta es únicamente un medio de apoyo visual para ser más claros sobre en donde se encuentra la información, no siendo así la forma en la que se le está remitiendo la información; sin embargo, con la finalidad de ser orientativos con el Recurrente, adjunta nuevamente la imagen de mayor tamaño para que sea entendible, </w:t>
      </w:r>
      <w:r w:rsidR="00553F97" w:rsidRPr="00577685">
        <w:rPr>
          <w:rFonts w:ascii="Palatino Linotype" w:eastAsia="Palatino Linotype" w:hAnsi="Palatino Linotype" w:cs="Palatino Linotype"/>
          <w:sz w:val="22"/>
          <w:szCs w:val="22"/>
        </w:rPr>
        <w:t xml:space="preserve">quedando evidenciado que la información proporcionada, cumple con los requisitos establecidos en el artículo 11 de la </w:t>
      </w:r>
      <w:r w:rsidR="00553F97" w:rsidRPr="00577685">
        <w:rPr>
          <w:rFonts w:ascii="Palatino Linotype" w:eastAsia="Palatino Linotype" w:hAnsi="Palatino Linotype" w:cs="Palatino Linotype"/>
          <w:sz w:val="22"/>
          <w:szCs w:val="22"/>
        </w:rPr>
        <w:lastRenderedPageBreak/>
        <w:t>multicitada Ley de Transparencia y acceso a la Información Pública del Estado de México y ]Municipios, es decir la información publicada en la dirección electrónica que le fue proporcionada, es accesible, actualizada, completa, concurrente, confiable, verificable, veraz, integral, oportuna y expedita, por lo que, contrario a lo que manifiesta el recurrente, su solicitud se encuentra debidamente atendida</w:t>
      </w:r>
      <w:r w:rsidR="004D6666" w:rsidRPr="00577685">
        <w:rPr>
          <w:rFonts w:ascii="Palatino Linotype" w:eastAsia="Palatino Linotype" w:hAnsi="Palatino Linotype" w:cs="Palatino Linotype"/>
          <w:sz w:val="22"/>
          <w:szCs w:val="22"/>
        </w:rPr>
        <w:t>.</w:t>
      </w:r>
      <w:r w:rsidR="00553F97" w:rsidRPr="00577685">
        <w:rPr>
          <w:rFonts w:ascii="Palatino Linotype" w:eastAsia="Palatino Linotype" w:hAnsi="Palatino Linotype" w:cs="Palatino Linotype"/>
          <w:sz w:val="22"/>
          <w:szCs w:val="22"/>
        </w:rPr>
        <w:t xml:space="preserve"> </w:t>
      </w:r>
    </w:p>
    <w:p w14:paraId="5CB9B998" w14:textId="77777777" w:rsidR="007A2EB3" w:rsidRPr="00577685" w:rsidRDefault="007A2EB3" w:rsidP="00E90DBD">
      <w:pPr>
        <w:spacing w:line="360" w:lineRule="auto"/>
        <w:ind w:right="49"/>
        <w:jc w:val="both"/>
        <w:rPr>
          <w:rFonts w:ascii="Palatino Linotype" w:eastAsia="Palatino Linotype" w:hAnsi="Palatino Linotype" w:cs="Palatino Linotype"/>
          <w:sz w:val="22"/>
          <w:szCs w:val="22"/>
        </w:rPr>
      </w:pPr>
    </w:p>
    <w:p w14:paraId="3E374109" w14:textId="68C6CCA9" w:rsidR="004D6666" w:rsidRPr="00577685" w:rsidRDefault="00E90DBD" w:rsidP="004D6666">
      <w:pPr>
        <w:spacing w:line="360" w:lineRule="auto"/>
        <w:contextualSpacing/>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Precisado lo anterior, se procede al análisis de la solicitud de información y la respuesta, para verificar la procedencia de las razones o motivos de inconformi</w:t>
      </w:r>
      <w:r w:rsidR="003F67C7" w:rsidRPr="00577685">
        <w:rPr>
          <w:rFonts w:ascii="Palatino Linotype" w:eastAsia="Palatino Linotype" w:hAnsi="Palatino Linotype" w:cs="Palatino Linotype"/>
          <w:sz w:val="22"/>
          <w:szCs w:val="22"/>
        </w:rPr>
        <w:t>d</w:t>
      </w:r>
      <w:r w:rsidR="00C74FC0" w:rsidRPr="00577685">
        <w:rPr>
          <w:rFonts w:ascii="Palatino Linotype" w:eastAsia="Palatino Linotype" w:hAnsi="Palatino Linotype" w:cs="Palatino Linotype"/>
          <w:sz w:val="22"/>
          <w:szCs w:val="22"/>
        </w:rPr>
        <w:t>ad expuestos por el particular</w:t>
      </w:r>
      <w:r w:rsidR="004D6666" w:rsidRPr="00577685">
        <w:rPr>
          <w:rFonts w:ascii="Palatino Linotype" w:eastAsia="Palatino Linotype" w:hAnsi="Palatino Linotype" w:cs="Palatino Linotype"/>
          <w:sz w:val="22"/>
          <w:szCs w:val="22"/>
        </w:rPr>
        <w:t xml:space="preserve">; por lo que, </w:t>
      </w:r>
      <w:r w:rsidR="002A0F27" w:rsidRPr="00577685">
        <w:rPr>
          <w:rFonts w:ascii="Palatino Linotype" w:eastAsia="Palatino Linotype" w:hAnsi="Palatino Linotype" w:cs="Palatino Linotype"/>
          <w:sz w:val="22"/>
          <w:szCs w:val="22"/>
        </w:rPr>
        <w:t xml:space="preserve">resulta importante delimitar que la solicitud fue atendida por la </w:t>
      </w:r>
      <w:r w:rsidR="002A0F27" w:rsidRPr="00577685">
        <w:rPr>
          <w:rFonts w:ascii="Palatino Linotype" w:eastAsia="Palatino Linotype" w:hAnsi="Palatino Linotype" w:cs="Palatino Linotype"/>
          <w:b/>
          <w:sz w:val="22"/>
          <w:szCs w:val="22"/>
        </w:rPr>
        <w:t>Dirección de Administración</w:t>
      </w:r>
      <w:r w:rsidR="00E851F8" w:rsidRPr="00577685">
        <w:rPr>
          <w:rFonts w:ascii="Palatino Linotype" w:eastAsia="Palatino Linotype" w:hAnsi="Palatino Linotype" w:cs="Palatino Linotype"/>
          <w:b/>
          <w:sz w:val="22"/>
          <w:szCs w:val="22"/>
        </w:rPr>
        <w:t xml:space="preserve"> y Finanzas</w:t>
      </w:r>
      <w:r w:rsidR="002A0F27" w:rsidRPr="00577685">
        <w:rPr>
          <w:rFonts w:ascii="Palatino Linotype" w:eastAsia="Palatino Linotype" w:hAnsi="Palatino Linotype" w:cs="Palatino Linotype"/>
          <w:sz w:val="22"/>
          <w:szCs w:val="22"/>
        </w:rPr>
        <w:t xml:space="preserve">, la cual se encarga de coordinar y organizar la implementación de acciones tendientes a apoyar los planes y programas que tienen encomendadas las unidades administrativas y Oficinas Registrales del Instituto de la Función Registral del Estado de México, así como proporcionar y controlar el aprovisionamiento oportuno de los recursos humanos, materiales, financieros y técnicos. </w:t>
      </w:r>
    </w:p>
    <w:p w14:paraId="67A93E9F" w14:textId="65036BA8" w:rsidR="002A0F27" w:rsidRPr="00577685" w:rsidRDefault="002A0F27" w:rsidP="002A0F27">
      <w:pPr>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Para el cumplimiento de sus atribuciones, se auxiliará de la Subdirección de Administración, misma que cuenta con un Departamento de Recursos Materiales y cuyo objetivo es garantizar el suministro oportuno de recursos materiales del Instituto de la Función Registral del Estado de México, verificando su correcta distribución y uso, con el fin de optimizarlos en su ejercicio y coadyuvar en el cumplimiento de los planes y programas establecidos del organismo</w:t>
      </w:r>
      <w:r w:rsidR="00E851F8" w:rsidRPr="00577685">
        <w:rPr>
          <w:rFonts w:ascii="Palatino Linotype" w:eastAsia="Palatino Linotype" w:hAnsi="Palatino Linotype" w:cs="Palatino Linotype"/>
          <w:sz w:val="22"/>
          <w:szCs w:val="22"/>
        </w:rPr>
        <w:t xml:space="preserve">; aunado a ello, contara con las siguientes funciones: </w:t>
      </w:r>
    </w:p>
    <w:p w14:paraId="421C6A3C" w14:textId="7BC412DB" w:rsidR="00F44622" w:rsidRPr="00577685" w:rsidRDefault="002A0F27"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i/>
          <w:iCs/>
          <w:sz w:val="22"/>
          <w:szCs w:val="22"/>
        </w:rPr>
        <w:t>“</w:t>
      </w:r>
      <w:r w:rsidR="00F44622" w:rsidRPr="00577685">
        <w:rPr>
          <w:rFonts w:ascii="Palatino Linotype" w:eastAsia="Palatino Linotype" w:hAnsi="Palatino Linotype" w:cs="Palatino Linotype"/>
          <w:bCs/>
          <w:i/>
          <w:iCs/>
          <w:sz w:val="22"/>
          <w:szCs w:val="22"/>
        </w:rPr>
        <w:t>FUNCIONES:</w:t>
      </w:r>
    </w:p>
    <w:p w14:paraId="23B8D40D" w14:textId="0F1411DB"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
          <w:bCs/>
          <w:i/>
          <w:iCs/>
          <w:sz w:val="22"/>
          <w:szCs w:val="22"/>
        </w:rPr>
        <w:t>- Garantizar la adquisición, abastecimiento y control del suministro oportuno de los recursos materiales</w:t>
      </w:r>
      <w:r w:rsidRPr="00577685">
        <w:rPr>
          <w:rFonts w:ascii="Palatino Linotype" w:eastAsia="Palatino Linotype" w:hAnsi="Palatino Linotype" w:cs="Palatino Linotype"/>
          <w:bCs/>
          <w:i/>
          <w:iCs/>
          <w:sz w:val="22"/>
          <w:szCs w:val="22"/>
        </w:rPr>
        <w:t xml:space="preserve"> para satisfacer las necesidades de las diferentes unidades administrativas del Instituto de la Función Registral del Estado de México, a través de los procedimientos administrativos establecidos.</w:t>
      </w:r>
    </w:p>
    <w:p w14:paraId="49317240" w14:textId="14E67FE5" w:rsidR="00F44622" w:rsidRPr="00577685" w:rsidRDefault="00E851F8"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lastRenderedPageBreak/>
        <w:t xml:space="preserve">- </w:t>
      </w:r>
      <w:r w:rsidR="00F44622" w:rsidRPr="00577685">
        <w:rPr>
          <w:rFonts w:ascii="Palatino Linotype" w:eastAsia="Palatino Linotype" w:hAnsi="Palatino Linotype" w:cs="Palatino Linotype"/>
          <w:bCs/>
          <w:i/>
          <w:iCs/>
          <w:sz w:val="22"/>
          <w:szCs w:val="22"/>
        </w:rPr>
        <w:t>Analizar las solicitudes de bienes y servicios enviadas por las diversas áreas del Instituto, a fin de determinar y substanciar el procedimiento adquisitivo correspondiente, previa suficiencia presupuestal.</w:t>
      </w:r>
    </w:p>
    <w:p w14:paraId="4E3ECFEC" w14:textId="4BC91A35" w:rsidR="00F44622" w:rsidRPr="00577685" w:rsidRDefault="00E851F8"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xml:space="preserve">- </w:t>
      </w:r>
      <w:r w:rsidR="00F44622" w:rsidRPr="00577685">
        <w:rPr>
          <w:rFonts w:ascii="Palatino Linotype" w:eastAsia="Palatino Linotype" w:hAnsi="Palatino Linotype" w:cs="Palatino Linotype"/>
          <w:bCs/>
          <w:i/>
          <w:iCs/>
          <w:sz w:val="22"/>
          <w:szCs w:val="22"/>
        </w:rPr>
        <w:t>Coordinar al personal del almacén para el adecuado control y suministro de material en existencia a las diferentes unidades administrativas del Instituto de la Función Registral del Estado de México.</w:t>
      </w:r>
    </w:p>
    <w:p w14:paraId="5ABB7A4F" w14:textId="77777777"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Integrar y mantener actualizado un padrón de proveedores de bienes y prestadores de servicios que requiera el organismo.</w:t>
      </w:r>
    </w:p>
    <w:p w14:paraId="49199E55" w14:textId="569ECBBC"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u w:val="single"/>
        </w:rPr>
      </w:pPr>
      <w:r w:rsidRPr="00577685">
        <w:rPr>
          <w:rFonts w:ascii="Palatino Linotype" w:eastAsia="Palatino Linotype" w:hAnsi="Palatino Linotype" w:cs="Palatino Linotype"/>
          <w:b/>
          <w:bCs/>
          <w:i/>
          <w:iCs/>
          <w:sz w:val="22"/>
          <w:szCs w:val="22"/>
        </w:rPr>
        <w:t>E</w:t>
      </w:r>
      <w:r w:rsidRPr="00577685">
        <w:rPr>
          <w:rFonts w:ascii="Palatino Linotype" w:eastAsia="Palatino Linotype" w:hAnsi="Palatino Linotype" w:cs="Palatino Linotype"/>
          <w:b/>
          <w:bCs/>
          <w:i/>
          <w:iCs/>
          <w:sz w:val="22"/>
          <w:szCs w:val="22"/>
          <w:u w:val="single"/>
        </w:rPr>
        <w:t>laborar el Programa Anual de Adquisiciones, Arrendamientos y Servicios</w:t>
      </w:r>
      <w:r w:rsidRPr="00577685">
        <w:rPr>
          <w:rFonts w:ascii="Palatino Linotype" w:eastAsia="Palatino Linotype" w:hAnsi="Palatino Linotype" w:cs="Palatino Linotype"/>
          <w:b/>
          <w:bCs/>
          <w:i/>
          <w:iCs/>
          <w:sz w:val="22"/>
          <w:szCs w:val="22"/>
        </w:rPr>
        <w:t xml:space="preserve"> del organismo, y remitirlo a la Subdirección de Administración para su revisión, </w:t>
      </w:r>
      <w:r w:rsidRPr="00577685">
        <w:rPr>
          <w:rFonts w:ascii="Palatino Linotype" w:eastAsia="Palatino Linotype" w:hAnsi="Palatino Linotype" w:cs="Palatino Linotype"/>
          <w:b/>
          <w:bCs/>
          <w:i/>
          <w:iCs/>
          <w:sz w:val="22"/>
          <w:szCs w:val="22"/>
          <w:u w:val="single"/>
        </w:rPr>
        <w:t>así como efectuar, en su caso, los ajustes que se consideren pertinentes</w:t>
      </w:r>
      <w:r w:rsidRPr="00577685">
        <w:rPr>
          <w:rFonts w:ascii="Palatino Linotype" w:eastAsia="Palatino Linotype" w:hAnsi="Palatino Linotype" w:cs="Palatino Linotype"/>
          <w:bCs/>
          <w:i/>
          <w:iCs/>
          <w:sz w:val="22"/>
          <w:szCs w:val="22"/>
          <w:u w:val="single"/>
        </w:rPr>
        <w:t>.</w:t>
      </w:r>
    </w:p>
    <w:p w14:paraId="76DBF30D" w14:textId="77777777"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Consolidar las compras de bienes o de prestación de servicios en términos de la normatividad y disposiciones en la materia.</w:t>
      </w:r>
    </w:p>
    <w:p w14:paraId="25EE7586" w14:textId="44C8519C"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
          <w:bCs/>
          <w:i/>
          <w:iCs/>
          <w:sz w:val="22"/>
          <w:szCs w:val="22"/>
        </w:rPr>
        <w:t>- Efectuar la adquisición y el suministro adecuado y oportuno de bienes y servicios</w:t>
      </w:r>
      <w:r w:rsidRPr="00577685">
        <w:rPr>
          <w:rFonts w:ascii="Palatino Linotype" w:eastAsia="Palatino Linotype" w:hAnsi="Palatino Linotype" w:cs="Palatino Linotype"/>
          <w:bCs/>
          <w:i/>
          <w:iCs/>
          <w:sz w:val="22"/>
          <w:szCs w:val="22"/>
        </w:rPr>
        <w:t xml:space="preserve"> destinados a satisfacer las necesidades de las unidades administrativas del organismo.</w:t>
      </w:r>
    </w:p>
    <w:p w14:paraId="76D86C13" w14:textId="2B4DA606"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Dar seguimiento a los contratos celebrados entre el Instituto con proveedores de bienes y prestadores de servicio, a fin de constatar su cumplimiento y, en su caso, aplicar las sanciones correspondientes.</w:t>
      </w:r>
    </w:p>
    <w:p w14:paraId="74B489EF" w14:textId="23D00CFF"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xml:space="preserve">- Realizar los trámites de pago ante el área financiera del Instituto, </w:t>
      </w:r>
      <w:proofErr w:type="spellStart"/>
      <w:r w:rsidRPr="00577685">
        <w:rPr>
          <w:rFonts w:ascii="Palatino Linotype" w:eastAsia="Palatino Linotype" w:hAnsi="Palatino Linotype" w:cs="Palatino Linotype"/>
          <w:bCs/>
          <w:i/>
          <w:iCs/>
          <w:sz w:val="22"/>
          <w:szCs w:val="22"/>
        </w:rPr>
        <w:t>requisitando</w:t>
      </w:r>
      <w:proofErr w:type="spellEnd"/>
      <w:r w:rsidRPr="00577685">
        <w:rPr>
          <w:rFonts w:ascii="Palatino Linotype" w:eastAsia="Palatino Linotype" w:hAnsi="Palatino Linotype" w:cs="Palatino Linotype"/>
          <w:bCs/>
          <w:i/>
          <w:iCs/>
          <w:sz w:val="22"/>
          <w:szCs w:val="22"/>
        </w:rPr>
        <w:t xml:space="preserve"> las facturas entregadas por las personas físicas o jurídicas colectivas adjudicadas, conforme a la normatividad establecida en la materia.</w:t>
      </w:r>
    </w:p>
    <w:p w14:paraId="6B326E36" w14:textId="56239082"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Efectuar las adquisiciones menores y directas no contempladas en el Programa Anual de Adquisiciones, Arrendamientos y Servicios, de conformidad con la normatividad en la materia y remitir a la Subdirección de Finanzas las facturas correspondientes para su contabilización.</w:t>
      </w:r>
    </w:p>
    <w:p w14:paraId="76EE1B26" w14:textId="6809090F"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Realizar estudios de mercado sobre bienes, productos o servicios, así como practicar verificaciones físicas a las empresas, oficinas, talleres, bodegas, parque vehicular, entre otras, a fin de constatar el cumplimiento de los requisitos administrativos, técnicos, patrimoniales y legales para su contratación.</w:t>
      </w:r>
    </w:p>
    <w:p w14:paraId="279470D3" w14:textId="77777777"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Solicitar demostraciones físicas a empresas, cuando los bienes o servicios a contratar representen complejidad técnica o administrativa.</w:t>
      </w:r>
    </w:p>
    <w:p w14:paraId="4BC3D8EE" w14:textId="65EBDDFE" w:rsidR="00F44622" w:rsidRPr="00577685" w:rsidRDefault="00E851F8"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lastRenderedPageBreak/>
        <w:t xml:space="preserve">- </w:t>
      </w:r>
      <w:r w:rsidR="00F44622" w:rsidRPr="00577685">
        <w:rPr>
          <w:rFonts w:ascii="Palatino Linotype" w:eastAsia="Palatino Linotype" w:hAnsi="Palatino Linotype" w:cs="Palatino Linotype"/>
          <w:bCs/>
          <w:i/>
          <w:iCs/>
          <w:sz w:val="22"/>
          <w:szCs w:val="22"/>
        </w:rPr>
        <w:t>Someter a consideración del Subdirector de Administración programas, sistemas y procedimientos que simplifiquen y optimicen la operación y funcionamiento del departamento.</w:t>
      </w:r>
    </w:p>
    <w:p w14:paraId="6D5007D4" w14:textId="5134C456"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Integrar y actualizar el registro de empresas que se encuentran objetadas para ser contratadas por el gobierno, sus dependencias y organismos auxiliares.</w:t>
      </w:r>
    </w:p>
    <w:p w14:paraId="3F13630F" w14:textId="3906BF63" w:rsidR="00F44622" w:rsidRPr="00577685" w:rsidRDefault="00F44622" w:rsidP="00F44622">
      <w:pPr>
        <w:spacing w:line="276" w:lineRule="auto"/>
        <w:ind w:left="851" w:right="616"/>
        <w:jc w:val="both"/>
        <w:rPr>
          <w:rFonts w:ascii="Palatino Linotype" w:eastAsia="Palatino Linotype" w:hAnsi="Palatino Linotype" w:cs="Palatino Linotype"/>
          <w:bCs/>
          <w:i/>
          <w:iCs/>
          <w:sz w:val="22"/>
          <w:szCs w:val="22"/>
        </w:rPr>
      </w:pPr>
      <w:r w:rsidRPr="00577685">
        <w:rPr>
          <w:rFonts w:ascii="Palatino Linotype" w:eastAsia="Palatino Linotype" w:hAnsi="Palatino Linotype" w:cs="Palatino Linotype"/>
          <w:bCs/>
          <w:i/>
          <w:iCs/>
          <w:sz w:val="22"/>
          <w:szCs w:val="22"/>
        </w:rPr>
        <w:t>- Ejercer el Procedimiento Administrativo Sancionador o, en su caso, convenir el pago de las sanciones en que incurran los proveedores o prestadores de servicio frente el Instituto.</w:t>
      </w:r>
    </w:p>
    <w:p w14:paraId="7DC0E869" w14:textId="1B3A7C72" w:rsidR="002A0F27" w:rsidRPr="00577685" w:rsidRDefault="00E851F8" w:rsidP="00F44622">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bCs/>
          <w:i/>
          <w:iCs/>
          <w:sz w:val="22"/>
          <w:szCs w:val="22"/>
        </w:rPr>
        <w:t xml:space="preserve">- </w:t>
      </w:r>
      <w:r w:rsidR="00F44622" w:rsidRPr="00577685">
        <w:rPr>
          <w:rFonts w:ascii="Palatino Linotype" w:eastAsia="Palatino Linotype" w:hAnsi="Palatino Linotype" w:cs="Palatino Linotype"/>
          <w:bCs/>
          <w:i/>
          <w:iCs/>
          <w:sz w:val="22"/>
          <w:szCs w:val="22"/>
        </w:rPr>
        <w:t>Desarrollar las demás funciones inherentes al área de su competencia</w:t>
      </w:r>
      <w:r w:rsidR="002A0F27" w:rsidRPr="00577685">
        <w:rPr>
          <w:rFonts w:ascii="Palatino Linotype" w:eastAsia="Palatino Linotype" w:hAnsi="Palatino Linotype" w:cs="Palatino Linotype"/>
          <w:i/>
          <w:iCs/>
          <w:sz w:val="22"/>
          <w:szCs w:val="22"/>
        </w:rPr>
        <w:t>.”</w:t>
      </w:r>
    </w:p>
    <w:p w14:paraId="6CA0F728"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(Énfasis Añadido)</w:t>
      </w:r>
    </w:p>
    <w:p w14:paraId="7636B2D6" w14:textId="63EA27F3" w:rsidR="002A0F27" w:rsidRPr="00577685" w:rsidRDefault="002A0F27" w:rsidP="002A0F27">
      <w:pPr>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De lo anteriormente citado, observamos que la Dirección de Administración</w:t>
      </w:r>
      <w:r w:rsidR="00E851F8" w:rsidRPr="00577685">
        <w:rPr>
          <w:rFonts w:ascii="Palatino Linotype" w:eastAsia="Palatino Linotype" w:hAnsi="Palatino Linotype" w:cs="Palatino Linotype"/>
          <w:sz w:val="22"/>
          <w:szCs w:val="22"/>
        </w:rPr>
        <w:t xml:space="preserve"> y Finanzas en coordinación con la Subdirección de Administración y este a su vez con el Departamento de Recursos Materiales </w:t>
      </w:r>
      <w:r w:rsidRPr="00577685">
        <w:rPr>
          <w:rFonts w:ascii="Palatino Linotype" w:eastAsia="Palatino Linotype" w:hAnsi="Palatino Linotype" w:cs="Palatino Linotype"/>
          <w:sz w:val="22"/>
          <w:szCs w:val="22"/>
        </w:rPr>
        <w:t xml:space="preserve">cuenta con atribuciones para generar, poseer y administrar la información que solicitó el hoy </w:t>
      </w:r>
      <w:r w:rsidRPr="00577685">
        <w:rPr>
          <w:rFonts w:ascii="Palatino Linotype" w:eastAsia="Palatino Linotype" w:hAnsi="Palatino Linotype" w:cs="Palatino Linotype"/>
          <w:b/>
          <w:bCs/>
          <w:sz w:val="22"/>
          <w:szCs w:val="22"/>
        </w:rPr>
        <w:t>Recurrente</w:t>
      </w:r>
      <w:r w:rsidRPr="00577685">
        <w:rPr>
          <w:rFonts w:ascii="Palatino Linotype" w:eastAsia="Palatino Linotype" w:hAnsi="Palatino Linotype" w:cs="Palatino Linotype"/>
          <w:sz w:val="22"/>
          <w:szCs w:val="22"/>
        </w:rPr>
        <w:t xml:space="preserve">, ya que es la unidad administrativa que se encarga de </w:t>
      </w:r>
      <w:r w:rsidR="00E851F8" w:rsidRPr="00577685">
        <w:rPr>
          <w:rFonts w:ascii="Palatino Linotype" w:eastAsia="Palatino Linotype" w:hAnsi="Palatino Linotype" w:cs="Palatino Linotype"/>
          <w:sz w:val="22"/>
          <w:szCs w:val="22"/>
        </w:rPr>
        <w:t xml:space="preserve">elaborar el </w:t>
      </w:r>
      <w:r w:rsidR="00E851F8" w:rsidRPr="00577685">
        <w:rPr>
          <w:rFonts w:ascii="Palatino Linotype" w:eastAsia="Palatino Linotype" w:hAnsi="Palatino Linotype" w:cs="Palatino Linotype"/>
          <w:b/>
          <w:sz w:val="22"/>
          <w:szCs w:val="22"/>
        </w:rPr>
        <w:t>Programa Anual de Adquisiciones, Arrendamientos y Servicios</w:t>
      </w:r>
      <w:r w:rsidR="00F11E2A" w:rsidRPr="00577685">
        <w:rPr>
          <w:rFonts w:ascii="Palatino Linotype" w:eastAsia="Palatino Linotype" w:hAnsi="Palatino Linotype" w:cs="Palatino Linotype"/>
          <w:sz w:val="22"/>
          <w:szCs w:val="22"/>
        </w:rPr>
        <w:t xml:space="preserve"> del organismo</w:t>
      </w:r>
      <w:r w:rsidR="00E851F8" w:rsidRPr="00577685">
        <w:rPr>
          <w:rFonts w:ascii="Palatino Linotype" w:eastAsia="Palatino Linotype" w:hAnsi="Palatino Linotype" w:cs="Palatino Linotype"/>
          <w:sz w:val="22"/>
          <w:szCs w:val="22"/>
        </w:rPr>
        <w:t>, así como efectuar, en su caso, los ajuste</w:t>
      </w:r>
      <w:r w:rsidR="00F11E2A" w:rsidRPr="00577685">
        <w:rPr>
          <w:rFonts w:ascii="Palatino Linotype" w:eastAsia="Palatino Linotype" w:hAnsi="Palatino Linotype" w:cs="Palatino Linotype"/>
          <w:sz w:val="22"/>
          <w:szCs w:val="22"/>
        </w:rPr>
        <w:t>s que se consideren pertinentes; y efectuar la adquisición y el suministro adecuado y oportuno de bienes y servicios destinados a satisfacer las necesidades de las unidades administrativas del organismo</w:t>
      </w:r>
      <w:r w:rsidRPr="00577685">
        <w:rPr>
          <w:rFonts w:ascii="Palatino Linotype" w:eastAsia="Palatino Linotype" w:hAnsi="Palatino Linotype" w:cs="Palatino Linotype"/>
          <w:sz w:val="22"/>
          <w:szCs w:val="22"/>
        </w:rPr>
        <w:t>, por ende, resulta importante señalar que de la revisión al expediente electrónico se advierte que la unidad de transparencia turnó la solicitud de información a la Dirección de Administración</w:t>
      </w:r>
      <w:r w:rsidR="00F11E2A" w:rsidRPr="00577685">
        <w:rPr>
          <w:rFonts w:ascii="Palatino Linotype" w:eastAsia="Palatino Linotype" w:hAnsi="Palatino Linotype" w:cs="Palatino Linotype"/>
          <w:sz w:val="22"/>
          <w:szCs w:val="22"/>
        </w:rPr>
        <w:t xml:space="preserve"> y Finanzas</w:t>
      </w:r>
      <w:r w:rsidRPr="00577685">
        <w:rPr>
          <w:rFonts w:ascii="Palatino Linotype" w:eastAsia="Palatino Linotype" w:hAnsi="Palatino Linotype" w:cs="Palatino Linotype"/>
          <w:sz w:val="22"/>
          <w:szCs w:val="22"/>
        </w:rPr>
        <w:t xml:space="preserve">, esto mediante el oficio número </w:t>
      </w:r>
      <w:r w:rsidR="00F11E2A" w:rsidRPr="00577685">
        <w:rPr>
          <w:rFonts w:ascii="Palatino Linotype" w:eastAsia="Palatino Linotype" w:hAnsi="Palatino Linotype" w:cs="Palatino Linotype"/>
          <w:sz w:val="22"/>
          <w:szCs w:val="22"/>
        </w:rPr>
        <w:t>2333C0101040202L/634/2024</w:t>
      </w:r>
      <w:r w:rsidRPr="00577685">
        <w:rPr>
          <w:rFonts w:ascii="Palatino Linotype" w:eastAsia="Palatino Linotype" w:hAnsi="Palatino Linotype" w:cs="Palatino Linotype"/>
          <w:sz w:val="22"/>
          <w:szCs w:val="22"/>
        </w:rPr>
        <w:t xml:space="preserve">, en el que se solicitó a la referida dirección la información solicitada, siguiendo con ello el procedimiento para la </w:t>
      </w:r>
      <w:r w:rsidR="002B03C9" w:rsidRPr="00577685">
        <w:rPr>
          <w:rFonts w:ascii="Palatino Linotype" w:eastAsia="Palatino Linotype" w:hAnsi="Palatino Linotype" w:cs="Palatino Linotype"/>
          <w:sz w:val="22"/>
          <w:szCs w:val="22"/>
        </w:rPr>
        <w:t>atención a la solicitud</w:t>
      </w:r>
      <w:r w:rsidRPr="00577685">
        <w:rPr>
          <w:rFonts w:ascii="Palatino Linotype" w:eastAsia="Palatino Linotype" w:hAnsi="Palatino Linotype" w:cs="Palatino Linotype"/>
          <w:sz w:val="22"/>
          <w:szCs w:val="22"/>
        </w:rPr>
        <w:t xml:space="preserve"> de acceso a la información, establecido en los artículos 151, 160, 162, 163, 164, 165 y 166, de la Ley de Transparencia y Acceso a la Información Pública del Estado de México y Municipios</w:t>
      </w:r>
      <w:r w:rsidR="0033341C" w:rsidRPr="00577685">
        <w:rPr>
          <w:rFonts w:ascii="Palatino Linotype" w:eastAsia="Palatino Linotype" w:hAnsi="Palatino Linotype" w:cs="Palatino Linotype"/>
          <w:sz w:val="22"/>
          <w:szCs w:val="22"/>
        </w:rPr>
        <w:t>, que refieren</w:t>
      </w:r>
      <w:r w:rsidRPr="00577685">
        <w:rPr>
          <w:rFonts w:ascii="Palatino Linotype" w:eastAsia="Palatino Linotype" w:hAnsi="Palatino Linotype" w:cs="Palatino Linotype"/>
          <w:sz w:val="22"/>
          <w:szCs w:val="22"/>
        </w:rPr>
        <w:t>:</w:t>
      </w:r>
    </w:p>
    <w:p w14:paraId="2B77BEF1" w14:textId="580E7B9C" w:rsidR="002A0F27" w:rsidRPr="00577685" w:rsidRDefault="002A0F27" w:rsidP="0033341C">
      <w:pPr>
        <w:pStyle w:val="Prrafodelista"/>
        <w:numPr>
          <w:ilvl w:val="0"/>
          <w:numId w:val="33"/>
        </w:numPr>
        <w:spacing w:after="240"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rPr>
        <w:t xml:space="preserve">Las Unidades de Transparencia de los sujetos obligados deben garantizar las medidas y condiciones de accesibilidad para que toda persona pueda ejercer el </w:t>
      </w:r>
      <w:r w:rsidRPr="00577685">
        <w:rPr>
          <w:rFonts w:ascii="Palatino Linotype" w:eastAsia="Palatino Linotype" w:hAnsi="Palatino Linotype" w:cs="Palatino Linotype"/>
        </w:rPr>
        <w:lastRenderedPageBreak/>
        <w:t xml:space="preserve">derecho de acceso a la información; por lo que, son las responsables de hacer las notificaciones correspondientes, además de llevar a cabo todas las gestiones necesarias para facilitar el acceso de la información; </w:t>
      </w:r>
    </w:p>
    <w:p w14:paraId="2BE4FF7D" w14:textId="3594A6D0" w:rsidR="002A0F27" w:rsidRPr="00577685" w:rsidRDefault="002A0F27" w:rsidP="0033341C">
      <w:pPr>
        <w:pStyle w:val="Prrafodelista"/>
        <w:numPr>
          <w:ilvl w:val="0"/>
          <w:numId w:val="33"/>
        </w:numPr>
        <w:spacing w:after="240"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rPr>
        <w:t xml:space="preserve">La respuesta a los requerimientos informativos, deberá notificarse al interesado en el menor tiempo posible, que no podrá exceder de quince días hábiles, contados a partir del día siguiente a la presentación de esta. </w:t>
      </w:r>
    </w:p>
    <w:p w14:paraId="0B2A3362" w14:textId="77777777" w:rsidR="002A0F27" w:rsidRPr="00577685" w:rsidRDefault="002A0F27" w:rsidP="0033341C">
      <w:pPr>
        <w:pStyle w:val="Prrafodelista"/>
        <w:numPr>
          <w:ilvl w:val="0"/>
          <w:numId w:val="33"/>
        </w:numPr>
        <w:spacing w:after="240"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6D01E953" w14:textId="16249CCC" w:rsidR="002A0F27" w:rsidRPr="00577685" w:rsidRDefault="002A0F27" w:rsidP="0033341C">
      <w:pPr>
        <w:pStyle w:val="Prrafodelista"/>
        <w:numPr>
          <w:ilvl w:val="0"/>
          <w:numId w:val="33"/>
        </w:numPr>
        <w:spacing w:after="240"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D61143A" w14:textId="4C26AFC0" w:rsidR="002A0F27" w:rsidRPr="00577685" w:rsidRDefault="002A0F27" w:rsidP="0033341C">
      <w:pPr>
        <w:pStyle w:val="Prrafodelista"/>
        <w:numPr>
          <w:ilvl w:val="0"/>
          <w:numId w:val="33"/>
        </w:numPr>
        <w:spacing w:after="240"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rPr>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051F7AC" w14:textId="78C657DE" w:rsidR="002A0F27" w:rsidRPr="00577685" w:rsidRDefault="002A0F27" w:rsidP="0033341C">
      <w:pPr>
        <w:pStyle w:val="Prrafodelista"/>
        <w:numPr>
          <w:ilvl w:val="0"/>
          <w:numId w:val="33"/>
        </w:numPr>
        <w:spacing w:after="240"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w:t>
      </w:r>
      <w:r w:rsidRPr="00577685">
        <w:rPr>
          <w:rFonts w:ascii="Palatino Linotype" w:eastAsia="Palatino Linotype" w:hAnsi="Palatino Linotype" w:cs="Palatino Linotype"/>
        </w:rPr>
        <w:lastRenderedPageBreak/>
        <w:t>temporalidad, los Sujetos Obligados darán por concluida la solicitud y procederán de ser el caso, a la destrucción del material</w:t>
      </w:r>
      <w:r w:rsidR="0033341C" w:rsidRPr="00577685">
        <w:rPr>
          <w:rFonts w:ascii="Palatino Linotype" w:eastAsia="Palatino Linotype" w:hAnsi="Palatino Linotype" w:cs="Palatino Linotype"/>
        </w:rPr>
        <w:t>.</w:t>
      </w:r>
    </w:p>
    <w:p w14:paraId="33974C0A" w14:textId="6E405A42" w:rsidR="002A0F27" w:rsidRPr="00577685" w:rsidRDefault="002A0F27" w:rsidP="002A0F27">
      <w:pPr>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En este orden de ideas, se reitera que la Unidad de Transparencia turnó la solicitud de información a la Dirección de Administración</w:t>
      </w:r>
      <w:r w:rsidR="00F11E2A" w:rsidRPr="00577685">
        <w:rPr>
          <w:rFonts w:ascii="Palatino Linotype" w:eastAsia="Palatino Linotype" w:hAnsi="Palatino Linotype" w:cs="Palatino Linotype"/>
          <w:sz w:val="22"/>
          <w:szCs w:val="22"/>
        </w:rPr>
        <w:t xml:space="preserve"> y Finanzas</w:t>
      </w:r>
      <w:r w:rsidRPr="00577685">
        <w:rPr>
          <w:rFonts w:ascii="Palatino Linotype" w:eastAsia="Palatino Linotype" w:hAnsi="Palatino Linotype" w:cs="Palatino Linotype"/>
          <w:sz w:val="22"/>
          <w:szCs w:val="22"/>
        </w:rPr>
        <w:t xml:space="preserve">, al ser la unidad administrativa competente, ello de conformidad con lo previsto por el </w:t>
      </w:r>
      <w:r w:rsidR="00F11E2A" w:rsidRPr="00577685">
        <w:rPr>
          <w:rFonts w:ascii="Palatino Linotype" w:eastAsia="Palatino Linotype" w:hAnsi="Palatino Linotype" w:cs="Palatino Linotype"/>
          <w:sz w:val="22"/>
          <w:szCs w:val="22"/>
        </w:rPr>
        <w:t>Manual General de Organización del Instituto de la Función Registral del Estado de México</w:t>
      </w:r>
      <w:r w:rsidRPr="00577685">
        <w:rPr>
          <w:rFonts w:ascii="Palatino Linotype" w:eastAsia="Palatino Linotype" w:hAnsi="Palatino Linotype" w:cs="Palatino Linotype"/>
          <w:sz w:val="22"/>
          <w:szCs w:val="22"/>
        </w:rPr>
        <w:t xml:space="preserve">. </w:t>
      </w:r>
    </w:p>
    <w:p w14:paraId="77E82658" w14:textId="6C4434E6" w:rsidR="002A0F27" w:rsidRPr="00577685" w:rsidRDefault="002A0F27" w:rsidP="002A0F2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Dicho lo anterior, se procede analizar la naturaleza de la información solicitada, por lo que es importante traer a contexto la Ley de Contratación Pública del Estado de México y Municipios que establece que </w:t>
      </w:r>
      <w:r w:rsidR="0033341C" w:rsidRPr="00577685">
        <w:rPr>
          <w:rFonts w:ascii="Palatino Linotype" w:eastAsia="Palatino Linotype" w:hAnsi="Palatino Linotype" w:cs="Palatino Linotype"/>
          <w:sz w:val="22"/>
          <w:szCs w:val="22"/>
        </w:rPr>
        <w:t xml:space="preserve">las dependencias </w:t>
      </w:r>
      <w:r w:rsidRPr="00577685">
        <w:rPr>
          <w:rFonts w:ascii="Palatino Linotype" w:eastAsia="Palatino Linotype" w:hAnsi="Palatino Linotype" w:cs="Palatino Linotype"/>
          <w:sz w:val="22"/>
          <w:szCs w:val="22"/>
        </w:rPr>
        <w:t>se encuentran obligad</w:t>
      </w:r>
      <w:r w:rsidR="0033341C" w:rsidRPr="00577685">
        <w:rPr>
          <w:rFonts w:ascii="Palatino Linotype" w:eastAsia="Palatino Linotype" w:hAnsi="Palatino Linotype" w:cs="Palatino Linotype"/>
          <w:sz w:val="22"/>
          <w:szCs w:val="22"/>
        </w:rPr>
        <w:t>a</w:t>
      </w:r>
      <w:r w:rsidRPr="00577685">
        <w:rPr>
          <w:rFonts w:ascii="Palatino Linotype" w:eastAsia="Palatino Linotype" w:hAnsi="Palatino Linotype" w:cs="Palatino Linotype"/>
          <w:sz w:val="22"/>
          <w:szCs w:val="22"/>
        </w:rPr>
        <w:t xml:space="preserve">s a programar sus adquisiciones; así como, formular sus programas anuales de adquisiciones, de conformidad con los artículos 10 fracción I, 11 y 13, mismos que a la letra señalan: </w:t>
      </w:r>
    </w:p>
    <w:p w14:paraId="2013F2DC" w14:textId="77777777" w:rsidR="002A0F27" w:rsidRPr="00577685" w:rsidRDefault="002A0F27" w:rsidP="002A0F27">
      <w:pPr>
        <w:spacing w:line="360" w:lineRule="auto"/>
        <w:jc w:val="both"/>
        <w:rPr>
          <w:rFonts w:ascii="Palatino Linotype" w:eastAsia="Palatino Linotype" w:hAnsi="Palatino Linotype" w:cs="Palatino Linotype"/>
          <w:sz w:val="22"/>
          <w:szCs w:val="22"/>
        </w:rPr>
      </w:pPr>
    </w:p>
    <w:p w14:paraId="3858A32F"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w:t>
      </w:r>
      <w:r w:rsidRPr="00577685">
        <w:rPr>
          <w:rFonts w:ascii="Palatino Linotype" w:eastAsia="Palatino Linotype" w:hAnsi="Palatino Linotype" w:cs="Palatino Linotype"/>
          <w:b/>
          <w:bCs/>
          <w:i/>
          <w:iCs/>
          <w:sz w:val="22"/>
          <w:szCs w:val="22"/>
        </w:rPr>
        <w:t>Artículo 10.-</w:t>
      </w:r>
      <w:r w:rsidRPr="00577685">
        <w:rPr>
          <w:rFonts w:ascii="Palatino Linotype" w:eastAsia="Palatino Linotype" w:hAnsi="Palatino Linotype" w:cs="Palatino Linotype"/>
          <w:i/>
          <w:iCs/>
          <w:sz w:val="22"/>
          <w:szCs w:val="22"/>
        </w:rPr>
        <w:t xml:space="preserve"> Las </w:t>
      </w:r>
      <w:r w:rsidRPr="00577685">
        <w:rPr>
          <w:rFonts w:ascii="Palatino Linotype" w:eastAsia="Palatino Linotype" w:hAnsi="Palatino Linotype" w:cs="Palatino Linotype"/>
          <w:b/>
          <w:i/>
          <w:iCs/>
          <w:sz w:val="22"/>
          <w:szCs w:val="22"/>
        </w:rPr>
        <w:t>dependencias</w:t>
      </w:r>
      <w:r w:rsidRPr="00577685">
        <w:rPr>
          <w:rFonts w:ascii="Palatino Linotype" w:eastAsia="Palatino Linotype" w:hAnsi="Palatino Linotype" w:cs="Palatino Linotype"/>
          <w:i/>
          <w:iCs/>
          <w:sz w:val="22"/>
          <w:szCs w:val="22"/>
        </w:rPr>
        <w:t xml:space="preserve">, entidades, </w:t>
      </w:r>
      <w:r w:rsidRPr="00577685">
        <w:rPr>
          <w:rFonts w:ascii="Palatino Linotype" w:eastAsia="Palatino Linotype" w:hAnsi="Palatino Linotype" w:cs="Palatino Linotype"/>
          <w:bCs/>
          <w:i/>
          <w:iCs/>
          <w:sz w:val="22"/>
          <w:szCs w:val="22"/>
        </w:rPr>
        <w:t>ayuntamientos</w:t>
      </w:r>
      <w:r w:rsidRPr="00577685">
        <w:rPr>
          <w:rFonts w:ascii="Palatino Linotype" w:eastAsia="Palatino Linotype" w:hAnsi="Palatino Linotype" w:cs="Palatino Linotype"/>
          <w:b/>
          <w:bCs/>
          <w:i/>
          <w:iCs/>
          <w:sz w:val="22"/>
          <w:szCs w:val="22"/>
        </w:rPr>
        <w:t xml:space="preserve"> </w:t>
      </w:r>
      <w:r w:rsidRPr="00577685">
        <w:rPr>
          <w:rFonts w:ascii="Palatino Linotype" w:eastAsia="Palatino Linotype" w:hAnsi="Palatino Linotype" w:cs="Palatino Linotype"/>
          <w:i/>
          <w:iCs/>
          <w:sz w:val="22"/>
          <w:szCs w:val="22"/>
        </w:rPr>
        <w:t xml:space="preserve">y tribunales administrativos </w:t>
      </w:r>
      <w:r w:rsidRPr="00577685">
        <w:rPr>
          <w:rFonts w:ascii="Palatino Linotype" w:eastAsia="Palatino Linotype" w:hAnsi="Palatino Linotype" w:cs="Palatino Linotype"/>
          <w:b/>
          <w:bCs/>
          <w:i/>
          <w:iCs/>
          <w:sz w:val="22"/>
          <w:szCs w:val="22"/>
        </w:rPr>
        <w:t>deberán programar sus adquisiciones</w:t>
      </w:r>
      <w:r w:rsidRPr="00577685">
        <w:rPr>
          <w:rFonts w:ascii="Palatino Linotype" w:eastAsia="Palatino Linotype" w:hAnsi="Palatino Linotype" w:cs="Palatino Linotype"/>
          <w:i/>
          <w:iCs/>
          <w:sz w:val="22"/>
          <w:szCs w:val="22"/>
        </w:rPr>
        <w:t>, arrendamientos y servicios, tomando en consideración, según corresponda, lo siguiente:</w:t>
      </w:r>
    </w:p>
    <w:p w14:paraId="3B7923EE"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I. Los objetivos, estrategias y líneas de acción establecidos en el Plan de Desarrollo del Estado de México, los criterios generales de política social fijados por el titular del Poder Ejecutivo, y las previsiones contenidas en los programas sectoriales.</w:t>
      </w:r>
    </w:p>
    <w:p w14:paraId="2C76F3CD" w14:textId="77777777" w:rsidR="00F11E2A" w:rsidRPr="00577685" w:rsidRDefault="00F11E2A" w:rsidP="002A0F27">
      <w:pPr>
        <w:spacing w:line="276" w:lineRule="auto"/>
        <w:ind w:left="851" w:right="616"/>
        <w:jc w:val="both"/>
        <w:rPr>
          <w:rFonts w:ascii="Palatino Linotype" w:eastAsia="Palatino Linotype" w:hAnsi="Palatino Linotype" w:cs="Palatino Linotype"/>
          <w:i/>
          <w:iCs/>
          <w:sz w:val="22"/>
          <w:szCs w:val="22"/>
        </w:rPr>
      </w:pPr>
    </w:p>
    <w:p w14:paraId="316443D8"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b/>
          <w:bCs/>
          <w:i/>
          <w:iCs/>
          <w:sz w:val="22"/>
          <w:szCs w:val="22"/>
        </w:rPr>
        <w:t>Artículo 11.-</w:t>
      </w:r>
      <w:r w:rsidRPr="00577685">
        <w:rPr>
          <w:rFonts w:ascii="Palatino Linotype" w:eastAsia="Palatino Linotype" w:hAnsi="Palatino Linotype" w:cs="Palatino Linotype"/>
          <w:i/>
          <w:iCs/>
          <w:sz w:val="22"/>
          <w:szCs w:val="22"/>
        </w:rPr>
        <w:t xml:space="preserve"> Las </w:t>
      </w:r>
      <w:r w:rsidRPr="00577685">
        <w:rPr>
          <w:rFonts w:ascii="Palatino Linotype" w:eastAsia="Palatino Linotype" w:hAnsi="Palatino Linotype" w:cs="Palatino Linotype"/>
          <w:b/>
          <w:i/>
          <w:iCs/>
          <w:sz w:val="22"/>
          <w:szCs w:val="22"/>
        </w:rPr>
        <w:t>dependencias</w:t>
      </w:r>
      <w:r w:rsidRPr="00577685">
        <w:rPr>
          <w:rFonts w:ascii="Palatino Linotype" w:eastAsia="Palatino Linotype" w:hAnsi="Palatino Linotype" w:cs="Palatino Linotype"/>
          <w:i/>
          <w:iCs/>
          <w:sz w:val="22"/>
          <w:szCs w:val="22"/>
        </w:rPr>
        <w:t xml:space="preserve">, entidades, </w:t>
      </w:r>
      <w:r w:rsidRPr="00577685">
        <w:rPr>
          <w:rFonts w:ascii="Palatino Linotype" w:eastAsia="Palatino Linotype" w:hAnsi="Palatino Linotype" w:cs="Palatino Linotype"/>
          <w:bCs/>
          <w:i/>
          <w:iCs/>
          <w:sz w:val="22"/>
          <w:szCs w:val="22"/>
        </w:rPr>
        <w:t>ayuntamientos</w:t>
      </w:r>
      <w:r w:rsidRPr="00577685">
        <w:rPr>
          <w:rFonts w:ascii="Palatino Linotype" w:eastAsia="Palatino Linotype" w:hAnsi="Palatino Linotype" w:cs="Palatino Linotype"/>
          <w:i/>
          <w:iCs/>
          <w:sz w:val="22"/>
          <w:szCs w:val="22"/>
        </w:rPr>
        <w:t xml:space="preserve"> y tribunales administrativos, al </w:t>
      </w:r>
      <w:r w:rsidRPr="00577685">
        <w:rPr>
          <w:rFonts w:ascii="Palatino Linotype" w:eastAsia="Palatino Linotype" w:hAnsi="Palatino Linotype" w:cs="Palatino Linotype"/>
          <w:b/>
          <w:bCs/>
          <w:i/>
          <w:iCs/>
          <w:sz w:val="22"/>
          <w:szCs w:val="22"/>
        </w:rPr>
        <w:t>formular sus programas anuales de adquisiciones</w:t>
      </w:r>
      <w:r w:rsidRPr="00577685">
        <w:rPr>
          <w:rFonts w:ascii="Palatino Linotype" w:eastAsia="Palatino Linotype" w:hAnsi="Palatino Linotype" w:cs="Palatino Linotype"/>
          <w:i/>
          <w:iCs/>
          <w:sz w:val="22"/>
          <w:szCs w:val="22"/>
        </w:rPr>
        <w:t xml:space="preserve">, </w:t>
      </w:r>
      <w:r w:rsidRPr="00577685">
        <w:rPr>
          <w:rFonts w:ascii="Palatino Linotype" w:eastAsia="Palatino Linotype" w:hAnsi="Palatino Linotype" w:cs="Palatino Linotype"/>
          <w:b/>
          <w:i/>
          <w:iCs/>
          <w:sz w:val="22"/>
          <w:szCs w:val="22"/>
        </w:rPr>
        <w:t>arrendamientos y servicios,</w:t>
      </w:r>
      <w:r w:rsidRPr="00577685">
        <w:rPr>
          <w:rFonts w:ascii="Palatino Linotype" w:eastAsia="Palatino Linotype" w:hAnsi="Palatino Linotype" w:cs="Palatino Linotype"/>
          <w:i/>
          <w:iCs/>
          <w:sz w:val="22"/>
          <w:szCs w:val="22"/>
        </w:rPr>
        <w:t xml:space="preserve"> además de lo establecido en otras disposiciones legales, deberán observar lo siguiente:</w:t>
      </w:r>
    </w:p>
    <w:p w14:paraId="6E8B7BE6"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I. Los bienes, arrendamientos y servicios que solucionen de manera adecuada sus necesidades de operación.</w:t>
      </w:r>
    </w:p>
    <w:p w14:paraId="781D1CDD"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 xml:space="preserve">I. Los recursos financieros y materiales, y los servicios con los que se cuente. </w:t>
      </w:r>
    </w:p>
    <w:p w14:paraId="0FE9434C"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 xml:space="preserve">III. Los plazos estimados en los que se requerirán los bienes, arrendamientos y servicios. </w:t>
      </w:r>
    </w:p>
    <w:p w14:paraId="02C77B94"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lastRenderedPageBreak/>
        <w:t xml:space="preserve">IV. Las políticas y normas administrativas que establezcan la Oficialía Mayor y los ayuntamientos, en su caso, para optimizar las adquisiciones, arrendamientos y servicios. </w:t>
      </w:r>
    </w:p>
    <w:p w14:paraId="39DC7C63"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 xml:space="preserve">V. Las demás previsiones que sean necesarias para la adecuada planeación, operación y ejecución de los programas y acciones correspondientes. </w:t>
      </w:r>
    </w:p>
    <w:p w14:paraId="5A9CAE78"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b/>
          <w:bCs/>
          <w:i/>
          <w:iCs/>
          <w:sz w:val="22"/>
          <w:szCs w:val="22"/>
        </w:rPr>
        <w:t xml:space="preserve">Las </w:t>
      </w:r>
      <w:r w:rsidRPr="00577685">
        <w:rPr>
          <w:rFonts w:ascii="Palatino Linotype" w:eastAsia="Palatino Linotype" w:hAnsi="Palatino Linotype" w:cs="Palatino Linotype"/>
          <w:b/>
          <w:i/>
          <w:iCs/>
          <w:sz w:val="22"/>
          <w:szCs w:val="22"/>
        </w:rPr>
        <w:t>dependencias,</w:t>
      </w:r>
      <w:r w:rsidRPr="00577685">
        <w:rPr>
          <w:rFonts w:ascii="Palatino Linotype" w:eastAsia="Palatino Linotype" w:hAnsi="Palatino Linotype" w:cs="Palatino Linotype"/>
          <w:i/>
          <w:iCs/>
          <w:sz w:val="22"/>
          <w:szCs w:val="22"/>
        </w:rPr>
        <w:t xml:space="preserve"> entidades estatales, </w:t>
      </w:r>
      <w:r w:rsidRPr="00577685">
        <w:rPr>
          <w:rFonts w:ascii="Palatino Linotype" w:eastAsia="Palatino Linotype" w:hAnsi="Palatino Linotype" w:cs="Palatino Linotype"/>
          <w:bCs/>
          <w:i/>
          <w:iCs/>
          <w:sz w:val="22"/>
          <w:szCs w:val="22"/>
        </w:rPr>
        <w:t>ayuntamientos</w:t>
      </w:r>
      <w:r w:rsidRPr="00577685">
        <w:rPr>
          <w:rFonts w:ascii="Palatino Linotype" w:eastAsia="Palatino Linotype" w:hAnsi="Palatino Linotype" w:cs="Palatino Linotype"/>
          <w:i/>
          <w:iCs/>
          <w:sz w:val="22"/>
          <w:szCs w:val="22"/>
        </w:rPr>
        <w:t xml:space="preserve"> y tribunales administrativos, </w:t>
      </w:r>
      <w:r w:rsidRPr="00577685">
        <w:rPr>
          <w:rFonts w:ascii="Palatino Linotype" w:eastAsia="Palatino Linotype" w:hAnsi="Palatino Linotype" w:cs="Palatino Linotype"/>
          <w:b/>
          <w:bCs/>
          <w:i/>
          <w:iCs/>
          <w:sz w:val="22"/>
          <w:szCs w:val="22"/>
        </w:rPr>
        <w:t xml:space="preserve">formularán sus programas de adquisiciones, </w:t>
      </w:r>
      <w:r w:rsidRPr="00577685">
        <w:rPr>
          <w:rFonts w:ascii="Palatino Linotype" w:eastAsia="Palatino Linotype" w:hAnsi="Palatino Linotype" w:cs="Palatino Linotype"/>
          <w:i/>
          <w:iCs/>
          <w:sz w:val="22"/>
          <w:szCs w:val="22"/>
        </w:rPr>
        <w:t xml:space="preserve">arrendamientos y servicios, </w:t>
      </w:r>
      <w:r w:rsidRPr="00577685">
        <w:rPr>
          <w:rFonts w:ascii="Palatino Linotype" w:eastAsia="Palatino Linotype" w:hAnsi="Palatino Linotype" w:cs="Palatino Linotype"/>
          <w:b/>
          <w:bCs/>
          <w:i/>
          <w:iCs/>
          <w:sz w:val="22"/>
          <w:szCs w:val="22"/>
        </w:rPr>
        <w:t>simultáneamente con sus programas anuales y proyectos de presupuestos de egresos</w:t>
      </w:r>
      <w:r w:rsidRPr="00577685">
        <w:rPr>
          <w:rFonts w:ascii="Palatino Linotype" w:eastAsia="Palatino Linotype" w:hAnsi="Palatino Linotype" w:cs="Palatino Linotype"/>
          <w:i/>
          <w:iCs/>
          <w:sz w:val="22"/>
          <w:szCs w:val="22"/>
        </w:rPr>
        <w:t>.</w:t>
      </w:r>
    </w:p>
    <w:p w14:paraId="47DE0D88"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b/>
          <w:bCs/>
          <w:i/>
          <w:iCs/>
          <w:sz w:val="22"/>
          <w:szCs w:val="22"/>
        </w:rPr>
        <w:t>Artículo 13.-</w:t>
      </w:r>
      <w:r w:rsidRPr="00577685">
        <w:rPr>
          <w:rFonts w:ascii="Palatino Linotype" w:eastAsia="Palatino Linotype" w:hAnsi="Palatino Linotype" w:cs="Palatino Linotype"/>
          <w:i/>
          <w:iCs/>
          <w:sz w:val="22"/>
          <w:szCs w:val="22"/>
        </w:rPr>
        <w:t xml:space="preserve"> Las dependencias y entidades deberán presentar a la Oficialía Mayor sus requerimientos de adquisiciones y servicios, a más tardar el 31 de enero del ejercicio fiscal respectivo, con base en el anteproyecto de presupuesto correspondiente. </w:t>
      </w:r>
    </w:p>
    <w:p w14:paraId="2CB9EF60"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t xml:space="preserve">No obstante, lo anterior, previo al inicio del procedimiento adquisitivo, las dependencias y entidades deberán contar con la suficiencia presupuestal respectiva. </w:t>
      </w:r>
    </w:p>
    <w:p w14:paraId="74210EF6" w14:textId="77777777" w:rsidR="002A0F27" w:rsidRPr="00577685" w:rsidRDefault="002A0F27" w:rsidP="002A0F27">
      <w:pPr>
        <w:spacing w:line="276" w:lineRule="auto"/>
        <w:ind w:left="851" w:right="616"/>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i/>
          <w:iCs/>
          <w:sz w:val="22"/>
          <w:szCs w:val="22"/>
        </w:rPr>
        <w:t>Tratándose de contrataciones cuya vigencia inicie en el mes de enero del ejercicio fiscal inmediato siguiente, las dependencias y entidades deberán realizar la solicitud respectiva, previo al cuarto trimestre del ejercicio fiscal en curso</w:t>
      </w:r>
      <w:r w:rsidRPr="00577685">
        <w:rPr>
          <w:rFonts w:ascii="Palatino Linotype" w:eastAsia="Palatino Linotype" w:hAnsi="Palatino Linotype" w:cs="Palatino Linotype"/>
          <w:sz w:val="22"/>
          <w:szCs w:val="22"/>
        </w:rPr>
        <w:t>.”</w:t>
      </w:r>
    </w:p>
    <w:p w14:paraId="3347F272" w14:textId="77777777" w:rsidR="002A0F27" w:rsidRPr="00577685" w:rsidRDefault="002A0F27" w:rsidP="002A0F27">
      <w:pPr>
        <w:spacing w:line="276" w:lineRule="auto"/>
        <w:ind w:left="851" w:right="616"/>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i/>
          <w:iCs/>
          <w:sz w:val="22"/>
          <w:szCs w:val="22"/>
        </w:rPr>
        <w:t>Énfasis Añadido)</w:t>
      </w:r>
    </w:p>
    <w:p w14:paraId="6A2CDBA6" w14:textId="77777777" w:rsidR="002A0F27" w:rsidRPr="00577685" w:rsidRDefault="002A0F27" w:rsidP="002A0F27">
      <w:pPr>
        <w:spacing w:line="360" w:lineRule="auto"/>
        <w:jc w:val="both"/>
        <w:rPr>
          <w:rFonts w:ascii="Palatino Linotype" w:eastAsia="Palatino Linotype" w:hAnsi="Palatino Linotype" w:cs="Palatino Linotype"/>
          <w:sz w:val="22"/>
          <w:szCs w:val="22"/>
        </w:rPr>
      </w:pPr>
    </w:p>
    <w:p w14:paraId="55F36025" w14:textId="785C7111" w:rsidR="002A0F27" w:rsidRPr="00577685" w:rsidRDefault="002A0F27" w:rsidP="002A0F2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Por su parte, el Reglamento de la Ley de Contratación Pública del Estado de México y Municipios refiere en sus artículos 8 y 9 que para que l</w:t>
      </w:r>
      <w:r w:rsidR="00F11E2A" w:rsidRPr="00577685">
        <w:rPr>
          <w:rFonts w:ascii="Palatino Linotype" w:eastAsia="Palatino Linotype" w:hAnsi="Palatino Linotype" w:cs="Palatino Linotype"/>
          <w:sz w:val="22"/>
          <w:szCs w:val="22"/>
        </w:rPr>
        <w:t xml:space="preserve">as dependencias </w:t>
      </w:r>
      <w:r w:rsidRPr="00577685">
        <w:rPr>
          <w:rFonts w:ascii="Palatino Linotype" w:eastAsia="Palatino Linotype" w:hAnsi="Palatino Linotype" w:cs="Palatino Linotype"/>
          <w:sz w:val="22"/>
          <w:szCs w:val="22"/>
        </w:rPr>
        <w:t xml:space="preserve">realicen operaciones adquisitivas y de contratación de servicios, dichos bienes o servicios deberán estar incluidos en el </w:t>
      </w:r>
      <w:r w:rsidRPr="00577685">
        <w:rPr>
          <w:rFonts w:ascii="Palatino Linotype" w:eastAsia="Palatino Linotype" w:hAnsi="Palatino Linotype" w:cs="Palatino Linotype"/>
          <w:b/>
          <w:bCs/>
          <w:sz w:val="22"/>
          <w:szCs w:val="22"/>
        </w:rPr>
        <w:t>programa anual de adquisiciones;</w:t>
      </w:r>
      <w:r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b/>
          <w:sz w:val="22"/>
          <w:szCs w:val="22"/>
        </w:rPr>
        <w:t>cuando el bien</w:t>
      </w:r>
      <w:r w:rsidRPr="00577685">
        <w:rPr>
          <w:rFonts w:ascii="Palatino Linotype" w:eastAsia="Palatino Linotype" w:hAnsi="Palatino Linotype" w:cs="Palatino Linotype"/>
          <w:sz w:val="22"/>
          <w:szCs w:val="22"/>
        </w:rPr>
        <w:t xml:space="preserve"> o servicio requerido </w:t>
      </w:r>
      <w:r w:rsidRPr="00577685">
        <w:rPr>
          <w:rFonts w:ascii="Palatino Linotype" w:eastAsia="Palatino Linotype" w:hAnsi="Palatino Linotype" w:cs="Palatino Linotype"/>
          <w:b/>
          <w:sz w:val="22"/>
          <w:szCs w:val="22"/>
        </w:rPr>
        <w:t>no esté considerado en dicho programa, éste deberá modificarse a efecto de que se incluya en el mismo</w:t>
      </w:r>
      <w:r w:rsidRPr="00577685">
        <w:rPr>
          <w:rFonts w:ascii="Palatino Linotype" w:eastAsia="Palatino Linotype" w:hAnsi="Palatino Linotype" w:cs="Palatino Linotype"/>
          <w:sz w:val="22"/>
          <w:szCs w:val="22"/>
        </w:rPr>
        <w:t>, con la finalidad de que se lleve a cabo la adquisición o contratación correspondiente; asimismo, señala que los programas de adquisiciones, arrendamientos y servicios de l</w:t>
      </w:r>
      <w:r w:rsidR="00DB698C" w:rsidRPr="00577685">
        <w:rPr>
          <w:rFonts w:ascii="Palatino Linotype" w:eastAsia="Palatino Linotype" w:hAnsi="Palatino Linotype" w:cs="Palatino Linotype"/>
          <w:sz w:val="22"/>
          <w:szCs w:val="22"/>
        </w:rPr>
        <w:t>a</w:t>
      </w:r>
      <w:r w:rsidRPr="00577685">
        <w:rPr>
          <w:rFonts w:ascii="Palatino Linotype" w:eastAsia="Palatino Linotype" w:hAnsi="Palatino Linotype" w:cs="Palatino Linotype"/>
          <w:sz w:val="22"/>
          <w:szCs w:val="22"/>
        </w:rPr>
        <w:t xml:space="preserve">s </w:t>
      </w:r>
      <w:r w:rsidR="00DB698C" w:rsidRPr="00577685">
        <w:rPr>
          <w:rFonts w:ascii="Palatino Linotype" w:eastAsia="Palatino Linotype" w:hAnsi="Palatino Linotype" w:cs="Palatino Linotype"/>
          <w:sz w:val="22"/>
          <w:szCs w:val="22"/>
        </w:rPr>
        <w:t>dependencias</w:t>
      </w:r>
      <w:r w:rsidRPr="00577685">
        <w:rPr>
          <w:rFonts w:ascii="Palatino Linotype" w:eastAsia="Palatino Linotype" w:hAnsi="Palatino Linotype" w:cs="Palatino Linotype"/>
          <w:sz w:val="22"/>
          <w:szCs w:val="22"/>
        </w:rPr>
        <w:t xml:space="preserve">, deberán contener lo siguiente: </w:t>
      </w:r>
    </w:p>
    <w:p w14:paraId="74BC5A68" w14:textId="77777777" w:rsidR="002A0F27" w:rsidRPr="00577685" w:rsidRDefault="002A0F27" w:rsidP="002A0F27">
      <w:pPr>
        <w:spacing w:line="360" w:lineRule="auto"/>
        <w:jc w:val="both"/>
        <w:rPr>
          <w:rFonts w:ascii="Palatino Linotype" w:eastAsia="Palatino Linotype" w:hAnsi="Palatino Linotype" w:cs="Palatino Linotype"/>
          <w:sz w:val="22"/>
          <w:szCs w:val="22"/>
        </w:rPr>
      </w:pPr>
    </w:p>
    <w:p w14:paraId="78E5485B" w14:textId="77777777" w:rsidR="002A0F27" w:rsidRPr="00577685" w:rsidRDefault="002A0F27" w:rsidP="002A0F27">
      <w:pPr>
        <w:spacing w:line="276" w:lineRule="auto"/>
        <w:ind w:left="851" w:right="616"/>
        <w:jc w:val="both"/>
        <w:rPr>
          <w:rFonts w:ascii="Palatino Linotype" w:eastAsia="Palatino Linotype" w:hAnsi="Palatino Linotype" w:cs="Palatino Linotype"/>
          <w:i/>
          <w:iCs/>
          <w:sz w:val="22"/>
          <w:szCs w:val="22"/>
        </w:rPr>
      </w:pPr>
      <w:r w:rsidRPr="00577685">
        <w:rPr>
          <w:rFonts w:ascii="Palatino Linotype" w:eastAsia="Palatino Linotype" w:hAnsi="Palatino Linotype" w:cs="Palatino Linotype"/>
          <w:i/>
          <w:iCs/>
          <w:sz w:val="22"/>
          <w:szCs w:val="22"/>
        </w:rPr>
        <w:lastRenderedPageBreak/>
        <w:t>“</w:t>
      </w:r>
      <w:r w:rsidRPr="00577685">
        <w:rPr>
          <w:rFonts w:ascii="Palatino Linotype" w:eastAsia="Palatino Linotype" w:hAnsi="Palatino Linotype" w:cs="Palatino Linotype"/>
          <w:b/>
          <w:bCs/>
          <w:i/>
          <w:iCs/>
          <w:sz w:val="22"/>
          <w:szCs w:val="22"/>
        </w:rPr>
        <w:t>Artículo 9.-</w:t>
      </w:r>
      <w:r w:rsidRPr="00577685">
        <w:rPr>
          <w:rFonts w:ascii="Palatino Linotype" w:eastAsia="Palatino Linotype" w:hAnsi="Palatino Linotype" w:cs="Palatino Linotype"/>
          <w:i/>
          <w:iCs/>
          <w:sz w:val="22"/>
          <w:szCs w:val="22"/>
        </w:rPr>
        <w:t xml:space="preserve"> Los programas de adquisiciones, arrendamientos y servicios de las dependencias, organismos auxiliares, tribunales administrativos y municipios, </w:t>
      </w:r>
      <w:r w:rsidRPr="00577685">
        <w:rPr>
          <w:rFonts w:ascii="Palatino Linotype" w:eastAsia="Palatino Linotype" w:hAnsi="Palatino Linotype" w:cs="Palatino Linotype"/>
          <w:b/>
          <w:bCs/>
          <w:i/>
          <w:iCs/>
          <w:sz w:val="22"/>
          <w:szCs w:val="22"/>
        </w:rPr>
        <w:t>deberán contener, en lo conducente, lo siguiente</w:t>
      </w:r>
      <w:r w:rsidRPr="00577685">
        <w:rPr>
          <w:rFonts w:ascii="Palatino Linotype" w:eastAsia="Palatino Linotype" w:hAnsi="Palatino Linotype" w:cs="Palatino Linotype"/>
          <w:i/>
          <w:iCs/>
          <w:sz w:val="22"/>
          <w:szCs w:val="22"/>
        </w:rPr>
        <w:t xml:space="preserve">: </w:t>
      </w:r>
    </w:p>
    <w:p w14:paraId="0F15BF93"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b/>
          <w:i/>
          <w:iCs/>
        </w:rPr>
      </w:pPr>
      <w:r w:rsidRPr="00577685">
        <w:rPr>
          <w:rFonts w:ascii="Palatino Linotype" w:eastAsia="Palatino Linotype" w:hAnsi="Palatino Linotype" w:cs="Palatino Linotype"/>
          <w:b/>
          <w:i/>
          <w:iCs/>
        </w:rPr>
        <w:t xml:space="preserve">Justificación; </w:t>
      </w:r>
    </w:p>
    <w:p w14:paraId="50632F43"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i/>
          <w:iCs/>
        </w:rPr>
      </w:pPr>
      <w:r w:rsidRPr="00577685">
        <w:rPr>
          <w:rFonts w:ascii="Palatino Linotype" w:eastAsia="Palatino Linotype" w:hAnsi="Palatino Linotype" w:cs="Palatino Linotype"/>
          <w:i/>
          <w:iCs/>
        </w:rPr>
        <w:t xml:space="preserve">Organigrama y plantilla de personal aprobados, únicamente cuando se considere el arrendamiento de inmuebles; </w:t>
      </w:r>
    </w:p>
    <w:p w14:paraId="0818F469"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b/>
          <w:i/>
          <w:iCs/>
        </w:rPr>
      </w:pPr>
      <w:r w:rsidRPr="00577685">
        <w:rPr>
          <w:rFonts w:ascii="Palatino Linotype" w:eastAsia="Palatino Linotype" w:hAnsi="Palatino Linotype" w:cs="Palatino Linotype"/>
          <w:b/>
          <w:i/>
          <w:iCs/>
        </w:rPr>
        <w:t>Previsiones presupuestales;</w:t>
      </w:r>
    </w:p>
    <w:p w14:paraId="4065162B"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b/>
          <w:i/>
          <w:iCs/>
        </w:rPr>
      </w:pPr>
      <w:r w:rsidRPr="00577685">
        <w:rPr>
          <w:rFonts w:ascii="Palatino Linotype" w:eastAsia="Palatino Linotype" w:hAnsi="Palatino Linotype" w:cs="Palatino Linotype"/>
          <w:b/>
          <w:i/>
          <w:iCs/>
        </w:rPr>
        <w:t xml:space="preserve">Origen de los recursos, de gasto corriente, inversión o concurrente; </w:t>
      </w:r>
    </w:p>
    <w:p w14:paraId="0110480A"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i/>
          <w:iCs/>
        </w:rPr>
      </w:pPr>
      <w:r w:rsidRPr="00577685">
        <w:rPr>
          <w:rFonts w:ascii="Palatino Linotype" w:eastAsia="Palatino Linotype" w:hAnsi="Palatino Linotype" w:cs="Palatino Linotype"/>
          <w:i/>
          <w:iCs/>
        </w:rPr>
        <w:t xml:space="preserve">Datos generales del inmueble y costo de la renta; </w:t>
      </w:r>
    </w:p>
    <w:p w14:paraId="68A867FE"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i/>
          <w:iCs/>
        </w:rPr>
      </w:pPr>
      <w:r w:rsidRPr="00577685">
        <w:rPr>
          <w:rFonts w:ascii="Palatino Linotype" w:eastAsia="Palatino Linotype" w:hAnsi="Palatino Linotype" w:cs="Palatino Linotype"/>
          <w:i/>
          <w:iCs/>
        </w:rPr>
        <w:t xml:space="preserve">Los bienes o servicios estrictamente necesarios para la realización de sus funciones, acciones y ejecución de sus programas; y </w:t>
      </w:r>
    </w:p>
    <w:p w14:paraId="1FAA7C9A" w14:textId="77777777" w:rsidR="002A0F27" w:rsidRPr="00577685" w:rsidRDefault="002A0F27" w:rsidP="002A0F27">
      <w:pPr>
        <w:pStyle w:val="Prrafodelista"/>
        <w:numPr>
          <w:ilvl w:val="0"/>
          <w:numId w:val="31"/>
        </w:numPr>
        <w:spacing w:line="276" w:lineRule="auto"/>
        <w:ind w:right="616"/>
        <w:jc w:val="both"/>
        <w:rPr>
          <w:rFonts w:ascii="Palatino Linotype" w:eastAsia="Palatino Linotype" w:hAnsi="Palatino Linotype" w:cs="Palatino Linotype"/>
          <w:i/>
          <w:iCs/>
        </w:rPr>
      </w:pPr>
      <w:r w:rsidRPr="00577685">
        <w:rPr>
          <w:rFonts w:ascii="Palatino Linotype" w:eastAsia="Palatino Linotype" w:hAnsi="Palatino Linotype" w:cs="Palatino Linotype"/>
          <w:i/>
          <w:iCs/>
        </w:rPr>
        <w:t>Lo demás que determine la Secretaría.”</w:t>
      </w:r>
    </w:p>
    <w:p w14:paraId="6A7AF284" w14:textId="77777777" w:rsidR="002A0F27" w:rsidRPr="00577685" w:rsidRDefault="002A0F27" w:rsidP="002A0F27">
      <w:pPr>
        <w:pStyle w:val="Prrafodelista"/>
        <w:spacing w:line="276" w:lineRule="auto"/>
        <w:ind w:left="1571" w:right="616"/>
        <w:jc w:val="both"/>
        <w:rPr>
          <w:rFonts w:ascii="Palatino Linotype" w:eastAsia="Palatino Linotype" w:hAnsi="Palatino Linotype" w:cs="Palatino Linotype"/>
          <w:i/>
          <w:iCs/>
        </w:rPr>
      </w:pPr>
      <w:r w:rsidRPr="00577685">
        <w:rPr>
          <w:rFonts w:ascii="Palatino Linotype" w:eastAsia="Palatino Linotype" w:hAnsi="Palatino Linotype" w:cs="Palatino Linotype"/>
          <w:i/>
          <w:iCs/>
        </w:rPr>
        <w:t>(Sic)</w:t>
      </w:r>
    </w:p>
    <w:p w14:paraId="09B6923D" w14:textId="77777777" w:rsidR="002A0F27" w:rsidRPr="00577685" w:rsidRDefault="002A0F27" w:rsidP="002A0F27">
      <w:pPr>
        <w:spacing w:line="360" w:lineRule="auto"/>
        <w:jc w:val="both"/>
        <w:rPr>
          <w:rFonts w:ascii="Palatino Linotype" w:eastAsia="Palatino Linotype" w:hAnsi="Palatino Linotype" w:cs="Palatino Linotype"/>
          <w:sz w:val="22"/>
          <w:szCs w:val="22"/>
        </w:rPr>
      </w:pPr>
    </w:p>
    <w:p w14:paraId="3C14F14C" w14:textId="77777777" w:rsidR="002A0F27" w:rsidRPr="00577685" w:rsidRDefault="002A0F27" w:rsidP="002A0F2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Es por lo anteriormente expuesto que, se reitera el </w:t>
      </w:r>
      <w:r w:rsidRPr="00577685">
        <w:rPr>
          <w:rFonts w:ascii="Palatino Linotype" w:eastAsia="Palatino Linotype" w:hAnsi="Palatino Linotype" w:cs="Palatino Linotype"/>
          <w:b/>
          <w:bCs/>
          <w:sz w:val="22"/>
          <w:szCs w:val="22"/>
        </w:rPr>
        <w:t>Sujeto Obligado</w:t>
      </w:r>
      <w:r w:rsidRPr="00577685">
        <w:rPr>
          <w:rFonts w:ascii="Palatino Linotype" w:eastAsia="Palatino Linotype" w:hAnsi="Palatino Linotype" w:cs="Palatino Linotype"/>
          <w:sz w:val="22"/>
          <w:szCs w:val="22"/>
        </w:rPr>
        <w:t xml:space="preserve"> cuenta con atribuciones para generar la información solicitada en ejercicio de sus funciones. </w:t>
      </w:r>
    </w:p>
    <w:p w14:paraId="06C19250" w14:textId="59A221B2" w:rsidR="002B03C9" w:rsidRPr="00577685" w:rsidRDefault="002B03C9" w:rsidP="002A0F27">
      <w:pPr>
        <w:spacing w:line="360" w:lineRule="auto"/>
        <w:jc w:val="both"/>
        <w:rPr>
          <w:rFonts w:ascii="Palatino Linotype" w:eastAsia="Palatino Linotype" w:hAnsi="Palatino Linotype" w:cs="Palatino Linotype"/>
          <w:sz w:val="22"/>
          <w:szCs w:val="22"/>
        </w:rPr>
      </w:pPr>
    </w:p>
    <w:p w14:paraId="0700AA63" w14:textId="7A46BDE0" w:rsidR="00BF240B" w:rsidRPr="00577685" w:rsidRDefault="00BF240B" w:rsidP="00BF240B">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Establecido lo anterior, se procede al análisis pormenorizado de la respuesta emitida por el </w:t>
      </w:r>
      <w:r w:rsidRPr="00577685">
        <w:rPr>
          <w:rFonts w:ascii="Palatino Linotype" w:eastAsia="Palatino Linotype" w:hAnsi="Palatino Linotype" w:cs="Palatino Linotype"/>
          <w:b/>
          <w:bCs/>
          <w:sz w:val="22"/>
          <w:szCs w:val="22"/>
        </w:rPr>
        <w:t>Sujeto Obligado</w:t>
      </w:r>
      <w:r w:rsidRPr="00577685">
        <w:rPr>
          <w:rFonts w:ascii="Palatino Linotype" w:eastAsia="Palatino Linotype" w:hAnsi="Palatino Linotype" w:cs="Palatino Linotype"/>
          <w:sz w:val="22"/>
          <w:szCs w:val="22"/>
        </w:rPr>
        <w:t xml:space="preserve">, </w:t>
      </w:r>
      <w:r w:rsidR="00DB698C" w:rsidRPr="00577685">
        <w:rPr>
          <w:rFonts w:ascii="Palatino Linotype" w:eastAsia="Palatino Linotype" w:hAnsi="Palatino Linotype" w:cs="Palatino Linotype"/>
          <w:sz w:val="22"/>
          <w:szCs w:val="22"/>
        </w:rPr>
        <w:t xml:space="preserve">a efecto de determinar </w:t>
      </w:r>
      <w:r w:rsidRPr="00577685">
        <w:rPr>
          <w:rFonts w:ascii="Palatino Linotype" w:eastAsia="Palatino Linotype" w:hAnsi="Palatino Linotype" w:cs="Palatino Linotype"/>
          <w:sz w:val="22"/>
          <w:szCs w:val="22"/>
        </w:rPr>
        <w:t xml:space="preserve">si colmo el derecho de acceso a la información del </w:t>
      </w:r>
      <w:r w:rsidRPr="00577685">
        <w:rPr>
          <w:rFonts w:ascii="Palatino Linotype" w:eastAsia="Palatino Linotype" w:hAnsi="Palatino Linotype" w:cs="Palatino Linotype"/>
          <w:b/>
          <w:bCs/>
          <w:sz w:val="22"/>
          <w:szCs w:val="22"/>
        </w:rPr>
        <w:t>Recurrente</w:t>
      </w:r>
      <w:r w:rsidRPr="00577685">
        <w:rPr>
          <w:rFonts w:ascii="Palatino Linotype" w:eastAsia="Palatino Linotype" w:hAnsi="Palatino Linotype" w:cs="Palatino Linotype"/>
          <w:sz w:val="22"/>
          <w:szCs w:val="22"/>
        </w:rPr>
        <w:t xml:space="preserve"> o bien </w:t>
      </w:r>
      <w:r w:rsidR="00DB698C" w:rsidRPr="00577685">
        <w:rPr>
          <w:rFonts w:ascii="Palatino Linotype" w:eastAsia="Palatino Linotype" w:hAnsi="Palatino Linotype" w:cs="Palatino Linotype"/>
          <w:sz w:val="22"/>
          <w:szCs w:val="22"/>
        </w:rPr>
        <w:t>ordenar</w:t>
      </w:r>
      <w:r w:rsidRPr="00577685">
        <w:rPr>
          <w:rFonts w:ascii="Palatino Linotype" w:eastAsia="Palatino Linotype" w:hAnsi="Palatino Linotype" w:cs="Palatino Linotype"/>
          <w:sz w:val="22"/>
          <w:szCs w:val="22"/>
        </w:rPr>
        <w:t xml:space="preserve"> si es pertinente su entrega:</w:t>
      </w:r>
    </w:p>
    <w:p w14:paraId="3D3EBD33" w14:textId="77777777" w:rsidR="002B03C9" w:rsidRPr="00577685" w:rsidRDefault="002B03C9" w:rsidP="002A0F27">
      <w:pPr>
        <w:spacing w:line="360" w:lineRule="auto"/>
        <w:jc w:val="both"/>
        <w:rPr>
          <w:rFonts w:ascii="Palatino Linotype" w:eastAsia="Palatino Linotype" w:hAnsi="Palatino Linotype" w:cs="Palatino Linotype"/>
          <w:sz w:val="22"/>
          <w:szCs w:val="22"/>
        </w:rPr>
      </w:pPr>
    </w:p>
    <w:p w14:paraId="248C5932" w14:textId="77777777" w:rsidR="00B21265" w:rsidRPr="00577685" w:rsidRDefault="00B21265" w:rsidP="00B21265">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 xml:space="preserve">Las modificaciones aprobadas por el comité que en derecho corresponda del programa anual de adquisiciones 2024, </w:t>
      </w:r>
    </w:p>
    <w:p w14:paraId="008A02B1" w14:textId="60616A96" w:rsidR="002B03C9" w:rsidRPr="00577685" w:rsidRDefault="00B21265" w:rsidP="002B03C9">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Los montos de</w:t>
      </w:r>
      <w:r w:rsidR="00BF240B" w:rsidRPr="00577685">
        <w:rPr>
          <w:rFonts w:ascii="Palatino Linotype" w:eastAsia="Palatino Linotype" w:hAnsi="Palatino Linotype" w:cs="Palatino Linotype"/>
          <w:b/>
        </w:rPr>
        <w:t xml:space="preserve"> cada una de las modificaciones.</w:t>
      </w:r>
      <w:r w:rsidRPr="00577685">
        <w:rPr>
          <w:rFonts w:ascii="Palatino Linotype" w:eastAsia="Palatino Linotype" w:hAnsi="Palatino Linotype" w:cs="Palatino Linotype"/>
          <w:b/>
        </w:rPr>
        <w:t xml:space="preserve"> </w:t>
      </w:r>
    </w:p>
    <w:p w14:paraId="26DF8B2F" w14:textId="2DE99801" w:rsidR="004909E0" w:rsidRPr="00577685" w:rsidRDefault="00DB698C" w:rsidP="00BF240B">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Cabe</w:t>
      </w:r>
      <w:r w:rsidR="00BF240B" w:rsidRPr="00577685">
        <w:rPr>
          <w:rFonts w:ascii="Palatino Linotype" w:eastAsia="Palatino Linotype" w:hAnsi="Palatino Linotype" w:cs="Palatino Linotype"/>
          <w:sz w:val="22"/>
          <w:szCs w:val="22"/>
        </w:rPr>
        <w:t xml:space="preserve"> recordar que en respuesta el </w:t>
      </w:r>
      <w:r w:rsidR="00BF240B" w:rsidRPr="00577685">
        <w:rPr>
          <w:rFonts w:ascii="Palatino Linotype" w:eastAsia="Palatino Linotype" w:hAnsi="Palatino Linotype" w:cs="Palatino Linotype"/>
          <w:b/>
          <w:sz w:val="22"/>
          <w:szCs w:val="22"/>
        </w:rPr>
        <w:t>Sujeto Obligado</w:t>
      </w:r>
      <w:r w:rsidR="00BF240B" w:rsidRPr="00577685">
        <w:rPr>
          <w:rFonts w:ascii="Palatino Linotype" w:eastAsia="Palatino Linotype" w:hAnsi="Palatino Linotype" w:cs="Palatino Linotype"/>
          <w:sz w:val="22"/>
          <w:szCs w:val="22"/>
        </w:rPr>
        <w:t xml:space="preserve"> </w:t>
      </w:r>
      <w:r w:rsidR="004909E0" w:rsidRPr="00577685">
        <w:rPr>
          <w:rFonts w:ascii="Palatino Linotype" w:eastAsia="Palatino Linotype" w:hAnsi="Palatino Linotype" w:cs="Palatino Linotype"/>
          <w:sz w:val="22"/>
          <w:szCs w:val="22"/>
        </w:rPr>
        <w:t xml:space="preserve">informó que </w:t>
      </w:r>
      <w:r w:rsidR="00BF240B" w:rsidRPr="00577685">
        <w:rPr>
          <w:rFonts w:ascii="Palatino Linotype" w:eastAsia="Palatino Linotype" w:hAnsi="Palatino Linotype" w:cs="Palatino Linotype"/>
          <w:sz w:val="22"/>
          <w:szCs w:val="22"/>
        </w:rPr>
        <w:t xml:space="preserve">el Programa Anual de Adquisiciones 2024 y sus dos modificaciones; así como las cantidades y montos; </w:t>
      </w:r>
      <w:r w:rsidR="004909E0" w:rsidRPr="00577685">
        <w:rPr>
          <w:rFonts w:ascii="Palatino Linotype" w:eastAsia="Palatino Linotype" w:hAnsi="Palatino Linotype" w:cs="Palatino Linotype"/>
          <w:sz w:val="22"/>
          <w:szCs w:val="22"/>
        </w:rPr>
        <w:t>podía</w:t>
      </w:r>
      <w:r w:rsidR="00702583" w:rsidRPr="00577685">
        <w:rPr>
          <w:rFonts w:ascii="Palatino Linotype" w:eastAsia="Palatino Linotype" w:hAnsi="Palatino Linotype" w:cs="Palatino Linotype"/>
          <w:sz w:val="22"/>
          <w:szCs w:val="22"/>
        </w:rPr>
        <w:t>n</w:t>
      </w:r>
      <w:r w:rsidR="004909E0" w:rsidRPr="00577685">
        <w:rPr>
          <w:rFonts w:ascii="Palatino Linotype" w:eastAsia="Palatino Linotype" w:hAnsi="Palatino Linotype" w:cs="Palatino Linotype"/>
          <w:sz w:val="22"/>
          <w:szCs w:val="22"/>
        </w:rPr>
        <w:t xml:space="preserve"> ser consultado</w:t>
      </w:r>
      <w:r w:rsidRPr="00577685">
        <w:rPr>
          <w:rFonts w:ascii="Palatino Linotype" w:eastAsia="Palatino Linotype" w:hAnsi="Palatino Linotype" w:cs="Palatino Linotype"/>
          <w:sz w:val="22"/>
          <w:szCs w:val="22"/>
        </w:rPr>
        <w:t>s</w:t>
      </w:r>
      <w:r w:rsidR="004909E0" w:rsidRPr="00577685">
        <w:rPr>
          <w:rFonts w:ascii="Palatino Linotype" w:eastAsia="Palatino Linotype" w:hAnsi="Palatino Linotype" w:cs="Palatino Linotype"/>
          <w:sz w:val="22"/>
          <w:szCs w:val="22"/>
        </w:rPr>
        <w:t xml:space="preserve"> a través de la siguiente liga electrónica: </w:t>
      </w:r>
    </w:p>
    <w:p w14:paraId="26F235E0" w14:textId="77C2EE4B" w:rsidR="004909E0" w:rsidRPr="00577685" w:rsidRDefault="004909E0" w:rsidP="004909E0">
      <w:pPr>
        <w:spacing w:line="360" w:lineRule="auto"/>
        <w:jc w:val="center"/>
        <w:rPr>
          <w:rFonts w:ascii="Palatino Linotype" w:eastAsia="Palatino Linotype" w:hAnsi="Palatino Linotype" w:cs="Palatino Linotype"/>
          <w:sz w:val="22"/>
          <w:szCs w:val="22"/>
        </w:rPr>
      </w:pPr>
      <w:r w:rsidRPr="00577685">
        <w:rPr>
          <w:rFonts w:ascii="Palatino Linotype" w:eastAsia="Palatino Linotype" w:hAnsi="Palatino Linotype" w:cs="Palatino Linotype"/>
          <w:noProof/>
          <w:sz w:val="22"/>
          <w:szCs w:val="22"/>
          <w:lang w:val="es-MX" w:eastAsia="es-MX"/>
        </w:rPr>
        <w:lastRenderedPageBreak/>
        <w:drawing>
          <wp:inline distT="0" distB="0" distL="0" distR="0" wp14:anchorId="0C3C987A" wp14:editId="0BB24316">
            <wp:extent cx="4001058" cy="447737"/>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1058" cy="447737"/>
                    </a:xfrm>
                    <a:prstGeom prst="rect">
                      <a:avLst/>
                    </a:prstGeom>
                  </pic:spPr>
                </pic:pic>
              </a:graphicData>
            </a:graphic>
          </wp:inline>
        </w:drawing>
      </w:r>
    </w:p>
    <w:p w14:paraId="28F308FC" w14:textId="1CB99AE9"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Liga que como puede advertirse se encuentra en formato cerrado, es decir, que no se puede copiar y pegar para tener acceso; sobre el tema, Trujillo, Humberto (2019), en el “Diccionario de Transparencia y Acceso a la Información Pública”, precisa que cuando un </w:t>
      </w:r>
      <w:r w:rsidRPr="00577685">
        <w:rPr>
          <w:rFonts w:ascii="Palatino Linotype" w:eastAsia="Palatino Linotype" w:hAnsi="Palatino Linotype" w:cs="Palatino Linotype"/>
          <w:b/>
          <w:sz w:val="22"/>
          <w:szCs w:val="22"/>
        </w:rPr>
        <w:t xml:space="preserve">Sujeto Obligado </w:t>
      </w:r>
      <w:r w:rsidRPr="00577685">
        <w:rPr>
          <w:rFonts w:ascii="Palatino Linotype" w:eastAsia="Palatino Linotype" w:hAnsi="Palatino Linotype" w:cs="Palatino Linotype"/>
          <w:sz w:val="22"/>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0EAC8278"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p>
    <w:p w14:paraId="0B15DDAF"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60E63CDE"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p>
    <w:p w14:paraId="7BB9F69F"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28373A22"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 </w:t>
      </w:r>
    </w:p>
    <w:p w14:paraId="69BDF44E" w14:textId="77777777" w:rsidR="004909E0" w:rsidRPr="00577685" w:rsidRDefault="004909E0" w:rsidP="004909E0">
      <w:pPr>
        <w:pStyle w:val="Prrafodelista"/>
        <w:numPr>
          <w:ilvl w:val="0"/>
          <w:numId w:val="32"/>
        </w:numPr>
        <w:spacing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b/>
        </w:rPr>
        <w:t>Dato abierto:</w:t>
      </w:r>
      <w:r w:rsidRPr="00577685">
        <w:rPr>
          <w:rFonts w:ascii="Palatino Linotype" w:eastAsia="Palatino Linotype" w:hAnsi="Palatino Linotype" w:cs="Palatino Linotype"/>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375238E4" w14:textId="77777777" w:rsidR="004909E0" w:rsidRPr="00577685" w:rsidRDefault="004909E0" w:rsidP="004909E0">
      <w:pPr>
        <w:spacing w:line="360" w:lineRule="auto"/>
        <w:ind w:firstLine="60"/>
        <w:jc w:val="both"/>
        <w:rPr>
          <w:rFonts w:ascii="Palatino Linotype" w:eastAsia="Palatino Linotype" w:hAnsi="Palatino Linotype" w:cs="Palatino Linotype"/>
          <w:sz w:val="22"/>
          <w:szCs w:val="22"/>
        </w:rPr>
      </w:pPr>
    </w:p>
    <w:p w14:paraId="685D5386" w14:textId="77777777" w:rsidR="004909E0" w:rsidRPr="00577685" w:rsidRDefault="004909E0" w:rsidP="004909E0">
      <w:pPr>
        <w:pStyle w:val="Prrafodelista"/>
        <w:numPr>
          <w:ilvl w:val="0"/>
          <w:numId w:val="32"/>
        </w:numPr>
        <w:spacing w:line="360" w:lineRule="auto"/>
        <w:jc w:val="both"/>
        <w:rPr>
          <w:rFonts w:ascii="Palatino Linotype" w:eastAsia="Palatino Linotype" w:hAnsi="Palatino Linotype" w:cs="Palatino Linotype"/>
        </w:rPr>
      </w:pPr>
      <w:r w:rsidRPr="00577685">
        <w:rPr>
          <w:rFonts w:ascii="Palatino Linotype" w:eastAsia="Palatino Linotype" w:hAnsi="Palatino Linotype" w:cs="Palatino Linotype"/>
          <w:b/>
        </w:rPr>
        <w:lastRenderedPageBreak/>
        <w:t xml:space="preserve">Formato accesible: </w:t>
      </w:r>
      <w:r w:rsidRPr="00577685">
        <w:rPr>
          <w:rFonts w:ascii="Palatino Linotype" w:eastAsia="Palatino Linotype" w:hAnsi="Palatino Linotype" w:cs="Palatino Linotype"/>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F5A2D92"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p>
    <w:p w14:paraId="2193177A"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Conforme a lo anterior, se considera que en el caso de que la información peticionada obre en ligas electrónicas,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deberá privilegiar la entrega de estas, en datos abiertos, es decir, en un formato que permita la accesibilidad y facilidad a los Particulares, para obtener la información contenida en estas.</w:t>
      </w:r>
    </w:p>
    <w:p w14:paraId="22F86A34"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p>
    <w:p w14:paraId="2F0F204A"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725670BA"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p>
    <w:p w14:paraId="792F7219" w14:textId="4AA8D429"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Como se logra observar,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si bien señaló una página electrónica, omitió proporcionarla en formato abierto, pues se traduce al hecho de que el particular tendría que colocar cada dígito alfanumérico, y cuya equivocación implicaría no acceder a la información contenida en la misma.</w:t>
      </w:r>
    </w:p>
    <w:p w14:paraId="2C3923E4"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p>
    <w:p w14:paraId="2722B094" w14:textId="77777777" w:rsidR="004909E0" w:rsidRPr="00577685" w:rsidRDefault="004909E0" w:rsidP="004909E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Sin menoscabar lo anterior, este Instituto revisó la liga electrónica remitida, la cual da acceso a lo siguiente:</w:t>
      </w:r>
    </w:p>
    <w:p w14:paraId="09A4878E" w14:textId="243222A6" w:rsidR="00E44DC4" w:rsidRPr="00577685" w:rsidRDefault="00E44DC4" w:rsidP="00E44DC4">
      <w:pPr>
        <w:spacing w:line="360" w:lineRule="auto"/>
        <w:jc w:val="center"/>
        <w:rPr>
          <w:rFonts w:ascii="Palatino Linotype" w:eastAsia="Palatino Linotype" w:hAnsi="Palatino Linotype" w:cs="Palatino Linotype"/>
          <w:sz w:val="22"/>
          <w:szCs w:val="22"/>
        </w:rPr>
      </w:pPr>
      <w:r w:rsidRPr="00577685">
        <w:rPr>
          <w:rFonts w:ascii="Palatino Linotype" w:eastAsia="Palatino Linotype" w:hAnsi="Palatino Linotype" w:cs="Palatino Linotype"/>
          <w:noProof/>
          <w:sz w:val="22"/>
          <w:szCs w:val="22"/>
          <w:lang w:val="es-MX" w:eastAsia="es-MX"/>
        </w:rPr>
        <w:lastRenderedPageBreak/>
        <w:drawing>
          <wp:inline distT="0" distB="0" distL="0" distR="0" wp14:anchorId="3267F786" wp14:editId="64D46011">
            <wp:extent cx="5343277" cy="29394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2215" cy="2944384"/>
                    </a:xfrm>
                    <a:prstGeom prst="rect">
                      <a:avLst/>
                    </a:prstGeom>
                  </pic:spPr>
                </pic:pic>
              </a:graphicData>
            </a:graphic>
          </wp:inline>
        </w:drawing>
      </w:r>
    </w:p>
    <w:p w14:paraId="0C2C98DF" w14:textId="77777777" w:rsidR="00755D22" w:rsidRPr="00577685" w:rsidRDefault="00755D22" w:rsidP="00E44DC4">
      <w:pPr>
        <w:spacing w:line="360" w:lineRule="auto"/>
        <w:jc w:val="center"/>
        <w:rPr>
          <w:rFonts w:ascii="Palatino Linotype" w:eastAsia="Palatino Linotype" w:hAnsi="Palatino Linotype" w:cs="Palatino Linotype"/>
          <w:sz w:val="22"/>
          <w:szCs w:val="22"/>
        </w:rPr>
      </w:pPr>
    </w:p>
    <w:p w14:paraId="7A01B6D3" w14:textId="61306461" w:rsidR="002B03C9" w:rsidRPr="00577685" w:rsidRDefault="00E44DC4" w:rsidP="00E44DC4">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De la imagen insertada con anterioridad, se advierte que la liga remite al Portal Público de Compras del Gobierno del Estado de México; sin embargo,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informó que para la visualización de la información, la parte </w:t>
      </w:r>
      <w:r w:rsidR="00DB698C" w:rsidRPr="00577685">
        <w:rPr>
          <w:rFonts w:ascii="Palatino Linotype" w:eastAsia="Palatino Linotype" w:hAnsi="Palatino Linotype" w:cs="Palatino Linotype"/>
          <w:b/>
          <w:bCs/>
          <w:sz w:val="22"/>
          <w:szCs w:val="22"/>
        </w:rPr>
        <w:t>Recurrente</w:t>
      </w:r>
      <w:r w:rsidR="00DB698C"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debía</w:t>
      </w:r>
      <w:r w:rsidR="00DB698C"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sz w:val="22"/>
          <w:szCs w:val="22"/>
        </w:rPr>
        <w:t xml:space="preserve">seleccionar “Programa Anual de Adquisiciones”, en el apartado </w:t>
      </w:r>
      <w:r w:rsidR="00755D22" w:rsidRPr="00577685">
        <w:rPr>
          <w:rFonts w:ascii="Palatino Linotype" w:eastAsia="Palatino Linotype" w:hAnsi="Palatino Linotype" w:cs="Palatino Linotype"/>
          <w:sz w:val="22"/>
          <w:szCs w:val="22"/>
        </w:rPr>
        <w:t xml:space="preserve">de dicho Instituto, por lo que, este </w:t>
      </w:r>
      <w:r w:rsidR="00DB698C" w:rsidRPr="00577685">
        <w:rPr>
          <w:rFonts w:ascii="Palatino Linotype" w:eastAsia="Palatino Linotype" w:hAnsi="Palatino Linotype" w:cs="Palatino Linotype"/>
          <w:sz w:val="22"/>
          <w:szCs w:val="22"/>
        </w:rPr>
        <w:t xml:space="preserve">Organismo Garante </w:t>
      </w:r>
      <w:r w:rsidR="00755D22" w:rsidRPr="00577685">
        <w:rPr>
          <w:rFonts w:ascii="Palatino Linotype" w:eastAsia="Palatino Linotype" w:hAnsi="Palatino Linotype" w:cs="Palatino Linotype"/>
          <w:sz w:val="22"/>
          <w:szCs w:val="22"/>
        </w:rPr>
        <w:t xml:space="preserve">realizo dicho procedimiento, obteniendo lo siguiente: </w:t>
      </w:r>
    </w:p>
    <w:p w14:paraId="514DAE2B" w14:textId="77777777" w:rsidR="00755D22" w:rsidRPr="00577685" w:rsidRDefault="00755D22" w:rsidP="00E44DC4">
      <w:pPr>
        <w:spacing w:line="360" w:lineRule="auto"/>
        <w:ind w:right="49"/>
        <w:jc w:val="both"/>
        <w:rPr>
          <w:rFonts w:ascii="Palatino Linotype" w:eastAsia="Palatino Linotype" w:hAnsi="Palatino Linotype" w:cs="Palatino Linotype"/>
          <w:sz w:val="22"/>
          <w:szCs w:val="22"/>
        </w:rPr>
      </w:pPr>
    </w:p>
    <w:p w14:paraId="2C1F9AF0" w14:textId="6DD002D7" w:rsidR="00755D22" w:rsidRPr="00577685" w:rsidRDefault="00755D22" w:rsidP="00E44DC4">
      <w:pPr>
        <w:spacing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noProof/>
          <w:sz w:val="22"/>
          <w:szCs w:val="22"/>
          <w:lang w:val="es-MX" w:eastAsia="es-MX"/>
        </w:rPr>
        <w:lastRenderedPageBreak/>
        <w:drawing>
          <wp:inline distT="0" distB="0" distL="0" distR="0" wp14:anchorId="6009D83B" wp14:editId="71211AE3">
            <wp:extent cx="5570143" cy="24649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9939" cy="2478091"/>
                    </a:xfrm>
                    <a:prstGeom prst="rect">
                      <a:avLst/>
                    </a:prstGeom>
                  </pic:spPr>
                </pic:pic>
              </a:graphicData>
            </a:graphic>
          </wp:inline>
        </w:drawing>
      </w:r>
    </w:p>
    <w:p w14:paraId="25324582" w14:textId="77777777" w:rsidR="00755D22" w:rsidRPr="00577685" w:rsidRDefault="00755D22" w:rsidP="00E44DC4">
      <w:pPr>
        <w:spacing w:line="360" w:lineRule="auto"/>
        <w:ind w:right="49"/>
        <w:jc w:val="both"/>
        <w:rPr>
          <w:rFonts w:ascii="Palatino Linotype" w:eastAsia="Palatino Linotype" w:hAnsi="Palatino Linotype" w:cs="Palatino Linotype"/>
          <w:sz w:val="22"/>
          <w:szCs w:val="22"/>
        </w:rPr>
      </w:pPr>
    </w:p>
    <w:p w14:paraId="597D4184" w14:textId="227542DB" w:rsidR="00755D22" w:rsidRPr="00577685" w:rsidRDefault="00755D22" w:rsidP="00C63A1F">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De l</w:t>
      </w:r>
      <w:r w:rsidR="00DB698C" w:rsidRPr="00577685">
        <w:rPr>
          <w:rFonts w:ascii="Palatino Linotype" w:eastAsia="Palatino Linotype" w:hAnsi="Palatino Linotype" w:cs="Palatino Linotype"/>
          <w:sz w:val="22"/>
          <w:szCs w:val="22"/>
        </w:rPr>
        <w:t xml:space="preserve">a imagen </w:t>
      </w:r>
      <w:r w:rsidRPr="00577685">
        <w:rPr>
          <w:rFonts w:ascii="Palatino Linotype" w:eastAsia="Palatino Linotype" w:hAnsi="Palatino Linotype" w:cs="Palatino Linotype"/>
          <w:sz w:val="22"/>
          <w:szCs w:val="22"/>
        </w:rPr>
        <w:t>anterior se advierte que la liga electrónica, si bien remite al Programa Anual de Adquisiciones y sus modificaciones; lo ciert</w:t>
      </w:r>
      <w:r w:rsidR="00420D93" w:rsidRPr="00577685">
        <w:rPr>
          <w:rFonts w:ascii="Palatino Linotype" w:eastAsia="Palatino Linotype" w:hAnsi="Palatino Linotype" w:cs="Palatino Linotype"/>
          <w:sz w:val="22"/>
          <w:szCs w:val="22"/>
        </w:rPr>
        <w:t xml:space="preserve">o es que, el particular solicitó </w:t>
      </w:r>
      <w:r w:rsidRPr="00577685">
        <w:rPr>
          <w:rFonts w:ascii="Palatino Linotype" w:eastAsia="Palatino Linotype" w:hAnsi="Palatino Linotype" w:cs="Palatino Linotype"/>
          <w:sz w:val="22"/>
          <w:szCs w:val="22"/>
        </w:rPr>
        <w:t xml:space="preserve">puntualmente conocer las correspondientes al año dos mil veinticuatro; sin embargo, se reitera que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proporcionó </w:t>
      </w:r>
      <w:r w:rsidR="00420D93" w:rsidRPr="00577685">
        <w:rPr>
          <w:rFonts w:ascii="Palatino Linotype" w:eastAsia="Palatino Linotype" w:hAnsi="Palatino Linotype" w:cs="Palatino Linotype"/>
          <w:sz w:val="22"/>
          <w:szCs w:val="22"/>
        </w:rPr>
        <w:t>la liga electrónica</w:t>
      </w:r>
      <w:r w:rsidRPr="00577685">
        <w:rPr>
          <w:rFonts w:ascii="Palatino Linotype" w:eastAsia="Palatino Linotype" w:hAnsi="Palatino Linotype" w:cs="Palatino Linotype"/>
          <w:sz w:val="22"/>
          <w:szCs w:val="22"/>
        </w:rPr>
        <w:t xml:space="preserve"> en formato cerrado, lo cual implica que el particular tenga que colocar cada dígito alfanumérico, y cuya equivocación implicaría no acceder a la información contenida en las mismas</w:t>
      </w:r>
      <w:r w:rsidR="00C63A1F" w:rsidRPr="00577685">
        <w:rPr>
          <w:rFonts w:ascii="Palatino Linotype" w:eastAsia="Palatino Linotype" w:hAnsi="Palatino Linotype" w:cs="Palatino Linotype"/>
          <w:sz w:val="22"/>
          <w:szCs w:val="22"/>
        </w:rPr>
        <w:t>.</w:t>
      </w:r>
    </w:p>
    <w:p w14:paraId="354750C7" w14:textId="77777777" w:rsidR="00755D22" w:rsidRPr="00577685" w:rsidRDefault="00755D22" w:rsidP="00755D22">
      <w:pPr>
        <w:spacing w:line="360" w:lineRule="auto"/>
        <w:jc w:val="both"/>
        <w:rPr>
          <w:rFonts w:ascii="Palatino Linotype" w:eastAsia="Palatino Linotype" w:hAnsi="Palatino Linotype" w:cs="Palatino Linotype"/>
          <w:sz w:val="22"/>
          <w:szCs w:val="22"/>
        </w:rPr>
      </w:pPr>
    </w:p>
    <w:p w14:paraId="0BF2A462" w14:textId="1FAADD15" w:rsidR="00755D22" w:rsidRPr="00577685" w:rsidRDefault="00755D22" w:rsidP="00755D22">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Aunado a ello,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omitió precisar la forma y el lugar específico para poder obtener lo solicitado</w:t>
      </w:r>
      <w:r w:rsidR="00C63A1F" w:rsidRPr="00577685">
        <w:rPr>
          <w:rFonts w:ascii="Palatino Linotype" w:eastAsia="Palatino Linotype" w:hAnsi="Palatino Linotype" w:cs="Palatino Linotype"/>
          <w:sz w:val="22"/>
          <w:szCs w:val="22"/>
        </w:rPr>
        <w:t xml:space="preserve">, lo que implica que la parte </w:t>
      </w:r>
      <w:r w:rsidR="00C63A1F" w:rsidRPr="00577685">
        <w:rPr>
          <w:rFonts w:ascii="Palatino Linotype" w:eastAsia="Palatino Linotype" w:hAnsi="Palatino Linotype" w:cs="Palatino Linotype"/>
          <w:b/>
          <w:sz w:val="22"/>
          <w:szCs w:val="22"/>
        </w:rPr>
        <w:t>Recurrente</w:t>
      </w:r>
      <w:r w:rsidR="00C63A1F" w:rsidRPr="00577685">
        <w:rPr>
          <w:rFonts w:ascii="Palatino Linotype" w:eastAsia="Palatino Linotype" w:hAnsi="Palatino Linotype" w:cs="Palatino Linotype"/>
          <w:sz w:val="22"/>
          <w:szCs w:val="22"/>
        </w:rPr>
        <w:t xml:space="preserve"> </w:t>
      </w:r>
      <w:r w:rsidR="00010E8C" w:rsidRPr="00577685">
        <w:rPr>
          <w:rFonts w:ascii="Palatino Linotype" w:eastAsia="Palatino Linotype" w:hAnsi="Palatino Linotype" w:cs="Palatino Linotype"/>
          <w:sz w:val="22"/>
          <w:szCs w:val="22"/>
        </w:rPr>
        <w:t xml:space="preserve">realice la búsqueda de la información en cada uno de los registros obtenidos de la liga electrónica y más aún que la información no se hizo del conocimiento en el plazo </w:t>
      </w:r>
      <w:r w:rsidR="00DB698C" w:rsidRPr="00577685">
        <w:rPr>
          <w:rFonts w:ascii="Palatino Linotype" w:eastAsia="Palatino Linotype" w:hAnsi="Palatino Linotype" w:cs="Palatino Linotype"/>
          <w:sz w:val="22"/>
          <w:szCs w:val="22"/>
        </w:rPr>
        <w:t>establecido en la Ley,</w:t>
      </w:r>
      <w:r w:rsidR="00010E8C" w:rsidRPr="00577685">
        <w:rPr>
          <w:rFonts w:ascii="Palatino Linotype" w:eastAsia="Palatino Linotype" w:hAnsi="Palatino Linotype" w:cs="Palatino Linotype"/>
          <w:sz w:val="22"/>
          <w:szCs w:val="22"/>
        </w:rPr>
        <w:t xml:space="preserve"> cuando </w:t>
      </w:r>
      <w:r w:rsidR="00DB698C" w:rsidRPr="00577685">
        <w:rPr>
          <w:rFonts w:ascii="Palatino Linotype" w:eastAsia="Palatino Linotype" w:hAnsi="Palatino Linotype" w:cs="Palatino Linotype"/>
          <w:sz w:val="22"/>
          <w:szCs w:val="22"/>
        </w:rPr>
        <w:t>está</w:t>
      </w:r>
      <w:r w:rsidR="00010E8C" w:rsidRPr="00577685">
        <w:rPr>
          <w:rFonts w:ascii="Palatino Linotype" w:eastAsia="Palatino Linotype" w:hAnsi="Palatino Linotype" w:cs="Palatino Linotype"/>
          <w:sz w:val="22"/>
          <w:szCs w:val="22"/>
        </w:rPr>
        <w:t xml:space="preserve"> ya se encuentre en formatos electrónicos</w:t>
      </w:r>
      <w:r w:rsidRPr="00577685">
        <w:rPr>
          <w:rFonts w:ascii="Palatino Linotype" w:eastAsia="Palatino Linotype" w:hAnsi="Palatino Linotype" w:cs="Palatino Linotype"/>
          <w:sz w:val="22"/>
          <w:szCs w:val="22"/>
        </w:rPr>
        <w:t xml:space="preserve">; por lo </w:t>
      </w:r>
      <w:r w:rsidR="00010E8C" w:rsidRPr="00577685">
        <w:rPr>
          <w:rFonts w:ascii="Palatino Linotype" w:eastAsia="Palatino Linotype" w:hAnsi="Palatino Linotype" w:cs="Palatino Linotype"/>
          <w:sz w:val="22"/>
          <w:szCs w:val="22"/>
        </w:rPr>
        <w:t>que</w:t>
      </w:r>
      <w:r w:rsidRPr="00577685">
        <w:rPr>
          <w:rFonts w:ascii="Palatino Linotype" w:eastAsia="Palatino Linotype" w:hAnsi="Palatino Linotype" w:cs="Palatino Linotype"/>
          <w:sz w:val="22"/>
          <w:szCs w:val="22"/>
        </w:rPr>
        <w:t xml:space="preserve">, incumplió con lo establecido en el artículo 161 de la Ley de Transparencia y Acceso a la Información Pública del Estado de México y Municipios. </w:t>
      </w:r>
    </w:p>
    <w:p w14:paraId="0C0E7D55" w14:textId="77777777" w:rsidR="000E7C83" w:rsidRPr="00577685" w:rsidRDefault="000E7C83" w:rsidP="00755D22">
      <w:pPr>
        <w:spacing w:line="360" w:lineRule="auto"/>
        <w:jc w:val="both"/>
        <w:rPr>
          <w:rFonts w:ascii="Palatino Linotype" w:eastAsia="Palatino Linotype" w:hAnsi="Palatino Linotype" w:cs="Palatino Linotype"/>
          <w:sz w:val="22"/>
          <w:szCs w:val="22"/>
        </w:rPr>
      </w:pPr>
    </w:p>
    <w:p w14:paraId="3FCD15E5" w14:textId="5784740F" w:rsidR="002F2634" w:rsidRPr="00577685" w:rsidRDefault="00755D22" w:rsidP="00755D22">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lastRenderedPageBreak/>
        <w:t xml:space="preserve">Es por lo anteriormente expuesto, que este Órgano Garante considera oportuno ordenar al </w:t>
      </w:r>
      <w:r w:rsidRPr="00577685">
        <w:rPr>
          <w:rFonts w:ascii="Palatino Linotype" w:eastAsia="Palatino Linotype" w:hAnsi="Palatino Linotype" w:cs="Palatino Linotype"/>
          <w:b/>
          <w:sz w:val="22"/>
          <w:szCs w:val="22"/>
        </w:rPr>
        <w:t>Sujeto Obligado</w:t>
      </w:r>
      <w:r w:rsidR="00F93B63" w:rsidRPr="00577685">
        <w:rPr>
          <w:rFonts w:ascii="Palatino Linotype" w:eastAsia="Palatino Linotype" w:hAnsi="Palatino Linotype" w:cs="Palatino Linotype"/>
          <w:sz w:val="22"/>
          <w:szCs w:val="22"/>
        </w:rPr>
        <w:t xml:space="preserve"> la entrega</w:t>
      </w:r>
      <w:r w:rsidRPr="00577685">
        <w:rPr>
          <w:rFonts w:ascii="Palatino Linotype" w:eastAsia="Palatino Linotype" w:hAnsi="Palatino Linotype" w:cs="Palatino Linotype"/>
          <w:sz w:val="22"/>
          <w:szCs w:val="22"/>
        </w:rPr>
        <w:t xml:space="preserve"> </w:t>
      </w:r>
      <w:bookmarkStart w:id="3" w:name="_Hlk185371893"/>
      <w:r w:rsidRPr="00577685">
        <w:rPr>
          <w:rFonts w:ascii="Palatino Linotype" w:eastAsia="Palatino Linotype" w:hAnsi="Palatino Linotype" w:cs="Palatino Linotype"/>
          <w:sz w:val="22"/>
          <w:szCs w:val="22"/>
        </w:rPr>
        <w:t>del documento en donde conste</w:t>
      </w:r>
      <w:r w:rsidR="00F93B63" w:rsidRPr="00577685">
        <w:rPr>
          <w:rFonts w:ascii="Palatino Linotype" w:eastAsia="Palatino Linotype" w:hAnsi="Palatino Linotype" w:cs="Palatino Linotype"/>
          <w:sz w:val="22"/>
          <w:szCs w:val="22"/>
        </w:rPr>
        <w:t>n</w:t>
      </w:r>
      <w:r w:rsidR="002F2634" w:rsidRPr="00577685">
        <w:rPr>
          <w:rFonts w:ascii="Palatino Linotype" w:eastAsia="Palatino Linotype" w:hAnsi="Palatino Linotype" w:cs="Palatino Linotype"/>
          <w:sz w:val="22"/>
          <w:szCs w:val="22"/>
        </w:rPr>
        <w:t xml:space="preserve"> las </w:t>
      </w:r>
      <w:r w:rsidR="00F93B63" w:rsidRPr="00577685">
        <w:rPr>
          <w:rFonts w:ascii="Palatino Linotype" w:eastAsia="Palatino Linotype" w:hAnsi="Palatino Linotype" w:cs="Palatino Linotype"/>
          <w:sz w:val="22"/>
          <w:szCs w:val="22"/>
        </w:rPr>
        <w:t>m</w:t>
      </w:r>
      <w:r w:rsidR="002F2634" w:rsidRPr="00577685">
        <w:rPr>
          <w:rFonts w:ascii="Palatino Linotype" w:eastAsia="Palatino Linotype" w:hAnsi="Palatino Linotype" w:cs="Palatino Linotype"/>
          <w:sz w:val="22"/>
          <w:szCs w:val="22"/>
        </w:rPr>
        <w:t>odificaciones al Programa Anual de Adquisiciones y Servicios 2024, en el que se advierta</w:t>
      </w:r>
      <w:r w:rsidR="00F93B63" w:rsidRPr="00577685">
        <w:rPr>
          <w:rFonts w:ascii="Palatino Linotype" w:eastAsia="Palatino Linotype" w:hAnsi="Palatino Linotype" w:cs="Palatino Linotype"/>
          <w:sz w:val="22"/>
          <w:szCs w:val="22"/>
        </w:rPr>
        <w:t>n</w:t>
      </w:r>
      <w:r w:rsidR="002F2634" w:rsidRPr="00577685">
        <w:rPr>
          <w:rFonts w:ascii="Palatino Linotype" w:eastAsia="Palatino Linotype" w:hAnsi="Palatino Linotype" w:cs="Palatino Linotype"/>
          <w:sz w:val="22"/>
          <w:szCs w:val="22"/>
        </w:rPr>
        <w:t xml:space="preserve"> </w:t>
      </w:r>
      <w:r w:rsidR="00F93B63" w:rsidRPr="00577685">
        <w:rPr>
          <w:rFonts w:ascii="Palatino Linotype" w:eastAsia="Palatino Linotype" w:hAnsi="Palatino Linotype" w:cs="Palatino Linotype"/>
          <w:sz w:val="22"/>
          <w:szCs w:val="22"/>
        </w:rPr>
        <w:t xml:space="preserve">los montos, al treinta y uno de octubre de dos mil veinticuatro. </w:t>
      </w:r>
    </w:p>
    <w:bookmarkEnd w:id="3"/>
    <w:p w14:paraId="2527D6F4" w14:textId="77777777" w:rsidR="002F2634" w:rsidRPr="00577685" w:rsidRDefault="002F2634" w:rsidP="00755D22">
      <w:pPr>
        <w:spacing w:line="360" w:lineRule="auto"/>
        <w:jc w:val="both"/>
        <w:rPr>
          <w:rFonts w:ascii="Palatino Linotype" w:eastAsia="Palatino Linotype" w:hAnsi="Palatino Linotype" w:cs="Palatino Linotype"/>
          <w:sz w:val="22"/>
          <w:szCs w:val="22"/>
        </w:rPr>
      </w:pPr>
    </w:p>
    <w:p w14:paraId="2CCC9805" w14:textId="70E80861" w:rsidR="00B21265" w:rsidRPr="00577685" w:rsidRDefault="00B21265" w:rsidP="002B03C9">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El motivo por el cual se han realizado</w:t>
      </w:r>
      <w:r w:rsidR="00DD6227" w:rsidRPr="00577685">
        <w:rPr>
          <w:rFonts w:ascii="Palatino Linotype" w:eastAsia="Palatino Linotype" w:hAnsi="Palatino Linotype" w:cs="Palatino Linotype"/>
          <w:b/>
        </w:rPr>
        <w:t>.</w:t>
      </w:r>
      <w:r w:rsidRPr="00577685">
        <w:rPr>
          <w:rFonts w:ascii="Palatino Linotype" w:eastAsia="Palatino Linotype" w:hAnsi="Palatino Linotype" w:cs="Palatino Linotype"/>
          <w:b/>
        </w:rPr>
        <w:t xml:space="preserve"> </w:t>
      </w:r>
    </w:p>
    <w:p w14:paraId="789FA731" w14:textId="07B4020E" w:rsidR="00B6331B" w:rsidRPr="00577685" w:rsidRDefault="005E47B0" w:rsidP="00B6331B">
      <w:pPr>
        <w:spacing w:line="360" w:lineRule="auto"/>
        <w:jc w:val="both"/>
        <w:rPr>
          <w:rFonts w:ascii="Palatino Linotype" w:eastAsia="Palatino Linotype" w:hAnsi="Palatino Linotype" w:cs="Palatino Linotype"/>
          <w:sz w:val="22"/>
          <w:szCs w:val="22"/>
          <w:lang w:val="es-MX"/>
        </w:rPr>
      </w:pPr>
      <w:r w:rsidRPr="00577685">
        <w:rPr>
          <w:rFonts w:ascii="Palatino Linotype" w:eastAsia="Palatino Linotype" w:hAnsi="Palatino Linotype" w:cs="Palatino Linotype"/>
          <w:sz w:val="22"/>
          <w:szCs w:val="22"/>
          <w:lang w:val="es-MX"/>
        </w:rPr>
        <w:t xml:space="preserve">Respecto a este punto, resulta conveniente </w:t>
      </w:r>
      <w:r w:rsidR="00B6331B" w:rsidRPr="00577685">
        <w:rPr>
          <w:rFonts w:ascii="Palatino Linotype" w:eastAsia="Palatino Linotype" w:hAnsi="Palatino Linotype" w:cs="Palatino Linotype"/>
          <w:sz w:val="22"/>
          <w:szCs w:val="22"/>
          <w:lang w:val="es-MX"/>
        </w:rPr>
        <w:t xml:space="preserve">señalar que la pretensión del ahora </w:t>
      </w:r>
      <w:r w:rsidR="00B6331B" w:rsidRPr="00577685">
        <w:rPr>
          <w:rFonts w:ascii="Palatino Linotype" w:eastAsia="Palatino Linotype" w:hAnsi="Palatino Linotype" w:cs="Palatino Linotype"/>
          <w:b/>
          <w:bCs/>
          <w:sz w:val="22"/>
          <w:szCs w:val="22"/>
          <w:lang w:val="es-MX"/>
        </w:rPr>
        <w:t xml:space="preserve">Recurrente </w:t>
      </w:r>
      <w:r w:rsidR="00B6331B" w:rsidRPr="00577685">
        <w:rPr>
          <w:rFonts w:ascii="Palatino Linotype" w:eastAsia="Palatino Linotype" w:hAnsi="Palatino Linotype" w:cs="Palatino Linotype"/>
          <w:sz w:val="22"/>
          <w:szCs w:val="22"/>
          <w:lang w:val="es-MX"/>
        </w:rPr>
        <w:t xml:space="preserve">es obtener un pronunciamiento específico respecto a una situación en </w:t>
      </w:r>
      <w:r w:rsidR="00DD6227" w:rsidRPr="00577685">
        <w:rPr>
          <w:rFonts w:ascii="Palatino Linotype" w:eastAsia="Palatino Linotype" w:hAnsi="Palatino Linotype" w:cs="Palatino Linotype"/>
          <w:sz w:val="22"/>
          <w:szCs w:val="22"/>
          <w:lang w:val="es-MX"/>
        </w:rPr>
        <w:t>p</w:t>
      </w:r>
      <w:r w:rsidR="00B6331B" w:rsidRPr="00577685">
        <w:rPr>
          <w:rFonts w:ascii="Palatino Linotype" w:eastAsia="Palatino Linotype" w:hAnsi="Palatino Linotype" w:cs="Palatino Linotype"/>
          <w:sz w:val="22"/>
          <w:szCs w:val="22"/>
          <w:lang w:val="es-MX"/>
        </w:rPr>
        <w:t xml:space="preserve">articular, situación por la cual nos lleva a recordar que el artículo 12 de la Ley de Transparencia y Acceso a la Información Pública del Estado de México y Municipios, establece que los sujetos obligados únicamente están constreñidos a entregar los documentos que obren en sus archivos en el estado en que estos se encuentren, lo que no comprende entregar la información conforme al interés del solicitante.  </w:t>
      </w:r>
    </w:p>
    <w:p w14:paraId="1FDE0AA6" w14:textId="77777777" w:rsidR="00B6331B" w:rsidRPr="00577685" w:rsidRDefault="00B6331B" w:rsidP="00B6331B">
      <w:pPr>
        <w:spacing w:line="360" w:lineRule="auto"/>
        <w:jc w:val="both"/>
        <w:rPr>
          <w:rFonts w:ascii="Palatino Linotype" w:eastAsia="Palatino Linotype" w:hAnsi="Palatino Linotype" w:cs="Palatino Linotype"/>
          <w:sz w:val="22"/>
          <w:szCs w:val="22"/>
          <w:lang w:val="es-MX"/>
        </w:rPr>
      </w:pPr>
    </w:p>
    <w:p w14:paraId="244B41EC" w14:textId="77777777" w:rsidR="00B6331B" w:rsidRPr="00577685" w:rsidRDefault="00B6331B" w:rsidP="00B6331B">
      <w:pPr>
        <w:spacing w:line="360" w:lineRule="auto"/>
        <w:jc w:val="both"/>
        <w:rPr>
          <w:rFonts w:ascii="Palatino Linotype" w:eastAsia="Palatino Linotype" w:hAnsi="Palatino Linotype" w:cs="Palatino Linotype"/>
          <w:sz w:val="22"/>
          <w:szCs w:val="22"/>
          <w:lang w:val="es-MX"/>
        </w:rPr>
      </w:pPr>
      <w:r w:rsidRPr="00577685">
        <w:rPr>
          <w:rFonts w:ascii="Palatino Linotype" w:eastAsia="Palatino Linotype" w:hAnsi="Palatino Linotype" w:cs="Palatino Linotype"/>
          <w:sz w:val="22"/>
          <w:szCs w:val="22"/>
          <w:lang w:val="es-MX"/>
        </w:rPr>
        <w:t xml:space="preserve">Robustece lo anterior, el Criterio 03/17 emitido por el Instituto Nacional de Transparencia, Acceso a la Información y Protección de Datos Personales, el cual establece lo siguiente: </w:t>
      </w:r>
    </w:p>
    <w:p w14:paraId="762CB660" w14:textId="77777777" w:rsidR="00B6331B" w:rsidRPr="00577685" w:rsidRDefault="00B6331B" w:rsidP="00B6331B">
      <w:pPr>
        <w:spacing w:line="360" w:lineRule="auto"/>
        <w:jc w:val="both"/>
        <w:rPr>
          <w:rFonts w:ascii="Palatino Linotype" w:eastAsia="Palatino Linotype" w:hAnsi="Palatino Linotype" w:cs="Palatino Linotype"/>
          <w:sz w:val="22"/>
          <w:szCs w:val="22"/>
          <w:lang w:val="es-MX"/>
        </w:rPr>
      </w:pPr>
    </w:p>
    <w:p w14:paraId="2C5D7132" w14:textId="02B5A779" w:rsidR="00B6331B" w:rsidRPr="00577685" w:rsidRDefault="00B102BD" w:rsidP="00B102BD">
      <w:pPr>
        <w:spacing w:line="276" w:lineRule="auto"/>
        <w:ind w:left="851" w:right="567"/>
        <w:jc w:val="both"/>
        <w:rPr>
          <w:rFonts w:ascii="Palatino Linotype" w:eastAsia="Arial" w:hAnsi="Palatino Linotype" w:cs="Arial"/>
          <w:i/>
          <w:sz w:val="22"/>
          <w:szCs w:val="22"/>
        </w:rPr>
      </w:pPr>
      <w:r w:rsidRPr="00577685">
        <w:rPr>
          <w:rFonts w:ascii="Palatino Linotype" w:eastAsia="Arial" w:hAnsi="Palatino Linotype" w:cs="Arial"/>
          <w:bCs/>
          <w:i/>
          <w:sz w:val="22"/>
          <w:szCs w:val="22"/>
        </w:rPr>
        <w:t>“</w:t>
      </w:r>
      <w:r w:rsidR="00B6331B" w:rsidRPr="00577685">
        <w:rPr>
          <w:rFonts w:ascii="Palatino Linotype" w:eastAsia="Arial" w:hAnsi="Palatino Linotype" w:cs="Arial"/>
          <w:b/>
          <w:i/>
          <w:sz w:val="22"/>
          <w:szCs w:val="22"/>
        </w:rPr>
        <w:t xml:space="preserve">No existe obligación de elaborar </w:t>
      </w:r>
      <w:r w:rsidR="00B6331B" w:rsidRPr="00577685">
        <w:rPr>
          <w:rFonts w:ascii="Palatino Linotype" w:eastAsia="Arial" w:hAnsi="Palatino Linotype" w:cs="Arial"/>
          <w:b/>
          <w:i/>
          <w:spacing w:val="-3"/>
          <w:sz w:val="22"/>
          <w:szCs w:val="22"/>
        </w:rPr>
        <w:t>d</w:t>
      </w:r>
      <w:r w:rsidR="00B6331B" w:rsidRPr="00577685">
        <w:rPr>
          <w:rFonts w:ascii="Palatino Linotype" w:eastAsia="Arial" w:hAnsi="Palatino Linotype" w:cs="Arial"/>
          <w:b/>
          <w:i/>
          <w:sz w:val="22"/>
          <w:szCs w:val="22"/>
        </w:rPr>
        <w:t>ocum</w:t>
      </w:r>
      <w:r w:rsidR="00B6331B" w:rsidRPr="00577685">
        <w:rPr>
          <w:rFonts w:ascii="Palatino Linotype" w:eastAsia="Arial" w:hAnsi="Palatino Linotype" w:cs="Arial"/>
          <w:b/>
          <w:i/>
          <w:spacing w:val="1"/>
          <w:sz w:val="22"/>
          <w:szCs w:val="22"/>
        </w:rPr>
        <w:t>e</w:t>
      </w:r>
      <w:r w:rsidR="00B6331B" w:rsidRPr="00577685">
        <w:rPr>
          <w:rFonts w:ascii="Palatino Linotype" w:eastAsia="Arial" w:hAnsi="Palatino Linotype" w:cs="Arial"/>
          <w:b/>
          <w:i/>
          <w:sz w:val="22"/>
          <w:szCs w:val="22"/>
        </w:rPr>
        <w:t>n</w:t>
      </w:r>
      <w:r w:rsidR="00B6331B" w:rsidRPr="00577685">
        <w:rPr>
          <w:rFonts w:ascii="Palatino Linotype" w:eastAsia="Arial" w:hAnsi="Palatino Linotype" w:cs="Arial"/>
          <w:b/>
          <w:i/>
          <w:spacing w:val="-1"/>
          <w:sz w:val="22"/>
          <w:szCs w:val="22"/>
        </w:rPr>
        <w:t>t</w:t>
      </w:r>
      <w:r w:rsidR="00B6331B" w:rsidRPr="00577685">
        <w:rPr>
          <w:rFonts w:ascii="Palatino Linotype" w:eastAsia="Arial" w:hAnsi="Palatino Linotype" w:cs="Arial"/>
          <w:b/>
          <w:i/>
          <w:sz w:val="22"/>
          <w:szCs w:val="22"/>
        </w:rPr>
        <w:t>os</w:t>
      </w:r>
      <w:r w:rsidR="00B6331B" w:rsidRPr="00577685">
        <w:rPr>
          <w:rFonts w:ascii="Palatino Linotype" w:eastAsia="Arial" w:hAnsi="Palatino Linotype" w:cs="Arial"/>
          <w:b/>
          <w:i/>
          <w:spacing w:val="14"/>
          <w:sz w:val="22"/>
          <w:szCs w:val="22"/>
        </w:rPr>
        <w:t xml:space="preserve"> </w:t>
      </w:r>
      <w:r w:rsidR="00B6331B" w:rsidRPr="00577685">
        <w:rPr>
          <w:rFonts w:ascii="Palatino Linotype" w:eastAsia="Arial" w:hAnsi="Palatino Linotype" w:cs="Arial"/>
          <w:b/>
          <w:i/>
          <w:spacing w:val="-1"/>
          <w:sz w:val="22"/>
          <w:szCs w:val="22"/>
        </w:rPr>
        <w:t xml:space="preserve">ad </w:t>
      </w:r>
      <w:r w:rsidR="00B6331B" w:rsidRPr="00577685">
        <w:rPr>
          <w:rFonts w:ascii="Palatino Linotype" w:eastAsia="Arial" w:hAnsi="Palatino Linotype" w:cs="Arial"/>
          <w:b/>
          <w:i/>
          <w:sz w:val="22"/>
          <w:szCs w:val="22"/>
        </w:rPr>
        <w:t>hoc</w:t>
      </w:r>
      <w:r w:rsidR="00B6331B" w:rsidRPr="00577685">
        <w:rPr>
          <w:rFonts w:ascii="Palatino Linotype" w:eastAsia="Arial" w:hAnsi="Palatino Linotype" w:cs="Arial"/>
          <w:b/>
          <w:i/>
          <w:spacing w:val="11"/>
          <w:sz w:val="22"/>
          <w:szCs w:val="22"/>
        </w:rPr>
        <w:t xml:space="preserve"> </w:t>
      </w:r>
      <w:r w:rsidR="00B6331B" w:rsidRPr="00577685">
        <w:rPr>
          <w:rFonts w:ascii="Palatino Linotype" w:eastAsia="Arial" w:hAnsi="Palatino Linotype" w:cs="Arial"/>
          <w:b/>
          <w:i/>
          <w:sz w:val="22"/>
          <w:szCs w:val="22"/>
        </w:rPr>
        <w:t>para</w:t>
      </w:r>
      <w:r w:rsidR="00B6331B" w:rsidRPr="00577685">
        <w:rPr>
          <w:rFonts w:ascii="Palatino Linotype" w:eastAsia="Arial" w:hAnsi="Palatino Linotype" w:cs="Arial"/>
          <w:b/>
          <w:i/>
          <w:spacing w:val="10"/>
          <w:sz w:val="22"/>
          <w:szCs w:val="22"/>
        </w:rPr>
        <w:t xml:space="preserve"> </w:t>
      </w:r>
      <w:r w:rsidR="00B6331B" w:rsidRPr="00577685">
        <w:rPr>
          <w:rFonts w:ascii="Palatino Linotype" w:eastAsia="Arial" w:hAnsi="Palatino Linotype" w:cs="Arial"/>
          <w:b/>
          <w:i/>
          <w:sz w:val="22"/>
          <w:szCs w:val="22"/>
        </w:rPr>
        <w:t>atender las sol</w:t>
      </w:r>
      <w:r w:rsidR="00B6331B" w:rsidRPr="00577685">
        <w:rPr>
          <w:rFonts w:ascii="Palatino Linotype" w:eastAsia="Arial" w:hAnsi="Palatino Linotype" w:cs="Arial"/>
          <w:b/>
          <w:i/>
          <w:spacing w:val="-2"/>
          <w:sz w:val="22"/>
          <w:szCs w:val="22"/>
        </w:rPr>
        <w:t>i</w:t>
      </w:r>
      <w:r w:rsidR="00B6331B" w:rsidRPr="00577685">
        <w:rPr>
          <w:rFonts w:ascii="Palatino Linotype" w:eastAsia="Arial" w:hAnsi="Palatino Linotype" w:cs="Arial"/>
          <w:b/>
          <w:i/>
          <w:spacing w:val="1"/>
          <w:sz w:val="22"/>
          <w:szCs w:val="22"/>
        </w:rPr>
        <w:t>c</w:t>
      </w:r>
      <w:r w:rsidR="00B6331B" w:rsidRPr="00577685">
        <w:rPr>
          <w:rFonts w:ascii="Palatino Linotype" w:eastAsia="Arial" w:hAnsi="Palatino Linotype" w:cs="Arial"/>
          <w:b/>
          <w:i/>
          <w:sz w:val="22"/>
          <w:szCs w:val="22"/>
        </w:rPr>
        <w:t>itudes</w:t>
      </w:r>
      <w:r w:rsidR="00B6331B" w:rsidRPr="00577685">
        <w:rPr>
          <w:rFonts w:ascii="Palatino Linotype" w:eastAsia="Arial" w:hAnsi="Palatino Linotype" w:cs="Arial"/>
          <w:b/>
          <w:i/>
          <w:spacing w:val="10"/>
          <w:sz w:val="22"/>
          <w:szCs w:val="22"/>
        </w:rPr>
        <w:t xml:space="preserve"> </w:t>
      </w:r>
      <w:r w:rsidR="00B6331B" w:rsidRPr="00577685">
        <w:rPr>
          <w:rFonts w:ascii="Palatino Linotype" w:eastAsia="Arial" w:hAnsi="Palatino Linotype" w:cs="Arial"/>
          <w:b/>
          <w:i/>
          <w:sz w:val="22"/>
          <w:szCs w:val="22"/>
        </w:rPr>
        <w:t>de</w:t>
      </w:r>
      <w:r w:rsidR="00B6331B" w:rsidRPr="00577685">
        <w:rPr>
          <w:rFonts w:ascii="Palatino Linotype" w:eastAsia="Arial" w:hAnsi="Palatino Linotype" w:cs="Arial"/>
          <w:b/>
          <w:i/>
          <w:spacing w:val="9"/>
          <w:sz w:val="22"/>
          <w:szCs w:val="22"/>
        </w:rPr>
        <w:t xml:space="preserve"> </w:t>
      </w:r>
      <w:r w:rsidR="00B6331B" w:rsidRPr="00577685">
        <w:rPr>
          <w:rFonts w:ascii="Palatino Linotype" w:eastAsia="Arial" w:hAnsi="Palatino Linotype" w:cs="Arial"/>
          <w:b/>
          <w:i/>
          <w:spacing w:val="1"/>
          <w:sz w:val="22"/>
          <w:szCs w:val="22"/>
        </w:rPr>
        <w:t>ac</w:t>
      </w:r>
      <w:r w:rsidR="00B6331B" w:rsidRPr="00577685">
        <w:rPr>
          <w:rFonts w:ascii="Palatino Linotype" w:eastAsia="Arial" w:hAnsi="Palatino Linotype" w:cs="Arial"/>
          <w:b/>
          <w:i/>
          <w:spacing w:val="-1"/>
          <w:sz w:val="22"/>
          <w:szCs w:val="22"/>
        </w:rPr>
        <w:t>c</w:t>
      </w:r>
      <w:r w:rsidR="00B6331B" w:rsidRPr="00577685">
        <w:rPr>
          <w:rFonts w:ascii="Palatino Linotype" w:eastAsia="Arial" w:hAnsi="Palatino Linotype" w:cs="Arial"/>
          <w:b/>
          <w:i/>
          <w:spacing w:val="1"/>
          <w:sz w:val="22"/>
          <w:szCs w:val="22"/>
        </w:rPr>
        <w:t>es</w:t>
      </w:r>
      <w:r w:rsidR="00B6331B" w:rsidRPr="00577685">
        <w:rPr>
          <w:rFonts w:ascii="Palatino Linotype" w:eastAsia="Arial" w:hAnsi="Palatino Linotype" w:cs="Arial"/>
          <w:b/>
          <w:i/>
          <w:sz w:val="22"/>
          <w:szCs w:val="22"/>
        </w:rPr>
        <w:t>o</w:t>
      </w:r>
      <w:r w:rsidR="00B6331B" w:rsidRPr="00577685">
        <w:rPr>
          <w:rFonts w:ascii="Palatino Linotype" w:eastAsia="Arial" w:hAnsi="Palatino Linotype" w:cs="Arial"/>
          <w:b/>
          <w:i/>
          <w:spacing w:val="11"/>
          <w:sz w:val="22"/>
          <w:szCs w:val="22"/>
        </w:rPr>
        <w:t xml:space="preserve"> </w:t>
      </w:r>
      <w:r w:rsidR="00B6331B" w:rsidRPr="00577685">
        <w:rPr>
          <w:rFonts w:ascii="Palatino Linotype" w:eastAsia="Arial" w:hAnsi="Palatino Linotype" w:cs="Arial"/>
          <w:b/>
          <w:i/>
          <w:sz w:val="22"/>
          <w:szCs w:val="22"/>
        </w:rPr>
        <w:t>a</w:t>
      </w:r>
      <w:r w:rsidR="00B6331B" w:rsidRPr="00577685">
        <w:rPr>
          <w:rFonts w:ascii="Palatino Linotype" w:eastAsia="Arial" w:hAnsi="Palatino Linotype" w:cs="Arial"/>
          <w:b/>
          <w:i/>
          <w:spacing w:val="9"/>
          <w:sz w:val="22"/>
          <w:szCs w:val="22"/>
        </w:rPr>
        <w:t xml:space="preserve"> </w:t>
      </w:r>
      <w:r w:rsidR="00B6331B" w:rsidRPr="00577685">
        <w:rPr>
          <w:rFonts w:ascii="Palatino Linotype" w:eastAsia="Arial" w:hAnsi="Palatino Linotype" w:cs="Arial"/>
          <w:b/>
          <w:i/>
          <w:sz w:val="22"/>
          <w:szCs w:val="22"/>
        </w:rPr>
        <w:t>la</w:t>
      </w:r>
      <w:r w:rsidR="00B6331B" w:rsidRPr="00577685">
        <w:rPr>
          <w:rFonts w:ascii="Palatino Linotype" w:eastAsia="Arial" w:hAnsi="Palatino Linotype" w:cs="Arial"/>
          <w:b/>
          <w:i/>
          <w:spacing w:val="10"/>
          <w:sz w:val="22"/>
          <w:szCs w:val="22"/>
        </w:rPr>
        <w:t xml:space="preserve"> </w:t>
      </w:r>
      <w:r w:rsidR="00B6331B" w:rsidRPr="00577685">
        <w:rPr>
          <w:rFonts w:ascii="Palatino Linotype" w:eastAsia="Arial" w:hAnsi="Palatino Linotype" w:cs="Arial"/>
          <w:b/>
          <w:i/>
          <w:sz w:val="22"/>
          <w:szCs w:val="22"/>
        </w:rPr>
        <w:t>informa</w:t>
      </w:r>
      <w:r w:rsidR="00B6331B" w:rsidRPr="00577685">
        <w:rPr>
          <w:rFonts w:ascii="Palatino Linotype" w:eastAsia="Arial" w:hAnsi="Palatino Linotype" w:cs="Arial"/>
          <w:b/>
          <w:i/>
          <w:spacing w:val="1"/>
          <w:sz w:val="22"/>
          <w:szCs w:val="22"/>
        </w:rPr>
        <w:t>c</w:t>
      </w:r>
      <w:r w:rsidR="00B6331B" w:rsidRPr="00577685">
        <w:rPr>
          <w:rFonts w:ascii="Palatino Linotype" w:eastAsia="Arial" w:hAnsi="Palatino Linotype" w:cs="Arial"/>
          <w:b/>
          <w:i/>
          <w:sz w:val="22"/>
          <w:szCs w:val="22"/>
        </w:rPr>
        <w:t>ió</w:t>
      </w:r>
      <w:r w:rsidR="00B6331B" w:rsidRPr="00577685">
        <w:rPr>
          <w:rFonts w:ascii="Palatino Linotype" w:eastAsia="Arial" w:hAnsi="Palatino Linotype" w:cs="Arial"/>
          <w:b/>
          <w:i/>
          <w:spacing w:val="-2"/>
          <w:sz w:val="22"/>
          <w:szCs w:val="22"/>
        </w:rPr>
        <w:t>n</w:t>
      </w:r>
      <w:r w:rsidR="00B6331B" w:rsidRPr="00577685">
        <w:rPr>
          <w:rFonts w:ascii="Palatino Linotype" w:eastAsia="Arial" w:hAnsi="Palatino Linotype" w:cs="Arial"/>
          <w:b/>
          <w:i/>
          <w:sz w:val="22"/>
          <w:szCs w:val="22"/>
        </w:rPr>
        <w:t>.</w:t>
      </w:r>
      <w:r w:rsidR="00B6331B" w:rsidRPr="00577685">
        <w:rPr>
          <w:rFonts w:ascii="Palatino Linotype" w:eastAsia="Arial" w:hAnsi="Palatino Linotype" w:cs="Arial"/>
          <w:b/>
          <w:i/>
          <w:spacing w:val="18"/>
          <w:sz w:val="22"/>
          <w:szCs w:val="22"/>
        </w:rPr>
        <w:t xml:space="preserve"> </w:t>
      </w:r>
      <w:r w:rsidR="00B6331B" w:rsidRPr="00577685">
        <w:rPr>
          <w:rFonts w:ascii="Palatino Linotype" w:eastAsia="Arial" w:hAnsi="Palatino Linotype" w:cs="Arial"/>
          <w:i/>
          <w:spacing w:val="18"/>
          <w:sz w:val="22"/>
          <w:szCs w:val="22"/>
        </w:rPr>
        <w:t>L</w:t>
      </w:r>
      <w:r w:rsidR="00B6331B" w:rsidRPr="00577685">
        <w:rPr>
          <w:rFonts w:ascii="Palatino Linotype" w:eastAsia="Arial" w:hAnsi="Palatino Linotype" w:cs="Arial"/>
          <w:i/>
          <w:spacing w:val="-1"/>
          <w:sz w:val="22"/>
          <w:szCs w:val="22"/>
        </w:rPr>
        <w:t xml:space="preserve">os </w:t>
      </w:r>
      <w:r w:rsidR="00B6331B" w:rsidRPr="00577685">
        <w:rPr>
          <w:rFonts w:ascii="Palatino Linotype" w:eastAsia="Arial" w:hAnsi="Palatino Linotype" w:cs="Arial"/>
          <w:i/>
          <w:spacing w:val="1"/>
          <w:sz w:val="22"/>
          <w:szCs w:val="22"/>
        </w:rPr>
        <w:t>a</w:t>
      </w:r>
      <w:r w:rsidR="00B6331B" w:rsidRPr="00577685">
        <w:rPr>
          <w:rFonts w:ascii="Palatino Linotype" w:eastAsia="Arial" w:hAnsi="Palatino Linotype" w:cs="Arial"/>
          <w:i/>
          <w:sz w:val="22"/>
          <w:szCs w:val="22"/>
        </w:rPr>
        <w:t>rt</w:t>
      </w:r>
      <w:r w:rsidR="00B6331B" w:rsidRPr="00577685">
        <w:rPr>
          <w:rFonts w:ascii="Palatino Linotype" w:eastAsia="Arial" w:hAnsi="Palatino Linotype" w:cs="Arial"/>
          <w:i/>
          <w:spacing w:val="-2"/>
          <w:sz w:val="22"/>
          <w:szCs w:val="22"/>
        </w:rPr>
        <w:t>í</w:t>
      </w:r>
      <w:r w:rsidR="00B6331B" w:rsidRPr="00577685">
        <w:rPr>
          <w:rFonts w:ascii="Palatino Linotype" w:eastAsia="Arial" w:hAnsi="Palatino Linotype" w:cs="Arial"/>
          <w:i/>
          <w:sz w:val="22"/>
          <w:szCs w:val="22"/>
        </w:rPr>
        <w:t>c</w:t>
      </w:r>
      <w:r w:rsidR="00B6331B" w:rsidRPr="00577685">
        <w:rPr>
          <w:rFonts w:ascii="Palatino Linotype" w:eastAsia="Arial" w:hAnsi="Palatino Linotype" w:cs="Arial"/>
          <w:i/>
          <w:spacing w:val="1"/>
          <w:sz w:val="22"/>
          <w:szCs w:val="22"/>
        </w:rPr>
        <w:t>u</w:t>
      </w:r>
      <w:r w:rsidR="00B6331B" w:rsidRPr="00577685">
        <w:rPr>
          <w:rFonts w:ascii="Palatino Linotype" w:eastAsia="Arial" w:hAnsi="Palatino Linotype" w:cs="Arial"/>
          <w:i/>
          <w:sz w:val="22"/>
          <w:szCs w:val="22"/>
        </w:rPr>
        <w:t>los</w:t>
      </w:r>
      <w:r w:rsidR="00B6331B" w:rsidRPr="00577685">
        <w:rPr>
          <w:rFonts w:ascii="Palatino Linotype" w:eastAsia="Arial" w:hAnsi="Palatino Linotype" w:cs="Arial"/>
          <w:i/>
          <w:spacing w:val="8"/>
          <w:sz w:val="22"/>
          <w:szCs w:val="22"/>
        </w:rPr>
        <w:t xml:space="preserve"> 129 </w:t>
      </w:r>
      <w:r w:rsidR="00B6331B" w:rsidRPr="00577685">
        <w:rPr>
          <w:rFonts w:ascii="Palatino Linotype" w:eastAsia="Arial" w:hAnsi="Palatino Linotype" w:cs="Arial"/>
          <w:i/>
          <w:spacing w:val="1"/>
          <w:sz w:val="22"/>
          <w:szCs w:val="22"/>
        </w:rPr>
        <w:t>d</w:t>
      </w:r>
      <w:r w:rsidR="00B6331B" w:rsidRPr="00577685">
        <w:rPr>
          <w:rFonts w:ascii="Palatino Linotype" w:eastAsia="Arial" w:hAnsi="Palatino Linotype" w:cs="Arial"/>
          <w:i/>
          <w:sz w:val="22"/>
          <w:szCs w:val="22"/>
        </w:rPr>
        <w:t>e</w:t>
      </w:r>
      <w:r w:rsidR="00B6331B" w:rsidRPr="00577685">
        <w:rPr>
          <w:rFonts w:ascii="Palatino Linotype" w:eastAsia="Arial" w:hAnsi="Palatino Linotype" w:cs="Arial"/>
          <w:i/>
          <w:spacing w:val="9"/>
          <w:sz w:val="22"/>
          <w:szCs w:val="22"/>
        </w:rPr>
        <w:t xml:space="preserve"> </w:t>
      </w:r>
      <w:r w:rsidR="00B6331B" w:rsidRPr="00577685">
        <w:rPr>
          <w:rFonts w:ascii="Palatino Linotype" w:eastAsia="Arial" w:hAnsi="Palatino Linotype" w:cs="Arial"/>
          <w:i/>
          <w:sz w:val="22"/>
          <w:szCs w:val="22"/>
        </w:rPr>
        <w:t>la</w:t>
      </w:r>
      <w:r w:rsidR="00B6331B" w:rsidRPr="00577685">
        <w:rPr>
          <w:rFonts w:ascii="Palatino Linotype" w:eastAsia="Arial" w:hAnsi="Palatino Linotype" w:cs="Arial"/>
          <w:i/>
          <w:spacing w:val="10"/>
          <w:sz w:val="22"/>
          <w:szCs w:val="22"/>
        </w:rPr>
        <w:t xml:space="preserve"> </w:t>
      </w:r>
      <w:r w:rsidR="00B6331B" w:rsidRPr="00577685">
        <w:rPr>
          <w:rFonts w:ascii="Palatino Linotype" w:eastAsia="Arial" w:hAnsi="Palatino Linotype" w:cs="Arial"/>
          <w:i/>
          <w:spacing w:val="-1"/>
          <w:sz w:val="22"/>
          <w:szCs w:val="22"/>
        </w:rPr>
        <w:t>L</w:t>
      </w:r>
      <w:r w:rsidR="00B6331B" w:rsidRPr="00577685">
        <w:rPr>
          <w:rFonts w:ascii="Palatino Linotype" w:eastAsia="Arial" w:hAnsi="Palatino Linotype" w:cs="Arial"/>
          <w:i/>
          <w:spacing w:val="1"/>
          <w:sz w:val="22"/>
          <w:szCs w:val="22"/>
        </w:rPr>
        <w:t>e</w:t>
      </w:r>
      <w:r w:rsidR="00B6331B" w:rsidRPr="00577685">
        <w:rPr>
          <w:rFonts w:ascii="Palatino Linotype" w:eastAsia="Arial" w:hAnsi="Palatino Linotype" w:cs="Arial"/>
          <w:i/>
          <w:sz w:val="22"/>
          <w:szCs w:val="22"/>
        </w:rPr>
        <w:t>y</w:t>
      </w:r>
      <w:r w:rsidR="00B6331B" w:rsidRPr="00577685">
        <w:rPr>
          <w:rFonts w:ascii="Palatino Linotype" w:eastAsia="Arial" w:hAnsi="Palatino Linotype" w:cs="Arial"/>
          <w:i/>
          <w:spacing w:val="8"/>
          <w:sz w:val="22"/>
          <w:szCs w:val="22"/>
        </w:rPr>
        <w:t xml:space="preserve"> </w:t>
      </w:r>
      <w:r w:rsidR="00B6331B" w:rsidRPr="00577685">
        <w:rPr>
          <w:rFonts w:ascii="Palatino Linotype" w:eastAsia="Arial" w:hAnsi="Palatino Linotype" w:cs="Arial"/>
          <w:i/>
          <w:sz w:val="22"/>
          <w:szCs w:val="22"/>
        </w:rPr>
        <w:t>General</w:t>
      </w:r>
      <w:r w:rsidR="00B6331B" w:rsidRPr="00577685">
        <w:rPr>
          <w:rFonts w:ascii="Palatino Linotype" w:eastAsia="Arial" w:hAnsi="Palatino Linotype" w:cs="Arial"/>
          <w:i/>
          <w:spacing w:val="10"/>
          <w:sz w:val="22"/>
          <w:szCs w:val="22"/>
        </w:rPr>
        <w:t xml:space="preserve"> </w:t>
      </w:r>
      <w:r w:rsidR="00B6331B" w:rsidRPr="00577685">
        <w:rPr>
          <w:rFonts w:ascii="Palatino Linotype" w:eastAsia="Arial" w:hAnsi="Palatino Linotype" w:cs="Arial"/>
          <w:i/>
          <w:spacing w:val="-1"/>
          <w:sz w:val="22"/>
          <w:szCs w:val="22"/>
        </w:rPr>
        <w:t>d</w:t>
      </w:r>
      <w:r w:rsidR="00B6331B" w:rsidRPr="00577685">
        <w:rPr>
          <w:rFonts w:ascii="Palatino Linotype" w:eastAsia="Arial" w:hAnsi="Palatino Linotype" w:cs="Arial"/>
          <w:i/>
          <w:sz w:val="22"/>
          <w:szCs w:val="22"/>
        </w:rPr>
        <w:t>e</w:t>
      </w:r>
      <w:r w:rsidR="00B6331B" w:rsidRPr="00577685">
        <w:rPr>
          <w:rFonts w:ascii="Palatino Linotype" w:eastAsia="Arial" w:hAnsi="Palatino Linotype" w:cs="Arial"/>
          <w:i/>
          <w:spacing w:val="9"/>
          <w:sz w:val="22"/>
          <w:szCs w:val="22"/>
        </w:rPr>
        <w:t xml:space="preserve"> </w:t>
      </w:r>
      <w:r w:rsidR="00B6331B" w:rsidRPr="00577685">
        <w:rPr>
          <w:rFonts w:ascii="Palatino Linotype" w:eastAsia="Arial" w:hAnsi="Palatino Linotype" w:cs="Arial"/>
          <w:i/>
          <w:spacing w:val="2"/>
          <w:sz w:val="22"/>
          <w:szCs w:val="22"/>
        </w:rPr>
        <w:t>T</w:t>
      </w:r>
      <w:r w:rsidR="00B6331B" w:rsidRPr="00577685">
        <w:rPr>
          <w:rFonts w:ascii="Palatino Linotype" w:eastAsia="Arial" w:hAnsi="Palatino Linotype" w:cs="Arial"/>
          <w:i/>
          <w:sz w:val="22"/>
          <w:szCs w:val="22"/>
        </w:rPr>
        <w:t>r</w:t>
      </w:r>
      <w:r w:rsidR="00B6331B" w:rsidRPr="00577685">
        <w:rPr>
          <w:rFonts w:ascii="Palatino Linotype" w:eastAsia="Arial" w:hAnsi="Palatino Linotype" w:cs="Arial"/>
          <w:i/>
          <w:spacing w:val="-2"/>
          <w:sz w:val="22"/>
          <w:szCs w:val="22"/>
        </w:rPr>
        <w:t>a</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s</w:t>
      </w:r>
      <w:r w:rsidR="00B6331B" w:rsidRPr="00577685">
        <w:rPr>
          <w:rFonts w:ascii="Palatino Linotype" w:eastAsia="Arial" w:hAnsi="Palatino Linotype" w:cs="Arial"/>
          <w:i/>
          <w:spacing w:val="1"/>
          <w:sz w:val="22"/>
          <w:szCs w:val="22"/>
        </w:rPr>
        <w:t>pa</w:t>
      </w:r>
      <w:r w:rsidR="00B6331B" w:rsidRPr="00577685">
        <w:rPr>
          <w:rFonts w:ascii="Palatino Linotype" w:eastAsia="Arial" w:hAnsi="Palatino Linotype" w:cs="Arial"/>
          <w:i/>
          <w:sz w:val="22"/>
          <w:szCs w:val="22"/>
        </w:rPr>
        <w:t>r</w:t>
      </w:r>
      <w:r w:rsidR="00B6331B" w:rsidRPr="00577685">
        <w:rPr>
          <w:rFonts w:ascii="Palatino Linotype" w:eastAsia="Arial" w:hAnsi="Palatino Linotype" w:cs="Arial"/>
          <w:i/>
          <w:spacing w:val="-2"/>
          <w:sz w:val="22"/>
          <w:szCs w:val="22"/>
        </w:rPr>
        <w:t>e</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cia y Acc</w:t>
      </w:r>
      <w:r w:rsidR="00B6331B" w:rsidRPr="00577685">
        <w:rPr>
          <w:rFonts w:ascii="Palatino Linotype" w:eastAsia="Arial" w:hAnsi="Palatino Linotype" w:cs="Arial"/>
          <w:i/>
          <w:spacing w:val="1"/>
          <w:sz w:val="22"/>
          <w:szCs w:val="22"/>
        </w:rPr>
        <w:t>e</w:t>
      </w:r>
      <w:r w:rsidR="00B6331B" w:rsidRPr="00577685">
        <w:rPr>
          <w:rFonts w:ascii="Palatino Linotype" w:eastAsia="Arial" w:hAnsi="Palatino Linotype" w:cs="Arial"/>
          <w:i/>
          <w:sz w:val="22"/>
          <w:szCs w:val="22"/>
        </w:rPr>
        <w:t>so</w:t>
      </w:r>
      <w:r w:rsidR="00B6331B" w:rsidRPr="00577685">
        <w:rPr>
          <w:rFonts w:ascii="Palatino Linotype" w:eastAsia="Arial" w:hAnsi="Palatino Linotype" w:cs="Arial"/>
          <w:i/>
          <w:spacing w:val="3"/>
          <w:sz w:val="22"/>
          <w:szCs w:val="22"/>
        </w:rPr>
        <w:t xml:space="preserve"> </w:t>
      </w:r>
      <w:r w:rsidR="00B6331B" w:rsidRPr="00577685">
        <w:rPr>
          <w:rFonts w:ascii="Palatino Linotype" w:eastAsia="Arial" w:hAnsi="Palatino Linotype" w:cs="Arial"/>
          <w:i/>
          <w:sz w:val="22"/>
          <w:szCs w:val="22"/>
        </w:rPr>
        <w:t>a</w:t>
      </w:r>
      <w:r w:rsidR="00B6331B" w:rsidRPr="00577685">
        <w:rPr>
          <w:rFonts w:ascii="Palatino Linotype" w:eastAsia="Arial" w:hAnsi="Palatino Linotype" w:cs="Arial"/>
          <w:i/>
          <w:spacing w:val="1"/>
          <w:sz w:val="22"/>
          <w:szCs w:val="22"/>
        </w:rPr>
        <w:t xml:space="preserve"> </w:t>
      </w:r>
      <w:r w:rsidR="00B6331B" w:rsidRPr="00577685">
        <w:rPr>
          <w:rFonts w:ascii="Palatino Linotype" w:eastAsia="Arial" w:hAnsi="Palatino Linotype" w:cs="Arial"/>
          <w:i/>
          <w:sz w:val="22"/>
          <w:szCs w:val="22"/>
        </w:rPr>
        <w:t>la I</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f</w:t>
      </w:r>
      <w:r w:rsidR="00B6331B" w:rsidRPr="00577685">
        <w:rPr>
          <w:rFonts w:ascii="Palatino Linotype" w:eastAsia="Arial" w:hAnsi="Palatino Linotype" w:cs="Arial"/>
          <w:i/>
          <w:spacing w:val="1"/>
          <w:sz w:val="22"/>
          <w:szCs w:val="22"/>
        </w:rPr>
        <w:t>o</w:t>
      </w:r>
      <w:r w:rsidR="00B6331B" w:rsidRPr="00577685">
        <w:rPr>
          <w:rFonts w:ascii="Palatino Linotype" w:eastAsia="Arial" w:hAnsi="Palatino Linotype" w:cs="Arial"/>
          <w:i/>
          <w:spacing w:val="-3"/>
          <w:sz w:val="22"/>
          <w:szCs w:val="22"/>
        </w:rPr>
        <w:t>r</w:t>
      </w:r>
      <w:r w:rsidR="00B6331B" w:rsidRPr="00577685">
        <w:rPr>
          <w:rFonts w:ascii="Palatino Linotype" w:eastAsia="Arial" w:hAnsi="Palatino Linotype" w:cs="Arial"/>
          <w:i/>
          <w:spacing w:val="1"/>
          <w:sz w:val="22"/>
          <w:szCs w:val="22"/>
        </w:rPr>
        <w:t>ma</w:t>
      </w:r>
      <w:r w:rsidR="00B6331B" w:rsidRPr="00577685">
        <w:rPr>
          <w:rFonts w:ascii="Palatino Linotype" w:eastAsia="Arial" w:hAnsi="Palatino Linotype" w:cs="Arial"/>
          <w:i/>
          <w:sz w:val="22"/>
          <w:szCs w:val="22"/>
        </w:rPr>
        <w:t>ci</w:t>
      </w:r>
      <w:r w:rsidR="00B6331B" w:rsidRPr="00577685">
        <w:rPr>
          <w:rFonts w:ascii="Palatino Linotype" w:eastAsia="Arial" w:hAnsi="Palatino Linotype" w:cs="Arial"/>
          <w:i/>
          <w:spacing w:val="-2"/>
          <w:sz w:val="22"/>
          <w:szCs w:val="22"/>
        </w:rPr>
        <w:t>ó</w:t>
      </w:r>
      <w:r w:rsidR="00B6331B" w:rsidRPr="00577685">
        <w:rPr>
          <w:rFonts w:ascii="Palatino Linotype" w:eastAsia="Arial" w:hAnsi="Palatino Linotype" w:cs="Arial"/>
          <w:i/>
          <w:sz w:val="22"/>
          <w:szCs w:val="22"/>
        </w:rPr>
        <w:t>n</w:t>
      </w:r>
      <w:r w:rsidR="00B6331B" w:rsidRPr="00577685">
        <w:rPr>
          <w:rFonts w:ascii="Palatino Linotype" w:eastAsia="Arial" w:hAnsi="Palatino Linotype" w:cs="Arial"/>
          <w:i/>
          <w:spacing w:val="6"/>
          <w:sz w:val="22"/>
          <w:szCs w:val="22"/>
        </w:rPr>
        <w:t xml:space="preserve"> </w:t>
      </w:r>
      <w:r w:rsidR="00B6331B" w:rsidRPr="00577685">
        <w:rPr>
          <w:rFonts w:ascii="Palatino Linotype" w:eastAsia="Arial" w:hAnsi="Palatino Linotype" w:cs="Arial"/>
          <w:i/>
          <w:spacing w:val="-2"/>
          <w:sz w:val="22"/>
          <w:szCs w:val="22"/>
        </w:rPr>
        <w:t>P</w:t>
      </w:r>
      <w:r w:rsidR="00B6331B" w:rsidRPr="00577685">
        <w:rPr>
          <w:rFonts w:ascii="Palatino Linotype" w:eastAsia="Arial" w:hAnsi="Palatino Linotype" w:cs="Arial"/>
          <w:i/>
          <w:spacing w:val="1"/>
          <w:sz w:val="22"/>
          <w:szCs w:val="22"/>
        </w:rPr>
        <w:t>úb</w:t>
      </w:r>
      <w:r w:rsidR="00B6331B" w:rsidRPr="00577685">
        <w:rPr>
          <w:rFonts w:ascii="Palatino Linotype" w:eastAsia="Arial" w:hAnsi="Palatino Linotype" w:cs="Arial"/>
          <w:i/>
          <w:sz w:val="22"/>
          <w:szCs w:val="22"/>
        </w:rPr>
        <w:t>l</w:t>
      </w:r>
      <w:r w:rsidR="00B6331B" w:rsidRPr="00577685">
        <w:rPr>
          <w:rFonts w:ascii="Palatino Linotype" w:eastAsia="Arial" w:hAnsi="Palatino Linotype" w:cs="Arial"/>
          <w:i/>
          <w:spacing w:val="-1"/>
          <w:sz w:val="22"/>
          <w:szCs w:val="22"/>
        </w:rPr>
        <w:t>i</w:t>
      </w:r>
      <w:r w:rsidR="00B6331B" w:rsidRPr="00577685">
        <w:rPr>
          <w:rFonts w:ascii="Palatino Linotype" w:eastAsia="Arial" w:hAnsi="Palatino Linotype" w:cs="Arial"/>
          <w:i/>
          <w:sz w:val="22"/>
          <w:szCs w:val="22"/>
        </w:rPr>
        <w:t xml:space="preserve">ca y </w:t>
      </w:r>
      <w:r w:rsidR="00B6331B" w:rsidRPr="00577685">
        <w:rPr>
          <w:rFonts w:ascii="Palatino Linotype" w:eastAsia="Arial" w:hAnsi="Palatino Linotype" w:cs="Arial"/>
          <w:i/>
          <w:spacing w:val="8"/>
          <w:sz w:val="22"/>
          <w:szCs w:val="22"/>
        </w:rPr>
        <w:t xml:space="preserve">130, párrafo cuarto, </w:t>
      </w:r>
      <w:r w:rsidR="00B6331B" w:rsidRPr="00577685">
        <w:rPr>
          <w:rFonts w:ascii="Palatino Linotype" w:eastAsia="Arial" w:hAnsi="Palatino Linotype" w:cs="Arial"/>
          <w:i/>
          <w:spacing w:val="1"/>
          <w:sz w:val="22"/>
          <w:szCs w:val="22"/>
        </w:rPr>
        <w:t>d</w:t>
      </w:r>
      <w:r w:rsidR="00B6331B" w:rsidRPr="00577685">
        <w:rPr>
          <w:rFonts w:ascii="Palatino Linotype" w:eastAsia="Arial" w:hAnsi="Palatino Linotype" w:cs="Arial"/>
          <w:i/>
          <w:sz w:val="22"/>
          <w:szCs w:val="22"/>
        </w:rPr>
        <w:t>e</w:t>
      </w:r>
      <w:r w:rsidR="00B6331B" w:rsidRPr="00577685">
        <w:rPr>
          <w:rFonts w:ascii="Palatino Linotype" w:eastAsia="Arial" w:hAnsi="Palatino Linotype" w:cs="Arial"/>
          <w:i/>
          <w:spacing w:val="9"/>
          <w:sz w:val="22"/>
          <w:szCs w:val="22"/>
        </w:rPr>
        <w:t xml:space="preserve"> </w:t>
      </w:r>
      <w:r w:rsidR="00B6331B" w:rsidRPr="00577685">
        <w:rPr>
          <w:rFonts w:ascii="Palatino Linotype" w:eastAsia="Arial" w:hAnsi="Palatino Linotype" w:cs="Arial"/>
          <w:i/>
          <w:sz w:val="22"/>
          <w:szCs w:val="22"/>
        </w:rPr>
        <w:t>la</w:t>
      </w:r>
      <w:r w:rsidR="00B6331B" w:rsidRPr="00577685">
        <w:rPr>
          <w:rFonts w:ascii="Palatino Linotype" w:eastAsia="Arial" w:hAnsi="Palatino Linotype" w:cs="Arial"/>
          <w:i/>
          <w:spacing w:val="10"/>
          <w:sz w:val="22"/>
          <w:szCs w:val="22"/>
        </w:rPr>
        <w:t xml:space="preserve"> </w:t>
      </w:r>
      <w:r w:rsidR="00B6331B" w:rsidRPr="00577685">
        <w:rPr>
          <w:rFonts w:ascii="Palatino Linotype" w:eastAsia="Arial" w:hAnsi="Palatino Linotype" w:cs="Arial"/>
          <w:i/>
          <w:spacing w:val="-1"/>
          <w:sz w:val="22"/>
          <w:szCs w:val="22"/>
        </w:rPr>
        <w:t>L</w:t>
      </w:r>
      <w:r w:rsidR="00B6331B" w:rsidRPr="00577685">
        <w:rPr>
          <w:rFonts w:ascii="Palatino Linotype" w:eastAsia="Arial" w:hAnsi="Palatino Linotype" w:cs="Arial"/>
          <w:i/>
          <w:spacing w:val="1"/>
          <w:sz w:val="22"/>
          <w:szCs w:val="22"/>
        </w:rPr>
        <w:t>e</w:t>
      </w:r>
      <w:r w:rsidR="00B6331B" w:rsidRPr="00577685">
        <w:rPr>
          <w:rFonts w:ascii="Palatino Linotype" w:eastAsia="Arial" w:hAnsi="Palatino Linotype" w:cs="Arial"/>
          <w:i/>
          <w:sz w:val="22"/>
          <w:szCs w:val="22"/>
        </w:rPr>
        <w:t>y</w:t>
      </w:r>
      <w:r w:rsidR="00B6331B" w:rsidRPr="00577685">
        <w:rPr>
          <w:rFonts w:ascii="Palatino Linotype" w:eastAsia="Arial" w:hAnsi="Palatino Linotype" w:cs="Arial"/>
          <w:i/>
          <w:spacing w:val="8"/>
          <w:sz w:val="22"/>
          <w:szCs w:val="22"/>
        </w:rPr>
        <w:t xml:space="preserve"> </w:t>
      </w:r>
      <w:r w:rsidR="00B6331B" w:rsidRPr="00577685">
        <w:rPr>
          <w:rFonts w:ascii="Palatino Linotype" w:eastAsia="Arial" w:hAnsi="Palatino Linotype" w:cs="Arial"/>
          <w:i/>
          <w:sz w:val="22"/>
          <w:szCs w:val="22"/>
        </w:rPr>
        <w:t>Fe</w:t>
      </w:r>
      <w:r w:rsidR="00B6331B" w:rsidRPr="00577685">
        <w:rPr>
          <w:rFonts w:ascii="Palatino Linotype" w:eastAsia="Arial" w:hAnsi="Palatino Linotype" w:cs="Arial"/>
          <w:i/>
          <w:spacing w:val="1"/>
          <w:sz w:val="22"/>
          <w:szCs w:val="22"/>
        </w:rPr>
        <w:t>de</w:t>
      </w:r>
      <w:r w:rsidR="00B6331B" w:rsidRPr="00577685">
        <w:rPr>
          <w:rFonts w:ascii="Palatino Linotype" w:eastAsia="Arial" w:hAnsi="Palatino Linotype" w:cs="Arial"/>
          <w:i/>
          <w:sz w:val="22"/>
          <w:szCs w:val="22"/>
        </w:rPr>
        <w:t>ral</w:t>
      </w:r>
      <w:r w:rsidR="00B6331B" w:rsidRPr="00577685">
        <w:rPr>
          <w:rFonts w:ascii="Palatino Linotype" w:eastAsia="Arial" w:hAnsi="Palatino Linotype" w:cs="Arial"/>
          <w:i/>
          <w:spacing w:val="10"/>
          <w:sz w:val="22"/>
          <w:szCs w:val="22"/>
        </w:rPr>
        <w:t xml:space="preserve"> </w:t>
      </w:r>
      <w:r w:rsidR="00B6331B" w:rsidRPr="00577685">
        <w:rPr>
          <w:rFonts w:ascii="Palatino Linotype" w:eastAsia="Arial" w:hAnsi="Palatino Linotype" w:cs="Arial"/>
          <w:i/>
          <w:spacing w:val="-1"/>
          <w:sz w:val="22"/>
          <w:szCs w:val="22"/>
        </w:rPr>
        <w:t>d</w:t>
      </w:r>
      <w:r w:rsidR="00B6331B" w:rsidRPr="00577685">
        <w:rPr>
          <w:rFonts w:ascii="Palatino Linotype" w:eastAsia="Arial" w:hAnsi="Palatino Linotype" w:cs="Arial"/>
          <w:i/>
          <w:sz w:val="22"/>
          <w:szCs w:val="22"/>
        </w:rPr>
        <w:t>e</w:t>
      </w:r>
      <w:r w:rsidR="00B6331B" w:rsidRPr="00577685">
        <w:rPr>
          <w:rFonts w:ascii="Palatino Linotype" w:eastAsia="Arial" w:hAnsi="Palatino Linotype" w:cs="Arial"/>
          <w:i/>
          <w:spacing w:val="9"/>
          <w:sz w:val="22"/>
          <w:szCs w:val="22"/>
        </w:rPr>
        <w:t xml:space="preserve"> </w:t>
      </w:r>
      <w:r w:rsidR="00B6331B" w:rsidRPr="00577685">
        <w:rPr>
          <w:rFonts w:ascii="Palatino Linotype" w:eastAsia="Arial" w:hAnsi="Palatino Linotype" w:cs="Arial"/>
          <w:i/>
          <w:spacing w:val="2"/>
          <w:sz w:val="22"/>
          <w:szCs w:val="22"/>
        </w:rPr>
        <w:t>T</w:t>
      </w:r>
      <w:r w:rsidR="00B6331B" w:rsidRPr="00577685">
        <w:rPr>
          <w:rFonts w:ascii="Palatino Linotype" w:eastAsia="Arial" w:hAnsi="Palatino Linotype" w:cs="Arial"/>
          <w:i/>
          <w:sz w:val="22"/>
          <w:szCs w:val="22"/>
        </w:rPr>
        <w:t>r</w:t>
      </w:r>
      <w:r w:rsidR="00B6331B" w:rsidRPr="00577685">
        <w:rPr>
          <w:rFonts w:ascii="Palatino Linotype" w:eastAsia="Arial" w:hAnsi="Palatino Linotype" w:cs="Arial"/>
          <w:i/>
          <w:spacing w:val="-2"/>
          <w:sz w:val="22"/>
          <w:szCs w:val="22"/>
        </w:rPr>
        <w:t>a</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s</w:t>
      </w:r>
      <w:r w:rsidR="00B6331B" w:rsidRPr="00577685">
        <w:rPr>
          <w:rFonts w:ascii="Palatino Linotype" w:eastAsia="Arial" w:hAnsi="Palatino Linotype" w:cs="Arial"/>
          <w:i/>
          <w:spacing w:val="1"/>
          <w:sz w:val="22"/>
          <w:szCs w:val="22"/>
        </w:rPr>
        <w:t>pa</w:t>
      </w:r>
      <w:r w:rsidR="00B6331B" w:rsidRPr="00577685">
        <w:rPr>
          <w:rFonts w:ascii="Palatino Linotype" w:eastAsia="Arial" w:hAnsi="Palatino Linotype" w:cs="Arial"/>
          <w:i/>
          <w:sz w:val="22"/>
          <w:szCs w:val="22"/>
        </w:rPr>
        <w:t>r</w:t>
      </w:r>
      <w:r w:rsidR="00B6331B" w:rsidRPr="00577685">
        <w:rPr>
          <w:rFonts w:ascii="Palatino Linotype" w:eastAsia="Arial" w:hAnsi="Palatino Linotype" w:cs="Arial"/>
          <w:i/>
          <w:spacing w:val="-2"/>
          <w:sz w:val="22"/>
          <w:szCs w:val="22"/>
        </w:rPr>
        <w:t>e</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cia y Acc</w:t>
      </w:r>
      <w:r w:rsidR="00B6331B" w:rsidRPr="00577685">
        <w:rPr>
          <w:rFonts w:ascii="Palatino Linotype" w:eastAsia="Arial" w:hAnsi="Palatino Linotype" w:cs="Arial"/>
          <w:i/>
          <w:spacing w:val="1"/>
          <w:sz w:val="22"/>
          <w:szCs w:val="22"/>
        </w:rPr>
        <w:t>e</w:t>
      </w:r>
      <w:r w:rsidR="00B6331B" w:rsidRPr="00577685">
        <w:rPr>
          <w:rFonts w:ascii="Palatino Linotype" w:eastAsia="Arial" w:hAnsi="Palatino Linotype" w:cs="Arial"/>
          <w:i/>
          <w:sz w:val="22"/>
          <w:szCs w:val="22"/>
        </w:rPr>
        <w:t>so</w:t>
      </w:r>
      <w:r w:rsidR="00B6331B" w:rsidRPr="00577685">
        <w:rPr>
          <w:rFonts w:ascii="Palatino Linotype" w:eastAsia="Arial" w:hAnsi="Palatino Linotype" w:cs="Arial"/>
          <w:i/>
          <w:spacing w:val="3"/>
          <w:sz w:val="22"/>
          <w:szCs w:val="22"/>
        </w:rPr>
        <w:t xml:space="preserve"> </w:t>
      </w:r>
      <w:r w:rsidR="00B6331B" w:rsidRPr="00577685">
        <w:rPr>
          <w:rFonts w:ascii="Palatino Linotype" w:eastAsia="Arial" w:hAnsi="Palatino Linotype" w:cs="Arial"/>
          <w:i/>
          <w:sz w:val="22"/>
          <w:szCs w:val="22"/>
        </w:rPr>
        <w:t>a</w:t>
      </w:r>
      <w:r w:rsidR="00B6331B" w:rsidRPr="00577685">
        <w:rPr>
          <w:rFonts w:ascii="Palatino Linotype" w:eastAsia="Arial" w:hAnsi="Palatino Linotype" w:cs="Arial"/>
          <w:i/>
          <w:spacing w:val="1"/>
          <w:sz w:val="22"/>
          <w:szCs w:val="22"/>
        </w:rPr>
        <w:t xml:space="preserve"> </w:t>
      </w:r>
      <w:r w:rsidR="00B6331B" w:rsidRPr="00577685">
        <w:rPr>
          <w:rFonts w:ascii="Palatino Linotype" w:eastAsia="Arial" w:hAnsi="Palatino Linotype" w:cs="Arial"/>
          <w:i/>
          <w:sz w:val="22"/>
          <w:szCs w:val="22"/>
        </w:rPr>
        <w:t>la I</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f</w:t>
      </w:r>
      <w:r w:rsidR="00B6331B" w:rsidRPr="00577685">
        <w:rPr>
          <w:rFonts w:ascii="Palatino Linotype" w:eastAsia="Arial" w:hAnsi="Palatino Linotype" w:cs="Arial"/>
          <w:i/>
          <w:spacing w:val="1"/>
          <w:sz w:val="22"/>
          <w:szCs w:val="22"/>
        </w:rPr>
        <w:t>o</w:t>
      </w:r>
      <w:r w:rsidR="00B6331B" w:rsidRPr="00577685">
        <w:rPr>
          <w:rFonts w:ascii="Palatino Linotype" w:eastAsia="Arial" w:hAnsi="Palatino Linotype" w:cs="Arial"/>
          <w:i/>
          <w:spacing w:val="-3"/>
          <w:sz w:val="22"/>
          <w:szCs w:val="22"/>
        </w:rPr>
        <w:t>r</w:t>
      </w:r>
      <w:r w:rsidR="00B6331B" w:rsidRPr="00577685">
        <w:rPr>
          <w:rFonts w:ascii="Palatino Linotype" w:eastAsia="Arial" w:hAnsi="Palatino Linotype" w:cs="Arial"/>
          <w:i/>
          <w:spacing w:val="1"/>
          <w:sz w:val="22"/>
          <w:szCs w:val="22"/>
        </w:rPr>
        <w:t>ma</w:t>
      </w:r>
      <w:r w:rsidR="00B6331B" w:rsidRPr="00577685">
        <w:rPr>
          <w:rFonts w:ascii="Palatino Linotype" w:eastAsia="Arial" w:hAnsi="Palatino Linotype" w:cs="Arial"/>
          <w:i/>
          <w:sz w:val="22"/>
          <w:szCs w:val="22"/>
        </w:rPr>
        <w:t>ci</w:t>
      </w:r>
      <w:r w:rsidR="00B6331B" w:rsidRPr="00577685">
        <w:rPr>
          <w:rFonts w:ascii="Palatino Linotype" w:eastAsia="Arial" w:hAnsi="Palatino Linotype" w:cs="Arial"/>
          <w:i/>
          <w:spacing w:val="-2"/>
          <w:sz w:val="22"/>
          <w:szCs w:val="22"/>
        </w:rPr>
        <w:t>ó</w:t>
      </w:r>
      <w:r w:rsidR="00B6331B" w:rsidRPr="00577685">
        <w:rPr>
          <w:rFonts w:ascii="Palatino Linotype" w:eastAsia="Arial" w:hAnsi="Palatino Linotype" w:cs="Arial"/>
          <w:i/>
          <w:sz w:val="22"/>
          <w:szCs w:val="22"/>
        </w:rPr>
        <w:t>n</w:t>
      </w:r>
      <w:r w:rsidR="00B6331B" w:rsidRPr="00577685">
        <w:rPr>
          <w:rFonts w:ascii="Palatino Linotype" w:eastAsia="Arial" w:hAnsi="Palatino Linotype" w:cs="Arial"/>
          <w:i/>
          <w:spacing w:val="6"/>
          <w:sz w:val="22"/>
          <w:szCs w:val="22"/>
        </w:rPr>
        <w:t xml:space="preserve"> </w:t>
      </w:r>
      <w:r w:rsidR="00B6331B" w:rsidRPr="00577685">
        <w:rPr>
          <w:rFonts w:ascii="Palatino Linotype" w:eastAsia="Arial" w:hAnsi="Palatino Linotype" w:cs="Arial"/>
          <w:i/>
          <w:spacing w:val="-2"/>
          <w:sz w:val="22"/>
          <w:szCs w:val="22"/>
        </w:rPr>
        <w:t>P</w:t>
      </w:r>
      <w:r w:rsidR="00B6331B" w:rsidRPr="00577685">
        <w:rPr>
          <w:rFonts w:ascii="Palatino Linotype" w:eastAsia="Arial" w:hAnsi="Palatino Linotype" w:cs="Arial"/>
          <w:i/>
          <w:spacing w:val="1"/>
          <w:sz w:val="22"/>
          <w:szCs w:val="22"/>
        </w:rPr>
        <w:t>úb</w:t>
      </w:r>
      <w:r w:rsidR="00B6331B" w:rsidRPr="00577685">
        <w:rPr>
          <w:rFonts w:ascii="Palatino Linotype" w:eastAsia="Arial" w:hAnsi="Palatino Linotype" w:cs="Arial"/>
          <w:i/>
          <w:sz w:val="22"/>
          <w:szCs w:val="22"/>
        </w:rPr>
        <w:t>l</w:t>
      </w:r>
      <w:r w:rsidR="00B6331B" w:rsidRPr="00577685">
        <w:rPr>
          <w:rFonts w:ascii="Palatino Linotype" w:eastAsia="Arial" w:hAnsi="Palatino Linotype" w:cs="Arial"/>
          <w:i/>
          <w:spacing w:val="-1"/>
          <w:sz w:val="22"/>
          <w:szCs w:val="22"/>
        </w:rPr>
        <w:t>i</w:t>
      </w:r>
      <w:r w:rsidR="00B6331B" w:rsidRPr="00577685">
        <w:rPr>
          <w:rFonts w:ascii="Palatino Linotype" w:eastAsia="Arial" w:hAnsi="Palatino Linotype" w:cs="Arial"/>
          <w:i/>
          <w:sz w:val="22"/>
          <w:szCs w:val="22"/>
        </w:rPr>
        <w:t xml:space="preserve">ca, </w:t>
      </w:r>
      <w:r w:rsidR="00B6331B" w:rsidRPr="00577685">
        <w:rPr>
          <w:rFonts w:ascii="Palatino Linotype" w:eastAsia="Arial" w:hAnsi="Palatino Linotype" w:cs="Arial"/>
          <w:i/>
          <w:spacing w:val="-1"/>
          <w:sz w:val="22"/>
          <w:szCs w:val="22"/>
        </w:rPr>
        <w:t>señalan</w:t>
      </w:r>
      <w:r w:rsidR="00B6331B" w:rsidRPr="00577685">
        <w:rPr>
          <w:rFonts w:ascii="Palatino Linotype" w:eastAsia="Arial" w:hAnsi="Palatino Linotype" w:cs="Arial"/>
          <w:i/>
          <w:spacing w:val="1"/>
          <w:sz w:val="22"/>
          <w:szCs w:val="22"/>
        </w:rPr>
        <w:t xml:space="preserve"> </w:t>
      </w:r>
      <w:r w:rsidR="00B6331B" w:rsidRPr="00577685">
        <w:rPr>
          <w:rFonts w:ascii="Palatino Linotype" w:eastAsia="Arial" w:hAnsi="Palatino Linotype" w:cs="Arial"/>
          <w:i/>
          <w:spacing w:val="-1"/>
          <w:sz w:val="22"/>
          <w:szCs w:val="22"/>
        </w:rPr>
        <w:t>q</w:t>
      </w:r>
      <w:r w:rsidR="00B6331B" w:rsidRPr="00577685">
        <w:rPr>
          <w:rFonts w:ascii="Palatino Linotype" w:eastAsia="Arial" w:hAnsi="Palatino Linotype" w:cs="Arial"/>
          <w:i/>
          <w:spacing w:val="1"/>
          <w:sz w:val="22"/>
          <w:szCs w:val="22"/>
        </w:rPr>
        <w:t>u</w:t>
      </w:r>
      <w:r w:rsidR="00B6331B" w:rsidRPr="00577685">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B6331B" w:rsidRPr="00577685">
        <w:rPr>
          <w:rFonts w:ascii="Palatino Linotype" w:eastAsia="Arial" w:hAnsi="Palatino Linotype" w:cs="Arial"/>
          <w:i/>
          <w:spacing w:val="-1"/>
          <w:sz w:val="22"/>
          <w:szCs w:val="22"/>
        </w:rPr>
        <w:t xml:space="preserve"> sin necesidad de</w:t>
      </w:r>
      <w:r w:rsidR="00B6331B" w:rsidRPr="00577685">
        <w:rPr>
          <w:rFonts w:ascii="Palatino Linotype" w:eastAsia="Arial" w:hAnsi="Palatino Linotype" w:cs="Arial"/>
          <w:i/>
          <w:spacing w:val="1"/>
          <w:sz w:val="22"/>
          <w:szCs w:val="22"/>
        </w:rPr>
        <w:t xml:space="preserve"> e</w:t>
      </w:r>
      <w:r w:rsidR="00B6331B" w:rsidRPr="00577685">
        <w:rPr>
          <w:rFonts w:ascii="Palatino Linotype" w:eastAsia="Arial" w:hAnsi="Palatino Linotype" w:cs="Arial"/>
          <w:i/>
          <w:sz w:val="22"/>
          <w:szCs w:val="22"/>
        </w:rPr>
        <w:t>la</w:t>
      </w:r>
      <w:r w:rsidR="00B6331B" w:rsidRPr="00577685">
        <w:rPr>
          <w:rFonts w:ascii="Palatino Linotype" w:eastAsia="Arial" w:hAnsi="Palatino Linotype" w:cs="Arial"/>
          <w:i/>
          <w:spacing w:val="1"/>
          <w:sz w:val="22"/>
          <w:szCs w:val="22"/>
        </w:rPr>
        <w:t>bo</w:t>
      </w:r>
      <w:r w:rsidR="00B6331B" w:rsidRPr="00577685">
        <w:rPr>
          <w:rFonts w:ascii="Palatino Linotype" w:eastAsia="Arial" w:hAnsi="Palatino Linotype" w:cs="Arial"/>
          <w:i/>
          <w:sz w:val="22"/>
          <w:szCs w:val="22"/>
        </w:rPr>
        <w:t xml:space="preserve">rar </w:t>
      </w:r>
      <w:r w:rsidR="00B6331B" w:rsidRPr="00577685">
        <w:rPr>
          <w:rFonts w:ascii="Palatino Linotype" w:eastAsia="Arial" w:hAnsi="Palatino Linotype" w:cs="Arial"/>
          <w:i/>
          <w:spacing w:val="1"/>
          <w:sz w:val="22"/>
          <w:szCs w:val="22"/>
        </w:rPr>
        <w:t>do</w:t>
      </w:r>
      <w:r w:rsidR="00B6331B" w:rsidRPr="00577685">
        <w:rPr>
          <w:rFonts w:ascii="Palatino Linotype" w:eastAsia="Arial" w:hAnsi="Palatino Linotype" w:cs="Arial"/>
          <w:i/>
          <w:spacing w:val="-2"/>
          <w:sz w:val="22"/>
          <w:szCs w:val="22"/>
        </w:rPr>
        <w:t>c</w:t>
      </w:r>
      <w:r w:rsidR="00B6331B" w:rsidRPr="00577685">
        <w:rPr>
          <w:rFonts w:ascii="Palatino Linotype" w:eastAsia="Arial" w:hAnsi="Palatino Linotype" w:cs="Arial"/>
          <w:i/>
          <w:spacing w:val="1"/>
          <w:sz w:val="22"/>
          <w:szCs w:val="22"/>
        </w:rPr>
        <w:t>u</w:t>
      </w:r>
      <w:r w:rsidR="00B6331B" w:rsidRPr="00577685">
        <w:rPr>
          <w:rFonts w:ascii="Palatino Linotype" w:eastAsia="Arial" w:hAnsi="Palatino Linotype" w:cs="Arial"/>
          <w:i/>
          <w:spacing w:val="-1"/>
          <w:sz w:val="22"/>
          <w:szCs w:val="22"/>
        </w:rPr>
        <w:t>m</w:t>
      </w:r>
      <w:r w:rsidR="00B6331B" w:rsidRPr="00577685">
        <w:rPr>
          <w:rFonts w:ascii="Palatino Linotype" w:eastAsia="Arial" w:hAnsi="Palatino Linotype" w:cs="Arial"/>
          <w:i/>
          <w:spacing w:val="1"/>
          <w:sz w:val="22"/>
          <w:szCs w:val="22"/>
        </w:rPr>
        <w:t>en</w:t>
      </w:r>
      <w:r w:rsidR="00B6331B" w:rsidRPr="00577685">
        <w:rPr>
          <w:rFonts w:ascii="Palatino Linotype" w:eastAsia="Arial" w:hAnsi="Palatino Linotype" w:cs="Arial"/>
          <w:i/>
          <w:spacing w:val="-2"/>
          <w:sz w:val="22"/>
          <w:szCs w:val="22"/>
        </w:rPr>
        <w:t>t</w:t>
      </w:r>
      <w:r w:rsidR="00B6331B" w:rsidRPr="00577685">
        <w:rPr>
          <w:rFonts w:ascii="Palatino Linotype" w:eastAsia="Arial" w:hAnsi="Palatino Linotype" w:cs="Arial"/>
          <w:i/>
          <w:spacing w:val="1"/>
          <w:sz w:val="22"/>
          <w:szCs w:val="22"/>
        </w:rPr>
        <w:t>o</w:t>
      </w:r>
      <w:r w:rsidR="00B6331B" w:rsidRPr="00577685">
        <w:rPr>
          <w:rFonts w:ascii="Palatino Linotype" w:eastAsia="Arial" w:hAnsi="Palatino Linotype" w:cs="Arial"/>
          <w:i/>
          <w:sz w:val="22"/>
          <w:szCs w:val="22"/>
        </w:rPr>
        <w:t>s</w:t>
      </w:r>
      <w:r w:rsidR="00B6331B" w:rsidRPr="00577685">
        <w:rPr>
          <w:rFonts w:ascii="Palatino Linotype" w:eastAsia="Arial" w:hAnsi="Palatino Linotype" w:cs="Arial"/>
          <w:i/>
          <w:spacing w:val="3"/>
          <w:sz w:val="22"/>
          <w:szCs w:val="22"/>
        </w:rPr>
        <w:t xml:space="preserve"> </w:t>
      </w:r>
      <w:r w:rsidR="00B6331B" w:rsidRPr="00577685">
        <w:rPr>
          <w:rFonts w:ascii="Palatino Linotype" w:eastAsia="Arial" w:hAnsi="Palatino Linotype" w:cs="Arial"/>
          <w:i/>
          <w:spacing w:val="1"/>
          <w:sz w:val="22"/>
          <w:szCs w:val="22"/>
        </w:rPr>
        <w:t>a</w:t>
      </w:r>
      <w:r w:rsidR="00B6331B" w:rsidRPr="00577685">
        <w:rPr>
          <w:rFonts w:ascii="Palatino Linotype" w:eastAsia="Arial" w:hAnsi="Palatino Linotype" w:cs="Arial"/>
          <w:i/>
          <w:sz w:val="22"/>
          <w:szCs w:val="22"/>
        </w:rPr>
        <w:t>d</w:t>
      </w:r>
      <w:r w:rsidR="00B6331B" w:rsidRPr="00577685">
        <w:rPr>
          <w:rFonts w:ascii="Palatino Linotype" w:eastAsia="Arial" w:hAnsi="Palatino Linotype" w:cs="Arial"/>
          <w:i/>
          <w:spacing w:val="1"/>
          <w:sz w:val="22"/>
          <w:szCs w:val="22"/>
        </w:rPr>
        <w:t xml:space="preserve"> ho</w:t>
      </w:r>
      <w:r w:rsidR="00B6331B" w:rsidRPr="00577685">
        <w:rPr>
          <w:rFonts w:ascii="Palatino Linotype" w:eastAsia="Arial" w:hAnsi="Palatino Linotype" w:cs="Arial"/>
          <w:i/>
          <w:sz w:val="22"/>
          <w:szCs w:val="22"/>
        </w:rPr>
        <w:t>c</w:t>
      </w:r>
      <w:r w:rsidR="00B6331B" w:rsidRPr="00577685">
        <w:rPr>
          <w:rFonts w:ascii="Palatino Linotype" w:eastAsia="Arial" w:hAnsi="Palatino Linotype" w:cs="Arial"/>
          <w:i/>
          <w:spacing w:val="2"/>
          <w:sz w:val="22"/>
          <w:szCs w:val="22"/>
        </w:rPr>
        <w:t xml:space="preserve"> </w:t>
      </w:r>
      <w:r w:rsidR="00B6331B" w:rsidRPr="00577685">
        <w:rPr>
          <w:rFonts w:ascii="Palatino Linotype" w:eastAsia="Arial" w:hAnsi="Palatino Linotype" w:cs="Arial"/>
          <w:i/>
          <w:spacing w:val="1"/>
          <w:sz w:val="22"/>
          <w:szCs w:val="22"/>
        </w:rPr>
        <w:t>pa</w:t>
      </w:r>
      <w:r w:rsidR="00B6331B" w:rsidRPr="00577685">
        <w:rPr>
          <w:rFonts w:ascii="Palatino Linotype" w:eastAsia="Arial" w:hAnsi="Palatino Linotype" w:cs="Arial"/>
          <w:i/>
          <w:sz w:val="22"/>
          <w:szCs w:val="22"/>
        </w:rPr>
        <w:t xml:space="preserve">ra </w:t>
      </w:r>
      <w:r w:rsidR="00B6331B" w:rsidRPr="00577685">
        <w:rPr>
          <w:rFonts w:ascii="Palatino Linotype" w:eastAsia="Arial" w:hAnsi="Palatino Linotype" w:cs="Arial"/>
          <w:i/>
          <w:spacing w:val="1"/>
          <w:sz w:val="22"/>
          <w:szCs w:val="22"/>
        </w:rPr>
        <w:t>a</w:t>
      </w:r>
      <w:r w:rsidR="00B6331B" w:rsidRPr="00577685">
        <w:rPr>
          <w:rFonts w:ascii="Palatino Linotype" w:eastAsia="Arial" w:hAnsi="Palatino Linotype" w:cs="Arial"/>
          <w:i/>
          <w:sz w:val="22"/>
          <w:szCs w:val="22"/>
        </w:rPr>
        <w:t>t</w:t>
      </w:r>
      <w:r w:rsidR="00B6331B" w:rsidRPr="00577685">
        <w:rPr>
          <w:rFonts w:ascii="Palatino Linotype" w:eastAsia="Arial" w:hAnsi="Palatino Linotype" w:cs="Arial"/>
          <w:i/>
          <w:spacing w:val="-1"/>
          <w:sz w:val="22"/>
          <w:szCs w:val="22"/>
        </w:rPr>
        <w:t>e</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pacing w:val="-1"/>
          <w:sz w:val="22"/>
          <w:szCs w:val="22"/>
        </w:rPr>
        <w:t>d</w:t>
      </w:r>
      <w:r w:rsidR="00B6331B" w:rsidRPr="00577685">
        <w:rPr>
          <w:rFonts w:ascii="Palatino Linotype" w:eastAsia="Arial" w:hAnsi="Palatino Linotype" w:cs="Arial"/>
          <w:i/>
          <w:spacing w:val="1"/>
          <w:sz w:val="22"/>
          <w:szCs w:val="22"/>
        </w:rPr>
        <w:t>e</w:t>
      </w:r>
      <w:r w:rsidR="00B6331B" w:rsidRPr="00577685">
        <w:rPr>
          <w:rFonts w:ascii="Palatino Linotype" w:eastAsia="Arial" w:hAnsi="Palatino Linotype" w:cs="Arial"/>
          <w:i/>
          <w:sz w:val="22"/>
          <w:szCs w:val="22"/>
        </w:rPr>
        <w:t>r</w:t>
      </w:r>
      <w:r w:rsidR="00B6331B" w:rsidRPr="00577685">
        <w:rPr>
          <w:rFonts w:ascii="Palatino Linotype" w:eastAsia="Arial" w:hAnsi="Palatino Linotype" w:cs="Arial"/>
          <w:i/>
          <w:spacing w:val="2"/>
          <w:sz w:val="22"/>
          <w:szCs w:val="22"/>
        </w:rPr>
        <w:t xml:space="preserve"> </w:t>
      </w:r>
      <w:r w:rsidR="00B6331B" w:rsidRPr="00577685">
        <w:rPr>
          <w:rFonts w:ascii="Palatino Linotype" w:eastAsia="Arial" w:hAnsi="Palatino Linotype" w:cs="Arial"/>
          <w:i/>
          <w:sz w:val="22"/>
          <w:szCs w:val="22"/>
        </w:rPr>
        <w:t>l</w:t>
      </w:r>
      <w:r w:rsidR="00B6331B" w:rsidRPr="00577685">
        <w:rPr>
          <w:rFonts w:ascii="Palatino Linotype" w:eastAsia="Arial" w:hAnsi="Palatino Linotype" w:cs="Arial"/>
          <w:i/>
          <w:spacing w:val="-2"/>
          <w:sz w:val="22"/>
          <w:szCs w:val="22"/>
        </w:rPr>
        <w:t>a</w:t>
      </w:r>
      <w:r w:rsidR="00B6331B" w:rsidRPr="00577685">
        <w:rPr>
          <w:rFonts w:ascii="Palatino Linotype" w:eastAsia="Arial" w:hAnsi="Palatino Linotype" w:cs="Arial"/>
          <w:i/>
          <w:sz w:val="22"/>
          <w:szCs w:val="22"/>
        </w:rPr>
        <w:t>s</w:t>
      </w:r>
      <w:r w:rsidR="00B6331B" w:rsidRPr="00577685">
        <w:rPr>
          <w:rFonts w:ascii="Palatino Linotype" w:eastAsia="Arial" w:hAnsi="Palatino Linotype" w:cs="Arial"/>
          <w:i/>
          <w:spacing w:val="2"/>
          <w:sz w:val="22"/>
          <w:szCs w:val="22"/>
        </w:rPr>
        <w:t xml:space="preserve"> </w:t>
      </w:r>
      <w:r w:rsidR="00B6331B" w:rsidRPr="00577685">
        <w:rPr>
          <w:rFonts w:ascii="Palatino Linotype" w:eastAsia="Arial" w:hAnsi="Palatino Linotype" w:cs="Arial"/>
          <w:i/>
          <w:sz w:val="22"/>
          <w:szCs w:val="22"/>
        </w:rPr>
        <w:t>s</w:t>
      </w:r>
      <w:r w:rsidR="00B6331B" w:rsidRPr="00577685">
        <w:rPr>
          <w:rFonts w:ascii="Palatino Linotype" w:eastAsia="Arial" w:hAnsi="Palatino Linotype" w:cs="Arial"/>
          <w:i/>
          <w:spacing w:val="1"/>
          <w:sz w:val="22"/>
          <w:szCs w:val="22"/>
        </w:rPr>
        <w:t>o</w:t>
      </w:r>
      <w:r w:rsidR="00B6331B" w:rsidRPr="00577685">
        <w:rPr>
          <w:rFonts w:ascii="Palatino Linotype" w:eastAsia="Arial" w:hAnsi="Palatino Linotype" w:cs="Arial"/>
          <w:i/>
          <w:sz w:val="22"/>
          <w:szCs w:val="22"/>
        </w:rPr>
        <w:t>l</w:t>
      </w:r>
      <w:r w:rsidR="00B6331B" w:rsidRPr="00577685">
        <w:rPr>
          <w:rFonts w:ascii="Palatino Linotype" w:eastAsia="Arial" w:hAnsi="Palatino Linotype" w:cs="Arial"/>
          <w:i/>
          <w:spacing w:val="-1"/>
          <w:sz w:val="22"/>
          <w:szCs w:val="22"/>
        </w:rPr>
        <w:t>i</w:t>
      </w:r>
      <w:r w:rsidR="00B6331B" w:rsidRPr="00577685">
        <w:rPr>
          <w:rFonts w:ascii="Palatino Linotype" w:eastAsia="Arial" w:hAnsi="Palatino Linotype" w:cs="Arial"/>
          <w:i/>
          <w:sz w:val="22"/>
          <w:szCs w:val="22"/>
        </w:rPr>
        <w:t>cit</w:t>
      </w:r>
      <w:r w:rsidR="00B6331B" w:rsidRPr="00577685">
        <w:rPr>
          <w:rFonts w:ascii="Palatino Linotype" w:eastAsia="Arial" w:hAnsi="Palatino Linotype" w:cs="Arial"/>
          <w:i/>
          <w:spacing w:val="1"/>
          <w:sz w:val="22"/>
          <w:szCs w:val="22"/>
        </w:rPr>
        <w:t>ude</w:t>
      </w:r>
      <w:r w:rsidR="00B6331B" w:rsidRPr="00577685">
        <w:rPr>
          <w:rFonts w:ascii="Palatino Linotype" w:eastAsia="Arial" w:hAnsi="Palatino Linotype" w:cs="Arial"/>
          <w:i/>
          <w:sz w:val="22"/>
          <w:szCs w:val="22"/>
        </w:rPr>
        <w:t>s</w:t>
      </w:r>
      <w:r w:rsidR="00B6331B" w:rsidRPr="00577685">
        <w:rPr>
          <w:rFonts w:ascii="Palatino Linotype" w:eastAsia="Arial" w:hAnsi="Palatino Linotype" w:cs="Arial"/>
          <w:i/>
          <w:spacing w:val="4"/>
          <w:sz w:val="22"/>
          <w:szCs w:val="22"/>
        </w:rPr>
        <w:t xml:space="preserve"> </w:t>
      </w:r>
      <w:r w:rsidR="00B6331B" w:rsidRPr="00577685">
        <w:rPr>
          <w:rFonts w:ascii="Palatino Linotype" w:eastAsia="Arial" w:hAnsi="Palatino Linotype" w:cs="Arial"/>
          <w:i/>
          <w:spacing w:val="-1"/>
          <w:sz w:val="22"/>
          <w:szCs w:val="22"/>
        </w:rPr>
        <w:t>d</w:t>
      </w:r>
      <w:r w:rsidR="00B6331B" w:rsidRPr="00577685">
        <w:rPr>
          <w:rFonts w:ascii="Palatino Linotype" w:eastAsia="Arial" w:hAnsi="Palatino Linotype" w:cs="Arial"/>
          <w:i/>
          <w:sz w:val="22"/>
          <w:szCs w:val="22"/>
        </w:rPr>
        <w:t>e</w:t>
      </w:r>
      <w:r w:rsidR="00B6331B" w:rsidRPr="00577685">
        <w:rPr>
          <w:rFonts w:ascii="Palatino Linotype" w:eastAsia="Arial" w:hAnsi="Palatino Linotype" w:cs="Arial"/>
          <w:i/>
          <w:spacing w:val="3"/>
          <w:sz w:val="22"/>
          <w:szCs w:val="22"/>
        </w:rPr>
        <w:t xml:space="preserve"> </w:t>
      </w:r>
      <w:r w:rsidR="00B6331B" w:rsidRPr="00577685">
        <w:rPr>
          <w:rFonts w:ascii="Palatino Linotype" w:eastAsia="Arial" w:hAnsi="Palatino Linotype" w:cs="Arial"/>
          <w:i/>
          <w:sz w:val="22"/>
          <w:szCs w:val="22"/>
        </w:rPr>
        <w:t>i</w:t>
      </w:r>
      <w:r w:rsidR="00B6331B" w:rsidRPr="00577685">
        <w:rPr>
          <w:rFonts w:ascii="Palatino Linotype" w:eastAsia="Arial" w:hAnsi="Palatino Linotype" w:cs="Arial"/>
          <w:i/>
          <w:spacing w:val="-2"/>
          <w:sz w:val="22"/>
          <w:szCs w:val="22"/>
        </w:rPr>
        <w:t>n</w:t>
      </w:r>
      <w:r w:rsidR="00B6331B" w:rsidRPr="00577685">
        <w:rPr>
          <w:rFonts w:ascii="Palatino Linotype" w:eastAsia="Arial" w:hAnsi="Palatino Linotype" w:cs="Arial"/>
          <w:i/>
          <w:sz w:val="22"/>
          <w:szCs w:val="22"/>
        </w:rPr>
        <w:t>f</w:t>
      </w:r>
      <w:r w:rsidR="00B6331B" w:rsidRPr="00577685">
        <w:rPr>
          <w:rFonts w:ascii="Palatino Linotype" w:eastAsia="Arial" w:hAnsi="Palatino Linotype" w:cs="Arial"/>
          <w:i/>
          <w:spacing w:val="1"/>
          <w:sz w:val="22"/>
          <w:szCs w:val="22"/>
        </w:rPr>
        <w:t>o</w:t>
      </w:r>
      <w:r w:rsidR="00B6331B" w:rsidRPr="00577685">
        <w:rPr>
          <w:rFonts w:ascii="Palatino Linotype" w:eastAsia="Arial" w:hAnsi="Palatino Linotype" w:cs="Arial"/>
          <w:i/>
          <w:sz w:val="22"/>
          <w:szCs w:val="22"/>
        </w:rPr>
        <w:t>r</w:t>
      </w:r>
      <w:r w:rsidR="00B6331B" w:rsidRPr="00577685">
        <w:rPr>
          <w:rFonts w:ascii="Palatino Linotype" w:eastAsia="Arial" w:hAnsi="Palatino Linotype" w:cs="Arial"/>
          <w:i/>
          <w:spacing w:val="-1"/>
          <w:sz w:val="22"/>
          <w:szCs w:val="22"/>
        </w:rPr>
        <w:t>m</w:t>
      </w:r>
      <w:r w:rsidR="00B6331B" w:rsidRPr="00577685">
        <w:rPr>
          <w:rFonts w:ascii="Palatino Linotype" w:eastAsia="Arial" w:hAnsi="Palatino Linotype" w:cs="Arial"/>
          <w:i/>
          <w:spacing w:val="1"/>
          <w:sz w:val="22"/>
          <w:szCs w:val="22"/>
        </w:rPr>
        <w:t>a</w:t>
      </w:r>
      <w:r w:rsidR="00B6331B" w:rsidRPr="00577685">
        <w:rPr>
          <w:rFonts w:ascii="Palatino Linotype" w:eastAsia="Arial" w:hAnsi="Palatino Linotype" w:cs="Arial"/>
          <w:i/>
          <w:sz w:val="22"/>
          <w:szCs w:val="22"/>
        </w:rPr>
        <w:t>ció</w:t>
      </w:r>
      <w:r w:rsidR="00B6331B" w:rsidRPr="00577685">
        <w:rPr>
          <w:rFonts w:ascii="Palatino Linotype" w:eastAsia="Arial" w:hAnsi="Palatino Linotype" w:cs="Arial"/>
          <w:i/>
          <w:spacing w:val="1"/>
          <w:sz w:val="22"/>
          <w:szCs w:val="22"/>
        </w:rPr>
        <w:t>n</w:t>
      </w:r>
      <w:r w:rsidR="00B6331B" w:rsidRPr="00577685">
        <w:rPr>
          <w:rFonts w:ascii="Palatino Linotype" w:eastAsia="Arial" w:hAnsi="Palatino Linotype" w:cs="Arial"/>
          <w:i/>
          <w:sz w:val="22"/>
          <w:szCs w:val="22"/>
        </w:rPr>
        <w:t>.</w:t>
      </w:r>
      <w:r w:rsidRPr="00577685">
        <w:rPr>
          <w:rFonts w:ascii="Palatino Linotype" w:eastAsia="Arial" w:hAnsi="Palatino Linotype" w:cs="Arial"/>
          <w:i/>
          <w:sz w:val="22"/>
          <w:szCs w:val="22"/>
        </w:rPr>
        <w:t>”</w:t>
      </w:r>
    </w:p>
    <w:p w14:paraId="4638F54D" w14:textId="77777777" w:rsidR="000E7C83" w:rsidRPr="00577685" w:rsidRDefault="000E7C83" w:rsidP="005E47B0">
      <w:pPr>
        <w:spacing w:line="360" w:lineRule="auto"/>
        <w:jc w:val="both"/>
        <w:rPr>
          <w:rFonts w:ascii="Palatino Linotype" w:eastAsia="Palatino Linotype" w:hAnsi="Palatino Linotype" w:cs="Palatino Linotype"/>
          <w:sz w:val="22"/>
          <w:szCs w:val="22"/>
        </w:rPr>
      </w:pPr>
    </w:p>
    <w:p w14:paraId="51CE29A2" w14:textId="1138AC5C" w:rsidR="005E47B0" w:rsidRPr="00577685" w:rsidRDefault="005E47B0" w:rsidP="005E47B0">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Por otro lado, es importante mencionar que el requerimiento del particular es tendiente a obligar a la autoridad a que actúe en el sentido de contestar lo solicitado, lo cual no es factible atenderse vía acceso a la información pública. </w:t>
      </w:r>
    </w:p>
    <w:p w14:paraId="17CC496F" w14:textId="77777777" w:rsidR="00B6331B" w:rsidRPr="00577685" w:rsidRDefault="00B6331B" w:rsidP="00B6331B">
      <w:pPr>
        <w:spacing w:line="360" w:lineRule="auto"/>
        <w:jc w:val="both"/>
        <w:rPr>
          <w:rFonts w:ascii="Palatino Linotype" w:eastAsia="Palatino Linotype" w:hAnsi="Palatino Linotype" w:cs="Palatino Linotype"/>
          <w:sz w:val="22"/>
          <w:szCs w:val="22"/>
          <w:lang w:val="es-MX"/>
        </w:rPr>
      </w:pPr>
    </w:p>
    <w:p w14:paraId="61ACE2A4" w14:textId="7F2B75BE" w:rsidR="00DD6227" w:rsidRPr="00577685" w:rsidRDefault="00DD6227" w:rsidP="00B6331B">
      <w:pPr>
        <w:spacing w:line="360" w:lineRule="auto"/>
        <w:jc w:val="both"/>
        <w:rPr>
          <w:rFonts w:ascii="Palatino Linotype" w:eastAsia="Palatino Linotype" w:hAnsi="Palatino Linotype" w:cs="Palatino Linotype"/>
          <w:sz w:val="22"/>
          <w:szCs w:val="22"/>
          <w:lang w:val="es-MX"/>
        </w:rPr>
      </w:pPr>
      <w:r w:rsidRPr="00577685">
        <w:rPr>
          <w:rFonts w:ascii="Palatino Linotype" w:eastAsia="Palatino Linotype" w:hAnsi="Palatino Linotype" w:cs="Palatino Linotype"/>
          <w:sz w:val="22"/>
          <w:szCs w:val="22"/>
          <w:lang w:val="es-MX"/>
        </w:rPr>
        <w:t xml:space="preserve">No obstante, en aras de garantizar el derecho de acceso a la información de la parte </w:t>
      </w:r>
      <w:r w:rsidRPr="00577685">
        <w:rPr>
          <w:rFonts w:ascii="Palatino Linotype" w:eastAsia="Palatino Linotype" w:hAnsi="Palatino Linotype" w:cs="Palatino Linotype"/>
          <w:b/>
          <w:bCs/>
          <w:sz w:val="22"/>
          <w:szCs w:val="22"/>
          <w:lang w:val="es-MX"/>
        </w:rPr>
        <w:t>Recurrente</w:t>
      </w:r>
      <w:r w:rsidR="00B6331B" w:rsidRPr="00577685">
        <w:rPr>
          <w:rFonts w:ascii="Palatino Linotype" w:eastAsia="Palatino Linotype" w:hAnsi="Palatino Linotype" w:cs="Palatino Linotype"/>
          <w:sz w:val="22"/>
          <w:szCs w:val="22"/>
          <w:lang w:val="es-MX"/>
        </w:rPr>
        <w:t>,</w:t>
      </w:r>
      <w:r w:rsidRPr="00577685">
        <w:rPr>
          <w:rFonts w:ascii="Palatino Linotype" w:eastAsia="Palatino Linotype" w:hAnsi="Palatino Linotype" w:cs="Palatino Linotype"/>
          <w:sz w:val="22"/>
          <w:szCs w:val="22"/>
          <w:lang w:val="es-MX"/>
        </w:rPr>
        <w:t xml:space="preserve"> el </w:t>
      </w:r>
      <w:r w:rsidRPr="00577685">
        <w:rPr>
          <w:rFonts w:ascii="Palatino Linotype" w:eastAsia="Palatino Linotype" w:hAnsi="Palatino Linotype" w:cs="Palatino Linotype"/>
          <w:b/>
          <w:bCs/>
          <w:sz w:val="22"/>
          <w:szCs w:val="22"/>
          <w:lang w:val="es-MX"/>
        </w:rPr>
        <w:t>Sujeto Obligado</w:t>
      </w:r>
      <w:r w:rsidRPr="00577685">
        <w:rPr>
          <w:rFonts w:ascii="Palatino Linotype" w:eastAsia="Palatino Linotype" w:hAnsi="Palatino Linotype" w:cs="Palatino Linotype"/>
          <w:sz w:val="22"/>
          <w:szCs w:val="22"/>
          <w:lang w:val="es-MX"/>
        </w:rPr>
        <w:t xml:space="preserve"> informó que </w:t>
      </w:r>
      <w:r w:rsidR="005E47B0" w:rsidRPr="00577685">
        <w:rPr>
          <w:rFonts w:ascii="Palatino Linotype" w:eastAsia="Palatino Linotype" w:hAnsi="Palatino Linotype" w:cs="Palatino Linotype"/>
          <w:sz w:val="22"/>
          <w:szCs w:val="22"/>
        </w:rPr>
        <w:t xml:space="preserve">las modificaciones se realizan con fundamento en la normatividad jurídica vigente y aplicable, que rigen su proceder desde su creación, mismas que atienden el propósito de cubrir las necesidades de la operación, conforme a los recursos financieros y materiales con los que se cuentan y los plazos estimados en los que se requerirán las políticas y normas administrativas que establezcan en los ordenamientos jurídicos vigentes; por lo que con dicho pronunciamiento, </w:t>
      </w:r>
      <w:r w:rsidR="000E7C83" w:rsidRPr="00577685">
        <w:rPr>
          <w:rFonts w:ascii="Palatino Linotype" w:eastAsia="Palatino Linotype" w:hAnsi="Palatino Linotype" w:cs="Palatino Linotype"/>
          <w:sz w:val="22"/>
          <w:szCs w:val="22"/>
        </w:rPr>
        <w:t>se tiene por colmado dicho requerimiento.</w:t>
      </w:r>
    </w:p>
    <w:p w14:paraId="4A148AB4" w14:textId="77777777" w:rsidR="00AF7D10" w:rsidRPr="00577685" w:rsidRDefault="00AF7D10" w:rsidP="002A0F27">
      <w:pPr>
        <w:spacing w:line="360" w:lineRule="auto"/>
        <w:jc w:val="both"/>
        <w:rPr>
          <w:rFonts w:ascii="Palatino Linotype" w:eastAsia="Palatino Linotype" w:hAnsi="Palatino Linotype" w:cs="Palatino Linotype"/>
          <w:sz w:val="22"/>
          <w:szCs w:val="22"/>
        </w:rPr>
      </w:pPr>
    </w:p>
    <w:p w14:paraId="5C31E73F" w14:textId="77777777" w:rsidR="00052827" w:rsidRPr="00577685" w:rsidRDefault="00052827" w:rsidP="00052827">
      <w:pPr>
        <w:pStyle w:val="Prrafodelista"/>
        <w:numPr>
          <w:ilvl w:val="0"/>
          <w:numId w:val="24"/>
        </w:numPr>
        <w:spacing w:line="360" w:lineRule="auto"/>
        <w:ind w:right="616"/>
        <w:jc w:val="both"/>
        <w:rPr>
          <w:rFonts w:ascii="Palatino Linotype" w:eastAsia="Palatino Linotype" w:hAnsi="Palatino Linotype" w:cs="Palatino Linotype"/>
        </w:rPr>
      </w:pPr>
      <w:r w:rsidRPr="00577685">
        <w:rPr>
          <w:rFonts w:ascii="Palatino Linotype" w:eastAsia="Palatino Linotype" w:hAnsi="Palatino Linotype" w:cs="Palatino Linotype"/>
          <w:b/>
        </w:rPr>
        <w:t>Las adquisiciones en el PAA y si dicha circunstancia obedece a algún programa de gobierno en concreto.</w:t>
      </w:r>
    </w:p>
    <w:p w14:paraId="4873F652" w14:textId="4614CC96" w:rsidR="000E7C83" w:rsidRPr="00577685" w:rsidRDefault="000E7C83" w:rsidP="002A0F2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Referente al punto de análisis, el </w:t>
      </w:r>
      <w:r w:rsidRPr="00577685">
        <w:rPr>
          <w:rFonts w:ascii="Palatino Linotype" w:eastAsia="Palatino Linotype" w:hAnsi="Palatino Linotype" w:cs="Palatino Linotype"/>
          <w:b/>
          <w:bCs/>
          <w:sz w:val="22"/>
          <w:szCs w:val="22"/>
        </w:rPr>
        <w:t>Sujeto Obligado</w:t>
      </w:r>
      <w:r w:rsidRPr="00577685">
        <w:rPr>
          <w:rFonts w:ascii="Palatino Linotype" w:eastAsia="Palatino Linotype" w:hAnsi="Palatino Linotype" w:cs="Palatino Linotype"/>
          <w:sz w:val="22"/>
          <w:szCs w:val="22"/>
        </w:rPr>
        <w:t xml:space="preserve"> únicamente confirmó que las adquisiciones no son parte de algún programa de gobierno en concreto, pero observan los objetivos, estrategias y líneas de acción establecidos en el Plan de Desarrollo del Estado de México, los criterios generales de política social fijados por el titular del Poder Ejecutivo y las previsiones contenidas en los programas sectoriales, las medidas que en materia de austeridad que señale el Presupuesto de Egresos y los criterios que establezca los demás ordenamientos jurídicos</w:t>
      </w:r>
      <w:r w:rsidR="00CB738C" w:rsidRPr="00577685">
        <w:rPr>
          <w:rFonts w:ascii="Palatino Linotype" w:eastAsia="Palatino Linotype" w:hAnsi="Palatino Linotype" w:cs="Palatino Linotype"/>
          <w:sz w:val="22"/>
          <w:szCs w:val="22"/>
        </w:rPr>
        <w:t>; sin embargo, no informó las adquisiciones del Programa Anual</w:t>
      </w:r>
      <w:r w:rsidR="00970071" w:rsidRPr="00577685">
        <w:rPr>
          <w:rFonts w:ascii="Palatino Linotype" w:eastAsia="Palatino Linotype" w:hAnsi="Palatino Linotype" w:cs="Palatino Linotype"/>
          <w:sz w:val="22"/>
          <w:szCs w:val="22"/>
        </w:rPr>
        <w:t xml:space="preserve">. </w:t>
      </w:r>
    </w:p>
    <w:p w14:paraId="599C1868" w14:textId="77777777" w:rsidR="00970071" w:rsidRPr="00577685" w:rsidRDefault="00970071" w:rsidP="002A0F27">
      <w:pPr>
        <w:spacing w:line="360" w:lineRule="auto"/>
        <w:jc w:val="both"/>
        <w:rPr>
          <w:rFonts w:ascii="Palatino Linotype" w:eastAsia="Palatino Linotype" w:hAnsi="Palatino Linotype" w:cs="Palatino Linotype"/>
          <w:sz w:val="22"/>
          <w:szCs w:val="22"/>
        </w:rPr>
      </w:pPr>
    </w:p>
    <w:p w14:paraId="39B53D0E" w14:textId="23811DF2" w:rsidR="000E7C83" w:rsidRPr="00577685" w:rsidRDefault="00970071" w:rsidP="002A0F2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lastRenderedPageBreak/>
        <w:t>Bajo esa tesitura, este Instituto advierte que el objetivo del Programa anual de adquisiciones y servicios para el ejercicio fiscal 2024</w:t>
      </w:r>
      <w:r w:rsidR="002E6476" w:rsidRPr="00577685">
        <w:rPr>
          <w:rFonts w:ascii="Palatino Linotype" w:eastAsia="Palatino Linotype" w:hAnsi="Palatino Linotype" w:cs="Palatino Linotype"/>
          <w:sz w:val="22"/>
          <w:szCs w:val="22"/>
        </w:rPr>
        <w:t xml:space="preserve"> del </w:t>
      </w:r>
      <w:r w:rsidR="002E6476" w:rsidRPr="00577685">
        <w:rPr>
          <w:rFonts w:ascii="Palatino Linotype" w:eastAsia="Palatino Linotype" w:hAnsi="Palatino Linotype" w:cs="Palatino Linotype"/>
          <w:b/>
          <w:bCs/>
          <w:sz w:val="22"/>
          <w:szCs w:val="22"/>
        </w:rPr>
        <w:t>Sujeto Obligado</w:t>
      </w:r>
      <w:r w:rsidRPr="00577685">
        <w:rPr>
          <w:rFonts w:ascii="Palatino Linotype" w:eastAsia="Palatino Linotype" w:hAnsi="Palatino Linotype" w:cs="Palatino Linotype"/>
          <w:sz w:val="22"/>
          <w:szCs w:val="22"/>
        </w:rPr>
        <w:t xml:space="preserve">, </w:t>
      </w:r>
      <w:r w:rsidR="002E6476" w:rsidRPr="00577685">
        <w:rPr>
          <w:rFonts w:ascii="Palatino Linotype" w:eastAsia="Palatino Linotype" w:hAnsi="Palatino Linotype" w:cs="Palatino Linotype"/>
          <w:sz w:val="22"/>
          <w:szCs w:val="22"/>
        </w:rPr>
        <w:t xml:space="preserve">es programar las adquisiciones, arrendamientos y servicios, tomando en consideración el Presupuesto de egresos del Gobierno del Estado de México para el ejercicio fiscal 2024, que se han de ejecutar en atención a los requerimientos de las distintas Unidades Administrativas que integran el Instituto de la Función Registral del Estado de México, mismos que coadyuvaran al desempeño eficaz y eficiente del mismo. </w:t>
      </w:r>
    </w:p>
    <w:p w14:paraId="1988A946" w14:textId="77777777" w:rsidR="002E6476" w:rsidRPr="00577685" w:rsidRDefault="002E6476" w:rsidP="002A0F27">
      <w:pPr>
        <w:spacing w:line="360" w:lineRule="auto"/>
        <w:jc w:val="both"/>
        <w:rPr>
          <w:rFonts w:ascii="Palatino Linotype" w:eastAsia="Palatino Linotype" w:hAnsi="Palatino Linotype" w:cs="Palatino Linotype"/>
          <w:sz w:val="22"/>
          <w:szCs w:val="22"/>
        </w:rPr>
      </w:pPr>
    </w:p>
    <w:p w14:paraId="6E90D723" w14:textId="04E9493A" w:rsidR="002E6476" w:rsidRPr="00577685" w:rsidRDefault="002E6476" w:rsidP="00F31FA2">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De este modo, el Presupuesto de Egresos del Gobierno del Estado de México para el ejercicio fiscal 2024, señala en su artículo 55 que las </w:t>
      </w:r>
      <w:r w:rsidR="002834C7" w:rsidRPr="00577685">
        <w:rPr>
          <w:rFonts w:ascii="Palatino Linotype" w:eastAsia="Palatino Linotype" w:hAnsi="Palatino Linotype" w:cs="Palatino Linotype"/>
          <w:sz w:val="22"/>
          <w:szCs w:val="22"/>
        </w:rPr>
        <w:t xml:space="preserve">dependencias y entidades públicas </w:t>
      </w:r>
      <w:r w:rsidR="00F31FA2" w:rsidRPr="00577685">
        <w:rPr>
          <w:rFonts w:ascii="Palatino Linotype" w:eastAsia="Palatino Linotype" w:hAnsi="Palatino Linotype" w:cs="Palatino Linotype"/>
          <w:sz w:val="22"/>
          <w:szCs w:val="22"/>
        </w:rPr>
        <w:t>en sus procesos adquisitivos, deberán observar lo establecido en la Ley de Contratación Pública del Estado de México y Municipios; así como los montos máximos de adjudicación directa, mediante concurso por invitación restringida, para la adquisición o arrendamiento de bienes y la contratación de servicios que se realicen durante el Ejercicio Fiscal 2024, los cuales serán los siguientes:</w:t>
      </w:r>
    </w:p>
    <w:p w14:paraId="47956822" w14:textId="75754E7D" w:rsidR="000E7C83" w:rsidRPr="00577685" w:rsidRDefault="00F31FA2" w:rsidP="002A0F2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noProof/>
          <w:sz w:val="22"/>
          <w:szCs w:val="22"/>
          <w:lang w:val="es-MX" w:eastAsia="es-MX"/>
        </w:rPr>
        <w:drawing>
          <wp:inline distT="0" distB="0" distL="0" distR="0" wp14:anchorId="305111FD" wp14:editId="5A4C7B3D">
            <wp:extent cx="5612130" cy="1520190"/>
            <wp:effectExtent l="0" t="0" r="7620" b="3810"/>
            <wp:docPr id="178609454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94547" name="Imagen 1" descr="Tabla&#10;&#10;Descripción generada automáticamente"/>
                    <pic:cNvPicPr/>
                  </pic:nvPicPr>
                  <pic:blipFill>
                    <a:blip r:embed="rId16"/>
                    <a:stretch>
                      <a:fillRect/>
                    </a:stretch>
                  </pic:blipFill>
                  <pic:spPr>
                    <a:xfrm>
                      <a:off x="0" y="0"/>
                      <a:ext cx="5612130" cy="1520190"/>
                    </a:xfrm>
                    <a:prstGeom prst="rect">
                      <a:avLst/>
                    </a:prstGeom>
                  </pic:spPr>
                </pic:pic>
              </a:graphicData>
            </a:graphic>
          </wp:inline>
        </w:drawing>
      </w:r>
    </w:p>
    <w:p w14:paraId="3359C9F5" w14:textId="77777777" w:rsidR="000E7C83" w:rsidRPr="00577685" w:rsidRDefault="000E7C83" w:rsidP="002A0F27">
      <w:pPr>
        <w:spacing w:line="360" w:lineRule="auto"/>
        <w:jc w:val="both"/>
        <w:rPr>
          <w:rFonts w:ascii="Palatino Linotype" w:eastAsia="Palatino Linotype" w:hAnsi="Palatino Linotype" w:cs="Palatino Linotype"/>
          <w:sz w:val="22"/>
          <w:szCs w:val="22"/>
        </w:rPr>
      </w:pPr>
    </w:p>
    <w:p w14:paraId="66FC7477" w14:textId="04AAE940" w:rsidR="00F31FA2" w:rsidRPr="00577685" w:rsidRDefault="002C11F1" w:rsidP="00F31FA2">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Asimismo, señala que l</w:t>
      </w:r>
      <w:r w:rsidR="00F31FA2" w:rsidRPr="00577685">
        <w:rPr>
          <w:rFonts w:ascii="Palatino Linotype" w:eastAsia="Palatino Linotype" w:hAnsi="Palatino Linotype" w:cs="Palatino Linotype"/>
          <w:sz w:val="22"/>
          <w:szCs w:val="22"/>
        </w:rPr>
        <w:t xml:space="preserve">as adquisiciones, arrendamientos de bienes o contratación de servicios, cuyo importe sea superior al monto máximo establecido para su adjudicación directa o mediante invitación restringida, conforme a la tabla anterior, se realizarán a través de licitación pública. </w:t>
      </w:r>
    </w:p>
    <w:p w14:paraId="4FA2A5DE" w14:textId="77777777" w:rsidR="00F31FA2" w:rsidRPr="00577685" w:rsidRDefault="00F31FA2" w:rsidP="00F31FA2">
      <w:pPr>
        <w:spacing w:line="360" w:lineRule="auto"/>
        <w:jc w:val="both"/>
        <w:rPr>
          <w:rFonts w:ascii="Palatino Linotype" w:eastAsia="Palatino Linotype" w:hAnsi="Palatino Linotype" w:cs="Palatino Linotype"/>
          <w:sz w:val="22"/>
          <w:szCs w:val="22"/>
        </w:rPr>
      </w:pPr>
    </w:p>
    <w:p w14:paraId="2183762A" w14:textId="5438C7B7" w:rsidR="002A0F27" w:rsidRPr="00577685" w:rsidRDefault="002A0F27" w:rsidP="002C11F1">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Ahora bien, resulta importante señalar que </w:t>
      </w:r>
      <w:r w:rsidR="002C11F1" w:rsidRPr="00577685">
        <w:rPr>
          <w:rFonts w:ascii="Palatino Linotype" w:eastAsia="Palatino Linotype" w:hAnsi="Palatino Linotype" w:cs="Palatino Linotype"/>
          <w:sz w:val="22"/>
          <w:szCs w:val="22"/>
        </w:rPr>
        <w:t xml:space="preserve">este Instituto encontró el Programa Anual de Adquisiciones y Servicios del Instituto de la Función Registral del Estado de México 2024, mismo que se aprobó en la Primera Sesión Ordinaria del Comité de Adquisiciones y Servicios de fecha veintitrés de enero de dos mil veinticuatro, el cual establece las adquisiciones programadas, estableciendo la partida, descripción/proyecto, costo estimado, tipo de procedimiento y fecha programada, </w:t>
      </w:r>
      <w:r w:rsidR="00EA50B4" w:rsidRPr="00577685">
        <w:rPr>
          <w:rFonts w:ascii="Palatino Linotype" w:eastAsia="Palatino Linotype" w:hAnsi="Palatino Linotype" w:cs="Palatino Linotype"/>
          <w:sz w:val="22"/>
          <w:szCs w:val="22"/>
        </w:rPr>
        <w:t xml:space="preserve">tal y como se observa a continuación: </w:t>
      </w:r>
    </w:p>
    <w:p w14:paraId="4B58EDF7" w14:textId="53DA9BA7" w:rsidR="002A0F27" w:rsidRPr="00577685" w:rsidRDefault="00EA50B4" w:rsidP="002A0F27">
      <w:pPr>
        <w:tabs>
          <w:tab w:val="left" w:pos="975"/>
        </w:tabs>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noProof/>
          <w:sz w:val="22"/>
          <w:szCs w:val="22"/>
          <w:lang w:val="es-MX" w:eastAsia="es-MX"/>
        </w:rPr>
        <w:drawing>
          <wp:inline distT="0" distB="0" distL="0" distR="0" wp14:anchorId="04922818" wp14:editId="18CF9D22">
            <wp:extent cx="5612130" cy="894080"/>
            <wp:effectExtent l="0" t="0" r="7620" b="1270"/>
            <wp:docPr id="137996534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65349" name="Imagen 1" descr="Escala de tiempo&#10;&#10;Descripción generada automáticamente"/>
                    <pic:cNvPicPr/>
                  </pic:nvPicPr>
                  <pic:blipFill>
                    <a:blip r:embed="rId17"/>
                    <a:stretch>
                      <a:fillRect/>
                    </a:stretch>
                  </pic:blipFill>
                  <pic:spPr>
                    <a:xfrm>
                      <a:off x="0" y="0"/>
                      <a:ext cx="5612130" cy="894080"/>
                    </a:xfrm>
                    <a:prstGeom prst="rect">
                      <a:avLst/>
                    </a:prstGeom>
                  </pic:spPr>
                </pic:pic>
              </a:graphicData>
            </a:graphic>
          </wp:inline>
        </w:drawing>
      </w:r>
    </w:p>
    <w:p w14:paraId="6375E2B6" w14:textId="39EE35AC" w:rsidR="00EA50B4" w:rsidRPr="00577685" w:rsidRDefault="002A0F27" w:rsidP="00EA50B4">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D</w:t>
      </w:r>
      <w:r w:rsidR="00EA50B4" w:rsidRPr="00577685">
        <w:rPr>
          <w:rFonts w:ascii="Palatino Linotype" w:eastAsia="Palatino Linotype" w:hAnsi="Palatino Linotype" w:cs="Palatino Linotype"/>
          <w:sz w:val="22"/>
          <w:szCs w:val="22"/>
        </w:rPr>
        <w:t xml:space="preserve">e este modo, se advierte </w:t>
      </w:r>
      <w:r w:rsidR="00FD3F68" w:rsidRPr="00577685">
        <w:rPr>
          <w:rFonts w:ascii="Palatino Linotype" w:eastAsia="Palatino Linotype" w:hAnsi="Palatino Linotype" w:cs="Palatino Linotype"/>
          <w:sz w:val="22"/>
          <w:szCs w:val="22"/>
        </w:rPr>
        <w:t>que,</w:t>
      </w:r>
      <w:r w:rsidR="00997627" w:rsidRPr="00577685">
        <w:rPr>
          <w:rFonts w:ascii="Palatino Linotype" w:eastAsia="Palatino Linotype" w:hAnsi="Palatino Linotype" w:cs="Palatino Linotype"/>
          <w:sz w:val="22"/>
          <w:szCs w:val="22"/>
        </w:rPr>
        <w:t xml:space="preserve"> </w:t>
      </w:r>
      <w:r w:rsidR="00EA50B4" w:rsidRPr="00577685">
        <w:rPr>
          <w:rFonts w:ascii="Palatino Linotype" w:eastAsia="Palatino Linotype" w:hAnsi="Palatino Linotype" w:cs="Palatino Linotype"/>
          <w:sz w:val="22"/>
          <w:szCs w:val="22"/>
        </w:rPr>
        <w:t>e</w:t>
      </w:r>
      <w:r w:rsidR="00997627" w:rsidRPr="00577685">
        <w:rPr>
          <w:rFonts w:ascii="Palatino Linotype" w:eastAsia="Palatino Linotype" w:hAnsi="Palatino Linotype" w:cs="Palatino Linotype"/>
          <w:sz w:val="22"/>
          <w:szCs w:val="22"/>
        </w:rPr>
        <w:t xml:space="preserve">l </w:t>
      </w:r>
      <w:r w:rsidR="00997627" w:rsidRPr="00577685">
        <w:rPr>
          <w:rFonts w:ascii="Palatino Linotype" w:eastAsia="Palatino Linotype" w:hAnsi="Palatino Linotype" w:cs="Palatino Linotype"/>
          <w:b/>
          <w:sz w:val="22"/>
          <w:szCs w:val="22"/>
        </w:rPr>
        <w:t>Sujeto Obligado</w:t>
      </w:r>
      <w:r w:rsidR="00997627" w:rsidRPr="00577685">
        <w:rPr>
          <w:rFonts w:ascii="Palatino Linotype" w:eastAsia="Palatino Linotype" w:hAnsi="Palatino Linotype" w:cs="Palatino Linotype"/>
          <w:sz w:val="22"/>
          <w:szCs w:val="22"/>
        </w:rPr>
        <w:t xml:space="preserve"> genera, posee y/o administra la información solicitada por l</w:t>
      </w:r>
      <w:r w:rsidR="00EA50B4" w:rsidRPr="00577685">
        <w:rPr>
          <w:rFonts w:ascii="Palatino Linotype" w:eastAsia="Palatino Linotype" w:hAnsi="Palatino Linotype" w:cs="Palatino Linotype"/>
          <w:sz w:val="22"/>
          <w:szCs w:val="22"/>
        </w:rPr>
        <w:t xml:space="preserve">a parte </w:t>
      </w:r>
      <w:r w:rsidR="00EA50B4" w:rsidRPr="00577685">
        <w:rPr>
          <w:rFonts w:ascii="Palatino Linotype" w:eastAsia="Palatino Linotype" w:hAnsi="Palatino Linotype" w:cs="Palatino Linotype"/>
          <w:b/>
          <w:bCs/>
          <w:sz w:val="22"/>
          <w:szCs w:val="22"/>
        </w:rPr>
        <w:t>Recurrente</w:t>
      </w:r>
      <w:r w:rsidR="00EA50B4" w:rsidRPr="00577685">
        <w:rPr>
          <w:rFonts w:ascii="Palatino Linotype" w:eastAsia="Palatino Linotype" w:hAnsi="Palatino Linotype" w:cs="Palatino Linotype"/>
          <w:sz w:val="22"/>
          <w:szCs w:val="22"/>
        </w:rPr>
        <w:t xml:space="preserve">; sin embargo, como ya fue precisado anteriormente, el </w:t>
      </w:r>
      <w:r w:rsidR="00EA50B4" w:rsidRPr="00577685">
        <w:rPr>
          <w:rFonts w:ascii="Palatino Linotype" w:eastAsia="Palatino Linotype" w:hAnsi="Palatino Linotype" w:cs="Palatino Linotype"/>
          <w:b/>
          <w:bCs/>
          <w:sz w:val="22"/>
          <w:szCs w:val="22"/>
        </w:rPr>
        <w:t>Sujeto Obligado</w:t>
      </w:r>
      <w:r w:rsidR="00EA50B4" w:rsidRPr="00577685">
        <w:rPr>
          <w:rFonts w:ascii="Palatino Linotype" w:eastAsia="Palatino Linotype" w:hAnsi="Palatino Linotype" w:cs="Palatino Linotype"/>
          <w:sz w:val="22"/>
          <w:szCs w:val="22"/>
        </w:rPr>
        <w:t xml:space="preserve"> únicamente se limitó a confirmar que las adquisiciones no son parte de algún programa de gobierno en concreto</w:t>
      </w:r>
      <w:r w:rsidR="00FD3F68" w:rsidRPr="00577685">
        <w:rPr>
          <w:rFonts w:ascii="Palatino Linotype" w:eastAsia="Palatino Linotype" w:hAnsi="Palatino Linotype" w:cs="Palatino Linotype"/>
          <w:sz w:val="22"/>
          <w:szCs w:val="22"/>
        </w:rPr>
        <w:t xml:space="preserve">; </w:t>
      </w:r>
      <w:r w:rsidR="00EA50B4" w:rsidRPr="00577685">
        <w:rPr>
          <w:rFonts w:ascii="Palatino Linotype" w:eastAsia="Palatino Linotype" w:hAnsi="Palatino Linotype" w:cs="Palatino Linotype"/>
          <w:sz w:val="22"/>
          <w:szCs w:val="22"/>
        </w:rPr>
        <w:t xml:space="preserve">por ello, es importante traer a colación el Criterio 02/2017 emitido por el Instituto Nacional de Transparencia, Acceso a la Información y Protección de Datos Personales, que establece: </w:t>
      </w:r>
    </w:p>
    <w:p w14:paraId="3C875202" w14:textId="77777777" w:rsidR="00EA50B4" w:rsidRPr="00577685" w:rsidRDefault="00EA50B4" w:rsidP="00EA50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E61F42A" w14:textId="77777777" w:rsidR="00EA50B4" w:rsidRPr="00577685" w:rsidRDefault="00EA50B4" w:rsidP="00EA50B4">
      <w:pPr>
        <w:ind w:left="851" w:right="567"/>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7768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w:t>
      </w:r>
      <w:r w:rsidRPr="00577685">
        <w:rPr>
          <w:rFonts w:ascii="Palatino Linotype" w:eastAsia="Palatino Linotype" w:hAnsi="Palatino Linotype" w:cs="Palatino Linotype"/>
          <w:i/>
          <w:sz w:val="22"/>
          <w:szCs w:val="22"/>
        </w:rPr>
        <w:lastRenderedPageBreak/>
        <w:t>congruencia y exhaustividad, cuando las respuestas que emitan guarden una relación lógica con lo solicitado y atiendan de manera puntual y expresa, cada uno de los contenidos de información.”</w:t>
      </w:r>
    </w:p>
    <w:p w14:paraId="7EE0B623" w14:textId="77777777" w:rsidR="00EA50B4" w:rsidRPr="00577685" w:rsidRDefault="00EA50B4" w:rsidP="00EA50B4">
      <w:pPr>
        <w:ind w:left="567" w:right="567"/>
        <w:jc w:val="both"/>
        <w:rPr>
          <w:rFonts w:ascii="Palatino Linotype" w:eastAsia="Palatino Linotype" w:hAnsi="Palatino Linotype" w:cs="Palatino Linotype"/>
          <w:i/>
          <w:sz w:val="22"/>
          <w:szCs w:val="22"/>
        </w:rPr>
      </w:pPr>
    </w:p>
    <w:p w14:paraId="0DB8567A" w14:textId="1C615667" w:rsidR="00EA50B4" w:rsidRPr="00577685" w:rsidRDefault="00EA50B4" w:rsidP="00EA50B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577685">
        <w:rPr>
          <w:rFonts w:ascii="Palatino Linotype" w:eastAsia="Palatino Linotype" w:hAnsi="Palatino Linotype" w:cs="Palatino Linotype"/>
          <w:b/>
          <w:sz w:val="22"/>
          <w:szCs w:val="22"/>
          <w:u w:val="single"/>
        </w:rPr>
        <w:t>deberá atender de manera expresa cada uno de los puntos solicitados</w:t>
      </w:r>
      <w:r w:rsidRPr="00577685">
        <w:rPr>
          <w:rFonts w:ascii="Palatino Linotype" w:eastAsia="Palatino Linotype" w:hAnsi="Palatino Linotype" w:cs="Palatino Linotype"/>
          <w:sz w:val="22"/>
          <w:szCs w:val="22"/>
        </w:rPr>
        <w:t xml:space="preserve">, situación que en el presente caso </w:t>
      </w:r>
      <w:r w:rsidRPr="00577685">
        <w:rPr>
          <w:rFonts w:ascii="Palatino Linotype" w:eastAsia="Palatino Linotype" w:hAnsi="Palatino Linotype" w:cs="Palatino Linotype"/>
          <w:b/>
          <w:sz w:val="22"/>
          <w:szCs w:val="22"/>
          <w:u w:val="single"/>
        </w:rPr>
        <w:t>no aconteció</w:t>
      </w:r>
      <w:r w:rsidRPr="00577685">
        <w:rPr>
          <w:rFonts w:ascii="Palatino Linotype" w:eastAsia="Palatino Linotype" w:hAnsi="Palatino Linotype" w:cs="Palatino Linotype"/>
          <w:sz w:val="22"/>
          <w:szCs w:val="22"/>
        </w:rPr>
        <w:t xml:space="preserve">, pues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no se pronunció y tampoco proporcionó </w:t>
      </w:r>
      <w:bookmarkStart w:id="4" w:name="_Hlk185371427"/>
      <w:r w:rsidRPr="00577685">
        <w:rPr>
          <w:rFonts w:ascii="Palatino Linotype" w:eastAsia="Palatino Linotype" w:hAnsi="Palatino Linotype" w:cs="Palatino Linotype"/>
          <w:sz w:val="22"/>
          <w:szCs w:val="22"/>
        </w:rPr>
        <w:t>los documentos que den cuenta de</w:t>
      </w:r>
      <w:r w:rsidR="00266254" w:rsidRPr="00577685">
        <w:rPr>
          <w:rFonts w:ascii="Palatino Linotype" w:eastAsia="Palatino Linotype" w:hAnsi="Palatino Linotype" w:cs="Palatino Linotype"/>
          <w:sz w:val="22"/>
          <w:szCs w:val="22"/>
        </w:rPr>
        <w:t xml:space="preserve"> las adquisiciones d</w:t>
      </w:r>
      <w:r w:rsidR="002834C7" w:rsidRPr="00577685">
        <w:rPr>
          <w:rFonts w:ascii="Palatino Linotype" w:eastAsia="Palatino Linotype" w:hAnsi="Palatino Linotype" w:cs="Palatino Linotype"/>
          <w:sz w:val="22"/>
          <w:szCs w:val="22"/>
        </w:rPr>
        <w:t>el Programa Anual de Adquisiciones y Servicios del ejercicio fiscal 2024</w:t>
      </w:r>
      <w:r w:rsidRPr="00577685">
        <w:rPr>
          <w:rFonts w:ascii="Palatino Linotype" w:eastAsia="Palatino Linotype" w:hAnsi="Palatino Linotype" w:cs="Palatino Linotype"/>
          <w:sz w:val="22"/>
          <w:szCs w:val="22"/>
        </w:rPr>
        <w:t xml:space="preserve">. </w:t>
      </w:r>
    </w:p>
    <w:bookmarkEnd w:id="4"/>
    <w:p w14:paraId="44AFEDDC" w14:textId="77777777" w:rsidR="00FD3F68" w:rsidRPr="00577685" w:rsidRDefault="00FD3F68" w:rsidP="00EA50B4">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3DA403D" w14:textId="254A2194" w:rsidR="00EA50B4" w:rsidRPr="00577685" w:rsidRDefault="00EA50B4" w:rsidP="00EA50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5" w:name="_heading=h.3dy6vkm" w:colFirst="0" w:colLast="0"/>
      <w:bookmarkEnd w:id="5"/>
      <w:r w:rsidRPr="00577685">
        <w:rPr>
          <w:rFonts w:ascii="Palatino Linotype" w:eastAsia="Palatino Linotype" w:hAnsi="Palatino Linotype" w:cs="Palatino Linotype"/>
          <w:sz w:val="22"/>
          <w:szCs w:val="22"/>
        </w:rPr>
        <w:t xml:space="preserve">Es por lo que, se determina ordenar al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realizar una nueva búsqueda exhaustiva y razonable, con la finalidad de que proporcione, </w:t>
      </w:r>
      <w:r w:rsidR="005A0774" w:rsidRPr="00577685">
        <w:rPr>
          <w:rFonts w:ascii="Palatino Linotype" w:eastAsia="Palatino Linotype" w:hAnsi="Palatino Linotype" w:cs="Palatino Linotype"/>
          <w:sz w:val="22"/>
          <w:szCs w:val="22"/>
        </w:rPr>
        <w:t xml:space="preserve">el o </w:t>
      </w:r>
      <w:r w:rsidRPr="00577685">
        <w:rPr>
          <w:rFonts w:ascii="Palatino Linotype" w:eastAsia="Palatino Linotype" w:hAnsi="Palatino Linotype" w:cs="Palatino Linotype"/>
          <w:sz w:val="22"/>
          <w:szCs w:val="22"/>
        </w:rPr>
        <w:t xml:space="preserve">los documentos que den cuenta </w:t>
      </w:r>
      <w:r w:rsidR="002834C7" w:rsidRPr="00577685">
        <w:rPr>
          <w:rFonts w:ascii="Palatino Linotype" w:eastAsia="Palatino Linotype" w:hAnsi="Palatino Linotype" w:cs="Palatino Linotype"/>
          <w:sz w:val="22"/>
          <w:szCs w:val="22"/>
        </w:rPr>
        <w:t>de las adquisiciones del Programa Anual de Adquisiciones y Servicios</w:t>
      </w:r>
      <w:r w:rsidRPr="00577685">
        <w:rPr>
          <w:rFonts w:ascii="Palatino Linotype" w:eastAsia="Palatino Linotype" w:hAnsi="Palatino Linotype" w:cs="Palatino Linotype"/>
          <w:sz w:val="22"/>
          <w:szCs w:val="22"/>
        </w:rPr>
        <w:t>,</w:t>
      </w:r>
      <w:r w:rsidR="002834C7" w:rsidRPr="00577685">
        <w:rPr>
          <w:rFonts w:ascii="Palatino Linotype" w:eastAsia="Palatino Linotype" w:hAnsi="Palatino Linotype" w:cs="Palatino Linotype"/>
          <w:sz w:val="22"/>
          <w:szCs w:val="22"/>
        </w:rPr>
        <w:t xml:space="preserve"> del primero de enero al treinta y uno de octubre de </w:t>
      </w:r>
      <w:r w:rsidRPr="00577685">
        <w:rPr>
          <w:rFonts w:ascii="Palatino Linotype" w:eastAsia="Palatino Linotype" w:hAnsi="Palatino Linotype" w:cs="Palatino Linotype"/>
          <w:sz w:val="22"/>
          <w:szCs w:val="22"/>
        </w:rPr>
        <w:t>dos mil veinticuatro</w:t>
      </w:r>
      <w:r w:rsidR="00702583" w:rsidRPr="00577685">
        <w:rPr>
          <w:rFonts w:ascii="Palatino Linotype" w:eastAsia="Palatino Linotype" w:hAnsi="Palatino Linotype" w:cs="Palatino Linotype"/>
          <w:sz w:val="22"/>
          <w:szCs w:val="22"/>
        </w:rPr>
        <w:t>, de ser procedente en versión pública</w:t>
      </w:r>
      <w:r w:rsidRPr="00577685">
        <w:rPr>
          <w:rFonts w:ascii="Palatino Linotype" w:eastAsia="Palatino Linotype" w:hAnsi="Palatino Linotype" w:cs="Palatino Linotype"/>
          <w:sz w:val="22"/>
          <w:szCs w:val="22"/>
        </w:rPr>
        <w:t>.</w:t>
      </w:r>
    </w:p>
    <w:p w14:paraId="27F6F15A" w14:textId="77777777" w:rsidR="00702583" w:rsidRPr="00577685" w:rsidRDefault="00702583" w:rsidP="00EA50B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5F1323E" w14:textId="77777777" w:rsidR="00266254" w:rsidRPr="00577685" w:rsidRDefault="00266254" w:rsidP="00266254">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Quinto. Versión Pública. </w:t>
      </w:r>
      <w:r w:rsidRPr="00577685">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577685">
        <w:rPr>
          <w:rFonts w:ascii="Palatino Linotype" w:eastAsia="Palatino Linotype" w:hAnsi="Palatino Linotype" w:cs="Palatino Linotype"/>
          <w:b/>
          <w:sz w:val="22"/>
          <w:szCs w:val="22"/>
        </w:rPr>
        <w:t>Recurrente</w:t>
      </w:r>
      <w:r w:rsidRPr="00577685">
        <w:rPr>
          <w:rFonts w:ascii="Palatino Linotype" w:eastAsia="Palatino Linotype" w:hAnsi="Palatino Linotype" w:cs="Palatino Linotype"/>
          <w:sz w:val="22"/>
          <w:szCs w:val="22"/>
        </w:rPr>
        <w:t xml:space="preserve"> sin menoscabar el derecho a la protección de los datos personales de terceros.</w:t>
      </w:r>
    </w:p>
    <w:p w14:paraId="21216A2A" w14:textId="77777777" w:rsidR="00266254" w:rsidRPr="00577685" w:rsidRDefault="00266254" w:rsidP="00266254">
      <w:pPr>
        <w:spacing w:before="240" w:after="240" w:line="360" w:lineRule="auto"/>
        <w:ind w:right="5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19F29E7C" w14:textId="13A15BF6" w:rsidR="00266254" w:rsidRPr="00577685" w:rsidRDefault="00266254" w:rsidP="00266254">
      <w:pPr>
        <w:spacing w:line="276" w:lineRule="auto"/>
        <w:ind w:left="851" w:right="616"/>
        <w:jc w:val="both"/>
        <w:rPr>
          <w:rFonts w:ascii="Palatino Linotype" w:eastAsia="Palatino Linotype" w:hAnsi="Palatino Linotype" w:cs="Palatino Linotype"/>
          <w:b/>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Artículo 3. Para los efectos de la presente Ley se entenderá por:</w:t>
      </w:r>
    </w:p>
    <w:p w14:paraId="0BB6AAA1"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IX. Datos personales:</w:t>
      </w:r>
      <w:r w:rsidRPr="00577685">
        <w:rPr>
          <w:rFonts w:ascii="Palatino Linotype" w:eastAsia="Palatino Linotype" w:hAnsi="Palatino Linotype" w:cs="Palatino Linotype"/>
          <w:i/>
          <w:sz w:val="22"/>
          <w:szCs w:val="22"/>
        </w:rPr>
        <w:t xml:space="preserve"> </w:t>
      </w:r>
      <w:r w:rsidRPr="00577685">
        <w:rPr>
          <w:rFonts w:ascii="Palatino Linotype" w:eastAsia="Palatino Linotype" w:hAnsi="Palatino Linotype" w:cs="Palatino Linotype"/>
          <w:b/>
          <w:i/>
          <w:sz w:val="22"/>
          <w:szCs w:val="22"/>
        </w:rPr>
        <w:t>La información concerniente a una persona, identificada o identificable</w:t>
      </w:r>
      <w:r w:rsidRPr="00577685">
        <w:rPr>
          <w:rFonts w:ascii="Palatino Linotype" w:eastAsia="Palatino Linotype" w:hAnsi="Palatino Linotype" w:cs="Palatino Linotype"/>
          <w:i/>
          <w:sz w:val="22"/>
          <w:szCs w:val="22"/>
        </w:rPr>
        <w:t xml:space="preserve"> según lo dispuesto por la Ley de Protección de Datos Personales del Estado de México;</w:t>
      </w:r>
    </w:p>
    <w:p w14:paraId="79BCA313"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XX. Información clasificada:</w:t>
      </w:r>
      <w:r w:rsidRPr="00577685">
        <w:rPr>
          <w:rFonts w:ascii="Palatino Linotype" w:eastAsia="Palatino Linotype" w:hAnsi="Palatino Linotype" w:cs="Palatino Linotype"/>
          <w:i/>
          <w:sz w:val="22"/>
          <w:szCs w:val="22"/>
        </w:rPr>
        <w:t xml:space="preserve"> Aquella considerada por la presente Ley como reservada o confidencial;</w:t>
      </w:r>
    </w:p>
    <w:p w14:paraId="54C8FFC5"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XXXII. Protección de Datos Personales:</w:t>
      </w:r>
      <w:r w:rsidRPr="00577685">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E0909C0"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XLV. Versión pública</w:t>
      </w:r>
      <w:r w:rsidRPr="00577685">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BC7D4C7"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p>
    <w:p w14:paraId="3C3AC1D1"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“Artículo 6.</w:t>
      </w:r>
      <w:r w:rsidRPr="00577685">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52A3B94"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p>
    <w:p w14:paraId="303C6FA3" w14:textId="77777777" w:rsidR="00266254" w:rsidRPr="00577685" w:rsidRDefault="00266254" w:rsidP="00266254">
      <w:pPr>
        <w:spacing w:line="276" w:lineRule="auto"/>
        <w:ind w:left="851" w:right="616"/>
        <w:jc w:val="both"/>
        <w:rPr>
          <w:rFonts w:ascii="Palatino Linotype" w:eastAsia="Palatino Linotype" w:hAnsi="Palatino Linotype" w:cs="Palatino Linotype"/>
          <w:b/>
          <w:i/>
          <w:sz w:val="22"/>
          <w:szCs w:val="22"/>
        </w:rPr>
      </w:pPr>
      <w:r w:rsidRPr="00577685">
        <w:rPr>
          <w:rFonts w:ascii="Palatino Linotype" w:eastAsia="Palatino Linotype" w:hAnsi="Palatino Linotype" w:cs="Palatino Linotype"/>
          <w:b/>
          <w:i/>
          <w:sz w:val="22"/>
          <w:szCs w:val="22"/>
        </w:rPr>
        <w:t>“Artículo 137.</w:t>
      </w:r>
      <w:r w:rsidRPr="00577685">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9939603" w14:textId="77777777" w:rsidR="00266254" w:rsidRPr="00577685" w:rsidRDefault="00266254" w:rsidP="00266254">
      <w:pPr>
        <w:spacing w:line="276" w:lineRule="auto"/>
        <w:ind w:left="851" w:right="616"/>
        <w:jc w:val="both"/>
        <w:rPr>
          <w:rFonts w:ascii="Palatino Linotype" w:eastAsia="Palatino Linotype" w:hAnsi="Palatino Linotype" w:cs="Palatino Linotype"/>
          <w:b/>
          <w:i/>
          <w:sz w:val="22"/>
          <w:szCs w:val="22"/>
        </w:rPr>
      </w:pPr>
    </w:p>
    <w:p w14:paraId="4DEEA3BE"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“Artículo 143</w:t>
      </w:r>
      <w:r w:rsidRPr="0057768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70C81C5"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lastRenderedPageBreak/>
        <w:t>I.</w:t>
      </w:r>
      <w:r w:rsidRPr="00577685">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5DB42ED"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7A34834"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E15BF04" w14:textId="77777777" w:rsidR="00266254" w:rsidRPr="00577685" w:rsidRDefault="00266254" w:rsidP="00266254">
      <w:pPr>
        <w:ind w:left="993" w:right="1041"/>
        <w:jc w:val="both"/>
        <w:rPr>
          <w:rFonts w:ascii="Palatino Linotype" w:eastAsia="Palatino Linotype" w:hAnsi="Palatino Linotype" w:cs="Palatino Linotype"/>
          <w:i/>
          <w:sz w:val="22"/>
          <w:szCs w:val="22"/>
        </w:rPr>
      </w:pPr>
    </w:p>
    <w:p w14:paraId="534DEB45" w14:textId="77777777" w:rsidR="00266254" w:rsidRPr="00577685" w:rsidRDefault="00266254" w:rsidP="00266254">
      <w:pPr>
        <w:spacing w:line="360" w:lineRule="auto"/>
        <w:ind w:right="51"/>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para satisfacer el derecho de acceso a la información pública de la parte </w:t>
      </w:r>
      <w:r w:rsidRPr="00577685">
        <w:rPr>
          <w:rFonts w:ascii="Palatino Linotype" w:eastAsia="Palatino Linotype" w:hAnsi="Palatino Linotype" w:cs="Palatino Linotype"/>
          <w:b/>
          <w:sz w:val="22"/>
          <w:szCs w:val="22"/>
        </w:rPr>
        <w:t>Recurrente</w:t>
      </w:r>
      <w:r w:rsidRPr="00577685">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05E8F5E" w14:textId="77777777" w:rsidR="008C45E5" w:rsidRPr="00577685" w:rsidRDefault="008C45E5" w:rsidP="00266254">
      <w:pPr>
        <w:spacing w:line="360" w:lineRule="auto"/>
        <w:ind w:right="51"/>
        <w:jc w:val="both"/>
        <w:rPr>
          <w:rFonts w:ascii="Palatino Linotype" w:eastAsia="Palatino Linotype" w:hAnsi="Palatino Linotype" w:cs="Palatino Linotype"/>
          <w:sz w:val="22"/>
          <w:szCs w:val="22"/>
        </w:rPr>
      </w:pPr>
    </w:p>
    <w:p w14:paraId="6F47A8C7" w14:textId="77777777" w:rsidR="00266254" w:rsidRPr="00577685" w:rsidRDefault="00266254" w:rsidP="00266254">
      <w:pPr>
        <w:spacing w:line="360" w:lineRule="auto"/>
        <w:ind w:right="50"/>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AED1D4" w14:textId="77777777" w:rsidR="008C45E5" w:rsidRPr="00577685" w:rsidRDefault="008C45E5" w:rsidP="00266254">
      <w:pPr>
        <w:spacing w:line="360" w:lineRule="auto"/>
        <w:ind w:right="50"/>
        <w:jc w:val="both"/>
        <w:rPr>
          <w:rFonts w:ascii="Palatino Linotype" w:eastAsia="Palatino Linotype" w:hAnsi="Palatino Linotype" w:cs="Palatino Linotype"/>
          <w:sz w:val="22"/>
          <w:szCs w:val="22"/>
        </w:rPr>
      </w:pPr>
    </w:p>
    <w:p w14:paraId="2B22DE05" w14:textId="77777777" w:rsidR="00266254" w:rsidRPr="00577685" w:rsidRDefault="00266254" w:rsidP="00266254">
      <w:pPr>
        <w:spacing w:line="360" w:lineRule="auto"/>
        <w:ind w:right="51"/>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lastRenderedPageBreak/>
        <w:t xml:space="preserve">En ese contexto, la clasificación de la información no opera con la simple supresión de datos que se haga en los documentos de que se trate o con la simple decisión que tome el Servidor Público Habilitado o el </w:t>
      </w:r>
      <w:proofErr w:type="gramStart"/>
      <w:r w:rsidRPr="00577685">
        <w:rPr>
          <w:rFonts w:ascii="Palatino Linotype" w:eastAsia="Palatino Linotype" w:hAnsi="Palatino Linotype" w:cs="Palatino Linotype"/>
          <w:sz w:val="22"/>
          <w:szCs w:val="22"/>
        </w:rPr>
        <w:t>Responsable</w:t>
      </w:r>
      <w:proofErr w:type="gramEnd"/>
      <w:r w:rsidRPr="00577685">
        <w:rPr>
          <w:rFonts w:ascii="Palatino Linotype" w:eastAsia="Palatino Linotype" w:hAnsi="Palatino Linotype" w:cs="Palatino Linotype"/>
          <w:sz w:val="22"/>
          <w:szCs w:val="22"/>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14588E3" w14:textId="77777777" w:rsidR="00B05C1C" w:rsidRPr="00577685" w:rsidRDefault="00B05C1C" w:rsidP="00266254">
      <w:pPr>
        <w:spacing w:line="276" w:lineRule="auto"/>
        <w:ind w:left="851" w:right="616"/>
        <w:jc w:val="both"/>
        <w:rPr>
          <w:rFonts w:ascii="Palatino Linotype" w:eastAsia="Palatino Linotype" w:hAnsi="Palatino Linotype" w:cs="Palatino Linotype"/>
          <w:b/>
          <w:i/>
          <w:sz w:val="22"/>
          <w:szCs w:val="22"/>
        </w:rPr>
      </w:pPr>
    </w:p>
    <w:p w14:paraId="73AC25E1"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“Artículo 49.</w:t>
      </w:r>
      <w:r w:rsidRPr="00577685">
        <w:rPr>
          <w:rFonts w:ascii="Palatino Linotype" w:eastAsia="Palatino Linotype" w:hAnsi="Palatino Linotype" w:cs="Palatino Linotype"/>
          <w:i/>
          <w:sz w:val="22"/>
          <w:szCs w:val="22"/>
        </w:rPr>
        <w:t xml:space="preserve"> </w:t>
      </w:r>
      <w:r w:rsidRPr="00577685">
        <w:rPr>
          <w:rFonts w:ascii="Palatino Linotype" w:eastAsia="Palatino Linotype" w:hAnsi="Palatino Linotype" w:cs="Palatino Linotype"/>
          <w:b/>
          <w:i/>
          <w:sz w:val="22"/>
          <w:szCs w:val="22"/>
        </w:rPr>
        <w:t>Los Comités de Transparencia</w:t>
      </w:r>
      <w:r w:rsidRPr="00577685">
        <w:rPr>
          <w:rFonts w:ascii="Palatino Linotype" w:eastAsia="Palatino Linotype" w:hAnsi="Palatino Linotype" w:cs="Palatino Linotype"/>
          <w:i/>
          <w:sz w:val="22"/>
          <w:szCs w:val="22"/>
        </w:rPr>
        <w:t xml:space="preserve"> tendrán las siguientes atribuciones:</w:t>
      </w:r>
    </w:p>
    <w:p w14:paraId="2E360E31"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VIII. Aprobar, modificar o revocar la clasificación de la información</w:t>
      </w:r>
      <w:r w:rsidRPr="00577685">
        <w:rPr>
          <w:rFonts w:ascii="Palatino Linotype" w:eastAsia="Palatino Linotype" w:hAnsi="Palatino Linotype" w:cs="Palatino Linotype"/>
          <w:i/>
          <w:sz w:val="22"/>
          <w:szCs w:val="22"/>
        </w:rPr>
        <w:t>…”</w:t>
      </w:r>
    </w:p>
    <w:p w14:paraId="6ACB458A"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Artículo 53.</w:t>
      </w:r>
      <w:r w:rsidRPr="00577685">
        <w:rPr>
          <w:rFonts w:ascii="Palatino Linotype" w:eastAsia="Palatino Linotype" w:hAnsi="Palatino Linotype" w:cs="Palatino Linotype"/>
          <w:i/>
          <w:sz w:val="22"/>
          <w:szCs w:val="22"/>
        </w:rPr>
        <w:t xml:space="preserve"> Las </w:t>
      </w:r>
      <w:r w:rsidRPr="00577685">
        <w:rPr>
          <w:rFonts w:ascii="Palatino Linotype" w:eastAsia="Palatino Linotype" w:hAnsi="Palatino Linotype" w:cs="Palatino Linotype"/>
          <w:b/>
          <w:i/>
          <w:sz w:val="22"/>
          <w:szCs w:val="22"/>
        </w:rPr>
        <w:t>Unidades de Transparencia</w:t>
      </w:r>
      <w:r w:rsidRPr="00577685">
        <w:rPr>
          <w:rFonts w:ascii="Palatino Linotype" w:eastAsia="Palatino Linotype" w:hAnsi="Palatino Linotype" w:cs="Palatino Linotype"/>
          <w:i/>
          <w:sz w:val="22"/>
          <w:szCs w:val="22"/>
        </w:rPr>
        <w:t xml:space="preserve"> tendrán las siguientes </w:t>
      </w:r>
      <w:r w:rsidRPr="00577685">
        <w:rPr>
          <w:rFonts w:ascii="Palatino Linotype" w:eastAsia="Palatino Linotype" w:hAnsi="Palatino Linotype" w:cs="Palatino Linotype"/>
          <w:b/>
          <w:i/>
          <w:sz w:val="22"/>
          <w:szCs w:val="22"/>
        </w:rPr>
        <w:t>funciones</w:t>
      </w:r>
      <w:r w:rsidRPr="00577685">
        <w:rPr>
          <w:rFonts w:ascii="Palatino Linotype" w:eastAsia="Palatino Linotype" w:hAnsi="Palatino Linotype" w:cs="Palatino Linotype"/>
          <w:i/>
          <w:sz w:val="22"/>
          <w:szCs w:val="22"/>
        </w:rPr>
        <w:t>:</w:t>
      </w:r>
    </w:p>
    <w:p w14:paraId="1337B3E0"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X. Presentar ante el Comité, el proyecto de clasificación de información</w:t>
      </w:r>
      <w:r w:rsidRPr="00577685">
        <w:rPr>
          <w:rFonts w:ascii="Palatino Linotype" w:eastAsia="Palatino Linotype" w:hAnsi="Palatino Linotype" w:cs="Palatino Linotype"/>
          <w:i/>
          <w:sz w:val="22"/>
          <w:szCs w:val="22"/>
        </w:rPr>
        <w:t xml:space="preserve">…” </w:t>
      </w:r>
    </w:p>
    <w:p w14:paraId="5AFC4BD9"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“Artículo 59.</w:t>
      </w:r>
      <w:r w:rsidRPr="00577685">
        <w:rPr>
          <w:rFonts w:ascii="Palatino Linotype" w:eastAsia="Palatino Linotype" w:hAnsi="Palatino Linotype" w:cs="Palatino Linotype"/>
          <w:i/>
          <w:sz w:val="22"/>
          <w:szCs w:val="22"/>
        </w:rPr>
        <w:t xml:space="preserve"> Los </w:t>
      </w:r>
      <w:r w:rsidRPr="00577685">
        <w:rPr>
          <w:rFonts w:ascii="Palatino Linotype" w:eastAsia="Palatino Linotype" w:hAnsi="Palatino Linotype" w:cs="Palatino Linotype"/>
          <w:b/>
          <w:i/>
          <w:sz w:val="22"/>
          <w:szCs w:val="22"/>
        </w:rPr>
        <w:t>servidores públicos habilitados</w:t>
      </w:r>
      <w:r w:rsidRPr="00577685">
        <w:rPr>
          <w:rFonts w:ascii="Palatino Linotype" w:eastAsia="Palatino Linotype" w:hAnsi="Palatino Linotype" w:cs="Palatino Linotype"/>
          <w:i/>
          <w:sz w:val="22"/>
          <w:szCs w:val="22"/>
        </w:rPr>
        <w:t xml:space="preserve"> tendrán las </w:t>
      </w:r>
      <w:r w:rsidRPr="00577685">
        <w:rPr>
          <w:rFonts w:ascii="Palatino Linotype" w:eastAsia="Palatino Linotype" w:hAnsi="Palatino Linotype" w:cs="Palatino Linotype"/>
          <w:b/>
          <w:i/>
          <w:sz w:val="22"/>
          <w:szCs w:val="22"/>
        </w:rPr>
        <w:t>funciones</w:t>
      </w:r>
      <w:r w:rsidRPr="00577685">
        <w:rPr>
          <w:rFonts w:ascii="Palatino Linotype" w:eastAsia="Palatino Linotype" w:hAnsi="Palatino Linotype" w:cs="Palatino Linotype"/>
          <w:i/>
          <w:sz w:val="22"/>
          <w:szCs w:val="22"/>
        </w:rPr>
        <w:t xml:space="preserve"> siguientes:</w:t>
      </w:r>
    </w:p>
    <w:p w14:paraId="1BF6BBDF"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577685">
        <w:rPr>
          <w:rFonts w:ascii="Palatino Linotype" w:eastAsia="Palatino Linotype" w:hAnsi="Palatino Linotype" w:cs="Palatino Linotype"/>
          <w:i/>
          <w:sz w:val="22"/>
          <w:szCs w:val="22"/>
        </w:rPr>
        <w:t>, la cual tendrá los fundamentos y argumentos en que se basa dicha propuesta…”(Sic)</w:t>
      </w:r>
    </w:p>
    <w:p w14:paraId="63920D09" w14:textId="77777777" w:rsidR="00266254" w:rsidRPr="00577685" w:rsidRDefault="00266254" w:rsidP="00266254">
      <w:pPr>
        <w:ind w:left="992" w:right="1043"/>
        <w:jc w:val="both"/>
        <w:rPr>
          <w:rFonts w:ascii="Palatino Linotype" w:eastAsia="Palatino Linotype" w:hAnsi="Palatino Linotype" w:cs="Palatino Linotype"/>
          <w:i/>
          <w:sz w:val="22"/>
          <w:szCs w:val="22"/>
        </w:rPr>
      </w:pPr>
    </w:p>
    <w:p w14:paraId="750B06DB" w14:textId="77777777" w:rsidR="00266254" w:rsidRPr="00577685" w:rsidRDefault="00266254" w:rsidP="00266254">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BB49332" w14:textId="77777777" w:rsidR="008C45E5" w:rsidRPr="00577685" w:rsidRDefault="008C45E5" w:rsidP="00266254">
      <w:pPr>
        <w:spacing w:line="360" w:lineRule="auto"/>
        <w:jc w:val="both"/>
        <w:rPr>
          <w:rFonts w:ascii="Palatino Linotype" w:eastAsia="Palatino Linotype" w:hAnsi="Palatino Linotype" w:cs="Palatino Linotype"/>
          <w:sz w:val="22"/>
          <w:szCs w:val="22"/>
        </w:rPr>
      </w:pPr>
    </w:p>
    <w:p w14:paraId="4312F1AD" w14:textId="77777777" w:rsidR="00266254" w:rsidRPr="00577685" w:rsidRDefault="00266254" w:rsidP="00266254">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3051AAA2" w14:textId="77777777" w:rsidR="00B05C1C" w:rsidRPr="00577685" w:rsidRDefault="00B05C1C" w:rsidP="00266254">
      <w:pPr>
        <w:spacing w:line="276" w:lineRule="auto"/>
        <w:ind w:left="851" w:right="616"/>
        <w:jc w:val="both"/>
        <w:rPr>
          <w:rFonts w:ascii="Palatino Linotype" w:eastAsia="Palatino Linotype" w:hAnsi="Palatino Linotype" w:cs="Palatino Linotype"/>
          <w:i/>
          <w:sz w:val="22"/>
          <w:szCs w:val="22"/>
        </w:rPr>
      </w:pPr>
    </w:p>
    <w:p w14:paraId="48CE45E6"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lastRenderedPageBreak/>
        <w:t>“</w:t>
      </w:r>
      <w:r w:rsidRPr="00577685">
        <w:rPr>
          <w:rFonts w:ascii="Palatino Linotype" w:eastAsia="Palatino Linotype" w:hAnsi="Palatino Linotype" w:cs="Palatino Linotype"/>
          <w:b/>
          <w:i/>
          <w:sz w:val="22"/>
          <w:szCs w:val="22"/>
        </w:rPr>
        <w:t>Artículo 149.</w:t>
      </w:r>
      <w:r w:rsidRPr="00577685">
        <w:rPr>
          <w:rFonts w:ascii="Palatino Linotype" w:eastAsia="Palatino Linotype" w:hAnsi="Palatino Linotype" w:cs="Palatino Linotype"/>
          <w:i/>
          <w:sz w:val="22"/>
          <w:szCs w:val="22"/>
        </w:rPr>
        <w:t xml:space="preserve"> El </w:t>
      </w:r>
      <w:r w:rsidRPr="00577685">
        <w:rPr>
          <w:rFonts w:ascii="Palatino Linotype" w:eastAsia="Palatino Linotype" w:hAnsi="Palatino Linotype" w:cs="Palatino Linotype"/>
          <w:b/>
          <w:i/>
          <w:sz w:val="22"/>
          <w:szCs w:val="22"/>
        </w:rPr>
        <w:t>acuerdo que clasifique la información como confidencial</w:t>
      </w:r>
      <w:r w:rsidRPr="00577685">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2C5C7068" w14:textId="77777777" w:rsidR="00266254" w:rsidRPr="00577685" w:rsidRDefault="00266254" w:rsidP="00266254">
      <w:pPr>
        <w:spacing w:line="276" w:lineRule="auto"/>
        <w:ind w:left="851" w:right="616"/>
        <w:jc w:val="both"/>
        <w:rPr>
          <w:rFonts w:ascii="Palatino Linotype" w:eastAsia="Palatino Linotype" w:hAnsi="Palatino Linotype" w:cs="Palatino Linotype"/>
          <w:i/>
          <w:sz w:val="22"/>
          <w:szCs w:val="22"/>
        </w:rPr>
      </w:pPr>
    </w:p>
    <w:p w14:paraId="7151162D" w14:textId="77777777" w:rsidR="00266254" w:rsidRPr="00577685" w:rsidRDefault="00266254" w:rsidP="00266254">
      <w:pPr>
        <w:spacing w:line="360" w:lineRule="auto"/>
        <w:ind w:right="51"/>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Es decir,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97FD58F" w14:textId="77777777" w:rsidR="008C45E5" w:rsidRPr="00577685" w:rsidRDefault="008C45E5" w:rsidP="00266254">
      <w:pPr>
        <w:spacing w:line="360" w:lineRule="auto"/>
        <w:ind w:right="51"/>
        <w:jc w:val="both"/>
        <w:rPr>
          <w:rFonts w:ascii="Palatino Linotype" w:eastAsia="Palatino Linotype" w:hAnsi="Palatino Linotype" w:cs="Palatino Linotype"/>
          <w:sz w:val="22"/>
          <w:szCs w:val="22"/>
        </w:rPr>
      </w:pPr>
    </w:p>
    <w:p w14:paraId="4ECCB8BA" w14:textId="77777777" w:rsidR="00266254" w:rsidRPr="00577685" w:rsidRDefault="00266254" w:rsidP="00266254">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Al respecto, se destaca que la versión pública que elabore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577685">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577685">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ED7A57E" w14:textId="77777777" w:rsidR="00266254" w:rsidRPr="00577685" w:rsidRDefault="00266254" w:rsidP="00266254">
      <w:pPr>
        <w:ind w:left="709" w:right="709"/>
        <w:jc w:val="both"/>
        <w:rPr>
          <w:rFonts w:ascii="Palatino Linotype" w:eastAsia="Palatino Linotype" w:hAnsi="Palatino Linotype" w:cs="Palatino Linotype"/>
          <w:b/>
          <w:i/>
          <w:sz w:val="22"/>
          <w:szCs w:val="22"/>
        </w:rPr>
      </w:pPr>
    </w:p>
    <w:p w14:paraId="51F49828"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lastRenderedPageBreak/>
        <w:t>“Lineamientos Generales en materia de Clasificación y Desclasificación de la Información, así como para la elaboración de Versiones Públicas</w:t>
      </w:r>
    </w:p>
    <w:p w14:paraId="2F7E1804"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w:t>
      </w:r>
      <w:r w:rsidRPr="00577685">
        <w:rPr>
          <w:rFonts w:ascii="Palatino Linotype" w:eastAsia="Palatino Linotype" w:hAnsi="Palatino Linotype" w:cs="Palatino Linotype"/>
          <w:b/>
          <w:i/>
          <w:sz w:val="22"/>
          <w:szCs w:val="22"/>
        </w:rPr>
        <w:t>Segundo.-</w:t>
      </w:r>
      <w:r w:rsidRPr="00577685">
        <w:rPr>
          <w:rFonts w:ascii="Palatino Linotype" w:eastAsia="Palatino Linotype" w:hAnsi="Palatino Linotype" w:cs="Palatino Linotype"/>
          <w:i/>
          <w:sz w:val="22"/>
          <w:szCs w:val="22"/>
        </w:rPr>
        <w:t xml:space="preserve"> Para efectos de los presentes Lineamientos Generales, se entenderá por:</w:t>
      </w:r>
    </w:p>
    <w:p w14:paraId="136C10FF"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XVIII.</w:t>
      </w:r>
      <w:r w:rsidRPr="00577685">
        <w:rPr>
          <w:rFonts w:ascii="Palatino Linotype" w:eastAsia="Palatino Linotype" w:hAnsi="Palatino Linotype" w:cs="Palatino Linotype"/>
          <w:i/>
          <w:sz w:val="22"/>
          <w:szCs w:val="22"/>
        </w:rPr>
        <w:t xml:space="preserve"> </w:t>
      </w:r>
      <w:r w:rsidRPr="00577685">
        <w:rPr>
          <w:rFonts w:ascii="Palatino Linotype" w:eastAsia="Palatino Linotype" w:hAnsi="Palatino Linotype" w:cs="Palatino Linotype"/>
          <w:b/>
          <w:i/>
          <w:sz w:val="22"/>
          <w:szCs w:val="22"/>
        </w:rPr>
        <w:t>Versión pública:</w:t>
      </w:r>
      <w:r w:rsidRPr="00577685">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577685">
        <w:rPr>
          <w:rFonts w:ascii="Palatino Linotype" w:eastAsia="Palatino Linotype" w:hAnsi="Palatino Linotype" w:cs="Palatino Linotype"/>
          <w:b/>
          <w:i/>
          <w:sz w:val="22"/>
          <w:szCs w:val="22"/>
          <w:u w:val="single"/>
        </w:rPr>
        <w:t>fundando y motivando la</w:t>
      </w:r>
      <w:r w:rsidRPr="00577685">
        <w:rPr>
          <w:rFonts w:ascii="Palatino Linotype" w:eastAsia="Palatino Linotype" w:hAnsi="Palatino Linotype" w:cs="Palatino Linotype"/>
          <w:i/>
          <w:sz w:val="22"/>
          <w:szCs w:val="22"/>
        </w:rPr>
        <w:t xml:space="preserve"> reserva o </w:t>
      </w:r>
      <w:r w:rsidRPr="00577685">
        <w:rPr>
          <w:rFonts w:ascii="Palatino Linotype" w:eastAsia="Palatino Linotype" w:hAnsi="Palatino Linotype" w:cs="Palatino Linotype"/>
          <w:b/>
          <w:i/>
          <w:sz w:val="22"/>
          <w:szCs w:val="22"/>
          <w:u w:val="single"/>
        </w:rPr>
        <w:t>confidencialidad</w:t>
      </w:r>
      <w:r w:rsidRPr="00577685">
        <w:rPr>
          <w:rFonts w:ascii="Palatino Linotype" w:eastAsia="Palatino Linotype" w:hAnsi="Palatino Linotype" w:cs="Palatino Linotype"/>
          <w:i/>
          <w:sz w:val="22"/>
          <w:szCs w:val="22"/>
        </w:rPr>
        <w:t>, a través de la resolución que para tal efecto emita el Comité de Transparencia.</w:t>
      </w:r>
    </w:p>
    <w:p w14:paraId="33D4BB50"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Cuarto.</w:t>
      </w:r>
      <w:r w:rsidRPr="00577685">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322BA24"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64BB4E4"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Quinto.</w:t>
      </w:r>
      <w:r w:rsidRPr="00577685">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67896B"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w:t>
      </w:r>
    </w:p>
    <w:p w14:paraId="7C0F7847"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Séptimo.</w:t>
      </w:r>
      <w:r w:rsidRPr="00577685">
        <w:rPr>
          <w:rFonts w:ascii="Palatino Linotype" w:eastAsia="Palatino Linotype" w:hAnsi="Palatino Linotype" w:cs="Palatino Linotype"/>
          <w:i/>
          <w:sz w:val="22"/>
          <w:szCs w:val="22"/>
        </w:rPr>
        <w:t xml:space="preserve"> La clasificación de la información se llevará a cabo en el momento en que:</w:t>
      </w:r>
    </w:p>
    <w:p w14:paraId="788634A6"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I.</w:t>
      </w:r>
      <w:r w:rsidRPr="00577685">
        <w:rPr>
          <w:rFonts w:ascii="Palatino Linotype" w:eastAsia="Palatino Linotype" w:hAnsi="Palatino Linotype" w:cs="Palatino Linotype"/>
          <w:i/>
          <w:sz w:val="22"/>
          <w:szCs w:val="22"/>
        </w:rPr>
        <w:t xml:space="preserve"> Se reciba una solicitud de acceso a la información;</w:t>
      </w:r>
    </w:p>
    <w:p w14:paraId="4F9ECF99"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II.</w:t>
      </w:r>
      <w:r w:rsidRPr="00577685">
        <w:rPr>
          <w:rFonts w:ascii="Palatino Linotype" w:eastAsia="Palatino Linotype" w:hAnsi="Palatino Linotype" w:cs="Palatino Linotype"/>
          <w:i/>
          <w:sz w:val="22"/>
          <w:szCs w:val="22"/>
        </w:rPr>
        <w:t xml:space="preserve"> Se  determine mediante resolución del Comité de Transparencia, el órgano garante </w:t>
      </w:r>
    </w:p>
    <w:p w14:paraId="1A8EEDD6"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competente, o en cumplimiento a una sentencia del Poder Judicial; o</w:t>
      </w:r>
    </w:p>
    <w:p w14:paraId="7846E8A1"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III.</w:t>
      </w:r>
      <w:r w:rsidRPr="00577685">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3576A0A"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5B8BDDB8"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Octavo.</w:t>
      </w:r>
      <w:r w:rsidRPr="00577685">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FC5BEC0"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0339C9A"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570B730C"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Noveno.</w:t>
      </w:r>
      <w:r w:rsidRPr="00577685">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D49688D"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b/>
          <w:i/>
          <w:sz w:val="22"/>
          <w:szCs w:val="22"/>
        </w:rPr>
        <w:t>Décimo.</w:t>
      </w:r>
      <w:r w:rsidRPr="00577685">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43CE59B"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F4132DE"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Décimo primero.</w:t>
      </w:r>
      <w:r w:rsidRPr="00577685">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3493409"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w:t>
      </w:r>
    </w:p>
    <w:p w14:paraId="4A5DF863" w14:textId="77777777" w:rsidR="00266254" w:rsidRPr="00577685" w:rsidRDefault="00266254" w:rsidP="00266254">
      <w:pPr>
        <w:pBdr>
          <w:top w:val="nil"/>
          <w:left w:val="nil"/>
          <w:bottom w:val="nil"/>
          <w:right w:val="nil"/>
          <w:between w:val="nil"/>
        </w:pBdr>
        <w:spacing w:line="276" w:lineRule="auto"/>
        <w:ind w:left="851" w:right="616"/>
        <w:jc w:val="center"/>
        <w:rPr>
          <w:rFonts w:ascii="Palatino Linotype" w:hAnsi="Palatino Linotype"/>
          <w:sz w:val="22"/>
          <w:szCs w:val="22"/>
        </w:rPr>
      </w:pPr>
      <w:r w:rsidRPr="00577685">
        <w:rPr>
          <w:rFonts w:ascii="Palatino Linotype" w:eastAsia="Palatino Linotype" w:hAnsi="Palatino Linotype" w:cs="Palatino Linotype"/>
          <w:b/>
          <w:i/>
          <w:sz w:val="22"/>
          <w:szCs w:val="22"/>
        </w:rPr>
        <w:lastRenderedPageBreak/>
        <w:t>CAPÍTULO VIII</w:t>
      </w:r>
    </w:p>
    <w:p w14:paraId="120ED3DF" w14:textId="77777777" w:rsidR="00266254" w:rsidRPr="00577685" w:rsidRDefault="00266254" w:rsidP="00266254">
      <w:pPr>
        <w:pBdr>
          <w:top w:val="nil"/>
          <w:left w:val="nil"/>
          <w:bottom w:val="nil"/>
          <w:right w:val="nil"/>
          <w:between w:val="nil"/>
        </w:pBdr>
        <w:spacing w:line="276" w:lineRule="auto"/>
        <w:ind w:left="851" w:right="616"/>
        <w:jc w:val="center"/>
        <w:rPr>
          <w:rFonts w:ascii="Palatino Linotype" w:eastAsia="Palatino Linotype" w:hAnsi="Palatino Linotype" w:cs="Palatino Linotype"/>
          <w:b/>
          <w:i/>
          <w:sz w:val="22"/>
          <w:szCs w:val="22"/>
        </w:rPr>
      </w:pPr>
      <w:r w:rsidRPr="00577685">
        <w:rPr>
          <w:rFonts w:ascii="Palatino Linotype" w:eastAsia="Palatino Linotype" w:hAnsi="Palatino Linotype" w:cs="Palatino Linotype"/>
          <w:b/>
          <w:i/>
          <w:sz w:val="22"/>
          <w:szCs w:val="22"/>
        </w:rPr>
        <w:t>DE LOS ELEMENTOS PARA LA CLASIFICACIÓN</w:t>
      </w:r>
    </w:p>
    <w:p w14:paraId="5DE2C6AF"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Quincuagésimo</w:t>
      </w:r>
      <w:r w:rsidRPr="00577685">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FED1C03"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Quincuagésimo primero</w:t>
      </w:r>
      <w:r w:rsidRPr="00577685">
        <w:rPr>
          <w:rFonts w:ascii="Palatino Linotype" w:eastAsia="Palatino Linotype" w:hAnsi="Palatino Linotype" w:cs="Palatino Linotype"/>
          <w:i/>
          <w:sz w:val="22"/>
          <w:szCs w:val="22"/>
        </w:rPr>
        <w:t>. Toda acta del Comité de Transparencia deberá contener:</w:t>
      </w:r>
    </w:p>
    <w:p w14:paraId="26588345"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 xml:space="preserve">I. El número de sesión y fecha; </w:t>
      </w:r>
    </w:p>
    <w:p w14:paraId="2CB0C24A"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 El nombre del área que solicitó la clasificación de información;</w:t>
      </w:r>
    </w:p>
    <w:p w14:paraId="141A4AA8"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III. La fundamentación legal y motivación correspondiente;</w:t>
      </w:r>
    </w:p>
    <w:p w14:paraId="4FAEC43B"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IV. La resolución o resoluciones aprobadas; y</w:t>
      </w:r>
    </w:p>
    <w:p w14:paraId="7EAAE3EC"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 xml:space="preserve">V. La rúbrica o firma digital de cada integrante del Comité de Transparencia. </w:t>
      </w:r>
    </w:p>
    <w:p w14:paraId="7CF6C26D"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18DCCCE"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 Los motivos y razonamientos que sustenten la confirmación o modificación de la prueba de daño;</w:t>
      </w:r>
    </w:p>
    <w:p w14:paraId="57F6C264"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 Descripción de las partes o secciones reservadas, en caso de clasificación parcial;</w:t>
      </w:r>
    </w:p>
    <w:p w14:paraId="308C6214"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III. El periodo por el que mantendrá su clasificación y fecha de expiración; y</w:t>
      </w:r>
    </w:p>
    <w:p w14:paraId="149B5463"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IV. El nombre del titular y área encargada de realizar la versión pública del documento, en su caso.</w:t>
      </w:r>
    </w:p>
    <w:p w14:paraId="26011982"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33C44E7"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A2C1FFF"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b/>
          <w:i/>
          <w:sz w:val="22"/>
          <w:szCs w:val="22"/>
        </w:rPr>
        <w:t>Quincuagésimo segundo</w:t>
      </w:r>
      <w:r w:rsidRPr="00577685">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9D43774"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3D60315C"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lastRenderedPageBreak/>
        <w:t>I. Fijar la fecha en que se elaboró la versión pública y la fecha en la cual el Comité de Transparencia confirmó dicha versión;</w:t>
      </w:r>
    </w:p>
    <w:p w14:paraId="2E52768E"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C9B0126"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III. Señalar las personas o instancias autorizadas a acceder a la información clasificada.</w:t>
      </w:r>
    </w:p>
    <w:p w14:paraId="5187E74B"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5C115F0"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w:t>
      </w:r>
    </w:p>
    <w:p w14:paraId="3B739565"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77685">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C370B2C" w14:textId="77777777" w:rsidR="00266254" w:rsidRPr="00577685" w:rsidRDefault="00266254" w:rsidP="00266254">
      <w:pPr>
        <w:pBdr>
          <w:top w:val="nil"/>
          <w:left w:val="nil"/>
          <w:bottom w:val="nil"/>
          <w:right w:val="nil"/>
          <w:between w:val="nil"/>
        </w:pBdr>
        <w:spacing w:line="276" w:lineRule="auto"/>
        <w:ind w:left="851" w:right="616"/>
        <w:jc w:val="both"/>
        <w:rPr>
          <w:rFonts w:ascii="Palatino Linotype" w:hAnsi="Palatino Linotype"/>
          <w:sz w:val="22"/>
          <w:szCs w:val="22"/>
        </w:rPr>
      </w:pPr>
      <w:r w:rsidRPr="00577685">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577685">
        <w:rPr>
          <w:rFonts w:ascii="Palatino Linotype" w:eastAsia="Palatino Linotype" w:hAnsi="Palatino Linotype" w:cs="Palatino Linotype"/>
          <w:i/>
          <w:sz w:val="22"/>
          <w:szCs w:val="22"/>
        </w:rPr>
        <w:t>testado</w:t>
      </w:r>
      <w:proofErr w:type="spellEnd"/>
      <w:r w:rsidRPr="00577685">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577685">
        <w:rPr>
          <w:rFonts w:ascii="Palatino Linotype" w:hAnsi="Palatino Linotype"/>
          <w:sz w:val="22"/>
          <w:szCs w:val="22"/>
        </w:rPr>
        <w:t>.”</w:t>
      </w:r>
    </w:p>
    <w:p w14:paraId="46B47BC3" w14:textId="77777777" w:rsidR="00266254" w:rsidRPr="00577685" w:rsidRDefault="00266254" w:rsidP="00266254">
      <w:pPr>
        <w:rPr>
          <w:rFonts w:ascii="Palatino Linotype" w:hAnsi="Palatino Linotype"/>
          <w:sz w:val="22"/>
          <w:szCs w:val="22"/>
        </w:rPr>
      </w:pPr>
    </w:p>
    <w:p w14:paraId="14FCCD72" w14:textId="77777777" w:rsidR="00266254" w:rsidRPr="00577685" w:rsidRDefault="00266254" w:rsidP="00266254">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41624D94" w14:textId="77777777" w:rsidR="00266254" w:rsidRPr="00577685" w:rsidRDefault="00266254" w:rsidP="00266254">
      <w:pPr>
        <w:shd w:val="clear" w:color="auto" w:fill="FFFFFF"/>
        <w:spacing w:line="360" w:lineRule="auto"/>
        <w:ind w:right="51"/>
        <w:jc w:val="both"/>
        <w:rPr>
          <w:rFonts w:ascii="Palatino Linotype" w:eastAsia="Palatino Linotype" w:hAnsi="Palatino Linotype" w:cs="Palatino Linotype"/>
          <w:sz w:val="22"/>
          <w:szCs w:val="22"/>
        </w:rPr>
      </w:pPr>
    </w:p>
    <w:p w14:paraId="73470553" w14:textId="77777777" w:rsidR="00266254" w:rsidRPr="00577685" w:rsidRDefault="00266254" w:rsidP="00266254">
      <w:pPr>
        <w:shd w:val="clear" w:color="auto" w:fill="FFFFFF"/>
        <w:spacing w:line="360" w:lineRule="auto"/>
        <w:ind w:right="51"/>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w:t>
      </w:r>
      <w:r w:rsidRPr="00577685">
        <w:rPr>
          <w:rFonts w:ascii="Palatino Linotype" w:eastAsia="Palatino Linotype" w:hAnsi="Palatino Linotype" w:cs="Palatino Linotype"/>
          <w:sz w:val="22"/>
          <w:szCs w:val="22"/>
        </w:rPr>
        <w:lastRenderedPageBreak/>
        <w:t xml:space="preserve">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77685">
        <w:rPr>
          <w:rFonts w:ascii="Palatino Linotype" w:eastAsia="Palatino Linotype" w:hAnsi="Palatino Linotype" w:cs="Palatino Linotype"/>
          <w:b/>
          <w:sz w:val="22"/>
          <w:szCs w:val="22"/>
        </w:rPr>
        <w:t>Recurrente</w:t>
      </w:r>
      <w:r w:rsidRPr="00577685">
        <w:rPr>
          <w:rFonts w:ascii="Palatino Linotype" w:eastAsia="Palatino Linotype" w:hAnsi="Palatino Linotype" w:cs="Palatino Linotype"/>
          <w:sz w:val="22"/>
          <w:szCs w:val="22"/>
        </w:rPr>
        <w:t>.</w:t>
      </w:r>
    </w:p>
    <w:p w14:paraId="4CD49FA3" w14:textId="77777777" w:rsidR="002834C7" w:rsidRPr="00577685" w:rsidRDefault="002834C7" w:rsidP="003F67C7">
      <w:pPr>
        <w:spacing w:line="360" w:lineRule="auto"/>
        <w:jc w:val="both"/>
        <w:rPr>
          <w:rFonts w:ascii="Palatino Linotype" w:eastAsia="Palatino Linotype" w:hAnsi="Palatino Linotype" w:cs="Palatino Linotype"/>
          <w:sz w:val="22"/>
          <w:szCs w:val="22"/>
        </w:rPr>
      </w:pPr>
    </w:p>
    <w:p w14:paraId="32314B78" w14:textId="5AD8DE4A" w:rsidR="004902E3" w:rsidRPr="00577685" w:rsidRDefault="004902E3" w:rsidP="003F67C7">
      <w:pPr>
        <w:spacing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sz w:val="22"/>
          <w:szCs w:val="22"/>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4894A869" w14:textId="77777777" w:rsidR="0012289B" w:rsidRPr="00577685" w:rsidRDefault="0012289B" w:rsidP="0012289B">
      <w:pPr>
        <w:numPr>
          <w:ilvl w:val="0"/>
          <w:numId w:val="2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sz w:val="22"/>
          <w:szCs w:val="22"/>
        </w:rPr>
      </w:pPr>
      <w:r w:rsidRPr="00577685">
        <w:rPr>
          <w:rFonts w:ascii="Palatino Linotype" w:eastAsia="Palatino Linotype" w:hAnsi="Palatino Linotype" w:cs="Palatino Linotype"/>
          <w:b/>
          <w:sz w:val="22"/>
          <w:szCs w:val="22"/>
        </w:rPr>
        <w:t>R E S U E L V E:</w:t>
      </w:r>
    </w:p>
    <w:p w14:paraId="0A0D8F3A" w14:textId="6537BD99" w:rsidR="0012289B" w:rsidRPr="00577685" w:rsidRDefault="0012289B" w:rsidP="0012289B">
      <w:pPr>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Primero. </w:t>
      </w:r>
      <w:r w:rsidRPr="00577685">
        <w:rPr>
          <w:rFonts w:ascii="Palatino Linotype" w:eastAsia="Palatino Linotype" w:hAnsi="Palatino Linotype" w:cs="Palatino Linotype"/>
          <w:sz w:val="22"/>
          <w:szCs w:val="22"/>
        </w:rPr>
        <w:t xml:space="preserve">Resultan </w:t>
      </w:r>
      <w:r w:rsidRPr="00577685">
        <w:rPr>
          <w:rFonts w:ascii="Palatino Linotype" w:eastAsia="Palatino Linotype" w:hAnsi="Palatino Linotype" w:cs="Palatino Linotype"/>
          <w:b/>
          <w:sz w:val="22"/>
          <w:szCs w:val="22"/>
        </w:rPr>
        <w:t>fundadas</w:t>
      </w:r>
      <w:r w:rsidRPr="00577685">
        <w:rPr>
          <w:rFonts w:ascii="Palatino Linotype" w:eastAsia="Palatino Linotype" w:hAnsi="Palatino Linotype" w:cs="Palatino Linotype"/>
          <w:sz w:val="22"/>
          <w:szCs w:val="22"/>
        </w:rPr>
        <w:t xml:space="preserve"> las razones o motivos de inconformidad hechos valer por la parte</w:t>
      </w:r>
      <w:r w:rsidRPr="00577685">
        <w:rPr>
          <w:rFonts w:ascii="Palatino Linotype" w:eastAsia="Palatino Linotype" w:hAnsi="Palatino Linotype" w:cs="Palatino Linotype"/>
          <w:b/>
          <w:sz w:val="22"/>
          <w:szCs w:val="22"/>
        </w:rPr>
        <w:t xml:space="preserve"> Recurrente</w:t>
      </w:r>
      <w:r w:rsidRPr="00577685">
        <w:rPr>
          <w:rFonts w:ascii="Palatino Linotype" w:eastAsia="Palatino Linotype" w:hAnsi="Palatino Linotype" w:cs="Palatino Linotype"/>
          <w:sz w:val="22"/>
          <w:szCs w:val="22"/>
        </w:rPr>
        <w:t xml:space="preserve"> en el recurso de revisión </w:t>
      </w:r>
      <w:r w:rsidR="00CC4C62" w:rsidRPr="00577685">
        <w:rPr>
          <w:rFonts w:ascii="Palatino Linotype" w:eastAsia="Palatino Linotype" w:hAnsi="Palatino Linotype" w:cs="Palatino Linotype"/>
          <w:b/>
          <w:sz w:val="22"/>
          <w:szCs w:val="22"/>
        </w:rPr>
        <w:t>07</w:t>
      </w:r>
      <w:r w:rsidR="005A0774" w:rsidRPr="00577685">
        <w:rPr>
          <w:rFonts w:ascii="Palatino Linotype" w:eastAsia="Palatino Linotype" w:hAnsi="Palatino Linotype" w:cs="Palatino Linotype"/>
          <w:b/>
          <w:sz w:val="22"/>
          <w:szCs w:val="22"/>
        </w:rPr>
        <w:t>444</w:t>
      </w:r>
      <w:r w:rsidRPr="00577685">
        <w:rPr>
          <w:rFonts w:ascii="Palatino Linotype" w:eastAsia="Palatino Linotype" w:hAnsi="Palatino Linotype" w:cs="Palatino Linotype"/>
          <w:b/>
          <w:sz w:val="22"/>
          <w:szCs w:val="22"/>
        </w:rPr>
        <w:t>/INFOEM/IP/RR/202</w:t>
      </w:r>
      <w:r w:rsidR="00CC4C62" w:rsidRPr="00577685">
        <w:rPr>
          <w:rFonts w:ascii="Palatino Linotype" w:eastAsia="Palatino Linotype" w:hAnsi="Palatino Linotype" w:cs="Palatino Linotype"/>
          <w:b/>
          <w:sz w:val="22"/>
          <w:szCs w:val="22"/>
        </w:rPr>
        <w:t>4</w:t>
      </w:r>
      <w:r w:rsidRPr="00577685">
        <w:rPr>
          <w:rFonts w:ascii="Palatino Linotype" w:eastAsia="Palatino Linotype" w:hAnsi="Palatino Linotype" w:cs="Palatino Linotype"/>
          <w:sz w:val="22"/>
          <w:szCs w:val="22"/>
        </w:rPr>
        <w:t xml:space="preserve">; por lo que, en términos del </w:t>
      </w:r>
      <w:r w:rsidRPr="00577685">
        <w:rPr>
          <w:rFonts w:ascii="Palatino Linotype" w:eastAsia="Palatino Linotype" w:hAnsi="Palatino Linotype" w:cs="Palatino Linotype"/>
          <w:b/>
          <w:sz w:val="22"/>
          <w:szCs w:val="22"/>
        </w:rPr>
        <w:t>Considerando</w:t>
      </w:r>
      <w:r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b/>
          <w:sz w:val="22"/>
          <w:szCs w:val="22"/>
        </w:rPr>
        <w:t>Cuarto</w:t>
      </w:r>
      <w:r w:rsidR="00F26311" w:rsidRPr="00577685">
        <w:rPr>
          <w:rFonts w:ascii="Palatino Linotype" w:eastAsia="Palatino Linotype" w:hAnsi="Palatino Linotype" w:cs="Palatino Linotype"/>
          <w:b/>
          <w:sz w:val="22"/>
          <w:szCs w:val="22"/>
        </w:rPr>
        <w:t xml:space="preserve"> </w:t>
      </w:r>
      <w:r w:rsidRPr="00577685">
        <w:rPr>
          <w:rFonts w:ascii="Palatino Linotype" w:eastAsia="Palatino Linotype" w:hAnsi="Palatino Linotype" w:cs="Palatino Linotype"/>
          <w:sz w:val="22"/>
          <w:szCs w:val="22"/>
        </w:rPr>
        <w:t xml:space="preserve">de esta resolución, se </w:t>
      </w:r>
      <w:r w:rsidR="005A0774" w:rsidRPr="00577685">
        <w:rPr>
          <w:rFonts w:ascii="Palatino Linotype" w:eastAsia="Palatino Linotype" w:hAnsi="Palatino Linotype" w:cs="Palatino Linotype"/>
          <w:b/>
          <w:sz w:val="22"/>
          <w:szCs w:val="22"/>
        </w:rPr>
        <w:t xml:space="preserve">Modifica </w:t>
      </w:r>
      <w:r w:rsidRPr="00577685">
        <w:rPr>
          <w:rFonts w:ascii="Palatino Linotype" w:eastAsia="Palatino Linotype" w:hAnsi="Palatino Linotype" w:cs="Palatino Linotype"/>
          <w:sz w:val="22"/>
          <w:szCs w:val="22"/>
        </w:rPr>
        <w:t xml:space="preserve">la respuesta emitida por el </w:t>
      </w:r>
      <w:r w:rsidRPr="00577685">
        <w:rPr>
          <w:rFonts w:ascii="Palatino Linotype" w:eastAsia="Palatino Linotype" w:hAnsi="Palatino Linotype" w:cs="Palatino Linotype"/>
          <w:b/>
          <w:sz w:val="22"/>
          <w:szCs w:val="22"/>
        </w:rPr>
        <w:t>Sujeto Obligado.</w:t>
      </w:r>
    </w:p>
    <w:p w14:paraId="453C57B2" w14:textId="6599D4D0" w:rsidR="0012289B" w:rsidRPr="00577685" w:rsidRDefault="0012289B" w:rsidP="0012289B">
      <w:pPr>
        <w:spacing w:before="240" w:after="240" w:line="360" w:lineRule="auto"/>
        <w:ind w:right="49"/>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Segundo. </w:t>
      </w:r>
      <w:r w:rsidRPr="00577685">
        <w:rPr>
          <w:rFonts w:ascii="Palatino Linotype" w:eastAsia="Palatino Linotype" w:hAnsi="Palatino Linotype" w:cs="Palatino Linotype"/>
          <w:sz w:val="22"/>
          <w:szCs w:val="22"/>
        </w:rPr>
        <w:t xml:space="preserve">Se </w:t>
      </w:r>
      <w:r w:rsidR="00827D87" w:rsidRPr="00577685">
        <w:rPr>
          <w:rFonts w:ascii="Palatino Linotype" w:eastAsia="Palatino Linotype" w:hAnsi="Palatino Linotype" w:cs="Palatino Linotype"/>
          <w:b/>
          <w:sz w:val="22"/>
          <w:szCs w:val="22"/>
        </w:rPr>
        <w:t>o</w:t>
      </w:r>
      <w:r w:rsidRPr="00577685">
        <w:rPr>
          <w:rFonts w:ascii="Palatino Linotype" w:eastAsia="Palatino Linotype" w:hAnsi="Palatino Linotype" w:cs="Palatino Linotype"/>
          <w:b/>
          <w:sz w:val="22"/>
          <w:szCs w:val="22"/>
        </w:rPr>
        <w:t xml:space="preserve">rdena </w:t>
      </w:r>
      <w:r w:rsidRPr="00577685">
        <w:rPr>
          <w:rFonts w:ascii="Palatino Linotype" w:eastAsia="Palatino Linotype" w:hAnsi="Palatino Linotype" w:cs="Palatino Linotype"/>
          <w:sz w:val="22"/>
          <w:szCs w:val="22"/>
        </w:rPr>
        <w:t xml:space="preserve">al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entregue, a</w:t>
      </w:r>
      <w:r w:rsidRPr="00577685">
        <w:rPr>
          <w:rFonts w:ascii="Palatino Linotype" w:eastAsia="Palatino Linotype" w:hAnsi="Palatino Linotype" w:cs="Palatino Linotype"/>
          <w:b/>
          <w:sz w:val="22"/>
          <w:szCs w:val="22"/>
        </w:rPr>
        <w:t xml:space="preserve"> </w:t>
      </w:r>
      <w:r w:rsidRPr="00577685">
        <w:rPr>
          <w:rFonts w:ascii="Palatino Linotype" w:eastAsia="Palatino Linotype" w:hAnsi="Palatino Linotype" w:cs="Palatino Linotype"/>
          <w:sz w:val="22"/>
          <w:szCs w:val="22"/>
        </w:rPr>
        <w:t xml:space="preserve">la parte </w:t>
      </w:r>
      <w:r w:rsidRPr="00577685">
        <w:rPr>
          <w:rFonts w:ascii="Palatino Linotype" w:eastAsia="Palatino Linotype" w:hAnsi="Palatino Linotype" w:cs="Palatino Linotype"/>
          <w:b/>
          <w:sz w:val="22"/>
          <w:szCs w:val="22"/>
        </w:rPr>
        <w:t>Recurrente</w:t>
      </w:r>
      <w:r w:rsidRPr="00577685">
        <w:rPr>
          <w:rFonts w:ascii="Palatino Linotype" w:eastAsia="Palatino Linotype" w:hAnsi="Palatino Linotype" w:cs="Palatino Linotype"/>
          <w:sz w:val="22"/>
          <w:szCs w:val="22"/>
        </w:rPr>
        <w:t xml:space="preserve">, </w:t>
      </w:r>
      <w:r w:rsidRPr="00577685">
        <w:rPr>
          <w:rFonts w:ascii="Palatino Linotype" w:eastAsia="Palatino Linotype" w:hAnsi="Palatino Linotype" w:cs="Palatino Linotype"/>
          <w:b/>
          <w:sz w:val="22"/>
          <w:szCs w:val="22"/>
        </w:rPr>
        <w:t xml:space="preserve">vía SAIMEX, </w:t>
      </w:r>
      <w:r w:rsidRPr="00577685">
        <w:rPr>
          <w:rFonts w:ascii="Palatino Linotype" w:eastAsia="Palatino Linotype" w:hAnsi="Palatino Linotype" w:cs="Palatino Linotype"/>
          <w:sz w:val="22"/>
          <w:szCs w:val="22"/>
        </w:rPr>
        <w:t>en términos de</w:t>
      </w:r>
      <w:r w:rsidRPr="00577685">
        <w:rPr>
          <w:rFonts w:ascii="Palatino Linotype" w:eastAsia="Palatino Linotype" w:hAnsi="Palatino Linotype" w:cs="Palatino Linotype"/>
          <w:b/>
          <w:sz w:val="22"/>
          <w:szCs w:val="22"/>
        </w:rPr>
        <w:t>l Considerando</w:t>
      </w:r>
      <w:r w:rsidRPr="00577685">
        <w:rPr>
          <w:rFonts w:ascii="Palatino Linotype" w:eastAsia="Palatino Linotype" w:hAnsi="Palatino Linotype" w:cs="Palatino Linotype"/>
          <w:sz w:val="22"/>
          <w:szCs w:val="22"/>
        </w:rPr>
        <w:t xml:space="preserve"> </w:t>
      </w:r>
      <w:r w:rsidR="006A783B" w:rsidRPr="00577685">
        <w:rPr>
          <w:rFonts w:ascii="Palatino Linotype" w:eastAsia="Palatino Linotype" w:hAnsi="Palatino Linotype" w:cs="Palatino Linotype"/>
          <w:b/>
          <w:sz w:val="22"/>
          <w:szCs w:val="22"/>
        </w:rPr>
        <w:t>Cuarto</w:t>
      </w:r>
      <w:r w:rsidR="00CC05F9" w:rsidRPr="00577685">
        <w:rPr>
          <w:rFonts w:ascii="Palatino Linotype" w:eastAsia="Palatino Linotype" w:hAnsi="Palatino Linotype" w:cs="Palatino Linotype"/>
          <w:b/>
          <w:sz w:val="22"/>
          <w:szCs w:val="22"/>
        </w:rPr>
        <w:t xml:space="preserve"> y Quinto</w:t>
      </w:r>
      <w:r w:rsidR="008B2985" w:rsidRPr="00577685">
        <w:rPr>
          <w:rFonts w:ascii="Palatino Linotype" w:eastAsia="Palatino Linotype" w:hAnsi="Palatino Linotype" w:cs="Palatino Linotype"/>
          <w:sz w:val="22"/>
          <w:szCs w:val="22"/>
        </w:rPr>
        <w:t xml:space="preserve">, </w:t>
      </w:r>
      <w:r w:rsidR="00CC05F9" w:rsidRPr="00577685">
        <w:rPr>
          <w:rFonts w:ascii="Palatino Linotype" w:eastAsia="Palatino Linotype" w:hAnsi="Palatino Linotype" w:cs="Palatino Linotype"/>
          <w:sz w:val="22"/>
          <w:szCs w:val="22"/>
        </w:rPr>
        <w:t xml:space="preserve">de ser procedente en versión pública, </w:t>
      </w:r>
      <w:r w:rsidR="00B102BD" w:rsidRPr="00577685">
        <w:rPr>
          <w:rFonts w:ascii="Palatino Linotype" w:eastAsia="Palatino Linotype" w:hAnsi="Palatino Linotype" w:cs="Palatino Linotype"/>
          <w:sz w:val="22"/>
          <w:szCs w:val="22"/>
        </w:rPr>
        <w:t>el o los documentos que den cuenta de l</w:t>
      </w:r>
      <w:r w:rsidRPr="00577685">
        <w:rPr>
          <w:rFonts w:ascii="Palatino Linotype" w:eastAsia="Palatino Linotype" w:hAnsi="Palatino Linotype" w:cs="Palatino Linotype"/>
          <w:sz w:val="22"/>
          <w:szCs w:val="22"/>
        </w:rPr>
        <w:t>o siguiente:</w:t>
      </w:r>
    </w:p>
    <w:p w14:paraId="034A344B" w14:textId="6AE2DA6F" w:rsidR="00221B10" w:rsidRPr="00577685" w:rsidRDefault="00B102BD" w:rsidP="00530EA4">
      <w:pPr>
        <w:numPr>
          <w:ilvl w:val="0"/>
          <w:numId w:val="26"/>
        </w:numPr>
        <w:pBdr>
          <w:top w:val="nil"/>
          <w:left w:val="nil"/>
          <w:bottom w:val="nil"/>
          <w:right w:val="nil"/>
          <w:between w:val="nil"/>
        </w:pBdr>
        <w:tabs>
          <w:tab w:val="left" w:pos="851"/>
        </w:tabs>
        <w:ind w:left="851" w:right="616" w:firstLine="0"/>
        <w:jc w:val="both"/>
        <w:rPr>
          <w:rFonts w:ascii="Palatino Linotype" w:eastAsia="Palatino Linotype" w:hAnsi="Palatino Linotype" w:cs="Palatino Linotype"/>
          <w:bCs/>
          <w:i/>
          <w:sz w:val="22"/>
          <w:szCs w:val="22"/>
        </w:rPr>
      </w:pPr>
      <w:bookmarkStart w:id="6" w:name="_heading=h.1fob9te" w:colFirst="0" w:colLast="0"/>
      <w:bookmarkEnd w:id="6"/>
      <w:r w:rsidRPr="00577685">
        <w:rPr>
          <w:rFonts w:ascii="Palatino Linotype" w:eastAsia="Palatino Linotype" w:hAnsi="Palatino Linotype" w:cs="Palatino Linotype"/>
          <w:bCs/>
          <w:i/>
          <w:sz w:val="22"/>
          <w:szCs w:val="22"/>
        </w:rPr>
        <w:t>L</w:t>
      </w:r>
      <w:r w:rsidR="005A0774" w:rsidRPr="00577685">
        <w:rPr>
          <w:rFonts w:ascii="Palatino Linotype" w:eastAsia="Palatino Linotype" w:hAnsi="Palatino Linotype" w:cs="Palatino Linotype"/>
          <w:bCs/>
          <w:i/>
          <w:sz w:val="22"/>
          <w:szCs w:val="22"/>
        </w:rPr>
        <w:t>as modificaciones al Programa Anual de Adquisiciones y Servicios 2024, en el que se adviertan los montos, al treinta y uno de octubre de dos mil veinticuatro</w:t>
      </w:r>
      <w:r w:rsidR="00221B10" w:rsidRPr="00577685">
        <w:rPr>
          <w:rFonts w:ascii="Palatino Linotype" w:eastAsia="Palatino Linotype" w:hAnsi="Palatino Linotype" w:cs="Palatino Linotype"/>
          <w:bCs/>
          <w:i/>
          <w:sz w:val="22"/>
          <w:szCs w:val="22"/>
        </w:rPr>
        <w:t xml:space="preserve">. </w:t>
      </w:r>
    </w:p>
    <w:p w14:paraId="7D00424F" w14:textId="77777777" w:rsidR="00827D87" w:rsidRPr="00577685" w:rsidRDefault="00827D87" w:rsidP="00530EA4">
      <w:pPr>
        <w:pBdr>
          <w:top w:val="nil"/>
          <w:left w:val="nil"/>
          <w:bottom w:val="nil"/>
          <w:right w:val="nil"/>
          <w:between w:val="nil"/>
        </w:pBdr>
        <w:tabs>
          <w:tab w:val="left" w:pos="851"/>
        </w:tabs>
        <w:ind w:left="851" w:right="616"/>
        <w:jc w:val="both"/>
        <w:rPr>
          <w:rFonts w:ascii="Palatino Linotype" w:eastAsia="Palatino Linotype" w:hAnsi="Palatino Linotype" w:cs="Palatino Linotype"/>
          <w:bCs/>
          <w:i/>
          <w:sz w:val="22"/>
          <w:szCs w:val="22"/>
        </w:rPr>
      </w:pPr>
    </w:p>
    <w:p w14:paraId="36FD2746" w14:textId="40751FAC" w:rsidR="0012289B" w:rsidRPr="00577685" w:rsidRDefault="00B102BD" w:rsidP="00530EA4">
      <w:pPr>
        <w:numPr>
          <w:ilvl w:val="0"/>
          <w:numId w:val="26"/>
        </w:numPr>
        <w:pBdr>
          <w:top w:val="nil"/>
          <w:left w:val="nil"/>
          <w:bottom w:val="nil"/>
          <w:right w:val="nil"/>
          <w:between w:val="nil"/>
        </w:pBdr>
        <w:tabs>
          <w:tab w:val="left" w:pos="851"/>
        </w:tabs>
        <w:ind w:left="851" w:right="616" w:firstLine="0"/>
        <w:jc w:val="both"/>
        <w:rPr>
          <w:rFonts w:ascii="Palatino Linotype" w:eastAsia="Palatino Linotype" w:hAnsi="Palatino Linotype" w:cs="Palatino Linotype"/>
          <w:bCs/>
          <w:i/>
          <w:sz w:val="22"/>
          <w:szCs w:val="22"/>
        </w:rPr>
      </w:pPr>
      <w:r w:rsidRPr="00577685">
        <w:rPr>
          <w:rFonts w:ascii="Palatino Linotype" w:eastAsia="Palatino Linotype" w:hAnsi="Palatino Linotype" w:cs="Palatino Linotype"/>
          <w:bCs/>
          <w:i/>
          <w:sz w:val="22"/>
          <w:szCs w:val="22"/>
        </w:rPr>
        <w:lastRenderedPageBreak/>
        <w:t>L</w:t>
      </w:r>
      <w:r w:rsidR="005A0774" w:rsidRPr="00577685">
        <w:rPr>
          <w:rFonts w:ascii="Palatino Linotype" w:eastAsia="Palatino Linotype" w:hAnsi="Palatino Linotype" w:cs="Palatino Linotype"/>
          <w:bCs/>
          <w:i/>
          <w:sz w:val="22"/>
          <w:szCs w:val="22"/>
        </w:rPr>
        <w:t>as adquisiciones del Programa Anual de Adquisiciones y Servicios, del primero de enero al treinta y uno de octubre de dos mil veinticuatro.</w:t>
      </w:r>
    </w:p>
    <w:p w14:paraId="2E42B76A" w14:textId="77777777" w:rsidR="005A3A4D" w:rsidRPr="00577685" w:rsidRDefault="005A3A4D" w:rsidP="00EF1004">
      <w:pPr>
        <w:pStyle w:val="Prrafodelista"/>
        <w:tabs>
          <w:tab w:val="left" w:pos="851"/>
        </w:tabs>
        <w:ind w:left="851" w:right="616"/>
        <w:rPr>
          <w:rFonts w:ascii="Palatino Linotype" w:eastAsia="Palatino Linotype" w:hAnsi="Palatino Linotype" w:cs="Palatino Linotype"/>
          <w:bCs/>
          <w:i/>
        </w:rPr>
      </w:pPr>
    </w:p>
    <w:p w14:paraId="62428DB1" w14:textId="45DE1F9F" w:rsidR="005A3A4D" w:rsidRPr="00577685" w:rsidRDefault="005A3A4D" w:rsidP="005A3A4D">
      <w:pPr>
        <w:pBdr>
          <w:top w:val="nil"/>
          <w:left w:val="nil"/>
          <w:bottom w:val="nil"/>
          <w:right w:val="nil"/>
          <w:between w:val="nil"/>
        </w:pBdr>
        <w:tabs>
          <w:tab w:val="left" w:pos="851"/>
        </w:tabs>
        <w:ind w:left="851" w:right="616"/>
        <w:jc w:val="both"/>
        <w:rPr>
          <w:rFonts w:ascii="Palatino Linotype" w:eastAsia="Palatino Linotype" w:hAnsi="Palatino Linotype" w:cs="Palatino Linotype"/>
          <w:bCs/>
          <w:i/>
          <w:sz w:val="22"/>
          <w:szCs w:val="22"/>
        </w:rPr>
      </w:pPr>
      <w:r w:rsidRPr="00577685">
        <w:rPr>
          <w:rFonts w:ascii="Palatino Linotype" w:eastAsia="Palatino Linotype" w:hAnsi="Palatino Linotype" w:cs="Palatino Linotype"/>
          <w:bCs/>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que se ordenan, en términos de los artículos 49, fracción VIII, 143, fracción I y 149 de la Ley de Transparencia y Acceso a la Información Pública del Estado de México y Municipios, que se deberá poner a disposición de la parte Recurrente.</w:t>
      </w:r>
    </w:p>
    <w:p w14:paraId="28D87994" w14:textId="77777777" w:rsidR="0012289B" w:rsidRPr="00577685" w:rsidRDefault="0012289B" w:rsidP="002C11F1">
      <w:p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p>
    <w:p w14:paraId="13BCF1BE" w14:textId="21B8B2C0" w:rsidR="0012289B" w:rsidRPr="00577685" w:rsidRDefault="00637A10" w:rsidP="0012289B">
      <w:pPr>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Tercero.</w:t>
      </w:r>
      <w:r w:rsidR="0012289B" w:rsidRPr="00577685">
        <w:rPr>
          <w:rFonts w:ascii="Palatino Linotype" w:eastAsia="Palatino Linotype" w:hAnsi="Palatino Linotype" w:cs="Palatino Linotype"/>
          <w:b/>
          <w:sz w:val="22"/>
          <w:szCs w:val="22"/>
        </w:rPr>
        <w:t xml:space="preserve"> Notifíquese </w:t>
      </w:r>
      <w:r w:rsidR="0012289B" w:rsidRPr="00577685">
        <w:rPr>
          <w:rFonts w:ascii="Palatino Linotype" w:eastAsia="Palatino Linotype" w:hAnsi="Palatino Linotype" w:cs="Palatino Linotype"/>
          <w:sz w:val="22"/>
          <w:szCs w:val="22"/>
        </w:rPr>
        <w:t>vía</w:t>
      </w:r>
      <w:r w:rsidR="0012289B" w:rsidRPr="00577685">
        <w:rPr>
          <w:rFonts w:ascii="Palatino Linotype" w:eastAsia="Palatino Linotype" w:hAnsi="Palatino Linotype" w:cs="Palatino Linotype"/>
          <w:b/>
          <w:sz w:val="22"/>
          <w:szCs w:val="22"/>
        </w:rPr>
        <w:t xml:space="preserve"> SAIMEX, </w:t>
      </w:r>
      <w:r w:rsidR="0012289B" w:rsidRPr="00577685">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292CABB" w14:textId="77777777" w:rsidR="0012289B" w:rsidRPr="00577685" w:rsidRDefault="0012289B" w:rsidP="0012289B">
      <w:pPr>
        <w:spacing w:before="240"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Cuarto. </w:t>
      </w:r>
      <w:r w:rsidRPr="00577685">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77685">
        <w:rPr>
          <w:rFonts w:ascii="Palatino Linotype" w:eastAsia="Palatino Linotype" w:hAnsi="Palatino Linotype" w:cs="Palatino Linotype"/>
          <w:b/>
          <w:sz w:val="22"/>
          <w:szCs w:val="22"/>
        </w:rPr>
        <w:t>Sujeto Obligado</w:t>
      </w:r>
      <w:r w:rsidRPr="00577685">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6478576D" w14:textId="77777777" w:rsidR="0012289B" w:rsidRPr="00577685" w:rsidRDefault="0012289B" w:rsidP="0012289B">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577685">
        <w:rPr>
          <w:rFonts w:ascii="Palatino Linotype" w:eastAsia="Palatino Linotype" w:hAnsi="Palatino Linotype" w:cs="Palatino Linotype"/>
          <w:b/>
          <w:sz w:val="22"/>
          <w:szCs w:val="22"/>
        </w:rPr>
        <w:t xml:space="preserve">Quinto. Notifíquese, </w:t>
      </w:r>
      <w:r w:rsidRPr="00577685">
        <w:rPr>
          <w:rFonts w:ascii="Palatino Linotype" w:eastAsia="Palatino Linotype" w:hAnsi="Palatino Linotype" w:cs="Palatino Linotype"/>
          <w:sz w:val="22"/>
          <w:szCs w:val="22"/>
        </w:rPr>
        <w:t xml:space="preserve">vía </w:t>
      </w:r>
      <w:r w:rsidRPr="00577685">
        <w:rPr>
          <w:rFonts w:ascii="Palatino Linotype" w:eastAsia="Palatino Linotype" w:hAnsi="Palatino Linotype" w:cs="Palatino Linotype"/>
          <w:b/>
          <w:sz w:val="22"/>
          <w:szCs w:val="22"/>
        </w:rPr>
        <w:t>SAIMEX</w:t>
      </w:r>
      <w:r w:rsidRPr="00577685">
        <w:rPr>
          <w:rFonts w:ascii="Palatino Linotype" w:eastAsia="Palatino Linotype" w:hAnsi="Palatino Linotype" w:cs="Palatino Linotype"/>
          <w:sz w:val="22"/>
          <w:szCs w:val="22"/>
        </w:rPr>
        <w:t>, a la parte</w:t>
      </w:r>
      <w:r w:rsidRPr="00577685">
        <w:rPr>
          <w:rFonts w:ascii="Palatino Linotype" w:eastAsia="Palatino Linotype" w:hAnsi="Palatino Linotype" w:cs="Palatino Linotype"/>
          <w:b/>
          <w:sz w:val="22"/>
          <w:szCs w:val="22"/>
        </w:rPr>
        <w:t xml:space="preserve"> Recurrente</w:t>
      </w:r>
      <w:r w:rsidRPr="00577685">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w:t>
      </w:r>
      <w:r w:rsidRPr="00577685">
        <w:rPr>
          <w:rFonts w:ascii="Palatino Linotype" w:eastAsia="Palatino Linotype" w:hAnsi="Palatino Linotype" w:cs="Palatino Linotype"/>
          <w:sz w:val="22"/>
          <w:szCs w:val="22"/>
        </w:rPr>
        <w:lastRenderedPageBreak/>
        <w:t>le causa algún perjuicio podrá impugnarla vía Juicio de Amparo en los términos de las leyes aplicables.</w:t>
      </w:r>
    </w:p>
    <w:p w14:paraId="1A1357A5" w14:textId="41A05826" w:rsidR="00397333" w:rsidRPr="00577685" w:rsidRDefault="00B16908">
      <w:pPr>
        <w:spacing w:line="360" w:lineRule="auto"/>
        <w:jc w:val="both"/>
        <w:rPr>
          <w:rFonts w:ascii="Palatino Linotype" w:eastAsia="Palatino Linotype" w:hAnsi="Palatino Linotype" w:cs="Palatino Linotype"/>
          <w:sz w:val="22"/>
          <w:szCs w:val="22"/>
        </w:rPr>
        <w:sectPr w:rsidR="00397333" w:rsidRPr="00577685">
          <w:headerReference w:type="default" r:id="rId18"/>
          <w:footerReference w:type="default" r:id="rId19"/>
          <w:headerReference w:type="first" r:id="rId20"/>
          <w:footerReference w:type="first" r:id="rId21"/>
          <w:pgSz w:w="12240" w:h="15840"/>
          <w:pgMar w:top="2041" w:right="1701" w:bottom="1701" w:left="1701" w:header="709" w:footer="709" w:gutter="0"/>
          <w:pgNumType w:start="1"/>
          <w:cols w:space="720"/>
          <w:titlePg/>
        </w:sectPr>
      </w:pPr>
      <w:r w:rsidRPr="0057768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w:t>
      </w:r>
      <w:r w:rsidR="00E22C26" w:rsidRPr="00577685">
        <w:rPr>
          <w:rFonts w:ascii="Palatino Linotype" w:eastAsia="Palatino Linotype" w:hAnsi="Palatino Linotype" w:cs="Palatino Linotype"/>
          <w:sz w:val="22"/>
          <w:szCs w:val="22"/>
        </w:rPr>
        <w:t xml:space="preserve"> GUADALUPE RAMÍREZ PEÑA; EN LA </w:t>
      </w:r>
      <w:r w:rsidR="005A0774" w:rsidRPr="00577685">
        <w:rPr>
          <w:rFonts w:ascii="Palatino Linotype" w:eastAsia="Palatino Linotype" w:hAnsi="Palatino Linotype" w:cs="Palatino Linotype"/>
          <w:sz w:val="22"/>
          <w:szCs w:val="22"/>
        </w:rPr>
        <w:t xml:space="preserve">PRIMERA </w:t>
      </w:r>
      <w:r w:rsidR="00CF4F0B" w:rsidRPr="00577685">
        <w:rPr>
          <w:rFonts w:ascii="Palatino Linotype" w:eastAsia="Palatino Linotype" w:hAnsi="Palatino Linotype" w:cs="Palatino Linotype"/>
          <w:sz w:val="22"/>
          <w:szCs w:val="22"/>
        </w:rPr>
        <w:t xml:space="preserve">SESIÓN ORDINARIA CELEBRADA EL </w:t>
      </w:r>
      <w:r w:rsidR="00B644DC" w:rsidRPr="00577685">
        <w:rPr>
          <w:rFonts w:ascii="Palatino Linotype" w:eastAsia="Palatino Linotype" w:hAnsi="Palatino Linotype" w:cs="Palatino Linotype"/>
          <w:sz w:val="22"/>
          <w:szCs w:val="22"/>
        </w:rPr>
        <w:t>QUINCE</w:t>
      </w:r>
      <w:r w:rsidR="005A0774" w:rsidRPr="00577685">
        <w:rPr>
          <w:rFonts w:ascii="Palatino Linotype" w:eastAsia="Palatino Linotype" w:hAnsi="Palatino Linotype" w:cs="Palatino Linotype"/>
          <w:sz w:val="22"/>
          <w:szCs w:val="22"/>
        </w:rPr>
        <w:t xml:space="preserve"> DE ENERO</w:t>
      </w:r>
      <w:r w:rsidR="00D8337B" w:rsidRPr="00577685">
        <w:rPr>
          <w:rFonts w:ascii="Palatino Linotype" w:eastAsia="Palatino Linotype" w:hAnsi="Palatino Linotype" w:cs="Palatino Linotype"/>
          <w:sz w:val="22"/>
          <w:szCs w:val="22"/>
        </w:rPr>
        <w:t xml:space="preserve"> </w:t>
      </w:r>
      <w:r w:rsidR="00042166" w:rsidRPr="00577685">
        <w:rPr>
          <w:rFonts w:ascii="Palatino Linotype" w:eastAsia="Palatino Linotype" w:hAnsi="Palatino Linotype" w:cs="Palatino Linotype"/>
          <w:sz w:val="22"/>
          <w:szCs w:val="22"/>
        </w:rPr>
        <w:t>DE DOS MIL VEINTIC</w:t>
      </w:r>
      <w:r w:rsidR="005A0774" w:rsidRPr="00577685">
        <w:rPr>
          <w:rFonts w:ascii="Palatino Linotype" w:eastAsia="Palatino Linotype" w:hAnsi="Palatino Linotype" w:cs="Palatino Linotype"/>
          <w:sz w:val="22"/>
          <w:szCs w:val="22"/>
        </w:rPr>
        <w:t>INCO</w:t>
      </w:r>
      <w:r w:rsidRPr="00577685">
        <w:rPr>
          <w:rFonts w:ascii="Palatino Linotype" w:eastAsia="Palatino Linotype" w:hAnsi="Palatino Linotype" w:cs="Palatino Linotype"/>
          <w:sz w:val="22"/>
          <w:szCs w:val="22"/>
        </w:rPr>
        <w:t>, ANTE EL SECRETARIO TÉCNICO DEL PLENO ALEXIS TAPIA RAMÍREZ</w:t>
      </w:r>
      <w:r w:rsidR="00E22C26" w:rsidRPr="00577685">
        <w:rPr>
          <w:rFonts w:ascii="Palatino Linotype" w:eastAsia="Palatino Linotype" w:hAnsi="Palatino Linotype" w:cs="Palatino Linotype"/>
          <w:sz w:val="22"/>
          <w:szCs w:val="22"/>
        </w:rPr>
        <w:t xml:space="preserve">.                              </w:t>
      </w:r>
    </w:p>
    <w:p w14:paraId="731620FE" w14:textId="77777777" w:rsidR="00397333" w:rsidRPr="00577685" w:rsidRDefault="00397333">
      <w:pPr>
        <w:spacing w:line="360" w:lineRule="auto"/>
        <w:jc w:val="both"/>
        <w:rPr>
          <w:rFonts w:ascii="Palatino Linotype" w:eastAsia="Palatino Linotype" w:hAnsi="Palatino Linotype" w:cs="Palatino Linotype"/>
          <w:sz w:val="22"/>
          <w:szCs w:val="22"/>
        </w:rPr>
      </w:pPr>
    </w:p>
    <w:sectPr w:rsidR="00397333" w:rsidRPr="00577685">
      <w:headerReference w:type="first" r:id="rId2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185F" w14:textId="77777777" w:rsidR="00AC3D95" w:rsidRDefault="00AC3D95">
      <w:r>
        <w:separator/>
      </w:r>
    </w:p>
  </w:endnote>
  <w:endnote w:type="continuationSeparator" w:id="0">
    <w:p w14:paraId="45BB86C5" w14:textId="77777777" w:rsidR="00AC3D95" w:rsidRDefault="00AC3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5CAD" w14:textId="77777777" w:rsidR="00BF240B" w:rsidRDefault="00BF240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83D0E">
      <w:rPr>
        <w:rFonts w:ascii="Arial" w:eastAsia="Arial" w:hAnsi="Arial" w:cs="Arial"/>
        <w:b/>
        <w:noProof/>
        <w:color w:val="000000"/>
        <w:sz w:val="20"/>
        <w:szCs w:val="20"/>
      </w:rPr>
      <w:t>10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83D0E">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74FD0940" w14:textId="77777777" w:rsidR="00BF240B" w:rsidRDefault="00BF240B">
    <w:pPr>
      <w:pBdr>
        <w:top w:val="nil"/>
        <w:left w:val="nil"/>
        <w:bottom w:val="nil"/>
        <w:right w:val="nil"/>
        <w:between w:val="nil"/>
      </w:pBdr>
      <w:tabs>
        <w:tab w:val="center" w:pos="4252"/>
        <w:tab w:val="right" w:pos="8504"/>
      </w:tabs>
      <w:rPr>
        <w:color w:val="000000"/>
      </w:rPr>
    </w:pPr>
  </w:p>
  <w:p w14:paraId="2A58C321" w14:textId="77777777" w:rsidR="00BF240B" w:rsidRDefault="00BF240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0492" w14:textId="77777777" w:rsidR="00BF240B" w:rsidRDefault="00BF240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83D0E">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83D0E">
      <w:rPr>
        <w:rFonts w:ascii="Arial" w:eastAsia="Arial" w:hAnsi="Arial" w:cs="Arial"/>
        <w:b/>
        <w:noProof/>
        <w:color w:val="000000"/>
        <w:sz w:val="20"/>
        <w:szCs w:val="20"/>
      </w:rPr>
      <w:t>45</w:t>
    </w:r>
    <w:r>
      <w:rPr>
        <w:rFonts w:ascii="Arial" w:eastAsia="Arial" w:hAnsi="Arial" w:cs="Arial"/>
        <w:b/>
        <w:color w:val="000000"/>
        <w:sz w:val="20"/>
        <w:szCs w:val="20"/>
      </w:rPr>
      <w:fldChar w:fldCharType="end"/>
    </w:r>
  </w:p>
  <w:p w14:paraId="086B091E" w14:textId="77777777" w:rsidR="00BF240B" w:rsidRDefault="00BF240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3FF94" w14:textId="77777777" w:rsidR="00AC3D95" w:rsidRDefault="00AC3D95">
      <w:r>
        <w:separator/>
      </w:r>
    </w:p>
  </w:footnote>
  <w:footnote w:type="continuationSeparator" w:id="0">
    <w:p w14:paraId="0421ACC4" w14:textId="77777777" w:rsidR="00AC3D95" w:rsidRDefault="00AC3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5A884" w14:textId="00E0108E" w:rsidR="00BF240B" w:rsidRDefault="00BF240B">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A6EFE51" wp14:editId="034A774B">
          <wp:simplePos x="0" y="0"/>
          <wp:positionH relativeFrom="column">
            <wp:posOffset>-638175</wp:posOffset>
          </wp:positionH>
          <wp:positionV relativeFrom="paragraph">
            <wp:posOffset>-450215</wp:posOffset>
          </wp:positionV>
          <wp:extent cx="7809876" cy="10165823"/>
          <wp:effectExtent l="0" t="0" r="0" b="0"/>
          <wp:wrapNone/>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1"/>
      <w:tblW w:w="5528" w:type="dxa"/>
      <w:tblInd w:w="3261" w:type="dxa"/>
      <w:tblLayout w:type="fixed"/>
      <w:tblLook w:val="0400" w:firstRow="0" w:lastRow="0" w:firstColumn="0" w:lastColumn="0" w:noHBand="0" w:noVBand="1"/>
    </w:tblPr>
    <w:tblGrid>
      <w:gridCol w:w="2551"/>
      <w:gridCol w:w="2977"/>
    </w:tblGrid>
    <w:tr w:rsidR="00BF240B" w14:paraId="410F6866" w14:textId="77777777">
      <w:tc>
        <w:tcPr>
          <w:tcW w:w="2551" w:type="dxa"/>
          <w:vAlign w:val="center"/>
        </w:tcPr>
        <w:p w14:paraId="4F3EC25E" w14:textId="77777777" w:rsidR="00BF240B" w:rsidRDefault="00BF24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35B37800" w14:textId="5BBC9F1A" w:rsidR="00BF240B" w:rsidRDefault="00BF240B" w:rsidP="007B262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07444/INFOEM/IP/RR/2024</w:t>
          </w:r>
        </w:p>
      </w:tc>
    </w:tr>
    <w:tr w:rsidR="00BF240B" w14:paraId="7FF3BFBA" w14:textId="77777777">
      <w:trPr>
        <w:trHeight w:val="228"/>
      </w:trPr>
      <w:tc>
        <w:tcPr>
          <w:tcW w:w="2551" w:type="dxa"/>
          <w:vAlign w:val="center"/>
        </w:tcPr>
        <w:p w14:paraId="2DC18B76" w14:textId="3ED92A85" w:rsidR="00BF240B" w:rsidRDefault="00BF24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50FF33F" w14:textId="4018635B" w:rsidR="00BF240B" w:rsidRDefault="00BF240B" w:rsidP="00EB7982">
          <w:pPr>
            <w:jc w:val="both"/>
            <w:rPr>
              <w:rFonts w:ascii="Palatino Linotype" w:eastAsia="Palatino Linotype" w:hAnsi="Palatino Linotype" w:cs="Palatino Linotype"/>
              <w:b/>
              <w:sz w:val="22"/>
              <w:szCs w:val="22"/>
            </w:rPr>
          </w:pPr>
          <w:r w:rsidRPr="008A18DC">
            <w:rPr>
              <w:rFonts w:ascii="Palatino Linotype" w:eastAsia="Palatino Linotype" w:hAnsi="Palatino Linotype" w:cs="Palatino Linotype"/>
              <w:b/>
              <w:sz w:val="22"/>
              <w:szCs w:val="22"/>
            </w:rPr>
            <w:t>Instituto de la Función Registral del Estado de México</w:t>
          </w:r>
        </w:p>
      </w:tc>
    </w:tr>
    <w:tr w:rsidR="00BF240B" w14:paraId="4B680A7E" w14:textId="77777777">
      <w:tc>
        <w:tcPr>
          <w:tcW w:w="2551" w:type="dxa"/>
          <w:vAlign w:val="center"/>
        </w:tcPr>
        <w:p w14:paraId="450F4EE9" w14:textId="77777777" w:rsidR="00BF240B" w:rsidRDefault="00BF24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775322B9" w14:textId="77777777" w:rsidR="00BF240B" w:rsidRDefault="00BF240B">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1676434" w14:textId="13F3891E" w:rsidR="00BF240B" w:rsidRDefault="00BF240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04DC" w14:textId="77777777" w:rsidR="00BF240B" w:rsidRDefault="00BF240B">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EE867EB" wp14:editId="40EE2D0C">
          <wp:simplePos x="0" y="0"/>
          <wp:positionH relativeFrom="column">
            <wp:posOffset>-798194</wp:posOffset>
          </wp:positionH>
          <wp:positionV relativeFrom="paragraph">
            <wp:posOffset>-399414</wp:posOffset>
          </wp:positionV>
          <wp:extent cx="7809876" cy="10165823"/>
          <wp:effectExtent l="0" t="0" r="0" b="0"/>
          <wp:wrapNone/>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809876" cy="10165823"/>
                  </a:xfrm>
                  <a:prstGeom prst="rect">
                    <a:avLst/>
                  </a:prstGeom>
                  <a:ln/>
                </pic:spPr>
              </pic:pic>
            </a:graphicData>
          </a:graphic>
          <wp14:sizeRelH relativeFrom="margin">
            <wp14:pctWidth>0</wp14:pctWidth>
          </wp14:sizeRelH>
          <wp14:sizeRelV relativeFrom="margin">
            <wp14:pctHeight>0</wp14:pctHeight>
          </wp14:sizeRelV>
        </wp:anchor>
      </w:drawing>
    </w:r>
  </w:p>
  <w:tbl>
    <w:tblPr>
      <w:tblStyle w:val="2"/>
      <w:tblW w:w="5953" w:type="dxa"/>
      <w:tblInd w:w="3119" w:type="dxa"/>
      <w:tblLayout w:type="fixed"/>
      <w:tblLook w:val="0400" w:firstRow="0" w:lastRow="0" w:firstColumn="0" w:lastColumn="0" w:noHBand="0" w:noVBand="1"/>
    </w:tblPr>
    <w:tblGrid>
      <w:gridCol w:w="2835"/>
      <w:gridCol w:w="3118"/>
    </w:tblGrid>
    <w:tr w:rsidR="00BF240B" w14:paraId="0ABB4C37" w14:textId="77777777" w:rsidTr="00B644DC">
      <w:tc>
        <w:tcPr>
          <w:tcW w:w="2835" w:type="dxa"/>
          <w:vAlign w:val="center"/>
        </w:tcPr>
        <w:p w14:paraId="23A06263" w14:textId="77777777" w:rsidR="00BF240B" w:rsidRDefault="00BF24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14:paraId="5AEB2A1C" w14:textId="037F6AD0" w:rsidR="00BF240B" w:rsidRDefault="00BF240B" w:rsidP="00B644D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07444/INFOEM/IP/RR/2024</w:t>
          </w:r>
        </w:p>
      </w:tc>
    </w:tr>
    <w:tr w:rsidR="00BF240B" w14:paraId="021994CC" w14:textId="77777777" w:rsidTr="00B644DC">
      <w:tc>
        <w:tcPr>
          <w:tcW w:w="2835" w:type="dxa"/>
          <w:vAlign w:val="center"/>
        </w:tcPr>
        <w:p w14:paraId="4E679DDD" w14:textId="77777777" w:rsidR="00BF240B" w:rsidRPr="00CF4F0B" w:rsidRDefault="00BF240B">
          <w:pPr>
            <w:ind w:left="35" w:hanging="35"/>
            <w:rPr>
              <w:rFonts w:ascii="Palatino Linotype" w:eastAsia="Palatino Linotype" w:hAnsi="Palatino Linotype" w:cs="Palatino Linotype"/>
              <w:b/>
              <w:sz w:val="22"/>
              <w:szCs w:val="22"/>
            </w:rPr>
          </w:pPr>
          <w:r w:rsidRPr="00CF4F0B">
            <w:rPr>
              <w:rFonts w:ascii="Palatino Linotype" w:eastAsia="Palatino Linotype" w:hAnsi="Palatino Linotype" w:cs="Palatino Linotype"/>
              <w:b/>
              <w:sz w:val="22"/>
              <w:szCs w:val="22"/>
            </w:rPr>
            <w:t>Recurrente:</w:t>
          </w:r>
        </w:p>
      </w:tc>
      <w:tc>
        <w:tcPr>
          <w:tcW w:w="3118" w:type="dxa"/>
          <w:vAlign w:val="center"/>
        </w:tcPr>
        <w:p w14:paraId="782016DA" w14:textId="23E01917" w:rsidR="00BF240B" w:rsidRPr="00CF4F0B" w:rsidRDefault="004C31D6" w:rsidP="00B644DC">
          <w:pPr>
            <w:ind w:right="-116"/>
            <w:jc w:val="both"/>
            <w:rPr>
              <w:rFonts w:ascii="Palatino Linotype" w:eastAsia="Palatino Linotype" w:hAnsi="Palatino Linotype" w:cs="Palatino Linotype"/>
              <w:b/>
              <w:sz w:val="22"/>
              <w:szCs w:val="22"/>
            </w:rPr>
          </w:pPr>
          <w:r w:rsidRPr="004C31D6">
            <w:rPr>
              <w:rFonts w:ascii="Palatino Linotype" w:eastAsia="Palatino Linotype" w:hAnsi="Palatino Linotype" w:cs="Palatino Linotype"/>
              <w:b/>
              <w:sz w:val="22"/>
              <w:szCs w:val="22"/>
            </w:rPr>
            <w:t>XXXXXX XXXXXXXX XXXXXX</w:t>
          </w:r>
        </w:p>
      </w:tc>
    </w:tr>
    <w:tr w:rsidR="00BF240B" w14:paraId="491D29D6" w14:textId="77777777" w:rsidTr="00B644DC">
      <w:trPr>
        <w:trHeight w:val="228"/>
      </w:trPr>
      <w:tc>
        <w:tcPr>
          <w:tcW w:w="2835" w:type="dxa"/>
          <w:vAlign w:val="center"/>
        </w:tcPr>
        <w:p w14:paraId="2A6E034B" w14:textId="1A8E0197" w:rsidR="00BF240B" w:rsidRDefault="00BF24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14:paraId="59811C07" w14:textId="1548078A" w:rsidR="00BF240B" w:rsidRDefault="00BF240B" w:rsidP="00B644DC">
          <w:pPr>
            <w:ind w:right="27"/>
            <w:jc w:val="both"/>
            <w:rPr>
              <w:rFonts w:ascii="Palatino Linotype" w:eastAsia="Palatino Linotype" w:hAnsi="Palatino Linotype" w:cs="Palatino Linotype"/>
              <w:b/>
              <w:sz w:val="22"/>
              <w:szCs w:val="22"/>
            </w:rPr>
          </w:pPr>
          <w:r w:rsidRPr="008A18DC">
            <w:rPr>
              <w:rFonts w:ascii="Palatino Linotype" w:eastAsia="Palatino Linotype" w:hAnsi="Palatino Linotype" w:cs="Palatino Linotype"/>
              <w:b/>
              <w:sz w:val="22"/>
              <w:szCs w:val="22"/>
            </w:rPr>
            <w:t>Instituto de la Función Registral del Estado de México</w:t>
          </w:r>
        </w:p>
      </w:tc>
    </w:tr>
    <w:tr w:rsidR="00BF240B" w14:paraId="412F3721" w14:textId="77777777" w:rsidTr="00B644DC">
      <w:tc>
        <w:tcPr>
          <w:tcW w:w="2835" w:type="dxa"/>
          <w:vAlign w:val="center"/>
        </w:tcPr>
        <w:p w14:paraId="7EDAC2CA" w14:textId="77777777" w:rsidR="00BF240B" w:rsidRDefault="00BF240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14:paraId="296FCD99" w14:textId="77777777" w:rsidR="00BF240B" w:rsidRDefault="00BF240B" w:rsidP="00B644D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62D0F1" w14:textId="77777777" w:rsidR="00BF240B" w:rsidRDefault="00BF240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FFA3" w14:textId="77777777" w:rsidR="00BF240B" w:rsidRDefault="00BF240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6E1A07CC" w14:textId="77777777" w:rsidR="00BF240B" w:rsidRDefault="00BF240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C8C"/>
    <w:multiLevelType w:val="hybridMultilevel"/>
    <w:tmpl w:val="BC161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4E5C"/>
    <w:multiLevelType w:val="hybridMultilevel"/>
    <w:tmpl w:val="6B02CA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C1C47"/>
    <w:multiLevelType w:val="multilevel"/>
    <w:tmpl w:val="1A32655E"/>
    <w:lvl w:ilvl="0">
      <w:start w:val="3"/>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CB333E"/>
    <w:multiLevelType w:val="hybridMultilevel"/>
    <w:tmpl w:val="73D06E6C"/>
    <w:lvl w:ilvl="0" w:tplc="7ECAA388">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0370B3"/>
    <w:multiLevelType w:val="hybridMultilevel"/>
    <w:tmpl w:val="B43876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7F52B0"/>
    <w:multiLevelType w:val="hybridMultilevel"/>
    <w:tmpl w:val="5816D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460FC9"/>
    <w:multiLevelType w:val="hybridMultilevel"/>
    <w:tmpl w:val="65C6CE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370234"/>
    <w:multiLevelType w:val="hybridMultilevel"/>
    <w:tmpl w:val="473410B2"/>
    <w:lvl w:ilvl="0" w:tplc="8EDC0B0C">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2760FFD"/>
    <w:multiLevelType w:val="hybridMultilevel"/>
    <w:tmpl w:val="A3A0A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B474EB"/>
    <w:multiLevelType w:val="hybridMultilevel"/>
    <w:tmpl w:val="49D6E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73239D"/>
    <w:multiLevelType w:val="multilevel"/>
    <w:tmpl w:val="F3DCF2B4"/>
    <w:lvl w:ilvl="0">
      <w:start w:val="1"/>
      <w:numFmt w:val="bullet"/>
      <w:lvlText w:val="●"/>
      <w:lvlJc w:val="left"/>
      <w:pPr>
        <w:ind w:left="720" w:hanging="360"/>
      </w:pPr>
      <w:rPr>
        <w:rFonts w:ascii="Noto Sans Symbols" w:eastAsia="Noto Sans Symbols" w:hAnsi="Noto Sans Symbols" w:cs="Noto Sans Symbols"/>
        <w:color w:val="auto"/>
        <w:sz w:val="20"/>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173B4B"/>
    <w:multiLevelType w:val="multilevel"/>
    <w:tmpl w:val="16480A62"/>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3" w15:restartNumberingAfterBreak="0">
    <w:nsid w:val="418A1AEC"/>
    <w:multiLevelType w:val="hybridMultilevel"/>
    <w:tmpl w:val="E75065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464A3ED3"/>
    <w:multiLevelType w:val="hybridMultilevel"/>
    <w:tmpl w:val="0872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9A5355"/>
    <w:multiLevelType w:val="hybridMultilevel"/>
    <w:tmpl w:val="AC6663BC"/>
    <w:lvl w:ilvl="0" w:tplc="ADEEFE9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414368"/>
    <w:multiLevelType w:val="hybridMultilevel"/>
    <w:tmpl w:val="6A940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3F35A58"/>
    <w:multiLevelType w:val="hybridMultilevel"/>
    <w:tmpl w:val="5168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1" w15:restartNumberingAfterBreak="0">
    <w:nsid w:val="55735D5C"/>
    <w:multiLevelType w:val="hybridMultilevel"/>
    <w:tmpl w:val="D626F0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884C86"/>
    <w:multiLevelType w:val="multilevel"/>
    <w:tmpl w:val="D0D2AB3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CB30B5B"/>
    <w:multiLevelType w:val="hybridMultilevel"/>
    <w:tmpl w:val="CC1848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902592"/>
    <w:multiLevelType w:val="hybridMultilevel"/>
    <w:tmpl w:val="5A2C9D24"/>
    <w:lvl w:ilvl="0" w:tplc="FB3A9B96">
      <w:start w:val="3"/>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E6C2526"/>
    <w:multiLevelType w:val="hybridMultilevel"/>
    <w:tmpl w:val="C882B880"/>
    <w:lvl w:ilvl="0" w:tplc="C15EECDE">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5D2BE2"/>
    <w:multiLevelType w:val="multilevel"/>
    <w:tmpl w:val="6FBABAF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42D546B"/>
    <w:multiLevelType w:val="hybridMultilevel"/>
    <w:tmpl w:val="92D8E2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6267B50"/>
    <w:multiLevelType w:val="multilevel"/>
    <w:tmpl w:val="17F688E2"/>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9" w15:restartNumberingAfterBreak="0">
    <w:nsid w:val="6C7B68A8"/>
    <w:multiLevelType w:val="hybridMultilevel"/>
    <w:tmpl w:val="97D2CE4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E921E37"/>
    <w:multiLevelType w:val="multilevel"/>
    <w:tmpl w:val="DBF28836"/>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0A7EE9"/>
    <w:multiLevelType w:val="hybridMultilevel"/>
    <w:tmpl w:val="5816D1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1C7DF6"/>
    <w:multiLevelType w:val="hybridMultilevel"/>
    <w:tmpl w:val="BF22F572"/>
    <w:lvl w:ilvl="0" w:tplc="CC8EDE5C">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16"/>
  </w:num>
  <w:num w:numId="2">
    <w:abstractNumId w:val="8"/>
  </w:num>
  <w:num w:numId="3">
    <w:abstractNumId w:val="11"/>
  </w:num>
  <w:num w:numId="4">
    <w:abstractNumId w:val="28"/>
  </w:num>
  <w:num w:numId="5">
    <w:abstractNumId w:val="26"/>
  </w:num>
  <w:num w:numId="6">
    <w:abstractNumId w:val="3"/>
  </w:num>
  <w:num w:numId="7">
    <w:abstractNumId w:val="21"/>
  </w:num>
  <w:num w:numId="8">
    <w:abstractNumId w:val="14"/>
  </w:num>
  <w:num w:numId="9">
    <w:abstractNumId w:val="9"/>
  </w:num>
  <w:num w:numId="10">
    <w:abstractNumId w:val="29"/>
  </w:num>
  <w:num w:numId="11">
    <w:abstractNumId w:val="1"/>
  </w:num>
  <w:num w:numId="12">
    <w:abstractNumId w:val="4"/>
  </w:num>
  <w:num w:numId="13">
    <w:abstractNumId w:val="23"/>
  </w:num>
  <w:num w:numId="14">
    <w:abstractNumId w:val="27"/>
  </w:num>
  <w:num w:numId="15">
    <w:abstractNumId w:val="25"/>
  </w:num>
  <w:num w:numId="16">
    <w:abstractNumId w:val="31"/>
  </w:num>
  <w:num w:numId="17">
    <w:abstractNumId w:val="5"/>
  </w:num>
  <w:num w:numId="18">
    <w:abstractNumId w:val="6"/>
  </w:num>
  <w:num w:numId="19">
    <w:abstractNumId w:val="13"/>
  </w:num>
  <w:num w:numId="20">
    <w:abstractNumId w:val="7"/>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4"/>
  </w:num>
  <w:num w:numId="24">
    <w:abstractNumId w:val="0"/>
  </w:num>
  <w:num w:numId="25">
    <w:abstractNumId w:val="19"/>
  </w:num>
  <w:num w:numId="26">
    <w:abstractNumId w:val="12"/>
  </w:num>
  <w:num w:numId="27">
    <w:abstractNumId w:val="30"/>
  </w:num>
  <w:num w:numId="28">
    <w:abstractNumId w:val="10"/>
  </w:num>
  <w:num w:numId="29">
    <w:abstractNumId w:val="22"/>
  </w:num>
  <w:num w:numId="30">
    <w:abstractNumId w:val="2"/>
  </w:num>
  <w:num w:numId="31">
    <w:abstractNumId w:val="32"/>
  </w:num>
  <w:num w:numId="32">
    <w:abstractNumId w:val="18"/>
  </w:num>
  <w:num w:numId="33">
    <w:abstractNumId w:val="17"/>
  </w:num>
  <w:num w:numId="3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33"/>
    <w:rsid w:val="00010E8C"/>
    <w:rsid w:val="000117BB"/>
    <w:rsid w:val="00013A91"/>
    <w:rsid w:val="000246FA"/>
    <w:rsid w:val="00025FCE"/>
    <w:rsid w:val="000275DC"/>
    <w:rsid w:val="00042166"/>
    <w:rsid w:val="000523BC"/>
    <w:rsid w:val="00052827"/>
    <w:rsid w:val="0005655C"/>
    <w:rsid w:val="000679EF"/>
    <w:rsid w:val="00071508"/>
    <w:rsid w:val="000779A7"/>
    <w:rsid w:val="00082299"/>
    <w:rsid w:val="000854F0"/>
    <w:rsid w:val="00085616"/>
    <w:rsid w:val="000A0DA5"/>
    <w:rsid w:val="000A11F9"/>
    <w:rsid w:val="000B3C3B"/>
    <w:rsid w:val="000C147F"/>
    <w:rsid w:val="000C308A"/>
    <w:rsid w:val="000D394F"/>
    <w:rsid w:val="000D4A9B"/>
    <w:rsid w:val="000E3910"/>
    <w:rsid w:val="000E4176"/>
    <w:rsid w:val="000E596C"/>
    <w:rsid w:val="000E7C83"/>
    <w:rsid w:val="000F370D"/>
    <w:rsid w:val="000F3784"/>
    <w:rsid w:val="00100008"/>
    <w:rsid w:val="00100EE5"/>
    <w:rsid w:val="00103742"/>
    <w:rsid w:val="00104B28"/>
    <w:rsid w:val="00105688"/>
    <w:rsid w:val="00107E0E"/>
    <w:rsid w:val="0011177E"/>
    <w:rsid w:val="00111D33"/>
    <w:rsid w:val="0012289B"/>
    <w:rsid w:val="00123C2A"/>
    <w:rsid w:val="00124E9F"/>
    <w:rsid w:val="00130035"/>
    <w:rsid w:val="00130ADB"/>
    <w:rsid w:val="00135DB6"/>
    <w:rsid w:val="00140DCE"/>
    <w:rsid w:val="0014425E"/>
    <w:rsid w:val="00152E4F"/>
    <w:rsid w:val="0015352F"/>
    <w:rsid w:val="00165EC1"/>
    <w:rsid w:val="00171C0F"/>
    <w:rsid w:val="00171EB9"/>
    <w:rsid w:val="0017586E"/>
    <w:rsid w:val="00182F33"/>
    <w:rsid w:val="0018780A"/>
    <w:rsid w:val="00190709"/>
    <w:rsid w:val="00193025"/>
    <w:rsid w:val="00195FA8"/>
    <w:rsid w:val="001A2437"/>
    <w:rsid w:val="001A2789"/>
    <w:rsid w:val="001B0E75"/>
    <w:rsid w:val="001B63BE"/>
    <w:rsid w:val="001B6BF6"/>
    <w:rsid w:val="001B6F03"/>
    <w:rsid w:val="001C1D7D"/>
    <w:rsid w:val="001D1A3F"/>
    <w:rsid w:val="001D1D8B"/>
    <w:rsid w:val="001D33EF"/>
    <w:rsid w:val="001D39BA"/>
    <w:rsid w:val="001D7660"/>
    <w:rsid w:val="001E0464"/>
    <w:rsid w:val="001F0BAE"/>
    <w:rsid w:val="001F1DBC"/>
    <w:rsid w:val="002006CA"/>
    <w:rsid w:val="00207407"/>
    <w:rsid w:val="0021224F"/>
    <w:rsid w:val="00215DEF"/>
    <w:rsid w:val="00216308"/>
    <w:rsid w:val="00220997"/>
    <w:rsid w:val="00221B10"/>
    <w:rsid w:val="00221DB5"/>
    <w:rsid w:val="002238B3"/>
    <w:rsid w:val="002266AD"/>
    <w:rsid w:val="00227026"/>
    <w:rsid w:val="00227508"/>
    <w:rsid w:val="00231BE6"/>
    <w:rsid w:val="00237EBD"/>
    <w:rsid w:val="00241996"/>
    <w:rsid w:val="00241E82"/>
    <w:rsid w:val="0024674D"/>
    <w:rsid w:val="00250736"/>
    <w:rsid w:val="00252E63"/>
    <w:rsid w:val="00255DCA"/>
    <w:rsid w:val="00257119"/>
    <w:rsid w:val="00263C97"/>
    <w:rsid w:val="00264062"/>
    <w:rsid w:val="00266254"/>
    <w:rsid w:val="00272A4B"/>
    <w:rsid w:val="00272FE8"/>
    <w:rsid w:val="00274708"/>
    <w:rsid w:val="0028112C"/>
    <w:rsid w:val="002834C7"/>
    <w:rsid w:val="00286193"/>
    <w:rsid w:val="00287F79"/>
    <w:rsid w:val="002A0F27"/>
    <w:rsid w:val="002B03C9"/>
    <w:rsid w:val="002C11F1"/>
    <w:rsid w:val="002C4463"/>
    <w:rsid w:val="002C5263"/>
    <w:rsid w:val="002C59DD"/>
    <w:rsid w:val="002D1EA9"/>
    <w:rsid w:val="002D466E"/>
    <w:rsid w:val="002D4EC8"/>
    <w:rsid w:val="002E6476"/>
    <w:rsid w:val="002F2634"/>
    <w:rsid w:val="002F3CFA"/>
    <w:rsid w:val="002F537B"/>
    <w:rsid w:val="002F5666"/>
    <w:rsid w:val="002F601B"/>
    <w:rsid w:val="00304749"/>
    <w:rsid w:val="00314971"/>
    <w:rsid w:val="00316034"/>
    <w:rsid w:val="0032097D"/>
    <w:rsid w:val="00322AE5"/>
    <w:rsid w:val="003251E5"/>
    <w:rsid w:val="00325415"/>
    <w:rsid w:val="00325732"/>
    <w:rsid w:val="003309D4"/>
    <w:rsid w:val="0033341C"/>
    <w:rsid w:val="003343F6"/>
    <w:rsid w:val="00334DC9"/>
    <w:rsid w:val="00344842"/>
    <w:rsid w:val="003537BC"/>
    <w:rsid w:val="00354447"/>
    <w:rsid w:val="00357C24"/>
    <w:rsid w:val="00361A82"/>
    <w:rsid w:val="003658E9"/>
    <w:rsid w:val="003718E2"/>
    <w:rsid w:val="00372501"/>
    <w:rsid w:val="003776E1"/>
    <w:rsid w:val="003804FB"/>
    <w:rsid w:val="0038072A"/>
    <w:rsid w:val="003839B4"/>
    <w:rsid w:val="00383E66"/>
    <w:rsid w:val="00384BA8"/>
    <w:rsid w:val="00385565"/>
    <w:rsid w:val="00385A18"/>
    <w:rsid w:val="00391036"/>
    <w:rsid w:val="00396EA9"/>
    <w:rsid w:val="00397333"/>
    <w:rsid w:val="003B108D"/>
    <w:rsid w:val="003C0A84"/>
    <w:rsid w:val="003C3E8C"/>
    <w:rsid w:val="003C479D"/>
    <w:rsid w:val="003D0536"/>
    <w:rsid w:val="003D6D9E"/>
    <w:rsid w:val="003E2AB0"/>
    <w:rsid w:val="003E4045"/>
    <w:rsid w:val="003F152F"/>
    <w:rsid w:val="003F67C7"/>
    <w:rsid w:val="003F6A4E"/>
    <w:rsid w:val="003F6D1D"/>
    <w:rsid w:val="00400292"/>
    <w:rsid w:val="00402811"/>
    <w:rsid w:val="00420D93"/>
    <w:rsid w:val="004364A4"/>
    <w:rsid w:val="004402DC"/>
    <w:rsid w:val="0044410A"/>
    <w:rsid w:val="00450F17"/>
    <w:rsid w:val="0045248B"/>
    <w:rsid w:val="00452B2D"/>
    <w:rsid w:val="004601E2"/>
    <w:rsid w:val="00461E64"/>
    <w:rsid w:val="00463BE0"/>
    <w:rsid w:val="004711FB"/>
    <w:rsid w:val="0047162B"/>
    <w:rsid w:val="00474A81"/>
    <w:rsid w:val="0047699C"/>
    <w:rsid w:val="00477CB8"/>
    <w:rsid w:val="00484B25"/>
    <w:rsid w:val="00485BC1"/>
    <w:rsid w:val="00486ED6"/>
    <w:rsid w:val="004902E3"/>
    <w:rsid w:val="004909E0"/>
    <w:rsid w:val="004948E3"/>
    <w:rsid w:val="0049591B"/>
    <w:rsid w:val="00495C1D"/>
    <w:rsid w:val="00496DCD"/>
    <w:rsid w:val="004A1050"/>
    <w:rsid w:val="004A5D6F"/>
    <w:rsid w:val="004A6331"/>
    <w:rsid w:val="004A7AED"/>
    <w:rsid w:val="004B5706"/>
    <w:rsid w:val="004C253B"/>
    <w:rsid w:val="004C2CF7"/>
    <w:rsid w:val="004C31D6"/>
    <w:rsid w:val="004D639E"/>
    <w:rsid w:val="004D6666"/>
    <w:rsid w:val="004E0179"/>
    <w:rsid w:val="004E1D11"/>
    <w:rsid w:val="004E54B5"/>
    <w:rsid w:val="004F14D4"/>
    <w:rsid w:val="005022FB"/>
    <w:rsid w:val="00502C65"/>
    <w:rsid w:val="00505D52"/>
    <w:rsid w:val="005065F2"/>
    <w:rsid w:val="00507AAF"/>
    <w:rsid w:val="005100F1"/>
    <w:rsid w:val="00513E97"/>
    <w:rsid w:val="00520791"/>
    <w:rsid w:val="00527423"/>
    <w:rsid w:val="00530576"/>
    <w:rsid w:val="00530EA4"/>
    <w:rsid w:val="0053215A"/>
    <w:rsid w:val="005357CD"/>
    <w:rsid w:val="00536B4D"/>
    <w:rsid w:val="0054689B"/>
    <w:rsid w:val="00550C9E"/>
    <w:rsid w:val="00550F0E"/>
    <w:rsid w:val="005515A5"/>
    <w:rsid w:val="005532C7"/>
    <w:rsid w:val="00553F97"/>
    <w:rsid w:val="00563DB4"/>
    <w:rsid w:val="005659A9"/>
    <w:rsid w:val="00565A5E"/>
    <w:rsid w:val="005669D3"/>
    <w:rsid w:val="005747A4"/>
    <w:rsid w:val="00575353"/>
    <w:rsid w:val="00577685"/>
    <w:rsid w:val="005866FC"/>
    <w:rsid w:val="00592893"/>
    <w:rsid w:val="005A0774"/>
    <w:rsid w:val="005A18AE"/>
    <w:rsid w:val="005A3A4D"/>
    <w:rsid w:val="005A3AAA"/>
    <w:rsid w:val="005B6D8F"/>
    <w:rsid w:val="005C4884"/>
    <w:rsid w:val="005C5EA7"/>
    <w:rsid w:val="005D01D8"/>
    <w:rsid w:val="005D30AB"/>
    <w:rsid w:val="005E000B"/>
    <w:rsid w:val="005E2631"/>
    <w:rsid w:val="005E4438"/>
    <w:rsid w:val="005E47B0"/>
    <w:rsid w:val="005E5984"/>
    <w:rsid w:val="005F062B"/>
    <w:rsid w:val="005F2D26"/>
    <w:rsid w:val="005F320C"/>
    <w:rsid w:val="005F560A"/>
    <w:rsid w:val="005F5D6B"/>
    <w:rsid w:val="005F7FC7"/>
    <w:rsid w:val="00600BCF"/>
    <w:rsid w:val="006039B6"/>
    <w:rsid w:val="00604A4F"/>
    <w:rsid w:val="00606D77"/>
    <w:rsid w:val="00613B06"/>
    <w:rsid w:val="00622B90"/>
    <w:rsid w:val="00634EF5"/>
    <w:rsid w:val="00637A10"/>
    <w:rsid w:val="00644DB5"/>
    <w:rsid w:val="00646715"/>
    <w:rsid w:val="00651C39"/>
    <w:rsid w:val="00653580"/>
    <w:rsid w:val="006544F0"/>
    <w:rsid w:val="00655336"/>
    <w:rsid w:val="00656B51"/>
    <w:rsid w:val="00660079"/>
    <w:rsid w:val="00675E43"/>
    <w:rsid w:val="00687FCA"/>
    <w:rsid w:val="00694FE0"/>
    <w:rsid w:val="00695E22"/>
    <w:rsid w:val="006A5484"/>
    <w:rsid w:val="006A6D8A"/>
    <w:rsid w:val="006A783B"/>
    <w:rsid w:val="006D7BB5"/>
    <w:rsid w:val="006E24A6"/>
    <w:rsid w:val="006E44C6"/>
    <w:rsid w:val="006E6281"/>
    <w:rsid w:val="006F069F"/>
    <w:rsid w:val="006F2E28"/>
    <w:rsid w:val="006F3404"/>
    <w:rsid w:val="006F608F"/>
    <w:rsid w:val="00701B0C"/>
    <w:rsid w:val="00702583"/>
    <w:rsid w:val="007063C1"/>
    <w:rsid w:val="00707551"/>
    <w:rsid w:val="0071181E"/>
    <w:rsid w:val="00711B94"/>
    <w:rsid w:val="00714EEE"/>
    <w:rsid w:val="0072058A"/>
    <w:rsid w:val="00721FEA"/>
    <w:rsid w:val="00726023"/>
    <w:rsid w:val="00726088"/>
    <w:rsid w:val="007305F5"/>
    <w:rsid w:val="00753E24"/>
    <w:rsid w:val="00755D22"/>
    <w:rsid w:val="007613D5"/>
    <w:rsid w:val="00770319"/>
    <w:rsid w:val="007729C9"/>
    <w:rsid w:val="00784D09"/>
    <w:rsid w:val="00791314"/>
    <w:rsid w:val="0079282A"/>
    <w:rsid w:val="00794074"/>
    <w:rsid w:val="007A09C7"/>
    <w:rsid w:val="007A2EB3"/>
    <w:rsid w:val="007B262E"/>
    <w:rsid w:val="007B2993"/>
    <w:rsid w:val="007B492E"/>
    <w:rsid w:val="007C02C7"/>
    <w:rsid w:val="007C1BC1"/>
    <w:rsid w:val="007C1BFF"/>
    <w:rsid w:val="007C6127"/>
    <w:rsid w:val="007D0889"/>
    <w:rsid w:val="007D2FD7"/>
    <w:rsid w:val="007E1638"/>
    <w:rsid w:val="007E1876"/>
    <w:rsid w:val="007E68EA"/>
    <w:rsid w:val="007E766D"/>
    <w:rsid w:val="007F034F"/>
    <w:rsid w:val="007F6077"/>
    <w:rsid w:val="007F6767"/>
    <w:rsid w:val="007F7DB0"/>
    <w:rsid w:val="008014E6"/>
    <w:rsid w:val="00807BFF"/>
    <w:rsid w:val="00813356"/>
    <w:rsid w:val="00817EBA"/>
    <w:rsid w:val="0082236C"/>
    <w:rsid w:val="00827716"/>
    <w:rsid w:val="00827D87"/>
    <w:rsid w:val="008307DC"/>
    <w:rsid w:val="00831675"/>
    <w:rsid w:val="00834383"/>
    <w:rsid w:val="00834EE8"/>
    <w:rsid w:val="00836A8D"/>
    <w:rsid w:val="008373C1"/>
    <w:rsid w:val="0083792F"/>
    <w:rsid w:val="00840FD7"/>
    <w:rsid w:val="008430DD"/>
    <w:rsid w:val="00844839"/>
    <w:rsid w:val="00846B9D"/>
    <w:rsid w:val="008517D2"/>
    <w:rsid w:val="0086793A"/>
    <w:rsid w:val="00873C8F"/>
    <w:rsid w:val="0087513D"/>
    <w:rsid w:val="00875944"/>
    <w:rsid w:val="00883D0E"/>
    <w:rsid w:val="008851E7"/>
    <w:rsid w:val="00894575"/>
    <w:rsid w:val="008A18DC"/>
    <w:rsid w:val="008A1F46"/>
    <w:rsid w:val="008A3588"/>
    <w:rsid w:val="008A5780"/>
    <w:rsid w:val="008A70A9"/>
    <w:rsid w:val="008B1733"/>
    <w:rsid w:val="008B2985"/>
    <w:rsid w:val="008B38EC"/>
    <w:rsid w:val="008B3DA6"/>
    <w:rsid w:val="008B6AA3"/>
    <w:rsid w:val="008B7BDE"/>
    <w:rsid w:val="008C2BED"/>
    <w:rsid w:val="008C45E5"/>
    <w:rsid w:val="008C5C02"/>
    <w:rsid w:val="008D234D"/>
    <w:rsid w:val="008D3F76"/>
    <w:rsid w:val="008D4156"/>
    <w:rsid w:val="008D7E32"/>
    <w:rsid w:val="008E1CF7"/>
    <w:rsid w:val="008E4AD8"/>
    <w:rsid w:val="008E5233"/>
    <w:rsid w:val="008E5796"/>
    <w:rsid w:val="008F0FC6"/>
    <w:rsid w:val="009046F4"/>
    <w:rsid w:val="00905471"/>
    <w:rsid w:val="00905569"/>
    <w:rsid w:val="00907157"/>
    <w:rsid w:val="00921C12"/>
    <w:rsid w:val="00924DCD"/>
    <w:rsid w:val="009303DE"/>
    <w:rsid w:val="00931613"/>
    <w:rsid w:val="00935AC1"/>
    <w:rsid w:val="0093654B"/>
    <w:rsid w:val="00936F92"/>
    <w:rsid w:val="0093719C"/>
    <w:rsid w:val="00941C0C"/>
    <w:rsid w:val="0094563A"/>
    <w:rsid w:val="009563C9"/>
    <w:rsid w:val="00957B0A"/>
    <w:rsid w:val="00961448"/>
    <w:rsid w:val="00963859"/>
    <w:rsid w:val="00970071"/>
    <w:rsid w:val="009734D4"/>
    <w:rsid w:val="009748C8"/>
    <w:rsid w:val="009807CD"/>
    <w:rsid w:val="0098260B"/>
    <w:rsid w:val="00984274"/>
    <w:rsid w:val="00987FBD"/>
    <w:rsid w:val="00993122"/>
    <w:rsid w:val="0099390D"/>
    <w:rsid w:val="00994BC1"/>
    <w:rsid w:val="00997627"/>
    <w:rsid w:val="00997C29"/>
    <w:rsid w:val="009A026A"/>
    <w:rsid w:val="009A05A3"/>
    <w:rsid w:val="009A52A2"/>
    <w:rsid w:val="009A5D26"/>
    <w:rsid w:val="009B51E1"/>
    <w:rsid w:val="009C2E15"/>
    <w:rsid w:val="009C48E2"/>
    <w:rsid w:val="009C722B"/>
    <w:rsid w:val="009C793E"/>
    <w:rsid w:val="009D40A7"/>
    <w:rsid w:val="009D5A9E"/>
    <w:rsid w:val="009E198F"/>
    <w:rsid w:val="009E472E"/>
    <w:rsid w:val="009E54EE"/>
    <w:rsid w:val="009E7740"/>
    <w:rsid w:val="009F2325"/>
    <w:rsid w:val="009F23B1"/>
    <w:rsid w:val="00A256F2"/>
    <w:rsid w:val="00A27355"/>
    <w:rsid w:val="00A37015"/>
    <w:rsid w:val="00A435B3"/>
    <w:rsid w:val="00A445B5"/>
    <w:rsid w:val="00A44D5C"/>
    <w:rsid w:val="00A4534C"/>
    <w:rsid w:val="00A461E5"/>
    <w:rsid w:val="00A51BBB"/>
    <w:rsid w:val="00A61961"/>
    <w:rsid w:val="00A62C18"/>
    <w:rsid w:val="00A62ED1"/>
    <w:rsid w:val="00A64A3D"/>
    <w:rsid w:val="00A6555D"/>
    <w:rsid w:val="00A663F7"/>
    <w:rsid w:val="00A7320C"/>
    <w:rsid w:val="00A74271"/>
    <w:rsid w:val="00A74A95"/>
    <w:rsid w:val="00A76BC4"/>
    <w:rsid w:val="00A76D80"/>
    <w:rsid w:val="00A86253"/>
    <w:rsid w:val="00A90D86"/>
    <w:rsid w:val="00A9475D"/>
    <w:rsid w:val="00A94A15"/>
    <w:rsid w:val="00A95952"/>
    <w:rsid w:val="00AA3287"/>
    <w:rsid w:val="00AA7A7E"/>
    <w:rsid w:val="00AB1E03"/>
    <w:rsid w:val="00AC3D95"/>
    <w:rsid w:val="00AD1890"/>
    <w:rsid w:val="00AE2DCC"/>
    <w:rsid w:val="00AE3BA7"/>
    <w:rsid w:val="00AE6D18"/>
    <w:rsid w:val="00AF2B61"/>
    <w:rsid w:val="00AF370C"/>
    <w:rsid w:val="00AF7D10"/>
    <w:rsid w:val="00B0004B"/>
    <w:rsid w:val="00B0008F"/>
    <w:rsid w:val="00B0446D"/>
    <w:rsid w:val="00B05C1C"/>
    <w:rsid w:val="00B06BF3"/>
    <w:rsid w:val="00B072B9"/>
    <w:rsid w:val="00B102BD"/>
    <w:rsid w:val="00B13E35"/>
    <w:rsid w:val="00B15AFE"/>
    <w:rsid w:val="00B16908"/>
    <w:rsid w:val="00B174AF"/>
    <w:rsid w:val="00B21265"/>
    <w:rsid w:val="00B265BB"/>
    <w:rsid w:val="00B2688B"/>
    <w:rsid w:val="00B303F9"/>
    <w:rsid w:val="00B321B2"/>
    <w:rsid w:val="00B3516B"/>
    <w:rsid w:val="00B4523B"/>
    <w:rsid w:val="00B47B61"/>
    <w:rsid w:val="00B54CB1"/>
    <w:rsid w:val="00B6331B"/>
    <w:rsid w:val="00B644DC"/>
    <w:rsid w:val="00B64787"/>
    <w:rsid w:val="00B71149"/>
    <w:rsid w:val="00B75E54"/>
    <w:rsid w:val="00B8744A"/>
    <w:rsid w:val="00B928F5"/>
    <w:rsid w:val="00BA037E"/>
    <w:rsid w:val="00BA0EC3"/>
    <w:rsid w:val="00BA259A"/>
    <w:rsid w:val="00BA3021"/>
    <w:rsid w:val="00BA562F"/>
    <w:rsid w:val="00BA5C49"/>
    <w:rsid w:val="00BB0BC6"/>
    <w:rsid w:val="00BB18A1"/>
    <w:rsid w:val="00BB3E37"/>
    <w:rsid w:val="00BB3EFA"/>
    <w:rsid w:val="00BC7202"/>
    <w:rsid w:val="00BC7555"/>
    <w:rsid w:val="00BE0046"/>
    <w:rsid w:val="00BE4862"/>
    <w:rsid w:val="00BE5973"/>
    <w:rsid w:val="00BF240B"/>
    <w:rsid w:val="00BF2BDB"/>
    <w:rsid w:val="00C017E6"/>
    <w:rsid w:val="00C02820"/>
    <w:rsid w:val="00C03A78"/>
    <w:rsid w:val="00C12140"/>
    <w:rsid w:val="00C12618"/>
    <w:rsid w:val="00C13B11"/>
    <w:rsid w:val="00C16852"/>
    <w:rsid w:val="00C24CD1"/>
    <w:rsid w:val="00C33785"/>
    <w:rsid w:val="00C42377"/>
    <w:rsid w:val="00C45371"/>
    <w:rsid w:val="00C47846"/>
    <w:rsid w:val="00C523B5"/>
    <w:rsid w:val="00C52F2D"/>
    <w:rsid w:val="00C54DE3"/>
    <w:rsid w:val="00C55542"/>
    <w:rsid w:val="00C5603F"/>
    <w:rsid w:val="00C63A1F"/>
    <w:rsid w:val="00C63CE1"/>
    <w:rsid w:val="00C63FAA"/>
    <w:rsid w:val="00C6780D"/>
    <w:rsid w:val="00C71F69"/>
    <w:rsid w:val="00C74FC0"/>
    <w:rsid w:val="00C757D6"/>
    <w:rsid w:val="00C81AB2"/>
    <w:rsid w:val="00C849E7"/>
    <w:rsid w:val="00C917A0"/>
    <w:rsid w:val="00C91CF2"/>
    <w:rsid w:val="00C92236"/>
    <w:rsid w:val="00C95C53"/>
    <w:rsid w:val="00C96224"/>
    <w:rsid w:val="00C963F2"/>
    <w:rsid w:val="00CA34D7"/>
    <w:rsid w:val="00CA657E"/>
    <w:rsid w:val="00CB5C31"/>
    <w:rsid w:val="00CB738C"/>
    <w:rsid w:val="00CB78D3"/>
    <w:rsid w:val="00CC0053"/>
    <w:rsid w:val="00CC05F9"/>
    <w:rsid w:val="00CC25EF"/>
    <w:rsid w:val="00CC4A09"/>
    <w:rsid w:val="00CC4C62"/>
    <w:rsid w:val="00CC6666"/>
    <w:rsid w:val="00CD3E66"/>
    <w:rsid w:val="00CE00C1"/>
    <w:rsid w:val="00CE0FF1"/>
    <w:rsid w:val="00CF4F0B"/>
    <w:rsid w:val="00CF5D6F"/>
    <w:rsid w:val="00D02185"/>
    <w:rsid w:val="00D05215"/>
    <w:rsid w:val="00D05E85"/>
    <w:rsid w:val="00D061DF"/>
    <w:rsid w:val="00D11AB3"/>
    <w:rsid w:val="00D126B9"/>
    <w:rsid w:val="00D13082"/>
    <w:rsid w:val="00D15337"/>
    <w:rsid w:val="00D155F3"/>
    <w:rsid w:val="00D22BAE"/>
    <w:rsid w:val="00D230D5"/>
    <w:rsid w:val="00D279C1"/>
    <w:rsid w:val="00D331A0"/>
    <w:rsid w:val="00D3619A"/>
    <w:rsid w:val="00D36A8C"/>
    <w:rsid w:val="00D36BB8"/>
    <w:rsid w:val="00D461EB"/>
    <w:rsid w:val="00D524D6"/>
    <w:rsid w:val="00D55CEB"/>
    <w:rsid w:val="00D55EE2"/>
    <w:rsid w:val="00D6232B"/>
    <w:rsid w:val="00D63CF7"/>
    <w:rsid w:val="00D71775"/>
    <w:rsid w:val="00D73947"/>
    <w:rsid w:val="00D76646"/>
    <w:rsid w:val="00D817F4"/>
    <w:rsid w:val="00D8337B"/>
    <w:rsid w:val="00D83F3A"/>
    <w:rsid w:val="00D9430A"/>
    <w:rsid w:val="00D94F48"/>
    <w:rsid w:val="00DA55A9"/>
    <w:rsid w:val="00DA60DA"/>
    <w:rsid w:val="00DA7213"/>
    <w:rsid w:val="00DB14CB"/>
    <w:rsid w:val="00DB24BD"/>
    <w:rsid w:val="00DB3B8A"/>
    <w:rsid w:val="00DB46DD"/>
    <w:rsid w:val="00DB698C"/>
    <w:rsid w:val="00DB78DA"/>
    <w:rsid w:val="00DC0190"/>
    <w:rsid w:val="00DC1728"/>
    <w:rsid w:val="00DC496D"/>
    <w:rsid w:val="00DC61F0"/>
    <w:rsid w:val="00DC6BFB"/>
    <w:rsid w:val="00DD32B5"/>
    <w:rsid w:val="00DD6227"/>
    <w:rsid w:val="00DE26A4"/>
    <w:rsid w:val="00DF0B65"/>
    <w:rsid w:val="00DF0EE7"/>
    <w:rsid w:val="00DF2496"/>
    <w:rsid w:val="00DF3C44"/>
    <w:rsid w:val="00DF48E9"/>
    <w:rsid w:val="00E0294C"/>
    <w:rsid w:val="00E06B79"/>
    <w:rsid w:val="00E07A93"/>
    <w:rsid w:val="00E15040"/>
    <w:rsid w:val="00E22C26"/>
    <w:rsid w:val="00E258F9"/>
    <w:rsid w:val="00E25A5C"/>
    <w:rsid w:val="00E3154F"/>
    <w:rsid w:val="00E31624"/>
    <w:rsid w:val="00E31A05"/>
    <w:rsid w:val="00E332A7"/>
    <w:rsid w:val="00E33453"/>
    <w:rsid w:val="00E34508"/>
    <w:rsid w:val="00E37309"/>
    <w:rsid w:val="00E41ED1"/>
    <w:rsid w:val="00E44DC4"/>
    <w:rsid w:val="00E45040"/>
    <w:rsid w:val="00E47A5A"/>
    <w:rsid w:val="00E47C7E"/>
    <w:rsid w:val="00E5019F"/>
    <w:rsid w:val="00E567CE"/>
    <w:rsid w:val="00E56AAA"/>
    <w:rsid w:val="00E57BE8"/>
    <w:rsid w:val="00E63B4D"/>
    <w:rsid w:val="00E71CDE"/>
    <w:rsid w:val="00E77807"/>
    <w:rsid w:val="00E80ADB"/>
    <w:rsid w:val="00E84A6B"/>
    <w:rsid w:val="00E851F8"/>
    <w:rsid w:val="00E90DBD"/>
    <w:rsid w:val="00E92928"/>
    <w:rsid w:val="00EA1FD1"/>
    <w:rsid w:val="00EA4234"/>
    <w:rsid w:val="00EA4893"/>
    <w:rsid w:val="00EA50B4"/>
    <w:rsid w:val="00EB085F"/>
    <w:rsid w:val="00EB315A"/>
    <w:rsid w:val="00EB36FF"/>
    <w:rsid w:val="00EB7982"/>
    <w:rsid w:val="00ED2A27"/>
    <w:rsid w:val="00ED52C5"/>
    <w:rsid w:val="00ED6757"/>
    <w:rsid w:val="00ED7E38"/>
    <w:rsid w:val="00EE05BB"/>
    <w:rsid w:val="00EE6FB1"/>
    <w:rsid w:val="00EF0C20"/>
    <w:rsid w:val="00EF1004"/>
    <w:rsid w:val="00EF2FC6"/>
    <w:rsid w:val="00F01A3B"/>
    <w:rsid w:val="00F03038"/>
    <w:rsid w:val="00F0317C"/>
    <w:rsid w:val="00F032AF"/>
    <w:rsid w:val="00F11353"/>
    <w:rsid w:val="00F11E2A"/>
    <w:rsid w:val="00F12AF5"/>
    <w:rsid w:val="00F222C9"/>
    <w:rsid w:val="00F25AC2"/>
    <w:rsid w:val="00F26311"/>
    <w:rsid w:val="00F31FA2"/>
    <w:rsid w:val="00F41B7B"/>
    <w:rsid w:val="00F42386"/>
    <w:rsid w:val="00F4456C"/>
    <w:rsid w:val="00F44622"/>
    <w:rsid w:val="00F60280"/>
    <w:rsid w:val="00F66A1B"/>
    <w:rsid w:val="00F73737"/>
    <w:rsid w:val="00F775C6"/>
    <w:rsid w:val="00F82574"/>
    <w:rsid w:val="00F863F9"/>
    <w:rsid w:val="00F901C0"/>
    <w:rsid w:val="00F9130E"/>
    <w:rsid w:val="00F91B08"/>
    <w:rsid w:val="00F92955"/>
    <w:rsid w:val="00F93B63"/>
    <w:rsid w:val="00F93F3A"/>
    <w:rsid w:val="00F94B47"/>
    <w:rsid w:val="00FA360E"/>
    <w:rsid w:val="00FA6F09"/>
    <w:rsid w:val="00FB1FC3"/>
    <w:rsid w:val="00FB584B"/>
    <w:rsid w:val="00FC0CC5"/>
    <w:rsid w:val="00FC481A"/>
    <w:rsid w:val="00FC4DC6"/>
    <w:rsid w:val="00FC6BD8"/>
    <w:rsid w:val="00FD016E"/>
    <w:rsid w:val="00FD3F68"/>
    <w:rsid w:val="00FE199F"/>
    <w:rsid w:val="00FE53C5"/>
    <w:rsid w:val="00FF59DE"/>
    <w:rsid w:val="00FF66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C2808"/>
  <w15:docId w15:val="{EDDD4BA3-5A00-4003-BA1D-5201BA5A3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8">
    <w:name w:val="18"/>
    <w:basedOn w:val="TableNormal1"/>
    <w:tblPr>
      <w:tblStyleRowBandSize w:val="1"/>
      <w:tblStyleColBandSize w:val="1"/>
      <w:tblCellMar>
        <w:left w:w="108" w:type="dxa"/>
        <w:right w:w="108" w:type="dxa"/>
      </w:tblCellMar>
    </w:tblPr>
  </w:style>
  <w:style w:type="table" w:customStyle="1" w:styleId="17">
    <w:name w:val="17"/>
    <w:basedOn w:val="TableNormal1"/>
    <w:tblPr>
      <w:tblStyleRowBandSize w:val="1"/>
      <w:tblStyleColBandSize w:val="1"/>
      <w:tblCellMar>
        <w:left w:w="115" w:type="dxa"/>
        <w:right w:w="115" w:type="dxa"/>
      </w:tblCellMar>
    </w:tblPr>
  </w:style>
  <w:style w:type="table" w:customStyle="1" w:styleId="16">
    <w:name w:val="16"/>
    <w:basedOn w:val="TableNormal1"/>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15">
    <w:name w:val="15"/>
    <w:basedOn w:val="TableNormal1"/>
    <w:tblPr>
      <w:tblStyleRowBandSize w:val="1"/>
      <w:tblStyleColBandSize w:val="1"/>
      <w:tblCellMar>
        <w:left w:w="108" w:type="dxa"/>
        <w:right w:w="108" w:type="dxa"/>
      </w:tblCellMar>
    </w:tblPr>
  </w:style>
  <w:style w:type="table" w:customStyle="1" w:styleId="14">
    <w:name w:val="14"/>
    <w:basedOn w:val="TableNormal1"/>
    <w:tblPr>
      <w:tblStyleRowBandSize w:val="1"/>
      <w:tblStyleColBandSize w:val="1"/>
      <w:tblCellMar>
        <w:left w:w="108" w:type="dxa"/>
        <w:right w:w="108" w:type="dxa"/>
      </w:tblCellMar>
    </w:tblPr>
  </w:style>
  <w:style w:type="table" w:customStyle="1" w:styleId="13">
    <w:name w:val="13"/>
    <w:basedOn w:val="TableNormal1"/>
    <w:tblPr>
      <w:tblStyleRowBandSize w:val="1"/>
      <w:tblStyleColBandSize w:val="1"/>
      <w:tblCellMar>
        <w:left w:w="108" w:type="dxa"/>
        <w:right w:w="108" w:type="dxa"/>
      </w:tblCellMar>
    </w:tblPr>
  </w:style>
  <w:style w:type="table" w:customStyle="1" w:styleId="12">
    <w:name w:val="12"/>
    <w:basedOn w:val="TableNormal1"/>
    <w:tblPr>
      <w:tblStyleRowBandSize w:val="1"/>
      <w:tblStyleColBandSize w:val="1"/>
      <w:tblCellMar>
        <w:left w:w="108" w:type="dxa"/>
        <w:right w:w="108" w:type="dxa"/>
      </w:tblCellMar>
    </w:tblPr>
  </w:style>
  <w:style w:type="table" w:customStyle="1" w:styleId="11">
    <w:name w:val="11"/>
    <w:basedOn w:val="TableNormal1"/>
    <w:tblPr>
      <w:tblStyleRowBandSize w:val="1"/>
      <w:tblStyleColBandSize w:val="1"/>
      <w:tblCellMar>
        <w:left w:w="108" w:type="dxa"/>
        <w:right w:w="108" w:type="dxa"/>
      </w:tblCellMar>
    </w:tblPr>
  </w:style>
  <w:style w:type="table" w:customStyle="1" w:styleId="10">
    <w:name w:val="10"/>
    <w:basedOn w:val="TableNormal1"/>
    <w:tblPr>
      <w:tblStyleRowBandSize w:val="1"/>
      <w:tblStyleColBandSize w:val="1"/>
      <w:tblCellMar>
        <w:left w:w="108" w:type="dxa"/>
        <w:right w:w="108" w:type="dxa"/>
      </w:tblCellMar>
    </w:tblPr>
  </w:style>
  <w:style w:type="table" w:customStyle="1" w:styleId="9">
    <w:name w:val="9"/>
    <w:basedOn w:val="TableNormal1"/>
    <w:tblPr>
      <w:tblStyleRowBandSize w:val="1"/>
      <w:tblStyleColBandSize w:val="1"/>
      <w:tblCellMar>
        <w:left w:w="108" w:type="dxa"/>
        <w:right w:w="108" w:type="dxa"/>
      </w:tblCellMar>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82245">
      <w:bodyDiv w:val="1"/>
      <w:marLeft w:val="0"/>
      <w:marRight w:val="0"/>
      <w:marTop w:val="0"/>
      <w:marBottom w:val="0"/>
      <w:divBdr>
        <w:top w:val="none" w:sz="0" w:space="0" w:color="auto"/>
        <w:left w:val="none" w:sz="0" w:space="0" w:color="auto"/>
        <w:bottom w:val="none" w:sz="0" w:space="0" w:color="auto"/>
        <w:right w:val="none" w:sz="0" w:space="0" w:color="auto"/>
      </w:divBdr>
    </w:div>
    <w:div w:id="70809557">
      <w:bodyDiv w:val="1"/>
      <w:marLeft w:val="0"/>
      <w:marRight w:val="0"/>
      <w:marTop w:val="0"/>
      <w:marBottom w:val="0"/>
      <w:divBdr>
        <w:top w:val="none" w:sz="0" w:space="0" w:color="auto"/>
        <w:left w:val="none" w:sz="0" w:space="0" w:color="auto"/>
        <w:bottom w:val="none" w:sz="0" w:space="0" w:color="auto"/>
        <w:right w:val="none" w:sz="0" w:space="0" w:color="auto"/>
      </w:divBdr>
    </w:div>
    <w:div w:id="168065096">
      <w:bodyDiv w:val="1"/>
      <w:marLeft w:val="0"/>
      <w:marRight w:val="0"/>
      <w:marTop w:val="0"/>
      <w:marBottom w:val="0"/>
      <w:divBdr>
        <w:top w:val="none" w:sz="0" w:space="0" w:color="auto"/>
        <w:left w:val="none" w:sz="0" w:space="0" w:color="auto"/>
        <w:bottom w:val="none" w:sz="0" w:space="0" w:color="auto"/>
        <w:right w:val="none" w:sz="0" w:space="0" w:color="auto"/>
      </w:divBdr>
    </w:div>
    <w:div w:id="169223281">
      <w:bodyDiv w:val="1"/>
      <w:marLeft w:val="0"/>
      <w:marRight w:val="0"/>
      <w:marTop w:val="0"/>
      <w:marBottom w:val="0"/>
      <w:divBdr>
        <w:top w:val="none" w:sz="0" w:space="0" w:color="auto"/>
        <w:left w:val="none" w:sz="0" w:space="0" w:color="auto"/>
        <w:bottom w:val="none" w:sz="0" w:space="0" w:color="auto"/>
        <w:right w:val="none" w:sz="0" w:space="0" w:color="auto"/>
      </w:divBdr>
    </w:div>
    <w:div w:id="190073297">
      <w:bodyDiv w:val="1"/>
      <w:marLeft w:val="0"/>
      <w:marRight w:val="0"/>
      <w:marTop w:val="0"/>
      <w:marBottom w:val="0"/>
      <w:divBdr>
        <w:top w:val="none" w:sz="0" w:space="0" w:color="auto"/>
        <w:left w:val="none" w:sz="0" w:space="0" w:color="auto"/>
        <w:bottom w:val="none" w:sz="0" w:space="0" w:color="auto"/>
        <w:right w:val="none" w:sz="0" w:space="0" w:color="auto"/>
      </w:divBdr>
    </w:div>
    <w:div w:id="264460817">
      <w:bodyDiv w:val="1"/>
      <w:marLeft w:val="0"/>
      <w:marRight w:val="0"/>
      <w:marTop w:val="0"/>
      <w:marBottom w:val="0"/>
      <w:divBdr>
        <w:top w:val="none" w:sz="0" w:space="0" w:color="auto"/>
        <w:left w:val="none" w:sz="0" w:space="0" w:color="auto"/>
        <w:bottom w:val="none" w:sz="0" w:space="0" w:color="auto"/>
        <w:right w:val="none" w:sz="0" w:space="0" w:color="auto"/>
      </w:divBdr>
    </w:div>
    <w:div w:id="376783849">
      <w:bodyDiv w:val="1"/>
      <w:marLeft w:val="0"/>
      <w:marRight w:val="0"/>
      <w:marTop w:val="0"/>
      <w:marBottom w:val="0"/>
      <w:divBdr>
        <w:top w:val="none" w:sz="0" w:space="0" w:color="auto"/>
        <w:left w:val="none" w:sz="0" w:space="0" w:color="auto"/>
        <w:bottom w:val="none" w:sz="0" w:space="0" w:color="auto"/>
        <w:right w:val="none" w:sz="0" w:space="0" w:color="auto"/>
      </w:divBdr>
    </w:div>
    <w:div w:id="390272707">
      <w:bodyDiv w:val="1"/>
      <w:marLeft w:val="0"/>
      <w:marRight w:val="0"/>
      <w:marTop w:val="0"/>
      <w:marBottom w:val="0"/>
      <w:divBdr>
        <w:top w:val="none" w:sz="0" w:space="0" w:color="auto"/>
        <w:left w:val="none" w:sz="0" w:space="0" w:color="auto"/>
        <w:bottom w:val="none" w:sz="0" w:space="0" w:color="auto"/>
        <w:right w:val="none" w:sz="0" w:space="0" w:color="auto"/>
      </w:divBdr>
    </w:div>
    <w:div w:id="401832262">
      <w:bodyDiv w:val="1"/>
      <w:marLeft w:val="0"/>
      <w:marRight w:val="0"/>
      <w:marTop w:val="0"/>
      <w:marBottom w:val="0"/>
      <w:divBdr>
        <w:top w:val="none" w:sz="0" w:space="0" w:color="auto"/>
        <w:left w:val="none" w:sz="0" w:space="0" w:color="auto"/>
        <w:bottom w:val="none" w:sz="0" w:space="0" w:color="auto"/>
        <w:right w:val="none" w:sz="0" w:space="0" w:color="auto"/>
      </w:divBdr>
    </w:div>
    <w:div w:id="550074365">
      <w:bodyDiv w:val="1"/>
      <w:marLeft w:val="0"/>
      <w:marRight w:val="0"/>
      <w:marTop w:val="0"/>
      <w:marBottom w:val="0"/>
      <w:divBdr>
        <w:top w:val="none" w:sz="0" w:space="0" w:color="auto"/>
        <w:left w:val="none" w:sz="0" w:space="0" w:color="auto"/>
        <w:bottom w:val="none" w:sz="0" w:space="0" w:color="auto"/>
        <w:right w:val="none" w:sz="0" w:space="0" w:color="auto"/>
      </w:divBdr>
    </w:div>
    <w:div w:id="558172910">
      <w:bodyDiv w:val="1"/>
      <w:marLeft w:val="0"/>
      <w:marRight w:val="0"/>
      <w:marTop w:val="0"/>
      <w:marBottom w:val="0"/>
      <w:divBdr>
        <w:top w:val="none" w:sz="0" w:space="0" w:color="auto"/>
        <w:left w:val="none" w:sz="0" w:space="0" w:color="auto"/>
        <w:bottom w:val="none" w:sz="0" w:space="0" w:color="auto"/>
        <w:right w:val="none" w:sz="0" w:space="0" w:color="auto"/>
      </w:divBdr>
    </w:div>
    <w:div w:id="635837792">
      <w:bodyDiv w:val="1"/>
      <w:marLeft w:val="0"/>
      <w:marRight w:val="0"/>
      <w:marTop w:val="0"/>
      <w:marBottom w:val="0"/>
      <w:divBdr>
        <w:top w:val="none" w:sz="0" w:space="0" w:color="auto"/>
        <w:left w:val="none" w:sz="0" w:space="0" w:color="auto"/>
        <w:bottom w:val="none" w:sz="0" w:space="0" w:color="auto"/>
        <w:right w:val="none" w:sz="0" w:space="0" w:color="auto"/>
      </w:divBdr>
    </w:div>
    <w:div w:id="703016068">
      <w:bodyDiv w:val="1"/>
      <w:marLeft w:val="0"/>
      <w:marRight w:val="0"/>
      <w:marTop w:val="0"/>
      <w:marBottom w:val="0"/>
      <w:divBdr>
        <w:top w:val="none" w:sz="0" w:space="0" w:color="auto"/>
        <w:left w:val="none" w:sz="0" w:space="0" w:color="auto"/>
        <w:bottom w:val="none" w:sz="0" w:space="0" w:color="auto"/>
        <w:right w:val="none" w:sz="0" w:space="0" w:color="auto"/>
      </w:divBdr>
    </w:div>
    <w:div w:id="723867147">
      <w:bodyDiv w:val="1"/>
      <w:marLeft w:val="0"/>
      <w:marRight w:val="0"/>
      <w:marTop w:val="0"/>
      <w:marBottom w:val="0"/>
      <w:divBdr>
        <w:top w:val="none" w:sz="0" w:space="0" w:color="auto"/>
        <w:left w:val="none" w:sz="0" w:space="0" w:color="auto"/>
        <w:bottom w:val="none" w:sz="0" w:space="0" w:color="auto"/>
        <w:right w:val="none" w:sz="0" w:space="0" w:color="auto"/>
      </w:divBdr>
    </w:div>
    <w:div w:id="737215094">
      <w:bodyDiv w:val="1"/>
      <w:marLeft w:val="0"/>
      <w:marRight w:val="0"/>
      <w:marTop w:val="0"/>
      <w:marBottom w:val="0"/>
      <w:divBdr>
        <w:top w:val="none" w:sz="0" w:space="0" w:color="auto"/>
        <w:left w:val="none" w:sz="0" w:space="0" w:color="auto"/>
        <w:bottom w:val="none" w:sz="0" w:space="0" w:color="auto"/>
        <w:right w:val="none" w:sz="0" w:space="0" w:color="auto"/>
      </w:divBdr>
    </w:div>
    <w:div w:id="804935820">
      <w:bodyDiv w:val="1"/>
      <w:marLeft w:val="0"/>
      <w:marRight w:val="0"/>
      <w:marTop w:val="0"/>
      <w:marBottom w:val="0"/>
      <w:divBdr>
        <w:top w:val="none" w:sz="0" w:space="0" w:color="auto"/>
        <w:left w:val="none" w:sz="0" w:space="0" w:color="auto"/>
        <w:bottom w:val="none" w:sz="0" w:space="0" w:color="auto"/>
        <w:right w:val="none" w:sz="0" w:space="0" w:color="auto"/>
      </w:divBdr>
    </w:div>
    <w:div w:id="814570515">
      <w:bodyDiv w:val="1"/>
      <w:marLeft w:val="0"/>
      <w:marRight w:val="0"/>
      <w:marTop w:val="0"/>
      <w:marBottom w:val="0"/>
      <w:divBdr>
        <w:top w:val="none" w:sz="0" w:space="0" w:color="auto"/>
        <w:left w:val="none" w:sz="0" w:space="0" w:color="auto"/>
        <w:bottom w:val="none" w:sz="0" w:space="0" w:color="auto"/>
        <w:right w:val="none" w:sz="0" w:space="0" w:color="auto"/>
      </w:divBdr>
    </w:div>
    <w:div w:id="850484089">
      <w:bodyDiv w:val="1"/>
      <w:marLeft w:val="0"/>
      <w:marRight w:val="0"/>
      <w:marTop w:val="0"/>
      <w:marBottom w:val="0"/>
      <w:divBdr>
        <w:top w:val="none" w:sz="0" w:space="0" w:color="auto"/>
        <w:left w:val="none" w:sz="0" w:space="0" w:color="auto"/>
        <w:bottom w:val="none" w:sz="0" w:space="0" w:color="auto"/>
        <w:right w:val="none" w:sz="0" w:space="0" w:color="auto"/>
      </w:divBdr>
    </w:div>
    <w:div w:id="1089930554">
      <w:bodyDiv w:val="1"/>
      <w:marLeft w:val="0"/>
      <w:marRight w:val="0"/>
      <w:marTop w:val="0"/>
      <w:marBottom w:val="0"/>
      <w:divBdr>
        <w:top w:val="none" w:sz="0" w:space="0" w:color="auto"/>
        <w:left w:val="none" w:sz="0" w:space="0" w:color="auto"/>
        <w:bottom w:val="none" w:sz="0" w:space="0" w:color="auto"/>
        <w:right w:val="none" w:sz="0" w:space="0" w:color="auto"/>
      </w:divBdr>
    </w:div>
    <w:div w:id="1122504985">
      <w:bodyDiv w:val="1"/>
      <w:marLeft w:val="0"/>
      <w:marRight w:val="0"/>
      <w:marTop w:val="0"/>
      <w:marBottom w:val="0"/>
      <w:divBdr>
        <w:top w:val="none" w:sz="0" w:space="0" w:color="auto"/>
        <w:left w:val="none" w:sz="0" w:space="0" w:color="auto"/>
        <w:bottom w:val="none" w:sz="0" w:space="0" w:color="auto"/>
        <w:right w:val="none" w:sz="0" w:space="0" w:color="auto"/>
      </w:divBdr>
    </w:div>
    <w:div w:id="1126197363">
      <w:bodyDiv w:val="1"/>
      <w:marLeft w:val="0"/>
      <w:marRight w:val="0"/>
      <w:marTop w:val="0"/>
      <w:marBottom w:val="0"/>
      <w:divBdr>
        <w:top w:val="none" w:sz="0" w:space="0" w:color="auto"/>
        <w:left w:val="none" w:sz="0" w:space="0" w:color="auto"/>
        <w:bottom w:val="none" w:sz="0" w:space="0" w:color="auto"/>
        <w:right w:val="none" w:sz="0" w:space="0" w:color="auto"/>
      </w:divBdr>
    </w:div>
    <w:div w:id="1139614875">
      <w:bodyDiv w:val="1"/>
      <w:marLeft w:val="0"/>
      <w:marRight w:val="0"/>
      <w:marTop w:val="0"/>
      <w:marBottom w:val="0"/>
      <w:divBdr>
        <w:top w:val="none" w:sz="0" w:space="0" w:color="auto"/>
        <w:left w:val="none" w:sz="0" w:space="0" w:color="auto"/>
        <w:bottom w:val="none" w:sz="0" w:space="0" w:color="auto"/>
        <w:right w:val="none" w:sz="0" w:space="0" w:color="auto"/>
      </w:divBdr>
    </w:div>
    <w:div w:id="1149246574">
      <w:bodyDiv w:val="1"/>
      <w:marLeft w:val="0"/>
      <w:marRight w:val="0"/>
      <w:marTop w:val="0"/>
      <w:marBottom w:val="0"/>
      <w:divBdr>
        <w:top w:val="none" w:sz="0" w:space="0" w:color="auto"/>
        <w:left w:val="none" w:sz="0" w:space="0" w:color="auto"/>
        <w:bottom w:val="none" w:sz="0" w:space="0" w:color="auto"/>
        <w:right w:val="none" w:sz="0" w:space="0" w:color="auto"/>
      </w:divBdr>
    </w:div>
    <w:div w:id="1337884602">
      <w:bodyDiv w:val="1"/>
      <w:marLeft w:val="0"/>
      <w:marRight w:val="0"/>
      <w:marTop w:val="0"/>
      <w:marBottom w:val="0"/>
      <w:divBdr>
        <w:top w:val="none" w:sz="0" w:space="0" w:color="auto"/>
        <w:left w:val="none" w:sz="0" w:space="0" w:color="auto"/>
        <w:bottom w:val="none" w:sz="0" w:space="0" w:color="auto"/>
        <w:right w:val="none" w:sz="0" w:space="0" w:color="auto"/>
      </w:divBdr>
    </w:div>
    <w:div w:id="1356034440">
      <w:bodyDiv w:val="1"/>
      <w:marLeft w:val="0"/>
      <w:marRight w:val="0"/>
      <w:marTop w:val="0"/>
      <w:marBottom w:val="0"/>
      <w:divBdr>
        <w:top w:val="none" w:sz="0" w:space="0" w:color="auto"/>
        <w:left w:val="none" w:sz="0" w:space="0" w:color="auto"/>
        <w:bottom w:val="none" w:sz="0" w:space="0" w:color="auto"/>
        <w:right w:val="none" w:sz="0" w:space="0" w:color="auto"/>
      </w:divBdr>
    </w:div>
    <w:div w:id="1468889040">
      <w:bodyDiv w:val="1"/>
      <w:marLeft w:val="0"/>
      <w:marRight w:val="0"/>
      <w:marTop w:val="0"/>
      <w:marBottom w:val="0"/>
      <w:divBdr>
        <w:top w:val="none" w:sz="0" w:space="0" w:color="auto"/>
        <w:left w:val="none" w:sz="0" w:space="0" w:color="auto"/>
        <w:bottom w:val="none" w:sz="0" w:space="0" w:color="auto"/>
        <w:right w:val="none" w:sz="0" w:space="0" w:color="auto"/>
      </w:divBdr>
    </w:div>
    <w:div w:id="1568032878">
      <w:bodyDiv w:val="1"/>
      <w:marLeft w:val="0"/>
      <w:marRight w:val="0"/>
      <w:marTop w:val="0"/>
      <w:marBottom w:val="0"/>
      <w:divBdr>
        <w:top w:val="none" w:sz="0" w:space="0" w:color="auto"/>
        <w:left w:val="none" w:sz="0" w:space="0" w:color="auto"/>
        <w:bottom w:val="none" w:sz="0" w:space="0" w:color="auto"/>
        <w:right w:val="none" w:sz="0" w:space="0" w:color="auto"/>
      </w:divBdr>
    </w:div>
    <w:div w:id="1624997191">
      <w:bodyDiv w:val="1"/>
      <w:marLeft w:val="0"/>
      <w:marRight w:val="0"/>
      <w:marTop w:val="0"/>
      <w:marBottom w:val="0"/>
      <w:divBdr>
        <w:top w:val="none" w:sz="0" w:space="0" w:color="auto"/>
        <w:left w:val="none" w:sz="0" w:space="0" w:color="auto"/>
        <w:bottom w:val="none" w:sz="0" w:space="0" w:color="auto"/>
        <w:right w:val="none" w:sz="0" w:space="0" w:color="auto"/>
      </w:divBdr>
    </w:div>
    <w:div w:id="1710031747">
      <w:bodyDiv w:val="1"/>
      <w:marLeft w:val="0"/>
      <w:marRight w:val="0"/>
      <w:marTop w:val="0"/>
      <w:marBottom w:val="0"/>
      <w:divBdr>
        <w:top w:val="none" w:sz="0" w:space="0" w:color="auto"/>
        <w:left w:val="none" w:sz="0" w:space="0" w:color="auto"/>
        <w:bottom w:val="none" w:sz="0" w:space="0" w:color="auto"/>
        <w:right w:val="none" w:sz="0" w:space="0" w:color="auto"/>
      </w:divBdr>
    </w:div>
    <w:div w:id="1760713046">
      <w:bodyDiv w:val="1"/>
      <w:marLeft w:val="0"/>
      <w:marRight w:val="0"/>
      <w:marTop w:val="0"/>
      <w:marBottom w:val="0"/>
      <w:divBdr>
        <w:top w:val="none" w:sz="0" w:space="0" w:color="auto"/>
        <w:left w:val="none" w:sz="0" w:space="0" w:color="auto"/>
        <w:bottom w:val="none" w:sz="0" w:space="0" w:color="auto"/>
        <w:right w:val="none" w:sz="0" w:space="0" w:color="auto"/>
      </w:divBdr>
    </w:div>
    <w:div w:id="1955211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Des95</b:Tag>
    <b:SourceType>Report</b:SourceType>
    <b:Guid>{8CF39635-3466-46BF-B622-0D274889218D}</b:Guid>
    <b:Title>Políticas básicas y procedimientos de adquisiciones del BID</b:Title>
    <b:Year>1995</b:Year>
    <b:Author>
      <b:Author>
        <b:NameList>
          <b:Person>
            <b:Last>Desarrollo</b:Last>
            <b:First>Banco</b:First>
            <b:Middle>Interamericano de</b:Middle>
          </b:Person>
        </b:NameList>
      </b:Author>
    </b:Author>
    <b:RefOrder>1</b:RefOrder>
  </b:Source>
</b:Sourc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jYDFJOlflV5KCS2pAb63pvpijQ==">AMUW2mXa3FqXrKpXIzQUA3jEIb683JR1w6KpMzUNOBF30pez84Qr9ATzkAZsrGhNZP/8AlAEB8vdf3E1Cfp2a5rwqXqa83VH0Gcqmar5a1bivJBtWKiwScdV4viuvDvRwnTOAaoMxmbaAOUNCqr8VDxEd4kmVr3kg8irGyd9NJigMlStLPnqJSM=</go:docsCustomData>
</go:gDocsCustomXmlDataStorage>
</file>

<file path=customXml/itemProps1.xml><?xml version="1.0" encoding="utf-8"?>
<ds:datastoreItem xmlns:ds="http://schemas.openxmlformats.org/officeDocument/2006/customXml" ds:itemID="{257E4326-AA6B-4E09-9EA6-3D2862BF2C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11648</Words>
  <Characters>64070</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Villagómez Martínez</cp:lastModifiedBy>
  <cp:revision>2</cp:revision>
  <dcterms:created xsi:type="dcterms:W3CDTF">2025-01-22T18:02:00Z</dcterms:created>
  <dcterms:modified xsi:type="dcterms:W3CDTF">2025-01-22T18:02:00Z</dcterms:modified>
</cp:coreProperties>
</file>