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474A" w14:textId="1E50D0B0"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A81531" w:rsidRPr="00A81531">
        <w:rPr>
          <w:rFonts w:ascii="Palatino Linotype" w:eastAsia="Palatino Linotype" w:hAnsi="Palatino Linotype" w:cs="Palatino Linotype"/>
          <w:b/>
          <w:sz w:val="22"/>
          <w:szCs w:val="22"/>
        </w:rPr>
        <w:t>dieciséis</w:t>
      </w:r>
      <w:r w:rsidR="00880D30" w:rsidRPr="00A81531">
        <w:rPr>
          <w:rFonts w:ascii="Palatino Linotype" w:eastAsia="Palatino Linotype" w:hAnsi="Palatino Linotype" w:cs="Palatino Linotype"/>
          <w:b/>
          <w:sz w:val="22"/>
          <w:szCs w:val="22"/>
        </w:rPr>
        <w:t xml:space="preserve"> de juli</w:t>
      </w:r>
      <w:r w:rsidR="00BA1EF4" w:rsidRPr="00A81531">
        <w:rPr>
          <w:rFonts w:ascii="Palatino Linotype" w:eastAsia="Palatino Linotype" w:hAnsi="Palatino Linotype" w:cs="Palatino Linotype"/>
          <w:b/>
          <w:sz w:val="22"/>
          <w:szCs w:val="22"/>
        </w:rPr>
        <w:t>o</w:t>
      </w:r>
      <w:r w:rsidRPr="00A81531">
        <w:rPr>
          <w:rFonts w:ascii="Palatino Linotype" w:eastAsia="Palatino Linotype" w:hAnsi="Palatino Linotype" w:cs="Palatino Linotype"/>
          <w:b/>
          <w:sz w:val="22"/>
          <w:szCs w:val="22"/>
        </w:rPr>
        <w:t xml:space="preserve"> del dos mil veinticinco</w:t>
      </w:r>
      <w:r w:rsidRPr="00A81531">
        <w:rPr>
          <w:rFonts w:ascii="Palatino Linotype" w:eastAsia="Palatino Linotype" w:hAnsi="Palatino Linotype" w:cs="Palatino Linotype"/>
          <w:sz w:val="22"/>
          <w:szCs w:val="22"/>
        </w:rPr>
        <w:t xml:space="preserve">. </w:t>
      </w:r>
    </w:p>
    <w:p w14:paraId="6027AE88" w14:textId="3B56859C" w:rsidR="00AE2083" w:rsidRPr="00A81531" w:rsidRDefault="00F63ED3">
      <w:pPr>
        <w:tabs>
          <w:tab w:val="left" w:pos="5812"/>
        </w:tabs>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Visto</w:t>
      </w:r>
      <w:r w:rsidRPr="00A81531">
        <w:rPr>
          <w:rFonts w:ascii="Palatino Linotype" w:eastAsia="Palatino Linotype" w:hAnsi="Palatino Linotype" w:cs="Palatino Linotype"/>
          <w:sz w:val="22"/>
          <w:szCs w:val="22"/>
        </w:rPr>
        <w:t xml:space="preserve"> el expediente formado con motivo del recurso de revisión </w:t>
      </w:r>
      <w:r w:rsidR="00111058" w:rsidRPr="00A81531">
        <w:rPr>
          <w:rFonts w:ascii="Palatino Linotype" w:eastAsia="Palatino Linotype" w:hAnsi="Palatino Linotype" w:cs="Palatino Linotype"/>
          <w:b/>
          <w:sz w:val="22"/>
          <w:szCs w:val="22"/>
        </w:rPr>
        <w:t>04664/INFOEM/IP/RR/2025</w:t>
      </w:r>
      <w:r w:rsidRPr="00A81531">
        <w:rPr>
          <w:rFonts w:ascii="Palatino Linotype" w:eastAsia="Palatino Linotype" w:hAnsi="Palatino Linotype" w:cs="Palatino Linotype"/>
          <w:sz w:val="22"/>
          <w:szCs w:val="22"/>
        </w:rPr>
        <w:t>, interpuesto por</w:t>
      </w:r>
      <w:r w:rsidRPr="00A81531">
        <w:rPr>
          <w:rFonts w:ascii="Palatino Linotype" w:eastAsia="Palatino Linotype" w:hAnsi="Palatino Linotype" w:cs="Palatino Linotype"/>
          <w:b/>
          <w:sz w:val="22"/>
          <w:szCs w:val="22"/>
        </w:rPr>
        <w:t xml:space="preserve"> </w:t>
      </w:r>
      <w:r w:rsidR="00042D14">
        <w:rPr>
          <w:rFonts w:ascii="Palatino Linotype" w:eastAsia="Palatino Linotype" w:hAnsi="Palatino Linotype" w:cs="Palatino Linotype"/>
          <w:b/>
          <w:sz w:val="22"/>
          <w:szCs w:val="22"/>
        </w:rPr>
        <w:t>XXXXX XXXX XX XXXXX X</w:t>
      </w:r>
      <w:r w:rsidR="00822BBA" w:rsidRPr="00A81531">
        <w:rPr>
          <w:rFonts w:ascii="Palatino Linotype" w:eastAsia="Palatino Linotype" w:hAnsi="Palatino Linotype" w:cs="Palatino Linotype"/>
          <w:b/>
          <w:sz w:val="22"/>
          <w:szCs w:val="22"/>
        </w:rPr>
        <w:t xml:space="preserve">, </w:t>
      </w:r>
      <w:r w:rsidRPr="00A81531">
        <w:rPr>
          <w:rFonts w:ascii="Palatino Linotype" w:eastAsia="Palatino Linotype" w:hAnsi="Palatino Linotype" w:cs="Palatino Linotype"/>
          <w:sz w:val="22"/>
          <w:szCs w:val="22"/>
        </w:rPr>
        <w:t>en lo sucesivo,</w:t>
      </w:r>
      <w:r w:rsidRPr="00A81531">
        <w:rPr>
          <w:rFonts w:ascii="Palatino Linotype" w:eastAsia="Palatino Linotype" w:hAnsi="Palatino Linotype" w:cs="Palatino Linotype"/>
          <w:b/>
          <w:sz w:val="22"/>
          <w:szCs w:val="22"/>
        </w:rPr>
        <w:t xml:space="preserve"> 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xml:space="preserve"> en contra de la respuesta a la solicitud de información con número de folio</w:t>
      </w:r>
      <w:r w:rsidRPr="00A81531">
        <w:rPr>
          <w:rFonts w:ascii="Palatino Linotype" w:eastAsia="Palatino Linotype" w:hAnsi="Palatino Linotype" w:cs="Palatino Linotype"/>
          <w:b/>
          <w:sz w:val="22"/>
          <w:szCs w:val="22"/>
        </w:rPr>
        <w:t xml:space="preserve"> </w:t>
      </w:r>
      <w:r w:rsidR="00111058" w:rsidRPr="00A81531">
        <w:rPr>
          <w:rFonts w:ascii="Palatino Linotype" w:eastAsia="Palatino Linotype" w:hAnsi="Palatino Linotype" w:cs="Palatino Linotype"/>
          <w:b/>
          <w:sz w:val="22"/>
          <w:szCs w:val="22"/>
        </w:rPr>
        <w:t>00142/MORELOS/IP/2025</w:t>
      </w:r>
      <w:r w:rsidRPr="00A81531">
        <w:rPr>
          <w:rFonts w:ascii="Palatino Linotype" w:eastAsia="Palatino Linotype" w:hAnsi="Palatino Linotype" w:cs="Palatino Linotype"/>
          <w:b/>
          <w:sz w:val="22"/>
          <w:szCs w:val="22"/>
        </w:rPr>
        <w:t xml:space="preserve">, </w:t>
      </w:r>
      <w:r w:rsidRPr="00A81531">
        <w:rPr>
          <w:rFonts w:ascii="Palatino Linotype" w:eastAsia="Palatino Linotype" w:hAnsi="Palatino Linotype" w:cs="Palatino Linotype"/>
          <w:sz w:val="22"/>
          <w:szCs w:val="22"/>
        </w:rPr>
        <w:t xml:space="preserve">por parte del </w:t>
      </w:r>
      <w:r w:rsidR="00111058" w:rsidRPr="00A81531">
        <w:rPr>
          <w:rFonts w:ascii="Palatino Linotype" w:eastAsia="Palatino Linotype" w:hAnsi="Palatino Linotype" w:cs="Palatino Linotype"/>
          <w:b/>
          <w:sz w:val="22"/>
          <w:szCs w:val="22"/>
        </w:rPr>
        <w:t>Ayuntamiento de Morelos</w:t>
      </w:r>
      <w:r w:rsidRPr="00A81531">
        <w:rPr>
          <w:rFonts w:ascii="Palatino Linotype" w:eastAsia="Palatino Linotype" w:hAnsi="Palatino Linotype" w:cs="Palatino Linotype"/>
          <w:b/>
          <w:sz w:val="22"/>
          <w:szCs w:val="22"/>
        </w:rPr>
        <w:t xml:space="preserve">, </w:t>
      </w:r>
      <w:r w:rsidRPr="00A81531">
        <w:rPr>
          <w:rFonts w:ascii="Palatino Linotype" w:eastAsia="Palatino Linotype" w:hAnsi="Palatino Linotype" w:cs="Palatino Linotype"/>
          <w:sz w:val="22"/>
          <w:szCs w:val="22"/>
        </w:rPr>
        <w:t xml:space="preserve">en lo sucesivo el </w:t>
      </w:r>
      <w:r w:rsidRPr="00A81531">
        <w:rPr>
          <w:rFonts w:ascii="Palatino Linotype" w:eastAsia="Palatino Linotype" w:hAnsi="Palatino Linotype" w:cs="Palatino Linotype"/>
          <w:b/>
          <w:sz w:val="22"/>
          <w:szCs w:val="22"/>
        </w:rPr>
        <w:t xml:space="preserve">Sujeto Obligado, </w:t>
      </w:r>
      <w:r w:rsidRPr="00A81531">
        <w:rPr>
          <w:rFonts w:ascii="Palatino Linotype" w:eastAsia="Palatino Linotype" w:hAnsi="Palatino Linotype" w:cs="Palatino Linotype"/>
          <w:sz w:val="22"/>
          <w:szCs w:val="22"/>
        </w:rPr>
        <w:t xml:space="preserve">se procede a dictar la presente resolución con base en los siguientes: </w:t>
      </w:r>
    </w:p>
    <w:p w14:paraId="6D5F90A3" w14:textId="77777777" w:rsidR="00AE2083" w:rsidRPr="00A81531" w:rsidRDefault="00F63ED3">
      <w:pPr>
        <w:spacing w:before="240" w:after="240" w:line="360" w:lineRule="auto"/>
        <w:jc w:val="center"/>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I. A N T E C E D E N T E S</w:t>
      </w:r>
    </w:p>
    <w:p w14:paraId="063CB960"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A81531">
        <w:rPr>
          <w:rFonts w:ascii="Palatino Linotype" w:eastAsia="Palatino Linotype" w:hAnsi="Palatino Linotype" w:cs="Palatino Linotype"/>
          <w:b/>
          <w:sz w:val="22"/>
          <w:szCs w:val="22"/>
        </w:rPr>
        <w:t>1. Solicitud de acceso a la información.</w:t>
      </w:r>
      <w:r w:rsidRPr="00A81531">
        <w:rPr>
          <w:rFonts w:ascii="Palatino Linotype" w:eastAsia="Palatino Linotype" w:hAnsi="Palatino Linotype" w:cs="Palatino Linotype"/>
          <w:sz w:val="22"/>
          <w:szCs w:val="22"/>
        </w:rPr>
        <w:t xml:space="preserve"> El </w:t>
      </w:r>
      <w:r w:rsidR="00111058" w:rsidRPr="00A81531">
        <w:rPr>
          <w:rFonts w:ascii="Palatino Linotype" w:eastAsia="Palatino Linotype" w:hAnsi="Palatino Linotype" w:cs="Palatino Linotype"/>
          <w:b/>
          <w:sz w:val="22"/>
          <w:szCs w:val="22"/>
        </w:rPr>
        <w:t>nueve de abril</w:t>
      </w:r>
      <w:r w:rsidRPr="00A81531">
        <w:rPr>
          <w:rFonts w:ascii="Palatino Linotype" w:eastAsia="Palatino Linotype" w:hAnsi="Palatino Linotype" w:cs="Palatino Linotype"/>
          <w:b/>
          <w:sz w:val="22"/>
          <w:szCs w:val="22"/>
        </w:rPr>
        <w:t xml:space="preserve"> de dos mil veinticinco,</w:t>
      </w:r>
      <w:r w:rsidRPr="00A81531">
        <w:rPr>
          <w:rFonts w:ascii="Palatino Linotype" w:eastAsia="Palatino Linotype" w:hAnsi="Palatino Linotype" w:cs="Palatino Linotype"/>
          <w:sz w:val="22"/>
          <w:szCs w:val="22"/>
        </w:rPr>
        <w:t xml:space="preserve"> la parte </w:t>
      </w:r>
      <w:r w:rsidRPr="00A81531">
        <w:rPr>
          <w:rFonts w:ascii="Palatino Linotype" w:eastAsia="Palatino Linotype" w:hAnsi="Palatino Linotype" w:cs="Palatino Linotype"/>
          <w:b/>
          <w:sz w:val="22"/>
          <w:szCs w:val="22"/>
        </w:rPr>
        <w:t xml:space="preserve">Recurrente </w:t>
      </w:r>
      <w:r w:rsidRPr="00A81531">
        <w:rPr>
          <w:rFonts w:ascii="Palatino Linotype" w:eastAsia="Palatino Linotype" w:hAnsi="Palatino Linotype" w:cs="Palatino Linotype"/>
          <w:sz w:val="22"/>
          <w:szCs w:val="22"/>
        </w:rPr>
        <w:t xml:space="preserve">presentó, a través del Sistema de Acceso a la Información Mexiquense, en lo subsecuente el </w:t>
      </w:r>
      <w:r w:rsidRPr="00A81531">
        <w:rPr>
          <w:rFonts w:ascii="Palatino Linotype" w:eastAsia="Palatino Linotype" w:hAnsi="Palatino Linotype" w:cs="Palatino Linotype"/>
          <w:b/>
          <w:sz w:val="22"/>
          <w:szCs w:val="22"/>
        </w:rPr>
        <w:t>SAIMEX,</w:t>
      </w:r>
      <w:r w:rsidRPr="00A81531">
        <w:rPr>
          <w:rFonts w:ascii="Palatino Linotype" w:eastAsia="Palatino Linotype" w:hAnsi="Palatino Linotype" w:cs="Palatino Linotype"/>
          <w:sz w:val="22"/>
          <w:szCs w:val="22"/>
        </w:rPr>
        <w:t xml:space="preserve"> ante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62A04A9A" w14:textId="77777777" w:rsidR="00AE2083" w:rsidRPr="00A81531" w:rsidRDefault="00F63ED3">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A81531">
        <w:rPr>
          <w:rFonts w:ascii="Palatino Linotype" w:eastAsia="Palatino Linotype" w:hAnsi="Palatino Linotype" w:cs="Palatino Linotype"/>
          <w:i/>
          <w:sz w:val="22"/>
          <w:szCs w:val="22"/>
        </w:rPr>
        <w:t xml:space="preserve"> “</w:t>
      </w:r>
      <w:r w:rsidR="00111058" w:rsidRPr="00A81531">
        <w:rPr>
          <w:rFonts w:ascii="Palatino Linotype" w:eastAsia="Palatino Linotype" w:hAnsi="Palatino Linotype" w:cs="Palatino Linotype"/>
          <w:i/>
          <w:sz w:val="22"/>
          <w:szCs w:val="22"/>
        </w:rPr>
        <w:t>ACTAS DE TODAS LAS SESIONES DE CABILDO DURANTE EL PERIODO ENERO A MARZO 2025</w:t>
      </w:r>
      <w:r w:rsidRPr="00A81531">
        <w:rPr>
          <w:rFonts w:ascii="Palatino Linotype" w:eastAsia="Palatino Linotype" w:hAnsi="Palatino Linotype" w:cs="Palatino Linotype"/>
          <w:i/>
          <w:sz w:val="22"/>
          <w:szCs w:val="22"/>
        </w:rPr>
        <w:t>” (</w:t>
      </w:r>
      <w:r w:rsidR="00BA1EF4" w:rsidRPr="00A81531">
        <w:rPr>
          <w:rFonts w:ascii="Palatino Linotype" w:eastAsia="Palatino Linotype" w:hAnsi="Palatino Linotype" w:cs="Palatino Linotype"/>
          <w:i/>
          <w:sz w:val="22"/>
          <w:szCs w:val="22"/>
        </w:rPr>
        <w:t>Sic</w:t>
      </w:r>
      <w:r w:rsidRPr="00A81531">
        <w:rPr>
          <w:rFonts w:ascii="Palatino Linotype" w:eastAsia="Palatino Linotype" w:hAnsi="Palatino Linotype" w:cs="Palatino Linotype"/>
          <w:i/>
          <w:sz w:val="22"/>
          <w:szCs w:val="22"/>
        </w:rPr>
        <w:t xml:space="preserve">) </w:t>
      </w:r>
    </w:p>
    <w:p w14:paraId="3A5ACEA9"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A81531">
        <w:rPr>
          <w:rFonts w:ascii="Palatino Linotype" w:eastAsia="Palatino Linotype" w:hAnsi="Palatino Linotype" w:cs="Palatino Linotype"/>
          <w:b/>
          <w:sz w:val="22"/>
          <w:szCs w:val="22"/>
        </w:rPr>
        <w:t xml:space="preserve">Modalidad de Entrega: </w:t>
      </w:r>
      <w:r w:rsidRPr="00A81531">
        <w:rPr>
          <w:rFonts w:ascii="Palatino Linotype" w:eastAsia="Palatino Linotype" w:hAnsi="Palatino Linotype" w:cs="Palatino Linotype"/>
          <w:sz w:val="22"/>
          <w:szCs w:val="22"/>
        </w:rPr>
        <w:t xml:space="preserve">A través del </w:t>
      </w:r>
      <w:r w:rsidRPr="00A81531">
        <w:rPr>
          <w:rFonts w:ascii="Palatino Linotype" w:eastAsia="Palatino Linotype" w:hAnsi="Palatino Linotype" w:cs="Palatino Linotype"/>
          <w:b/>
          <w:sz w:val="22"/>
          <w:szCs w:val="22"/>
        </w:rPr>
        <w:t>SAIMEX</w:t>
      </w:r>
      <w:r w:rsidRPr="00A81531">
        <w:rPr>
          <w:rFonts w:ascii="Palatino Linotype" w:eastAsia="Palatino Linotype" w:hAnsi="Palatino Linotype" w:cs="Palatino Linotype"/>
          <w:sz w:val="22"/>
          <w:szCs w:val="22"/>
        </w:rPr>
        <w:t>.</w:t>
      </w:r>
    </w:p>
    <w:p w14:paraId="48B705A2" w14:textId="077D34CF" w:rsidR="00AE2083" w:rsidRPr="00A81531" w:rsidRDefault="00F63ED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2. </w:t>
      </w:r>
      <w:r w:rsidR="00BA1EF4" w:rsidRPr="00A81531">
        <w:rPr>
          <w:rFonts w:ascii="Palatino Linotype" w:eastAsia="Palatino Linotype" w:hAnsi="Palatino Linotype" w:cs="Palatino Linotype"/>
          <w:b/>
          <w:sz w:val="22"/>
          <w:szCs w:val="22"/>
        </w:rPr>
        <w:t>Respuesta</w:t>
      </w:r>
      <w:r w:rsidRPr="00A81531">
        <w:rPr>
          <w:rFonts w:ascii="Palatino Linotype" w:eastAsia="Palatino Linotype" w:hAnsi="Palatino Linotype" w:cs="Palatino Linotype"/>
          <w:b/>
          <w:sz w:val="22"/>
          <w:szCs w:val="22"/>
        </w:rPr>
        <w:t xml:space="preserve">. </w:t>
      </w:r>
      <w:r w:rsidRPr="00A81531">
        <w:rPr>
          <w:rFonts w:ascii="Palatino Linotype" w:eastAsia="Palatino Linotype" w:hAnsi="Palatino Linotype" w:cs="Palatino Linotype"/>
          <w:sz w:val="22"/>
          <w:szCs w:val="22"/>
        </w:rPr>
        <w:t xml:space="preserve">El </w:t>
      </w:r>
      <w:r w:rsidR="00111058" w:rsidRPr="00A81531">
        <w:rPr>
          <w:rFonts w:ascii="Palatino Linotype" w:eastAsia="Palatino Linotype" w:hAnsi="Palatino Linotype" w:cs="Palatino Linotype"/>
          <w:b/>
          <w:sz w:val="22"/>
          <w:szCs w:val="22"/>
        </w:rPr>
        <w:t>veintidós de abril</w:t>
      </w:r>
      <w:r w:rsidRPr="00A81531">
        <w:rPr>
          <w:rFonts w:ascii="Palatino Linotype" w:eastAsia="Palatino Linotype" w:hAnsi="Palatino Linotype" w:cs="Palatino Linotype"/>
          <w:b/>
          <w:sz w:val="22"/>
          <w:szCs w:val="22"/>
        </w:rPr>
        <w:t xml:space="preserve"> de dos mil veinticinco,</w:t>
      </w:r>
      <w:r w:rsidRPr="00A81531">
        <w:rPr>
          <w:rFonts w:ascii="Palatino Linotype" w:eastAsia="Palatino Linotype" w:hAnsi="Palatino Linotype" w:cs="Palatino Linotype"/>
          <w:sz w:val="22"/>
          <w:szCs w:val="22"/>
        </w:rPr>
        <w:t xml:space="preserve"> el </w:t>
      </w:r>
      <w:r w:rsidRPr="00A81531">
        <w:rPr>
          <w:rFonts w:ascii="Palatino Linotype" w:eastAsia="Palatino Linotype" w:hAnsi="Palatino Linotype" w:cs="Palatino Linotype"/>
          <w:b/>
          <w:sz w:val="22"/>
          <w:szCs w:val="22"/>
        </w:rPr>
        <w:t xml:space="preserve">Sujeto Obligado </w:t>
      </w:r>
      <w:r w:rsidR="00726154" w:rsidRPr="00A81531">
        <w:rPr>
          <w:rFonts w:ascii="Palatino Linotype" w:eastAsia="Palatino Linotype" w:hAnsi="Palatino Linotype" w:cs="Palatino Linotype"/>
          <w:sz w:val="22"/>
          <w:szCs w:val="22"/>
        </w:rPr>
        <w:t xml:space="preserve">emitió respuesta </w:t>
      </w:r>
      <w:r w:rsidRPr="00A81531">
        <w:rPr>
          <w:rFonts w:ascii="Palatino Linotype" w:eastAsia="Palatino Linotype" w:hAnsi="Palatino Linotype" w:cs="Palatino Linotype"/>
          <w:sz w:val="22"/>
          <w:szCs w:val="22"/>
        </w:rPr>
        <w:t xml:space="preserve">para atender la presente solicitud de acceso a la información a través de SAIMEX, sustancialmente en los términos siguientes:   </w:t>
      </w:r>
    </w:p>
    <w:p w14:paraId="305FE255" w14:textId="77777777" w:rsidR="00BA1EF4" w:rsidRPr="00A81531" w:rsidRDefault="00F63ED3" w:rsidP="00BA1EF4">
      <w:pPr>
        <w:spacing w:before="240" w:after="24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w:t>
      </w:r>
      <w:r w:rsidR="00BA1EF4" w:rsidRPr="00A81531">
        <w:rPr>
          <w:rFonts w:ascii="Palatino Linotype" w:eastAsia="Palatino Linotype" w:hAnsi="Palatino Linotype" w:cs="Palatino Linotype"/>
          <w:i/>
          <w:sz w:val="22"/>
          <w:szCs w:val="22"/>
        </w:rPr>
        <w:t>…</w:t>
      </w:r>
    </w:p>
    <w:p w14:paraId="697A9F7B" w14:textId="77777777" w:rsidR="00111058" w:rsidRPr="00A81531" w:rsidRDefault="00111058" w:rsidP="00111058">
      <w:pPr>
        <w:spacing w:before="240" w:after="24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 xml:space="preserve">Por medio del presente envió un saludo y al mismo tiempo conforme a lo establecido en los artículos 4, 12, 16, 19, 23 fracción IV, 24 fracción XI y último párrafo de la Ley de Transparencia y Acceso a la Información Pública del Estado de México y </w:t>
      </w:r>
      <w:r w:rsidRPr="00A81531">
        <w:rPr>
          <w:rFonts w:ascii="Palatino Linotype" w:eastAsia="Palatino Linotype" w:hAnsi="Palatino Linotype" w:cs="Palatino Linotype"/>
          <w:i/>
          <w:sz w:val="22"/>
          <w:szCs w:val="22"/>
        </w:rPr>
        <w:lastRenderedPageBreak/>
        <w:t>Municipios, en el sentido de dar respuesta a la solicitud de información No. 00142/MORELOS/IP/2025, recibida por esta dependencia a través del Sistema de Acceso a la Información Mexiquense (SAIMEX), con fecha de 09 de abril de 2025, dirigida al Ayuntamiento de Morelos, Estado de México como sujeto Obligado de la Ley de Transparencia y Acceso a la Información Pública del Estado de México y Municipios, haciéndolo de la siguiente forma: Usted realizo la petición consistente en: “ACTAS DE TODAS LAS SESIONES DE CABILDO DURANTE EL PERIODO ENERO A MARZO 2025.”; Derivado de lo anterior y conforme al artículo 152 de la Ley de Transparencia y Acceso a la Información Pública del Estado de México y Municipios, se turnó al Servidor Público Habilitado Secretario del Ayuntamiento de Morelos, Estado de México, de lo cual mediante oficio remiten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20453243" w14:textId="77777777" w:rsidR="00111058" w:rsidRPr="00A81531" w:rsidRDefault="00111058" w:rsidP="00111058">
      <w:pPr>
        <w:spacing w:before="240" w:after="24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ATENTAMENTE</w:t>
      </w:r>
    </w:p>
    <w:p w14:paraId="19A6027E" w14:textId="77777777" w:rsidR="00AE2083" w:rsidRPr="00A81531" w:rsidRDefault="00111058" w:rsidP="00111058">
      <w:pPr>
        <w:spacing w:before="240" w:after="24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VICENTE MONROY GARCIA</w:t>
      </w:r>
      <w:r w:rsidR="001A7E96" w:rsidRPr="00A81531">
        <w:rPr>
          <w:rFonts w:ascii="Palatino Linotype" w:eastAsia="Palatino Linotype" w:hAnsi="Palatino Linotype" w:cs="Palatino Linotype"/>
          <w:i/>
          <w:sz w:val="22"/>
          <w:szCs w:val="22"/>
        </w:rPr>
        <w:t>” (S</w:t>
      </w:r>
      <w:r w:rsidR="00F63ED3" w:rsidRPr="00A81531">
        <w:rPr>
          <w:rFonts w:ascii="Palatino Linotype" w:eastAsia="Palatino Linotype" w:hAnsi="Palatino Linotype" w:cs="Palatino Linotype"/>
          <w:i/>
          <w:sz w:val="22"/>
          <w:szCs w:val="22"/>
        </w:rPr>
        <w:t>ic)</w:t>
      </w:r>
    </w:p>
    <w:p w14:paraId="10BA6090" w14:textId="77777777" w:rsidR="00AE2083" w:rsidRPr="00A81531" w:rsidRDefault="00F63ED3">
      <w:pPr>
        <w:spacing w:before="240" w:after="240"/>
        <w:ind w:left="567" w:right="902"/>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 xml:space="preserve">Archivos adjuntos: </w:t>
      </w:r>
    </w:p>
    <w:p w14:paraId="59171E0C" w14:textId="77777777" w:rsidR="00111058" w:rsidRPr="00A81531" w:rsidRDefault="00BA1EF4">
      <w:pPr>
        <w:spacing w:before="240" w:after="240" w:line="360" w:lineRule="auto"/>
        <w:ind w:left="567" w:right="902"/>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i/>
          <w:sz w:val="22"/>
          <w:szCs w:val="22"/>
        </w:rPr>
        <w:t>“</w:t>
      </w:r>
      <w:r w:rsidR="00111058" w:rsidRPr="00A81531">
        <w:rPr>
          <w:rFonts w:ascii="Palatino Linotype" w:eastAsia="Palatino Linotype" w:hAnsi="Palatino Linotype" w:cs="Palatino Linotype"/>
          <w:b/>
          <w:i/>
          <w:sz w:val="22"/>
          <w:szCs w:val="22"/>
        </w:rPr>
        <w:t xml:space="preserve">Respuesta Solicitud 142.pdf”: </w:t>
      </w:r>
      <w:r w:rsidR="00111058" w:rsidRPr="00A81531">
        <w:rPr>
          <w:rFonts w:ascii="Palatino Linotype" w:eastAsia="Palatino Linotype" w:hAnsi="Palatino Linotype" w:cs="Palatino Linotype"/>
          <w:sz w:val="22"/>
          <w:szCs w:val="22"/>
        </w:rPr>
        <w:t>Archivo electrónico que se compone de dos fojas en el que se advierten los siguientes oficios:</w:t>
      </w:r>
    </w:p>
    <w:p w14:paraId="66E892DD" w14:textId="39596A46" w:rsidR="00111058" w:rsidRPr="00A81531" w:rsidRDefault="00111058" w:rsidP="00111058">
      <w:pPr>
        <w:spacing w:before="240" w:after="240" w:line="360" w:lineRule="auto"/>
        <w:ind w:left="567" w:right="902"/>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-Oficio UT/330/IV/2025, suscrito por el Titular de la Unidad de Transparencia, por el cual refiere </w:t>
      </w:r>
      <w:r w:rsidR="00726154" w:rsidRPr="00A81531">
        <w:rPr>
          <w:rFonts w:ascii="Palatino Linotype" w:eastAsia="Palatino Linotype" w:hAnsi="Palatino Linotype" w:cs="Palatino Linotype"/>
          <w:sz w:val="22"/>
          <w:szCs w:val="22"/>
        </w:rPr>
        <w:t>que se</w:t>
      </w:r>
      <w:r w:rsidRPr="00A81531">
        <w:rPr>
          <w:rFonts w:ascii="Palatino Linotype" w:eastAsia="Palatino Linotype" w:hAnsi="Palatino Linotype" w:cs="Palatino Linotype"/>
          <w:sz w:val="22"/>
          <w:szCs w:val="22"/>
        </w:rPr>
        <w:t xml:space="preserve"> turnó al Servidor Público Habilitado Secretario del Ayuntamiento de Morelos, Estado de México, de lo cual mediante oficio remiten así su contestación, la cual se adjunta con el presente oficio en formato PDF.</w:t>
      </w:r>
    </w:p>
    <w:p w14:paraId="035726B1" w14:textId="77777777" w:rsidR="00111058" w:rsidRPr="00A81531" w:rsidRDefault="00111058" w:rsidP="00880D30">
      <w:pPr>
        <w:spacing w:before="240" w:after="240" w:line="360" w:lineRule="auto"/>
        <w:ind w:left="567" w:right="902"/>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 Oficio SHA/IV/214/2025, emitido por el Secretario del Ayuntamiento, mediante el cual </w:t>
      </w:r>
      <w:r w:rsidR="00880D30" w:rsidRPr="00A81531">
        <w:rPr>
          <w:rFonts w:ascii="Palatino Linotype" w:eastAsia="Palatino Linotype" w:hAnsi="Palatino Linotype" w:cs="Palatino Linotype"/>
          <w:sz w:val="22"/>
          <w:szCs w:val="22"/>
        </w:rPr>
        <w:t>refiere que remite la liga en donde podrá encontrar las actas de cabildo celebradas de enero a marzo de 2025, cabe señalar que el enlace en cuestión se encuentra en formato cerrado.</w:t>
      </w:r>
    </w:p>
    <w:p w14:paraId="41741830" w14:textId="77777777" w:rsidR="00AE2083" w:rsidRPr="00A81531" w:rsidRDefault="00F63ED3">
      <w:pPr>
        <w:spacing w:before="240" w:after="240"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lastRenderedPageBreak/>
        <w:t xml:space="preserve">3. Interposición del recurso de revisión. </w:t>
      </w:r>
      <w:r w:rsidRPr="00A81531">
        <w:rPr>
          <w:rFonts w:ascii="Palatino Linotype" w:eastAsia="Palatino Linotype" w:hAnsi="Palatino Linotype" w:cs="Palatino Linotype"/>
          <w:sz w:val="22"/>
          <w:szCs w:val="22"/>
        </w:rPr>
        <w:t xml:space="preserve">Inconforme con los términos de la respuesta emitida por parte del </w:t>
      </w:r>
      <w:r w:rsidRPr="00A81531">
        <w:rPr>
          <w:rFonts w:ascii="Palatino Linotype" w:eastAsia="Palatino Linotype" w:hAnsi="Palatino Linotype" w:cs="Palatino Linotype"/>
          <w:b/>
          <w:sz w:val="22"/>
          <w:szCs w:val="22"/>
        </w:rPr>
        <w:t>Sujeto Obligado</w:t>
      </w:r>
      <w:r w:rsidR="00880D30" w:rsidRPr="00A81531">
        <w:rPr>
          <w:rFonts w:ascii="Palatino Linotype" w:eastAsia="Palatino Linotype" w:hAnsi="Palatino Linotype" w:cs="Palatino Linotype"/>
          <w:sz w:val="22"/>
          <w:szCs w:val="22"/>
        </w:rPr>
        <w:t xml:space="preserve">, el </w:t>
      </w:r>
      <w:r w:rsidR="00880D30" w:rsidRPr="00A81531">
        <w:rPr>
          <w:rFonts w:ascii="Palatino Linotype" w:eastAsia="Palatino Linotype" w:hAnsi="Palatino Linotype" w:cs="Palatino Linotype"/>
          <w:b/>
          <w:sz w:val="22"/>
          <w:szCs w:val="22"/>
        </w:rPr>
        <w:t>veinticuatro</w:t>
      </w:r>
      <w:r w:rsidR="001A7E96" w:rsidRPr="00A81531">
        <w:rPr>
          <w:rFonts w:ascii="Palatino Linotype" w:eastAsia="Palatino Linotype" w:hAnsi="Palatino Linotype" w:cs="Palatino Linotype"/>
          <w:b/>
          <w:sz w:val="22"/>
          <w:szCs w:val="22"/>
        </w:rPr>
        <w:t xml:space="preserve"> de </w:t>
      </w:r>
      <w:r w:rsidR="00880D30" w:rsidRPr="00A81531">
        <w:rPr>
          <w:rFonts w:ascii="Palatino Linotype" w:eastAsia="Palatino Linotype" w:hAnsi="Palatino Linotype" w:cs="Palatino Linotype"/>
          <w:b/>
          <w:sz w:val="22"/>
          <w:szCs w:val="22"/>
        </w:rPr>
        <w:t>abril</w:t>
      </w:r>
      <w:r w:rsidRPr="00A81531">
        <w:rPr>
          <w:rFonts w:ascii="Palatino Linotype" w:eastAsia="Palatino Linotype" w:hAnsi="Palatino Linotype" w:cs="Palatino Linotype"/>
          <w:b/>
          <w:sz w:val="22"/>
          <w:szCs w:val="22"/>
        </w:rPr>
        <w:t xml:space="preserve"> de dos mil veinticinco, la parte Recurrente</w:t>
      </w:r>
      <w:r w:rsidRPr="00A81531">
        <w:rPr>
          <w:rFonts w:ascii="Palatino Linotype" w:eastAsia="Palatino Linotype" w:hAnsi="Palatino Linotype" w:cs="Palatino Linotype"/>
          <w:sz w:val="22"/>
          <w:szCs w:val="22"/>
        </w:rPr>
        <w:t xml:space="preserve"> interpuso el recurso de revisión a través de </w:t>
      </w:r>
      <w:r w:rsidRPr="00A81531">
        <w:rPr>
          <w:rFonts w:ascii="Palatino Linotype" w:eastAsia="Palatino Linotype" w:hAnsi="Palatino Linotype" w:cs="Palatino Linotype"/>
          <w:b/>
          <w:sz w:val="22"/>
          <w:szCs w:val="22"/>
        </w:rPr>
        <w:t xml:space="preserve">SAIMEX, </w:t>
      </w:r>
      <w:r w:rsidRPr="00A81531">
        <w:rPr>
          <w:rFonts w:ascii="Palatino Linotype" w:eastAsia="Palatino Linotype" w:hAnsi="Palatino Linotype" w:cs="Palatino Linotype"/>
          <w:sz w:val="22"/>
          <w:szCs w:val="22"/>
        </w:rPr>
        <w:t>en donde se manifestó de la siguiente manera:</w:t>
      </w:r>
    </w:p>
    <w:p w14:paraId="1DD0B2A5" w14:textId="77777777" w:rsidR="00AE2083" w:rsidRPr="00A81531" w:rsidRDefault="00F63ED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 xml:space="preserve">a) Acto impugnado: </w:t>
      </w:r>
      <w:r w:rsidRPr="00A81531">
        <w:rPr>
          <w:rFonts w:ascii="Palatino Linotype" w:eastAsia="Palatino Linotype" w:hAnsi="Palatino Linotype" w:cs="Palatino Linotype"/>
          <w:i/>
          <w:sz w:val="22"/>
          <w:szCs w:val="22"/>
        </w:rPr>
        <w:t>“</w:t>
      </w:r>
      <w:r w:rsidR="00880D30" w:rsidRPr="00A81531">
        <w:rPr>
          <w:rFonts w:ascii="Palatino Linotype" w:eastAsia="Palatino Linotype" w:hAnsi="Palatino Linotype" w:cs="Palatino Linotype"/>
          <w:i/>
          <w:sz w:val="22"/>
          <w:szCs w:val="22"/>
        </w:rPr>
        <w:t>NO SE PROPORCIONO LA INFORMACIÓN SOLICITADA, LA LIGA ELECTRÓNICA QUE REFIERE EL OFICIO DE RESPUESTA NO REMITE A NINGUN ACTA DE LAS SESIONES DE CABILDO CELEBRADAS EN EL PERIODO ENERO-MARZO 2025</w:t>
      </w:r>
      <w:r w:rsidRPr="00A81531">
        <w:rPr>
          <w:rFonts w:ascii="Palatino Linotype" w:eastAsia="Palatino Linotype" w:hAnsi="Palatino Linotype" w:cs="Palatino Linotype"/>
          <w:i/>
          <w:sz w:val="22"/>
          <w:szCs w:val="22"/>
        </w:rPr>
        <w:t>” (Sic)</w:t>
      </w:r>
    </w:p>
    <w:p w14:paraId="6A62292C" w14:textId="77777777" w:rsidR="00AE2083" w:rsidRPr="00A81531" w:rsidRDefault="00F63ED3">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A81531">
        <w:rPr>
          <w:rFonts w:ascii="Palatino Linotype" w:eastAsia="Palatino Linotype" w:hAnsi="Palatino Linotype" w:cs="Palatino Linotype"/>
          <w:b/>
          <w:sz w:val="22"/>
          <w:szCs w:val="22"/>
        </w:rPr>
        <w:t>b) Razones o motivos de inconformidad</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i/>
          <w:sz w:val="22"/>
          <w:szCs w:val="22"/>
        </w:rPr>
        <w:t>“</w:t>
      </w:r>
      <w:r w:rsidR="00880D30" w:rsidRPr="00A81531">
        <w:rPr>
          <w:rFonts w:ascii="Palatino Linotype" w:eastAsia="Palatino Linotype" w:hAnsi="Palatino Linotype" w:cs="Palatino Linotype"/>
          <w:i/>
          <w:sz w:val="22"/>
          <w:szCs w:val="22"/>
        </w:rPr>
        <w:t>NO SE PROPORCIONO LA INFORMACIÓN SOLICITADA, LA LIGA ELECTRÓNICA QUE REFIERE EL OFICIO DE RESPUESTA NO REMITE A NINGUN ACTA DE LAS SESIONES DE CABILDO CELEBRADAS EN EL PERIODO ENERO-MARZO 2025</w:t>
      </w:r>
      <w:r w:rsidRPr="00A81531">
        <w:rPr>
          <w:rFonts w:ascii="Palatino Linotype" w:eastAsia="Palatino Linotype" w:hAnsi="Palatino Linotype" w:cs="Palatino Linotype"/>
          <w:i/>
          <w:sz w:val="22"/>
          <w:szCs w:val="22"/>
        </w:rPr>
        <w:t xml:space="preserve">” (Sic) </w:t>
      </w:r>
    </w:p>
    <w:p w14:paraId="52D276E4" w14:textId="77777777" w:rsidR="00185914" w:rsidRPr="00A81531" w:rsidRDefault="00185914">
      <w:pPr>
        <w:spacing w:line="276" w:lineRule="auto"/>
        <w:ind w:left="567" w:right="900"/>
        <w:jc w:val="both"/>
        <w:rPr>
          <w:rFonts w:ascii="Palatino Linotype" w:eastAsia="Palatino Linotype" w:hAnsi="Palatino Linotype" w:cs="Palatino Linotype"/>
          <w:sz w:val="22"/>
          <w:szCs w:val="22"/>
        </w:rPr>
      </w:pPr>
    </w:p>
    <w:p w14:paraId="6F27F6F8" w14:textId="77777777" w:rsidR="00185914" w:rsidRPr="00A81531" w:rsidRDefault="00185914">
      <w:pPr>
        <w:spacing w:line="276" w:lineRule="auto"/>
        <w:ind w:left="567" w:right="900"/>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Archivos adjuntos:</w:t>
      </w:r>
    </w:p>
    <w:p w14:paraId="6B3A88BE" w14:textId="77777777" w:rsidR="00185914" w:rsidRPr="00A81531" w:rsidRDefault="00185914" w:rsidP="00880D30">
      <w:pPr>
        <w:spacing w:line="360" w:lineRule="auto"/>
        <w:ind w:left="567" w:right="900"/>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i/>
          <w:sz w:val="22"/>
          <w:szCs w:val="22"/>
        </w:rPr>
        <w:t>“</w:t>
      </w:r>
      <w:r w:rsidR="00880D30" w:rsidRPr="00A81531">
        <w:rPr>
          <w:rFonts w:ascii="Palatino Linotype" w:eastAsia="Palatino Linotype" w:hAnsi="Palatino Linotype" w:cs="Palatino Linotype"/>
          <w:b/>
          <w:i/>
          <w:sz w:val="22"/>
          <w:szCs w:val="22"/>
        </w:rPr>
        <w:t>Respuesta Solicitud 142.pdf</w:t>
      </w:r>
      <w:r w:rsidRPr="00A81531">
        <w:rPr>
          <w:rFonts w:ascii="Palatino Linotype" w:eastAsia="Palatino Linotype" w:hAnsi="Palatino Linotype" w:cs="Palatino Linotype"/>
          <w:b/>
          <w:i/>
          <w:sz w:val="22"/>
          <w:szCs w:val="22"/>
        </w:rPr>
        <w:t>”:</w:t>
      </w:r>
      <w:r w:rsidRPr="00A81531">
        <w:t xml:space="preserve"> </w:t>
      </w:r>
      <w:r w:rsidR="00880D30" w:rsidRPr="00A81531">
        <w:rPr>
          <w:rFonts w:ascii="Palatino Linotype" w:eastAsia="Palatino Linotype" w:hAnsi="Palatino Linotype" w:cs="Palatino Linotype"/>
          <w:sz w:val="22"/>
          <w:szCs w:val="22"/>
        </w:rPr>
        <w:t>Consiste en el documento remitido en respuesta.</w:t>
      </w:r>
    </w:p>
    <w:p w14:paraId="3F9CDC95" w14:textId="77777777" w:rsidR="00AE2083" w:rsidRPr="00A81531" w:rsidRDefault="00AE2083">
      <w:pPr>
        <w:spacing w:line="360" w:lineRule="auto"/>
        <w:jc w:val="both"/>
        <w:rPr>
          <w:rFonts w:ascii="Palatino Linotype" w:eastAsia="Palatino Linotype" w:hAnsi="Palatino Linotype" w:cs="Palatino Linotype"/>
          <w:b/>
        </w:rPr>
      </w:pPr>
    </w:p>
    <w:p w14:paraId="7FC707D5" w14:textId="77777777" w:rsidR="00AE2083" w:rsidRPr="00A81531" w:rsidRDefault="00F63ED3">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4. Turno. </w:t>
      </w:r>
      <w:r w:rsidRPr="00A8153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A81531">
        <w:rPr>
          <w:rFonts w:ascii="Palatino Linotype" w:eastAsia="Palatino Linotype" w:hAnsi="Palatino Linotype" w:cs="Palatino Linotype"/>
          <w:b/>
          <w:sz w:val="22"/>
          <w:szCs w:val="22"/>
        </w:rPr>
        <w:t>Comisionada</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 xml:space="preserve">Guadalupe Ramírez Peña, </w:t>
      </w:r>
      <w:r w:rsidRPr="00A81531">
        <w:rPr>
          <w:rFonts w:ascii="Palatino Linotype" w:eastAsia="Palatino Linotype" w:hAnsi="Palatino Linotype" w:cs="Palatino Linotype"/>
          <w:sz w:val="22"/>
          <w:szCs w:val="22"/>
        </w:rPr>
        <w:t>a efecto de que analizara sobre su admisión o su desechamiento.</w:t>
      </w:r>
    </w:p>
    <w:p w14:paraId="11847011"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A81531">
        <w:rPr>
          <w:rFonts w:ascii="Palatino Linotype" w:eastAsia="Palatino Linotype" w:hAnsi="Palatino Linotype" w:cs="Palatino Linotype"/>
          <w:b/>
          <w:sz w:val="22"/>
          <w:szCs w:val="22"/>
        </w:rPr>
        <w:t>5. Admisión del Recurso de revisión.</w:t>
      </w:r>
      <w:r w:rsidRPr="00A81531">
        <w:rPr>
          <w:rFonts w:ascii="Palatino Linotype" w:eastAsia="Palatino Linotype" w:hAnsi="Palatino Linotype" w:cs="Palatino Linotype"/>
          <w:sz w:val="22"/>
          <w:szCs w:val="22"/>
        </w:rPr>
        <w:t xml:space="preserve"> El</w:t>
      </w:r>
      <w:r w:rsidR="00880D30" w:rsidRPr="00A81531">
        <w:rPr>
          <w:rFonts w:ascii="Palatino Linotype" w:eastAsia="Palatino Linotype" w:hAnsi="Palatino Linotype" w:cs="Palatino Linotype"/>
          <w:b/>
          <w:sz w:val="22"/>
          <w:szCs w:val="22"/>
        </w:rPr>
        <w:t xml:space="preserve"> veintinueve de abril</w:t>
      </w:r>
      <w:r w:rsidRPr="00A81531">
        <w:rPr>
          <w:rFonts w:ascii="Palatino Linotype" w:eastAsia="Palatino Linotype" w:hAnsi="Palatino Linotype" w:cs="Palatino Linotype"/>
          <w:b/>
          <w:sz w:val="22"/>
          <w:szCs w:val="22"/>
        </w:rPr>
        <w:t xml:space="preserve"> de dos mil veinticinco, </w:t>
      </w:r>
      <w:r w:rsidRPr="00A8153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A81531">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A81531">
        <w:rPr>
          <w:rFonts w:ascii="Palatino Linotype" w:eastAsia="Palatino Linotype" w:hAnsi="Palatino Linotype" w:cs="Palatino Linotype"/>
          <w:b/>
          <w:sz w:val="22"/>
          <w:szCs w:val="22"/>
        </w:rPr>
        <w:t xml:space="preserve">Sujeto Obligado </w:t>
      </w:r>
      <w:r w:rsidRPr="00A81531">
        <w:rPr>
          <w:rFonts w:ascii="Palatino Linotype" w:eastAsia="Palatino Linotype" w:hAnsi="Palatino Linotype" w:cs="Palatino Linotype"/>
          <w:sz w:val="22"/>
          <w:szCs w:val="22"/>
        </w:rPr>
        <w:t>presentara su informe justificado.</w:t>
      </w:r>
    </w:p>
    <w:p w14:paraId="20CBEF0E" w14:textId="06460808" w:rsidR="00880D30" w:rsidRPr="00A81531" w:rsidRDefault="00F63ED3" w:rsidP="00404826">
      <w:pPr>
        <w:widowControl w:val="0"/>
        <w:spacing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6. Manifestaciones e Informe Justificado. </w:t>
      </w:r>
      <w:r w:rsidRPr="00A81531">
        <w:rPr>
          <w:rFonts w:ascii="Palatino Linotype" w:eastAsia="Palatino Linotype" w:hAnsi="Palatino Linotype" w:cs="Palatino Linotype"/>
          <w:sz w:val="22"/>
          <w:szCs w:val="22"/>
        </w:rPr>
        <w:t xml:space="preserve">De constancias del expediente electrónico del SAIMEX, se observa que </w:t>
      </w:r>
      <w:r w:rsidR="00880D30" w:rsidRPr="00A81531">
        <w:rPr>
          <w:rFonts w:ascii="Palatino Linotype" w:eastAsia="Palatino Linotype" w:hAnsi="Palatino Linotype" w:cs="Palatino Linotype"/>
          <w:sz w:val="22"/>
          <w:szCs w:val="22"/>
        </w:rPr>
        <w:t xml:space="preserve">el </w:t>
      </w:r>
      <w:r w:rsidR="00404826" w:rsidRPr="00A81531">
        <w:rPr>
          <w:rFonts w:ascii="Palatino Linotype" w:eastAsia="Palatino Linotype" w:hAnsi="Palatino Linotype" w:cs="Palatino Linotype"/>
          <w:b/>
          <w:sz w:val="22"/>
          <w:szCs w:val="22"/>
        </w:rPr>
        <w:t>once de junio del dos mil veinticinco</w:t>
      </w:r>
      <w:r w:rsidR="00404826" w:rsidRPr="00A81531">
        <w:rPr>
          <w:rFonts w:ascii="Palatino Linotype" w:eastAsia="Palatino Linotype" w:hAnsi="Palatino Linotype" w:cs="Palatino Linotype"/>
          <w:sz w:val="22"/>
          <w:szCs w:val="22"/>
        </w:rPr>
        <w:t xml:space="preserve">, el </w:t>
      </w:r>
      <w:r w:rsidR="00880D30" w:rsidRPr="00A81531">
        <w:rPr>
          <w:rFonts w:ascii="Palatino Linotype" w:eastAsia="Palatino Linotype" w:hAnsi="Palatino Linotype" w:cs="Palatino Linotype"/>
          <w:b/>
          <w:sz w:val="22"/>
          <w:szCs w:val="22"/>
        </w:rPr>
        <w:t>Sujeto Obligado</w:t>
      </w:r>
      <w:r w:rsidR="00880D30" w:rsidRPr="00A81531">
        <w:rPr>
          <w:rFonts w:ascii="Palatino Linotype" w:eastAsia="Palatino Linotype" w:hAnsi="Palatino Linotype" w:cs="Palatino Linotype"/>
          <w:sz w:val="22"/>
          <w:szCs w:val="22"/>
        </w:rPr>
        <w:t xml:space="preserve"> adjuntó el archivo denominado “</w:t>
      </w:r>
      <w:r w:rsidR="00880D30" w:rsidRPr="00A81531">
        <w:rPr>
          <w:rFonts w:ascii="Palatino Linotype" w:eastAsia="Palatino Linotype" w:hAnsi="Palatino Linotype" w:cs="Palatino Linotype"/>
          <w:b/>
          <w:i/>
          <w:sz w:val="22"/>
          <w:szCs w:val="22"/>
        </w:rPr>
        <w:t xml:space="preserve">142_Manifestaciones.pdf”, </w:t>
      </w:r>
      <w:r w:rsidR="00404826" w:rsidRPr="00A81531">
        <w:rPr>
          <w:rFonts w:ascii="Palatino Linotype" w:eastAsia="Palatino Linotype" w:hAnsi="Palatino Linotype" w:cs="Palatino Linotype"/>
          <w:sz w:val="22"/>
          <w:szCs w:val="22"/>
        </w:rPr>
        <w:t xml:space="preserve">el cual contiene el oficio UT/435/VI/2025, suscrito por el Titular de la Unidad de Transparencia, quien manifiesta que de la respuesta del Servidor Público Habilitado Secretario del Ayuntamiento de Morelos, Estado de México, por cuestiones en reestructuración y diseño del portal web institucional se ha </w:t>
      </w:r>
      <w:r w:rsidR="00726154" w:rsidRPr="00A81531">
        <w:rPr>
          <w:rFonts w:ascii="Palatino Linotype" w:eastAsia="Palatino Linotype" w:hAnsi="Palatino Linotype" w:cs="Palatino Linotype"/>
          <w:sz w:val="22"/>
          <w:szCs w:val="22"/>
        </w:rPr>
        <w:t>modificado</w:t>
      </w:r>
      <w:r w:rsidR="00404826" w:rsidRPr="00A81531">
        <w:rPr>
          <w:rFonts w:ascii="Palatino Linotype" w:eastAsia="Palatino Linotype" w:hAnsi="Palatino Linotype" w:cs="Palatino Linotype"/>
          <w:sz w:val="22"/>
          <w:szCs w:val="22"/>
        </w:rPr>
        <w:t xml:space="preserve"> creando un apartado en específico denominado Sesiones de Cabildo de lo cual transcribe de manera que el solicitante al teclear dicho link acceda directamente sin necesidad de realizar una búsqueda en el portal de dicho apartado anteriormente mencionado: </w:t>
      </w:r>
      <w:hyperlink r:id="rId8" w:history="1">
        <w:r w:rsidR="00404826" w:rsidRPr="00A81531">
          <w:rPr>
            <w:rStyle w:val="Hipervnculo"/>
            <w:rFonts w:ascii="Palatino Linotype" w:eastAsia="Palatino Linotype" w:hAnsi="Palatino Linotype" w:cs="Palatino Linotype"/>
            <w:color w:val="auto"/>
            <w:sz w:val="22"/>
            <w:szCs w:val="22"/>
          </w:rPr>
          <w:t>https://www.morelosedomex.gob.mx/sesiones-de-cabildo/</w:t>
        </w:r>
      </w:hyperlink>
      <w:r w:rsidR="000216C1" w:rsidRPr="00A81531">
        <w:rPr>
          <w:rFonts w:ascii="Palatino Linotype" w:eastAsia="Palatino Linotype" w:hAnsi="Palatino Linotype" w:cs="Palatino Linotype"/>
          <w:sz w:val="22"/>
          <w:szCs w:val="22"/>
        </w:rPr>
        <w:t>.</w:t>
      </w:r>
    </w:p>
    <w:p w14:paraId="4A9EAC60" w14:textId="77777777" w:rsidR="00880D30" w:rsidRPr="00A81531" w:rsidRDefault="00880D30">
      <w:pPr>
        <w:widowControl w:val="0"/>
        <w:spacing w:line="360" w:lineRule="auto"/>
        <w:ind w:right="49"/>
        <w:jc w:val="both"/>
        <w:rPr>
          <w:rFonts w:ascii="Palatino Linotype" w:eastAsia="Palatino Linotype" w:hAnsi="Palatino Linotype" w:cs="Palatino Linotype"/>
          <w:sz w:val="22"/>
          <w:szCs w:val="22"/>
        </w:rPr>
      </w:pPr>
    </w:p>
    <w:p w14:paraId="4447B2DF" w14:textId="77777777" w:rsidR="001A7E96" w:rsidRPr="00A81531" w:rsidRDefault="00404826">
      <w:pPr>
        <w:widowControl w:val="0"/>
        <w:spacing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Una vez analizada esta documentación, se determinó ponerla a disposición de </w:t>
      </w:r>
      <w:r w:rsidRPr="00A81531">
        <w:rPr>
          <w:rFonts w:ascii="Palatino Linotype" w:eastAsia="Palatino Linotype" w:hAnsi="Palatino Linotype" w:cs="Palatino Linotype"/>
          <w:b/>
          <w:sz w:val="22"/>
          <w:szCs w:val="22"/>
        </w:rPr>
        <w:t xml:space="preserve">la parte Recurrente </w:t>
      </w:r>
      <w:r w:rsidRPr="00A81531">
        <w:rPr>
          <w:rFonts w:ascii="Palatino Linotype" w:eastAsia="Palatino Linotype" w:hAnsi="Palatino Linotype" w:cs="Palatino Linotype"/>
          <w:sz w:val="22"/>
          <w:szCs w:val="22"/>
        </w:rPr>
        <w:t>para efecto de que se pronunciara al respecto, teniendo así que</w:t>
      </w:r>
      <w:r w:rsidRPr="00A81531">
        <w:rPr>
          <w:rFonts w:ascii="Palatino Linotype" w:eastAsia="Palatino Linotype" w:hAnsi="Palatino Linotype" w:cs="Palatino Linotype"/>
          <w:b/>
          <w:sz w:val="22"/>
          <w:szCs w:val="22"/>
        </w:rPr>
        <w:t xml:space="preserve"> la parte Recurrente </w:t>
      </w:r>
      <w:r w:rsidRPr="00A81531">
        <w:rPr>
          <w:rFonts w:ascii="Palatino Linotype" w:eastAsia="Palatino Linotype" w:hAnsi="Palatino Linotype" w:cs="Palatino Linotype"/>
          <w:sz w:val="22"/>
          <w:szCs w:val="22"/>
        </w:rPr>
        <w:t>fue omisa</w:t>
      </w:r>
      <w:r w:rsidR="001A7E96" w:rsidRPr="00A81531">
        <w:rPr>
          <w:rFonts w:ascii="Palatino Linotype" w:eastAsia="Palatino Linotype" w:hAnsi="Palatino Linotype" w:cs="Palatino Linotype"/>
          <w:sz w:val="22"/>
          <w:szCs w:val="22"/>
        </w:rPr>
        <w:t xml:space="preserve"> en adjuntar documento alguno para efecto de </w:t>
      </w:r>
      <w:r w:rsidR="00F63ED3" w:rsidRPr="00A81531">
        <w:rPr>
          <w:rFonts w:ascii="Palatino Linotype" w:eastAsia="Palatino Linotype" w:hAnsi="Palatino Linotype" w:cs="Palatino Linotype"/>
          <w:sz w:val="22"/>
          <w:szCs w:val="22"/>
        </w:rPr>
        <w:t>rendir sus manifestaciones</w:t>
      </w:r>
      <w:r w:rsidR="001A7E96" w:rsidRPr="00A81531">
        <w:rPr>
          <w:rFonts w:ascii="Palatino Linotype" w:eastAsia="Palatino Linotype" w:hAnsi="Palatino Linotype" w:cs="Palatino Linotype"/>
          <w:sz w:val="22"/>
          <w:szCs w:val="22"/>
        </w:rPr>
        <w:t xml:space="preserve"> o alegatos</w:t>
      </w:r>
      <w:r w:rsidR="00F63ED3" w:rsidRPr="00A81531">
        <w:rPr>
          <w:rFonts w:ascii="Palatino Linotype" w:eastAsia="Palatino Linotype" w:hAnsi="Palatino Linotype" w:cs="Palatino Linotype"/>
          <w:sz w:val="22"/>
          <w:szCs w:val="22"/>
        </w:rPr>
        <w:t xml:space="preserve">, por lo que se tiene por precluido su derecho para tal efecto. </w:t>
      </w:r>
    </w:p>
    <w:p w14:paraId="0DA5E03E" w14:textId="77777777" w:rsidR="00404826" w:rsidRPr="00A81531" w:rsidRDefault="00404826">
      <w:pPr>
        <w:widowControl w:val="0"/>
        <w:spacing w:line="360" w:lineRule="auto"/>
        <w:ind w:right="49"/>
        <w:jc w:val="both"/>
        <w:rPr>
          <w:rFonts w:ascii="Palatino Linotype" w:eastAsia="Palatino Linotype" w:hAnsi="Palatino Linotype" w:cs="Palatino Linotype"/>
          <w:sz w:val="22"/>
          <w:szCs w:val="22"/>
        </w:rPr>
      </w:pPr>
    </w:p>
    <w:p w14:paraId="2F986C16" w14:textId="77777777" w:rsidR="000216C1" w:rsidRPr="00A81531" w:rsidRDefault="000216C1" w:rsidP="000216C1">
      <w:pPr>
        <w:spacing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7. Ampliación del término para resolver. </w:t>
      </w:r>
      <w:r w:rsidRPr="00A81531">
        <w:rPr>
          <w:rFonts w:ascii="Palatino Linotype" w:eastAsia="Palatino Linotype" w:hAnsi="Palatino Linotype" w:cs="Palatino Linotype"/>
          <w:sz w:val="22"/>
          <w:szCs w:val="22"/>
        </w:rPr>
        <w:t>El</w:t>
      </w:r>
      <w:r w:rsidRPr="00A81531">
        <w:rPr>
          <w:rFonts w:ascii="Palatino Linotype" w:eastAsia="Palatino Linotype" w:hAnsi="Palatino Linotype" w:cs="Palatino Linotype"/>
          <w:b/>
          <w:sz w:val="22"/>
          <w:szCs w:val="22"/>
        </w:rPr>
        <w:t xml:space="preserve"> treinta de junio de dos mil veinticinco, </w:t>
      </w:r>
      <w:r w:rsidRPr="00A81531">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5775F5D"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F921E51"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A1F7B9"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67A93611"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8C1D6A"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57515348"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F4E0F3"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7E66A46A" w14:textId="77777777" w:rsidR="000216C1" w:rsidRPr="00A81531" w:rsidRDefault="000216C1" w:rsidP="000216C1">
      <w:pPr>
        <w:spacing w:line="360" w:lineRule="auto"/>
        <w:jc w:val="both"/>
        <w:rPr>
          <w:rFonts w:ascii="Palatino Linotype" w:eastAsia="Palatino Linotype" w:hAnsi="Palatino Linotype" w:cs="Palatino Linotype"/>
          <w:strike/>
          <w:sz w:val="22"/>
          <w:szCs w:val="22"/>
        </w:rPr>
      </w:pPr>
      <w:r w:rsidRPr="00A8153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BE640E"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1D113625" w14:textId="77777777" w:rsidR="000216C1" w:rsidRPr="00A81531" w:rsidRDefault="000216C1" w:rsidP="000216C1">
      <w:pPr>
        <w:numPr>
          <w:ilvl w:val="0"/>
          <w:numId w:val="18"/>
        </w:numPr>
        <w:spacing w:line="360" w:lineRule="auto"/>
        <w:ind w:left="567" w:right="709" w:hanging="283"/>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Complejidad del Asunto:</w:t>
      </w:r>
      <w:r w:rsidRPr="00A8153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3856E0BD" w14:textId="77777777" w:rsidR="000216C1" w:rsidRPr="00A81531" w:rsidRDefault="000216C1" w:rsidP="000216C1">
      <w:pPr>
        <w:numPr>
          <w:ilvl w:val="0"/>
          <w:numId w:val="18"/>
        </w:numPr>
        <w:spacing w:line="360" w:lineRule="auto"/>
        <w:ind w:left="567" w:right="709" w:hanging="283"/>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Actividad Procesal del interesado</w:t>
      </w:r>
      <w:r w:rsidRPr="00A81531">
        <w:rPr>
          <w:rFonts w:ascii="Palatino Linotype" w:eastAsia="Palatino Linotype" w:hAnsi="Palatino Linotype" w:cs="Palatino Linotype"/>
          <w:sz w:val="22"/>
          <w:szCs w:val="22"/>
        </w:rPr>
        <w:t>. Acciones u omisiones del interesado.</w:t>
      </w:r>
    </w:p>
    <w:p w14:paraId="77F88E72" w14:textId="77777777" w:rsidR="000216C1" w:rsidRPr="00A81531" w:rsidRDefault="000216C1" w:rsidP="000216C1">
      <w:pPr>
        <w:numPr>
          <w:ilvl w:val="0"/>
          <w:numId w:val="18"/>
        </w:numPr>
        <w:spacing w:line="360" w:lineRule="auto"/>
        <w:ind w:left="567" w:right="709" w:hanging="283"/>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Conducta de la Autoridad:</w:t>
      </w:r>
      <w:r w:rsidRPr="00A8153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57D98D0" w14:textId="77777777" w:rsidR="000216C1" w:rsidRPr="00A81531" w:rsidRDefault="000216C1" w:rsidP="000216C1">
      <w:pPr>
        <w:spacing w:line="360" w:lineRule="auto"/>
        <w:ind w:left="567" w:right="709" w:hanging="283"/>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lastRenderedPageBreak/>
        <w:t>d) La afectación generada en la situación jurídica de la persona involucrada en el proceso:</w:t>
      </w:r>
      <w:r w:rsidRPr="00A81531">
        <w:rPr>
          <w:rFonts w:ascii="Palatino Linotype" w:eastAsia="Palatino Linotype" w:hAnsi="Palatino Linotype" w:cs="Palatino Linotype"/>
          <w:sz w:val="22"/>
          <w:szCs w:val="22"/>
        </w:rPr>
        <w:t xml:space="preserve"> Violación a sus derechos humanos.</w:t>
      </w:r>
    </w:p>
    <w:p w14:paraId="0E5C1E89"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7F0C1F5E"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1C62CC"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4F06D325" w14:textId="77777777" w:rsidR="000216C1" w:rsidRPr="00A81531" w:rsidRDefault="000216C1" w:rsidP="000216C1">
      <w:pPr>
        <w:spacing w:line="360" w:lineRule="auto"/>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8153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81531">
        <w:rPr>
          <w:rFonts w:ascii="Palatino Linotype" w:eastAsia="Palatino Linotype" w:hAnsi="Palatino Linotype" w:cs="Palatino Linotype"/>
          <w:sz w:val="22"/>
          <w:szCs w:val="22"/>
        </w:rPr>
        <w:t>, visible en la Gaceta del Seminario Judicial de la Federación con el registro digital 205635.</w:t>
      </w:r>
    </w:p>
    <w:p w14:paraId="53DF24A2"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328D2DCC"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22C7DE"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6A5A8AE7"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2E8FB87B"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i/>
          <w:sz w:val="22"/>
          <w:szCs w:val="22"/>
        </w:rPr>
        <w:t>“PLAZO RAZONABLE PARA RESOLVER. DIMENSIÓN Y EFECTOS DE ESTE CONCEPTO CUANDO SE ADUCE EXCESIVA CARGA DE TRABAJO.”</w:t>
      </w:r>
      <w:r w:rsidRPr="00A81531">
        <w:rPr>
          <w:rFonts w:ascii="Palatino Linotype" w:eastAsia="Palatino Linotype" w:hAnsi="Palatino Linotype" w:cs="Palatino Linotype"/>
          <w:sz w:val="22"/>
          <w:szCs w:val="22"/>
        </w:rPr>
        <w:t xml:space="preserve"> consultable en el Seminario Judicial de la Federación y su gaceta, con el registro digital 2002351.</w:t>
      </w:r>
    </w:p>
    <w:p w14:paraId="5AA50420" w14:textId="77777777" w:rsidR="000216C1" w:rsidRPr="00A81531" w:rsidRDefault="000216C1" w:rsidP="000216C1">
      <w:pPr>
        <w:spacing w:line="360" w:lineRule="auto"/>
        <w:jc w:val="both"/>
        <w:rPr>
          <w:rFonts w:ascii="Palatino Linotype" w:eastAsia="Palatino Linotype" w:hAnsi="Palatino Linotype" w:cs="Palatino Linotype"/>
          <w:b/>
          <w:sz w:val="22"/>
          <w:szCs w:val="22"/>
        </w:rPr>
      </w:pPr>
    </w:p>
    <w:p w14:paraId="079C175F"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A81531">
        <w:rPr>
          <w:rFonts w:ascii="Palatino Linotype" w:eastAsia="Palatino Linotype" w:hAnsi="Palatino Linotype" w:cs="Palatino Linotype"/>
          <w:sz w:val="22"/>
          <w:szCs w:val="22"/>
        </w:rPr>
        <w:t>, visible en el Seminario Judicial de la Federación y su gaceta, con el registro digital 2002350.</w:t>
      </w:r>
    </w:p>
    <w:p w14:paraId="0A393F87"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5146D15E"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24DAED40" w14:textId="77777777" w:rsidR="000216C1" w:rsidRPr="00A81531" w:rsidRDefault="000216C1" w:rsidP="000216C1">
      <w:pPr>
        <w:spacing w:line="360" w:lineRule="auto"/>
        <w:jc w:val="both"/>
        <w:rPr>
          <w:rFonts w:ascii="Palatino Linotype" w:eastAsia="Palatino Linotype" w:hAnsi="Palatino Linotype" w:cs="Palatino Linotype"/>
          <w:sz w:val="22"/>
          <w:szCs w:val="22"/>
        </w:rPr>
      </w:pPr>
    </w:p>
    <w:p w14:paraId="7DCC6B84" w14:textId="0FB79DDE" w:rsidR="000216C1" w:rsidRPr="00A81531" w:rsidRDefault="000216C1" w:rsidP="000216C1">
      <w:pPr>
        <w:spacing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8. Cierre de instrucción. </w:t>
      </w:r>
      <w:r w:rsidRPr="00A8153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A81531">
        <w:rPr>
          <w:rFonts w:ascii="Palatino Linotype" w:eastAsia="Palatino Linotype" w:hAnsi="Palatino Linotype" w:cs="Palatino Linotype"/>
          <w:b/>
          <w:sz w:val="22"/>
          <w:szCs w:val="22"/>
        </w:rPr>
        <w:t>cuatro de julio de dos mil veinticinco,</w:t>
      </w:r>
      <w:r w:rsidRPr="00A8153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6459ACB"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75030B1" w14:textId="77777777" w:rsidR="000216C1" w:rsidRPr="00A81531" w:rsidRDefault="000216C1">
      <w:pPr>
        <w:spacing w:before="240" w:after="240" w:line="360" w:lineRule="auto"/>
        <w:jc w:val="both"/>
        <w:rPr>
          <w:rFonts w:ascii="Palatino Linotype" w:eastAsia="Palatino Linotype" w:hAnsi="Palatino Linotype" w:cs="Palatino Linotype"/>
          <w:sz w:val="22"/>
          <w:szCs w:val="22"/>
        </w:rPr>
      </w:pPr>
    </w:p>
    <w:p w14:paraId="3A68D310" w14:textId="77777777" w:rsidR="00AE2083" w:rsidRPr="00A81531" w:rsidRDefault="00F63ED3">
      <w:pPr>
        <w:widowControl w:val="0"/>
        <w:spacing w:before="240" w:after="240" w:line="360" w:lineRule="auto"/>
        <w:jc w:val="center"/>
        <w:rPr>
          <w:rFonts w:ascii="Palatino Linotype" w:eastAsia="Palatino Linotype" w:hAnsi="Palatino Linotype" w:cs="Palatino Linotype"/>
          <w:b/>
        </w:rPr>
      </w:pPr>
      <w:r w:rsidRPr="00A81531">
        <w:rPr>
          <w:rFonts w:ascii="Palatino Linotype" w:eastAsia="Palatino Linotype" w:hAnsi="Palatino Linotype" w:cs="Palatino Linotype"/>
          <w:b/>
        </w:rPr>
        <w:lastRenderedPageBreak/>
        <w:t>II. C O N S I D E R A N D O S</w:t>
      </w:r>
    </w:p>
    <w:p w14:paraId="6275E1B4"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Primero. Competencia.</w:t>
      </w:r>
      <w:r w:rsidRPr="00A8153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w:t>
      </w:r>
      <w:r w:rsidR="000216C1" w:rsidRPr="00A81531">
        <w:rPr>
          <w:rFonts w:ascii="Palatino Linotype" w:eastAsia="Palatino Linotype" w:hAnsi="Palatino Linotype" w:cs="Palatino Linotype"/>
          <w:sz w:val="22"/>
          <w:szCs w:val="22"/>
        </w:rPr>
        <w:t xml:space="preserve">isión interpuesto por </w:t>
      </w:r>
      <w:r w:rsidR="000216C1" w:rsidRPr="00A81531">
        <w:rPr>
          <w:rFonts w:ascii="Palatino Linotype" w:eastAsia="Palatino Linotype" w:hAnsi="Palatino Linotype" w:cs="Palatino Linotype"/>
          <w:b/>
          <w:sz w:val="22"/>
          <w:szCs w:val="22"/>
        </w:rPr>
        <w:t>la parte R</w:t>
      </w:r>
      <w:r w:rsidRPr="00A81531">
        <w:rPr>
          <w:rFonts w:ascii="Palatino Linotype" w:eastAsia="Palatino Linotype" w:hAnsi="Palatino Linotype" w:cs="Palatino Linotype"/>
          <w:b/>
          <w:sz w:val="22"/>
          <w:szCs w:val="22"/>
        </w:rPr>
        <w:t>ecurrente</w:t>
      </w:r>
      <w:r w:rsidRPr="00A81531">
        <w:rPr>
          <w:rFonts w:ascii="Palatino Linotype" w:eastAsia="Palatino Linotype" w:hAnsi="Palatino Linotype" w:cs="Palatino Linotype"/>
          <w:sz w:val="22"/>
          <w:szCs w:val="22"/>
        </w:rPr>
        <w:t>, conforme a lo dispuesto en los artículos 6, apartado A de la Constitución Política de los Estados Unidos Mexican</w:t>
      </w:r>
      <w:r w:rsidR="000216C1" w:rsidRPr="00A81531">
        <w:rPr>
          <w:rFonts w:ascii="Palatino Linotype" w:eastAsia="Palatino Linotype" w:hAnsi="Palatino Linotype" w:cs="Palatino Linotype"/>
          <w:sz w:val="22"/>
          <w:szCs w:val="22"/>
        </w:rPr>
        <w:t>os; 5 párrafos trigésimo noveno</w:t>
      </w:r>
      <w:r w:rsidRPr="00A81531">
        <w:rPr>
          <w:rFonts w:ascii="Palatino Linotype" w:eastAsia="Palatino Linotype" w:hAnsi="Palatino Linotype" w:cs="Palatino Linotype"/>
          <w:sz w:val="22"/>
          <w:szCs w:val="22"/>
        </w:rPr>
        <w:t xml:space="preserve">, </w:t>
      </w:r>
      <w:r w:rsidR="000216C1" w:rsidRPr="00A81531">
        <w:rPr>
          <w:rFonts w:ascii="Palatino Linotype" w:eastAsia="Palatino Linotype" w:hAnsi="Palatino Linotype" w:cs="Palatino Linotype"/>
          <w:sz w:val="22"/>
          <w:szCs w:val="22"/>
        </w:rPr>
        <w:t>cuadragésimo</w:t>
      </w:r>
      <w:r w:rsidRPr="00A81531">
        <w:rPr>
          <w:rFonts w:ascii="Palatino Linotype" w:eastAsia="Palatino Linotype" w:hAnsi="Palatino Linotype" w:cs="Palatino Linotype"/>
          <w:sz w:val="22"/>
          <w:szCs w:val="22"/>
        </w:rPr>
        <w:t xml:space="preserve"> y </w:t>
      </w:r>
      <w:r w:rsidR="000216C1" w:rsidRPr="00A81531">
        <w:rPr>
          <w:rFonts w:ascii="Palatino Linotype" w:eastAsia="Palatino Linotype" w:hAnsi="Palatino Linotype" w:cs="Palatino Linotype"/>
          <w:sz w:val="22"/>
          <w:szCs w:val="22"/>
        </w:rPr>
        <w:t>cuadragésimo primero</w:t>
      </w:r>
      <w:r w:rsidRPr="00A81531">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60AEE0"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A81531">
        <w:rPr>
          <w:rFonts w:ascii="Palatino Linotype" w:eastAsia="Palatino Linotype" w:hAnsi="Palatino Linotype" w:cs="Palatino Linotype"/>
          <w:b/>
          <w:sz w:val="22"/>
          <w:szCs w:val="22"/>
        </w:rPr>
        <w:t>Segundo. Oportunidad y Procedibilidad del Recurso de Revisión</w:t>
      </w:r>
      <w:r w:rsidRPr="00A8153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B21A437"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81531">
        <w:rPr>
          <w:rFonts w:ascii="Palatino Linotype" w:eastAsia="Palatino Linotype" w:hAnsi="Palatino Linotype" w:cs="Palatino Linotype"/>
          <w:b/>
          <w:sz w:val="22"/>
          <w:szCs w:val="22"/>
        </w:rPr>
        <w:t xml:space="preserve">Sujeto Obligado </w:t>
      </w:r>
      <w:r w:rsidR="00722D9D" w:rsidRPr="00A81531">
        <w:rPr>
          <w:rFonts w:ascii="Palatino Linotype" w:eastAsia="Palatino Linotype" w:hAnsi="Palatino Linotype" w:cs="Palatino Linotype"/>
          <w:sz w:val="22"/>
          <w:szCs w:val="22"/>
        </w:rPr>
        <w:t>notificó la respuesta a</w:t>
      </w:r>
      <w:r w:rsidRPr="00A81531">
        <w:rPr>
          <w:rFonts w:ascii="Palatino Linotype" w:eastAsia="Palatino Linotype" w:hAnsi="Palatino Linotype" w:cs="Palatino Linotype"/>
          <w:sz w:val="22"/>
          <w:szCs w:val="22"/>
        </w:rPr>
        <w:t xml:space="preserve"> la solicitud de información el </w:t>
      </w:r>
      <w:r w:rsidR="000216C1" w:rsidRPr="00A81531">
        <w:rPr>
          <w:rFonts w:ascii="Palatino Linotype" w:eastAsia="Palatino Linotype" w:hAnsi="Palatino Linotype" w:cs="Palatino Linotype"/>
          <w:b/>
          <w:sz w:val="22"/>
          <w:szCs w:val="22"/>
        </w:rPr>
        <w:t>veintidós</w:t>
      </w:r>
      <w:r w:rsidRPr="00A81531">
        <w:rPr>
          <w:rFonts w:ascii="Palatino Linotype" w:eastAsia="Palatino Linotype" w:hAnsi="Palatino Linotype" w:cs="Palatino Linotype"/>
          <w:b/>
          <w:sz w:val="22"/>
          <w:szCs w:val="22"/>
        </w:rPr>
        <w:t xml:space="preserve"> de </w:t>
      </w:r>
      <w:r w:rsidR="000216C1" w:rsidRPr="00A81531">
        <w:rPr>
          <w:rFonts w:ascii="Palatino Linotype" w:eastAsia="Palatino Linotype" w:hAnsi="Palatino Linotype" w:cs="Palatino Linotype"/>
          <w:b/>
          <w:sz w:val="22"/>
          <w:szCs w:val="22"/>
        </w:rPr>
        <w:t>abril</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 xml:space="preserve">de dos mil veinticinco, </w:t>
      </w:r>
      <w:r w:rsidRPr="00A81531">
        <w:rPr>
          <w:rFonts w:ascii="Palatino Linotype" w:eastAsia="Palatino Linotype" w:hAnsi="Palatino Linotype" w:cs="Palatino Linotype"/>
          <w:sz w:val="22"/>
          <w:szCs w:val="22"/>
        </w:rPr>
        <w:t xml:space="preserve">mientras que el recurso de revisión interpuesto por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xml:space="preserve">, se tuvo por presentado el día </w:t>
      </w:r>
      <w:r w:rsidR="000216C1" w:rsidRPr="00A81531">
        <w:rPr>
          <w:rFonts w:ascii="Palatino Linotype" w:eastAsia="Palatino Linotype" w:hAnsi="Palatino Linotype" w:cs="Palatino Linotype"/>
          <w:b/>
          <w:sz w:val="22"/>
          <w:szCs w:val="22"/>
        </w:rPr>
        <w:t>veinticuatro</w:t>
      </w:r>
      <w:r w:rsidR="00722D9D" w:rsidRPr="00A81531">
        <w:rPr>
          <w:rFonts w:ascii="Palatino Linotype" w:eastAsia="Palatino Linotype" w:hAnsi="Palatino Linotype" w:cs="Palatino Linotype"/>
          <w:b/>
          <w:sz w:val="22"/>
          <w:szCs w:val="22"/>
        </w:rPr>
        <w:t xml:space="preserve"> de </w:t>
      </w:r>
      <w:r w:rsidR="000216C1" w:rsidRPr="00A81531">
        <w:rPr>
          <w:rFonts w:ascii="Palatino Linotype" w:eastAsia="Palatino Linotype" w:hAnsi="Palatino Linotype" w:cs="Palatino Linotype"/>
          <w:b/>
          <w:sz w:val="22"/>
          <w:szCs w:val="22"/>
        </w:rPr>
        <w:t>abril</w:t>
      </w:r>
      <w:r w:rsidRPr="00A81531">
        <w:rPr>
          <w:rFonts w:ascii="Palatino Linotype" w:eastAsia="Palatino Linotype" w:hAnsi="Palatino Linotype" w:cs="Palatino Linotype"/>
          <w:b/>
          <w:sz w:val="22"/>
          <w:szCs w:val="22"/>
        </w:rPr>
        <w:t xml:space="preserve"> de dos mil veinticinco, </w:t>
      </w:r>
      <w:r w:rsidRPr="00A81531">
        <w:rPr>
          <w:rFonts w:ascii="Palatino Linotype" w:eastAsia="Palatino Linotype" w:hAnsi="Palatino Linotype" w:cs="Palatino Linotype"/>
          <w:sz w:val="22"/>
          <w:szCs w:val="22"/>
        </w:rPr>
        <w:t xml:space="preserve">esto es, el </w:t>
      </w:r>
      <w:r w:rsidR="000216C1" w:rsidRPr="00A81531">
        <w:rPr>
          <w:rFonts w:ascii="Palatino Linotype" w:eastAsia="Palatino Linotype" w:hAnsi="Palatino Linotype" w:cs="Palatino Linotype"/>
          <w:b/>
          <w:sz w:val="22"/>
          <w:szCs w:val="22"/>
        </w:rPr>
        <w:t xml:space="preserve">segundo </w:t>
      </w:r>
      <w:r w:rsidRPr="00A81531">
        <w:rPr>
          <w:rFonts w:ascii="Palatino Linotype" w:eastAsia="Palatino Linotype" w:hAnsi="Palatino Linotype" w:cs="Palatino Linotype"/>
          <w:b/>
          <w:sz w:val="22"/>
          <w:szCs w:val="22"/>
        </w:rPr>
        <w:t>día hábil en el que tuvo conocimiento de la respuesta impugnada.</w:t>
      </w:r>
      <w:r w:rsidRPr="00A81531">
        <w:rPr>
          <w:rFonts w:ascii="Palatino Linotype" w:eastAsia="Palatino Linotype" w:hAnsi="Palatino Linotype" w:cs="Palatino Linotype"/>
          <w:sz w:val="22"/>
          <w:szCs w:val="22"/>
        </w:rPr>
        <w:t xml:space="preserve"> </w:t>
      </w:r>
    </w:p>
    <w:p w14:paraId="74A5877A"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0D4B47B0" w14:textId="77777777" w:rsidR="00722D9D" w:rsidRPr="00A81531" w:rsidRDefault="00722D9D" w:rsidP="00722D9D">
      <w:pPr>
        <w:spacing w:before="240" w:after="240" w:line="360" w:lineRule="auto"/>
        <w:ind w:right="40"/>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lastRenderedPageBreak/>
        <w:t xml:space="preserve">Asimismo por cuanto hace a la procedibilidad del recurso de revisión, es de suma importancia señalar que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000216C1" w:rsidRPr="00A81531">
        <w:rPr>
          <w:rFonts w:ascii="Palatino Linotype" w:eastAsia="Palatino Linotype" w:hAnsi="Palatino Linotype" w:cs="Palatino Linotype"/>
          <w:sz w:val="22"/>
          <w:szCs w:val="22"/>
        </w:rPr>
        <w:t xml:space="preserve"> </w:t>
      </w:r>
      <w:r w:rsidR="000216C1" w:rsidRPr="00A81531">
        <w:rPr>
          <w:rFonts w:ascii="Palatino Linotype" w:eastAsia="Palatino Linotype" w:hAnsi="Palatino Linotype" w:cs="Palatino Linotype"/>
          <w:b/>
          <w:sz w:val="22"/>
          <w:szCs w:val="22"/>
        </w:rPr>
        <w:t>únicamente proporcionó un seudónimo</w:t>
      </w:r>
      <w:r w:rsidR="000216C1"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sz w:val="22"/>
          <w:szCs w:val="22"/>
        </w:rPr>
        <w:t>con el que desea que se le identifique</w:t>
      </w:r>
      <w:r w:rsidRPr="00A81531">
        <w:rPr>
          <w:rFonts w:ascii="Palatino Linotype" w:eastAsia="Palatino Linotype" w:hAnsi="Palatino Linotype" w:cs="Palatino Linotype"/>
          <w:b/>
          <w:sz w:val="22"/>
          <w:szCs w:val="22"/>
        </w:rPr>
        <w:t>,</w:t>
      </w:r>
      <w:r w:rsidRPr="00A81531">
        <w:rPr>
          <w:rFonts w:ascii="Palatino Linotype" w:eastAsia="Palatino Linotype" w:hAnsi="Palatino Linotype" w:cs="Palatino Linotype"/>
          <w:sz w:val="22"/>
          <w:szCs w:val="22"/>
        </w:rPr>
        <w:t xml:space="preserve"> como se advierte en el detalle de seguimiento del SAIMEX, no obstante lo anterior, no proporcionar el nombre </w:t>
      </w:r>
      <w:r w:rsidR="00E419C2" w:rsidRPr="00A81531">
        <w:rPr>
          <w:rFonts w:ascii="Palatino Linotype" w:eastAsia="Palatino Linotype" w:hAnsi="Palatino Linotype" w:cs="Palatino Linotype"/>
          <w:sz w:val="22"/>
          <w:szCs w:val="22"/>
        </w:rPr>
        <w:t xml:space="preserve">y únicamente contar con un seudónimo, </w:t>
      </w:r>
      <w:r w:rsidRPr="00A81531">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09E1DD" w14:textId="77777777" w:rsidR="00722D9D" w:rsidRPr="00A81531" w:rsidRDefault="00722D9D" w:rsidP="00722D9D">
      <w:pPr>
        <w:spacing w:before="240" w:after="240" w:line="276" w:lineRule="auto"/>
        <w:ind w:left="860" w:right="900"/>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 xml:space="preserve">Las solicitudes </w:t>
      </w:r>
      <w:r w:rsidRPr="00A81531">
        <w:rPr>
          <w:rFonts w:ascii="Palatino Linotype" w:eastAsia="Palatino Linotype" w:hAnsi="Palatino Linotype" w:cs="Palatino Linotype"/>
          <w:i/>
          <w:sz w:val="22"/>
          <w:szCs w:val="22"/>
        </w:rPr>
        <w:t xml:space="preserve">anónimas, con </w:t>
      </w:r>
      <w:r w:rsidRPr="00A81531">
        <w:rPr>
          <w:rFonts w:ascii="Palatino Linotype" w:eastAsia="Palatino Linotype" w:hAnsi="Palatino Linotype" w:cs="Palatino Linotype"/>
          <w:b/>
          <w:i/>
          <w:sz w:val="22"/>
          <w:szCs w:val="22"/>
        </w:rPr>
        <w:t>nombre incompleto o seudónimo</w:t>
      </w:r>
      <w:r w:rsidRPr="00A81531">
        <w:rPr>
          <w:rFonts w:ascii="Palatino Linotype" w:eastAsia="Palatino Linotype" w:hAnsi="Palatino Linotype" w:cs="Palatino Linotype"/>
          <w:i/>
          <w:sz w:val="22"/>
          <w:szCs w:val="22"/>
        </w:rPr>
        <w:t xml:space="preserve"> </w:t>
      </w:r>
      <w:r w:rsidRPr="00A81531">
        <w:rPr>
          <w:rFonts w:ascii="Palatino Linotype" w:eastAsia="Palatino Linotype" w:hAnsi="Palatino Linotype" w:cs="Palatino Linotype"/>
          <w:b/>
          <w:i/>
          <w:sz w:val="22"/>
          <w:szCs w:val="22"/>
        </w:rPr>
        <w:t>serán procedentes para su trámite por parte del sujeto obligado ante quien se presente</w:t>
      </w:r>
      <w:r w:rsidRPr="00A81531">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422A943B" w14:textId="77777777" w:rsidR="00AE2083" w:rsidRPr="00A81531" w:rsidRDefault="00F63ED3">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A8153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6857711"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xml:space="preserve"> en sus motivos de inconformidad, de acuerdo </w:t>
      </w:r>
      <w:r w:rsidR="000216C1" w:rsidRPr="00A81531">
        <w:rPr>
          <w:rFonts w:ascii="Palatino Linotype" w:eastAsia="Palatino Linotype" w:hAnsi="Palatino Linotype" w:cs="Palatino Linotype"/>
          <w:sz w:val="22"/>
          <w:szCs w:val="22"/>
        </w:rPr>
        <w:t>al artículo 179, fracción</w:t>
      </w:r>
      <w:r w:rsidR="00722D9D" w:rsidRPr="00A81531">
        <w:rPr>
          <w:rFonts w:ascii="Palatino Linotype" w:eastAsia="Palatino Linotype" w:hAnsi="Palatino Linotype" w:cs="Palatino Linotype"/>
          <w:sz w:val="22"/>
          <w:szCs w:val="22"/>
        </w:rPr>
        <w:t xml:space="preserve"> </w:t>
      </w:r>
      <w:r w:rsidR="000216C1" w:rsidRPr="00A81531">
        <w:rPr>
          <w:rFonts w:ascii="Palatino Linotype" w:eastAsia="Palatino Linotype" w:hAnsi="Palatino Linotype" w:cs="Palatino Linotype"/>
          <w:sz w:val="22"/>
          <w:szCs w:val="22"/>
        </w:rPr>
        <w:t xml:space="preserve">VI </w:t>
      </w:r>
      <w:r w:rsidRPr="00A81531">
        <w:rPr>
          <w:rFonts w:ascii="Palatino Linotype" w:eastAsia="Palatino Linotype" w:hAnsi="Palatino Linotype" w:cs="Palatino Linotype"/>
          <w:sz w:val="22"/>
          <w:szCs w:val="22"/>
        </w:rPr>
        <w:t>del ordenamiento legal citado, que a la letra dice: </w:t>
      </w:r>
    </w:p>
    <w:p w14:paraId="7935CCFF" w14:textId="77777777" w:rsidR="00AE2083" w:rsidRPr="00A81531" w:rsidRDefault="00F63ED3">
      <w:pPr>
        <w:spacing w:before="120" w:after="12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Artículo 179.</w:t>
      </w:r>
      <w:r w:rsidRPr="00A8153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0063C5D" w14:textId="77777777" w:rsidR="000216C1" w:rsidRPr="00A81531" w:rsidRDefault="000216C1">
      <w:pPr>
        <w:spacing w:before="120" w:after="120"/>
        <w:ind w:left="567" w:right="902"/>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w:t>
      </w:r>
    </w:p>
    <w:p w14:paraId="2A467AA7" w14:textId="77777777" w:rsidR="00AE2083" w:rsidRPr="00A81531" w:rsidRDefault="000216C1" w:rsidP="009E001D">
      <w:pPr>
        <w:spacing w:before="120" w:after="120"/>
        <w:ind w:left="567" w:right="902"/>
        <w:jc w:val="both"/>
        <w:rPr>
          <w:rFonts w:ascii="Palatino Linotype" w:eastAsia="Palatino Linotype" w:hAnsi="Palatino Linotype" w:cs="Palatino Linotype"/>
          <w:b/>
          <w:i/>
          <w:sz w:val="22"/>
          <w:szCs w:val="22"/>
          <w:u w:val="single"/>
        </w:rPr>
      </w:pPr>
      <w:r w:rsidRPr="00A81531">
        <w:rPr>
          <w:rFonts w:ascii="Palatino Linotype" w:eastAsia="Palatino Linotype" w:hAnsi="Palatino Linotype" w:cs="Palatino Linotype"/>
          <w:b/>
          <w:i/>
          <w:sz w:val="22"/>
          <w:szCs w:val="22"/>
          <w:u w:val="single"/>
        </w:rPr>
        <w:t>VI. La entrega de información que no corresponda con lo solicitado</w:t>
      </w:r>
      <w:r w:rsidR="00F63ED3" w:rsidRPr="00A81531">
        <w:rPr>
          <w:rFonts w:ascii="Palatino Linotype" w:eastAsia="Palatino Linotype" w:hAnsi="Palatino Linotype" w:cs="Palatino Linotype"/>
          <w:b/>
          <w:i/>
          <w:sz w:val="22"/>
          <w:szCs w:val="22"/>
          <w:u w:val="single"/>
        </w:rPr>
        <w:t>;”</w:t>
      </w:r>
      <w:r w:rsidR="00F63ED3" w:rsidRPr="00A81531">
        <w:rPr>
          <w:rFonts w:ascii="Palatino Linotype" w:eastAsia="Palatino Linotype" w:hAnsi="Palatino Linotype" w:cs="Palatino Linotype"/>
          <w:b/>
          <w:i/>
          <w:sz w:val="22"/>
          <w:szCs w:val="22"/>
        </w:rPr>
        <w:t xml:space="preserve"> </w:t>
      </w:r>
      <w:r w:rsidR="00F63ED3" w:rsidRPr="00A81531">
        <w:rPr>
          <w:rFonts w:ascii="Palatino Linotype" w:eastAsia="Palatino Linotype" w:hAnsi="Palatino Linotype" w:cs="Palatino Linotype"/>
          <w:i/>
          <w:sz w:val="22"/>
          <w:szCs w:val="22"/>
        </w:rPr>
        <w:t>(Énfasis añadido)</w:t>
      </w:r>
    </w:p>
    <w:p w14:paraId="6CDC1B5A" w14:textId="77777777" w:rsidR="00AE2083" w:rsidRPr="00A81531" w:rsidRDefault="00F63ED3">
      <w:pPr>
        <w:spacing w:before="240" w:after="240" w:line="360" w:lineRule="auto"/>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lastRenderedPageBreak/>
        <w:t xml:space="preserve">Tercero. Materia de la revisión. </w:t>
      </w:r>
      <w:r w:rsidRPr="00A8153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81531">
        <w:rPr>
          <w:rFonts w:ascii="Palatino Linotype" w:eastAsia="Palatino Linotype" w:hAnsi="Palatino Linotype" w:cs="Palatino Linotype"/>
          <w:b/>
          <w:sz w:val="22"/>
          <w:szCs w:val="22"/>
        </w:rPr>
        <w:t xml:space="preserve">verificar si la respuesta </w:t>
      </w:r>
      <w:r w:rsidR="000216C1" w:rsidRPr="00A81531">
        <w:rPr>
          <w:rFonts w:ascii="Palatino Linotype" w:eastAsia="Palatino Linotype" w:hAnsi="Palatino Linotype" w:cs="Palatino Linotype"/>
          <w:b/>
          <w:sz w:val="22"/>
          <w:szCs w:val="22"/>
        </w:rPr>
        <w:t>e informe justificado otorgados</w:t>
      </w:r>
      <w:r w:rsidR="009E001D" w:rsidRPr="00A81531">
        <w:rPr>
          <w:rFonts w:ascii="Palatino Linotype" w:eastAsia="Palatino Linotype" w:hAnsi="Palatino Linotype" w:cs="Palatino Linotype"/>
          <w:b/>
          <w:sz w:val="22"/>
          <w:szCs w:val="22"/>
        </w:rPr>
        <w:t xml:space="preserve"> por el Sujeto Obligado </w:t>
      </w:r>
      <w:r w:rsidR="000216C1" w:rsidRPr="00A81531">
        <w:rPr>
          <w:rFonts w:ascii="Palatino Linotype" w:eastAsia="Palatino Linotype" w:hAnsi="Palatino Linotype" w:cs="Palatino Linotype"/>
          <w:b/>
          <w:sz w:val="22"/>
          <w:szCs w:val="22"/>
        </w:rPr>
        <w:t>son adecuados</w:t>
      </w:r>
      <w:r w:rsidR="009E001D" w:rsidRPr="00A81531">
        <w:rPr>
          <w:rFonts w:ascii="Palatino Linotype" w:eastAsia="Palatino Linotype" w:hAnsi="Palatino Linotype" w:cs="Palatino Linotype"/>
          <w:b/>
          <w:sz w:val="22"/>
          <w:szCs w:val="22"/>
        </w:rPr>
        <w:t xml:space="preserve"> y suficiente</w:t>
      </w:r>
      <w:r w:rsidR="000216C1" w:rsidRPr="00A81531">
        <w:rPr>
          <w:rFonts w:ascii="Palatino Linotype" w:eastAsia="Palatino Linotype" w:hAnsi="Palatino Linotype" w:cs="Palatino Linotype"/>
          <w:b/>
          <w:sz w:val="22"/>
          <w:szCs w:val="22"/>
        </w:rPr>
        <w:t>s</w:t>
      </w:r>
      <w:r w:rsidRPr="00A81531">
        <w:rPr>
          <w:rFonts w:ascii="Palatino Linotype" w:eastAsia="Palatino Linotype" w:hAnsi="Palatino Linotype" w:cs="Palatino Linotype"/>
          <w:b/>
          <w:sz w:val="22"/>
          <w:szCs w:val="22"/>
        </w:rPr>
        <w:t xml:space="preserve"> para satisfacer el derecho de acceso a la información pública </w:t>
      </w:r>
      <w:r w:rsidRPr="00A81531">
        <w:rPr>
          <w:rFonts w:ascii="Palatino Linotype" w:eastAsia="Palatino Linotype" w:hAnsi="Palatino Linotype" w:cs="Palatino Linotype"/>
          <w:sz w:val="22"/>
          <w:szCs w:val="22"/>
        </w:rPr>
        <w:t xml:space="preserve">de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o en su defecto, en caso de ser procedente, ordenar la entrega de información.</w:t>
      </w:r>
    </w:p>
    <w:p w14:paraId="53123EDC" w14:textId="77777777" w:rsidR="00AE2083" w:rsidRPr="00A81531" w:rsidRDefault="00F63ED3">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A81531">
        <w:rPr>
          <w:rFonts w:ascii="Palatino Linotype" w:eastAsia="Palatino Linotype" w:hAnsi="Palatino Linotype" w:cs="Palatino Linotype"/>
          <w:b/>
          <w:sz w:val="22"/>
          <w:szCs w:val="22"/>
        </w:rPr>
        <w:t xml:space="preserve">Cuarto. Estudio del asunto </w:t>
      </w:r>
      <w:r w:rsidRPr="00A81531">
        <w:rPr>
          <w:rFonts w:ascii="Palatino Linotype" w:eastAsia="Palatino Linotype" w:hAnsi="Palatino Linotype" w:cs="Palatino Linotype"/>
          <w:sz w:val="22"/>
          <w:szCs w:val="22"/>
        </w:rPr>
        <w:t xml:space="preserve">Antes de entrar al análisis de los pronunciamientos del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025ECD" w14:textId="77777777" w:rsidR="00AE2083" w:rsidRPr="00A81531" w:rsidRDefault="00F63ED3">
      <w:pPr>
        <w:pBdr>
          <w:top w:val="nil"/>
          <w:left w:val="nil"/>
          <w:bottom w:val="nil"/>
          <w:right w:val="nil"/>
          <w:between w:val="nil"/>
        </w:pBdr>
        <w:spacing w:before="240" w:after="240"/>
        <w:ind w:left="851" w:right="850"/>
        <w:jc w:val="both"/>
      </w:pPr>
      <w:r w:rsidRPr="00A8153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8153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BFBD95B" w14:textId="77777777" w:rsidR="00AE2083" w:rsidRPr="00A81531" w:rsidRDefault="00F63ED3">
      <w:pPr>
        <w:pBdr>
          <w:top w:val="nil"/>
          <w:left w:val="nil"/>
          <w:bottom w:val="nil"/>
          <w:right w:val="nil"/>
          <w:between w:val="nil"/>
        </w:pBdr>
        <w:spacing w:before="240" w:after="240"/>
        <w:ind w:left="851" w:right="850"/>
        <w:jc w:val="both"/>
      </w:pPr>
      <w:r w:rsidRPr="00A8153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7CE4DB4" w14:textId="77777777" w:rsidR="00AE2083" w:rsidRPr="00A81531" w:rsidRDefault="00F63ED3">
      <w:pPr>
        <w:pBdr>
          <w:top w:val="nil"/>
          <w:left w:val="nil"/>
          <w:bottom w:val="nil"/>
          <w:right w:val="nil"/>
          <w:between w:val="nil"/>
        </w:pBdr>
        <w:spacing w:before="240" w:after="240"/>
        <w:ind w:left="851" w:right="850"/>
        <w:jc w:val="both"/>
      </w:pPr>
      <w:r w:rsidRPr="00A8153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8153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087BD78" w14:textId="77777777" w:rsidR="00AE2083" w:rsidRPr="00A81531" w:rsidRDefault="00F63ED3">
      <w:pPr>
        <w:pBdr>
          <w:top w:val="nil"/>
          <w:left w:val="nil"/>
          <w:bottom w:val="nil"/>
          <w:right w:val="nil"/>
          <w:between w:val="nil"/>
        </w:pBdr>
        <w:spacing w:before="240" w:after="240"/>
        <w:ind w:left="851" w:right="850"/>
        <w:jc w:val="both"/>
      </w:pPr>
      <w:r w:rsidRPr="00A81531">
        <w:rPr>
          <w:rFonts w:ascii="Palatino Linotype" w:eastAsia="Palatino Linotype" w:hAnsi="Palatino Linotype" w:cs="Palatino Linotype"/>
          <w:i/>
          <w:sz w:val="22"/>
          <w:szCs w:val="22"/>
        </w:rPr>
        <w:lastRenderedPageBreak/>
        <w:t>[…]</w:t>
      </w:r>
    </w:p>
    <w:p w14:paraId="027C7E96" w14:textId="77777777" w:rsidR="00AE2083" w:rsidRPr="00A81531" w:rsidRDefault="00F63ED3">
      <w:pPr>
        <w:pBdr>
          <w:top w:val="nil"/>
          <w:left w:val="nil"/>
          <w:bottom w:val="nil"/>
          <w:right w:val="nil"/>
          <w:between w:val="nil"/>
        </w:pBdr>
        <w:spacing w:before="240" w:after="240"/>
        <w:ind w:left="851" w:right="901"/>
        <w:jc w:val="both"/>
      </w:pPr>
      <w:r w:rsidRPr="00A81531">
        <w:rPr>
          <w:rFonts w:ascii="Palatino Linotype" w:eastAsia="Palatino Linotype" w:hAnsi="Palatino Linotype" w:cs="Palatino Linotype"/>
          <w:b/>
          <w:i/>
          <w:sz w:val="22"/>
          <w:szCs w:val="22"/>
        </w:rPr>
        <w:t>“Artículo 6o.</w:t>
      </w:r>
    </w:p>
    <w:p w14:paraId="7D10F9BC" w14:textId="77777777" w:rsidR="00AE2083" w:rsidRPr="00A81531" w:rsidRDefault="00F63ED3">
      <w:pPr>
        <w:pBdr>
          <w:top w:val="nil"/>
          <w:left w:val="nil"/>
          <w:bottom w:val="nil"/>
          <w:right w:val="nil"/>
          <w:between w:val="nil"/>
        </w:pBdr>
        <w:spacing w:before="240" w:after="240"/>
        <w:ind w:left="851" w:right="901"/>
        <w:jc w:val="both"/>
      </w:pPr>
      <w:r w:rsidRPr="00A81531">
        <w:rPr>
          <w:rFonts w:ascii="Palatino Linotype" w:eastAsia="Palatino Linotype" w:hAnsi="Palatino Linotype" w:cs="Palatino Linotype"/>
          <w:i/>
          <w:sz w:val="22"/>
          <w:szCs w:val="22"/>
        </w:rPr>
        <w:t>[...]</w:t>
      </w:r>
    </w:p>
    <w:p w14:paraId="0F4998D0" w14:textId="77777777" w:rsidR="00AE2083" w:rsidRPr="00A81531"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b/>
          <w:i/>
          <w:sz w:val="22"/>
          <w:szCs w:val="22"/>
        </w:rPr>
        <w:t xml:space="preserve">A. Para el ejercicio del derecho de acceso a la información, la Federación y </w:t>
      </w:r>
      <w:r w:rsidRPr="00A81531">
        <w:rPr>
          <w:rFonts w:ascii="Palatino Linotype" w:eastAsia="Palatino Linotype" w:hAnsi="Palatino Linotype" w:cs="Palatino Linotype"/>
          <w:b/>
          <w:i/>
          <w:sz w:val="22"/>
          <w:szCs w:val="22"/>
          <w:u w:val="single"/>
        </w:rPr>
        <w:t>las entidades federativas</w:t>
      </w:r>
      <w:r w:rsidRPr="00A81531">
        <w:rPr>
          <w:rFonts w:ascii="Palatino Linotype" w:eastAsia="Palatino Linotype" w:hAnsi="Palatino Linotype" w:cs="Palatino Linotype"/>
          <w:b/>
          <w:i/>
          <w:sz w:val="22"/>
          <w:szCs w:val="22"/>
        </w:rPr>
        <w:t>,</w:t>
      </w:r>
      <w:r w:rsidRPr="00A8153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578232E" w14:textId="77777777" w:rsidR="00AE2083" w:rsidRPr="00A81531"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 </w:t>
      </w:r>
      <w:r w:rsidRPr="00A81531">
        <w:rPr>
          <w:rFonts w:ascii="Palatino Linotype" w:eastAsia="Palatino Linotype" w:hAnsi="Palatino Linotype" w:cs="Palatino Linotype"/>
          <w:b/>
          <w:i/>
          <w:sz w:val="22"/>
          <w:szCs w:val="22"/>
        </w:rPr>
        <w:t xml:space="preserve">I. </w:t>
      </w:r>
      <w:r w:rsidRPr="00A8153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8153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81531">
        <w:rPr>
          <w:rFonts w:ascii="Palatino Linotype" w:eastAsia="Palatino Linotype" w:hAnsi="Palatino Linotype" w:cs="Palatino Linotype"/>
          <w:b/>
          <w:i/>
          <w:sz w:val="22"/>
          <w:szCs w:val="22"/>
        </w:rPr>
        <w:t>es pública y sólo podrá ser reservada temporalmente por razones de interés público y seguridad nacional,</w:t>
      </w:r>
      <w:r w:rsidRPr="00A8153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EA575B" w14:textId="77777777" w:rsidR="00AE2083" w:rsidRPr="00A81531"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8153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5260804" w14:textId="77777777" w:rsidR="00AE2083" w:rsidRPr="00A81531"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 </w:t>
      </w:r>
      <w:r w:rsidRPr="00A81531">
        <w:rPr>
          <w:rFonts w:ascii="Palatino Linotype" w:eastAsia="Palatino Linotype" w:hAnsi="Palatino Linotype" w:cs="Palatino Linotype"/>
          <w:b/>
          <w:i/>
          <w:sz w:val="22"/>
          <w:szCs w:val="22"/>
        </w:rPr>
        <w:t xml:space="preserve">III. </w:t>
      </w:r>
      <w:r w:rsidRPr="00A8153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81531">
        <w:rPr>
          <w:rFonts w:ascii="Palatino Linotype" w:eastAsia="Palatino Linotype" w:hAnsi="Palatino Linotype" w:cs="Palatino Linotype"/>
          <w:i/>
          <w:sz w:val="22"/>
          <w:szCs w:val="22"/>
        </w:rPr>
        <w:t xml:space="preserve"> a sus datos personales o a la rectificación de éstos.</w:t>
      </w:r>
    </w:p>
    <w:p w14:paraId="1F0E3FA5" w14:textId="77777777" w:rsidR="00AE2083" w:rsidRPr="00A81531" w:rsidRDefault="00F63ED3">
      <w:pPr>
        <w:pBdr>
          <w:top w:val="nil"/>
          <w:left w:val="nil"/>
          <w:bottom w:val="nil"/>
          <w:right w:val="nil"/>
          <w:between w:val="nil"/>
        </w:pBdr>
        <w:spacing w:before="240" w:after="240"/>
        <w:ind w:left="851" w:right="851"/>
        <w:jc w:val="both"/>
      </w:pPr>
      <w:r w:rsidRPr="00A81531">
        <w:rPr>
          <w:rFonts w:ascii="Palatino Linotype" w:eastAsia="Palatino Linotype" w:hAnsi="Palatino Linotype" w:cs="Palatino Linotype"/>
          <w:b/>
          <w:i/>
          <w:sz w:val="22"/>
          <w:szCs w:val="22"/>
        </w:rPr>
        <w:t>…</w:t>
      </w:r>
    </w:p>
    <w:p w14:paraId="00AC6DA5" w14:textId="77777777" w:rsidR="00AE2083" w:rsidRPr="00A81531"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b/>
          <w:i/>
          <w:sz w:val="22"/>
          <w:szCs w:val="22"/>
        </w:rPr>
        <w:t>IV.</w:t>
      </w:r>
      <w:r w:rsidRPr="00A8153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1F6F81A" w14:textId="77777777" w:rsidR="00AE2083" w:rsidRPr="00A81531" w:rsidRDefault="00F63ED3">
      <w:pPr>
        <w:pBdr>
          <w:top w:val="nil"/>
          <w:left w:val="nil"/>
          <w:bottom w:val="nil"/>
          <w:right w:val="nil"/>
          <w:between w:val="nil"/>
        </w:pBdr>
        <w:spacing w:before="240" w:after="240"/>
        <w:ind w:left="851" w:right="851"/>
        <w:jc w:val="both"/>
      </w:pPr>
      <w:r w:rsidRPr="00A81531">
        <w:rPr>
          <w:rFonts w:ascii="Palatino Linotype" w:eastAsia="Palatino Linotype" w:hAnsi="Palatino Linotype" w:cs="Palatino Linotype"/>
          <w:b/>
          <w:i/>
          <w:sz w:val="22"/>
          <w:szCs w:val="22"/>
        </w:rPr>
        <w:t xml:space="preserve">V. </w:t>
      </w:r>
      <w:r w:rsidRPr="00A8153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99013F" w14:textId="77777777" w:rsidR="00AE2083" w:rsidRPr="00A81531" w:rsidRDefault="00F63ED3">
      <w:pPr>
        <w:pBdr>
          <w:top w:val="nil"/>
          <w:left w:val="nil"/>
          <w:bottom w:val="nil"/>
          <w:right w:val="nil"/>
          <w:between w:val="nil"/>
        </w:pBdr>
        <w:spacing w:before="240" w:after="240"/>
        <w:ind w:left="851" w:right="851"/>
        <w:jc w:val="both"/>
      </w:pPr>
      <w:r w:rsidRPr="00A81531">
        <w:rPr>
          <w:rFonts w:ascii="Palatino Linotype" w:eastAsia="Palatino Linotype" w:hAnsi="Palatino Linotype" w:cs="Palatino Linotype"/>
          <w:i/>
          <w:sz w:val="22"/>
          <w:szCs w:val="22"/>
        </w:rPr>
        <w:lastRenderedPageBreak/>
        <w:t> </w:t>
      </w:r>
      <w:r w:rsidRPr="00A81531">
        <w:rPr>
          <w:rFonts w:ascii="Palatino Linotype" w:eastAsia="Palatino Linotype" w:hAnsi="Palatino Linotype" w:cs="Palatino Linotype"/>
          <w:b/>
          <w:i/>
          <w:sz w:val="22"/>
          <w:szCs w:val="22"/>
        </w:rPr>
        <w:t xml:space="preserve">VI. </w:t>
      </w:r>
      <w:r w:rsidRPr="00A8153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AD1A062" w14:textId="77777777" w:rsidR="00AE2083" w:rsidRPr="00A81531" w:rsidRDefault="00F63ED3">
      <w:pPr>
        <w:pBdr>
          <w:top w:val="nil"/>
          <w:left w:val="nil"/>
          <w:bottom w:val="nil"/>
          <w:right w:val="nil"/>
          <w:between w:val="nil"/>
        </w:pBdr>
        <w:spacing w:before="240" w:after="240"/>
        <w:ind w:left="851" w:right="851"/>
        <w:jc w:val="both"/>
      </w:pPr>
      <w:r w:rsidRPr="00A81531">
        <w:rPr>
          <w:rFonts w:ascii="Palatino Linotype" w:eastAsia="Palatino Linotype" w:hAnsi="Palatino Linotype" w:cs="Palatino Linotype"/>
          <w:i/>
          <w:sz w:val="22"/>
          <w:szCs w:val="22"/>
        </w:rPr>
        <w:t> </w:t>
      </w:r>
      <w:r w:rsidRPr="00A81531">
        <w:rPr>
          <w:rFonts w:ascii="Palatino Linotype" w:eastAsia="Palatino Linotype" w:hAnsi="Palatino Linotype" w:cs="Palatino Linotype"/>
          <w:b/>
          <w:i/>
          <w:sz w:val="22"/>
          <w:szCs w:val="22"/>
        </w:rPr>
        <w:t xml:space="preserve">VII. </w:t>
      </w:r>
      <w:r w:rsidRPr="00A8153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702A8EA"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1706A0" w14:textId="77777777" w:rsidR="00AE2083" w:rsidRPr="00A81531" w:rsidRDefault="00F63ED3">
      <w:pPr>
        <w:pBdr>
          <w:top w:val="nil"/>
          <w:left w:val="nil"/>
          <w:bottom w:val="nil"/>
          <w:right w:val="nil"/>
          <w:between w:val="nil"/>
        </w:pBdr>
        <w:spacing w:before="240" w:after="240"/>
        <w:ind w:left="709" w:right="760"/>
        <w:jc w:val="both"/>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Artículo 4</w:t>
      </w:r>
      <w:r w:rsidRPr="00A81531">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A661E5D" w14:textId="77777777" w:rsidR="00AE2083" w:rsidRPr="00A81531" w:rsidRDefault="00F63ED3">
      <w:pPr>
        <w:pBdr>
          <w:top w:val="nil"/>
          <w:left w:val="nil"/>
          <w:bottom w:val="nil"/>
          <w:right w:val="nil"/>
          <w:between w:val="nil"/>
        </w:pBdr>
        <w:spacing w:before="240" w:after="240"/>
        <w:ind w:left="709" w:right="760"/>
        <w:jc w:val="both"/>
      </w:pPr>
      <w:r w:rsidRPr="00A8153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A7A18A" w14:textId="77777777" w:rsidR="00AE2083" w:rsidRPr="00A81531" w:rsidRDefault="00F63ED3">
      <w:pPr>
        <w:pBdr>
          <w:top w:val="nil"/>
          <w:left w:val="nil"/>
          <w:bottom w:val="nil"/>
          <w:right w:val="nil"/>
          <w:between w:val="nil"/>
        </w:pBdr>
        <w:spacing w:before="240" w:after="240"/>
        <w:ind w:left="709" w:right="760"/>
        <w:jc w:val="both"/>
      </w:pPr>
      <w:r w:rsidRPr="00A8153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BECF71D"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D0CE0D" w14:textId="77777777" w:rsidR="00AE2083" w:rsidRPr="00A81531" w:rsidRDefault="00F63ED3">
      <w:pPr>
        <w:pBdr>
          <w:top w:val="nil"/>
          <w:left w:val="nil"/>
          <w:bottom w:val="nil"/>
          <w:right w:val="nil"/>
          <w:between w:val="nil"/>
        </w:pBdr>
        <w:spacing w:before="240" w:after="240"/>
        <w:ind w:left="567" w:right="758"/>
        <w:jc w:val="both"/>
        <w:rPr>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Artículo 12</w:t>
      </w:r>
      <w:r w:rsidRPr="00A81531">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17DC39B" w14:textId="77777777" w:rsidR="00AE2083" w:rsidRPr="00A81531" w:rsidRDefault="00F63ED3">
      <w:pPr>
        <w:pBdr>
          <w:top w:val="nil"/>
          <w:left w:val="nil"/>
          <w:bottom w:val="nil"/>
          <w:right w:val="nil"/>
          <w:between w:val="nil"/>
        </w:pBdr>
        <w:spacing w:before="240" w:after="240"/>
        <w:ind w:left="567" w:right="758"/>
        <w:jc w:val="both"/>
        <w:rPr>
          <w:sz w:val="22"/>
          <w:szCs w:val="22"/>
        </w:rPr>
      </w:pPr>
      <w:r w:rsidRPr="00A8153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C5E6F3"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A81531">
        <w:rPr>
          <w:rFonts w:ascii="Palatino Linotype" w:eastAsia="Palatino Linotype" w:hAnsi="Palatino Linotype" w:cs="Palatino Linotype"/>
          <w:b/>
          <w:sz w:val="22"/>
          <w:szCs w:val="22"/>
        </w:rPr>
        <w:t xml:space="preserve"> </w:t>
      </w:r>
      <w:r w:rsidRPr="00A81531">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A81531">
        <w:rPr>
          <w:rFonts w:ascii="Palatino Linotype" w:eastAsia="Palatino Linotype" w:hAnsi="Palatino Linotype" w:cs="Palatino Linotype"/>
          <w:i/>
          <w:sz w:val="22"/>
          <w:szCs w:val="22"/>
        </w:rPr>
        <w:t>ad hoc</w:t>
      </w:r>
      <w:r w:rsidRPr="00A81531">
        <w:rPr>
          <w:rFonts w:ascii="Palatino Linotype" w:eastAsia="Palatino Linotype" w:hAnsi="Palatino Linotype" w:cs="Palatino Linotype"/>
          <w:sz w:val="22"/>
          <w:szCs w:val="22"/>
        </w:rPr>
        <w:t xml:space="preserve">, para satisfacer el derecho de acceso a la información pública, como así lo establece el criterio </w:t>
      </w:r>
      <w:r w:rsidR="009E001D" w:rsidRPr="00A81531">
        <w:rPr>
          <w:rFonts w:ascii="Palatino Linotype" w:eastAsia="Palatino Linotype" w:hAnsi="Palatino Linotype" w:cs="Palatino Linotype"/>
          <w:sz w:val="22"/>
          <w:szCs w:val="22"/>
        </w:rPr>
        <w:t xml:space="preserve">orientador </w:t>
      </w:r>
      <w:r w:rsidRPr="00A81531">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7339E9B7" w14:textId="77777777" w:rsidR="00AE2083" w:rsidRPr="00A81531" w:rsidRDefault="00F63ED3">
      <w:pPr>
        <w:pBdr>
          <w:top w:val="nil"/>
          <w:left w:val="nil"/>
          <w:bottom w:val="nil"/>
          <w:right w:val="nil"/>
          <w:between w:val="nil"/>
        </w:pBdr>
        <w:spacing w:before="240" w:after="240"/>
        <w:ind w:left="567" w:right="900"/>
        <w:jc w:val="both"/>
        <w:rPr>
          <w:sz w:val="22"/>
          <w:szCs w:val="22"/>
        </w:rPr>
      </w:pPr>
      <w:r w:rsidRPr="00A81531">
        <w:rPr>
          <w:rFonts w:ascii="Palatino Linotype" w:eastAsia="Palatino Linotype" w:hAnsi="Palatino Linotype" w:cs="Palatino Linotype"/>
          <w:b/>
          <w:i/>
          <w:sz w:val="22"/>
          <w:szCs w:val="22"/>
        </w:rPr>
        <w:t>03/17</w:t>
      </w:r>
    </w:p>
    <w:p w14:paraId="0FC811FC" w14:textId="77777777" w:rsidR="00AE2083" w:rsidRPr="00A81531" w:rsidRDefault="00F63ED3">
      <w:pPr>
        <w:pBdr>
          <w:top w:val="nil"/>
          <w:left w:val="nil"/>
          <w:bottom w:val="nil"/>
          <w:right w:val="nil"/>
          <w:between w:val="nil"/>
        </w:pBdr>
        <w:spacing w:before="240" w:after="240"/>
        <w:ind w:left="567" w:right="900"/>
        <w:jc w:val="both"/>
        <w:rPr>
          <w:sz w:val="22"/>
          <w:szCs w:val="22"/>
        </w:rPr>
      </w:pPr>
      <w:r w:rsidRPr="00A81531">
        <w:rPr>
          <w:rFonts w:ascii="Palatino Linotype" w:eastAsia="Palatino Linotype" w:hAnsi="Palatino Linotype" w:cs="Palatino Linotype"/>
          <w:b/>
          <w:i/>
          <w:sz w:val="22"/>
          <w:szCs w:val="22"/>
        </w:rPr>
        <w:t>“NO EXISTE OBLIGACIÓN DE ELABORAR DOCUMENTOS AD HOC PARA ATENDER LAS SOLICITUDES DE ACCESO A LA INFORMACIÓN.</w:t>
      </w:r>
    </w:p>
    <w:p w14:paraId="0966B7CF" w14:textId="77777777" w:rsidR="00AE2083" w:rsidRPr="00A81531" w:rsidRDefault="00F63ED3">
      <w:pPr>
        <w:pBdr>
          <w:top w:val="nil"/>
          <w:left w:val="nil"/>
          <w:bottom w:val="nil"/>
          <w:right w:val="nil"/>
          <w:between w:val="nil"/>
        </w:pBdr>
        <w:spacing w:before="240" w:after="240"/>
        <w:ind w:left="567" w:right="900"/>
        <w:jc w:val="both"/>
        <w:rPr>
          <w:sz w:val="22"/>
          <w:szCs w:val="22"/>
        </w:rPr>
      </w:pPr>
      <w:r w:rsidRPr="00A81531">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w:t>
      </w:r>
      <w:r w:rsidRPr="00A81531">
        <w:rPr>
          <w:rFonts w:ascii="Palatino Linotype" w:eastAsia="Palatino Linotype" w:hAnsi="Palatino Linotype" w:cs="Palatino Linotype"/>
          <w:i/>
          <w:sz w:val="22"/>
          <w:szCs w:val="22"/>
        </w:rPr>
        <w:lastRenderedPageBreak/>
        <w:t>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4A629B6"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9AF6B9" w14:textId="77777777" w:rsidR="00AE2083" w:rsidRPr="00A81531" w:rsidRDefault="00F63ED3">
      <w:pPr>
        <w:pBdr>
          <w:top w:val="nil"/>
          <w:left w:val="nil"/>
          <w:bottom w:val="nil"/>
          <w:right w:val="nil"/>
          <w:between w:val="nil"/>
        </w:pBdr>
        <w:spacing w:before="240" w:after="240" w:line="360" w:lineRule="auto"/>
        <w:ind w:right="49"/>
        <w:jc w:val="both"/>
        <w:rPr>
          <w:sz w:val="22"/>
          <w:szCs w:val="22"/>
        </w:rPr>
      </w:pPr>
      <w:r w:rsidRPr="00A8153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F7D540"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2BCBB04"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 xml:space="preserve">Artículo 3. </w:t>
      </w:r>
      <w:r w:rsidRPr="00A81531">
        <w:rPr>
          <w:rFonts w:ascii="Palatino Linotype" w:eastAsia="Palatino Linotype" w:hAnsi="Palatino Linotype" w:cs="Palatino Linotype"/>
          <w:i/>
          <w:sz w:val="22"/>
          <w:szCs w:val="22"/>
        </w:rPr>
        <w:t>Para los efectos de la presente Ley se entenderá por:</w:t>
      </w:r>
    </w:p>
    <w:p w14:paraId="1D5F35DD"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i/>
          <w:sz w:val="22"/>
          <w:szCs w:val="22"/>
        </w:rPr>
        <w:t>…</w:t>
      </w:r>
    </w:p>
    <w:p w14:paraId="68A2159C"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b/>
          <w:i/>
          <w:sz w:val="22"/>
          <w:szCs w:val="22"/>
        </w:rPr>
        <w:lastRenderedPageBreak/>
        <w:t>XI. Documento:</w:t>
      </w:r>
      <w:r w:rsidRPr="00A8153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81531">
        <w:rPr>
          <w:rFonts w:ascii="Palatino Linotype" w:eastAsia="Palatino Linotype" w:hAnsi="Palatino Linotype" w:cs="Palatino Linotype"/>
          <w:b/>
          <w:i/>
          <w:sz w:val="22"/>
          <w:szCs w:val="22"/>
        </w:rPr>
        <w:t>…</w:t>
      </w:r>
      <w:r w:rsidRPr="00A81531">
        <w:rPr>
          <w:rFonts w:ascii="Palatino Linotype" w:eastAsia="Palatino Linotype" w:hAnsi="Palatino Linotype" w:cs="Palatino Linotype"/>
          <w:i/>
          <w:sz w:val="22"/>
          <w:szCs w:val="22"/>
        </w:rPr>
        <w:t>”</w:t>
      </w:r>
    </w:p>
    <w:p w14:paraId="2D23E69A" w14:textId="77777777" w:rsidR="00AE2083" w:rsidRPr="00A81531" w:rsidRDefault="00F63ED3">
      <w:pPr>
        <w:pBdr>
          <w:top w:val="nil"/>
          <w:left w:val="nil"/>
          <w:bottom w:val="nil"/>
          <w:right w:val="nil"/>
          <w:between w:val="nil"/>
        </w:pBdr>
        <w:spacing w:before="240" w:after="240" w:line="360" w:lineRule="auto"/>
        <w:jc w:val="both"/>
        <w:rPr>
          <w:sz w:val="22"/>
          <w:szCs w:val="22"/>
        </w:rPr>
      </w:pPr>
      <w:r w:rsidRPr="00A8153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526F1F"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b/>
          <w:sz w:val="22"/>
          <w:szCs w:val="22"/>
        </w:rPr>
        <w:t>“</w:t>
      </w:r>
      <w:r w:rsidRPr="00A81531">
        <w:rPr>
          <w:rFonts w:ascii="Palatino Linotype" w:eastAsia="Palatino Linotype" w:hAnsi="Palatino Linotype" w:cs="Palatino Linotype"/>
          <w:b/>
          <w:i/>
          <w:sz w:val="22"/>
          <w:szCs w:val="22"/>
        </w:rPr>
        <w:t>CRITERIO 0002-11</w:t>
      </w:r>
    </w:p>
    <w:p w14:paraId="567DD58C"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8153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63B2B" w14:textId="77777777" w:rsidR="00AE2083" w:rsidRPr="00A81531" w:rsidRDefault="00F63ED3">
      <w:pPr>
        <w:pBdr>
          <w:top w:val="nil"/>
          <w:left w:val="nil"/>
          <w:bottom w:val="nil"/>
          <w:right w:val="nil"/>
          <w:between w:val="nil"/>
        </w:pBdr>
        <w:spacing w:before="240" w:after="240"/>
        <w:ind w:left="567" w:right="567"/>
        <w:jc w:val="both"/>
        <w:rPr>
          <w:sz w:val="22"/>
          <w:szCs w:val="22"/>
        </w:rPr>
      </w:pPr>
      <w:r w:rsidRPr="00A8153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6C8BC42" w14:textId="77777777" w:rsidR="00AE2083" w:rsidRPr="00A81531"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DEB0F6F" w14:textId="77777777" w:rsidR="00AE2083" w:rsidRPr="00A81531"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DBBFEE6" w14:textId="77777777" w:rsidR="00AE2083" w:rsidRPr="00A81531" w:rsidRDefault="00F63ED3">
      <w:pPr>
        <w:pBdr>
          <w:top w:val="nil"/>
          <w:left w:val="nil"/>
          <w:bottom w:val="nil"/>
          <w:right w:val="nil"/>
          <w:between w:val="nil"/>
        </w:pBdr>
        <w:spacing w:before="240" w:after="240"/>
        <w:ind w:left="567" w:right="567" w:hanging="283"/>
        <w:jc w:val="both"/>
        <w:rPr>
          <w:sz w:val="22"/>
          <w:szCs w:val="22"/>
        </w:rPr>
      </w:pPr>
      <w:r w:rsidRPr="00A81531">
        <w:rPr>
          <w:rFonts w:ascii="Palatino Linotype" w:eastAsia="Palatino Linotype" w:hAnsi="Palatino Linotype" w:cs="Palatino Linotype"/>
          <w:i/>
          <w:sz w:val="22"/>
          <w:szCs w:val="22"/>
        </w:rPr>
        <w:t xml:space="preserve">3. </w:t>
      </w:r>
      <w:r w:rsidRPr="00A81531">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A81531">
        <w:rPr>
          <w:rFonts w:ascii="Palatino Linotype" w:eastAsia="Palatino Linotype" w:hAnsi="Palatino Linotype" w:cs="Palatino Linotype"/>
          <w:i/>
          <w:sz w:val="22"/>
          <w:szCs w:val="22"/>
        </w:rPr>
        <w:t>(Énfasis añadido)</w:t>
      </w:r>
    </w:p>
    <w:p w14:paraId="402E94C6" w14:textId="77777777" w:rsidR="00AE2083" w:rsidRPr="00A81531"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lastRenderedPageBreak/>
        <w:t xml:space="preserve">De ahí que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60E33E3" w14:textId="77777777" w:rsidR="00AE2083" w:rsidRPr="00A81531"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le proporcionara lo siguiente:</w:t>
      </w:r>
    </w:p>
    <w:p w14:paraId="79E98200" w14:textId="77777777" w:rsidR="000216C1" w:rsidRPr="00A81531" w:rsidRDefault="000216C1" w:rsidP="000216C1">
      <w:pPr>
        <w:pStyle w:val="Prrafodelista"/>
        <w:numPr>
          <w:ilvl w:val="0"/>
          <w:numId w:val="19"/>
        </w:numPr>
        <w:pBdr>
          <w:top w:val="nil"/>
          <w:left w:val="nil"/>
          <w:bottom w:val="nil"/>
          <w:right w:val="nil"/>
          <w:between w:val="nil"/>
        </w:pBdr>
        <w:spacing w:before="240" w:after="240" w:line="360" w:lineRule="auto"/>
        <w:ind w:left="567" w:hanging="141"/>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Actas de todas las sesiones de cabildo durante el periodo enero a marzo 2025</w:t>
      </w:r>
    </w:p>
    <w:p w14:paraId="0E2D217B" w14:textId="77777777" w:rsidR="000216C1" w:rsidRPr="00A81531" w:rsidRDefault="009E001D">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En respuesta a la solicitud de información,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w:t>
      </w:r>
      <w:r w:rsidR="000216C1" w:rsidRPr="00A81531">
        <w:rPr>
          <w:rFonts w:ascii="Palatino Linotype" w:eastAsia="Palatino Linotype" w:hAnsi="Palatino Linotype" w:cs="Palatino Linotype"/>
          <w:sz w:val="22"/>
          <w:szCs w:val="22"/>
        </w:rPr>
        <w:t>se pronunció a través del Secretario del Ayuntamiento, mediante el cual refiere que remite la liga en donde podrá encontrar las actas de cabildo celebradas de enero a marzo de 2025, cabe señalar que el enlace en cuestión se encuentra en formato cerrado.</w:t>
      </w:r>
    </w:p>
    <w:p w14:paraId="746A1950" w14:textId="77777777" w:rsidR="000216C1"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Una vez</w:t>
      </w:r>
      <w:r w:rsidR="000216C1" w:rsidRPr="00A81531">
        <w:rPr>
          <w:rFonts w:ascii="Palatino Linotype" w:eastAsia="Palatino Linotype" w:hAnsi="Palatino Linotype" w:cs="Palatino Linotype"/>
          <w:sz w:val="22"/>
          <w:szCs w:val="22"/>
        </w:rPr>
        <w:t xml:space="preserve"> conocida la respuesta</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 xml:space="preserve">la parte Recurrente </w:t>
      </w:r>
      <w:r w:rsidRPr="00A81531">
        <w:rPr>
          <w:rFonts w:ascii="Palatino Linotype" w:eastAsia="Palatino Linotype" w:hAnsi="Palatino Linotype" w:cs="Palatino Linotype"/>
          <w:sz w:val="22"/>
          <w:szCs w:val="22"/>
        </w:rPr>
        <w:t xml:space="preserve">presentó el medio de impugnación que nos ocupa, inconformándose medularmente por la </w:t>
      </w:r>
      <w:r w:rsidR="000216C1" w:rsidRPr="00A81531">
        <w:rPr>
          <w:rFonts w:ascii="Palatino Linotype" w:eastAsia="Palatino Linotype" w:hAnsi="Palatino Linotype" w:cs="Palatino Linotype"/>
          <w:sz w:val="22"/>
          <w:szCs w:val="22"/>
        </w:rPr>
        <w:t>entrega de información que no corresponde con lo solicitado.</w:t>
      </w:r>
    </w:p>
    <w:p w14:paraId="255A03A8" w14:textId="77777777" w:rsidR="009E001D" w:rsidRPr="00A81531" w:rsidRDefault="00F63ED3">
      <w:pPr>
        <w:widowControl w:val="0"/>
        <w:spacing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Así las cosas, durante la etapa de manifestaciones e informe justificado, </w:t>
      </w:r>
      <w:r w:rsidR="009E001D" w:rsidRPr="00A81531">
        <w:rPr>
          <w:rFonts w:ascii="Palatino Linotype" w:eastAsia="Palatino Linotype" w:hAnsi="Palatino Linotype" w:cs="Palatino Linotype"/>
          <w:sz w:val="22"/>
          <w:szCs w:val="22"/>
        </w:rPr>
        <w:t xml:space="preserve">se advierte que </w:t>
      </w:r>
      <w:r w:rsidR="000216C1" w:rsidRPr="00A81531">
        <w:rPr>
          <w:rFonts w:ascii="Palatino Linotype" w:eastAsia="Palatino Linotype" w:hAnsi="Palatino Linotype" w:cs="Palatino Linotype"/>
          <w:sz w:val="22"/>
          <w:szCs w:val="22"/>
        </w:rPr>
        <w:t xml:space="preserve">el </w:t>
      </w:r>
      <w:r w:rsidR="000216C1" w:rsidRPr="00A81531">
        <w:rPr>
          <w:rFonts w:ascii="Palatino Linotype" w:eastAsia="Palatino Linotype" w:hAnsi="Palatino Linotype" w:cs="Palatino Linotype"/>
          <w:b/>
          <w:sz w:val="22"/>
          <w:szCs w:val="22"/>
        </w:rPr>
        <w:t>Sujeto Obligado</w:t>
      </w:r>
      <w:r w:rsidR="000216C1" w:rsidRPr="00A81531">
        <w:rPr>
          <w:rFonts w:ascii="Palatino Linotype" w:eastAsia="Palatino Linotype" w:hAnsi="Palatino Linotype" w:cs="Palatino Linotype"/>
          <w:sz w:val="22"/>
          <w:szCs w:val="22"/>
        </w:rPr>
        <w:t xml:space="preserve"> </w:t>
      </w:r>
      <w:r w:rsidR="000257F3" w:rsidRPr="00A81531">
        <w:rPr>
          <w:rFonts w:ascii="Palatino Linotype" w:eastAsia="Palatino Linotype" w:hAnsi="Palatino Linotype" w:cs="Palatino Linotype"/>
          <w:sz w:val="22"/>
          <w:szCs w:val="22"/>
        </w:rPr>
        <w:t xml:space="preserve">se pronunció por conducto del Secretario del Ayuntamiento de Morelos, Estado de México, quien manifestó que por cuestiones de reestructuración y diseño del portal web institucional se ha </w:t>
      </w:r>
      <w:proofErr w:type="spellStart"/>
      <w:r w:rsidR="000257F3" w:rsidRPr="00A81531">
        <w:rPr>
          <w:rFonts w:ascii="Palatino Linotype" w:eastAsia="Palatino Linotype" w:hAnsi="Palatino Linotype" w:cs="Palatino Linotype"/>
          <w:sz w:val="22"/>
          <w:szCs w:val="22"/>
        </w:rPr>
        <w:t>modificadо</w:t>
      </w:r>
      <w:proofErr w:type="spellEnd"/>
      <w:r w:rsidR="000257F3" w:rsidRPr="00A81531">
        <w:rPr>
          <w:rFonts w:ascii="Palatino Linotype" w:eastAsia="Palatino Linotype" w:hAnsi="Palatino Linotype" w:cs="Palatino Linotype"/>
          <w:sz w:val="22"/>
          <w:szCs w:val="22"/>
        </w:rPr>
        <w:t xml:space="preserve"> creando un apartado en específico denominado Sesiones de Cabildo de lo cual transcribe de manera que el solicitante al teclear dicho link </w:t>
      </w:r>
      <w:r w:rsidR="000257F3" w:rsidRPr="00A81531">
        <w:rPr>
          <w:rFonts w:ascii="Palatino Linotype" w:eastAsia="Palatino Linotype" w:hAnsi="Palatino Linotype" w:cs="Palatino Linotype"/>
          <w:sz w:val="22"/>
          <w:szCs w:val="22"/>
        </w:rPr>
        <w:lastRenderedPageBreak/>
        <w:t xml:space="preserve">acceda directamente sin necesidad de realizar una búsqueda en el portal de dicho apartado anteriormente mencionado: </w:t>
      </w:r>
      <w:hyperlink r:id="rId9" w:history="1">
        <w:r w:rsidR="000257F3" w:rsidRPr="00A81531">
          <w:rPr>
            <w:rStyle w:val="Hipervnculo"/>
            <w:rFonts w:ascii="Palatino Linotype" w:eastAsia="Palatino Linotype" w:hAnsi="Palatino Linotype" w:cs="Palatino Linotype"/>
            <w:color w:val="auto"/>
            <w:sz w:val="22"/>
            <w:szCs w:val="22"/>
          </w:rPr>
          <w:t>https://www.morelosedomex.gob.mx/sesiones-de-cabildo/</w:t>
        </w:r>
      </w:hyperlink>
      <w:r w:rsidR="000257F3" w:rsidRPr="00A81531">
        <w:rPr>
          <w:rFonts w:ascii="Palatino Linotype" w:eastAsia="Palatino Linotype" w:hAnsi="Palatino Linotype" w:cs="Palatino Linotype"/>
          <w:sz w:val="22"/>
          <w:szCs w:val="22"/>
        </w:rPr>
        <w:t xml:space="preserve">; cabe señalar que </w:t>
      </w:r>
      <w:r w:rsidR="000257F3" w:rsidRPr="00A81531">
        <w:rPr>
          <w:rFonts w:ascii="Palatino Linotype" w:eastAsia="Palatino Linotype" w:hAnsi="Palatino Linotype" w:cs="Palatino Linotype"/>
          <w:b/>
          <w:sz w:val="22"/>
          <w:szCs w:val="22"/>
        </w:rPr>
        <w:t>la parte Recurrente</w:t>
      </w:r>
      <w:r w:rsidR="000257F3" w:rsidRPr="00A81531">
        <w:rPr>
          <w:rFonts w:ascii="Palatino Linotype" w:eastAsia="Palatino Linotype" w:hAnsi="Palatino Linotype" w:cs="Palatino Linotype"/>
          <w:sz w:val="22"/>
          <w:szCs w:val="22"/>
        </w:rPr>
        <w:t xml:space="preserve"> fue omisa en </w:t>
      </w:r>
      <w:r w:rsidR="009E001D" w:rsidRPr="00A81531">
        <w:rPr>
          <w:rFonts w:ascii="Palatino Linotype" w:eastAsia="Palatino Linotype" w:hAnsi="Palatino Linotype" w:cs="Palatino Linotype"/>
          <w:sz w:val="22"/>
          <w:szCs w:val="22"/>
        </w:rPr>
        <w:t>adjuntar documento alguno, por lo que se tiene por precluido su derecho para tal efecto.</w:t>
      </w:r>
    </w:p>
    <w:p w14:paraId="094B0599" w14:textId="77777777" w:rsidR="009E001D" w:rsidRPr="00A81531" w:rsidRDefault="009E001D">
      <w:pPr>
        <w:widowControl w:val="0"/>
        <w:spacing w:line="360" w:lineRule="auto"/>
        <w:ind w:right="49"/>
        <w:jc w:val="both"/>
        <w:rPr>
          <w:rFonts w:ascii="Palatino Linotype" w:eastAsia="Palatino Linotype" w:hAnsi="Palatino Linotype" w:cs="Palatino Linotype"/>
          <w:sz w:val="22"/>
          <w:szCs w:val="22"/>
        </w:rPr>
      </w:pPr>
    </w:p>
    <w:p w14:paraId="1E226F96" w14:textId="77777777" w:rsidR="009E001D" w:rsidRPr="00A81531" w:rsidRDefault="00F63E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Una vez expuestas las posturas de las partes, resulta necesario iniciar el presente análisis, recordando que </w:t>
      </w:r>
      <w:r w:rsidR="00454E22" w:rsidRPr="00A81531">
        <w:rPr>
          <w:rFonts w:ascii="Palatino Linotype" w:eastAsia="Palatino Linotype" w:hAnsi="Palatino Linotype" w:cs="Palatino Linotype"/>
          <w:sz w:val="22"/>
          <w:szCs w:val="22"/>
        </w:rPr>
        <w:t>la unidad administrativa que se pronunció es la Secretaría del Ayuntamiento, la cual de conformidad con la Ley Orgánica Municipal del Estado de México, cuenta con las siguientes atribuciones:</w:t>
      </w:r>
    </w:p>
    <w:p w14:paraId="2A1F9F64" w14:textId="77777777" w:rsidR="00454E22" w:rsidRPr="00A81531" w:rsidRDefault="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328743" w14:textId="77777777" w:rsidR="00454E22" w:rsidRPr="00A81531"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F7BD734" w14:textId="77777777" w:rsidR="00454E22" w:rsidRPr="00A81531"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w:t>
      </w:r>
    </w:p>
    <w:p w14:paraId="6CFBB2C4" w14:textId="77777777" w:rsidR="00454E22" w:rsidRPr="00A81531"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b/>
          <w:i/>
          <w:sz w:val="22"/>
          <w:szCs w:val="22"/>
        </w:rPr>
        <w:t>IV. Llevar y conservar los libros de actas de cabildo, obteniendo las firmas de los asistentes a las sesiones</w:t>
      </w:r>
      <w:r w:rsidRPr="00A81531">
        <w:rPr>
          <w:rFonts w:ascii="Palatino Linotype" w:eastAsia="Palatino Linotype" w:hAnsi="Palatino Linotype" w:cs="Palatino Linotype"/>
          <w:i/>
          <w:sz w:val="22"/>
          <w:szCs w:val="22"/>
        </w:rPr>
        <w:t>;” (Énfasis añadido)</w:t>
      </w:r>
    </w:p>
    <w:p w14:paraId="0F05F0FB" w14:textId="77777777" w:rsidR="00454E22" w:rsidRPr="00A81531" w:rsidRDefault="00454E22" w:rsidP="00454E22">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71FA96AF" w14:textId="77777777" w:rsidR="00454E22" w:rsidRPr="00A81531" w:rsidRDefault="00454E22" w:rsidP="00454E22">
      <w:pPr>
        <w:pBdr>
          <w:top w:val="nil"/>
          <w:left w:val="nil"/>
          <w:bottom w:val="nil"/>
          <w:right w:val="nil"/>
          <w:between w:val="nil"/>
        </w:pBdr>
        <w:spacing w:line="276" w:lineRule="auto"/>
        <w:ind w:right="900"/>
        <w:jc w:val="both"/>
        <w:rPr>
          <w:rFonts w:ascii="Palatino Linotype" w:eastAsia="Palatino Linotype" w:hAnsi="Palatino Linotype" w:cs="Palatino Linotype"/>
          <w:sz w:val="22"/>
          <w:szCs w:val="22"/>
        </w:rPr>
      </w:pPr>
    </w:p>
    <w:p w14:paraId="3573BF0C" w14:textId="77777777" w:rsidR="00454E22" w:rsidRPr="00A81531" w:rsidRDefault="00454E22" w:rsidP="00454E22">
      <w:pPr>
        <w:spacing w:line="360" w:lineRule="auto"/>
        <w:ind w:right="141"/>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En tal tesitura, se tiene que obra un pronunciamiento de la unidad administrativa encargada de llevar y conservar los libros de actas de cabildo, obteniendo las firmas de los asistentes a las sesiones por consiguiente, es dable afirmar que en el presente asunto obra un pronunciamiento de la unidad administrativa competente, por lo que se determina que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474F26C" w14:textId="77777777" w:rsidR="00454E22" w:rsidRPr="00A81531" w:rsidRDefault="00454E22" w:rsidP="00454E22">
      <w:pPr>
        <w:pBdr>
          <w:top w:val="nil"/>
          <w:left w:val="nil"/>
          <w:bottom w:val="nil"/>
          <w:right w:val="nil"/>
          <w:between w:val="nil"/>
        </w:pBdr>
        <w:ind w:left="864" w:right="864"/>
        <w:jc w:val="both"/>
      </w:pPr>
      <w:r w:rsidRPr="00A81531">
        <w:rPr>
          <w:rFonts w:ascii="Palatino Linotype" w:eastAsia="Palatino Linotype" w:hAnsi="Palatino Linotype" w:cs="Palatino Linotype"/>
          <w:i/>
          <w:sz w:val="22"/>
          <w:szCs w:val="22"/>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584E285" w14:textId="77777777" w:rsidR="00454E22" w:rsidRPr="00A81531" w:rsidRDefault="00454E22" w:rsidP="00454E22"/>
    <w:p w14:paraId="55F2AE27" w14:textId="77777777" w:rsidR="00454E22" w:rsidRPr="00A81531" w:rsidRDefault="00454E22" w:rsidP="00454E22">
      <w:pPr>
        <w:pBdr>
          <w:top w:val="nil"/>
          <w:left w:val="nil"/>
          <w:bottom w:val="nil"/>
          <w:right w:val="nil"/>
          <w:between w:val="nil"/>
        </w:pBdr>
        <w:shd w:val="clear" w:color="auto" w:fill="FFFFFF"/>
        <w:spacing w:line="360" w:lineRule="auto"/>
        <w:jc w:val="both"/>
        <w:rPr>
          <w:sz w:val="22"/>
          <w:szCs w:val="22"/>
        </w:rPr>
      </w:pPr>
      <w:r w:rsidRPr="00A81531">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A1003F4" w14:textId="77777777" w:rsidR="00454E22" w:rsidRPr="00A81531" w:rsidRDefault="00454E22" w:rsidP="00454E22"/>
    <w:p w14:paraId="33749629" w14:textId="77777777" w:rsidR="00454E22" w:rsidRPr="00A81531" w:rsidRDefault="00454E22" w:rsidP="00454E22">
      <w:pPr>
        <w:pBdr>
          <w:top w:val="nil"/>
          <w:left w:val="nil"/>
          <w:bottom w:val="nil"/>
          <w:right w:val="nil"/>
          <w:between w:val="nil"/>
        </w:pBdr>
        <w:ind w:left="864" w:right="864"/>
        <w:jc w:val="both"/>
      </w:pPr>
      <w:r w:rsidRPr="00A81531">
        <w:rPr>
          <w:rFonts w:ascii="Palatino Linotype" w:eastAsia="Palatino Linotype" w:hAnsi="Palatino Linotype" w:cs="Palatino Linotype"/>
          <w:i/>
          <w:sz w:val="22"/>
          <w:szCs w:val="22"/>
        </w:rPr>
        <w:t xml:space="preserve">“Artículo 162. Las unidades de transparencia deberán garantizar que las solicitudes </w:t>
      </w:r>
      <w:r w:rsidRPr="00A81531">
        <w:rPr>
          <w:rFonts w:ascii="Palatino Linotype" w:eastAsia="Palatino Linotype" w:hAnsi="Palatino Linotype" w:cs="Palatino Linotype"/>
          <w:b/>
          <w:i/>
          <w:sz w:val="22"/>
          <w:szCs w:val="22"/>
        </w:rPr>
        <w:t xml:space="preserve">se turnen a todas las Áreas competentes </w:t>
      </w:r>
      <w:r w:rsidRPr="00A8153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AB179AA" w14:textId="77777777" w:rsidR="009E001D" w:rsidRPr="00A81531" w:rsidRDefault="009E00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952F46" w14:textId="77777777" w:rsidR="000257F3" w:rsidRPr="00A81531" w:rsidRDefault="00454E2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Establecido lo anterior, se procede al análisis de la respuesta proporcionada por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para ello debemos recordar que</w:t>
      </w:r>
      <w:r w:rsidR="000257F3" w:rsidRPr="00A81531">
        <w:rPr>
          <w:rFonts w:ascii="Palatino Linotype" w:eastAsia="Palatino Linotype" w:hAnsi="Palatino Linotype" w:cs="Palatino Linotype"/>
          <w:sz w:val="22"/>
          <w:szCs w:val="22"/>
        </w:rPr>
        <w:t xml:space="preserve"> la persona servidora pública habilitada de la Secretaría del Ayuntamiento, manifestó que remite la liga en donde podrá encontrar las actas de cabildo celebradas de enero a marzo de 2025, cabe señalar que el enlace en cuestión se encuentra en formato cerrado.</w:t>
      </w:r>
    </w:p>
    <w:p w14:paraId="674352F7" w14:textId="77777777" w:rsidR="000257F3" w:rsidRPr="00A81531" w:rsidRDefault="000257F3"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D2B2F6"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18"/>
        </w:rPr>
        <w:t>En tal sentido, e</w:t>
      </w:r>
      <w:r w:rsidR="00DE05E3" w:rsidRPr="00A81531">
        <w:rPr>
          <w:rFonts w:ascii="Palatino Linotype" w:eastAsia="Palatino Linotype" w:hAnsi="Palatino Linotype" w:cs="Palatino Linotype"/>
          <w:sz w:val="22"/>
          <w:szCs w:val="18"/>
        </w:rPr>
        <w:t xml:space="preserve">n una aproximación inicial a la </w:t>
      </w:r>
      <w:r w:rsidR="00DE05E3" w:rsidRPr="00A81531">
        <w:rPr>
          <w:rFonts w:ascii="Palatino Linotype" w:eastAsia="Palatino Linotype" w:hAnsi="Palatino Linotype" w:cs="Palatino Linotype"/>
          <w:b/>
          <w:sz w:val="22"/>
          <w:szCs w:val="18"/>
        </w:rPr>
        <w:t>respuesta e informe justificado</w:t>
      </w:r>
      <w:r w:rsidRPr="00A81531">
        <w:rPr>
          <w:rFonts w:ascii="Palatino Linotype" w:eastAsia="Palatino Linotype" w:hAnsi="Palatino Linotype" w:cs="Palatino Linotype"/>
          <w:sz w:val="22"/>
          <w:szCs w:val="18"/>
        </w:rPr>
        <w:t xml:space="preserve">, se aprecia que el enlace proporcionado, se encuentra </w:t>
      </w:r>
      <w:r w:rsidRPr="00A81531">
        <w:rPr>
          <w:rFonts w:ascii="Palatino Linotype" w:eastAsia="Palatino Linotype" w:hAnsi="Palatino Linotype" w:cs="Palatino Linotype"/>
          <w:sz w:val="22"/>
          <w:szCs w:val="22"/>
        </w:rPr>
        <w:t xml:space="preserve">en formato cerrado, por lo tanto, no puede tenerse por válido, toda vez que los enlaces deben ser precisos y directos, aunado a que en el caso concreto corresponden a un documento PDF en formato de imagen no editable, que pierde su característica de ser </w:t>
      </w:r>
      <w:r w:rsidRPr="00A81531">
        <w:rPr>
          <w:rFonts w:ascii="Palatino Linotype" w:eastAsia="Palatino Linotype" w:hAnsi="Palatino Linotype" w:cs="Palatino Linotype"/>
          <w:b/>
          <w:sz w:val="22"/>
          <w:szCs w:val="22"/>
        </w:rPr>
        <w:t>directo</w:t>
      </w:r>
      <w:r w:rsidRPr="00A81531">
        <w:rPr>
          <w:rFonts w:ascii="Palatino Linotype" w:eastAsia="Palatino Linotype" w:hAnsi="Palatino Linotype" w:cs="Palatino Linotype"/>
          <w:sz w:val="22"/>
          <w:szCs w:val="22"/>
        </w:rPr>
        <w:t>.</w:t>
      </w:r>
    </w:p>
    <w:p w14:paraId="5A284A0D"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p>
    <w:p w14:paraId="56ADC7E3"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Asimismo, la URL al estar conformada por una cadena de encriptación que contiene una serie de caracteres cifrados o codificados que se utilizan para proteger la información </w:t>
      </w:r>
      <w:r w:rsidRPr="00A81531">
        <w:rPr>
          <w:rFonts w:ascii="Palatino Linotype" w:eastAsia="Palatino Linotype" w:hAnsi="Palatino Linotype" w:cs="Palatino Linotype"/>
          <w:sz w:val="22"/>
          <w:szCs w:val="22"/>
        </w:rPr>
        <w:lastRenderedPageBreak/>
        <w:t>transmitida, en general su encriptación se utiliza para proteger datos sensibles, como información de inicio de sesión, datos personales o cualquier otra información.</w:t>
      </w:r>
    </w:p>
    <w:p w14:paraId="63DA3045"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p>
    <w:p w14:paraId="447ABAFB"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336408F3" w14:textId="77777777" w:rsidR="000257F3" w:rsidRPr="00A81531" w:rsidRDefault="000257F3" w:rsidP="000257F3">
      <w:pPr>
        <w:spacing w:line="360" w:lineRule="auto"/>
        <w:jc w:val="both"/>
        <w:rPr>
          <w:rFonts w:ascii="Palatino Linotype" w:eastAsia="Palatino Linotype" w:hAnsi="Palatino Linotype" w:cs="Palatino Linotype"/>
          <w:sz w:val="22"/>
          <w:szCs w:val="22"/>
        </w:rPr>
      </w:pPr>
    </w:p>
    <w:p w14:paraId="1FB81CFC" w14:textId="77777777" w:rsidR="000257F3" w:rsidRPr="00A81531" w:rsidRDefault="000257F3" w:rsidP="000257F3">
      <w:pPr>
        <w:tabs>
          <w:tab w:val="left" w:pos="1140"/>
        </w:tabs>
        <w:spacing w:line="360" w:lineRule="auto"/>
        <w:jc w:val="both"/>
        <w:rPr>
          <w:rFonts w:ascii="Palatino Linotype" w:eastAsia="Palatino Linotype" w:hAnsi="Palatino Linotype" w:cs="Palatino Linotype"/>
          <w:sz w:val="22"/>
        </w:rPr>
      </w:pPr>
      <w:r w:rsidRPr="00A81531">
        <w:rPr>
          <w:rFonts w:ascii="Palatino Linotype" w:eastAsia="Palatino Linotype" w:hAnsi="Palatino Linotype" w:cs="Palatino Linotype"/>
          <w:sz w:val="22"/>
        </w:rPr>
        <w:t xml:space="preserve">A mayor abundamiento, de conformidad con el artículo 24, fracción V de la Ley de Transparencia y Acceso a la Información Pública del Estado de México y Municipios, los entes públicos se encuentran obligados </w:t>
      </w:r>
      <w:r w:rsidRPr="00A81531">
        <w:rPr>
          <w:rFonts w:ascii="Palatino Linotype" w:eastAsia="Palatino Linotype" w:hAnsi="Palatino Linotype" w:cs="Palatino Linotype"/>
          <w:b/>
          <w:sz w:val="22"/>
          <w:u w:val="single"/>
        </w:rPr>
        <w:t>a promover</w:t>
      </w:r>
      <w:r w:rsidRPr="00A81531">
        <w:rPr>
          <w:rFonts w:ascii="Palatino Linotype" w:eastAsia="Palatino Linotype" w:hAnsi="Palatino Linotype" w:cs="Palatino Linotype"/>
          <w:sz w:val="22"/>
        </w:rPr>
        <w:t xml:space="preserve"> la generación, documentación y publicación de la información </w:t>
      </w:r>
      <w:r w:rsidRPr="00A81531">
        <w:rPr>
          <w:rFonts w:ascii="Palatino Linotype" w:eastAsia="Palatino Linotype" w:hAnsi="Palatino Linotype" w:cs="Palatino Linotype"/>
          <w:b/>
          <w:sz w:val="22"/>
          <w:u w:val="single"/>
        </w:rPr>
        <w:t>en formatos abiertos y accesibles</w:t>
      </w:r>
      <w:r w:rsidRPr="00A81531">
        <w:rPr>
          <w:rFonts w:ascii="Palatino Linotype" w:eastAsia="Palatino Linotype" w:hAnsi="Palatino Linotype" w:cs="Palatino Linotype"/>
          <w:sz w:val="22"/>
        </w:rPr>
        <w:t xml:space="preserve">, es decir, se debe procurar, en la medida de lo posible, que la información que se genere permita su reproducción y reutilización electrónica, de manera libre sin ninguna restricción. </w:t>
      </w:r>
    </w:p>
    <w:p w14:paraId="753CA6B1" w14:textId="77777777" w:rsidR="000257F3" w:rsidRPr="00A81531" w:rsidRDefault="000257F3" w:rsidP="000257F3">
      <w:pPr>
        <w:tabs>
          <w:tab w:val="left" w:pos="1140"/>
        </w:tabs>
        <w:spacing w:line="360" w:lineRule="auto"/>
        <w:jc w:val="both"/>
        <w:rPr>
          <w:rFonts w:ascii="Palatino Linotype" w:eastAsia="Palatino Linotype" w:hAnsi="Palatino Linotype" w:cs="Palatino Linotype"/>
          <w:sz w:val="22"/>
        </w:rPr>
      </w:pPr>
    </w:p>
    <w:p w14:paraId="32D3C884" w14:textId="77777777" w:rsidR="000257F3" w:rsidRPr="00A81531" w:rsidRDefault="000257F3" w:rsidP="000257F3">
      <w:pPr>
        <w:tabs>
          <w:tab w:val="left" w:pos="1140"/>
        </w:tabs>
        <w:spacing w:line="360" w:lineRule="auto"/>
        <w:jc w:val="both"/>
        <w:rPr>
          <w:rFonts w:ascii="Palatino Linotype" w:eastAsia="Palatino Linotype" w:hAnsi="Palatino Linotype" w:cs="Palatino Linotype"/>
          <w:sz w:val="22"/>
        </w:rPr>
      </w:pPr>
      <w:r w:rsidRPr="00A81531">
        <w:rPr>
          <w:rFonts w:ascii="Palatino Linotype" w:eastAsia="Palatino Linotype" w:hAnsi="Palatino Linotype" w:cs="Palatino Linotype"/>
          <w:sz w:val="22"/>
        </w:rPr>
        <w:t xml:space="preserve">Atento a lo anterior se insta al </w:t>
      </w:r>
      <w:r w:rsidRPr="00A81531">
        <w:rPr>
          <w:rFonts w:ascii="Palatino Linotype" w:eastAsia="Palatino Linotype" w:hAnsi="Palatino Linotype" w:cs="Palatino Linotype"/>
          <w:b/>
          <w:sz w:val="22"/>
        </w:rPr>
        <w:t xml:space="preserve">Sujeto Obligado, </w:t>
      </w:r>
      <w:r w:rsidRPr="00A81531">
        <w:rPr>
          <w:rFonts w:ascii="Palatino Linotype" w:eastAsia="Palatino Linotype" w:hAnsi="Palatino Linotype" w:cs="Palatino Linotype"/>
          <w:sz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01C03F4E" w14:textId="77777777" w:rsidR="000257F3" w:rsidRPr="00A81531" w:rsidRDefault="000257F3"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495486" w14:textId="77777777" w:rsidR="000257F3" w:rsidRPr="00A81531" w:rsidRDefault="00DE05E3"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No obstante, no pasa desapercibido para este Organismo Garante que al consultar el enlace entregado en respuesta, este nos dirige al siguiente portal:</w:t>
      </w:r>
    </w:p>
    <w:p w14:paraId="633C7391" w14:textId="77777777" w:rsidR="00DE05E3" w:rsidRPr="00A81531" w:rsidRDefault="00DE05E3"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2A7F2F" w14:textId="77777777" w:rsidR="000257F3" w:rsidRPr="00A81531" w:rsidRDefault="000257F3"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5DEB10" w14:textId="77777777" w:rsidR="00DC249B" w:rsidRPr="00A81531" w:rsidRDefault="00DE05E3" w:rsidP="00DE05E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A81531">
        <w:rPr>
          <w:rFonts w:ascii="Palatino Linotype" w:eastAsia="Palatino Linotype" w:hAnsi="Palatino Linotype" w:cs="Palatino Linotype"/>
          <w:noProof/>
          <w:sz w:val="22"/>
          <w:szCs w:val="22"/>
        </w:rPr>
        <w:drawing>
          <wp:inline distT="0" distB="0" distL="0" distR="0" wp14:anchorId="0A658E4E" wp14:editId="7510EEDF">
            <wp:extent cx="4505325" cy="17383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1013" cy="1744360"/>
                    </a:xfrm>
                    <a:prstGeom prst="rect">
                      <a:avLst/>
                    </a:prstGeom>
                  </pic:spPr>
                </pic:pic>
              </a:graphicData>
            </a:graphic>
          </wp:inline>
        </w:drawing>
      </w:r>
    </w:p>
    <w:p w14:paraId="0C0FBF79" w14:textId="77777777" w:rsidR="00DC249B" w:rsidRPr="00A81531" w:rsidRDefault="00DC249B" w:rsidP="00DC249B">
      <w:pPr>
        <w:pBdr>
          <w:top w:val="nil"/>
          <w:left w:val="nil"/>
          <w:bottom w:val="nil"/>
          <w:right w:val="nil"/>
          <w:between w:val="nil"/>
        </w:pBdr>
        <w:spacing w:line="360" w:lineRule="auto"/>
        <w:jc w:val="both"/>
        <w:rPr>
          <w:sz w:val="22"/>
          <w:lang w:val="es-ES"/>
        </w:rPr>
      </w:pPr>
      <w:r w:rsidRPr="00A81531">
        <w:rPr>
          <w:rFonts w:ascii="Palatino Linotype" w:eastAsia="Palatino Linotype" w:hAnsi="Palatino Linotype" w:cs="Palatino Linotype"/>
          <w:sz w:val="22"/>
          <w:lang w:val="es-ES"/>
        </w:rPr>
        <w:t>Por lo tanto, no se observó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33145C5" w14:textId="77777777" w:rsidR="00DC249B" w:rsidRPr="00A81531" w:rsidRDefault="00DC249B" w:rsidP="00DC249B">
      <w:pPr>
        <w:spacing w:line="360" w:lineRule="auto"/>
        <w:rPr>
          <w:lang w:val="es-ES"/>
        </w:rPr>
      </w:pPr>
    </w:p>
    <w:p w14:paraId="244E74FA" w14:textId="77777777" w:rsidR="00DC249B" w:rsidRPr="00A81531" w:rsidRDefault="00DC249B" w:rsidP="00DC249B">
      <w:pPr>
        <w:pBdr>
          <w:top w:val="nil"/>
          <w:left w:val="nil"/>
          <w:bottom w:val="nil"/>
          <w:right w:val="nil"/>
          <w:between w:val="nil"/>
        </w:pBdr>
        <w:ind w:left="567" w:right="1276"/>
        <w:jc w:val="both"/>
        <w:rPr>
          <w:lang w:val="es-ES"/>
        </w:rPr>
      </w:pPr>
      <w:r w:rsidRPr="00A81531">
        <w:rPr>
          <w:rFonts w:ascii="Palatino Linotype" w:eastAsia="Palatino Linotype" w:hAnsi="Palatino Linotype" w:cs="Palatino Linotype"/>
          <w:b/>
          <w:i/>
          <w:sz w:val="22"/>
          <w:szCs w:val="22"/>
          <w:lang w:val="es-ES"/>
        </w:rPr>
        <w:t>“Artículo 11.</w:t>
      </w:r>
      <w:r w:rsidRPr="00A81531">
        <w:rPr>
          <w:rFonts w:ascii="Palatino Linotype" w:eastAsia="Palatino Linotype" w:hAnsi="Palatino Linotype" w:cs="Palatino Linotype"/>
          <w:i/>
          <w:sz w:val="22"/>
          <w:szCs w:val="22"/>
          <w:lang w:val="es-ES"/>
        </w:rPr>
        <w:t xml:space="preserve"> </w:t>
      </w:r>
      <w:r w:rsidRPr="00A81531">
        <w:rPr>
          <w:rFonts w:ascii="Palatino Linotype" w:eastAsia="Palatino Linotype" w:hAnsi="Palatino Linotype" w:cs="Palatino Linotype"/>
          <w:b/>
          <w:i/>
          <w:sz w:val="22"/>
          <w:szCs w:val="22"/>
          <w:u w:val="single"/>
          <w:lang w:val="es-ES"/>
        </w:rPr>
        <w:t>En la generación, publicación y entrega de información se deberá garantizar que ésta sea accesible, actualizada, completa, congruente, confiable, verificable, veraz, integral, oportuna y expedita</w:t>
      </w:r>
      <w:r w:rsidRPr="00A81531">
        <w:rPr>
          <w:rFonts w:ascii="Palatino Linotype" w:eastAsia="Palatino Linotype" w:hAnsi="Palatino Linotype" w:cs="Palatino Linotype"/>
          <w:i/>
          <w:sz w:val="22"/>
          <w:szCs w:val="22"/>
          <w:lang w:val="es-ES"/>
        </w:rPr>
        <w:t>, sujeta a un claro régimen de excepciones que deberá estar definido y ser además legítima y estrictamente necesaria en una sociedad democrática, por lo que atenderá las necesidades del derecho de acceso a la información de toda persona.</w:t>
      </w:r>
    </w:p>
    <w:p w14:paraId="70EA6F90" w14:textId="77777777" w:rsidR="00DC249B" w:rsidRPr="00A81531" w:rsidRDefault="00DC249B" w:rsidP="00DC249B">
      <w:pPr>
        <w:pBdr>
          <w:top w:val="nil"/>
          <w:left w:val="nil"/>
          <w:bottom w:val="nil"/>
          <w:right w:val="nil"/>
          <w:between w:val="nil"/>
        </w:pBdr>
        <w:ind w:left="567" w:right="1276"/>
        <w:jc w:val="both"/>
        <w:rPr>
          <w:lang w:val="es-ES"/>
        </w:rPr>
      </w:pPr>
      <w:r w:rsidRPr="00A81531">
        <w:rPr>
          <w:rFonts w:ascii="Palatino Linotype" w:eastAsia="Palatino Linotype" w:hAnsi="Palatino Linotype" w:cs="Palatino Linotype"/>
          <w:i/>
          <w:sz w:val="22"/>
          <w:szCs w:val="22"/>
          <w:lang w:val="es-ES"/>
        </w:rPr>
        <w:t>[…]</w:t>
      </w:r>
    </w:p>
    <w:p w14:paraId="6CC6D1DC" w14:textId="77777777" w:rsidR="00DC249B" w:rsidRPr="00A81531" w:rsidRDefault="00DC249B" w:rsidP="00DC249B">
      <w:pPr>
        <w:ind w:right="1276"/>
        <w:rPr>
          <w:lang w:val="es-ES"/>
        </w:rPr>
      </w:pPr>
    </w:p>
    <w:p w14:paraId="226DCA27" w14:textId="77777777" w:rsidR="00DC249B" w:rsidRPr="00A81531" w:rsidRDefault="00DC249B" w:rsidP="00DC249B">
      <w:pPr>
        <w:pBdr>
          <w:top w:val="nil"/>
          <w:left w:val="nil"/>
          <w:bottom w:val="nil"/>
          <w:right w:val="nil"/>
          <w:between w:val="nil"/>
        </w:pBdr>
        <w:ind w:left="567" w:right="1276"/>
        <w:jc w:val="both"/>
        <w:rPr>
          <w:lang w:val="es-ES"/>
        </w:rPr>
      </w:pPr>
      <w:r w:rsidRPr="00A81531">
        <w:rPr>
          <w:rFonts w:ascii="Palatino Linotype" w:eastAsia="Palatino Linotype" w:hAnsi="Palatino Linotype" w:cs="Palatino Linotype"/>
          <w:b/>
          <w:i/>
          <w:sz w:val="22"/>
          <w:szCs w:val="22"/>
          <w:lang w:val="es-ES"/>
        </w:rPr>
        <w:t>Artículo 161.</w:t>
      </w:r>
      <w:r w:rsidRPr="00A81531">
        <w:rPr>
          <w:rFonts w:ascii="Palatino Linotype" w:eastAsia="Palatino Linotype" w:hAnsi="Palatino Linotype" w:cs="Palatino Linotype"/>
          <w:i/>
          <w:sz w:val="22"/>
          <w:szCs w:val="22"/>
          <w:lang w:val="es-ES"/>
        </w:rPr>
        <w:t xml:space="preserve"> </w:t>
      </w:r>
      <w:r w:rsidRPr="00A81531">
        <w:rPr>
          <w:rFonts w:ascii="Palatino Linotype" w:eastAsia="Palatino Linotype" w:hAnsi="Palatino Linotype" w:cs="Palatino Linotype"/>
          <w:b/>
          <w:i/>
          <w:sz w:val="22"/>
          <w:szCs w:val="22"/>
          <w:u w:val="single"/>
          <w:lang w:val="es-ES"/>
        </w:rPr>
        <w:t>Cuando la información requerida por el solicitante ya esté disponible al público</w:t>
      </w:r>
      <w:r w:rsidRPr="00A81531">
        <w:rPr>
          <w:rFonts w:ascii="Palatino Linotype" w:eastAsia="Palatino Linotype" w:hAnsi="Palatino Linotype" w:cs="Palatino Linotype"/>
          <w:i/>
          <w:sz w:val="22"/>
          <w:szCs w:val="22"/>
          <w:lang w:val="es-ES"/>
        </w:rPr>
        <w:t xml:space="preserve"> en medios impresos, tales como libros, compendios, trípticos, registros públicos, </w:t>
      </w:r>
      <w:r w:rsidRPr="00A81531">
        <w:rPr>
          <w:rFonts w:ascii="Palatino Linotype" w:eastAsia="Palatino Linotype" w:hAnsi="Palatino Linotype" w:cs="Palatino Linotype"/>
          <w:b/>
          <w:i/>
          <w:sz w:val="22"/>
          <w:szCs w:val="22"/>
          <w:u w:val="single"/>
          <w:lang w:val="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68F0FCED" w14:textId="77777777" w:rsidR="00DC249B" w:rsidRPr="00A81531" w:rsidRDefault="00DC249B" w:rsidP="00DC249B">
      <w:pPr>
        <w:rPr>
          <w:lang w:val="es-ES"/>
        </w:rPr>
      </w:pPr>
    </w:p>
    <w:p w14:paraId="00240A3C" w14:textId="77777777" w:rsidR="00DC249B" w:rsidRPr="00A81531" w:rsidRDefault="00DC249B" w:rsidP="00DC249B">
      <w:pPr>
        <w:pBdr>
          <w:top w:val="nil"/>
          <w:left w:val="nil"/>
          <w:bottom w:val="nil"/>
          <w:right w:val="nil"/>
          <w:between w:val="nil"/>
        </w:pBdr>
        <w:spacing w:line="360" w:lineRule="auto"/>
        <w:jc w:val="both"/>
        <w:rPr>
          <w:sz w:val="22"/>
          <w:lang w:val="es-ES"/>
        </w:rPr>
      </w:pPr>
      <w:r w:rsidRPr="00A81531">
        <w:rPr>
          <w:rFonts w:ascii="Palatino Linotype" w:eastAsia="Palatino Linotype" w:hAnsi="Palatino Linotype" w:cs="Palatino Linotype"/>
          <w:sz w:val="22"/>
          <w:lang w:val="es-ES"/>
        </w:rPr>
        <w:lastRenderedPageBreak/>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1A95620" w14:textId="77777777" w:rsidR="00DC249B" w:rsidRPr="00A81531" w:rsidRDefault="00DC249B" w:rsidP="00DC249B">
      <w:pPr>
        <w:spacing w:line="360" w:lineRule="auto"/>
        <w:rPr>
          <w:sz w:val="22"/>
          <w:lang w:val="es-ES"/>
        </w:rPr>
      </w:pPr>
    </w:p>
    <w:p w14:paraId="5859B130" w14:textId="77777777" w:rsidR="00DC249B" w:rsidRPr="00A81531" w:rsidRDefault="00DC249B" w:rsidP="00C378DF">
      <w:pPr>
        <w:pStyle w:val="Prrafodelista"/>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sz w:val="22"/>
          <w:lang w:val="es-ES"/>
        </w:rPr>
        <w:t>La fuente</w:t>
      </w:r>
    </w:p>
    <w:p w14:paraId="03EF630F" w14:textId="77777777" w:rsidR="00DC249B" w:rsidRPr="00A81531" w:rsidRDefault="00DC249B" w:rsidP="00C378DF">
      <w:pPr>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sz w:val="22"/>
          <w:lang w:val="es-ES"/>
        </w:rPr>
        <w:t>El lugar y</w:t>
      </w:r>
    </w:p>
    <w:p w14:paraId="11B7DC5E" w14:textId="77777777" w:rsidR="00DC249B" w:rsidRPr="00A81531" w:rsidRDefault="00DC249B" w:rsidP="00C378DF">
      <w:pPr>
        <w:pStyle w:val="Prrafodelista"/>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sz w:val="22"/>
          <w:lang w:val="es-ES"/>
        </w:rPr>
        <w:t>La forma </w:t>
      </w:r>
    </w:p>
    <w:p w14:paraId="558DB22D" w14:textId="77777777" w:rsidR="00DC249B" w:rsidRPr="00A81531" w:rsidRDefault="00DC249B" w:rsidP="00DC249B">
      <w:pPr>
        <w:rPr>
          <w:sz w:val="22"/>
          <w:lang w:val="es-ES"/>
        </w:rPr>
      </w:pPr>
    </w:p>
    <w:p w14:paraId="37F952BF" w14:textId="77777777" w:rsidR="00DC249B" w:rsidRPr="00A81531" w:rsidRDefault="00DC249B" w:rsidP="00DC249B">
      <w:pPr>
        <w:pBdr>
          <w:top w:val="nil"/>
          <w:left w:val="nil"/>
          <w:bottom w:val="nil"/>
          <w:right w:val="nil"/>
          <w:between w:val="nil"/>
        </w:pBdr>
        <w:jc w:val="both"/>
        <w:rPr>
          <w:sz w:val="22"/>
          <w:lang w:val="es-ES"/>
        </w:rPr>
      </w:pPr>
      <w:r w:rsidRPr="00A81531">
        <w:rPr>
          <w:rFonts w:ascii="Palatino Linotype" w:eastAsia="Palatino Linotype" w:hAnsi="Palatino Linotype" w:cs="Palatino Linotype"/>
          <w:sz w:val="22"/>
          <w:lang w:val="es-ES"/>
        </w:rPr>
        <w:t>Asimismo, se establece que la fuente de la información deberá ser:</w:t>
      </w:r>
    </w:p>
    <w:p w14:paraId="72E84087" w14:textId="77777777" w:rsidR="00DC249B" w:rsidRPr="00A81531" w:rsidRDefault="00DC249B" w:rsidP="00DC249B">
      <w:pPr>
        <w:rPr>
          <w:sz w:val="22"/>
          <w:lang w:val="es-ES"/>
        </w:rPr>
      </w:pPr>
      <w:r w:rsidRPr="00A81531">
        <w:rPr>
          <w:sz w:val="22"/>
          <w:lang w:val="es-ES"/>
        </w:rPr>
        <w:br/>
      </w:r>
    </w:p>
    <w:p w14:paraId="53005E66" w14:textId="77777777" w:rsidR="00DC249B" w:rsidRPr="00A81531" w:rsidRDefault="00DC249B" w:rsidP="00C378DF">
      <w:pPr>
        <w:pStyle w:val="Prrafodelista"/>
        <w:numPr>
          <w:ilvl w:val="0"/>
          <w:numId w:val="17"/>
        </w:numPr>
        <w:pBdr>
          <w:top w:val="nil"/>
          <w:left w:val="nil"/>
          <w:bottom w:val="nil"/>
          <w:right w:val="nil"/>
          <w:between w:val="nil"/>
        </w:pBdr>
        <w:ind w:left="284"/>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sz w:val="22"/>
          <w:lang w:val="es-ES"/>
        </w:rPr>
        <w:t>Precisa</w:t>
      </w:r>
    </w:p>
    <w:p w14:paraId="50324380" w14:textId="77777777" w:rsidR="00DC249B" w:rsidRPr="00A81531" w:rsidRDefault="00DC249B" w:rsidP="00C378DF">
      <w:pPr>
        <w:pStyle w:val="Prrafodelista"/>
        <w:numPr>
          <w:ilvl w:val="0"/>
          <w:numId w:val="17"/>
        </w:numPr>
        <w:pBdr>
          <w:top w:val="nil"/>
          <w:left w:val="nil"/>
          <w:bottom w:val="nil"/>
          <w:right w:val="nil"/>
          <w:between w:val="nil"/>
        </w:pBdr>
        <w:ind w:left="284"/>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sz w:val="22"/>
          <w:lang w:val="es-ES"/>
        </w:rPr>
        <w:t>Concreta</w:t>
      </w:r>
    </w:p>
    <w:p w14:paraId="3354542D" w14:textId="77777777" w:rsidR="00DC249B" w:rsidRPr="00A81531" w:rsidRDefault="00DC249B" w:rsidP="00C378DF">
      <w:pPr>
        <w:pStyle w:val="Prrafodelista"/>
        <w:numPr>
          <w:ilvl w:val="0"/>
          <w:numId w:val="17"/>
        </w:numPr>
        <w:pBdr>
          <w:top w:val="nil"/>
          <w:left w:val="nil"/>
          <w:bottom w:val="nil"/>
          <w:right w:val="nil"/>
          <w:between w:val="nil"/>
        </w:pBdr>
        <w:ind w:left="284" w:right="1276"/>
        <w:jc w:val="both"/>
        <w:rPr>
          <w:rFonts w:ascii="Palatino Linotype" w:eastAsia="Palatino Linotype" w:hAnsi="Palatino Linotype" w:cs="Palatino Linotype"/>
          <w:sz w:val="22"/>
          <w:lang w:val="es-ES"/>
        </w:rPr>
      </w:pPr>
      <w:r w:rsidRPr="00A81531">
        <w:rPr>
          <w:rFonts w:ascii="Palatino Linotype" w:eastAsia="Palatino Linotype" w:hAnsi="Palatino Linotype" w:cs="Palatino Linotype"/>
          <w:b/>
          <w:sz w:val="22"/>
          <w:lang w:val="es-ES"/>
        </w:rPr>
        <w:t>Y no debe implicar que el solicitante realice una búsqueda en toda la información que se encuentre disponible</w:t>
      </w:r>
      <w:r w:rsidRPr="00A81531">
        <w:rPr>
          <w:rFonts w:ascii="Palatino Linotype" w:eastAsia="Palatino Linotype" w:hAnsi="Palatino Linotype" w:cs="Palatino Linotype"/>
          <w:sz w:val="22"/>
          <w:lang w:val="es-ES"/>
        </w:rPr>
        <w:t>.</w:t>
      </w:r>
    </w:p>
    <w:p w14:paraId="452E118C" w14:textId="77777777" w:rsidR="00DC249B" w:rsidRPr="00A81531" w:rsidRDefault="00DC249B" w:rsidP="00DC249B">
      <w:pPr>
        <w:rPr>
          <w:sz w:val="22"/>
          <w:lang w:val="es-ES"/>
        </w:rPr>
      </w:pPr>
    </w:p>
    <w:p w14:paraId="1364017A" w14:textId="77777777" w:rsidR="00DC249B" w:rsidRPr="00A81531" w:rsidRDefault="00DC249B" w:rsidP="00DC249B">
      <w:pPr>
        <w:pBdr>
          <w:top w:val="nil"/>
          <w:left w:val="nil"/>
          <w:bottom w:val="nil"/>
          <w:right w:val="nil"/>
          <w:between w:val="nil"/>
        </w:pBdr>
        <w:spacing w:line="360" w:lineRule="auto"/>
        <w:jc w:val="both"/>
        <w:rPr>
          <w:sz w:val="22"/>
          <w:lang w:val="es-ES"/>
        </w:rPr>
      </w:pPr>
      <w:r w:rsidRPr="00A81531">
        <w:rPr>
          <w:rFonts w:ascii="Palatino Linotype" w:eastAsia="Palatino Linotype" w:hAnsi="Palatino Linotype" w:cs="Palatino Linotype"/>
          <w:sz w:val="22"/>
          <w:lang w:val="es-ES"/>
        </w:rPr>
        <w:t xml:space="preserve">Imperativos legales que establecen el procedimiento que debe seguir el </w:t>
      </w:r>
      <w:r w:rsidRPr="00A81531">
        <w:rPr>
          <w:rFonts w:ascii="Palatino Linotype" w:eastAsia="Palatino Linotype" w:hAnsi="Palatino Linotype" w:cs="Palatino Linotype"/>
          <w:b/>
          <w:sz w:val="22"/>
          <w:lang w:val="es-ES"/>
        </w:rPr>
        <w:t>Sujeto Obligado</w:t>
      </w:r>
      <w:r w:rsidRPr="00A81531">
        <w:rPr>
          <w:rFonts w:ascii="Palatino Linotype" w:eastAsia="Palatino Linotype" w:hAnsi="Palatino Linotype" w:cs="Palatino Linotype"/>
          <w:sz w:val="22"/>
          <w:lang w:val="es-ES"/>
        </w:rPr>
        <w:t xml:space="preserve"> para que pueda tomarse como válida su orientación sobre la forma en que puede consultar la información requerida, y que, en el caso en concreto, no acontece; ello porque el </w:t>
      </w:r>
      <w:r w:rsidRPr="00A81531">
        <w:rPr>
          <w:rFonts w:ascii="Palatino Linotype" w:eastAsia="Palatino Linotype" w:hAnsi="Palatino Linotype" w:cs="Palatino Linotype"/>
          <w:b/>
          <w:sz w:val="22"/>
          <w:lang w:val="es-ES"/>
        </w:rPr>
        <w:t>Sujeto Obligado</w:t>
      </w:r>
      <w:r w:rsidRPr="00A81531">
        <w:rPr>
          <w:rFonts w:ascii="Palatino Linotype" w:eastAsia="Palatino Linotype" w:hAnsi="Palatino Linotype" w:cs="Palatino Linotype"/>
          <w:sz w:val="22"/>
          <w:lang w:val="es-ES"/>
        </w:rPr>
        <w:t xml:space="preserve"> se limitó a indicar la dirección electrónica de su página oficial, sin que señalara puntualmente el procedimiento que el particular debe seguir para acceder a la información requerida,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trasgrede el numeral citado.</w:t>
      </w:r>
    </w:p>
    <w:p w14:paraId="7E996215" w14:textId="77777777" w:rsidR="00DC249B" w:rsidRPr="00A81531" w:rsidRDefault="00DC249B" w:rsidP="007D7EA6">
      <w:pPr>
        <w:spacing w:line="360" w:lineRule="auto"/>
        <w:jc w:val="both"/>
        <w:rPr>
          <w:rFonts w:ascii="Palatino Linotype" w:eastAsia="Palatino Linotype" w:hAnsi="Palatino Linotype" w:cs="Palatino Linotype"/>
          <w:sz w:val="22"/>
          <w:szCs w:val="22"/>
          <w:lang w:val="es-ES" w:eastAsia="es-ES"/>
        </w:rPr>
      </w:pPr>
    </w:p>
    <w:p w14:paraId="5D54CBBE" w14:textId="77777777" w:rsidR="007949EB" w:rsidRPr="00A81531" w:rsidRDefault="007D7EA6" w:rsidP="007D7EA6">
      <w:pPr>
        <w:spacing w:line="360" w:lineRule="auto"/>
        <w:jc w:val="both"/>
        <w:rPr>
          <w:rFonts w:ascii="Palatino Linotype" w:eastAsia="Palatino Linotype" w:hAnsi="Palatino Linotype" w:cs="Palatino Linotype"/>
          <w:sz w:val="22"/>
          <w:szCs w:val="22"/>
          <w:lang w:val="es-ES" w:eastAsia="es-ES"/>
        </w:rPr>
      </w:pPr>
      <w:r w:rsidRPr="00A81531">
        <w:rPr>
          <w:rFonts w:ascii="Palatino Linotype" w:eastAsia="Palatino Linotype" w:hAnsi="Palatino Linotype" w:cs="Palatino Linotype"/>
          <w:sz w:val="22"/>
          <w:szCs w:val="22"/>
          <w:lang w:val="es-ES" w:eastAsia="es-ES"/>
        </w:rPr>
        <w:lastRenderedPageBreak/>
        <w:t>Por otro lado, cabe resaltar que</w:t>
      </w:r>
      <w:r w:rsidR="007949EB" w:rsidRPr="00A81531">
        <w:rPr>
          <w:rFonts w:ascii="Palatino Linotype" w:eastAsia="Palatino Linotype" w:hAnsi="Palatino Linotype" w:cs="Palatino Linotype"/>
          <w:sz w:val="22"/>
          <w:szCs w:val="22"/>
          <w:lang w:val="es-ES" w:eastAsia="es-ES"/>
        </w:rPr>
        <w:t xml:space="preserve"> la información de análisis</w:t>
      </w:r>
      <w:r w:rsidR="002B16BC" w:rsidRPr="00A81531">
        <w:rPr>
          <w:rFonts w:ascii="Palatino Linotype" w:eastAsia="Palatino Linotype" w:hAnsi="Palatino Linotype" w:cs="Palatino Linotype"/>
          <w:sz w:val="22"/>
          <w:szCs w:val="22"/>
          <w:lang w:val="es-ES" w:eastAsia="es-ES"/>
        </w:rPr>
        <w:t xml:space="preserve"> es </w:t>
      </w:r>
      <w:r w:rsidR="00DC249B" w:rsidRPr="00A81531">
        <w:rPr>
          <w:rFonts w:ascii="Palatino Linotype" w:eastAsia="Palatino Linotype" w:hAnsi="Palatino Linotype" w:cs="Palatino Linotype"/>
          <w:sz w:val="22"/>
          <w:szCs w:val="22"/>
          <w:lang w:val="es-ES" w:eastAsia="es-ES"/>
        </w:rPr>
        <w:t xml:space="preserve">de interés público, toda vez que es </w:t>
      </w:r>
      <w:r w:rsidR="002B16BC" w:rsidRPr="00A81531">
        <w:rPr>
          <w:rFonts w:ascii="Palatino Linotype" w:eastAsia="Palatino Linotype" w:hAnsi="Palatino Linotype" w:cs="Palatino Linotype"/>
          <w:sz w:val="22"/>
          <w:szCs w:val="22"/>
          <w:lang w:val="es-ES" w:eastAsia="es-ES"/>
        </w:rPr>
        <w:t xml:space="preserve">contemplada como una obligación de transparencia específica, aplicable a los municipios, tal como lo establece el artículo 94, fracción II, inciso b), mismos que se citan a continuación: </w:t>
      </w:r>
    </w:p>
    <w:p w14:paraId="19192BA4" w14:textId="77777777" w:rsidR="002B16BC" w:rsidRPr="00A81531" w:rsidRDefault="002B16BC" w:rsidP="007D7EA6">
      <w:pPr>
        <w:spacing w:line="360" w:lineRule="auto"/>
        <w:jc w:val="both"/>
        <w:rPr>
          <w:rFonts w:ascii="Palatino Linotype" w:eastAsia="Palatino Linotype" w:hAnsi="Palatino Linotype" w:cs="Palatino Linotype"/>
          <w:sz w:val="22"/>
          <w:szCs w:val="22"/>
          <w:lang w:val="es-ES" w:eastAsia="es-ES"/>
        </w:rPr>
      </w:pPr>
    </w:p>
    <w:p w14:paraId="75ABF077" w14:textId="77777777" w:rsidR="002B16BC" w:rsidRPr="00A81531" w:rsidRDefault="002B16BC" w:rsidP="002B16BC">
      <w:pPr>
        <w:spacing w:line="276" w:lineRule="auto"/>
        <w:ind w:left="567" w:right="900"/>
        <w:jc w:val="both"/>
        <w:rPr>
          <w:rFonts w:ascii="Palatino Linotype" w:hAnsi="Palatino Linotype"/>
          <w:i/>
          <w:sz w:val="22"/>
          <w:szCs w:val="22"/>
          <w:lang w:val="es-ES" w:eastAsia="es-ES"/>
        </w:rPr>
      </w:pPr>
      <w:r w:rsidRPr="00A81531">
        <w:rPr>
          <w:rFonts w:ascii="Palatino Linotype" w:hAnsi="Palatino Linotype"/>
          <w:i/>
          <w:sz w:val="22"/>
          <w:szCs w:val="22"/>
          <w:lang w:val="es-ES" w:eastAsia="es-ES"/>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03506C8" w14:textId="77777777" w:rsidR="002B16BC" w:rsidRPr="00A81531" w:rsidRDefault="002B16BC" w:rsidP="002B16BC">
      <w:pPr>
        <w:spacing w:line="276" w:lineRule="auto"/>
        <w:ind w:left="567" w:right="900"/>
        <w:jc w:val="both"/>
        <w:rPr>
          <w:rFonts w:ascii="Palatino Linotype" w:hAnsi="Palatino Linotype"/>
          <w:i/>
          <w:sz w:val="22"/>
          <w:szCs w:val="22"/>
          <w:lang w:val="es-ES" w:eastAsia="es-ES"/>
        </w:rPr>
      </w:pPr>
      <w:r w:rsidRPr="00A81531">
        <w:rPr>
          <w:rFonts w:ascii="Palatino Linotype" w:hAnsi="Palatino Linotype"/>
          <w:i/>
          <w:sz w:val="22"/>
          <w:szCs w:val="22"/>
          <w:lang w:val="es-ES" w:eastAsia="es-ES"/>
        </w:rPr>
        <w:t>…</w:t>
      </w:r>
    </w:p>
    <w:p w14:paraId="6D5202BE" w14:textId="77777777" w:rsidR="002B16BC" w:rsidRPr="00A81531" w:rsidRDefault="002B16BC" w:rsidP="002B16BC">
      <w:pPr>
        <w:spacing w:line="276" w:lineRule="auto"/>
        <w:ind w:left="567" w:right="900"/>
        <w:jc w:val="both"/>
        <w:rPr>
          <w:rFonts w:ascii="Palatino Linotype" w:hAnsi="Palatino Linotype"/>
          <w:b/>
          <w:i/>
          <w:sz w:val="22"/>
          <w:szCs w:val="22"/>
          <w:lang w:val="es-ES" w:eastAsia="es-ES"/>
        </w:rPr>
      </w:pPr>
      <w:r w:rsidRPr="00A81531">
        <w:rPr>
          <w:rFonts w:ascii="Palatino Linotype" w:hAnsi="Palatino Linotype"/>
          <w:b/>
          <w:i/>
          <w:sz w:val="22"/>
          <w:szCs w:val="22"/>
          <w:lang w:val="es-ES" w:eastAsia="es-ES"/>
        </w:rPr>
        <w:t xml:space="preserve">II. Adicionalmente en el caso de los municipios: </w:t>
      </w:r>
    </w:p>
    <w:p w14:paraId="7E4015ED" w14:textId="77777777" w:rsidR="002B16BC" w:rsidRPr="00A81531" w:rsidRDefault="002B16BC" w:rsidP="002B16BC">
      <w:pPr>
        <w:spacing w:line="276" w:lineRule="auto"/>
        <w:ind w:left="567" w:right="900"/>
        <w:jc w:val="both"/>
        <w:rPr>
          <w:rFonts w:ascii="Palatino Linotype" w:hAnsi="Palatino Linotype"/>
          <w:i/>
          <w:sz w:val="22"/>
          <w:szCs w:val="22"/>
          <w:lang w:val="es-ES" w:eastAsia="es-ES"/>
        </w:rPr>
      </w:pPr>
      <w:r w:rsidRPr="00A81531">
        <w:rPr>
          <w:rFonts w:ascii="Palatino Linotype" w:hAnsi="Palatino Linotype"/>
          <w:i/>
          <w:sz w:val="22"/>
          <w:szCs w:val="22"/>
          <w:lang w:val="es-ES" w:eastAsia="es-ES"/>
        </w:rPr>
        <w:t>…</w:t>
      </w:r>
    </w:p>
    <w:p w14:paraId="7B961C4E" w14:textId="77777777" w:rsidR="002B16BC" w:rsidRPr="00A81531" w:rsidRDefault="002B16BC" w:rsidP="002B16BC">
      <w:pPr>
        <w:spacing w:line="276" w:lineRule="auto"/>
        <w:ind w:left="567" w:right="900"/>
        <w:jc w:val="both"/>
        <w:rPr>
          <w:rFonts w:ascii="Palatino Linotype" w:hAnsi="Palatino Linotype"/>
          <w:i/>
          <w:sz w:val="22"/>
          <w:szCs w:val="22"/>
          <w:lang w:val="es-ES" w:eastAsia="es-ES"/>
        </w:rPr>
      </w:pPr>
      <w:r w:rsidRPr="00A81531">
        <w:rPr>
          <w:rFonts w:ascii="Palatino Linotype" w:hAnsi="Palatino Linotype"/>
          <w:i/>
          <w:sz w:val="22"/>
          <w:szCs w:val="22"/>
          <w:lang w:val="es-ES" w:eastAsia="es-ES"/>
        </w:rPr>
        <w:t xml:space="preserve">b) </w:t>
      </w:r>
      <w:r w:rsidRPr="00A81531">
        <w:rPr>
          <w:rFonts w:ascii="Palatino Linotype" w:hAnsi="Palatino Linotype"/>
          <w:b/>
          <w:i/>
          <w:sz w:val="22"/>
          <w:szCs w:val="22"/>
          <w:lang w:val="es-ES" w:eastAsia="es-ES"/>
        </w:rPr>
        <w:t>Las actas de sesiones de cabildo</w:t>
      </w:r>
      <w:r w:rsidRPr="00A81531">
        <w:rPr>
          <w:rFonts w:ascii="Palatino Linotype" w:hAnsi="Palatino Linotype"/>
          <w:i/>
          <w:sz w:val="22"/>
          <w:szCs w:val="22"/>
          <w:lang w:val="es-ES" w:eastAsia="es-ES"/>
        </w:rPr>
        <w:t>, los controles de asistencia de los integrantes del Ayuntamiento a las sesiones de cabildo y el sentido de votación de los miembros del cabildo sobre las iniciativas o acuerdos;” (Énfasis añadido)</w:t>
      </w:r>
    </w:p>
    <w:p w14:paraId="48C8DC3D" w14:textId="77777777" w:rsidR="00DC249B" w:rsidRPr="00A81531" w:rsidRDefault="00DC249B">
      <w:pPr>
        <w:spacing w:line="360" w:lineRule="auto"/>
        <w:jc w:val="both"/>
        <w:rPr>
          <w:rFonts w:ascii="Palatino Linotype" w:eastAsia="Palatino Linotype" w:hAnsi="Palatino Linotype" w:cs="Palatino Linotype"/>
          <w:sz w:val="22"/>
          <w:szCs w:val="22"/>
        </w:rPr>
      </w:pPr>
    </w:p>
    <w:p w14:paraId="5CB5EC65" w14:textId="4E195F27" w:rsidR="00AE2083" w:rsidRPr="00A81531" w:rsidRDefault="00F63ED3">
      <w:pPr>
        <w:spacing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En tal tesitura de lo expuesto a lo largo de estas líneas administrativas es que este Organismo Garante determina pertinente </w:t>
      </w:r>
      <w:r w:rsidRPr="00A81531">
        <w:rPr>
          <w:rFonts w:ascii="Palatino Linotype" w:eastAsia="Palatino Linotype" w:hAnsi="Palatino Linotype" w:cs="Palatino Linotype"/>
          <w:b/>
          <w:sz w:val="22"/>
          <w:szCs w:val="22"/>
        </w:rPr>
        <w:t>REVOCAR</w:t>
      </w:r>
      <w:r w:rsidRPr="00A81531">
        <w:rPr>
          <w:rFonts w:ascii="Palatino Linotype" w:eastAsia="Palatino Linotype" w:hAnsi="Palatino Linotype" w:cs="Palatino Linotype"/>
          <w:sz w:val="22"/>
          <w:szCs w:val="22"/>
        </w:rPr>
        <w:t xml:space="preserve"> la respuesta y ordenar la</w:t>
      </w:r>
      <w:r w:rsidR="002B16BC" w:rsidRPr="00A81531">
        <w:rPr>
          <w:rFonts w:ascii="Palatino Linotype" w:eastAsia="Palatino Linotype" w:hAnsi="Palatino Linotype" w:cs="Palatino Linotype"/>
          <w:sz w:val="22"/>
          <w:szCs w:val="22"/>
        </w:rPr>
        <w:t xml:space="preserve"> entrega de las</w:t>
      </w:r>
      <w:r w:rsidR="002B16BC" w:rsidRPr="00A81531">
        <w:rPr>
          <w:rFonts w:ascii="Palatino Linotype" w:eastAsia="Palatino Linotype" w:hAnsi="Palatino Linotype" w:cs="Palatino Linotype"/>
          <w:b/>
          <w:sz w:val="22"/>
          <w:szCs w:val="22"/>
        </w:rPr>
        <w:t xml:space="preserve"> actas de cabildo, celebradas en el periodo comprendido del 01 de enero de 2025 </w:t>
      </w:r>
      <w:r w:rsidR="00A51603" w:rsidRPr="00A81531">
        <w:rPr>
          <w:rFonts w:ascii="Palatino Linotype" w:eastAsia="Palatino Linotype" w:hAnsi="Palatino Linotype" w:cs="Palatino Linotype"/>
          <w:b/>
          <w:sz w:val="22"/>
          <w:szCs w:val="22"/>
        </w:rPr>
        <w:t>al 31</w:t>
      </w:r>
      <w:r w:rsidR="002B16BC" w:rsidRPr="00A81531">
        <w:rPr>
          <w:rFonts w:ascii="Palatino Linotype" w:eastAsia="Palatino Linotype" w:hAnsi="Palatino Linotype" w:cs="Palatino Linotype"/>
          <w:b/>
          <w:sz w:val="22"/>
          <w:szCs w:val="22"/>
        </w:rPr>
        <w:t xml:space="preserve"> de marzo de 2025</w:t>
      </w:r>
      <w:r w:rsidRPr="00A81531">
        <w:rPr>
          <w:rFonts w:ascii="Palatino Linotype" w:eastAsia="Palatino Linotype" w:hAnsi="Palatino Linotype" w:cs="Palatino Linotype"/>
          <w:b/>
          <w:sz w:val="22"/>
          <w:szCs w:val="22"/>
        </w:rPr>
        <w:t>, en versión pública</w:t>
      </w:r>
      <w:r w:rsidR="002B16BC" w:rsidRPr="00A81531">
        <w:rPr>
          <w:rFonts w:ascii="Palatino Linotype" w:eastAsia="Palatino Linotype" w:hAnsi="Palatino Linotype" w:cs="Palatino Linotype"/>
          <w:b/>
          <w:sz w:val="22"/>
          <w:szCs w:val="22"/>
        </w:rPr>
        <w:t xml:space="preserve"> de ser procedente</w:t>
      </w:r>
      <w:r w:rsidRPr="00A81531">
        <w:rPr>
          <w:rFonts w:ascii="Palatino Linotype" w:eastAsia="Palatino Linotype" w:hAnsi="Palatino Linotype" w:cs="Palatino Linotype"/>
          <w:sz w:val="22"/>
          <w:szCs w:val="22"/>
        </w:rPr>
        <w:t>, conforme al considerando siguiente.</w:t>
      </w:r>
    </w:p>
    <w:p w14:paraId="4A3ACF88" w14:textId="77777777" w:rsidR="002B16BC" w:rsidRPr="00A81531" w:rsidRDefault="002B16BC" w:rsidP="002B16BC">
      <w:pPr>
        <w:pBdr>
          <w:top w:val="nil"/>
          <w:left w:val="nil"/>
          <w:bottom w:val="nil"/>
          <w:right w:val="nil"/>
          <w:between w:val="nil"/>
        </w:pBdr>
        <w:spacing w:before="240" w:after="240" w:line="360" w:lineRule="auto"/>
        <w:ind w:right="49"/>
        <w:jc w:val="both"/>
        <w:rPr>
          <w:sz w:val="22"/>
          <w:szCs w:val="22"/>
        </w:rPr>
      </w:pPr>
      <w:bookmarkStart w:id="8" w:name="_heading=h.ijv98pntcd5s" w:colFirst="0" w:colLast="0"/>
      <w:bookmarkEnd w:id="8"/>
      <w:r w:rsidRPr="00A81531">
        <w:rPr>
          <w:rFonts w:ascii="Palatino Linotype" w:eastAsia="Palatino Linotype" w:hAnsi="Palatino Linotype" w:cs="Palatino Linotype"/>
          <w:b/>
          <w:sz w:val="22"/>
          <w:szCs w:val="22"/>
        </w:rPr>
        <w:t xml:space="preserve">Quinto. Versión Pública. </w:t>
      </w:r>
      <w:r w:rsidRPr="00A81531">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xml:space="preserve"> sin menoscabar el derecho a la protección de los datos personales de terceros.</w:t>
      </w:r>
    </w:p>
    <w:p w14:paraId="4D388360" w14:textId="77777777" w:rsidR="002B16BC" w:rsidRPr="00A81531" w:rsidRDefault="002B16BC" w:rsidP="002B16BC">
      <w:pPr>
        <w:pBdr>
          <w:top w:val="nil"/>
          <w:left w:val="nil"/>
          <w:bottom w:val="nil"/>
          <w:right w:val="nil"/>
          <w:between w:val="nil"/>
        </w:pBdr>
        <w:spacing w:before="240" w:after="240" w:line="360" w:lineRule="auto"/>
        <w:ind w:right="49"/>
        <w:jc w:val="both"/>
        <w:rPr>
          <w:sz w:val="22"/>
          <w:szCs w:val="22"/>
        </w:rPr>
      </w:pPr>
      <w:r w:rsidRPr="00A81531">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0C14D418"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 “Artículo 3. Para los efectos de la presente Ley se entenderá por:</w:t>
      </w:r>
    </w:p>
    <w:p w14:paraId="16194482"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IX. Datos personales:</w:t>
      </w:r>
      <w:r w:rsidRPr="00A81531">
        <w:rPr>
          <w:rFonts w:ascii="Palatino Linotype" w:eastAsia="Palatino Linotype" w:hAnsi="Palatino Linotype" w:cs="Palatino Linotype"/>
          <w:i/>
          <w:sz w:val="22"/>
          <w:szCs w:val="22"/>
        </w:rPr>
        <w:t xml:space="preserve"> </w:t>
      </w:r>
      <w:r w:rsidRPr="00A81531">
        <w:rPr>
          <w:rFonts w:ascii="Palatino Linotype" w:eastAsia="Palatino Linotype" w:hAnsi="Palatino Linotype" w:cs="Palatino Linotype"/>
          <w:b/>
          <w:i/>
          <w:sz w:val="22"/>
          <w:szCs w:val="22"/>
        </w:rPr>
        <w:t>La información concerniente a una persona, identificada o identificable</w:t>
      </w:r>
      <w:r w:rsidRPr="00A81531">
        <w:rPr>
          <w:rFonts w:ascii="Palatino Linotype" w:eastAsia="Palatino Linotype" w:hAnsi="Palatino Linotype" w:cs="Palatino Linotype"/>
          <w:i/>
          <w:sz w:val="22"/>
          <w:szCs w:val="22"/>
        </w:rPr>
        <w:t xml:space="preserve"> según lo dispuesto por la Ley de Protección de Datos Personales del Estado de México;</w:t>
      </w:r>
    </w:p>
    <w:p w14:paraId="6265F402"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XX. Información clasificada:</w:t>
      </w:r>
      <w:r w:rsidRPr="00A81531">
        <w:rPr>
          <w:rFonts w:ascii="Palatino Linotype" w:eastAsia="Palatino Linotype" w:hAnsi="Palatino Linotype" w:cs="Palatino Linotype"/>
          <w:i/>
          <w:sz w:val="22"/>
          <w:szCs w:val="22"/>
        </w:rPr>
        <w:t xml:space="preserve"> Aquella considerada por la presente Ley como reservada o confidencial;</w:t>
      </w:r>
    </w:p>
    <w:p w14:paraId="7C4EE72F"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XXXII. Protección de Datos Personales:</w:t>
      </w:r>
      <w:r w:rsidRPr="00A8153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A07FCF1"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XLV. Versión pública</w:t>
      </w:r>
      <w:r w:rsidRPr="00A8153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F7FA7F5" w14:textId="77777777" w:rsidR="002B16BC" w:rsidRPr="00A81531" w:rsidRDefault="002B16BC" w:rsidP="002B16BC">
      <w:pPr>
        <w:spacing w:line="276" w:lineRule="auto"/>
        <w:ind w:left="567" w:right="900"/>
        <w:jc w:val="both"/>
        <w:rPr>
          <w:sz w:val="22"/>
          <w:szCs w:val="22"/>
        </w:rPr>
      </w:pPr>
    </w:p>
    <w:p w14:paraId="7F5B25F6"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“Artículo 6.</w:t>
      </w:r>
      <w:r w:rsidRPr="00A8153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CC44E7" w14:textId="77777777" w:rsidR="002B16BC" w:rsidRPr="00A81531" w:rsidRDefault="002B16BC" w:rsidP="002B16BC">
      <w:pPr>
        <w:spacing w:line="276" w:lineRule="auto"/>
        <w:ind w:left="567" w:right="900"/>
        <w:jc w:val="both"/>
        <w:rPr>
          <w:sz w:val="22"/>
          <w:szCs w:val="22"/>
        </w:rPr>
      </w:pPr>
    </w:p>
    <w:p w14:paraId="457C398B"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“Artículo 137.</w:t>
      </w:r>
      <w:r w:rsidRPr="00A8153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B86B5A" w14:textId="77777777" w:rsidR="002B16BC" w:rsidRPr="00A81531" w:rsidRDefault="002B16BC" w:rsidP="002B16BC">
      <w:pPr>
        <w:spacing w:line="276" w:lineRule="auto"/>
        <w:jc w:val="both"/>
        <w:rPr>
          <w:sz w:val="22"/>
          <w:szCs w:val="22"/>
        </w:rPr>
      </w:pPr>
    </w:p>
    <w:p w14:paraId="42FB3E14"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“Artículo 143</w:t>
      </w:r>
      <w:r w:rsidRPr="00A815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B894BB3"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I.</w:t>
      </w:r>
      <w:r w:rsidRPr="00A8153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D29E1FA"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6ACF0664"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23350A9D" w14:textId="77777777" w:rsidR="002B16BC" w:rsidRPr="00A81531" w:rsidRDefault="002B16BC" w:rsidP="002B16BC">
      <w:pPr>
        <w:spacing w:line="360" w:lineRule="auto"/>
        <w:jc w:val="both"/>
        <w:rPr>
          <w:sz w:val="22"/>
          <w:szCs w:val="22"/>
        </w:rPr>
      </w:pPr>
    </w:p>
    <w:p w14:paraId="44E4EC3F" w14:textId="77777777" w:rsidR="002B16BC" w:rsidRPr="00A81531" w:rsidRDefault="002B16BC" w:rsidP="002B16BC">
      <w:pPr>
        <w:pBdr>
          <w:top w:val="nil"/>
          <w:left w:val="nil"/>
          <w:bottom w:val="nil"/>
          <w:right w:val="nil"/>
          <w:between w:val="nil"/>
        </w:pBdr>
        <w:spacing w:line="360" w:lineRule="auto"/>
        <w:ind w:right="51"/>
        <w:jc w:val="both"/>
        <w:rPr>
          <w:sz w:val="22"/>
          <w:szCs w:val="22"/>
        </w:rPr>
      </w:pPr>
      <w:r w:rsidRPr="00A8153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D48041B" w14:textId="77777777" w:rsidR="002B16BC" w:rsidRPr="00A81531" w:rsidRDefault="002B16BC" w:rsidP="002B16BC">
      <w:pPr>
        <w:spacing w:line="360" w:lineRule="auto"/>
        <w:jc w:val="both"/>
        <w:rPr>
          <w:sz w:val="22"/>
          <w:szCs w:val="22"/>
        </w:rPr>
      </w:pPr>
    </w:p>
    <w:p w14:paraId="6ED243C4" w14:textId="77777777" w:rsidR="002B16BC" w:rsidRPr="00A81531" w:rsidRDefault="002B16BC" w:rsidP="002B16BC">
      <w:pPr>
        <w:pBdr>
          <w:top w:val="nil"/>
          <w:left w:val="nil"/>
          <w:bottom w:val="nil"/>
          <w:right w:val="nil"/>
          <w:between w:val="nil"/>
        </w:pBdr>
        <w:spacing w:line="360" w:lineRule="auto"/>
        <w:ind w:right="50"/>
        <w:jc w:val="both"/>
        <w:rPr>
          <w:sz w:val="22"/>
          <w:szCs w:val="22"/>
        </w:rPr>
      </w:pPr>
      <w:r w:rsidRPr="00A8153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37EACBE" w14:textId="77777777" w:rsidR="002B16BC" w:rsidRPr="00A81531" w:rsidRDefault="002B16BC" w:rsidP="002B16BC">
      <w:pPr>
        <w:spacing w:line="360" w:lineRule="auto"/>
        <w:jc w:val="both"/>
        <w:rPr>
          <w:sz w:val="22"/>
          <w:szCs w:val="22"/>
        </w:rPr>
      </w:pPr>
    </w:p>
    <w:p w14:paraId="7DB5B648" w14:textId="77777777" w:rsidR="002B16BC" w:rsidRPr="00A81531" w:rsidRDefault="002B16BC" w:rsidP="002B16BC">
      <w:pPr>
        <w:pBdr>
          <w:top w:val="nil"/>
          <w:left w:val="nil"/>
          <w:bottom w:val="nil"/>
          <w:right w:val="nil"/>
          <w:between w:val="nil"/>
        </w:pBdr>
        <w:spacing w:line="360" w:lineRule="auto"/>
        <w:ind w:right="51"/>
        <w:jc w:val="both"/>
        <w:rPr>
          <w:sz w:val="22"/>
          <w:szCs w:val="22"/>
        </w:rPr>
      </w:pPr>
      <w:r w:rsidRPr="00A81531">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3F1EF060" w14:textId="77777777" w:rsidR="002B16BC" w:rsidRPr="00A81531" w:rsidRDefault="002B16BC" w:rsidP="002B16BC">
      <w:pPr>
        <w:spacing w:line="360" w:lineRule="auto"/>
        <w:jc w:val="both"/>
        <w:rPr>
          <w:sz w:val="22"/>
          <w:szCs w:val="22"/>
        </w:rPr>
      </w:pPr>
    </w:p>
    <w:p w14:paraId="20F87568"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“Artículo 49.</w:t>
      </w:r>
      <w:r w:rsidRPr="00A81531">
        <w:rPr>
          <w:rFonts w:ascii="Palatino Linotype" w:eastAsia="Palatino Linotype" w:hAnsi="Palatino Linotype" w:cs="Palatino Linotype"/>
          <w:i/>
          <w:sz w:val="22"/>
          <w:szCs w:val="22"/>
        </w:rPr>
        <w:t xml:space="preserve"> </w:t>
      </w:r>
      <w:r w:rsidRPr="00A81531">
        <w:rPr>
          <w:rFonts w:ascii="Palatino Linotype" w:eastAsia="Palatino Linotype" w:hAnsi="Palatino Linotype" w:cs="Palatino Linotype"/>
          <w:b/>
          <w:i/>
          <w:sz w:val="22"/>
          <w:szCs w:val="22"/>
        </w:rPr>
        <w:t>Los Comités de Transparencia</w:t>
      </w:r>
      <w:r w:rsidRPr="00A81531">
        <w:rPr>
          <w:rFonts w:ascii="Palatino Linotype" w:eastAsia="Palatino Linotype" w:hAnsi="Palatino Linotype" w:cs="Palatino Linotype"/>
          <w:i/>
          <w:sz w:val="22"/>
          <w:szCs w:val="22"/>
        </w:rPr>
        <w:t xml:space="preserve"> tendrán las siguientes atribuciones:</w:t>
      </w:r>
    </w:p>
    <w:p w14:paraId="76BCEB26"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VIII. Aprobar, modificar o revocar la clasificación de la información</w:t>
      </w:r>
      <w:r w:rsidRPr="00A81531">
        <w:rPr>
          <w:rFonts w:ascii="Palatino Linotype" w:eastAsia="Palatino Linotype" w:hAnsi="Palatino Linotype" w:cs="Palatino Linotype"/>
          <w:i/>
          <w:sz w:val="22"/>
          <w:szCs w:val="22"/>
        </w:rPr>
        <w:t>…”</w:t>
      </w:r>
    </w:p>
    <w:p w14:paraId="4895FEE0"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Artículo 53.</w:t>
      </w:r>
      <w:r w:rsidRPr="00A81531">
        <w:rPr>
          <w:rFonts w:ascii="Palatino Linotype" w:eastAsia="Palatino Linotype" w:hAnsi="Palatino Linotype" w:cs="Palatino Linotype"/>
          <w:i/>
          <w:sz w:val="22"/>
          <w:szCs w:val="22"/>
        </w:rPr>
        <w:t xml:space="preserve"> Las </w:t>
      </w:r>
      <w:r w:rsidRPr="00A81531">
        <w:rPr>
          <w:rFonts w:ascii="Palatino Linotype" w:eastAsia="Palatino Linotype" w:hAnsi="Palatino Linotype" w:cs="Palatino Linotype"/>
          <w:b/>
          <w:i/>
          <w:sz w:val="22"/>
          <w:szCs w:val="22"/>
        </w:rPr>
        <w:t>Unidades de Transparencia</w:t>
      </w:r>
      <w:r w:rsidRPr="00A81531">
        <w:rPr>
          <w:rFonts w:ascii="Palatino Linotype" w:eastAsia="Palatino Linotype" w:hAnsi="Palatino Linotype" w:cs="Palatino Linotype"/>
          <w:i/>
          <w:sz w:val="22"/>
          <w:szCs w:val="22"/>
        </w:rPr>
        <w:t xml:space="preserve"> tendrán las siguientes </w:t>
      </w:r>
      <w:r w:rsidRPr="00A81531">
        <w:rPr>
          <w:rFonts w:ascii="Palatino Linotype" w:eastAsia="Palatino Linotype" w:hAnsi="Palatino Linotype" w:cs="Palatino Linotype"/>
          <w:b/>
          <w:i/>
          <w:sz w:val="22"/>
          <w:szCs w:val="22"/>
        </w:rPr>
        <w:t>funciones</w:t>
      </w:r>
      <w:r w:rsidRPr="00A81531">
        <w:rPr>
          <w:rFonts w:ascii="Palatino Linotype" w:eastAsia="Palatino Linotype" w:hAnsi="Palatino Linotype" w:cs="Palatino Linotype"/>
          <w:i/>
          <w:sz w:val="22"/>
          <w:szCs w:val="22"/>
        </w:rPr>
        <w:t>:</w:t>
      </w:r>
    </w:p>
    <w:p w14:paraId="3D5FAAC5"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X. Presentar ante el Comité, el proyecto de clasificación de información</w:t>
      </w:r>
      <w:r w:rsidRPr="00A81531">
        <w:rPr>
          <w:rFonts w:ascii="Palatino Linotype" w:eastAsia="Palatino Linotype" w:hAnsi="Palatino Linotype" w:cs="Palatino Linotype"/>
          <w:i/>
          <w:sz w:val="22"/>
          <w:szCs w:val="22"/>
        </w:rPr>
        <w:t>…” </w:t>
      </w:r>
    </w:p>
    <w:p w14:paraId="1A2727C7"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“Artículo 59.</w:t>
      </w:r>
      <w:r w:rsidRPr="00A81531">
        <w:rPr>
          <w:rFonts w:ascii="Palatino Linotype" w:eastAsia="Palatino Linotype" w:hAnsi="Palatino Linotype" w:cs="Palatino Linotype"/>
          <w:i/>
          <w:sz w:val="22"/>
          <w:szCs w:val="22"/>
        </w:rPr>
        <w:t xml:space="preserve"> Los </w:t>
      </w:r>
      <w:r w:rsidRPr="00A81531">
        <w:rPr>
          <w:rFonts w:ascii="Palatino Linotype" w:eastAsia="Palatino Linotype" w:hAnsi="Palatino Linotype" w:cs="Palatino Linotype"/>
          <w:b/>
          <w:i/>
          <w:sz w:val="22"/>
          <w:szCs w:val="22"/>
        </w:rPr>
        <w:t>servidores públicos habilitados</w:t>
      </w:r>
      <w:r w:rsidRPr="00A81531">
        <w:rPr>
          <w:rFonts w:ascii="Palatino Linotype" w:eastAsia="Palatino Linotype" w:hAnsi="Palatino Linotype" w:cs="Palatino Linotype"/>
          <w:i/>
          <w:sz w:val="22"/>
          <w:szCs w:val="22"/>
        </w:rPr>
        <w:t xml:space="preserve"> tendrán las </w:t>
      </w:r>
      <w:r w:rsidRPr="00A81531">
        <w:rPr>
          <w:rFonts w:ascii="Palatino Linotype" w:eastAsia="Palatino Linotype" w:hAnsi="Palatino Linotype" w:cs="Palatino Linotype"/>
          <w:b/>
          <w:i/>
          <w:sz w:val="22"/>
          <w:szCs w:val="22"/>
        </w:rPr>
        <w:t>funciones</w:t>
      </w:r>
      <w:r w:rsidRPr="00A81531">
        <w:rPr>
          <w:rFonts w:ascii="Palatino Linotype" w:eastAsia="Palatino Linotype" w:hAnsi="Palatino Linotype" w:cs="Palatino Linotype"/>
          <w:i/>
          <w:sz w:val="22"/>
          <w:szCs w:val="22"/>
        </w:rPr>
        <w:t xml:space="preserve"> siguientes:</w:t>
      </w:r>
    </w:p>
    <w:p w14:paraId="6B2DB975" w14:textId="77777777" w:rsidR="002B16BC" w:rsidRPr="00A81531" w:rsidRDefault="002B16BC" w:rsidP="002B16BC">
      <w:pPr>
        <w:pBdr>
          <w:top w:val="nil"/>
          <w:left w:val="nil"/>
          <w:bottom w:val="nil"/>
          <w:right w:val="nil"/>
          <w:between w:val="nil"/>
        </w:pBdr>
        <w:spacing w:line="276" w:lineRule="auto"/>
        <w:ind w:left="567" w:right="900"/>
        <w:jc w:val="both"/>
        <w:rPr>
          <w:sz w:val="22"/>
          <w:szCs w:val="22"/>
        </w:rPr>
      </w:pPr>
      <w:r w:rsidRPr="00A8153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81531">
        <w:rPr>
          <w:rFonts w:ascii="Palatino Linotype" w:eastAsia="Palatino Linotype" w:hAnsi="Palatino Linotype" w:cs="Palatino Linotype"/>
          <w:i/>
          <w:sz w:val="22"/>
          <w:szCs w:val="22"/>
        </w:rPr>
        <w:t>, la cual tendrá los fundamentos y argumentos en que se basa dicha propuesta…” </w:t>
      </w:r>
    </w:p>
    <w:p w14:paraId="5430B83C" w14:textId="77777777" w:rsidR="002B16BC" w:rsidRPr="00A81531" w:rsidRDefault="002B16BC" w:rsidP="002B16BC">
      <w:pPr>
        <w:spacing w:line="360" w:lineRule="auto"/>
        <w:jc w:val="both"/>
        <w:rPr>
          <w:sz w:val="22"/>
          <w:szCs w:val="22"/>
        </w:rPr>
      </w:pPr>
    </w:p>
    <w:p w14:paraId="6C18C404" w14:textId="77777777" w:rsidR="002B16BC" w:rsidRPr="00A81531" w:rsidRDefault="002B16BC" w:rsidP="002B16BC">
      <w:pPr>
        <w:pBdr>
          <w:top w:val="nil"/>
          <w:left w:val="nil"/>
          <w:bottom w:val="nil"/>
          <w:right w:val="nil"/>
          <w:between w:val="nil"/>
        </w:pBdr>
        <w:spacing w:line="360" w:lineRule="auto"/>
        <w:jc w:val="both"/>
        <w:rPr>
          <w:sz w:val="22"/>
          <w:szCs w:val="22"/>
        </w:rPr>
      </w:pPr>
      <w:r w:rsidRPr="00A8153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D24AEB7" w14:textId="77777777" w:rsidR="002B16BC" w:rsidRPr="00A81531" w:rsidRDefault="002B16BC" w:rsidP="002B16BC">
      <w:pPr>
        <w:spacing w:line="360" w:lineRule="auto"/>
        <w:jc w:val="both"/>
        <w:rPr>
          <w:sz w:val="22"/>
          <w:szCs w:val="22"/>
        </w:rPr>
      </w:pPr>
    </w:p>
    <w:p w14:paraId="534F4D44" w14:textId="77777777" w:rsidR="002B16BC" w:rsidRPr="00A81531" w:rsidRDefault="002B16BC" w:rsidP="002B16BC">
      <w:pPr>
        <w:pBdr>
          <w:top w:val="nil"/>
          <w:left w:val="nil"/>
          <w:bottom w:val="nil"/>
          <w:right w:val="nil"/>
          <w:between w:val="nil"/>
        </w:pBdr>
        <w:spacing w:line="360" w:lineRule="auto"/>
        <w:jc w:val="both"/>
        <w:rPr>
          <w:sz w:val="22"/>
          <w:szCs w:val="22"/>
        </w:rPr>
      </w:pPr>
      <w:r w:rsidRPr="00A8153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453F8AE" w14:textId="77777777" w:rsidR="002B16BC" w:rsidRPr="00A81531" w:rsidRDefault="002B16BC" w:rsidP="002B16BC">
      <w:pPr>
        <w:spacing w:line="276" w:lineRule="auto"/>
        <w:jc w:val="both"/>
        <w:rPr>
          <w:sz w:val="22"/>
          <w:szCs w:val="22"/>
        </w:rPr>
      </w:pPr>
    </w:p>
    <w:p w14:paraId="4477EFEC" w14:textId="77777777" w:rsidR="002B16BC" w:rsidRPr="00A81531" w:rsidRDefault="002B16BC" w:rsidP="002B16BC">
      <w:pPr>
        <w:pBdr>
          <w:top w:val="nil"/>
          <w:left w:val="nil"/>
          <w:bottom w:val="nil"/>
          <w:right w:val="nil"/>
          <w:between w:val="nil"/>
        </w:pBdr>
        <w:spacing w:after="240" w:line="276" w:lineRule="auto"/>
        <w:ind w:left="567" w:right="900"/>
        <w:jc w:val="both"/>
        <w:rPr>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Artículo 149.</w:t>
      </w:r>
      <w:r w:rsidRPr="00A81531">
        <w:rPr>
          <w:rFonts w:ascii="Palatino Linotype" w:eastAsia="Palatino Linotype" w:hAnsi="Palatino Linotype" w:cs="Palatino Linotype"/>
          <w:i/>
          <w:sz w:val="22"/>
          <w:szCs w:val="22"/>
        </w:rPr>
        <w:t xml:space="preserve"> El </w:t>
      </w:r>
      <w:r w:rsidRPr="00A81531">
        <w:rPr>
          <w:rFonts w:ascii="Palatino Linotype" w:eastAsia="Palatino Linotype" w:hAnsi="Palatino Linotype" w:cs="Palatino Linotype"/>
          <w:b/>
          <w:i/>
          <w:sz w:val="22"/>
          <w:szCs w:val="22"/>
        </w:rPr>
        <w:t>acuerdo que clasifique la información como confidencial</w:t>
      </w:r>
      <w:r w:rsidRPr="00A8153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483BF9DD" w14:textId="77777777" w:rsidR="002B16BC" w:rsidRPr="00A81531"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Es decir,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w:t>
      </w:r>
      <w:r w:rsidRPr="00A81531">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FED77EA" w14:textId="77777777" w:rsidR="002B16BC" w:rsidRPr="00A81531"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41E23AD" w14:textId="77777777" w:rsidR="002B16BC" w:rsidRPr="00A81531" w:rsidRDefault="002B16BC" w:rsidP="002B16BC">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A81531">
        <w:rPr>
          <w:rFonts w:ascii="Palatino Linotype" w:eastAsia="Palatino Linotype" w:hAnsi="Palatino Linotype" w:cs="Palatino Linotype"/>
          <w:sz w:val="22"/>
          <w:szCs w:val="22"/>
        </w:rPr>
        <w:t xml:space="preserve">Al respecto, se destaca que la versión pública que elabore el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81531">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A81531">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634B6B41" w14:textId="77777777" w:rsidR="002B16BC" w:rsidRPr="00A81531" w:rsidRDefault="002B16BC" w:rsidP="002B16BC">
      <w:pPr>
        <w:spacing w:line="360" w:lineRule="auto"/>
        <w:jc w:val="both"/>
        <w:rPr>
          <w:sz w:val="22"/>
          <w:szCs w:val="22"/>
        </w:rPr>
      </w:pPr>
    </w:p>
    <w:p w14:paraId="5F5E7A6C"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68B6AF5"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w:t>
      </w:r>
      <w:r w:rsidRPr="00A81531">
        <w:rPr>
          <w:rFonts w:ascii="Palatino Linotype" w:eastAsia="Palatino Linotype" w:hAnsi="Palatino Linotype" w:cs="Palatino Linotype"/>
          <w:b/>
          <w:i/>
          <w:sz w:val="22"/>
          <w:szCs w:val="22"/>
        </w:rPr>
        <w:t>Segundo.-</w:t>
      </w:r>
      <w:r w:rsidRPr="00A81531">
        <w:rPr>
          <w:rFonts w:ascii="Palatino Linotype" w:eastAsia="Palatino Linotype" w:hAnsi="Palatino Linotype" w:cs="Palatino Linotype"/>
          <w:i/>
          <w:sz w:val="22"/>
          <w:szCs w:val="22"/>
        </w:rPr>
        <w:t xml:space="preserve"> Para efectos de los presentes Lineamientos Generales, se entenderá por:</w:t>
      </w:r>
    </w:p>
    <w:p w14:paraId="6D931E28"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XVIII.</w:t>
      </w:r>
      <w:r w:rsidRPr="00A81531">
        <w:rPr>
          <w:rFonts w:ascii="Palatino Linotype" w:eastAsia="Palatino Linotype" w:hAnsi="Palatino Linotype" w:cs="Palatino Linotype"/>
          <w:i/>
          <w:sz w:val="22"/>
          <w:szCs w:val="22"/>
        </w:rPr>
        <w:t xml:space="preserve"> </w:t>
      </w:r>
      <w:r w:rsidRPr="00A81531">
        <w:rPr>
          <w:rFonts w:ascii="Palatino Linotype" w:eastAsia="Palatino Linotype" w:hAnsi="Palatino Linotype" w:cs="Palatino Linotype"/>
          <w:b/>
          <w:i/>
          <w:sz w:val="22"/>
          <w:szCs w:val="22"/>
        </w:rPr>
        <w:t>Versión pública:</w:t>
      </w:r>
      <w:r w:rsidRPr="00A8153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81531">
        <w:rPr>
          <w:rFonts w:ascii="Palatino Linotype" w:eastAsia="Palatino Linotype" w:hAnsi="Palatino Linotype" w:cs="Palatino Linotype"/>
          <w:b/>
          <w:i/>
          <w:sz w:val="22"/>
          <w:szCs w:val="22"/>
          <w:u w:val="single"/>
        </w:rPr>
        <w:t>fundando y motivando la</w:t>
      </w:r>
      <w:r w:rsidRPr="00A81531">
        <w:rPr>
          <w:rFonts w:ascii="Palatino Linotype" w:eastAsia="Palatino Linotype" w:hAnsi="Palatino Linotype" w:cs="Palatino Linotype"/>
          <w:i/>
          <w:sz w:val="22"/>
          <w:szCs w:val="22"/>
        </w:rPr>
        <w:t xml:space="preserve"> reserva o </w:t>
      </w:r>
      <w:r w:rsidRPr="00A81531">
        <w:rPr>
          <w:rFonts w:ascii="Palatino Linotype" w:eastAsia="Palatino Linotype" w:hAnsi="Palatino Linotype" w:cs="Palatino Linotype"/>
          <w:b/>
          <w:i/>
          <w:sz w:val="22"/>
          <w:szCs w:val="22"/>
          <w:u w:val="single"/>
        </w:rPr>
        <w:t>confidencialidad</w:t>
      </w:r>
      <w:r w:rsidRPr="00A81531">
        <w:rPr>
          <w:rFonts w:ascii="Palatino Linotype" w:eastAsia="Palatino Linotype" w:hAnsi="Palatino Linotype" w:cs="Palatino Linotype"/>
          <w:i/>
          <w:sz w:val="22"/>
          <w:szCs w:val="22"/>
        </w:rPr>
        <w:t>, a través de la resolución que para tal efecto emita el Comité de Transparencia.</w:t>
      </w:r>
    </w:p>
    <w:p w14:paraId="3FF8C69D"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lastRenderedPageBreak/>
        <w:t>Cuarto.</w:t>
      </w:r>
      <w:r w:rsidRPr="00A8153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E84608"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D3884E"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Quinto.</w:t>
      </w:r>
      <w:r w:rsidRPr="00A8153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210BA7"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w:t>
      </w:r>
    </w:p>
    <w:p w14:paraId="2EC8CE20"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Séptimo.</w:t>
      </w:r>
      <w:r w:rsidRPr="00A81531">
        <w:rPr>
          <w:rFonts w:ascii="Palatino Linotype" w:eastAsia="Palatino Linotype" w:hAnsi="Palatino Linotype" w:cs="Palatino Linotype"/>
          <w:i/>
          <w:sz w:val="22"/>
          <w:szCs w:val="22"/>
        </w:rPr>
        <w:t xml:space="preserve"> La clasificación de la información se llevará a cabo en el momento en que:</w:t>
      </w:r>
    </w:p>
    <w:p w14:paraId="68986DE6"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I.</w:t>
      </w:r>
      <w:r w:rsidRPr="00A81531">
        <w:rPr>
          <w:rFonts w:ascii="Palatino Linotype" w:eastAsia="Palatino Linotype" w:hAnsi="Palatino Linotype" w:cs="Palatino Linotype"/>
          <w:i/>
          <w:sz w:val="22"/>
          <w:szCs w:val="22"/>
        </w:rPr>
        <w:t xml:space="preserve"> Se reciba una solicitud de acceso a la información;</w:t>
      </w:r>
    </w:p>
    <w:p w14:paraId="3ABD0D50"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II.</w:t>
      </w:r>
      <w:r w:rsidRPr="00A81531">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01B47A1A"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III.</w:t>
      </w:r>
      <w:r w:rsidRPr="00A8153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3BCE83A"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125B612"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Octavo.</w:t>
      </w:r>
      <w:r w:rsidRPr="00A8153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C66F1A"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DA1073A"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A81531">
        <w:rPr>
          <w:rFonts w:ascii="Palatino Linotype" w:eastAsia="Palatino Linotype" w:hAnsi="Palatino Linotype" w:cs="Palatino Linotype"/>
          <w:i/>
          <w:sz w:val="22"/>
          <w:szCs w:val="22"/>
        </w:rPr>
        <w:lastRenderedPageBreak/>
        <w:t>lineamientos, así como las circunstancias que justifican el establecimiento de determinado plazo de reserva. </w:t>
      </w:r>
    </w:p>
    <w:p w14:paraId="659EFECB"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Noveno.</w:t>
      </w:r>
      <w:r w:rsidRPr="00A8153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A19541"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Décimo.</w:t>
      </w:r>
      <w:r w:rsidRPr="00A8153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4E79A7C"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1E3F8C"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Décimo primero.</w:t>
      </w:r>
      <w:r w:rsidRPr="00A8153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788FAF" w14:textId="77777777" w:rsidR="002B16BC" w:rsidRPr="00A81531" w:rsidRDefault="002B16BC" w:rsidP="002B16BC">
      <w:pPr>
        <w:spacing w:line="276" w:lineRule="auto"/>
        <w:jc w:val="both"/>
        <w:rPr>
          <w:sz w:val="22"/>
          <w:szCs w:val="22"/>
        </w:rPr>
      </w:pPr>
    </w:p>
    <w:p w14:paraId="172D24C3"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i/>
          <w:sz w:val="22"/>
          <w:szCs w:val="22"/>
        </w:rPr>
        <w:t>[…]</w:t>
      </w:r>
    </w:p>
    <w:p w14:paraId="39E80DCE" w14:textId="77777777" w:rsidR="002B16BC" w:rsidRPr="00A81531" w:rsidRDefault="002B16BC" w:rsidP="002B16BC">
      <w:pPr>
        <w:pBdr>
          <w:top w:val="nil"/>
          <w:left w:val="nil"/>
          <w:bottom w:val="nil"/>
          <w:right w:val="nil"/>
          <w:between w:val="nil"/>
        </w:pBdr>
        <w:spacing w:line="276" w:lineRule="auto"/>
        <w:ind w:left="709" w:right="709"/>
        <w:jc w:val="both"/>
        <w:rPr>
          <w:sz w:val="22"/>
          <w:szCs w:val="22"/>
        </w:rPr>
      </w:pPr>
      <w:r w:rsidRPr="00A81531">
        <w:rPr>
          <w:rFonts w:ascii="Palatino Linotype" w:eastAsia="Palatino Linotype" w:hAnsi="Palatino Linotype" w:cs="Palatino Linotype"/>
          <w:b/>
          <w:i/>
          <w:sz w:val="22"/>
          <w:szCs w:val="22"/>
        </w:rPr>
        <w:t>CAPÍTULO VIII</w:t>
      </w:r>
    </w:p>
    <w:p w14:paraId="16665DD2"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b/>
          <w:i/>
          <w:sz w:val="22"/>
          <w:szCs w:val="22"/>
        </w:rPr>
        <w:t>DE LOS ELEMENTOS PARA LA CLASIFICACIÓN</w:t>
      </w:r>
    </w:p>
    <w:p w14:paraId="702A0DCA"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b/>
          <w:i/>
          <w:sz w:val="22"/>
          <w:szCs w:val="22"/>
        </w:rPr>
        <w:t>Quincuagésimo</w:t>
      </w:r>
      <w:r w:rsidRPr="00A81531">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85FE9AF"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b/>
          <w:i/>
          <w:sz w:val="22"/>
          <w:szCs w:val="22"/>
        </w:rPr>
        <w:t>Quincuagésimo primero</w:t>
      </w:r>
      <w:r w:rsidRPr="00A81531">
        <w:rPr>
          <w:rFonts w:ascii="Palatino Linotype" w:eastAsia="Palatino Linotype" w:hAnsi="Palatino Linotype" w:cs="Palatino Linotype"/>
          <w:i/>
          <w:sz w:val="22"/>
          <w:szCs w:val="22"/>
        </w:rPr>
        <w:t>. Toda acta del Comité de Transparencia deberá contener:</w:t>
      </w:r>
    </w:p>
    <w:p w14:paraId="3294963F"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 El número de sesión y fecha; </w:t>
      </w:r>
    </w:p>
    <w:p w14:paraId="0954C728"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II. El nombre del área que solicitó la clasificación de información;</w:t>
      </w:r>
    </w:p>
    <w:p w14:paraId="1468FBF6"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III. La fundamentación legal y motivación correspondiente;</w:t>
      </w:r>
    </w:p>
    <w:p w14:paraId="1A96C936"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lastRenderedPageBreak/>
        <w:t>IV. La resolución o resoluciones aprobadas; y</w:t>
      </w:r>
    </w:p>
    <w:p w14:paraId="25B1E2FA"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V. La rúbrica o firma digital de cada integrante del Comité de Transparencia. </w:t>
      </w:r>
    </w:p>
    <w:p w14:paraId="345D59CD"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C4AE429"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 Los motivos y razonamientos que sustenten la confirmación o modificación de la prueba de daño;</w:t>
      </w:r>
    </w:p>
    <w:p w14:paraId="601FFF2A"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II. Descripción de las partes o secciones reservadas, en caso de clasificación parcial;</w:t>
      </w:r>
    </w:p>
    <w:p w14:paraId="468CDB47"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III. El periodo por el que mantendrá su clasificación y fecha de expiración; y</w:t>
      </w:r>
    </w:p>
    <w:p w14:paraId="24C517A6"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IV. El nombre del titular y área encargada de realizar la versión pública del documento, en su caso.</w:t>
      </w:r>
    </w:p>
    <w:p w14:paraId="38290183"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182BE000"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63D1892"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b/>
          <w:i/>
          <w:sz w:val="22"/>
          <w:szCs w:val="22"/>
        </w:rPr>
        <w:t>Quincuagésimo segundo</w:t>
      </w:r>
      <w:r w:rsidRPr="00A8153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0E47833"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7E40A3A"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2693AC6"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A008065" w14:textId="77777777" w:rsidR="002B16BC" w:rsidRPr="00A81531" w:rsidRDefault="002B16BC" w:rsidP="002B16B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i/>
          <w:sz w:val="22"/>
          <w:szCs w:val="22"/>
        </w:rPr>
        <w:t>III. Señalar las personas o instancias autorizadas a acceder a la información clasificada.</w:t>
      </w:r>
    </w:p>
    <w:p w14:paraId="504A5A96"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lastRenderedPageBreak/>
        <w:t>…</w:t>
      </w:r>
    </w:p>
    <w:p w14:paraId="4F8219A9"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D1F5B2F" w14:textId="77777777" w:rsidR="002B16BC" w:rsidRPr="00A81531" w:rsidRDefault="002B16BC" w:rsidP="002B16BC">
      <w:pPr>
        <w:pBdr>
          <w:top w:val="nil"/>
          <w:left w:val="nil"/>
          <w:bottom w:val="nil"/>
          <w:right w:val="nil"/>
          <w:between w:val="nil"/>
        </w:pBdr>
        <w:spacing w:after="160" w:line="276" w:lineRule="auto"/>
        <w:ind w:left="709" w:right="709"/>
        <w:jc w:val="both"/>
        <w:rPr>
          <w:sz w:val="22"/>
          <w:szCs w:val="22"/>
        </w:rPr>
      </w:pPr>
      <w:r w:rsidRPr="00A81531">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A81531">
        <w:rPr>
          <w:rFonts w:ascii="Palatino Linotype" w:eastAsia="Palatino Linotype" w:hAnsi="Palatino Linotype" w:cs="Palatino Linotype"/>
          <w:i/>
          <w:sz w:val="22"/>
          <w:szCs w:val="22"/>
        </w:rPr>
        <w:t>testado</w:t>
      </w:r>
      <w:proofErr w:type="spellEnd"/>
      <w:r w:rsidRPr="00A8153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46F9FE67" w14:textId="77777777" w:rsidR="002B16BC" w:rsidRPr="00A81531" w:rsidRDefault="002B16BC" w:rsidP="002B16BC">
      <w:pPr>
        <w:spacing w:line="360" w:lineRule="auto"/>
        <w:jc w:val="both"/>
        <w:rPr>
          <w:sz w:val="22"/>
          <w:szCs w:val="22"/>
        </w:rPr>
      </w:pPr>
    </w:p>
    <w:p w14:paraId="7FA19792" w14:textId="77777777" w:rsidR="002B16BC" w:rsidRPr="00A81531" w:rsidRDefault="002B16BC" w:rsidP="002B16BC">
      <w:pPr>
        <w:pBdr>
          <w:top w:val="nil"/>
          <w:left w:val="nil"/>
          <w:bottom w:val="nil"/>
          <w:right w:val="nil"/>
          <w:between w:val="nil"/>
        </w:pBdr>
        <w:spacing w:line="360" w:lineRule="auto"/>
        <w:jc w:val="both"/>
        <w:rPr>
          <w:sz w:val="22"/>
          <w:szCs w:val="22"/>
        </w:rPr>
      </w:pPr>
      <w:r w:rsidRPr="00A81531">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540BA4A" w14:textId="77777777" w:rsidR="002B16BC" w:rsidRPr="00A81531" w:rsidRDefault="002B16BC" w:rsidP="002B16BC">
      <w:pPr>
        <w:spacing w:line="360" w:lineRule="auto"/>
        <w:jc w:val="both"/>
        <w:rPr>
          <w:sz w:val="22"/>
          <w:szCs w:val="22"/>
        </w:rPr>
      </w:pPr>
    </w:p>
    <w:p w14:paraId="4F37ABA2" w14:textId="77777777" w:rsidR="002B16BC" w:rsidRPr="00A81531"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A81531">
        <w:rPr>
          <w:rFonts w:ascii="Palatino Linotype" w:eastAsia="Palatino Linotype" w:hAnsi="Palatino Linotype" w:cs="Palatino Linotype"/>
          <w:b/>
          <w:sz w:val="22"/>
          <w:szCs w:val="22"/>
        </w:rPr>
        <w:t>la parte</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Recurrente</w:t>
      </w:r>
      <w:r w:rsidRPr="00A81531">
        <w:rPr>
          <w:rFonts w:ascii="Palatino Linotype" w:eastAsia="Palatino Linotype" w:hAnsi="Palatino Linotype" w:cs="Palatino Linotype"/>
          <w:sz w:val="22"/>
          <w:szCs w:val="22"/>
        </w:rPr>
        <w:t>.</w:t>
      </w:r>
    </w:p>
    <w:p w14:paraId="25C03E58" w14:textId="77777777" w:rsidR="002B16BC" w:rsidRPr="00A81531"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5B247D4D" w14:textId="642266DF" w:rsidR="00AE2083" w:rsidRPr="00A81531"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sz w:val="22"/>
          <w:szCs w:val="22"/>
        </w:rPr>
        <w:lastRenderedPageBreak/>
        <w:t>Así, con fundamento en lo prescrito en los artícu</w:t>
      </w:r>
      <w:r w:rsidR="002B16BC" w:rsidRPr="00A81531">
        <w:rPr>
          <w:rFonts w:ascii="Palatino Linotype" w:eastAsia="Palatino Linotype" w:hAnsi="Palatino Linotype" w:cs="Palatino Linotype"/>
          <w:sz w:val="22"/>
          <w:szCs w:val="22"/>
        </w:rPr>
        <w:t>los 5 párrafos trigésimo noven</w:t>
      </w:r>
      <w:r w:rsidRPr="00A81531">
        <w:rPr>
          <w:rFonts w:ascii="Palatino Linotype" w:eastAsia="Palatino Linotype" w:hAnsi="Palatino Linotype" w:cs="Palatino Linotype"/>
          <w:sz w:val="22"/>
          <w:szCs w:val="22"/>
        </w:rPr>
        <w:t>o</w:t>
      </w:r>
      <w:r w:rsidR="00832A23" w:rsidRPr="00A81531">
        <w:rPr>
          <w:rFonts w:ascii="Palatino Linotype" w:eastAsia="Palatino Linotype" w:hAnsi="Palatino Linotype" w:cs="Palatino Linotype"/>
          <w:sz w:val="22"/>
          <w:szCs w:val="22"/>
        </w:rPr>
        <w:t>, cuadragésimo y cuadragésimo primero</w:t>
      </w:r>
      <w:r w:rsidRPr="00A81531">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1E7C9D1" w14:textId="77777777" w:rsidR="00AE2083" w:rsidRPr="00A81531" w:rsidRDefault="00F63ED3">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A81531">
        <w:rPr>
          <w:rFonts w:ascii="Palatino Linotype" w:eastAsia="Palatino Linotype" w:hAnsi="Palatino Linotype" w:cs="Palatino Linotype"/>
          <w:b/>
        </w:rPr>
        <w:t>III. R E S U E L V E</w:t>
      </w:r>
    </w:p>
    <w:p w14:paraId="54361E68" w14:textId="77777777" w:rsidR="00AE2083" w:rsidRPr="00A81531" w:rsidRDefault="00F63ED3">
      <w:pPr>
        <w:spacing w:before="240" w:after="240" w:line="360" w:lineRule="auto"/>
        <w:jc w:val="both"/>
        <w:rPr>
          <w:rFonts w:ascii="Palatino Linotype" w:eastAsia="Palatino Linotype" w:hAnsi="Palatino Linotype" w:cs="Palatino Linotype"/>
          <w:b/>
          <w:sz w:val="22"/>
          <w:szCs w:val="22"/>
        </w:rPr>
      </w:pPr>
      <w:bookmarkStart w:id="10" w:name="_heading=h.26in1rg" w:colFirst="0" w:colLast="0"/>
      <w:bookmarkEnd w:id="10"/>
      <w:r w:rsidRPr="00A81531">
        <w:rPr>
          <w:rFonts w:ascii="Palatino Linotype" w:eastAsia="Palatino Linotype" w:hAnsi="Palatino Linotype" w:cs="Palatino Linotype"/>
          <w:b/>
          <w:sz w:val="22"/>
          <w:szCs w:val="22"/>
        </w:rPr>
        <w:t xml:space="preserve">Primero. </w:t>
      </w:r>
      <w:r w:rsidRPr="00A81531">
        <w:rPr>
          <w:rFonts w:ascii="Palatino Linotype" w:eastAsia="Palatino Linotype" w:hAnsi="Palatino Linotype" w:cs="Palatino Linotype"/>
          <w:sz w:val="22"/>
          <w:szCs w:val="22"/>
        </w:rPr>
        <w:t xml:space="preserve">Resultan </w:t>
      </w:r>
      <w:r w:rsidRPr="00A81531">
        <w:rPr>
          <w:rFonts w:ascii="Palatino Linotype" w:eastAsia="Palatino Linotype" w:hAnsi="Palatino Linotype" w:cs="Palatino Linotype"/>
          <w:b/>
          <w:sz w:val="22"/>
          <w:szCs w:val="22"/>
        </w:rPr>
        <w:t>fundadas</w:t>
      </w:r>
      <w:r w:rsidRPr="00A81531">
        <w:rPr>
          <w:rFonts w:ascii="Palatino Linotype" w:eastAsia="Palatino Linotype" w:hAnsi="Palatino Linotype" w:cs="Palatino Linotype"/>
          <w:sz w:val="22"/>
          <w:szCs w:val="22"/>
        </w:rPr>
        <w:t xml:space="preserve"> las razones o motivos de inconformidad hechos valer por </w:t>
      </w:r>
      <w:r w:rsidRPr="00A81531">
        <w:rPr>
          <w:rFonts w:ascii="Palatino Linotype" w:eastAsia="Palatino Linotype" w:hAnsi="Palatino Linotype" w:cs="Palatino Linotype"/>
          <w:b/>
          <w:sz w:val="22"/>
          <w:szCs w:val="22"/>
        </w:rPr>
        <w:t>la parte Recurrente</w:t>
      </w:r>
      <w:r w:rsidRPr="00A81531">
        <w:rPr>
          <w:rFonts w:ascii="Palatino Linotype" w:eastAsia="Palatino Linotype" w:hAnsi="Palatino Linotype" w:cs="Palatino Linotype"/>
          <w:sz w:val="22"/>
          <w:szCs w:val="22"/>
        </w:rPr>
        <w:t xml:space="preserve"> en el recurso de revisión </w:t>
      </w:r>
      <w:r w:rsidR="00A51603" w:rsidRPr="00A81531">
        <w:rPr>
          <w:rFonts w:ascii="Palatino Linotype" w:eastAsia="Palatino Linotype" w:hAnsi="Palatino Linotype" w:cs="Palatino Linotype"/>
          <w:b/>
          <w:sz w:val="22"/>
          <w:szCs w:val="22"/>
        </w:rPr>
        <w:t>04664/INFOEM/IP/RR/2025</w:t>
      </w:r>
      <w:r w:rsidRPr="00A81531">
        <w:rPr>
          <w:rFonts w:ascii="Palatino Linotype" w:eastAsia="Palatino Linotype" w:hAnsi="Palatino Linotype" w:cs="Palatino Linotype"/>
          <w:sz w:val="22"/>
          <w:szCs w:val="22"/>
        </w:rPr>
        <w:t xml:space="preserve">; por lo que, en términos del </w:t>
      </w:r>
      <w:r w:rsidRPr="00A81531">
        <w:rPr>
          <w:rFonts w:ascii="Palatino Linotype" w:eastAsia="Palatino Linotype" w:hAnsi="Palatino Linotype" w:cs="Palatino Linotype"/>
          <w:b/>
          <w:sz w:val="22"/>
          <w:szCs w:val="22"/>
        </w:rPr>
        <w:t>Considerando</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 xml:space="preserve">Cuarto </w:t>
      </w:r>
      <w:r w:rsidRPr="00A81531">
        <w:rPr>
          <w:rFonts w:ascii="Palatino Linotype" w:eastAsia="Palatino Linotype" w:hAnsi="Palatino Linotype" w:cs="Palatino Linotype"/>
          <w:sz w:val="22"/>
          <w:szCs w:val="22"/>
        </w:rPr>
        <w:t xml:space="preserve">de esta resolución, se </w:t>
      </w:r>
      <w:r w:rsidRPr="00A81531">
        <w:rPr>
          <w:rFonts w:ascii="Palatino Linotype" w:eastAsia="Palatino Linotype" w:hAnsi="Palatino Linotype" w:cs="Palatino Linotype"/>
          <w:b/>
          <w:sz w:val="22"/>
          <w:szCs w:val="22"/>
        </w:rPr>
        <w:t xml:space="preserve">REVOCA </w:t>
      </w:r>
      <w:r w:rsidRPr="00A81531">
        <w:rPr>
          <w:rFonts w:ascii="Palatino Linotype" w:eastAsia="Palatino Linotype" w:hAnsi="Palatino Linotype" w:cs="Palatino Linotype"/>
          <w:sz w:val="22"/>
          <w:szCs w:val="22"/>
        </w:rPr>
        <w:t xml:space="preserve">la respuesta emitida por el </w:t>
      </w:r>
      <w:r w:rsidRPr="00A81531">
        <w:rPr>
          <w:rFonts w:ascii="Palatino Linotype" w:eastAsia="Palatino Linotype" w:hAnsi="Palatino Linotype" w:cs="Palatino Linotype"/>
          <w:b/>
          <w:sz w:val="22"/>
          <w:szCs w:val="22"/>
        </w:rPr>
        <w:t xml:space="preserve">Sujeto Obligado. </w:t>
      </w:r>
    </w:p>
    <w:p w14:paraId="3B39608F" w14:textId="109BA74A" w:rsidR="00AE2083" w:rsidRPr="00A81531" w:rsidRDefault="00F63ED3">
      <w:pPr>
        <w:spacing w:before="240" w:after="240" w:line="360" w:lineRule="auto"/>
        <w:ind w:right="49"/>
        <w:jc w:val="both"/>
        <w:rPr>
          <w:rFonts w:ascii="Palatino Linotype" w:eastAsia="Palatino Linotype" w:hAnsi="Palatino Linotype" w:cs="Palatino Linotype"/>
          <w:b/>
          <w:sz w:val="22"/>
          <w:szCs w:val="22"/>
        </w:rPr>
      </w:pPr>
      <w:r w:rsidRPr="00A81531">
        <w:rPr>
          <w:rFonts w:ascii="Palatino Linotype" w:eastAsia="Palatino Linotype" w:hAnsi="Palatino Linotype" w:cs="Palatino Linotype"/>
          <w:b/>
          <w:sz w:val="22"/>
          <w:szCs w:val="22"/>
        </w:rPr>
        <w:t xml:space="preserve">Segundo. </w:t>
      </w:r>
      <w:r w:rsidRPr="00A81531">
        <w:rPr>
          <w:rFonts w:ascii="Palatino Linotype" w:eastAsia="Palatino Linotype" w:hAnsi="Palatino Linotype" w:cs="Palatino Linotype"/>
          <w:sz w:val="22"/>
          <w:szCs w:val="22"/>
        </w:rPr>
        <w:t xml:space="preserve">Se </w:t>
      </w:r>
      <w:r w:rsidRPr="00A81531">
        <w:rPr>
          <w:rFonts w:ascii="Palatino Linotype" w:eastAsia="Palatino Linotype" w:hAnsi="Palatino Linotype" w:cs="Palatino Linotype"/>
          <w:b/>
          <w:sz w:val="22"/>
          <w:szCs w:val="22"/>
        </w:rPr>
        <w:t xml:space="preserve">Ordena </w:t>
      </w:r>
      <w:r w:rsidRPr="00A81531">
        <w:rPr>
          <w:rFonts w:ascii="Palatino Linotype" w:eastAsia="Palatino Linotype" w:hAnsi="Palatino Linotype" w:cs="Palatino Linotype"/>
          <w:sz w:val="22"/>
          <w:szCs w:val="22"/>
        </w:rPr>
        <w:t xml:space="preserve">al </w:t>
      </w:r>
      <w:r w:rsidRPr="00A81531">
        <w:rPr>
          <w:rFonts w:ascii="Palatino Linotype" w:eastAsia="Palatino Linotype" w:hAnsi="Palatino Linotype" w:cs="Palatino Linotype"/>
          <w:b/>
          <w:sz w:val="22"/>
          <w:szCs w:val="22"/>
        </w:rPr>
        <w:t>Sujeto Obligado</w:t>
      </w:r>
      <w:r w:rsidRPr="00A81531">
        <w:rPr>
          <w:rFonts w:ascii="Palatino Linotype" w:eastAsia="Palatino Linotype" w:hAnsi="Palatino Linotype" w:cs="Palatino Linotype"/>
          <w:sz w:val="22"/>
          <w:szCs w:val="22"/>
        </w:rPr>
        <w:t xml:space="preserve"> haga entrega, a</w:t>
      </w:r>
      <w:r w:rsidRPr="00A81531">
        <w:rPr>
          <w:rFonts w:ascii="Palatino Linotype" w:eastAsia="Palatino Linotype" w:hAnsi="Palatino Linotype" w:cs="Palatino Linotype"/>
          <w:b/>
          <w:sz w:val="22"/>
          <w:szCs w:val="22"/>
        </w:rPr>
        <w:t xml:space="preserve"> la parte Recurrente,</w:t>
      </w:r>
      <w:r w:rsidRPr="00A81531">
        <w:rPr>
          <w:rFonts w:ascii="Palatino Linotype" w:eastAsia="Palatino Linotype" w:hAnsi="Palatino Linotype" w:cs="Palatino Linotype"/>
          <w:sz w:val="22"/>
          <w:szCs w:val="22"/>
        </w:rPr>
        <w:t xml:space="preserve"> vía </w:t>
      </w:r>
      <w:r w:rsidRPr="00A81531">
        <w:rPr>
          <w:rFonts w:ascii="Palatino Linotype" w:eastAsia="Palatino Linotype" w:hAnsi="Palatino Linotype" w:cs="Palatino Linotype"/>
          <w:b/>
          <w:sz w:val="22"/>
          <w:szCs w:val="22"/>
        </w:rPr>
        <w:t xml:space="preserve">SAIMEX, </w:t>
      </w:r>
      <w:r w:rsidRPr="00A81531">
        <w:rPr>
          <w:rFonts w:ascii="Palatino Linotype" w:eastAsia="Palatino Linotype" w:hAnsi="Palatino Linotype" w:cs="Palatino Linotype"/>
          <w:sz w:val="22"/>
          <w:szCs w:val="22"/>
        </w:rPr>
        <w:t>en versión pública</w:t>
      </w:r>
      <w:r w:rsidR="002B16BC" w:rsidRPr="00A81531">
        <w:rPr>
          <w:rFonts w:ascii="Palatino Linotype" w:eastAsia="Palatino Linotype" w:hAnsi="Palatino Linotype" w:cs="Palatino Linotype"/>
          <w:sz w:val="22"/>
          <w:szCs w:val="22"/>
        </w:rPr>
        <w:t xml:space="preserve"> de ser procedente</w:t>
      </w:r>
      <w:r w:rsidRPr="00A81531">
        <w:rPr>
          <w:rFonts w:ascii="Palatino Linotype" w:eastAsia="Palatino Linotype" w:hAnsi="Palatino Linotype" w:cs="Palatino Linotype"/>
          <w:sz w:val="22"/>
          <w:szCs w:val="22"/>
        </w:rPr>
        <w:t xml:space="preserve">, en términos de los </w:t>
      </w:r>
      <w:r w:rsidRPr="00A81531">
        <w:rPr>
          <w:rFonts w:ascii="Palatino Linotype" w:eastAsia="Palatino Linotype" w:hAnsi="Palatino Linotype" w:cs="Palatino Linotype"/>
          <w:b/>
          <w:sz w:val="22"/>
          <w:szCs w:val="22"/>
        </w:rPr>
        <w:t>Considerandos</w:t>
      </w:r>
      <w:r w:rsidRPr="00A81531">
        <w:rPr>
          <w:rFonts w:ascii="Palatino Linotype" w:eastAsia="Palatino Linotype" w:hAnsi="Palatino Linotype" w:cs="Palatino Linotype"/>
          <w:sz w:val="22"/>
          <w:szCs w:val="22"/>
        </w:rPr>
        <w:t xml:space="preserve"> </w:t>
      </w:r>
      <w:r w:rsidRPr="00A81531">
        <w:rPr>
          <w:rFonts w:ascii="Palatino Linotype" w:eastAsia="Palatino Linotype" w:hAnsi="Palatino Linotype" w:cs="Palatino Linotype"/>
          <w:b/>
          <w:sz w:val="22"/>
          <w:szCs w:val="22"/>
        </w:rPr>
        <w:t xml:space="preserve">Cuarto y Quinto, </w:t>
      </w:r>
      <w:r w:rsidRPr="00A81531">
        <w:rPr>
          <w:rFonts w:ascii="Palatino Linotype" w:eastAsia="Palatino Linotype" w:hAnsi="Palatino Linotype" w:cs="Palatino Linotype"/>
          <w:sz w:val="22"/>
          <w:szCs w:val="22"/>
        </w:rPr>
        <w:t>de lo siguiente:</w:t>
      </w:r>
    </w:p>
    <w:p w14:paraId="233A338E" w14:textId="73A88F76" w:rsidR="00AE2083" w:rsidRPr="00A81531" w:rsidRDefault="002B16BC" w:rsidP="002B16BC">
      <w:pPr>
        <w:numPr>
          <w:ilvl w:val="0"/>
          <w:numId w:val="7"/>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b/>
          <w:i/>
          <w:sz w:val="22"/>
          <w:szCs w:val="22"/>
        </w:rPr>
      </w:pPr>
      <w:r w:rsidRPr="00A81531">
        <w:rPr>
          <w:rFonts w:ascii="Palatino Linotype" w:eastAsia="Palatino Linotype" w:hAnsi="Palatino Linotype" w:cs="Palatino Linotype"/>
          <w:b/>
          <w:i/>
          <w:sz w:val="22"/>
          <w:szCs w:val="22"/>
        </w:rPr>
        <w:t>Las actas de</w:t>
      </w:r>
      <w:r w:rsidR="00872A70" w:rsidRPr="00A81531">
        <w:rPr>
          <w:rFonts w:ascii="Palatino Linotype" w:eastAsia="Palatino Linotype" w:hAnsi="Palatino Linotype" w:cs="Palatino Linotype"/>
          <w:b/>
          <w:i/>
          <w:sz w:val="22"/>
          <w:szCs w:val="22"/>
        </w:rPr>
        <w:t xml:space="preserve"> las sesiones</w:t>
      </w:r>
      <w:r w:rsidRPr="00A81531">
        <w:rPr>
          <w:rFonts w:ascii="Palatino Linotype" w:eastAsia="Palatino Linotype" w:hAnsi="Palatino Linotype" w:cs="Palatino Linotype"/>
          <w:b/>
          <w:i/>
          <w:sz w:val="22"/>
          <w:szCs w:val="22"/>
        </w:rPr>
        <w:t xml:space="preserve"> cabildo, celebradas </w:t>
      </w:r>
      <w:r w:rsidRPr="00A81531">
        <w:rPr>
          <w:rFonts w:ascii="Palatino Linotype" w:eastAsia="Palatino Linotype" w:hAnsi="Palatino Linotype" w:cs="Palatino Linotype"/>
          <w:b/>
          <w:i/>
          <w:sz w:val="22"/>
          <w:szCs w:val="22"/>
          <w:u w:val="single"/>
        </w:rPr>
        <w:t>en el periodo comprendi</w:t>
      </w:r>
      <w:r w:rsidR="00A51603" w:rsidRPr="00A81531">
        <w:rPr>
          <w:rFonts w:ascii="Palatino Linotype" w:eastAsia="Palatino Linotype" w:hAnsi="Palatino Linotype" w:cs="Palatino Linotype"/>
          <w:b/>
          <w:i/>
          <w:sz w:val="22"/>
          <w:szCs w:val="22"/>
          <w:u w:val="single"/>
        </w:rPr>
        <w:t>do del 01 de enero de 2025 al 31</w:t>
      </w:r>
      <w:r w:rsidRPr="00A81531">
        <w:rPr>
          <w:rFonts w:ascii="Palatino Linotype" w:eastAsia="Palatino Linotype" w:hAnsi="Palatino Linotype" w:cs="Palatino Linotype"/>
          <w:b/>
          <w:i/>
          <w:sz w:val="22"/>
          <w:szCs w:val="22"/>
          <w:u w:val="single"/>
        </w:rPr>
        <w:t xml:space="preserve"> de marzo de 2025</w:t>
      </w:r>
      <w:r w:rsidR="00F63ED3" w:rsidRPr="00A81531">
        <w:rPr>
          <w:rFonts w:ascii="Palatino Linotype" w:eastAsia="Palatino Linotype" w:hAnsi="Palatino Linotype" w:cs="Palatino Linotype"/>
          <w:b/>
          <w:i/>
          <w:sz w:val="22"/>
          <w:szCs w:val="22"/>
        </w:rPr>
        <w:t>.</w:t>
      </w:r>
    </w:p>
    <w:p w14:paraId="0AD88DC1" w14:textId="77777777" w:rsidR="0051743C" w:rsidRPr="00A81531" w:rsidRDefault="0051743C" w:rsidP="005174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30C2DD50" w14:textId="77777777" w:rsidR="00AE2083" w:rsidRPr="00A81531" w:rsidRDefault="00F63ED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81531">
        <w:rPr>
          <w:rFonts w:ascii="Palatino Linotype" w:eastAsia="Palatino Linotype" w:hAnsi="Palatino Linotype" w:cs="Palatino Linotype"/>
          <w:b/>
          <w:i/>
          <w:sz w:val="22"/>
          <w:szCs w:val="22"/>
        </w:rPr>
        <w:t xml:space="preserve"> </w:t>
      </w:r>
      <w:r w:rsidRPr="00A81531">
        <w:rPr>
          <w:rFonts w:ascii="Palatino Linotype" w:eastAsia="Palatino Linotype" w:hAnsi="Palatino Linotype" w:cs="Palatino Linotype"/>
          <w:i/>
          <w:sz w:val="22"/>
          <w:szCs w:val="22"/>
        </w:rPr>
        <w:t xml:space="preserve">Para la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A81531">
        <w:rPr>
          <w:rFonts w:ascii="Palatino Linotype" w:eastAsia="Palatino Linotype" w:hAnsi="Palatino Linotype" w:cs="Palatino Linotype"/>
          <w:b/>
          <w:i/>
          <w:sz w:val="22"/>
          <w:szCs w:val="22"/>
        </w:rPr>
        <w:t>la parte Recurrente</w:t>
      </w:r>
      <w:r w:rsidRPr="00A81531">
        <w:rPr>
          <w:rFonts w:ascii="Palatino Linotype" w:eastAsia="Palatino Linotype" w:hAnsi="Palatino Linotype" w:cs="Palatino Linotype"/>
          <w:i/>
          <w:sz w:val="22"/>
          <w:szCs w:val="22"/>
        </w:rPr>
        <w:t>.</w:t>
      </w:r>
    </w:p>
    <w:p w14:paraId="3EB10261" w14:textId="77777777" w:rsidR="00AE2083" w:rsidRPr="00A81531" w:rsidRDefault="00F63ED3">
      <w:pPr>
        <w:spacing w:before="240" w:after="240" w:line="360" w:lineRule="auto"/>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Tercero.  Notifíquese vía SAIMEX, </w:t>
      </w:r>
      <w:r w:rsidRPr="00A81531">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A81531">
        <w:rPr>
          <w:rFonts w:ascii="Palatino Linotype" w:eastAsia="Palatino Linotype" w:hAnsi="Palatino Linotype" w:cs="Palatino Linotype"/>
          <w:sz w:val="22"/>
          <w:szCs w:val="2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B5258C" w14:textId="77777777" w:rsidR="00AE2083" w:rsidRPr="00A81531" w:rsidRDefault="00F63ED3">
      <w:pPr>
        <w:spacing w:before="240" w:after="240"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Cuarto. Notifíquese vía SAIMEX,</w:t>
      </w:r>
      <w:r w:rsidRPr="00A8153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6E2B52" w14:textId="77777777" w:rsidR="00AE2083" w:rsidRPr="00A81531" w:rsidRDefault="00F63ED3">
      <w:pPr>
        <w:spacing w:before="240" w:after="240" w:line="360" w:lineRule="auto"/>
        <w:ind w:right="49"/>
        <w:jc w:val="both"/>
        <w:rPr>
          <w:rFonts w:ascii="Palatino Linotype" w:eastAsia="Palatino Linotype" w:hAnsi="Palatino Linotype" w:cs="Palatino Linotype"/>
          <w:sz w:val="22"/>
          <w:szCs w:val="22"/>
        </w:rPr>
      </w:pPr>
      <w:r w:rsidRPr="00A81531">
        <w:rPr>
          <w:rFonts w:ascii="Palatino Linotype" w:eastAsia="Palatino Linotype" w:hAnsi="Palatino Linotype" w:cs="Palatino Linotype"/>
          <w:b/>
          <w:sz w:val="22"/>
          <w:szCs w:val="22"/>
        </w:rPr>
        <w:t xml:space="preserve">Quinto. Notifíquese vía SAIMEX, </w:t>
      </w:r>
      <w:r w:rsidRPr="00A81531">
        <w:rPr>
          <w:rFonts w:ascii="Palatino Linotype" w:eastAsia="Palatino Linotype" w:hAnsi="Palatino Linotype" w:cs="Palatino Linotype"/>
          <w:sz w:val="22"/>
          <w:szCs w:val="22"/>
        </w:rPr>
        <w:t>a</w:t>
      </w:r>
      <w:r w:rsidRPr="00A81531">
        <w:rPr>
          <w:rFonts w:ascii="Palatino Linotype" w:eastAsia="Palatino Linotype" w:hAnsi="Palatino Linotype" w:cs="Palatino Linotype"/>
          <w:b/>
          <w:sz w:val="22"/>
          <w:szCs w:val="22"/>
        </w:rPr>
        <w:t xml:space="preserve"> la parte Recurrente</w:t>
      </w:r>
      <w:r w:rsidRPr="00A81531">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7C80E338" w14:textId="6290D9BE" w:rsidR="00AE2083" w:rsidRPr="00471A98" w:rsidRDefault="00F63ED3">
      <w:pPr>
        <w:spacing w:before="240" w:after="240" w:line="360" w:lineRule="auto"/>
        <w:jc w:val="both"/>
        <w:rPr>
          <w:rFonts w:ascii="Palatino Linotype" w:eastAsia="Palatino Linotype" w:hAnsi="Palatino Linotype" w:cs="Palatino Linotype"/>
        </w:rPr>
      </w:pPr>
      <w:r w:rsidRPr="00A81531">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C541C" w:rsidRPr="00A81531">
        <w:rPr>
          <w:rFonts w:ascii="Palatino Linotype" w:eastAsia="Palatino Linotype" w:hAnsi="Palatino Linotype" w:cs="Palatino Linotype"/>
        </w:rPr>
        <w:t xml:space="preserve"> </w:t>
      </w:r>
      <w:r w:rsidRPr="00A81531">
        <w:rPr>
          <w:rFonts w:ascii="Palatino Linotype" w:eastAsia="Palatino Linotype" w:hAnsi="Palatino Linotype" w:cs="Palatino Linotype"/>
        </w:rPr>
        <w:t xml:space="preserve">Y GUADALUPE RAMÍREZ PEÑA; EN LA </w:t>
      </w:r>
      <w:r w:rsidR="00A51603" w:rsidRPr="00A81531">
        <w:rPr>
          <w:rFonts w:ascii="Palatino Linotype" w:eastAsia="Palatino Linotype" w:hAnsi="Palatino Linotype" w:cs="Palatino Linotype"/>
        </w:rPr>
        <w:t xml:space="preserve">VIGÉSIMA </w:t>
      </w:r>
      <w:r w:rsidR="00A81531" w:rsidRPr="00A81531">
        <w:rPr>
          <w:rFonts w:ascii="Palatino Linotype" w:eastAsia="Palatino Linotype" w:hAnsi="Palatino Linotype" w:cs="Palatino Linotype"/>
        </w:rPr>
        <w:t>SEXTA</w:t>
      </w:r>
      <w:r w:rsidRPr="00A81531">
        <w:rPr>
          <w:rFonts w:ascii="Palatino Linotype" w:eastAsia="Palatino Linotype" w:hAnsi="Palatino Linotype" w:cs="Palatino Linotype"/>
        </w:rPr>
        <w:t xml:space="preserve"> SESIÓN ORDINARIA CELEBRADA EL </w:t>
      </w:r>
      <w:r w:rsidR="00A81531" w:rsidRPr="00A81531">
        <w:rPr>
          <w:rFonts w:ascii="Palatino Linotype" w:eastAsia="Palatino Linotype" w:hAnsi="Palatino Linotype" w:cs="Palatino Linotype"/>
        </w:rPr>
        <w:t>DIECISÉIS</w:t>
      </w:r>
      <w:r w:rsidR="00A51603" w:rsidRPr="00A81531">
        <w:rPr>
          <w:rFonts w:ascii="Palatino Linotype" w:eastAsia="Palatino Linotype" w:hAnsi="Palatino Linotype" w:cs="Palatino Linotype"/>
        </w:rPr>
        <w:t xml:space="preserve"> DE JULI</w:t>
      </w:r>
      <w:r w:rsidR="0051743C" w:rsidRPr="00A81531">
        <w:rPr>
          <w:rFonts w:ascii="Palatino Linotype" w:eastAsia="Palatino Linotype" w:hAnsi="Palatino Linotype" w:cs="Palatino Linotype"/>
        </w:rPr>
        <w:t>O</w:t>
      </w:r>
      <w:r w:rsidRPr="00A81531">
        <w:rPr>
          <w:rFonts w:ascii="Palatino Linotype" w:eastAsia="Palatino Linotype" w:hAnsi="Palatino Linotype" w:cs="Palatino Linotype"/>
        </w:rPr>
        <w:t xml:space="preserve"> DE DOS MIL VEINTICINCO, ANTE EL SECRETARIO TÉCNICO DEL PLENO ALEXIS TAPIA RAMÍREZ.</w:t>
      </w:r>
    </w:p>
    <w:p w14:paraId="7799D40D" w14:textId="77777777" w:rsidR="00AE2083" w:rsidRPr="00471A98" w:rsidRDefault="00AE2083">
      <w:pPr>
        <w:spacing w:line="360" w:lineRule="auto"/>
        <w:ind w:right="141"/>
        <w:jc w:val="both"/>
        <w:rPr>
          <w:rFonts w:ascii="Palatino Linotype" w:eastAsia="Palatino Linotype" w:hAnsi="Palatino Linotype" w:cs="Palatino Linotype"/>
          <w:sz w:val="22"/>
          <w:szCs w:val="22"/>
        </w:rPr>
      </w:pPr>
    </w:p>
    <w:p w14:paraId="6368E889" w14:textId="77777777" w:rsidR="00AE2083" w:rsidRPr="00471A98" w:rsidRDefault="00AE2083">
      <w:pPr>
        <w:spacing w:line="360" w:lineRule="auto"/>
        <w:ind w:right="141"/>
        <w:jc w:val="both"/>
        <w:rPr>
          <w:rFonts w:ascii="Palatino Linotype" w:eastAsia="Palatino Linotype" w:hAnsi="Palatino Linotype" w:cs="Palatino Linotype"/>
          <w:sz w:val="22"/>
          <w:szCs w:val="22"/>
        </w:rPr>
      </w:pPr>
    </w:p>
    <w:p w14:paraId="4AADCCAD" w14:textId="77777777" w:rsidR="00AE2083" w:rsidRPr="00471A98" w:rsidRDefault="00AE2083">
      <w:pPr>
        <w:spacing w:line="360" w:lineRule="auto"/>
        <w:ind w:right="141"/>
        <w:jc w:val="both"/>
        <w:rPr>
          <w:rFonts w:ascii="Palatino Linotype" w:eastAsia="Palatino Linotype" w:hAnsi="Palatino Linotype" w:cs="Palatino Linotype"/>
          <w:sz w:val="22"/>
          <w:szCs w:val="22"/>
        </w:rPr>
      </w:pPr>
    </w:p>
    <w:p w14:paraId="0891DAD3" w14:textId="77777777" w:rsidR="00AE2083" w:rsidRPr="00471A98"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E847930" w14:textId="77777777" w:rsidR="00AE2083" w:rsidRPr="00471A98"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B2A0A8B" w14:textId="77777777" w:rsidR="00AE2083" w:rsidRPr="00471A98" w:rsidRDefault="00AE2083">
      <w:pPr>
        <w:spacing w:before="240" w:after="240" w:line="360" w:lineRule="auto"/>
        <w:jc w:val="both"/>
        <w:rPr>
          <w:rFonts w:ascii="Palatino Linotype" w:eastAsia="Palatino Linotype" w:hAnsi="Palatino Linotype" w:cs="Palatino Linotype"/>
          <w:sz w:val="22"/>
          <w:szCs w:val="22"/>
        </w:rPr>
      </w:pPr>
    </w:p>
    <w:p w14:paraId="36E343BF" w14:textId="77777777" w:rsidR="00AE2083" w:rsidRPr="00471A98" w:rsidRDefault="00AE2083">
      <w:pPr>
        <w:spacing w:before="240" w:after="240" w:line="360" w:lineRule="auto"/>
        <w:jc w:val="both"/>
        <w:rPr>
          <w:rFonts w:ascii="Palatino Linotype" w:eastAsia="Palatino Linotype" w:hAnsi="Palatino Linotype" w:cs="Palatino Linotype"/>
          <w:b/>
        </w:rPr>
      </w:pPr>
    </w:p>
    <w:p w14:paraId="47AADAA4" w14:textId="77777777" w:rsidR="00AE2083" w:rsidRPr="00471A98" w:rsidRDefault="00AE2083">
      <w:pPr>
        <w:spacing w:before="240" w:after="240" w:line="360" w:lineRule="auto"/>
        <w:jc w:val="both"/>
        <w:rPr>
          <w:rFonts w:ascii="Palatino Linotype" w:eastAsia="Palatino Linotype" w:hAnsi="Palatino Linotype" w:cs="Palatino Linotype"/>
          <w:b/>
        </w:rPr>
      </w:pPr>
    </w:p>
    <w:p w14:paraId="0092A0C5" w14:textId="77777777" w:rsidR="00AE2083" w:rsidRPr="00471A98" w:rsidRDefault="00AE2083">
      <w:pPr>
        <w:spacing w:before="240" w:after="240" w:line="360" w:lineRule="auto"/>
        <w:jc w:val="both"/>
        <w:rPr>
          <w:rFonts w:ascii="Palatino Linotype" w:eastAsia="Palatino Linotype" w:hAnsi="Palatino Linotype" w:cs="Palatino Linotype"/>
          <w:b/>
        </w:rPr>
      </w:pPr>
    </w:p>
    <w:p w14:paraId="142E5B38" w14:textId="77777777" w:rsidR="00AE2083" w:rsidRPr="00471A98" w:rsidRDefault="00AE2083">
      <w:pPr>
        <w:spacing w:line="360" w:lineRule="auto"/>
        <w:jc w:val="both"/>
        <w:rPr>
          <w:rFonts w:ascii="Palatino Linotype" w:eastAsia="Palatino Linotype" w:hAnsi="Palatino Linotype" w:cs="Palatino Linotype"/>
        </w:rPr>
      </w:pPr>
    </w:p>
    <w:p w14:paraId="516E28EB" w14:textId="77777777" w:rsidR="00AE2083" w:rsidRPr="00471A98" w:rsidRDefault="00AE2083">
      <w:pPr>
        <w:spacing w:line="360" w:lineRule="auto"/>
        <w:jc w:val="both"/>
        <w:rPr>
          <w:rFonts w:ascii="Palatino Linotype" w:eastAsia="Palatino Linotype" w:hAnsi="Palatino Linotype" w:cs="Palatino Linotype"/>
        </w:rPr>
      </w:pPr>
    </w:p>
    <w:p w14:paraId="0A249FD8" w14:textId="77777777" w:rsidR="00AE2083" w:rsidRPr="00471A98" w:rsidRDefault="00AE2083">
      <w:pPr>
        <w:spacing w:line="360" w:lineRule="auto"/>
        <w:jc w:val="both"/>
        <w:rPr>
          <w:rFonts w:ascii="Palatino Linotype" w:eastAsia="Palatino Linotype" w:hAnsi="Palatino Linotype" w:cs="Palatino Linotype"/>
        </w:rPr>
      </w:pPr>
    </w:p>
    <w:p w14:paraId="3A14E2CF" w14:textId="77777777" w:rsidR="00AE2083" w:rsidRPr="00471A98" w:rsidRDefault="00AE2083">
      <w:pPr>
        <w:spacing w:line="360" w:lineRule="auto"/>
        <w:jc w:val="both"/>
        <w:rPr>
          <w:rFonts w:ascii="Palatino Linotype" w:eastAsia="Palatino Linotype" w:hAnsi="Palatino Linotype" w:cs="Palatino Linotype"/>
        </w:rPr>
      </w:pPr>
    </w:p>
    <w:p w14:paraId="4E4DE1A9" w14:textId="77777777" w:rsidR="00AE2083" w:rsidRPr="00471A98" w:rsidRDefault="00AE2083">
      <w:pPr>
        <w:spacing w:line="360" w:lineRule="auto"/>
        <w:jc w:val="both"/>
        <w:rPr>
          <w:rFonts w:ascii="Palatino Linotype" w:eastAsia="Palatino Linotype" w:hAnsi="Palatino Linotype" w:cs="Palatino Linotype"/>
        </w:rPr>
      </w:pPr>
    </w:p>
    <w:p w14:paraId="1CD6EEA8" w14:textId="77777777" w:rsidR="00AE2083" w:rsidRPr="00471A98" w:rsidRDefault="00AE2083">
      <w:pPr>
        <w:spacing w:line="360" w:lineRule="auto"/>
        <w:jc w:val="both"/>
        <w:rPr>
          <w:rFonts w:ascii="Palatino Linotype" w:eastAsia="Palatino Linotype" w:hAnsi="Palatino Linotype" w:cs="Palatino Linotype"/>
        </w:rPr>
      </w:pPr>
    </w:p>
    <w:p w14:paraId="7C8E69D6" w14:textId="77777777" w:rsidR="00AE2083" w:rsidRPr="00471A98" w:rsidRDefault="00AE2083">
      <w:pPr>
        <w:spacing w:line="360" w:lineRule="auto"/>
        <w:jc w:val="both"/>
        <w:rPr>
          <w:rFonts w:ascii="Palatino Linotype" w:eastAsia="Palatino Linotype" w:hAnsi="Palatino Linotype" w:cs="Palatino Linotype"/>
        </w:rPr>
      </w:pPr>
    </w:p>
    <w:p w14:paraId="7E7F2987" w14:textId="77777777" w:rsidR="00AE2083" w:rsidRPr="00471A98" w:rsidRDefault="00AE2083">
      <w:pPr>
        <w:spacing w:line="360" w:lineRule="auto"/>
        <w:jc w:val="both"/>
        <w:rPr>
          <w:rFonts w:ascii="Palatino Linotype" w:eastAsia="Palatino Linotype" w:hAnsi="Palatino Linotype" w:cs="Palatino Linotype"/>
        </w:rPr>
      </w:pPr>
    </w:p>
    <w:p w14:paraId="6F692ABC" w14:textId="77777777" w:rsidR="00AE2083" w:rsidRPr="00471A98" w:rsidRDefault="00AE2083">
      <w:pPr>
        <w:spacing w:line="360" w:lineRule="auto"/>
        <w:jc w:val="both"/>
        <w:rPr>
          <w:rFonts w:ascii="Palatino Linotype" w:eastAsia="Palatino Linotype" w:hAnsi="Palatino Linotype" w:cs="Palatino Linotype"/>
        </w:rPr>
      </w:pPr>
    </w:p>
    <w:p w14:paraId="30995087" w14:textId="77777777" w:rsidR="00AE2083" w:rsidRPr="00471A98" w:rsidRDefault="00AE2083">
      <w:pPr>
        <w:spacing w:line="360" w:lineRule="auto"/>
        <w:jc w:val="both"/>
        <w:rPr>
          <w:rFonts w:ascii="Palatino Linotype" w:eastAsia="Palatino Linotype" w:hAnsi="Palatino Linotype" w:cs="Palatino Linotype"/>
        </w:rPr>
      </w:pPr>
    </w:p>
    <w:p w14:paraId="04B329FB" w14:textId="77777777" w:rsidR="00AE2083" w:rsidRPr="00471A98" w:rsidRDefault="00AE2083">
      <w:pPr>
        <w:spacing w:line="360" w:lineRule="auto"/>
        <w:jc w:val="both"/>
        <w:rPr>
          <w:rFonts w:ascii="Palatino Linotype" w:eastAsia="Palatino Linotype" w:hAnsi="Palatino Linotype" w:cs="Palatino Linotype"/>
        </w:rPr>
      </w:pPr>
    </w:p>
    <w:p w14:paraId="685E3AFA" w14:textId="77777777" w:rsidR="00AE2083" w:rsidRPr="00471A98" w:rsidRDefault="00AE2083">
      <w:pPr>
        <w:spacing w:line="360" w:lineRule="auto"/>
        <w:jc w:val="both"/>
        <w:rPr>
          <w:rFonts w:ascii="Palatino Linotype" w:eastAsia="Palatino Linotype" w:hAnsi="Palatino Linotype" w:cs="Palatino Linotype"/>
        </w:rPr>
      </w:pPr>
    </w:p>
    <w:p w14:paraId="02097CE3" w14:textId="77777777" w:rsidR="00AE2083" w:rsidRPr="00471A98" w:rsidRDefault="00AE2083">
      <w:pPr>
        <w:spacing w:line="360" w:lineRule="auto"/>
        <w:jc w:val="both"/>
        <w:rPr>
          <w:rFonts w:ascii="Palatino Linotype" w:eastAsia="Palatino Linotype" w:hAnsi="Palatino Linotype" w:cs="Palatino Linotype"/>
        </w:rPr>
      </w:pPr>
    </w:p>
    <w:p w14:paraId="4108D1CD" w14:textId="77777777" w:rsidR="00AE2083" w:rsidRPr="00471A98" w:rsidRDefault="00AE2083">
      <w:pPr>
        <w:spacing w:line="360" w:lineRule="auto"/>
        <w:jc w:val="both"/>
        <w:rPr>
          <w:rFonts w:ascii="Palatino Linotype" w:eastAsia="Palatino Linotype" w:hAnsi="Palatino Linotype" w:cs="Palatino Linotype"/>
        </w:rPr>
      </w:pPr>
    </w:p>
    <w:sectPr w:rsidR="00AE2083" w:rsidRPr="00471A9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B6AF" w14:textId="77777777" w:rsidR="00F61D88" w:rsidRDefault="00F61D88">
      <w:r>
        <w:separator/>
      </w:r>
    </w:p>
  </w:endnote>
  <w:endnote w:type="continuationSeparator" w:id="0">
    <w:p w14:paraId="2104F22E" w14:textId="77777777" w:rsidR="00F61D88" w:rsidRDefault="00F6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BBA4" w14:textId="77777777" w:rsidR="000216C1" w:rsidRDefault="000216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153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1531">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33056B9" w14:textId="77777777" w:rsidR="000216C1" w:rsidRDefault="000216C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B39D" w14:textId="77777777" w:rsidR="000216C1" w:rsidRDefault="000216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153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1531">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5346541" w14:textId="77777777" w:rsidR="000216C1" w:rsidRDefault="000216C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1678" w14:textId="77777777" w:rsidR="00F61D88" w:rsidRDefault="00F61D88">
      <w:r>
        <w:separator/>
      </w:r>
    </w:p>
  </w:footnote>
  <w:footnote w:type="continuationSeparator" w:id="0">
    <w:p w14:paraId="425D5701" w14:textId="77777777" w:rsidR="00F61D88" w:rsidRDefault="00F6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31D4" w14:textId="77777777" w:rsidR="000216C1" w:rsidRDefault="000216C1">
    <w:pPr>
      <w:rPr>
        <w:rFonts w:ascii="Cambria" w:eastAsia="Cambria" w:hAnsi="Cambria" w:cs="Cambria"/>
        <w:color w:val="000000"/>
      </w:rPr>
    </w:pPr>
    <w:r>
      <w:rPr>
        <w:noProof/>
      </w:rPr>
      <w:drawing>
        <wp:anchor distT="0" distB="0" distL="0" distR="0" simplePos="0" relativeHeight="251658240" behindDoc="1" locked="0" layoutInCell="1" hidden="0" allowOverlap="1" wp14:anchorId="5B8B4BE1" wp14:editId="09EACABD">
          <wp:simplePos x="0" y="0"/>
          <wp:positionH relativeFrom="column">
            <wp:posOffset>-1080134</wp:posOffset>
          </wp:positionH>
          <wp:positionV relativeFrom="paragraph">
            <wp:posOffset>-488276</wp:posOffset>
          </wp:positionV>
          <wp:extent cx="7809865" cy="10165715"/>
          <wp:effectExtent l="0" t="0" r="0" b="0"/>
          <wp:wrapNone/>
          <wp:docPr id="20832964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11" w:type="dxa"/>
      <w:tblInd w:w="3261" w:type="dxa"/>
      <w:tblLayout w:type="fixed"/>
      <w:tblLook w:val="0400" w:firstRow="0" w:lastRow="0" w:firstColumn="0" w:lastColumn="0" w:noHBand="0" w:noVBand="1"/>
    </w:tblPr>
    <w:tblGrid>
      <w:gridCol w:w="2489"/>
      <w:gridCol w:w="3322"/>
    </w:tblGrid>
    <w:tr w:rsidR="000216C1" w14:paraId="65352753" w14:textId="77777777">
      <w:tc>
        <w:tcPr>
          <w:tcW w:w="2489" w:type="dxa"/>
          <w:shd w:val="clear" w:color="auto" w:fill="auto"/>
        </w:tcPr>
        <w:p w14:paraId="25F16E41" w14:textId="77777777" w:rsidR="000216C1" w:rsidRDefault="000216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3A1F7E18" w14:textId="77777777" w:rsidR="000216C1" w:rsidRDefault="000216C1">
          <w:pPr>
            <w:ind w:left="-53" w:right="175"/>
            <w:jc w:val="both"/>
            <w:rPr>
              <w:rFonts w:ascii="Palatino Linotype" w:eastAsia="Palatino Linotype" w:hAnsi="Palatino Linotype" w:cs="Palatino Linotype"/>
              <w:b/>
              <w:sz w:val="22"/>
              <w:szCs w:val="22"/>
            </w:rPr>
          </w:pPr>
          <w:r w:rsidRPr="00111058">
            <w:rPr>
              <w:rFonts w:ascii="Palatino Linotype" w:eastAsia="Palatino Linotype" w:hAnsi="Palatino Linotype" w:cs="Palatino Linotype"/>
              <w:b/>
              <w:sz w:val="22"/>
              <w:szCs w:val="22"/>
            </w:rPr>
            <w:t>04664/INFOEM/IP/RR/2025</w:t>
          </w:r>
        </w:p>
      </w:tc>
    </w:tr>
    <w:tr w:rsidR="000216C1" w14:paraId="3FB3FFC2" w14:textId="77777777">
      <w:trPr>
        <w:trHeight w:val="228"/>
      </w:trPr>
      <w:tc>
        <w:tcPr>
          <w:tcW w:w="2489" w:type="dxa"/>
          <w:shd w:val="clear" w:color="auto" w:fill="auto"/>
          <w:vAlign w:val="center"/>
        </w:tcPr>
        <w:p w14:paraId="4332755E" w14:textId="77777777" w:rsidR="000216C1" w:rsidRDefault="000216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01CD654E" w14:textId="77777777" w:rsidR="000216C1" w:rsidRDefault="000216C1">
          <w:pPr>
            <w:ind w:left="-45" w:right="-257"/>
            <w:jc w:val="both"/>
            <w:rPr>
              <w:rFonts w:ascii="Palatino Linotype" w:eastAsia="Palatino Linotype" w:hAnsi="Palatino Linotype" w:cs="Palatino Linotype"/>
              <w:b/>
              <w:sz w:val="22"/>
              <w:szCs w:val="22"/>
            </w:rPr>
          </w:pPr>
          <w:r w:rsidRPr="00111058">
            <w:rPr>
              <w:rFonts w:ascii="Palatino Linotype" w:eastAsia="Palatino Linotype" w:hAnsi="Palatino Linotype" w:cs="Palatino Linotype"/>
              <w:b/>
              <w:sz w:val="22"/>
              <w:szCs w:val="22"/>
            </w:rPr>
            <w:t>Ayuntamiento de Morelos</w:t>
          </w:r>
        </w:p>
      </w:tc>
    </w:tr>
    <w:tr w:rsidR="000216C1" w14:paraId="1112930F" w14:textId="77777777">
      <w:tc>
        <w:tcPr>
          <w:tcW w:w="2489" w:type="dxa"/>
          <w:shd w:val="clear" w:color="auto" w:fill="auto"/>
          <w:vAlign w:val="center"/>
        </w:tcPr>
        <w:p w14:paraId="77678593" w14:textId="77777777" w:rsidR="000216C1" w:rsidRDefault="000216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97C4FE9" w14:textId="77777777" w:rsidR="000216C1" w:rsidRDefault="000216C1">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A07221" w14:textId="77777777" w:rsidR="000216C1" w:rsidRDefault="000216C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AC32" w14:textId="0416B041" w:rsidR="000216C1" w:rsidRDefault="000216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7"/>
      <w:tblW w:w="6095" w:type="dxa"/>
      <w:tblInd w:w="3261" w:type="dxa"/>
      <w:tblLayout w:type="fixed"/>
      <w:tblLook w:val="0400" w:firstRow="0" w:lastRow="0" w:firstColumn="0" w:lastColumn="0" w:noHBand="0" w:noVBand="1"/>
    </w:tblPr>
    <w:tblGrid>
      <w:gridCol w:w="2489"/>
      <w:gridCol w:w="3606"/>
    </w:tblGrid>
    <w:tr w:rsidR="000216C1" w14:paraId="6417776F" w14:textId="77777777">
      <w:tc>
        <w:tcPr>
          <w:tcW w:w="2489" w:type="dxa"/>
          <w:shd w:val="clear" w:color="auto" w:fill="auto"/>
        </w:tcPr>
        <w:p w14:paraId="73DBD247" w14:textId="77777777" w:rsidR="000216C1" w:rsidRDefault="000216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531EEA83" w14:textId="77777777" w:rsidR="000216C1" w:rsidRDefault="000216C1">
          <w:pPr>
            <w:ind w:right="452"/>
            <w:jc w:val="both"/>
            <w:rPr>
              <w:rFonts w:ascii="Palatino Linotype" w:eastAsia="Palatino Linotype" w:hAnsi="Palatino Linotype" w:cs="Palatino Linotype"/>
              <w:b/>
              <w:sz w:val="22"/>
              <w:szCs w:val="22"/>
            </w:rPr>
          </w:pPr>
          <w:r w:rsidRPr="00111058">
            <w:rPr>
              <w:rFonts w:ascii="Palatino Linotype" w:eastAsia="Palatino Linotype" w:hAnsi="Palatino Linotype" w:cs="Palatino Linotype"/>
              <w:b/>
              <w:sz w:val="22"/>
              <w:szCs w:val="22"/>
            </w:rPr>
            <w:t>04664/INFOEM/IP/RR/2025</w:t>
          </w:r>
        </w:p>
      </w:tc>
    </w:tr>
    <w:tr w:rsidR="000216C1" w14:paraId="26718E9B" w14:textId="77777777">
      <w:tc>
        <w:tcPr>
          <w:tcW w:w="2489" w:type="dxa"/>
          <w:shd w:val="clear" w:color="auto" w:fill="auto"/>
        </w:tcPr>
        <w:p w14:paraId="734DC0FA" w14:textId="7A90B9B3" w:rsidR="000216C1" w:rsidRDefault="000216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8F126FE" w14:textId="75FD50E1" w:rsidR="000216C1" w:rsidRDefault="00042D14">
          <w:pPr>
            <w:ind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 XX XXXXX X </w:t>
          </w:r>
          <w:r w:rsidR="00726154" w:rsidRPr="00726154">
            <w:rPr>
              <w:noProof/>
              <w:color w:val="FF0000"/>
              <w:highlight w:val="yellow"/>
            </w:rPr>
            <w:drawing>
              <wp:anchor distT="0" distB="0" distL="0" distR="0" simplePos="0" relativeHeight="251659264" behindDoc="1" locked="0" layoutInCell="1" hidden="0" allowOverlap="1" wp14:anchorId="0F705987" wp14:editId="7A793D1E">
                <wp:simplePos x="0" y="0"/>
                <wp:positionH relativeFrom="column">
                  <wp:posOffset>-4606925</wp:posOffset>
                </wp:positionH>
                <wp:positionV relativeFrom="paragraph">
                  <wp:posOffset>-719455</wp:posOffset>
                </wp:positionV>
                <wp:extent cx="7809865" cy="10165715"/>
                <wp:effectExtent l="0" t="0" r="0" b="0"/>
                <wp:wrapNone/>
                <wp:docPr id="2083296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0216C1" w14:paraId="66FDEBE8" w14:textId="77777777">
      <w:trPr>
        <w:trHeight w:val="228"/>
      </w:trPr>
      <w:tc>
        <w:tcPr>
          <w:tcW w:w="2489" w:type="dxa"/>
          <w:shd w:val="clear" w:color="auto" w:fill="auto"/>
          <w:vAlign w:val="center"/>
        </w:tcPr>
        <w:p w14:paraId="6D7889DA" w14:textId="77777777" w:rsidR="000216C1" w:rsidRDefault="000216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44D5D37" w14:textId="77777777" w:rsidR="000216C1" w:rsidRDefault="000216C1">
          <w:pPr>
            <w:ind w:right="-257"/>
            <w:jc w:val="both"/>
            <w:rPr>
              <w:rFonts w:ascii="Palatino Linotype" w:eastAsia="Palatino Linotype" w:hAnsi="Palatino Linotype" w:cs="Palatino Linotype"/>
              <w:b/>
              <w:sz w:val="22"/>
              <w:szCs w:val="22"/>
            </w:rPr>
          </w:pPr>
          <w:r w:rsidRPr="00111058">
            <w:rPr>
              <w:rFonts w:ascii="Palatino Linotype" w:eastAsia="Palatino Linotype" w:hAnsi="Palatino Linotype" w:cs="Palatino Linotype"/>
              <w:b/>
              <w:sz w:val="22"/>
              <w:szCs w:val="22"/>
            </w:rPr>
            <w:t>Ayuntamiento de Morelos</w:t>
          </w:r>
        </w:p>
      </w:tc>
    </w:tr>
    <w:tr w:rsidR="000216C1" w14:paraId="3DFB0DB6" w14:textId="77777777">
      <w:tc>
        <w:tcPr>
          <w:tcW w:w="2489" w:type="dxa"/>
          <w:shd w:val="clear" w:color="auto" w:fill="auto"/>
          <w:vAlign w:val="center"/>
        </w:tcPr>
        <w:p w14:paraId="365016D2" w14:textId="77777777" w:rsidR="000216C1" w:rsidRDefault="000216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9885393" w14:textId="77777777" w:rsidR="000216C1" w:rsidRDefault="000216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49DAC1" w14:textId="77777777" w:rsidR="000216C1" w:rsidRDefault="000216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2B8"/>
    <w:multiLevelType w:val="multilevel"/>
    <w:tmpl w:val="BD12DF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0D60691"/>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2B3F47"/>
    <w:multiLevelType w:val="multilevel"/>
    <w:tmpl w:val="6BC4E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837F4"/>
    <w:multiLevelType w:val="multilevel"/>
    <w:tmpl w:val="74D0E5FC"/>
    <w:lvl w:ilvl="0">
      <w:start w:val="1"/>
      <w:numFmt w:val="bullet"/>
      <w:pStyle w:val="Listaconvietas3"/>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4" w15:restartNumberingAfterBreak="0">
    <w:nsid w:val="26315B8D"/>
    <w:multiLevelType w:val="multilevel"/>
    <w:tmpl w:val="E4AE9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551DB2"/>
    <w:multiLevelType w:val="multilevel"/>
    <w:tmpl w:val="CEAC3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D664E0"/>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59F6172"/>
    <w:multiLevelType w:val="hybridMultilevel"/>
    <w:tmpl w:val="5450FA54"/>
    <w:lvl w:ilvl="0" w:tplc="ED9AAFAE">
      <w:start w:val="3"/>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380262C0"/>
    <w:multiLevelType w:val="hybridMultilevel"/>
    <w:tmpl w:val="74E03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D7373D"/>
    <w:multiLevelType w:val="multilevel"/>
    <w:tmpl w:val="BDBE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C6D41D7"/>
    <w:multiLevelType w:val="multilevel"/>
    <w:tmpl w:val="4DF04E1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5C06699"/>
    <w:multiLevelType w:val="multilevel"/>
    <w:tmpl w:val="83E2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6632A6"/>
    <w:multiLevelType w:val="multilevel"/>
    <w:tmpl w:val="A76EAB3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59CC2281"/>
    <w:multiLevelType w:val="multilevel"/>
    <w:tmpl w:val="DA48A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826889"/>
    <w:multiLevelType w:val="multilevel"/>
    <w:tmpl w:val="2FF2C08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E1A29AF"/>
    <w:multiLevelType w:val="multilevel"/>
    <w:tmpl w:val="B4CEFB06"/>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79EF"/>
    <w:multiLevelType w:val="hybridMultilevel"/>
    <w:tmpl w:val="43267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6F5EB9"/>
    <w:multiLevelType w:val="multilevel"/>
    <w:tmpl w:val="77EE5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13"/>
  </w:num>
  <w:num w:numId="4">
    <w:abstractNumId w:val="2"/>
  </w:num>
  <w:num w:numId="5">
    <w:abstractNumId w:val="16"/>
  </w:num>
  <w:num w:numId="6">
    <w:abstractNumId w:val="14"/>
  </w:num>
  <w:num w:numId="7">
    <w:abstractNumId w:val="0"/>
  </w:num>
  <w:num w:numId="8">
    <w:abstractNumId w:val="18"/>
  </w:num>
  <w:num w:numId="9">
    <w:abstractNumId w:val="15"/>
  </w:num>
  <w:num w:numId="10">
    <w:abstractNumId w:val="8"/>
  </w:num>
  <w:num w:numId="11">
    <w:abstractNumId w:val="4"/>
  </w:num>
  <w:num w:numId="12">
    <w:abstractNumId w:val="12"/>
  </w:num>
  <w:num w:numId="13">
    <w:abstractNumId w:val="9"/>
  </w:num>
  <w:num w:numId="14">
    <w:abstractNumId w:val="11"/>
  </w:num>
  <w:num w:numId="15">
    <w:abstractNumId w:val="1"/>
  </w:num>
  <w:num w:numId="16">
    <w:abstractNumId w:val="7"/>
  </w:num>
  <w:num w:numId="17">
    <w:abstractNumId w:val="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83"/>
    <w:rsid w:val="000216C1"/>
    <w:rsid w:val="000257F3"/>
    <w:rsid w:val="00042D14"/>
    <w:rsid w:val="000B2A24"/>
    <w:rsid w:val="000D7F6F"/>
    <w:rsid w:val="0010120F"/>
    <w:rsid w:val="00111058"/>
    <w:rsid w:val="00132F9C"/>
    <w:rsid w:val="00185914"/>
    <w:rsid w:val="001A7E96"/>
    <w:rsid w:val="0024210F"/>
    <w:rsid w:val="002B16BC"/>
    <w:rsid w:val="002C6647"/>
    <w:rsid w:val="003143A7"/>
    <w:rsid w:val="003F5163"/>
    <w:rsid w:val="00404826"/>
    <w:rsid w:val="004331BC"/>
    <w:rsid w:val="00454E22"/>
    <w:rsid w:val="00461925"/>
    <w:rsid w:val="00471A98"/>
    <w:rsid w:val="004E1058"/>
    <w:rsid w:val="0051743C"/>
    <w:rsid w:val="0052793F"/>
    <w:rsid w:val="00561417"/>
    <w:rsid w:val="00684DC0"/>
    <w:rsid w:val="00722D9D"/>
    <w:rsid w:val="00726154"/>
    <w:rsid w:val="007949EB"/>
    <w:rsid w:val="007D7EA6"/>
    <w:rsid w:val="00822BBA"/>
    <w:rsid w:val="008255F5"/>
    <w:rsid w:val="00832A23"/>
    <w:rsid w:val="00872A70"/>
    <w:rsid w:val="00880D30"/>
    <w:rsid w:val="0096277A"/>
    <w:rsid w:val="009C0DA6"/>
    <w:rsid w:val="009E001D"/>
    <w:rsid w:val="009E506B"/>
    <w:rsid w:val="009F2527"/>
    <w:rsid w:val="00A51603"/>
    <w:rsid w:val="00A81531"/>
    <w:rsid w:val="00AC6EED"/>
    <w:rsid w:val="00AE2083"/>
    <w:rsid w:val="00BA1EF4"/>
    <w:rsid w:val="00C378DF"/>
    <w:rsid w:val="00C82AF5"/>
    <w:rsid w:val="00CB3FEB"/>
    <w:rsid w:val="00D40DBB"/>
    <w:rsid w:val="00D55750"/>
    <w:rsid w:val="00DC249B"/>
    <w:rsid w:val="00DE05E3"/>
    <w:rsid w:val="00E419C2"/>
    <w:rsid w:val="00E64400"/>
    <w:rsid w:val="00EC541C"/>
    <w:rsid w:val="00EC5CFA"/>
    <w:rsid w:val="00F61D88"/>
    <w:rsid w:val="00F63ED3"/>
    <w:rsid w:val="00FC4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284BE"/>
  <w15:docId w15:val="{E776013C-7641-4C2C-B88F-90D4BABB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9"/>
      </w:numPr>
      <w:contextualSpacing/>
    </w:pPr>
    <w:rPr>
      <w:lang w:eastAsia="es-ES"/>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relosedomex.gob.mx/sesiones-de-cabild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orelosedomex.gob.mx/sesiones-de-cabil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DVRmb7mWnPbChfPu4/awgwOZg==">CgMxLjAyCWguNGQzNG9nODIIaC5namRneHMyCWguM2R5NnZrbTIJaC4zMGowemxsMgloLjJzOGV5bzEyCGgudHlqY3d0MgloLjN6bnlzaDcyCWguMmV0OTJwMDIOaC54emlsMnl5ejYyeWEyDmguaWp2OThwbnRjZDVzMghoLmxueGJ6OTIJaC4zNW5rdW4yMgloLjFrc3Y0dXYyCWguMjZpbjFyZzgAciExMl94RWd3RUtMZjNiTGE1R2pPVnlZaUZSMS1WSlNFbDE=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9457</Words>
  <Characters>52017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2025-07-17T20:50:00Z</cp:lastPrinted>
  <dcterms:created xsi:type="dcterms:W3CDTF">2025-08-11T19:13:00Z</dcterms:created>
  <dcterms:modified xsi:type="dcterms:W3CDTF">2025-08-11T19:13:00Z</dcterms:modified>
</cp:coreProperties>
</file>