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D74E" w14:textId="30FC7A87" w:rsidR="00797C7C" w:rsidRPr="00EF168C" w:rsidRDefault="00797C7C" w:rsidP="006C2C1E">
      <w:pPr>
        <w:spacing w:after="0" w:line="360" w:lineRule="auto"/>
        <w:contextualSpacing/>
        <w:rPr>
          <w:rFonts w:cs="Tahoma"/>
        </w:rPr>
      </w:pPr>
      <w:r w:rsidRPr="00EF168C">
        <w:rPr>
          <w:rFonts w:cs="Tahoma"/>
        </w:rPr>
        <w:t xml:space="preserve">Resolución del Pleno del Instituto de Transparencia, Acceso a la Información Pública y Protección de Datos Personales del Estado de México y Municipios, con domicilio en Metepec, Estado de México, de fecha </w:t>
      </w:r>
      <w:r w:rsidR="00685958" w:rsidRPr="00EF168C">
        <w:rPr>
          <w:rFonts w:cs="Tahoma"/>
        </w:rPr>
        <w:t>seis de febrero de dos mil veinti</w:t>
      </w:r>
      <w:r w:rsidR="00D67E87" w:rsidRPr="00EF168C">
        <w:rPr>
          <w:rFonts w:cs="Tahoma"/>
        </w:rPr>
        <w:t>cinco.</w:t>
      </w:r>
    </w:p>
    <w:p w14:paraId="3401ADCB" w14:textId="77777777" w:rsidR="00797C7C" w:rsidRPr="00EF168C" w:rsidRDefault="00797C7C" w:rsidP="006C2C1E">
      <w:pPr>
        <w:spacing w:after="0" w:line="360" w:lineRule="auto"/>
        <w:contextualSpacing/>
        <w:rPr>
          <w:rFonts w:cs="Tahoma"/>
          <w:bCs/>
          <w:color w:val="auto"/>
        </w:rPr>
      </w:pPr>
    </w:p>
    <w:p w14:paraId="3F751226" w14:textId="3406BE23" w:rsidR="00797C7C" w:rsidRPr="00EF168C" w:rsidRDefault="00797C7C" w:rsidP="006C2C1E">
      <w:pPr>
        <w:spacing w:after="0" w:line="360" w:lineRule="auto"/>
        <w:contextualSpacing/>
        <w:rPr>
          <w:rFonts w:cs="Tahoma"/>
          <w:color w:val="auto"/>
        </w:rPr>
      </w:pPr>
      <w:r w:rsidRPr="00EF168C">
        <w:rPr>
          <w:rFonts w:cs="Tahoma"/>
          <w:b/>
          <w:bCs/>
          <w:color w:val="auto"/>
        </w:rPr>
        <w:t>VISTO</w:t>
      </w:r>
      <w:r w:rsidRPr="00EF168C">
        <w:rPr>
          <w:rFonts w:cs="Tahoma"/>
          <w:bCs/>
          <w:color w:val="auto"/>
        </w:rPr>
        <w:t xml:space="preserve"> el expediente conformado con motivo del Recurso de Revisión,</w:t>
      </w:r>
      <w:r w:rsidR="00C84110" w:rsidRPr="00EF168C">
        <w:rPr>
          <w:rFonts w:cs="Tahoma"/>
          <w:bCs/>
          <w:color w:val="auto"/>
        </w:rPr>
        <w:t xml:space="preserve"> </w:t>
      </w:r>
      <w:r w:rsidR="004E2800" w:rsidRPr="00AF6F00">
        <w:rPr>
          <w:rFonts w:cs="Tahoma"/>
          <w:b/>
          <w:color w:val="auto"/>
        </w:rPr>
        <w:t>0</w:t>
      </w:r>
      <w:r w:rsidR="00685958" w:rsidRPr="00AF6F00">
        <w:rPr>
          <w:rFonts w:cs="Tahoma"/>
          <w:b/>
          <w:color w:val="auto"/>
        </w:rPr>
        <w:t>3546</w:t>
      </w:r>
      <w:r w:rsidR="004E2800" w:rsidRPr="00AF6F00">
        <w:rPr>
          <w:rFonts w:cs="Tahoma"/>
          <w:b/>
          <w:color w:val="auto"/>
        </w:rPr>
        <w:t>/INFOEM/ICR-3</w:t>
      </w:r>
      <w:r w:rsidR="00685958" w:rsidRPr="00AF6F00">
        <w:rPr>
          <w:rFonts w:cs="Tahoma"/>
          <w:b/>
          <w:color w:val="auto"/>
        </w:rPr>
        <w:t>3</w:t>
      </w:r>
      <w:r w:rsidR="004E2800" w:rsidRPr="00AF6F00">
        <w:rPr>
          <w:rFonts w:cs="Tahoma"/>
          <w:b/>
          <w:color w:val="auto"/>
        </w:rPr>
        <w:t>/IP/RR/2024</w:t>
      </w:r>
      <w:r w:rsidRPr="00AF6F00">
        <w:rPr>
          <w:b/>
          <w:color w:val="auto"/>
        </w:rPr>
        <w:t>,</w:t>
      </w:r>
      <w:r w:rsidRPr="00EF168C">
        <w:rPr>
          <w:color w:val="auto"/>
        </w:rPr>
        <w:t xml:space="preserve"> </w:t>
      </w:r>
      <w:r w:rsidRPr="00EF168C">
        <w:rPr>
          <w:rFonts w:cs="Tahoma"/>
          <w:color w:val="auto"/>
        </w:rPr>
        <w:t>interpuesto por</w:t>
      </w:r>
      <w:r w:rsidR="00685958" w:rsidRPr="00EF168C">
        <w:rPr>
          <w:rFonts w:cs="Tahoma"/>
          <w:color w:val="auto"/>
        </w:rPr>
        <w:t xml:space="preserve"> </w:t>
      </w:r>
      <w:r w:rsidR="004E6621" w:rsidRPr="004E6621">
        <w:rPr>
          <w:rFonts w:cs="Tahoma"/>
          <w:b/>
          <w:color w:val="auto"/>
          <w:highlight w:val="black"/>
        </w:rPr>
        <w:t>XXXXXXXXXXXXXXX</w:t>
      </w:r>
      <w:r w:rsidRPr="00EF168C">
        <w:rPr>
          <w:rFonts w:cs="Tahoma"/>
          <w:color w:val="auto"/>
        </w:rPr>
        <w:t>, en lo sucesivo la persona Recurrente o Particular, en contra de la respuesta del Sujeto Obligado,</w:t>
      </w:r>
      <w:r w:rsidR="004340F5" w:rsidRPr="00EF168C">
        <w:rPr>
          <w:rFonts w:cs="Tahoma"/>
          <w:color w:val="auto"/>
        </w:rPr>
        <w:t xml:space="preserve"> </w:t>
      </w:r>
      <w:r w:rsidR="004340F5" w:rsidRPr="00AF6F00">
        <w:rPr>
          <w:rFonts w:cs="Tahoma"/>
          <w:b/>
          <w:color w:val="auto"/>
        </w:rPr>
        <w:t xml:space="preserve">Ayuntamiento de </w:t>
      </w:r>
      <w:r w:rsidR="00685958" w:rsidRPr="00AF6F00">
        <w:rPr>
          <w:rFonts w:cs="Tahoma"/>
          <w:b/>
          <w:color w:val="auto"/>
        </w:rPr>
        <w:t>Atenco</w:t>
      </w:r>
      <w:r w:rsidRPr="00EF168C">
        <w:rPr>
          <w:rFonts w:cs="Tahoma"/>
          <w:color w:val="auto"/>
        </w:rPr>
        <w:t xml:space="preserve">, a la solicitud de información con número de </w:t>
      </w:r>
      <w:r w:rsidR="00685958" w:rsidRPr="00EF168C">
        <w:rPr>
          <w:rFonts w:cs="Tahoma"/>
          <w:color w:val="auto"/>
        </w:rPr>
        <w:t xml:space="preserve">folio </w:t>
      </w:r>
      <w:r w:rsidR="00685958" w:rsidRPr="00EF168C">
        <w:rPr>
          <w:rFonts w:eastAsia="Calibri" w:cs="Tahoma"/>
          <w:color w:val="auto"/>
        </w:rPr>
        <w:t>00109/ATENCO/IP/2024</w:t>
      </w:r>
      <w:r w:rsidRPr="00EF168C">
        <w:rPr>
          <w:rFonts w:cs="Tahoma"/>
          <w:color w:val="auto"/>
        </w:rPr>
        <w:t xml:space="preserve">, en cumplimiento a la determinación del diverso con número </w:t>
      </w:r>
      <w:r w:rsidR="00A87B63" w:rsidRPr="00EF168C">
        <w:rPr>
          <w:rFonts w:eastAsia="Calibri" w:cs="Tahoma"/>
          <w:color w:val="auto"/>
        </w:rPr>
        <w:t>0</w:t>
      </w:r>
      <w:r w:rsidR="00685958" w:rsidRPr="00EF168C">
        <w:rPr>
          <w:rFonts w:eastAsia="Calibri" w:cs="Tahoma"/>
          <w:color w:val="auto"/>
        </w:rPr>
        <w:t>3546</w:t>
      </w:r>
      <w:r w:rsidR="00A87B63" w:rsidRPr="00EF168C">
        <w:rPr>
          <w:rFonts w:eastAsia="Calibri" w:cs="Tahoma"/>
          <w:color w:val="auto"/>
        </w:rPr>
        <w:t>/INFOEM/IP/RR/2024</w:t>
      </w:r>
      <w:r w:rsidRPr="00EF168C">
        <w:rPr>
          <w:color w:val="auto"/>
        </w:rPr>
        <w:t xml:space="preserve">, </w:t>
      </w:r>
      <w:r w:rsidRPr="00EF168C">
        <w:rPr>
          <w:rFonts w:cs="Tahoma"/>
          <w:color w:val="auto"/>
        </w:rPr>
        <w:t>se emite la presente Resolución, con base en los Antecedentes y Considerandos que</w:t>
      </w:r>
      <w:r w:rsidRPr="00EF168C">
        <w:rPr>
          <w:rFonts w:cs="Tahoma"/>
          <w:bCs/>
          <w:color w:val="auto"/>
        </w:rPr>
        <w:t xml:space="preserve"> se expone a continuación:</w:t>
      </w:r>
    </w:p>
    <w:p w14:paraId="094607A3" w14:textId="77777777" w:rsidR="00797C7C" w:rsidRPr="00EF168C" w:rsidRDefault="00797C7C" w:rsidP="006C2C1E">
      <w:pPr>
        <w:tabs>
          <w:tab w:val="center" w:pos="4522"/>
          <w:tab w:val="left" w:pos="7245"/>
        </w:tabs>
        <w:spacing w:after="0" w:line="360" w:lineRule="auto"/>
        <w:contextualSpacing/>
        <w:jc w:val="center"/>
        <w:rPr>
          <w:rFonts w:cs="Tahoma"/>
          <w:b/>
          <w:color w:val="auto"/>
        </w:rPr>
      </w:pPr>
    </w:p>
    <w:p w14:paraId="5E9FA4CC" w14:textId="77777777" w:rsidR="00797C7C" w:rsidRPr="00EF168C" w:rsidRDefault="00797C7C" w:rsidP="006C2C1E">
      <w:pPr>
        <w:tabs>
          <w:tab w:val="center" w:pos="4522"/>
          <w:tab w:val="left" w:pos="7245"/>
        </w:tabs>
        <w:spacing w:after="0" w:line="360" w:lineRule="auto"/>
        <w:contextualSpacing/>
        <w:jc w:val="center"/>
        <w:rPr>
          <w:rFonts w:cs="Tahoma"/>
          <w:b/>
          <w:color w:val="auto"/>
        </w:rPr>
      </w:pPr>
      <w:r w:rsidRPr="00EF168C">
        <w:rPr>
          <w:rFonts w:cs="Tahoma"/>
          <w:b/>
          <w:color w:val="auto"/>
        </w:rPr>
        <w:t>A N T E C E D E N T E S</w:t>
      </w:r>
    </w:p>
    <w:p w14:paraId="356A6CCD" w14:textId="77777777" w:rsidR="00C84110" w:rsidRPr="00EF168C" w:rsidRDefault="00C84110" w:rsidP="006C2C1E">
      <w:pPr>
        <w:tabs>
          <w:tab w:val="center" w:pos="4522"/>
          <w:tab w:val="left" w:pos="7245"/>
        </w:tabs>
        <w:spacing w:after="0" w:line="360" w:lineRule="auto"/>
        <w:contextualSpacing/>
        <w:jc w:val="center"/>
        <w:rPr>
          <w:rFonts w:cs="Tahoma"/>
          <w:b/>
          <w:color w:val="FF0000"/>
        </w:rPr>
      </w:pPr>
    </w:p>
    <w:p w14:paraId="1A2632CE" w14:textId="77777777" w:rsidR="00C84110" w:rsidRPr="00EF168C" w:rsidRDefault="00C84110" w:rsidP="006C2C1E">
      <w:pPr>
        <w:spacing w:after="0" w:line="360" w:lineRule="auto"/>
        <w:rPr>
          <w:rFonts w:eastAsia="Calibri" w:cs="Tahoma"/>
          <w:b/>
          <w:bCs/>
          <w:color w:val="auto"/>
          <w:lang w:val="es-ES"/>
        </w:rPr>
      </w:pPr>
      <w:r w:rsidRPr="00EF168C">
        <w:rPr>
          <w:rFonts w:eastAsia="Calibri" w:cs="Tahoma"/>
          <w:b/>
          <w:bCs/>
          <w:color w:val="auto"/>
          <w:lang w:val="es-ES"/>
        </w:rPr>
        <w:t>I. Presentación de la solicitud de información</w:t>
      </w:r>
    </w:p>
    <w:p w14:paraId="4677C2FB" w14:textId="77777777" w:rsidR="00C84110" w:rsidRPr="00EF168C" w:rsidRDefault="00C84110" w:rsidP="006C2C1E">
      <w:pPr>
        <w:spacing w:after="0" w:line="360" w:lineRule="auto"/>
        <w:rPr>
          <w:rFonts w:cs="Tahoma"/>
          <w:color w:val="FF0000"/>
        </w:rPr>
      </w:pPr>
    </w:p>
    <w:p w14:paraId="7B7FEF39" w14:textId="109541CC" w:rsidR="00C84110" w:rsidRPr="00EF168C" w:rsidRDefault="00C84110" w:rsidP="006C2C1E">
      <w:pPr>
        <w:spacing w:after="0" w:line="360" w:lineRule="auto"/>
        <w:rPr>
          <w:rFonts w:eastAsia="Calibri" w:cs="Tahoma"/>
          <w:color w:val="auto"/>
          <w:lang w:val="es-ES"/>
        </w:rPr>
      </w:pPr>
      <w:r w:rsidRPr="00EF168C">
        <w:rPr>
          <w:rFonts w:eastAsia="Calibri" w:cs="Tahoma"/>
          <w:color w:val="auto"/>
          <w:lang w:val="es-ES"/>
        </w:rPr>
        <w:t xml:space="preserve">Con fecha </w:t>
      </w:r>
      <w:r w:rsidR="00685958" w:rsidRPr="00EF168C">
        <w:rPr>
          <w:rFonts w:eastAsia="Calibri" w:cs="Tahoma"/>
          <w:color w:val="auto"/>
          <w:lang w:val="es-ES"/>
        </w:rPr>
        <w:t xml:space="preserve">quince de mayo de dos mil veinticuatro, </w:t>
      </w:r>
      <w:r w:rsidRPr="00EF168C">
        <w:rPr>
          <w:rFonts w:eastAsia="Calibri" w:cs="Tahoma"/>
          <w:color w:val="auto"/>
          <w:lang w:val="es-ES"/>
        </w:rPr>
        <w:t>se presentó una solicitud de información del Particular, a través del Sistema de Acceso a la Información Mexiquense (SAIMEX),</w:t>
      </w:r>
      <w:r w:rsidRPr="00EF168C">
        <w:rPr>
          <w:rFonts w:eastAsia="Calibri" w:cs="Times New Roman"/>
          <w:b/>
          <w:bCs/>
          <w:color w:val="auto"/>
        </w:rPr>
        <w:t xml:space="preserve"> </w:t>
      </w:r>
      <w:r w:rsidRPr="00EF168C">
        <w:rPr>
          <w:rFonts w:eastAsia="Calibri" w:cs="Tahoma"/>
          <w:color w:val="auto"/>
          <w:lang w:val="es-ES"/>
        </w:rPr>
        <w:t>ante el</w:t>
      </w:r>
      <w:r w:rsidRPr="00EF168C">
        <w:rPr>
          <w:color w:val="auto"/>
        </w:rPr>
        <w:t xml:space="preserve"> Ayuntamiento de</w:t>
      </w:r>
      <w:r w:rsidR="00685958" w:rsidRPr="00EF168C">
        <w:rPr>
          <w:color w:val="auto"/>
        </w:rPr>
        <w:t xml:space="preserve"> Atenco</w:t>
      </w:r>
      <w:r w:rsidRPr="00EF168C">
        <w:rPr>
          <w:rFonts w:eastAsia="Calibri" w:cs="Tahoma"/>
          <w:color w:val="auto"/>
        </w:rPr>
        <w:t xml:space="preserve">, </w:t>
      </w:r>
      <w:r w:rsidRPr="00EF168C">
        <w:rPr>
          <w:rFonts w:cs="Tahoma"/>
          <w:color w:val="auto"/>
        </w:rPr>
        <w:t>en los siguientes términos:</w:t>
      </w:r>
    </w:p>
    <w:p w14:paraId="760947F4" w14:textId="77777777" w:rsidR="00C84110" w:rsidRPr="00EF168C" w:rsidRDefault="00C84110" w:rsidP="006C2C1E">
      <w:pPr>
        <w:spacing w:after="0" w:line="360" w:lineRule="auto"/>
        <w:rPr>
          <w:rFonts w:cs="Tahoma"/>
          <w:color w:val="FF0000"/>
        </w:rPr>
      </w:pPr>
    </w:p>
    <w:p w14:paraId="5D1A4B5B" w14:textId="77777777" w:rsidR="00C84110" w:rsidRPr="00EF168C" w:rsidRDefault="00C84110" w:rsidP="006C2C1E">
      <w:pPr>
        <w:spacing w:after="0" w:line="360" w:lineRule="auto"/>
        <w:ind w:left="567" w:right="567"/>
        <w:rPr>
          <w:rFonts w:eastAsia="Times New Roman" w:cs="Arial"/>
          <w:b/>
          <w:bCs/>
          <w:i/>
          <w:iCs/>
          <w:color w:val="auto"/>
          <w:sz w:val="20"/>
          <w:szCs w:val="20"/>
          <w:lang w:eastAsia="es-ES"/>
        </w:rPr>
      </w:pPr>
      <w:r w:rsidRPr="00EF168C">
        <w:rPr>
          <w:rFonts w:eastAsia="Times New Roman" w:cs="Arial"/>
          <w:b/>
          <w:bCs/>
          <w:i/>
          <w:iCs/>
          <w:color w:val="auto"/>
          <w:sz w:val="20"/>
          <w:szCs w:val="20"/>
          <w:lang w:eastAsia="es-ES"/>
        </w:rPr>
        <w:t>“DESCRIPCIÓN CLARA Y PRECISA DE LA INFORMACIÓN SOLICITADA</w:t>
      </w:r>
    </w:p>
    <w:p w14:paraId="54C9DBAB" w14:textId="7F2CAA45" w:rsidR="00C84110" w:rsidRPr="00EF168C" w:rsidRDefault="00685958" w:rsidP="006C2C1E">
      <w:pPr>
        <w:spacing w:after="0" w:line="360" w:lineRule="auto"/>
        <w:ind w:left="567" w:right="567"/>
        <w:rPr>
          <w:rFonts w:eastAsia="Times New Roman" w:cs="Arial"/>
          <w:bCs/>
          <w:i/>
          <w:iCs/>
          <w:color w:val="auto"/>
          <w:sz w:val="20"/>
          <w:szCs w:val="20"/>
          <w:lang w:eastAsia="es-ES"/>
        </w:rPr>
      </w:pPr>
      <w:bookmarkStart w:id="0" w:name="_Hlk189130874"/>
      <w:r w:rsidRPr="00EF168C">
        <w:rPr>
          <w:rFonts w:eastAsia="Times New Roman" w:cs="Arial"/>
          <w:bCs/>
          <w:i/>
          <w:iCs/>
          <w:color w:val="auto"/>
          <w:sz w:val="20"/>
          <w:szCs w:val="20"/>
          <w:lang w:eastAsia="es-ES"/>
        </w:rPr>
        <w:t xml:space="preserve">buenas tardes a fin poder esclarecer los hechos que se han suscitado en días anteriores, donde personal del ayuntamiento de Atenco, ha estado utilizando camionetas oficiales, específicamente con la nomenclatura D.S.P., con fines de proselitismo político, del grupo, Atenco libre, tengo a bien solicitarle, a quien resulte idóneo del área de administración, así como de parque vehicular, tengan a bien, remitir, las bitácoras de servicio, de todos los vehículos del ayuntamiento, firmados y sellados, de igual manera, tenga a bien responde, ¿quién es la persona encargada de autorizar el préstamo de dichos vehículos? además de explicar de manera clara y concisa el motivo por el cual algunos </w:t>
      </w:r>
      <w:r w:rsidRPr="00EF168C">
        <w:rPr>
          <w:rFonts w:eastAsia="Times New Roman" w:cs="Arial"/>
          <w:bCs/>
          <w:i/>
          <w:iCs/>
          <w:color w:val="auto"/>
          <w:sz w:val="20"/>
          <w:szCs w:val="20"/>
          <w:lang w:eastAsia="es-ES"/>
        </w:rPr>
        <w:lastRenderedPageBreak/>
        <w:t xml:space="preserve">vehículos, son resguardados por particulares y si el h. ayuntamiento cuenta con algún predio donde pueda resguardarlos, puesto que les recuerdo, que, aunque estos vehículos están a disposición de los empleados del ayuntamiento (muchos de manera arbitraria) estos pertenecen al municipio y no a un particular. por otra parte, ruego a la </w:t>
      </w:r>
      <w:proofErr w:type="spellStart"/>
      <w:r w:rsidRPr="00EF168C">
        <w:rPr>
          <w:rFonts w:eastAsia="Times New Roman" w:cs="Arial"/>
          <w:bCs/>
          <w:i/>
          <w:iCs/>
          <w:color w:val="auto"/>
          <w:sz w:val="20"/>
          <w:szCs w:val="20"/>
          <w:lang w:eastAsia="es-ES"/>
        </w:rPr>
        <w:t>contralori</w:t>
      </w:r>
      <w:proofErr w:type="spellEnd"/>
      <w:r w:rsidRPr="00EF168C">
        <w:rPr>
          <w:rFonts w:eastAsia="Times New Roman" w:cs="Arial"/>
          <w:bCs/>
          <w:i/>
          <w:iCs/>
          <w:color w:val="auto"/>
          <w:sz w:val="20"/>
          <w:szCs w:val="20"/>
          <w:lang w:eastAsia="es-ES"/>
        </w:rPr>
        <w:t xml:space="preserve"> </w:t>
      </w:r>
      <w:proofErr w:type="spellStart"/>
      <w:r w:rsidRPr="00EF168C">
        <w:rPr>
          <w:rFonts w:eastAsia="Times New Roman" w:cs="Arial"/>
          <w:bCs/>
          <w:i/>
          <w:iCs/>
          <w:color w:val="auto"/>
          <w:sz w:val="20"/>
          <w:szCs w:val="20"/>
          <w:lang w:eastAsia="es-ES"/>
        </w:rPr>
        <w:t>amunicipal</w:t>
      </w:r>
      <w:proofErr w:type="spellEnd"/>
      <w:r w:rsidRPr="00EF168C">
        <w:rPr>
          <w:rFonts w:eastAsia="Times New Roman" w:cs="Arial"/>
          <w:bCs/>
          <w:i/>
          <w:iCs/>
          <w:color w:val="auto"/>
          <w:sz w:val="20"/>
          <w:szCs w:val="20"/>
          <w:lang w:eastAsia="es-ES"/>
        </w:rPr>
        <w:t xml:space="preserve">, pueda explicar el procedimiento </w:t>
      </w:r>
      <w:proofErr w:type="spellStart"/>
      <w:r w:rsidRPr="00EF168C">
        <w:rPr>
          <w:rFonts w:eastAsia="Times New Roman" w:cs="Arial"/>
          <w:bCs/>
          <w:i/>
          <w:iCs/>
          <w:color w:val="auto"/>
          <w:sz w:val="20"/>
          <w:szCs w:val="20"/>
          <w:lang w:eastAsia="es-ES"/>
        </w:rPr>
        <w:t>idoneo</w:t>
      </w:r>
      <w:proofErr w:type="spellEnd"/>
      <w:r w:rsidRPr="00EF168C">
        <w:rPr>
          <w:rFonts w:eastAsia="Times New Roman" w:cs="Arial"/>
          <w:bCs/>
          <w:i/>
          <w:iCs/>
          <w:color w:val="auto"/>
          <w:sz w:val="20"/>
          <w:szCs w:val="20"/>
          <w:lang w:eastAsia="es-ES"/>
        </w:rPr>
        <w:t xml:space="preserve"> a fin de poder denunciar un acto como el antes descrito.</w:t>
      </w:r>
      <w:r w:rsidR="00C84110" w:rsidRPr="00EF168C">
        <w:rPr>
          <w:rFonts w:eastAsia="Times New Roman" w:cs="Arial"/>
          <w:bCs/>
          <w:i/>
          <w:iCs/>
          <w:color w:val="auto"/>
          <w:sz w:val="20"/>
          <w:szCs w:val="20"/>
          <w:lang w:eastAsia="es-ES"/>
        </w:rPr>
        <w:t>” (Sic)</w:t>
      </w:r>
    </w:p>
    <w:bookmarkEnd w:id="0"/>
    <w:p w14:paraId="5EFD0164" w14:textId="77777777" w:rsidR="00C84110" w:rsidRPr="00EF168C" w:rsidRDefault="00C84110" w:rsidP="006C2C1E">
      <w:pPr>
        <w:spacing w:after="0" w:line="360" w:lineRule="auto"/>
        <w:ind w:left="567" w:right="567"/>
        <w:rPr>
          <w:rFonts w:eastAsia="Times New Roman" w:cs="Arial"/>
          <w:bCs/>
          <w:i/>
          <w:iCs/>
          <w:color w:val="auto"/>
          <w:sz w:val="20"/>
          <w:szCs w:val="20"/>
          <w:lang w:eastAsia="es-ES"/>
        </w:rPr>
      </w:pPr>
    </w:p>
    <w:p w14:paraId="2B2B441A" w14:textId="77777777" w:rsidR="00C84110" w:rsidRPr="00EF168C" w:rsidRDefault="00C84110" w:rsidP="006C2C1E">
      <w:pPr>
        <w:tabs>
          <w:tab w:val="left" w:pos="4667"/>
        </w:tabs>
        <w:spacing w:after="0" w:line="360" w:lineRule="auto"/>
        <w:ind w:left="567" w:right="567"/>
        <w:rPr>
          <w:rFonts w:eastAsia="Times New Roman" w:cs="Tahoma"/>
          <w:b/>
          <w:bCs/>
          <w:i/>
          <w:iCs/>
          <w:color w:val="auto"/>
          <w:sz w:val="20"/>
          <w:szCs w:val="20"/>
          <w:lang w:eastAsia="es-ES"/>
        </w:rPr>
      </w:pPr>
      <w:r w:rsidRPr="00EF168C">
        <w:rPr>
          <w:rFonts w:eastAsia="Times New Roman" w:cs="Tahoma"/>
          <w:b/>
          <w:bCs/>
          <w:i/>
          <w:iCs/>
          <w:color w:val="auto"/>
          <w:sz w:val="20"/>
          <w:szCs w:val="20"/>
          <w:lang w:eastAsia="es-ES"/>
        </w:rPr>
        <w:t>“MODALIDAD DE ENTREGA</w:t>
      </w:r>
    </w:p>
    <w:p w14:paraId="35E06D11" w14:textId="77777777" w:rsidR="00C84110" w:rsidRPr="00EF168C" w:rsidRDefault="00C84110" w:rsidP="006C2C1E">
      <w:pPr>
        <w:spacing w:after="0" w:line="360" w:lineRule="auto"/>
        <w:ind w:left="567" w:right="567"/>
        <w:rPr>
          <w:rFonts w:eastAsia="Times New Roman" w:cs="Arial"/>
          <w:bCs/>
          <w:i/>
          <w:iCs/>
          <w:color w:val="auto"/>
          <w:sz w:val="20"/>
          <w:szCs w:val="20"/>
          <w:lang w:eastAsia="es-ES"/>
        </w:rPr>
      </w:pPr>
      <w:r w:rsidRPr="00EF168C">
        <w:rPr>
          <w:rFonts w:eastAsia="Times New Roman" w:cs="Arial"/>
          <w:bCs/>
          <w:i/>
          <w:iCs/>
          <w:color w:val="auto"/>
          <w:sz w:val="20"/>
          <w:szCs w:val="20"/>
          <w:lang w:eastAsia="es-ES"/>
        </w:rPr>
        <w:t>A través del SAIMEX” (Sic)</w:t>
      </w:r>
    </w:p>
    <w:p w14:paraId="7DC4F3EC" w14:textId="77777777" w:rsidR="00C84110" w:rsidRPr="00EF168C" w:rsidRDefault="00C84110" w:rsidP="006C2C1E">
      <w:pPr>
        <w:tabs>
          <w:tab w:val="left" w:pos="567"/>
        </w:tabs>
        <w:spacing w:after="0" w:line="360" w:lineRule="auto"/>
        <w:rPr>
          <w:rFonts w:eastAsia="Calibri" w:cs="Tahoma"/>
          <w:b/>
          <w:bCs/>
          <w:color w:val="FF0000"/>
        </w:rPr>
      </w:pPr>
    </w:p>
    <w:p w14:paraId="07CEA145" w14:textId="77777777" w:rsidR="00C84110" w:rsidRPr="00EF168C" w:rsidRDefault="00C84110" w:rsidP="006C2C1E">
      <w:pPr>
        <w:tabs>
          <w:tab w:val="left" w:pos="4667"/>
        </w:tabs>
        <w:spacing w:after="0" w:line="360" w:lineRule="auto"/>
        <w:ind w:right="567"/>
        <w:rPr>
          <w:rFonts w:eastAsia="Times New Roman" w:cs="Tahoma"/>
          <w:b/>
          <w:bCs/>
          <w:color w:val="auto"/>
          <w:szCs w:val="24"/>
          <w:lang w:eastAsia="es-ES"/>
        </w:rPr>
      </w:pPr>
      <w:r w:rsidRPr="00EF168C">
        <w:rPr>
          <w:rFonts w:eastAsia="Times New Roman" w:cs="Tahoma"/>
          <w:b/>
          <w:bCs/>
          <w:color w:val="auto"/>
          <w:szCs w:val="24"/>
          <w:lang w:eastAsia="es-ES"/>
        </w:rPr>
        <w:t xml:space="preserve">II. </w:t>
      </w:r>
      <w:r w:rsidRPr="00EF168C">
        <w:rPr>
          <w:rFonts w:eastAsia="Times New Roman" w:cs="Tahoma"/>
          <w:b/>
          <w:color w:val="auto"/>
          <w:szCs w:val="24"/>
          <w:lang w:eastAsia="es-ES"/>
        </w:rPr>
        <w:t>Respuesta</w:t>
      </w:r>
      <w:r w:rsidRPr="00EF168C">
        <w:rPr>
          <w:rFonts w:eastAsia="Times New Roman" w:cs="Tahoma"/>
          <w:b/>
          <w:bCs/>
          <w:color w:val="auto"/>
          <w:szCs w:val="24"/>
          <w:lang w:eastAsia="es-ES"/>
        </w:rPr>
        <w:t xml:space="preserve"> del Sujeto Obligado</w:t>
      </w:r>
    </w:p>
    <w:p w14:paraId="1D0D8359" w14:textId="77777777" w:rsidR="00C84110" w:rsidRPr="00EF168C" w:rsidRDefault="00C84110" w:rsidP="006C2C1E">
      <w:pPr>
        <w:autoSpaceDE w:val="0"/>
        <w:autoSpaceDN w:val="0"/>
        <w:adjustRightInd w:val="0"/>
        <w:spacing w:after="0" w:line="360" w:lineRule="auto"/>
        <w:rPr>
          <w:rFonts w:eastAsia="Calibri" w:cs="Tahoma"/>
          <w:color w:val="auto"/>
        </w:rPr>
      </w:pPr>
    </w:p>
    <w:p w14:paraId="2A74B869" w14:textId="3988AA6C" w:rsidR="00C84110" w:rsidRPr="00EF168C" w:rsidRDefault="00C84110" w:rsidP="006C2C1E">
      <w:pPr>
        <w:autoSpaceDE w:val="0"/>
        <w:autoSpaceDN w:val="0"/>
        <w:adjustRightInd w:val="0"/>
        <w:spacing w:after="0" w:line="360" w:lineRule="auto"/>
        <w:rPr>
          <w:rFonts w:eastAsia="Calibri" w:cs="Tahoma"/>
          <w:color w:val="auto"/>
        </w:rPr>
      </w:pPr>
      <w:r w:rsidRPr="00EF168C">
        <w:rPr>
          <w:rFonts w:eastAsia="Calibri" w:cs="Tahoma"/>
          <w:color w:val="auto"/>
        </w:rPr>
        <w:t xml:space="preserve">De conformidad con el artículo 163, párrafo primero de la Ley de Transparencia y Acceso a la Información Pública del Estado de México y Municipios, el Sujeto Obligado debió dar contestación a la solicitud de acceso a la información; sin embargo, de las constancias que obran en el expediente electrónico del </w:t>
      </w:r>
      <w:r w:rsidRPr="00EF168C">
        <w:rPr>
          <w:rFonts w:eastAsia="Calibri" w:cs="Tahoma"/>
          <w:color w:val="auto"/>
          <w:lang w:val="es-ES"/>
        </w:rPr>
        <w:t>Sistema de Acceso a la Información Mexiquense (SAIMEX), se advierte que el</w:t>
      </w:r>
      <w:r w:rsidRPr="00EF168C">
        <w:rPr>
          <w:bCs/>
          <w:color w:val="auto"/>
        </w:rPr>
        <w:t xml:space="preserve"> </w:t>
      </w:r>
      <w:r w:rsidRPr="00EF168C">
        <w:rPr>
          <w:b/>
          <w:bCs/>
          <w:color w:val="auto"/>
        </w:rPr>
        <w:t xml:space="preserve">Ayuntamiento de </w:t>
      </w:r>
      <w:r w:rsidR="006C61EF" w:rsidRPr="00EF168C">
        <w:rPr>
          <w:b/>
          <w:bCs/>
          <w:color w:val="auto"/>
        </w:rPr>
        <w:t>Atenco</w:t>
      </w:r>
      <w:r w:rsidRPr="00EF168C">
        <w:rPr>
          <w:rFonts w:eastAsia="Calibri" w:cs="Tahoma"/>
          <w:b/>
          <w:bCs/>
          <w:color w:val="auto"/>
        </w:rPr>
        <w:t>,</w:t>
      </w:r>
      <w:r w:rsidRPr="00EF168C">
        <w:rPr>
          <w:rFonts w:eastAsia="Calibri" w:cs="Tahoma"/>
          <w:bCs/>
          <w:color w:val="auto"/>
        </w:rPr>
        <w:t xml:space="preserve"> omitió dar respuesta a la solicitud de información, por lo que </w:t>
      </w:r>
      <w:r w:rsidRPr="00EF168C">
        <w:rPr>
          <w:rFonts w:eastAsia="Calibri" w:cs="Tahoma"/>
          <w:b/>
          <w:color w:val="auto"/>
        </w:rPr>
        <w:t xml:space="preserve">se configura la </w:t>
      </w:r>
      <w:r w:rsidRPr="00EF168C">
        <w:rPr>
          <w:rFonts w:eastAsia="Calibri" w:cs="Tahoma"/>
          <w:b/>
          <w:color w:val="auto"/>
          <w:lang w:val="es-ES"/>
        </w:rPr>
        <w:t>negativa ficta</w:t>
      </w:r>
      <w:r w:rsidRPr="00EF168C">
        <w:rPr>
          <w:rFonts w:eastAsia="Calibri" w:cs="Tahoma"/>
          <w:color w:val="auto"/>
          <w:lang w:val="es-ES"/>
        </w:rPr>
        <w:t xml:space="preserve"> a entregar información, prevista en los artículos 166, párrafo cuarto y 178, párrafo segundo, de la Ley de Transparencia y Acceso a la Información Pública del Estado de México y Municipios.</w:t>
      </w:r>
    </w:p>
    <w:p w14:paraId="5AD36E22" w14:textId="77777777" w:rsidR="00C84110" w:rsidRPr="00EF168C" w:rsidRDefault="00C84110" w:rsidP="006C2C1E">
      <w:pPr>
        <w:autoSpaceDE w:val="0"/>
        <w:autoSpaceDN w:val="0"/>
        <w:adjustRightInd w:val="0"/>
        <w:spacing w:after="0" w:line="360" w:lineRule="auto"/>
        <w:rPr>
          <w:rFonts w:eastAsia="Calibri" w:cs="Tahoma"/>
          <w:color w:val="FF0000"/>
          <w:lang w:val="es-ES"/>
        </w:rPr>
      </w:pPr>
    </w:p>
    <w:p w14:paraId="7C34EDF5" w14:textId="77777777" w:rsidR="00C84110" w:rsidRPr="00EF168C" w:rsidRDefault="00C84110" w:rsidP="006C2C1E">
      <w:pPr>
        <w:autoSpaceDE w:val="0"/>
        <w:autoSpaceDN w:val="0"/>
        <w:adjustRightInd w:val="0"/>
        <w:spacing w:after="0" w:line="360" w:lineRule="auto"/>
        <w:rPr>
          <w:rFonts w:eastAsia="Calibri" w:cs="Tahoma"/>
          <w:b/>
          <w:color w:val="auto"/>
        </w:rPr>
      </w:pPr>
      <w:r w:rsidRPr="00EF168C">
        <w:rPr>
          <w:rFonts w:eastAsia="Calibri" w:cs="Tahoma"/>
          <w:b/>
          <w:color w:val="auto"/>
        </w:rPr>
        <w:t>III. Interposición del Recurso de Revisión</w:t>
      </w:r>
    </w:p>
    <w:p w14:paraId="1599C784" w14:textId="77777777" w:rsidR="00C84110" w:rsidRPr="00EF168C" w:rsidRDefault="00C84110" w:rsidP="006C2C1E">
      <w:pPr>
        <w:spacing w:after="0" w:line="360" w:lineRule="auto"/>
        <w:rPr>
          <w:rFonts w:eastAsia="Times New Roman" w:cs="Tahoma"/>
          <w:bCs/>
          <w:color w:val="FF0000"/>
          <w:lang w:eastAsia="es-ES"/>
        </w:rPr>
      </w:pPr>
    </w:p>
    <w:p w14:paraId="4787E201" w14:textId="6AF9EEA2" w:rsidR="00C84110" w:rsidRPr="00EF168C" w:rsidRDefault="00C84110" w:rsidP="006C2C1E">
      <w:pPr>
        <w:spacing w:after="0" w:line="360" w:lineRule="auto"/>
        <w:rPr>
          <w:rFonts w:eastAsia="Times New Roman" w:cs="Tahoma"/>
          <w:bCs/>
          <w:color w:val="auto"/>
          <w:lang w:val="es-ES" w:eastAsia="es-ES"/>
        </w:rPr>
      </w:pPr>
      <w:r w:rsidRPr="00EF168C">
        <w:rPr>
          <w:rFonts w:eastAsia="Times New Roman" w:cs="Tahoma"/>
          <w:bCs/>
          <w:color w:val="auto"/>
          <w:lang w:val="es-ES" w:eastAsia="es-ES"/>
        </w:rPr>
        <w:t>El</w:t>
      </w:r>
      <w:r w:rsidR="00842F92" w:rsidRPr="00EF168C">
        <w:rPr>
          <w:rFonts w:eastAsia="Times New Roman" w:cs="Tahoma"/>
          <w:bCs/>
          <w:color w:val="auto"/>
          <w:lang w:val="es-ES" w:eastAsia="es-ES"/>
        </w:rPr>
        <w:t xml:space="preserve"> </w:t>
      </w:r>
      <w:r w:rsidR="006C61EF" w:rsidRPr="00EF168C">
        <w:rPr>
          <w:rFonts w:eastAsia="Times New Roman" w:cs="Tahoma"/>
          <w:bCs/>
          <w:color w:val="auto"/>
          <w:lang w:val="es-ES" w:eastAsia="es-ES"/>
        </w:rPr>
        <w:t>nueve de junio de dos mil veinticuatro</w:t>
      </w:r>
      <w:r w:rsidRPr="00EF168C">
        <w:rPr>
          <w:rFonts w:eastAsia="Times New Roman" w:cs="Tahoma"/>
          <w:bCs/>
          <w:color w:val="auto"/>
          <w:lang w:val="es-ES" w:eastAsia="es-ES"/>
        </w:rPr>
        <w:t xml:space="preserve">, </w:t>
      </w:r>
      <w:r w:rsidRPr="00EF168C">
        <w:rPr>
          <w:rFonts w:eastAsia="Times New Roman" w:cs="Tahoma"/>
          <w:bCs/>
          <w:color w:val="auto"/>
          <w:lang w:eastAsia="es-ES"/>
        </w:rPr>
        <w:t xml:space="preserve">se recibió en este Instituto, a través del </w:t>
      </w:r>
      <w:r w:rsidRPr="00EF168C">
        <w:rPr>
          <w:rFonts w:eastAsia="Times New Roman" w:cs="Tahoma"/>
          <w:bCs/>
          <w:color w:val="auto"/>
          <w:lang w:val="es-ES" w:eastAsia="es-ES"/>
        </w:rPr>
        <w:t>Sistema de Acceso a la Información Mexiquense (SAIMEX)</w:t>
      </w:r>
      <w:r w:rsidRPr="00EF168C">
        <w:rPr>
          <w:rFonts w:eastAsia="Times New Roman" w:cs="Tahoma"/>
          <w:bCs/>
          <w:color w:val="auto"/>
          <w:lang w:eastAsia="es-ES"/>
        </w:rPr>
        <w:t>, el Recurso de Revisión interpuesto por la parte Recurrente, en contra de la falta de respuesta del Sujeto Obligado</w:t>
      </w:r>
      <w:r w:rsidRPr="00EF168C">
        <w:rPr>
          <w:rFonts w:eastAsia="Calibri" w:cs="Times New Roman"/>
          <w:bCs/>
          <w:color w:val="auto"/>
        </w:rPr>
        <w:t xml:space="preserve">, </w:t>
      </w:r>
      <w:r w:rsidRPr="00EF168C">
        <w:rPr>
          <w:rFonts w:eastAsia="Times New Roman" w:cs="Tahoma"/>
          <w:bCs/>
          <w:color w:val="auto"/>
          <w:lang w:eastAsia="es-ES"/>
        </w:rPr>
        <w:t>en los siguientes términos:</w:t>
      </w:r>
    </w:p>
    <w:p w14:paraId="42F60C0A" w14:textId="77777777" w:rsidR="00C84110" w:rsidRPr="00EF168C" w:rsidRDefault="00C84110" w:rsidP="006C2C1E">
      <w:pPr>
        <w:spacing w:after="0" w:line="360" w:lineRule="auto"/>
        <w:rPr>
          <w:rFonts w:eastAsia="Times New Roman" w:cs="Tahoma"/>
          <w:bCs/>
          <w:color w:val="FF0000"/>
          <w:lang w:eastAsia="es-ES"/>
        </w:rPr>
      </w:pPr>
    </w:p>
    <w:p w14:paraId="0467D066" w14:textId="77777777" w:rsidR="000F2D46" w:rsidRPr="00EF168C" w:rsidRDefault="000F2D46" w:rsidP="006C2C1E">
      <w:pPr>
        <w:spacing w:after="0" w:line="360" w:lineRule="auto"/>
        <w:rPr>
          <w:rFonts w:eastAsia="Times New Roman" w:cs="Tahoma"/>
          <w:bCs/>
          <w:color w:val="FF0000"/>
          <w:lang w:eastAsia="es-ES"/>
        </w:rPr>
      </w:pPr>
    </w:p>
    <w:p w14:paraId="7438C701" w14:textId="77777777" w:rsidR="00C84110" w:rsidRPr="00EF168C" w:rsidRDefault="00C84110" w:rsidP="006C2C1E">
      <w:pPr>
        <w:spacing w:after="0" w:line="360" w:lineRule="auto"/>
        <w:ind w:left="567" w:right="567"/>
        <w:rPr>
          <w:rFonts w:eastAsia="Times New Roman" w:cs="Tahoma"/>
          <w:b/>
          <w:bCs/>
          <w:i/>
          <w:color w:val="auto"/>
          <w:sz w:val="20"/>
          <w:szCs w:val="20"/>
          <w:lang w:eastAsia="es-ES"/>
        </w:rPr>
      </w:pPr>
      <w:r w:rsidRPr="00EF168C">
        <w:rPr>
          <w:rFonts w:eastAsia="Times New Roman" w:cs="Tahoma"/>
          <w:b/>
          <w:bCs/>
          <w:i/>
          <w:color w:val="auto"/>
          <w:sz w:val="20"/>
          <w:szCs w:val="20"/>
          <w:lang w:eastAsia="es-ES"/>
        </w:rPr>
        <w:lastRenderedPageBreak/>
        <w:t>“ACTO IMPUGNADO</w:t>
      </w:r>
    </w:p>
    <w:p w14:paraId="4137565E" w14:textId="6B899E2A" w:rsidR="00C84110" w:rsidRPr="00EF168C" w:rsidRDefault="006C61EF" w:rsidP="006C2C1E">
      <w:pPr>
        <w:spacing w:after="0" w:line="360" w:lineRule="auto"/>
        <w:ind w:left="567" w:right="567"/>
        <w:rPr>
          <w:rFonts w:eastAsia="Times New Roman" w:cs="Tahoma"/>
          <w:bCs/>
          <w:i/>
          <w:color w:val="auto"/>
          <w:sz w:val="20"/>
          <w:szCs w:val="20"/>
          <w:lang w:eastAsia="es-ES"/>
        </w:rPr>
      </w:pPr>
      <w:r w:rsidRPr="00EF168C">
        <w:rPr>
          <w:rFonts w:eastAsia="Times New Roman" w:cs="Tahoma"/>
          <w:bCs/>
          <w:i/>
          <w:color w:val="auto"/>
          <w:sz w:val="20"/>
          <w:szCs w:val="20"/>
          <w:lang w:eastAsia="es-ES"/>
        </w:rPr>
        <w:t>No recibí ninguna respuesta a dicha solicitud</w:t>
      </w:r>
      <w:r w:rsidR="00C84110" w:rsidRPr="00EF168C">
        <w:rPr>
          <w:rFonts w:eastAsia="Times New Roman" w:cs="Tahoma"/>
          <w:bCs/>
          <w:i/>
          <w:color w:val="auto"/>
          <w:sz w:val="20"/>
          <w:szCs w:val="20"/>
          <w:lang w:eastAsia="es-ES"/>
        </w:rPr>
        <w:t>.” (Sic)</w:t>
      </w:r>
    </w:p>
    <w:p w14:paraId="0566E6E7" w14:textId="77777777" w:rsidR="00127149" w:rsidRPr="00EF168C" w:rsidRDefault="00127149" w:rsidP="006C2C1E">
      <w:pPr>
        <w:spacing w:after="0" w:line="360" w:lineRule="auto"/>
        <w:ind w:left="567" w:right="567"/>
        <w:rPr>
          <w:i/>
          <w:iCs/>
          <w:color w:val="auto"/>
          <w:sz w:val="20"/>
          <w:szCs w:val="20"/>
        </w:rPr>
      </w:pPr>
    </w:p>
    <w:p w14:paraId="02F9284C" w14:textId="77777777" w:rsidR="00C84110" w:rsidRPr="00EF168C" w:rsidRDefault="00C84110" w:rsidP="006C2C1E">
      <w:pPr>
        <w:spacing w:after="0" w:line="360" w:lineRule="auto"/>
        <w:ind w:left="567" w:right="567"/>
        <w:rPr>
          <w:rFonts w:eastAsia="Times New Roman" w:cs="Tahoma"/>
          <w:b/>
          <w:bCs/>
          <w:i/>
          <w:color w:val="auto"/>
          <w:sz w:val="20"/>
          <w:szCs w:val="20"/>
          <w:lang w:eastAsia="es-ES"/>
        </w:rPr>
      </w:pPr>
      <w:r w:rsidRPr="00EF168C">
        <w:rPr>
          <w:rFonts w:eastAsia="Times New Roman" w:cs="Tahoma"/>
          <w:b/>
          <w:bCs/>
          <w:i/>
          <w:color w:val="auto"/>
          <w:sz w:val="20"/>
          <w:szCs w:val="20"/>
          <w:lang w:eastAsia="es-ES"/>
        </w:rPr>
        <w:t>“RAZONES O MOTIVOS DE LA INCONFORMIDAD</w:t>
      </w:r>
    </w:p>
    <w:p w14:paraId="2B8B9E6A" w14:textId="20C8A4A9" w:rsidR="00C84110" w:rsidRPr="00EF168C" w:rsidRDefault="006C61EF" w:rsidP="006C2C1E">
      <w:pPr>
        <w:spacing w:after="0" w:line="360" w:lineRule="auto"/>
        <w:ind w:left="567" w:right="567"/>
        <w:rPr>
          <w:rFonts w:eastAsia="Times New Roman" w:cs="Tahoma"/>
          <w:bCs/>
          <w:i/>
          <w:color w:val="auto"/>
          <w:sz w:val="20"/>
          <w:szCs w:val="20"/>
          <w:lang w:eastAsia="es-ES"/>
        </w:rPr>
      </w:pPr>
      <w:r w:rsidRPr="00EF168C">
        <w:rPr>
          <w:rFonts w:eastAsia="Times New Roman" w:cs="Tahoma"/>
          <w:bCs/>
          <w:i/>
          <w:color w:val="auto"/>
          <w:sz w:val="20"/>
          <w:szCs w:val="20"/>
          <w:lang w:eastAsia="es-ES"/>
        </w:rPr>
        <w:t>Encía esta solicitud. Y no recibí ninguna respuesta o ampliación del plazo</w:t>
      </w:r>
      <w:r w:rsidR="00C84110" w:rsidRPr="00EF168C">
        <w:rPr>
          <w:rFonts w:eastAsia="Times New Roman" w:cs="Tahoma"/>
          <w:bCs/>
          <w:i/>
          <w:color w:val="auto"/>
          <w:sz w:val="20"/>
          <w:szCs w:val="20"/>
          <w:lang w:eastAsia="es-ES"/>
        </w:rPr>
        <w:t>” (Sic)</w:t>
      </w:r>
    </w:p>
    <w:p w14:paraId="264901D5" w14:textId="77777777" w:rsidR="00C84110" w:rsidRPr="00EF168C" w:rsidRDefault="00C84110" w:rsidP="006C2C1E">
      <w:pPr>
        <w:spacing w:after="0" w:line="360" w:lineRule="auto"/>
        <w:rPr>
          <w:rFonts w:eastAsia="Calibri" w:cs="Tahoma"/>
          <w:bCs/>
          <w:color w:val="FF0000"/>
        </w:rPr>
      </w:pPr>
    </w:p>
    <w:p w14:paraId="59D81122" w14:textId="77777777" w:rsidR="00C84110" w:rsidRPr="00EF168C" w:rsidRDefault="00C84110" w:rsidP="006C2C1E">
      <w:pPr>
        <w:spacing w:after="0" w:line="360" w:lineRule="auto"/>
        <w:rPr>
          <w:rFonts w:eastAsia="Batang" w:cs="Tahoma"/>
          <w:b/>
          <w:bCs/>
          <w:color w:val="auto"/>
        </w:rPr>
      </w:pPr>
      <w:r w:rsidRPr="00EF168C">
        <w:rPr>
          <w:rFonts w:eastAsia="Calibri" w:cs="Tahoma"/>
          <w:b/>
          <w:color w:val="auto"/>
        </w:rPr>
        <w:t xml:space="preserve">IV. </w:t>
      </w:r>
      <w:r w:rsidRPr="00EF168C">
        <w:rPr>
          <w:rFonts w:eastAsia="Batang" w:cs="Tahoma"/>
          <w:b/>
          <w:bCs/>
          <w:color w:val="auto"/>
        </w:rPr>
        <w:t>Trámite del Recurso de Revisión</w:t>
      </w:r>
      <w:r w:rsidRPr="00EF168C">
        <w:rPr>
          <w:rFonts w:eastAsia="Calibri" w:cs="Tahoma"/>
          <w:b/>
          <w:color w:val="auto"/>
        </w:rPr>
        <w:t xml:space="preserve"> </w:t>
      </w:r>
      <w:r w:rsidRPr="00EF168C">
        <w:rPr>
          <w:rFonts w:eastAsia="Batang" w:cs="Tahoma"/>
          <w:b/>
          <w:bCs/>
          <w:color w:val="auto"/>
        </w:rPr>
        <w:t>ante este Instituto</w:t>
      </w:r>
    </w:p>
    <w:p w14:paraId="51162D80" w14:textId="77777777" w:rsidR="00C84110" w:rsidRPr="00EF168C" w:rsidRDefault="00C84110" w:rsidP="006C2C1E">
      <w:pPr>
        <w:spacing w:after="0" w:line="360" w:lineRule="auto"/>
        <w:rPr>
          <w:rFonts w:eastAsia="Batang" w:cs="Tahoma"/>
          <w:bCs/>
          <w:color w:val="auto"/>
        </w:rPr>
      </w:pPr>
    </w:p>
    <w:p w14:paraId="5ADC73C5" w14:textId="7E12B457" w:rsidR="00C84110" w:rsidRPr="00EF168C" w:rsidRDefault="00C84110" w:rsidP="006C2C1E">
      <w:pPr>
        <w:spacing w:after="0" w:line="360" w:lineRule="auto"/>
        <w:rPr>
          <w:rFonts w:eastAsia="Batang" w:cs="Tahoma"/>
          <w:bCs/>
          <w:color w:val="auto"/>
        </w:rPr>
      </w:pPr>
      <w:r w:rsidRPr="00EF168C">
        <w:rPr>
          <w:rFonts w:eastAsia="Batang" w:cs="Tahoma"/>
          <w:b/>
          <w:bCs/>
          <w:color w:val="auto"/>
        </w:rPr>
        <w:t xml:space="preserve">a) Turno del Medio de Impugnación. </w:t>
      </w:r>
      <w:r w:rsidRPr="00EF168C">
        <w:rPr>
          <w:rFonts w:eastAsia="Batang" w:cs="Tahoma"/>
          <w:bCs/>
          <w:color w:val="auto"/>
        </w:rPr>
        <w:t xml:space="preserve">El </w:t>
      </w:r>
      <w:r w:rsidR="00B10B42" w:rsidRPr="00EF168C">
        <w:rPr>
          <w:rFonts w:eastAsia="Batang" w:cs="Tahoma"/>
          <w:bCs/>
          <w:color w:val="auto"/>
        </w:rPr>
        <w:t>nueve de junio de dos mil veinticuatro</w:t>
      </w:r>
      <w:r w:rsidRPr="00EF168C">
        <w:rPr>
          <w:rFonts w:eastAsia="Batang" w:cs="Tahoma"/>
          <w:bCs/>
          <w:color w:val="auto"/>
        </w:rPr>
        <w:t xml:space="preserve">, el </w:t>
      </w:r>
      <w:r w:rsidRPr="00EF168C">
        <w:rPr>
          <w:rFonts w:eastAsia="Calibri" w:cs="Tahoma"/>
          <w:color w:val="auto"/>
          <w:lang w:val="es-ES"/>
        </w:rPr>
        <w:t>Sistema de Acceso a la Información Mexiquense (SAIMEX),</w:t>
      </w:r>
      <w:r w:rsidRPr="00EF168C">
        <w:rPr>
          <w:rFonts w:eastAsia="Batang" w:cs="Tahoma"/>
          <w:bCs/>
          <w:color w:val="auto"/>
        </w:rPr>
        <w:t xml:space="preserve"> asignó el número de expediente </w:t>
      </w:r>
      <w:r w:rsidR="00842F92" w:rsidRPr="00EF168C">
        <w:rPr>
          <w:rFonts w:eastAsia="Calibri" w:cs="Tahoma"/>
          <w:color w:val="auto"/>
        </w:rPr>
        <w:t>0</w:t>
      </w:r>
      <w:r w:rsidR="00B10B42" w:rsidRPr="00EF168C">
        <w:rPr>
          <w:rFonts w:eastAsia="Calibri" w:cs="Tahoma"/>
          <w:color w:val="auto"/>
        </w:rPr>
        <w:t>3546</w:t>
      </w:r>
      <w:r w:rsidR="00842F92" w:rsidRPr="00EF168C">
        <w:rPr>
          <w:rFonts w:eastAsia="Calibri" w:cs="Tahoma"/>
          <w:color w:val="auto"/>
        </w:rPr>
        <w:t>/INFOEM/IP/RR/2024</w:t>
      </w:r>
      <w:r w:rsidRPr="00EF168C">
        <w:rPr>
          <w:rFonts w:eastAsia="Batang" w:cs="Tahoma"/>
          <w:bCs/>
          <w:color w:val="auto"/>
        </w:rPr>
        <w:t>, al Medio de Impugnación que nos ocupa, con base en el sistema aprobado por el Pleno de este Órgano Garante y lo turnó a</w:t>
      </w:r>
      <w:r w:rsidR="00842F92" w:rsidRPr="00EF168C">
        <w:rPr>
          <w:rFonts w:eastAsia="Batang" w:cs="Tahoma"/>
          <w:bCs/>
          <w:color w:val="auto"/>
        </w:rPr>
        <w:t xml:space="preserve"> la Comisionada </w:t>
      </w:r>
      <w:r w:rsidR="00842F92" w:rsidRPr="00EF168C">
        <w:rPr>
          <w:rFonts w:eastAsia="Palatino Linotype" w:cs="Palatino Linotype"/>
          <w:color w:val="auto"/>
        </w:rPr>
        <w:t>María Del Rosario Mejía Ayala</w:t>
      </w:r>
      <w:r w:rsidRPr="00EF168C">
        <w:rPr>
          <w:rFonts w:eastAsia="Batang" w:cs="Tahoma"/>
          <w:bCs/>
          <w:color w:val="auto"/>
        </w:rPr>
        <w:t>, para los efectos del artículo 185, fracción I de la Ley de Transparencia y Acceso a la Información Pública del Estado de México y Municipios.</w:t>
      </w:r>
    </w:p>
    <w:p w14:paraId="56523876" w14:textId="77777777" w:rsidR="00C84110" w:rsidRPr="00EF168C" w:rsidRDefault="00C84110" w:rsidP="006C2C1E">
      <w:pPr>
        <w:spacing w:after="0" w:line="360" w:lineRule="auto"/>
        <w:rPr>
          <w:rFonts w:eastAsia="Batang" w:cs="Tahoma"/>
          <w:bCs/>
          <w:color w:val="FF0000"/>
        </w:rPr>
      </w:pPr>
    </w:p>
    <w:p w14:paraId="2B4CF64A" w14:textId="0AD76607" w:rsidR="00C84110" w:rsidRPr="00EF168C" w:rsidRDefault="00C84110" w:rsidP="006C2C1E">
      <w:pPr>
        <w:spacing w:after="0" w:line="360" w:lineRule="auto"/>
        <w:rPr>
          <w:rFonts w:eastAsia="Times New Roman" w:cs="Tahoma"/>
          <w:bCs/>
          <w:color w:val="auto"/>
          <w:lang w:val="es-ES_tradnl" w:eastAsia="es-ES"/>
        </w:rPr>
      </w:pPr>
      <w:r w:rsidRPr="00EF168C">
        <w:rPr>
          <w:rFonts w:eastAsia="Times New Roman" w:cs="Tahoma"/>
          <w:b/>
          <w:bCs/>
          <w:color w:val="auto"/>
          <w:lang w:eastAsia="es-ES"/>
        </w:rPr>
        <w:t>b) Admisión del Recurso de Revisión</w:t>
      </w:r>
      <w:r w:rsidRPr="00EF168C">
        <w:rPr>
          <w:rFonts w:eastAsia="Times New Roman" w:cs="Tahoma"/>
          <w:b/>
          <w:bCs/>
          <w:color w:val="auto"/>
          <w:lang w:val="es-ES_tradnl" w:eastAsia="es-ES"/>
        </w:rPr>
        <w:t xml:space="preserve">. </w:t>
      </w:r>
      <w:r w:rsidRPr="00EF168C">
        <w:rPr>
          <w:rFonts w:eastAsia="Batang" w:cs="Tahoma"/>
          <w:bCs/>
          <w:color w:val="auto"/>
        </w:rPr>
        <w:t xml:space="preserve">El </w:t>
      </w:r>
      <w:r w:rsidR="00B10B42" w:rsidRPr="00EF168C">
        <w:rPr>
          <w:rFonts w:eastAsia="Batang" w:cs="Tahoma"/>
          <w:bCs/>
          <w:color w:val="auto"/>
        </w:rPr>
        <w:t>trece</w:t>
      </w:r>
      <w:r w:rsidR="00DE4FE1" w:rsidRPr="00EF168C">
        <w:rPr>
          <w:rFonts w:eastAsia="Batang" w:cs="Tahoma"/>
          <w:bCs/>
          <w:color w:val="auto"/>
        </w:rPr>
        <w:t xml:space="preserve"> de ju</w:t>
      </w:r>
      <w:r w:rsidR="00B10B42" w:rsidRPr="00EF168C">
        <w:rPr>
          <w:rFonts w:eastAsia="Batang" w:cs="Tahoma"/>
          <w:bCs/>
          <w:color w:val="auto"/>
        </w:rPr>
        <w:t>nio</w:t>
      </w:r>
      <w:r w:rsidR="00DE4FE1" w:rsidRPr="00EF168C">
        <w:rPr>
          <w:rFonts w:eastAsia="Batang" w:cs="Tahoma"/>
          <w:bCs/>
          <w:color w:val="auto"/>
        </w:rPr>
        <w:t xml:space="preserve"> de dos mil veinticuatro, </w:t>
      </w:r>
      <w:r w:rsidRPr="00EF168C">
        <w:rPr>
          <w:rFonts w:eastAsia="Times New Roman" w:cs="Tahoma"/>
          <w:bCs/>
          <w:color w:val="auto"/>
          <w:lang w:val="es-ES_tradnl" w:eastAsia="es-ES"/>
        </w:rPr>
        <w:t>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w:t>
      </w:r>
      <w:r w:rsidR="00DE4FE1" w:rsidRPr="00EF168C">
        <w:rPr>
          <w:rFonts w:eastAsia="Times New Roman" w:cs="Tahoma"/>
          <w:bCs/>
          <w:color w:val="auto"/>
          <w:lang w:val="es-ES_tradnl" w:eastAsia="es-ES"/>
        </w:rPr>
        <w:t xml:space="preserve"> </w:t>
      </w:r>
      <w:r w:rsidR="00B10B42" w:rsidRPr="00EF168C">
        <w:rPr>
          <w:rFonts w:eastAsia="Times New Roman" w:cs="Tahoma"/>
          <w:bCs/>
          <w:color w:val="auto"/>
          <w:lang w:val="es-ES_tradnl" w:eastAsia="es-ES"/>
        </w:rPr>
        <w:t>catorce del mismo mes y año</w:t>
      </w:r>
      <w:r w:rsidRPr="00EF168C">
        <w:rPr>
          <w:rFonts w:eastAsia="Times New Roman" w:cs="Tahoma"/>
          <w:bCs/>
          <w:color w:val="auto"/>
          <w:lang w:val="es-ES_tradnl" w:eastAsia="es-ES"/>
        </w:rPr>
        <w:t xml:space="preserve">, a través del Sistema de Acceso a la Información Mexiquense (SAIMEX), en el que se les otorgó un plazo de siete días hábiles posteriores a la misma, para que manifestaran lo que a su derecho conviniera y formularan alegatos. </w:t>
      </w:r>
    </w:p>
    <w:p w14:paraId="1AFFFEB1" w14:textId="77777777" w:rsidR="00DE4FE1" w:rsidRPr="00EF168C" w:rsidRDefault="00DE4FE1" w:rsidP="006C2C1E">
      <w:pPr>
        <w:spacing w:after="0" w:line="360" w:lineRule="auto"/>
        <w:rPr>
          <w:rFonts w:cs="Tahoma"/>
          <w:b/>
          <w:color w:val="FF0000"/>
        </w:rPr>
      </w:pPr>
    </w:p>
    <w:p w14:paraId="69DA94E7" w14:textId="0641375F" w:rsidR="00DE4FE1" w:rsidRPr="00EF168C" w:rsidRDefault="00B10B42" w:rsidP="006C2C1E">
      <w:pPr>
        <w:spacing w:after="0" w:line="360" w:lineRule="auto"/>
        <w:rPr>
          <w:b/>
          <w:color w:val="auto"/>
        </w:rPr>
      </w:pPr>
      <w:r w:rsidRPr="00EF168C">
        <w:rPr>
          <w:b/>
          <w:color w:val="auto"/>
        </w:rPr>
        <w:t>c</w:t>
      </w:r>
      <w:r w:rsidR="00DE4FE1" w:rsidRPr="00EF168C">
        <w:rPr>
          <w:b/>
          <w:color w:val="auto"/>
        </w:rPr>
        <w:t xml:space="preserve">) Informe Justificado y Manifestaciones. </w:t>
      </w:r>
      <w:r w:rsidR="00AF78ED" w:rsidRPr="00EF168C">
        <w:rPr>
          <w:rFonts w:cs="Tahoma"/>
          <w:bCs/>
          <w:color w:val="auto"/>
          <w:lang w:val="es-ES_tradnl"/>
        </w:rPr>
        <w:t>Las partes fueron omisas en emitir manifestaciones o alegatos.</w:t>
      </w:r>
    </w:p>
    <w:p w14:paraId="018F6280" w14:textId="77777777" w:rsidR="00DE4FE1" w:rsidRPr="00EF168C" w:rsidRDefault="00DE4FE1" w:rsidP="006C2C1E">
      <w:pPr>
        <w:spacing w:after="0" w:line="360" w:lineRule="auto"/>
        <w:rPr>
          <w:rFonts w:cs="Tahoma"/>
          <w:b/>
          <w:color w:val="FF0000"/>
        </w:rPr>
      </w:pPr>
    </w:p>
    <w:p w14:paraId="15DA156C" w14:textId="76163427" w:rsidR="00DE4FE1" w:rsidRPr="00EF168C" w:rsidRDefault="00B10B42" w:rsidP="006C2C1E">
      <w:pPr>
        <w:spacing w:after="0" w:line="360" w:lineRule="auto"/>
        <w:rPr>
          <w:color w:val="auto"/>
          <w:lang w:eastAsia="es-ES"/>
        </w:rPr>
      </w:pPr>
      <w:r w:rsidRPr="00EF168C">
        <w:rPr>
          <w:b/>
          <w:color w:val="auto"/>
          <w:lang w:eastAsia="es-ES"/>
        </w:rPr>
        <w:lastRenderedPageBreak/>
        <w:t>d</w:t>
      </w:r>
      <w:r w:rsidR="00DE4FE1" w:rsidRPr="00EF168C">
        <w:rPr>
          <w:b/>
          <w:color w:val="auto"/>
          <w:lang w:eastAsia="es-ES"/>
        </w:rPr>
        <w:t>) Cierre de instrucción.</w:t>
      </w:r>
      <w:r w:rsidR="00DE4FE1" w:rsidRPr="00EF168C">
        <w:rPr>
          <w:color w:val="auto"/>
          <w:lang w:eastAsia="es-ES"/>
        </w:rPr>
        <w:t xml:space="preserve"> El </w:t>
      </w:r>
      <w:r w:rsidRPr="00EF168C">
        <w:rPr>
          <w:color w:val="auto"/>
          <w:lang w:eastAsia="es-ES"/>
        </w:rPr>
        <w:t>veintiséis de junio de dos mil veinticuatro</w:t>
      </w:r>
      <w:r w:rsidR="00DE4FE1" w:rsidRPr="00EF168C">
        <w:rPr>
          <w:color w:val="auto"/>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respectivamente, a través del </w:t>
      </w:r>
      <w:r w:rsidR="00DE4FE1" w:rsidRPr="00EF168C">
        <w:rPr>
          <w:color w:val="auto"/>
          <w:szCs w:val="20"/>
          <w:lang w:val="es-ES" w:eastAsia="es-ES"/>
        </w:rPr>
        <w:t>Sistema de Acceso a la Información Mexiquense (SAIMEX)</w:t>
      </w:r>
      <w:r w:rsidR="00DE4FE1" w:rsidRPr="00EF168C">
        <w:rPr>
          <w:color w:val="auto"/>
          <w:lang w:eastAsia="es-ES"/>
        </w:rPr>
        <w:t xml:space="preserve">. </w:t>
      </w:r>
    </w:p>
    <w:p w14:paraId="2D8202DF" w14:textId="77777777" w:rsidR="00797C7C" w:rsidRPr="00EF168C" w:rsidRDefault="00797C7C" w:rsidP="006C2C1E">
      <w:pPr>
        <w:spacing w:after="0" w:line="360" w:lineRule="auto"/>
        <w:rPr>
          <w:rFonts w:eastAsia="Calibri" w:cs="Tahoma"/>
          <w:b/>
          <w:bCs/>
          <w:color w:val="FF0000"/>
          <w:lang w:val="es-ES"/>
        </w:rPr>
      </w:pPr>
    </w:p>
    <w:p w14:paraId="1B425840" w14:textId="35F706D6" w:rsidR="00AF78ED" w:rsidRPr="00EF168C" w:rsidRDefault="00797C7C" w:rsidP="006C2C1E">
      <w:pPr>
        <w:spacing w:after="0" w:line="360" w:lineRule="auto"/>
        <w:rPr>
          <w:rFonts w:eastAsia="Times New Roman" w:cs="Tahoma"/>
          <w:bCs/>
          <w:color w:val="auto"/>
          <w:lang w:eastAsia="es-ES"/>
        </w:rPr>
      </w:pPr>
      <w:r w:rsidRPr="00EF168C">
        <w:rPr>
          <w:rFonts w:eastAsia="Times New Roman" w:cs="Tahoma"/>
          <w:b/>
          <w:color w:val="auto"/>
          <w:lang w:eastAsia="es-ES"/>
        </w:rPr>
        <w:t xml:space="preserve">e) </w:t>
      </w:r>
      <w:bookmarkStart w:id="1" w:name="_Toc188465073"/>
      <w:r w:rsidR="00AF78ED" w:rsidRPr="00EF168C">
        <w:rPr>
          <w:rFonts w:eastAsia="Calibri" w:cs="Times New Roman"/>
          <w:b/>
          <w:bCs/>
          <w:color w:val="auto"/>
        </w:rPr>
        <w:t>Resolución del Recurso de Revisión.</w:t>
      </w:r>
      <w:bookmarkEnd w:id="1"/>
      <w:r w:rsidR="00AF78ED" w:rsidRPr="00EF168C">
        <w:rPr>
          <w:rFonts w:eastAsia="Times New Roman" w:cs="Tahoma"/>
          <w:b/>
          <w:bCs/>
          <w:color w:val="auto"/>
          <w:sz w:val="18"/>
          <w:szCs w:val="18"/>
          <w:lang w:eastAsia="es-ES"/>
        </w:rPr>
        <w:t xml:space="preserve"> </w:t>
      </w:r>
      <w:r w:rsidR="00AF78ED" w:rsidRPr="00EF168C">
        <w:rPr>
          <w:rFonts w:eastAsia="Times New Roman" w:cs="Tahoma"/>
          <w:bCs/>
          <w:color w:val="auto"/>
          <w:lang w:eastAsia="es-ES"/>
        </w:rPr>
        <w:t xml:space="preserve">El tres de julio de dos mil veinticuatro, el Pleno del Instituto de Transparencia, Accesos la Información Pública y Protección de Datos Personales del Estado de México y Municipios, durante la Vigésima Cuarta Sesión Ordinaria, aprobó la Resolución del Recurso de Revisión </w:t>
      </w:r>
      <w:r w:rsidR="00AF78ED" w:rsidRPr="00EF168C">
        <w:t>03546/INFOEM/IP/RR/2024</w:t>
      </w:r>
      <w:r w:rsidR="00AF78ED" w:rsidRPr="00EF168C">
        <w:rPr>
          <w:rFonts w:eastAsia="Times New Roman" w:cs="Tahoma"/>
          <w:bCs/>
          <w:color w:val="auto"/>
          <w:lang w:eastAsia="es-ES"/>
        </w:rPr>
        <w:t>, en la cual se determinó lo siguiente:</w:t>
      </w:r>
    </w:p>
    <w:p w14:paraId="5B404D97" w14:textId="77777777" w:rsidR="00AF78ED" w:rsidRPr="00EF168C" w:rsidRDefault="00AF78ED" w:rsidP="006C2C1E">
      <w:pPr>
        <w:spacing w:after="0" w:line="360" w:lineRule="auto"/>
        <w:rPr>
          <w:rFonts w:eastAsia="Times New Roman" w:cs="Tahoma"/>
          <w:bCs/>
          <w:color w:val="auto"/>
          <w:lang w:eastAsia="es-ES"/>
        </w:rPr>
      </w:pPr>
    </w:p>
    <w:p w14:paraId="5C7135B1" w14:textId="77777777" w:rsidR="00AF78ED" w:rsidRPr="00EF168C" w:rsidRDefault="00AF78ED" w:rsidP="006C2C1E">
      <w:pPr>
        <w:spacing w:after="0" w:line="360" w:lineRule="auto"/>
        <w:ind w:left="567" w:right="567"/>
        <w:contextualSpacing/>
        <w:rPr>
          <w:rFonts w:eastAsia="Calibri" w:cs="Times New Roman"/>
          <w:b/>
          <w:bCs/>
          <w:i/>
          <w:iCs/>
          <w:sz w:val="20"/>
          <w:szCs w:val="20"/>
        </w:rPr>
      </w:pPr>
      <w:r w:rsidRPr="00EF168C">
        <w:rPr>
          <w:rFonts w:eastAsia="Calibri" w:cs="Times New Roman"/>
          <w:b/>
          <w:bCs/>
          <w:i/>
          <w:iCs/>
          <w:sz w:val="20"/>
          <w:szCs w:val="20"/>
        </w:rPr>
        <w:t>“…</w:t>
      </w:r>
    </w:p>
    <w:p w14:paraId="48889AA9" w14:textId="6B6D5560" w:rsidR="00AF78ED" w:rsidRPr="00EF168C" w:rsidRDefault="00AF78ED" w:rsidP="006C2C1E">
      <w:pPr>
        <w:spacing w:after="0" w:line="360" w:lineRule="auto"/>
        <w:ind w:left="567" w:right="567"/>
        <w:contextualSpacing/>
        <w:rPr>
          <w:rFonts w:eastAsia="Calibri" w:cs="Times New Roman"/>
          <w:i/>
          <w:iCs/>
          <w:sz w:val="20"/>
          <w:szCs w:val="20"/>
        </w:rPr>
      </w:pPr>
      <w:r w:rsidRPr="00EF168C">
        <w:rPr>
          <w:rFonts w:eastAsia="Calibri" w:cs="Times New Roman"/>
          <w:b/>
          <w:i/>
          <w:iCs/>
          <w:sz w:val="20"/>
          <w:szCs w:val="20"/>
        </w:rPr>
        <w:t>PRIMERO</w:t>
      </w:r>
      <w:r w:rsidRPr="00EF168C">
        <w:rPr>
          <w:rFonts w:eastAsia="Calibri" w:cs="Times New Roman"/>
          <w:i/>
          <w:iCs/>
          <w:sz w:val="20"/>
          <w:szCs w:val="20"/>
        </w:rPr>
        <w:t xml:space="preserve">. Resultan </w:t>
      </w:r>
      <w:r w:rsidRPr="00EF168C">
        <w:rPr>
          <w:rFonts w:eastAsia="Calibri" w:cs="Times New Roman"/>
          <w:b/>
          <w:i/>
          <w:iCs/>
          <w:sz w:val="20"/>
          <w:szCs w:val="20"/>
        </w:rPr>
        <w:t>FUNDADAS</w:t>
      </w:r>
      <w:r w:rsidRPr="00EF168C">
        <w:rPr>
          <w:rFonts w:eastAsia="Calibri" w:cs="Times New Roman"/>
          <w:i/>
          <w:iCs/>
          <w:sz w:val="20"/>
          <w:szCs w:val="20"/>
        </w:rPr>
        <w:t xml:space="preserve"> las razones o motivos de inconformidad hechos valer por el Particular en el Recurso de Revisión </w:t>
      </w:r>
      <w:r w:rsidRPr="00EF168C">
        <w:rPr>
          <w:rFonts w:eastAsia="Calibri" w:cs="Times New Roman"/>
          <w:bCs/>
          <w:i/>
          <w:iCs/>
          <w:sz w:val="20"/>
          <w:szCs w:val="20"/>
        </w:rPr>
        <w:t>03546/INFOEM/IP/RR/2024</w:t>
      </w:r>
      <w:r w:rsidRPr="00EF168C">
        <w:rPr>
          <w:rFonts w:eastAsia="Calibri" w:cs="Times New Roman"/>
          <w:i/>
          <w:iCs/>
          <w:sz w:val="20"/>
          <w:szCs w:val="20"/>
        </w:rPr>
        <w:t>, en términos del considerando QUINTO y SEXTO de la presente Resolución.</w:t>
      </w:r>
    </w:p>
    <w:p w14:paraId="3BA212CC" w14:textId="77777777" w:rsidR="00AF78ED" w:rsidRPr="00EF168C" w:rsidRDefault="00AF78ED" w:rsidP="006C2C1E">
      <w:pPr>
        <w:spacing w:after="0" w:line="360" w:lineRule="auto"/>
        <w:ind w:left="567" w:right="567"/>
        <w:contextualSpacing/>
        <w:rPr>
          <w:rFonts w:eastAsia="Calibri" w:cs="Times New Roman"/>
          <w:i/>
          <w:iCs/>
          <w:sz w:val="20"/>
          <w:szCs w:val="20"/>
        </w:rPr>
      </w:pPr>
    </w:p>
    <w:p w14:paraId="53B7E7F0" w14:textId="77777777" w:rsidR="00AF78ED" w:rsidRPr="00EF168C" w:rsidRDefault="00AF78ED" w:rsidP="006C2C1E">
      <w:pPr>
        <w:spacing w:after="0" w:line="360" w:lineRule="auto"/>
        <w:ind w:left="567" w:right="567"/>
        <w:contextualSpacing/>
        <w:rPr>
          <w:rFonts w:eastAsia="Calibri" w:cs="Times New Roman"/>
          <w:i/>
          <w:iCs/>
          <w:sz w:val="20"/>
          <w:szCs w:val="20"/>
        </w:rPr>
      </w:pPr>
      <w:r w:rsidRPr="00EF168C">
        <w:rPr>
          <w:rFonts w:eastAsia="Calibri" w:cs="Times New Roman"/>
          <w:b/>
          <w:i/>
          <w:iCs/>
          <w:sz w:val="20"/>
          <w:szCs w:val="20"/>
        </w:rPr>
        <w:t>SEGUNDO</w:t>
      </w:r>
      <w:r w:rsidRPr="00EF168C">
        <w:rPr>
          <w:rFonts w:eastAsia="Calibri" w:cs="Times New Roman"/>
          <w:i/>
          <w:iCs/>
          <w:sz w:val="20"/>
          <w:szCs w:val="20"/>
        </w:rPr>
        <w:t>. Se</w:t>
      </w:r>
      <w:r w:rsidRPr="00EF168C">
        <w:rPr>
          <w:rFonts w:eastAsia="Calibri" w:cs="Times New Roman"/>
          <w:b/>
          <w:i/>
          <w:iCs/>
          <w:sz w:val="20"/>
          <w:szCs w:val="20"/>
        </w:rPr>
        <w:t xml:space="preserve"> ORDENA</w:t>
      </w:r>
      <w:r w:rsidRPr="00EF168C">
        <w:rPr>
          <w:rFonts w:eastAsia="Calibri" w:cs="Times New Roman"/>
          <w:i/>
          <w:iCs/>
          <w:sz w:val="20"/>
          <w:szCs w:val="20"/>
        </w:rPr>
        <w:t xml:space="preserve"> al Sujeto Obligado, a efecto de que dé atención a la solicitud de acceso a la información </w:t>
      </w:r>
      <w:r w:rsidRPr="00EF168C">
        <w:rPr>
          <w:rFonts w:eastAsia="Calibri" w:cs="Times New Roman"/>
          <w:bCs/>
          <w:i/>
          <w:iCs/>
          <w:sz w:val="20"/>
          <w:szCs w:val="20"/>
        </w:rPr>
        <w:t>00109/ATENCO/IP/2024</w:t>
      </w:r>
      <w:r w:rsidRPr="00EF168C">
        <w:rPr>
          <w:rFonts w:eastAsia="Calibri" w:cs="Times New Roman"/>
          <w:b/>
          <w:i/>
          <w:iCs/>
          <w:sz w:val="20"/>
          <w:szCs w:val="20"/>
        </w:rPr>
        <w:t xml:space="preserve"> </w:t>
      </w:r>
      <w:r w:rsidRPr="00EF168C">
        <w:rPr>
          <w:rFonts w:eastAsia="Calibri" w:cs="Times New Roman"/>
          <w:i/>
          <w:iCs/>
          <w:sz w:val="20"/>
          <w:szCs w:val="20"/>
        </w:rPr>
        <w:t>y, a través del Sistema de Acceso a la Información Mexiquense (SAIMEX), dé la respuesta que conforme a derecho corresponda.</w:t>
      </w:r>
    </w:p>
    <w:p w14:paraId="5149B522" w14:textId="77777777" w:rsidR="00AF78ED" w:rsidRPr="00EF168C" w:rsidRDefault="00AF78ED" w:rsidP="006C2C1E">
      <w:pPr>
        <w:spacing w:after="0" w:line="360" w:lineRule="auto"/>
        <w:ind w:left="567" w:right="567"/>
        <w:contextualSpacing/>
        <w:rPr>
          <w:rFonts w:eastAsia="Calibri" w:cs="Times New Roman"/>
          <w:i/>
          <w:iCs/>
          <w:sz w:val="20"/>
          <w:szCs w:val="20"/>
        </w:rPr>
      </w:pPr>
    </w:p>
    <w:p w14:paraId="13B6B61E" w14:textId="77777777" w:rsidR="00AF78ED" w:rsidRPr="00EF168C" w:rsidRDefault="00AF78ED" w:rsidP="006C2C1E">
      <w:pPr>
        <w:spacing w:after="0" w:line="360" w:lineRule="auto"/>
        <w:ind w:left="567" w:right="567"/>
        <w:contextualSpacing/>
        <w:rPr>
          <w:rFonts w:eastAsia="Calibri" w:cs="Times New Roman"/>
          <w:i/>
          <w:iCs/>
          <w:sz w:val="20"/>
          <w:szCs w:val="20"/>
        </w:rPr>
      </w:pPr>
      <w:r w:rsidRPr="00EF168C">
        <w:rPr>
          <w:rFonts w:eastAsia="Calibri" w:cs="Times New Roman"/>
          <w:b/>
          <w:i/>
          <w:iCs/>
          <w:sz w:val="20"/>
          <w:szCs w:val="20"/>
        </w:rPr>
        <w:t>TERCERO.</w:t>
      </w:r>
      <w:r w:rsidRPr="00EF168C">
        <w:rPr>
          <w:rFonts w:eastAsia="Calibri" w:cs="Times New Roman"/>
          <w:i/>
          <w:iCs/>
          <w:sz w:val="20"/>
          <w:szCs w:val="20"/>
        </w:rPr>
        <w:t xml:space="preserve"> 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311DB85F" w14:textId="77777777" w:rsidR="00AF78ED" w:rsidRPr="00EF168C" w:rsidRDefault="00AF78ED" w:rsidP="006C2C1E">
      <w:pPr>
        <w:spacing w:after="0" w:line="360" w:lineRule="auto"/>
        <w:ind w:left="567" w:right="567"/>
        <w:contextualSpacing/>
        <w:rPr>
          <w:rFonts w:eastAsia="Calibri" w:cs="Times New Roman"/>
          <w:i/>
          <w:iCs/>
          <w:sz w:val="20"/>
          <w:szCs w:val="20"/>
        </w:rPr>
      </w:pPr>
      <w:r w:rsidRPr="00EF168C">
        <w:rPr>
          <w:rFonts w:eastAsia="Calibri" w:cs="Times New Roman"/>
          <w:i/>
          <w:iCs/>
          <w:sz w:val="20"/>
          <w:szCs w:val="20"/>
        </w:rPr>
        <w:t>…”</w:t>
      </w:r>
    </w:p>
    <w:p w14:paraId="25A563E1" w14:textId="666DF0B1" w:rsidR="00797C7C" w:rsidRPr="00EF168C" w:rsidRDefault="00AF78ED" w:rsidP="006C2C1E">
      <w:pPr>
        <w:spacing w:after="0" w:line="360" w:lineRule="auto"/>
        <w:rPr>
          <w:rFonts w:eastAsia="Times New Roman" w:cs="Tahoma"/>
          <w:bCs/>
          <w:color w:val="auto"/>
          <w:lang w:eastAsia="es-ES"/>
        </w:rPr>
      </w:pPr>
      <w:r w:rsidRPr="00EF168C">
        <w:rPr>
          <w:rFonts w:eastAsia="Times New Roman" w:cs="Tahoma"/>
          <w:b/>
          <w:color w:val="auto"/>
          <w:lang w:eastAsia="es-ES"/>
        </w:rPr>
        <w:lastRenderedPageBreak/>
        <w:t xml:space="preserve">f) </w:t>
      </w:r>
      <w:r w:rsidR="00797C7C" w:rsidRPr="00EF168C">
        <w:rPr>
          <w:rFonts w:eastAsia="Times New Roman" w:cs="Tahoma"/>
          <w:b/>
          <w:bCs/>
          <w:color w:val="auto"/>
          <w:lang w:eastAsia="es-ES"/>
        </w:rPr>
        <w:t xml:space="preserve">Notificación de la Resolución del Recurso de Revisión. </w:t>
      </w:r>
      <w:r w:rsidR="00797C7C" w:rsidRPr="00EF168C">
        <w:rPr>
          <w:rFonts w:eastAsia="Times New Roman" w:cs="Tahoma"/>
          <w:bCs/>
          <w:color w:val="auto"/>
          <w:lang w:eastAsia="es-ES"/>
        </w:rPr>
        <w:t xml:space="preserve">El </w:t>
      </w:r>
      <w:r w:rsidR="00B10B42" w:rsidRPr="00EF168C">
        <w:rPr>
          <w:rFonts w:eastAsia="Times New Roman" w:cs="Tahoma"/>
          <w:bCs/>
          <w:color w:val="auto"/>
          <w:lang w:eastAsia="es-ES"/>
        </w:rPr>
        <w:t xml:space="preserve">ocho de julio </w:t>
      </w:r>
      <w:r w:rsidR="005279C1" w:rsidRPr="00EF168C">
        <w:rPr>
          <w:rFonts w:eastAsia="Times New Roman" w:cs="Tahoma"/>
          <w:bCs/>
          <w:color w:val="auto"/>
          <w:lang w:eastAsia="es-ES"/>
        </w:rPr>
        <w:t xml:space="preserve">de dos mil veinticuatro, </w:t>
      </w:r>
      <w:r w:rsidR="00797C7C" w:rsidRPr="00EF168C">
        <w:rPr>
          <w:rFonts w:eastAsia="Times New Roman" w:cs="Tahoma"/>
          <w:bCs/>
          <w:color w:val="auto"/>
          <w:lang w:eastAsia="es-ES"/>
        </w:rPr>
        <w:t xml:space="preserve">se notificó por medio del Sistema de Acceso a la Información Mexiquense </w:t>
      </w:r>
      <w:r w:rsidR="00797C7C" w:rsidRPr="00EF168C">
        <w:rPr>
          <w:rFonts w:eastAsia="Times New Roman" w:cs="Tahoma"/>
          <w:bCs/>
          <w:color w:val="auto"/>
          <w:lang w:val="es-ES" w:eastAsia="es-ES"/>
        </w:rPr>
        <w:t>(SAIMEX)</w:t>
      </w:r>
      <w:r w:rsidR="00797C7C" w:rsidRPr="00EF168C">
        <w:rPr>
          <w:rFonts w:eastAsia="Times New Roman" w:cs="Tahoma"/>
          <w:bCs/>
          <w:color w:val="auto"/>
          <w:lang w:eastAsia="es-ES"/>
        </w:rPr>
        <w:t>, a las partes, la resolución del Medio de Impugnación previamente referido.</w:t>
      </w:r>
    </w:p>
    <w:p w14:paraId="54F56EF3" w14:textId="77777777" w:rsidR="00797C7C" w:rsidRPr="00EF168C" w:rsidRDefault="00797C7C" w:rsidP="006C2C1E">
      <w:pPr>
        <w:spacing w:after="0" w:line="360" w:lineRule="auto"/>
        <w:rPr>
          <w:rFonts w:eastAsia="Times New Roman" w:cs="Tahoma"/>
          <w:bCs/>
          <w:color w:val="auto"/>
          <w:lang w:eastAsia="es-ES"/>
        </w:rPr>
      </w:pPr>
    </w:p>
    <w:p w14:paraId="66AE53AA" w14:textId="66BB4C8F" w:rsidR="00797C7C" w:rsidRPr="00EF168C" w:rsidRDefault="00797C7C" w:rsidP="006C2C1E">
      <w:pPr>
        <w:spacing w:after="0" w:line="360" w:lineRule="auto"/>
        <w:rPr>
          <w:rFonts w:eastAsia="Times New Roman" w:cs="Tahoma"/>
          <w:b/>
          <w:color w:val="auto"/>
          <w:lang w:eastAsia="es-ES"/>
        </w:rPr>
      </w:pPr>
      <w:r w:rsidRPr="00EF168C">
        <w:rPr>
          <w:rFonts w:eastAsia="Times New Roman" w:cs="Tahoma"/>
          <w:b/>
          <w:color w:val="auto"/>
          <w:lang w:eastAsia="es-ES"/>
        </w:rPr>
        <w:t xml:space="preserve">V. Entrega de la información en cumplimiento a la Resolución del Recurso de Revisión </w:t>
      </w:r>
      <w:r w:rsidRPr="00EF168C">
        <w:rPr>
          <w:b/>
          <w:bCs/>
          <w:color w:val="auto"/>
        </w:rPr>
        <w:t>0</w:t>
      </w:r>
      <w:r w:rsidR="005279C1" w:rsidRPr="00EF168C">
        <w:rPr>
          <w:b/>
          <w:bCs/>
          <w:color w:val="auto"/>
        </w:rPr>
        <w:t>3546</w:t>
      </w:r>
      <w:r w:rsidRPr="00EF168C">
        <w:rPr>
          <w:b/>
          <w:bCs/>
          <w:color w:val="auto"/>
        </w:rPr>
        <w:t>/INFOEM/IP/RR/2024</w:t>
      </w:r>
    </w:p>
    <w:p w14:paraId="48CC9678" w14:textId="77777777" w:rsidR="00797C7C" w:rsidRPr="00EF168C" w:rsidRDefault="00797C7C" w:rsidP="006C2C1E">
      <w:pPr>
        <w:spacing w:after="0" w:line="360" w:lineRule="auto"/>
        <w:rPr>
          <w:rFonts w:eastAsia="Times New Roman" w:cs="Tahoma"/>
          <w:b/>
          <w:bCs/>
          <w:color w:val="FF0000"/>
          <w:lang w:eastAsia="es-ES"/>
        </w:rPr>
      </w:pPr>
    </w:p>
    <w:p w14:paraId="6BB56124" w14:textId="7AB3D146" w:rsidR="00797C7C" w:rsidRPr="00EF168C" w:rsidRDefault="00797C7C" w:rsidP="006C2C1E">
      <w:pPr>
        <w:spacing w:after="0" w:line="360" w:lineRule="auto"/>
        <w:rPr>
          <w:rFonts w:eastAsia="Times New Roman" w:cs="Tahoma"/>
          <w:color w:val="auto"/>
          <w:lang w:eastAsia="es-ES"/>
        </w:rPr>
      </w:pPr>
      <w:r w:rsidRPr="00EF168C">
        <w:rPr>
          <w:rFonts w:eastAsia="Times New Roman" w:cs="Tahoma"/>
          <w:color w:val="auto"/>
          <w:lang w:eastAsia="es-ES"/>
        </w:rPr>
        <w:t xml:space="preserve">Con fecha </w:t>
      </w:r>
      <w:r w:rsidR="005279C1" w:rsidRPr="00EF168C">
        <w:rPr>
          <w:rFonts w:eastAsia="Times New Roman" w:cs="Tahoma"/>
          <w:color w:val="auto"/>
          <w:lang w:eastAsia="es-ES"/>
        </w:rPr>
        <w:t>diez de julio de dos mil veinticuatro</w:t>
      </w:r>
      <w:r w:rsidR="00DE4FE1" w:rsidRPr="00EF168C">
        <w:rPr>
          <w:rFonts w:eastAsia="Times New Roman" w:cs="Tahoma"/>
          <w:color w:val="auto"/>
          <w:lang w:eastAsia="es-ES"/>
        </w:rPr>
        <w:t xml:space="preserve">, </w:t>
      </w:r>
      <w:r w:rsidRPr="00EF168C">
        <w:rPr>
          <w:rFonts w:cs="Tahoma"/>
          <w:color w:val="auto"/>
        </w:rPr>
        <w:t xml:space="preserve">el Sujeto Obligado notificó a través </w:t>
      </w:r>
      <w:r w:rsidRPr="00EF168C">
        <w:rPr>
          <w:rFonts w:cs="Tahoma"/>
          <w:bCs/>
          <w:color w:val="auto"/>
        </w:rPr>
        <w:t xml:space="preserve">del Sistema de Acceso a la Información Mexiquense </w:t>
      </w:r>
      <w:r w:rsidRPr="00EF168C">
        <w:rPr>
          <w:rFonts w:cs="Tahoma"/>
          <w:bCs/>
          <w:color w:val="auto"/>
          <w:lang w:val="es-ES"/>
        </w:rPr>
        <w:t>(SAIMEX), la entrega de información,</w:t>
      </w:r>
      <w:r w:rsidR="00F13075" w:rsidRPr="00EF168C">
        <w:rPr>
          <w:rFonts w:cs="Tahoma"/>
          <w:bCs/>
          <w:color w:val="auto"/>
          <w:lang w:val="es-ES"/>
        </w:rPr>
        <w:t xml:space="preserve"> a través de la digitalización de los siguientes documentos:</w:t>
      </w:r>
    </w:p>
    <w:p w14:paraId="285CA355" w14:textId="77777777" w:rsidR="00797C7C" w:rsidRPr="00EF168C" w:rsidRDefault="00797C7C" w:rsidP="006C2C1E">
      <w:pPr>
        <w:spacing w:after="0" w:line="360" w:lineRule="auto"/>
        <w:rPr>
          <w:rFonts w:eastAsia="Palatino Linotype" w:cs="Palatino Linotype"/>
          <w:color w:val="auto"/>
          <w:lang w:eastAsia="es-MX"/>
        </w:rPr>
      </w:pPr>
    </w:p>
    <w:p w14:paraId="17F0A59E" w14:textId="412C38CC" w:rsidR="00DE4FE1" w:rsidRPr="00EF168C" w:rsidRDefault="00797C7C" w:rsidP="006C2C1E">
      <w:pPr>
        <w:spacing w:after="0" w:line="360" w:lineRule="auto"/>
        <w:rPr>
          <w:rFonts w:eastAsia="Palatino Linotype" w:cs="Palatino Linotype"/>
          <w:color w:val="auto"/>
          <w:lang w:eastAsia="es-MX"/>
        </w:rPr>
      </w:pPr>
      <w:bookmarkStart w:id="2" w:name="_Hlk189077796"/>
      <w:r w:rsidRPr="00EF168C">
        <w:rPr>
          <w:rFonts w:eastAsia="Palatino Linotype" w:cs="Palatino Linotype"/>
          <w:color w:val="auto"/>
          <w:lang w:eastAsia="es-MX"/>
        </w:rPr>
        <w:t xml:space="preserve">i) </w:t>
      </w:r>
      <w:r w:rsidR="00DE4FE1" w:rsidRPr="00EF168C">
        <w:rPr>
          <w:rFonts w:eastAsia="Palatino Linotype" w:cs="Palatino Linotype"/>
          <w:color w:val="auto"/>
          <w:lang w:eastAsia="es-MX"/>
        </w:rPr>
        <w:t>Oficio</w:t>
      </w:r>
      <w:r w:rsidR="00267178" w:rsidRPr="00EF168C">
        <w:rPr>
          <w:rFonts w:eastAsia="Palatino Linotype" w:cs="Palatino Linotype"/>
          <w:color w:val="auto"/>
          <w:lang w:eastAsia="es-MX"/>
        </w:rPr>
        <w:t xml:space="preserve"> escrito de fecha veintiuno de mayo de dos mil veinticuatro</w:t>
      </w:r>
      <w:r w:rsidR="008F0C72" w:rsidRPr="00EF168C">
        <w:rPr>
          <w:rFonts w:eastAsia="Palatino Linotype" w:cs="Palatino Linotype"/>
          <w:color w:val="auto"/>
          <w:lang w:eastAsia="es-MX"/>
        </w:rPr>
        <w:t xml:space="preserve">, suscrito por el Supervisor Parque Vehicular, dirigido </w:t>
      </w:r>
      <w:r w:rsidR="00C324F4" w:rsidRPr="00EF168C">
        <w:rPr>
          <w:rFonts w:eastAsia="Palatino Linotype" w:cs="Palatino Linotype"/>
          <w:color w:val="auto"/>
          <w:lang w:eastAsia="es-MX"/>
        </w:rPr>
        <w:t>a la</w:t>
      </w:r>
      <w:r w:rsidR="008F0C72" w:rsidRPr="00EF168C">
        <w:rPr>
          <w:rFonts w:eastAsia="Palatino Linotype" w:cs="Palatino Linotype"/>
          <w:color w:val="auto"/>
          <w:lang w:eastAsia="es-MX"/>
        </w:rPr>
        <w:t xml:space="preserve"> Titular de la Unidad de Transparencia</w:t>
      </w:r>
      <w:r w:rsidR="004140E8" w:rsidRPr="00EF168C">
        <w:rPr>
          <w:rFonts w:eastAsia="Palatino Linotype" w:cs="Palatino Linotype"/>
          <w:color w:val="auto"/>
          <w:lang w:eastAsia="es-MX"/>
        </w:rPr>
        <w:t xml:space="preserve">, por medio del cual </w:t>
      </w:r>
      <w:r w:rsidR="0030118E" w:rsidRPr="00EF168C">
        <w:rPr>
          <w:rFonts w:eastAsia="Palatino Linotype" w:cs="Palatino Linotype"/>
          <w:color w:val="auto"/>
          <w:lang w:eastAsia="es-MX"/>
        </w:rPr>
        <w:t>se menciona lo siguiente:</w:t>
      </w:r>
    </w:p>
    <w:p w14:paraId="0FBE436A" w14:textId="77777777" w:rsidR="00870C7C" w:rsidRPr="00EF168C" w:rsidRDefault="00870C7C" w:rsidP="006C2C1E">
      <w:pPr>
        <w:spacing w:after="0" w:line="360" w:lineRule="auto"/>
        <w:rPr>
          <w:rFonts w:eastAsia="Palatino Linotype" w:cs="Palatino Linotype"/>
          <w:color w:val="FF0000"/>
          <w:lang w:eastAsia="es-MX"/>
        </w:rPr>
      </w:pPr>
    </w:p>
    <w:p w14:paraId="24608E5F" w14:textId="2FEC5583" w:rsidR="00EE6EF3" w:rsidRPr="00EF168C" w:rsidRDefault="0030118E" w:rsidP="006C2C1E">
      <w:pPr>
        <w:spacing w:after="0" w:line="360" w:lineRule="auto"/>
        <w:ind w:left="567" w:right="567"/>
        <w:rPr>
          <w:rFonts w:eastAsia="Times New Roman" w:cs="Arial"/>
          <w:bCs/>
          <w:i/>
          <w:iCs/>
          <w:color w:val="auto"/>
          <w:sz w:val="20"/>
          <w:szCs w:val="20"/>
          <w:lang w:eastAsia="es-ES"/>
        </w:rPr>
      </w:pPr>
      <w:r w:rsidRPr="00EF168C">
        <w:rPr>
          <w:rFonts w:eastAsia="Times New Roman" w:cs="Arial"/>
          <w:bCs/>
          <w:i/>
          <w:iCs/>
          <w:color w:val="auto"/>
          <w:sz w:val="20"/>
          <w:szCs w:val="20"/>
          <w:lang w:eastAsia="es-ES"/>
        </w:rPr>
        <w:t>“…</w:t>
      </w:r>
      <w:r w:rsidR="00EE6EF3" w:rsidRPr="00EF168C">
        <w:rPr>
          <w:rFonts w:eastAsia="Times New Roman" w:cs="Arial"/>
          <w:bCs/>
          <w:i/>
          <w:iCs/>
          <w:color w:val="auto"/>
          <w:sz w:val="20"/>
          <w:szCs w:val="20"/>
          <w:lang w:eastAsia="es-ES"/>
        </w:rPr>
        <w:t xml:space="preserve">Quien suscribe C. Ventura Sánchez López, Supervisión Parque Vehicular del H. Ayuntamiento de Atenco Edo de Mex., comunico </w:t>
      </w:r>
      <w:r w:rsidR="00780DDB" w:rsidRPr="00EF168C">
        <w:rPr>
          <w:rFonts w:eastAsia="Times New Roman" w:cs="Arial"/>
          <w:bCs/>
          <w:i/>
          <w:iCs/>
          <w:color w:val="auto"/>
          <w:sz w:val="20"/>
          <w:szCs w:val="20"/>
          <w:lang w:eastAsia="es-ES"/>
        </w:rPr>
        <w:t xml:space="preserve">que de acuerdo a su oficio PMA/UT/INT/2024/0230 de fecha 15 de mayo del 2024, girado a esta área en relación a </w:t>
      </w:r>
      <w:r w:rsidR="00BE33DF" w:rsidRPr="00EF168C">
        <w:rPr>
          <w:rFonts w:eastAsia="Times New Roman" w:cs="Arial"/>
          <w:bCs/>
          <w:i/>
          <w:iCs/>
          <w:color w:val="auto"/>
          <w:sz w:val="20"/>
          <w:szCs w:val="20"/>
          <w:lang w:eastAsia="es-ES"/>
        </w:rPr>
        <w:t>la solicitud</w:t>
      </w:r>
      <w:r w:rsidR="00780DDB" w:rsidRPr="00EF168C">
        <w:rPr>
          <w:rFonts w:eastAsia="Times New Roman" w:cs="Arial"/>
          <w:bCs/>
          <w:i/>
          <w:iCs/>
          <w:color w:val="auto"/>
          <w:sz w:val="20"/>
          <w:szCs w:val="20"/>
          <w:lang w:eastAsia="es-ES"/>
        </w:rPr>
        <w:t xml:space="preserve"> de información con número de </w:t>
      </w:r>
      <w:r w:rsidR="00780DDB" w:rsidRPr="00EF168C">
        <w:rPr>
          <w:rFonts w:eastAsia="Times New Roman" w:cs="Arial"/>
          <w:b/>
          <w:i/>
          <w:iCs/>
          <w:color w:val="auto"/>
          <w:sz w:val="20"/>
          <w:szCs w:val="20"/>
          <w:lang w:eastAsia="es-ES"/>
        </w:rPr>
        <w:t xml:space="preserve">folio 00109/ATENCO/IP/2024, </w:t>
      </w:r>
      <w:r w:rsidR="00706946" w:rsidRPr="00EF168C">
        <w:rPr>
          <w:rFonts w:eastAsia="Times New Roman" w:cs="Arial"/>
          <w:bCs/>
          <w:i/>
          <w:iCs/>
          <w:color w:val="auto"/>
          <w:sz w:val="20"/>
          <w:szCs w:val="20"/>
          <w:lang w:eastAsia="es-ES"/>
        </w:rPr>
        <w:t>informo que esta supervisión únicamente inspecciona el mantenimiento y/o reparación del Parque Vehicular en los talleres y proveedores asignados por el H. Ayuntamiento de Atenco.</w:t>
      </w:r>
    </w:p>
    <w:p w14:paraId="2897F986" w14:textId="77777777" w:rsidR="00BE33DF" w:rsidRPr="00EF168C" w:rsidRDefault="00BE33DF" w:rsidP="006C2C1E">
      <w:pPr>
        <w:spacing w:after="0" w:line="360" w:lineRule="auto"/>
        <w:ind w:left="567" w:right="567"/>
        <w:rPr>
          <w:rFonts w:eastAsia="Times New Roman" w:cs="Arial"/>
          <w:bCs/>
          <w:i/>
          <w:iCs/>
          <w:color w:val="auto"/>
          <w:sz w:val="20"/>
          <w:szCs w:val="20"/>
          <w:lang w:eastAsia="es-ES"/>
        </w:rPr>
      </w:pPr>
    </w:p>
    <w:p w14:paraId="64296E51" w14:textId="77777777" w:rsidR="00BE33DF" w:rsidRPr="00EF168C" w:rsidRDefault="00BE33DF" w:rsidP="006C2C1E">
      <w:pPr>
        <w:spacing w:after="0" w:line="360" w:lineRule="auto"/>
        <w:ind w:left="567" w:right="567"/>
        <w:rPr>
          <w:rFonts w:eastAsia="Times New Roman" w:cs="Arial"/>
          <w:bCs/>
          <w:i/>
          <w:iCs/>
          <w:color w:val="auto"/>
          <w:sz w:val="20"/>
          <w:szCs w:val="20"/>
          <w:lang w:eastAsia="es-ES"/>
        </w:rPr>
      </w:pPr>
      <w:r w:rsidRPr="00EF168C">
        <w:rPr>
          <w:rFonts w:eastAsia="Times New Roman" w:cs="Arial"/>
          <w:bCs/>
          <w:i/>
          <w:iCs/>
          <w:color w:val="auto"/>
          <w:sz w:val="20"/>
          <w:szCs w:val="20"/>
          <w:lang w:eastAsia="es-ES"/>
        </w:rPr>
        <w:t>Por lo anterior el Ing. Andrés Erick López Lozada director de Servicios Públicos del H. Ayuntamiento de Atenco es quien determina y tiene conocimiento del recorrido de las unidades a su resguardo.</w:t>
      </w:r>
    </w:p>
    <w:p w14:paraId="75AA070B" w14:textId="77777777" w:rsidR="00BE33DF" w:rsidRPr="00EF168C" w:rsidRDefault="00BE33DF" w:rsidP="006C2C1E">
      <w:pPr>
        <w:spacing w:after="0" w:line="360" w:lineRule="auto"/>
        <w:ind w:left="567" w:right="567"/>
        <w:rPr>
          <w:rFonts w:eastAsia="Times New Roman" w:cs="Arial"/>
          <w:bCs/>
          <w:i/>
          <w:iCs/>
          <w:color w:val="auto"/>
          <w:sz w:val="20"/>
          <w:szCs w:val="20"/>
          <w:lang w:eastAsia="es-ES"/>
        </w:rPr>
      </w:pPr>
    </w:p>
    <w:p w14:paraId="7DFC5366" w14:textId="7C8E602D" w:rsidR="00B46B8A" w:rsidRPr="00EF168C" w:rsidRDefault="00CC426C" w:rsidP="006C2C1E">
      <w:pPr>
        <w:spacing w:after="0" w:line="360" w:lineRule="auto"/>
        <w:ind w:left="567" w:right="567"/>
        <w:rPr>
          <w:rFonts w:eastAsia="Times New Roman" w:cs="Arial"/>
          <w:bCs/>
          <w:i/>
          <w:iCs/>
          <w:color w:val="auto"/>
          <w:sz w:val="20"/>
          <w:szCs w:val="20"/>
          <w:lang w:eastAsia="es-ES"/>
        </w:rPr>
      </w:pPr>
      <w:r w:rsidRPr="00EF168C">
        <w:rPr>
          <w:rFonts w:eastAsia="Times New Roman" w:cs="Arial"/>
          <w:bCs/>
          <w:i/>
          <w:iCs/>
          <w:color w:val="auto"/>
          <w:sz w:val="20"/>
          <w:szCs w:val="20"/>
          <w:lang w:eastAsia="es-ES"/>
        </w:rPr>
        <w:t>Esperando que la información sea satisfactoria, reciba un cordial saludo, quedo a sus a</w:t>
      </w:r>
      <w:r w:rsidR="002468FE" w:rsidRPr="00EF168C">
        <w:rPr>
          <w:rFonts w:eastAsia="Times New Roman" w:cs="Arial"/>
          <w:bCs/>
          <w:i/>
          <w:iCs/>
          <w:color w:val="auto"/>
          <w:sz w:val="20"/>
          <w:szCs w:val="20"/>
          <w:lang w:eastAsia="es-ES"/>
        </w:rPr>
        <w:t>preciables órdenes para cualquier aclaración…” (Sic)</w:t>
      </w:r>
    </w:p>
    <w:p w14:paraId="67456350" w14:textId="77777777" w:rsidR="00B66525" w:rsidRPr="00EF168C" w:rsidRDefault="00B66525" w:rsidP="006C2C1E">
      <w:pPr>
        <w:spacing w:after="0" w:line="360" w:lineRule="auto"/>
        <w:ind w:left="567" w:right="567"/>
        <w:rPr>
          <w:rFonts w:eastAsia="Times New Roman" w:cs="Arial"/>
          <w:bCs/>
          <w:i/>
          <w:iCs/>
          <w:color w:val="auto"/>
          <w:sz w:val="20"/>
          <w:szCs w:val="20"/>
          <w:lang w:eastAsia="es-ES"/>
        </w:rPr>
      </w:pPr>
    </w:p>
    <w:p w14:paraId="45649561" w14:textId="3EC9F487" w:rsidR="00C324F4" w:rsidRPr="00EF168C" w:rsidRDefault="00797C7C" w:rsidP="006C2C1E">
      <w:pPr>
        <w:spacing w:after="0" w:line="360" w:lineRule="auto"/>
        <w:rPr>
          <w:color w:val="auto"/>
        </w:rPr>
      </w:pPr>
      <w:r w:rsidRPr="00EF168C">
        <w:rPr>
          <w:color w:val="auto"/>
        </w:rPr>
        <w:lastRenderedPageBreak/>
        <w:t xml:space="preserve">ii) Oficio </w:t>
      </w:r>
      <w:r w:rsidR="00C324F4" w:rsidRPr="00EF168C">
        <w:rPr>
          <w:color w:val="auto"/>
        </w:rPr>
        <w:t>PMA/SP/095/2024 del cuatro de junio de dos mil veinticuatro, suscrito por el Director de Servicios Públicos de Atenco, Estado de México, dirigido a la Titular de la Unidad de Transparencia del H. Ayuntamiento, por medio del cual se menciona lo siguiente:</w:t>
      </w:r>
    </w:p>
    <w:p w14:paraId="7C8CDE13" w14:textId="77777777" w:rsidR="00A70A6B" w:rsidRPr="00EF168C" w:rsidRDefault="00A70A6B" w:rsidP="006C2C1E">
      <w:pPr>
        <w:spacing w:after="0" w:line="360" w:lineRule="auto"/>
        <w:rPr>
          <w:color w:val="auto"/>
        </w:rPr>
      </w:pPr>
    </w:p>
    <w:p w14:paraId="38776A50" w14:textId="400BC8EE" w:rsidR="00A70A6B" w:rsidRPr="00EF168C" w:rsidRDefault="00A70A6B" w:rsidP="006C2C1E">
      <w:pPr>
        <w:spacing w:after="0" w:line="360" w:lineRule="auto"/>
        <w:ind w:left="567" w:right="567"/>
        <w:rPr>
          <w:rFonts w:eastAsia="Times New Roman" w:cs="Arial"/>
          <w:bCs/>
          <w:i/>
          <w:iCs/>
          <w:color w:val="auto"/>
          <w:sz w:val="20"/>
          <w:szCs w:val="20"/>
          <w:lang w:eastAsia="es-ES"/>
        </w:rPr>
      </w:pPr>
      <w:r w:rsidRPr="00EF168C">
        <w:rPr>
          <w:rFonts w:eastAsia="Times New Roman" w:cs="Arial"/>
          <w:bCs/>
          <w:i/>
          <w:iCs/>
          <w:color w:val="auto"/>
          <w:sz w:val="20"/>
          <w:szCs w:val="20"/>
          <w:lang w:eastAsia="es-ES"/>
        </w:rPr>
        <w:t>“…Conforme lo solicitado le informo que la unidad a la que hace referencia pertenece a la dirección de servicios públicos, misma que represento; dichas unidades son resguardadas en el estacionamiento oficial del H. Ayuntamiento de Atenco, ubicado en calle 27 de septiembre s/n, San Salvador Atenco Col. Centro, Atenco; Estado de México; referente a la situación que expresa haciendo mención de actos políticos y otros fines informo que las unidades a cargo de esta dirección y sus jefaturas adscritas, son empleadas exclusivamente para brindar servicios públicos municipales, traslado de personal, herramienta, materiales y maquinaria ligera. Sugiero que en caso de que se sorprenda al personal dándole uso distinto a los vehículos se tome evidencia y se haga la denuncia correspondiente en la contraloría interna municipal</w:t>
      </w:r>
      <w:r w:rsidR="00BE4E26" w:rsidRPr="00EF168C">
        <w:rPr>
          <w:rFonts w:eastAsia="Times New Roman" w:cs="Arial"/>
          <w:bCs/>
          <w:i/>
          <w:iCs/>
          <w:color w:val="auto"/>
          <w:sz w:val="20"/>
          <w:szCs w:val="20"/>
          <w:lang w:eastAsia="es-ES"/>
        </w:rPr>
        <w:t>…” (Sic)</w:t>
      </w:r>
    </w:p>
    <w:p w14:paraId="693732F2" w14:textId="77777777" w:rsidR="00F8629F" w:rsidRPr="00EF168C" w:rsidRDefault="00F8629F" w:rsidP="006C2C1E">
      <w:pPr>
        <w:spacing w:after="0" w:line="360" w:lineRule="auto"/>
        <w:rPr>
          <w:color w:val="auto"/>
        </w:rPr>
      </w:pPr>
    </w:p>
    <w:p w14:paraId="6F52720E" w14:textId="583D3CB2" w:rsidR="00C324F4" w:rsidRPr="00EF168C" w:rsidRDefault="00F8629F" w:rsidP="006C2C1E">
      <w:pPr>
        <w:spacing w:after="0" w:line="360" w:lineRule="auto"/>
        <w:rPr>
          <w:color w:val="auto"/>
        </w:rPr>
      </w:pPr>
      <w:r w:rsidRPr="00EF168C">
        <w:rPr>
          <w:color w:val="auto"/>
        </w:rPr>
        <w:t xml:space="preserve">iii) Oficio PMA/DA/2024/198 del veintiuno de mayo de dos mil veinticuatro, suscrito por la Directora de Administración, </w:t>
      </w:r>
      <w:r w:rsidR="00DC11F1" w:rsidRPr="00EF168C">
        <w:rPr>
          <w:color w:val="auto"/>
        </w:rPr>
        <w:t>dirigido a</w:t>
      </w:r>
      <w:r w:rsidRPr="00EF168C">
        <w:rPr>
          <w:color w:val="auto"/>
        </w:rPr>
        <w:t xml:space="preserve"> la Titular de la Unidad de Transparencia, por medio del cual se menciona lo siguiente:</w:t>
      </w:r>
    </w:p>
    <w:p w14:paraId="1B6EC61E" w14:textId="77777777" w:rsidR="00DC11F1" w:rsidRPr="00EF168C" w:rsidRDefault="00DC11F1" w:rsidP="006C2C1E">
      <w:pPr>
        <w:spacing w:after="0" w:line="360" w:lineRule="auto"/>
        <w:rPr>
          <w:color w:val="auto"/>
        </w:rPr>
      </w:pPr>
    </w:p>
    <w:p w14:paraId="0E4362A1" w14:textId="70B1387D" w:rsidR="00DC11F1" w:rsidRPr="00EF168C" w:rsidRDefault="00DC11F1" w:rsidP="006C2C1E">
      <w:pPr>
        <w:spacing w:after="0" w:line="360" w:lineRule="auto"/>
        <w:ind w:left="567" w:right="567"/>
        <w:rPr>
          <w:rFonts w:eastAsia="Times New Roman" w:cs="Arial"/>
          <w:bCs/>
          <w:i/>
          <w:iCs/>
          <w:color w:val="auto"/>
          <w:sz w:val="20"/>
          <w:szCs w:val="20"/>
          <w:lang w:eastAsia="es-ES"/>
        </w:rPr>
      </w:pPr>
      <w:r w:rsidRPr="00EF168C">
        <w:rPr>
          <w:rFonts w:eastAsia="Times New Roman" w:cs="Arial"/>
          <w:bCs/>
          <w:i/>
          <w:iCs/>
          <w:color w:val="auto"/>
          <w:sz w:val="20"/>
          <w:szCs w:val="20"/>
          <w:lang w:eastAsia="es-ES"/>
        </w:rPr>
        <w:t>“…La Dirección de Administración no cuenta con una bitácora de las unidades que existen en el H. Ayuntamiento ya que están a cargo de las diferentes áreas; por lo tanto, ellos son responsables de sus unidades…” (Sic)</w:t>
      </w:r>
    </w:p>
    <w:p w14:paraId="54096872" w14:textId="77777777" w:rsidR="00F8629F" w:rsidRPr="00EF168C" w:rsidRDefault="00F8629F" w:rsidP="006C2C1E">
      <w:pPr>
        <w:spacing w:after="0" w:line="360" w:lineRule="auto"/>
        <w:rPr>
          <w:color w:val="FF0000"/>
        </w:rPr>
      </w:pPr>
    </w:p>
    <w:p w14:paraId="7D302DAB" w14:textId="3A9D1BC8" w:rsidR="00C324F4" w:rsidRPr="00EF168C" w:rsidRDefault="007A0622" w:rsidP="006C2C1E">
      <w:pPr>
        <w:spacing w:after="0" w:line="360" w:lineRule="auto"/>
        <w:rPr>
          <w:color w:val="auto"/>
        </w:rPr>
      </w:pPr>
      <w:r w:rsidRPr="00EF168C">
        <w:rPr>
          <w:color w:val="auto"/>
        </w:rPr>
        <w:t xml:space="preserve">iv) </w:t>
      </w:r>
      <w:r w:rsidR="001D504E" w:rsidRPr="00EF168C">
        <w:rPr>
          <w:color w:val="auto"/>
        </w:rPr>
        <w:t xml:space="preserve">Oficio de fecha seis de junio de dos mil veinticuatro, </w:t>
      </w:r>
      <w:r w:rsidR="00B81EA1" w:rsidRPr="00EF168C">
        <w:rPr>
          <w:color w:val="auto"/>
        </w:rPr>
        <w:t>suscrito por la Titular de la Unidad de Transparencia, suscrito a la Jefa de Recursos Humanos del Municipio de Atenco, por medio del cual se menciona lo siguiente:</w:t>
      </w:r>
    </w:p>
    <w:p w14:paraId="383F4152" w14:textId="77777777" w:rsidR="00903D4D" w:rsidRPr="00EF168C" w:rsidRDefault="00903D4D" w:rsidP="006C2C1E">
      <w:pPr>
        <w:spacing w:after="0" w:line="360" w:lineRule="auto"/>
        <w:rPr>
          <w:color w:val="auto"/>
        </w:rPr>
      </w:pPr>
    </w:p>
    <w:p w14:paraId="52809DFA" w14:textId="1C7DE68A" w:rsidR="00342A9F" w:rsidRPr="00EF168C" w:rsidRDefault="00342A9F" w:rsidP="006C2C1E">
      <w:pPr>
        <w:spacing w:after="0" w:line="360" w:lineRule="auto"/>
        <w:ind w:left="567" w:right="567"/>
        <w:rPr>
          <w:rFonts w:eastAsia="Times New Roman" w:cs="Arial"/>
          <w:bCs/>
          <w:i/>
          <w:iCs/>
          <w:color w:val="auto"/>
          <w:sz w:val="20"/>
          <w:szCs w:val="20"/>
          <w:lang w:eastAsia="es-ES"/>
        </w:rPr>
      </w:pPr>
      <w:r w:rsidRPr="00EF168C">
        <w:rPr>
          <w:rFonts w:eastAsia="Times New Roman" w:cs="Arial"/>
          <w:bCs/>
          <w:i/>
          <w:iCs/>
          <w:color w:val="auto"/>
          <w:sz w:val="20"/>
          <w:szCs w:val="20"/>
          <w:lang w:eastAsia="es-ES"/>
        </w:rPr>
        <w:t xml:space="preserve">“…Sea este el conducto mediante el cual reciba un cordial saludo, y a su vez me permito informar que derivado de la falta del Suministro de energía eléctrica en las instalaciones que ocupa el palacio </w:t>
      </w:r>
      <w:r w:rsidRPr="00EF168C">
        <w:rPr>
          <w:rFonts w:eastAsia="Times New Roman" w:cs="Arial"/>
          <w:bCs/>
          <w:i/>
          <w:iCs/>
          <w:color w:val="auto"/>
          <w:sz w:val="20"/>
          <w:szCs w:val="20"/>
          <w:lang w:eastAsia="es-ES"/>
        </w:rPr>
        <w:lastRenderedPageBreak/>
        <w:t>Municipal desde el día 05 de junio del año en curso a las aproximadas 14:20 horas y hasta entonces el mismo se restablezca, esta Unidad administrativa no podrá dar cabal cumplimiento a sus facultades y atribuciones marcadas en el artículo 53 de la ley de Transparencia y Acceso a la Información Pública del Estado de México y Municipios, artículo 22.2 del Bando Municipal de Atenco vigente y demás aplicable.</w:t>
      </w:r>
    </w:p>
    <w:p w14:paraId="59BBDE07" w14:textId="77777777" w:rsidR="00342A9F" w:rsidRPr="00EF168C" w:rsidRDefault="00342A9F" w:rsidP="006C2C1E">
      <w:pPr>
        <w:spacing w:after="0" w:line="360" w:lineRule="auto"/>
        <w:ind w:left="567" w:right="567"/>
        <w:rPr>
          <w:rFonts w:eastAsia="Times New Roman" w:cs="Arial"/>
          <w:bCs/>
          <w:i/>
          <w:iCs/>
          <w:color w:val="auto"/>
          <w:sz w:val="20"/>
          <w:szCs w:val="20"/>
          <w:lang w:eastAsia="es-ES"/>
        </w:rPr>
      </w:pPr>
    </w:p>
    <w:p w14:paraId="4A9C074A" w14:textId="2A7925D4" w:rsidR="00342A9F" w:rsidRPr="00EF168C" w:rsidRDefault="00342A9F" w:rsidP="006C2C1E">
      <w:pPr>
        <w:spacing w:after="0" w:line="360" w:lineRule="auto"/>
        <w:ind w:left="567" w:right="567"/>
        <w:rPr>
          <w:rFonts w:eastAsia="Times New Roman" w:cs="Arial"/>
          <w:bCs/>
          <w:i/>
          <w:iCs/>
          <w:color w:val="auto"/>
          <w:sz w:val="20"/>
          <w:szCs w:val="20"/>
          <w:lang w:eastAsia="es-ES"/>
        </w:rPr>
      </w:pPr>
      <w:r w:rsidRPr="00EF168C">
        <w:rPr>
          <w:rFonts w:eastAsia="Times New Roman" w:cs="Arial"/>
          <w:bCs/>
          <w:i/>
          <w:iCs/>
          <w:color w:val="auto"/>
          <w:sz w:val="20"/>
          <w:szCs w:val="20"/>
          <w:lang w:eastAsia="es-ES"/>
        </w:rPr>
        <w:t xml:space="preserve">Lo anterior en la facultad de entrar responsabilidades administrativas derivadas del incumplimiento de la normativa antes </w:t>
      </w:r>
      <w:r w:rsidR="00990001" w:rsidRPr="00EF168C">
        <w:rPr>
          <w:rFonts w:eastAsia="Times New Roman" w:cs="Arial"/>
          <w:bCs/>
          <w:i/>
          <w:iCs/>
          <w:color w:val="auto"/>
          <w:sz w:val="20"/>
          <w:szCs w:val="20"/>
          <w:lang w:eastAsia="es-ES"/>
        </w:rPr>
        <w:t xml:space="preserve">mencionadas…” </w:t>
      </w:r>
      <w:r w:rsidR="00F31E67" w:rsidRPr="00EF168C">
        <w:rPr>
          <w:rFonts w:eastAsia="Times New Roman" w:cs="Arial"/>
          <w:bCs/>
          <w:i/>
          <w:iCs/>
          <w:color w:val="auto"/>
          <w:sz w:val="20"/>
          <w:szCs w:val="20"/>
          <w:lang w:eastAsia="es-ES"/>
        </w:rPr>
        <w:t>(Sic)</w:t>
      </w:r>
    </w:p>
    <w:p w14:paraId="3D48CC7B" w14:textId="77777777" w:rsidR="00990001" w:rsidRPr="00EF168C" w:rsidRDefault="00990001" w:rsidP="006C2C1E">
      <w:pPr>
        <w:spacing w:after="0" w:line="360" w:lineRule="auto"/>
        <w:ind w:left="567" w:right="567"/>
        <w:rPr>
          <w:rFonts w:eastAsia="Times New Roman" w:cs="Arial"/>
          <w:bCs/>
          <w:i/>
          <w:iCs/>
          <w:color w:val="auto"/>
          <w:sz w:val="20"/>
          <w:szCs w:val="20"/>
          <w:lang w:eastAsia="es-ES"/>
        </w:rPr>
      </w:pPr>
    </w:p>
    <w:p w14:paraId="28EFB181" w14:textId="3173161C" w:rsidR="00990001" w:rsidRPr="00EF168C" w:rsidRDefault="003B3D6B" w:rsidP="006C2C1E">
      <w:pPr>
        <w:spacing w:after="0" w:line="360" w:lineRule="auto"/>
        <w:ind w:right="567"/>
        <w:rPr>
          <w:rFonts w:eastAsia="Times New Roman" w:cs="Arial"/>
          <w:bCs/>
          <w:color w:val="auto"/>
          <w:sz w:val="20"/>
          <w:szCs w:val="20"/>
          <w:lang w:eastAsia="es-ES"/>
        </w:rPr>
      </w:pPr>
      <w:r w:rsidRPr="00EF168C">
        <w:rPr>
          <w:rFonts w:eastAsia="Times New Roman" w:cs="Arial"/>
          <w:bCs/>
          <w:color w:val="auto"/>
          <w:sz w:val="20"/>
          <w:szCs w:val="20"/>
          <w:lang w:eastAsia="es-ES"/>
        </w:rPr>
        <w:t xml:space="preserve">v) Oficio número </w:t>
      </w:r>
      <w:r w:rsidR="004D3C4B" w:rsidRPr="00EF168C">
        <w:rPr>
          <w:rFonts w:eastAsia="Times New Roman" w:cs="Arial"/>
          <w:bCs/>
          <w:color w:val="auto"/>
          <w:sz w:val="20"/>
          <w:szCs w:val="20"/>
          <w:lang w:eastAsia="es-ES"/>
        </w:rPr>
        <w:t xml:space="preserve">PMA/UT/SOL/2024/0162 del diez de julio de dos mil </w:t>
      </w:r>
      <w:r w:rsidR="0010535E" w:rsidRPr="00EF168C">
        <w:rPr>
          <w:rFonts w:eastAsia="Times New Roman" w:cs="Arial"/>
          <w:bCs/>
          <w:color w:val="auto"/>
          <w:sz w:val="20"/>
          <w:szCs w:val="20"/>
          <w:lang w:eastAsia="es-ES"/>
        </w:rPr>
        <w:t>veinticuatro,</w:t>
      </w:r>
      <w:r w:rsidR="004D3C4B" w:rsidRPr="00EF168C">
        <w:rPr>
          <w:rFonts w:eastAsia="Times New Roman" w:cs="Arial"/>
          <w:bCs/>
          <w:color w:val="auto"/>
          <w:sz w:val="20"/>
          <w:szCs w:val="20"/>
          <w:lang w:eastAsia="es-ES"/>
        </w:rPr>
        <w:t xml:space="preserve"> suscrito por la Titular de la Unidad de Transparencia del H. Ayuntamiento de Atenco, dirigido al Solicitante, por medio del cual se menciona lo siguiente:</w:t>
      </w:r>
    </w:p>
    <w:p w14:paraId="2196C90F" w14:textId="77777777" w:rsidR="007F2002" w:rsidRPr="00EF168C" w:rsidRDefault="007F2002" w:rsidP="006C2C1E">
      <w:pPr>
        <w:spacing w:after="0" w:line="360" w:lineRule="auto"/>
        <w:ind w:right="567"/>
        <w:rPr>
          <w:rFonts w:eastAsia="Times New Roman" w:cs="Arial"/>
          <w:bCs/>
          <w:color w:val="auto"/>
          <w:sz w:val="20"/>
          <w:szCs w:val="20"/>
          <w:lang w:eastAsia="es-ES"/>
        </w:rPr>
      </w:pPr>
    </w:p>
    <w:p w14:paraId="50C04BDB" w14:textId="2C5A2A4A" w:rsidR="007F2002" w:rsidRPr="00EF168C" w:rsidRDefault="007F2002" w:rsidP="006C2C1E">
      <w:pPr>
        <w:spacing w:after="0" w:line="360" w:lineRule="auto"/>
        <w:ind w:left="567" w:right="567"/>
        <w:rPr>
          <w:rFonts w:eastAsia="Times New Roman" w:cs="Arial"/>
          <w:bCs/>
          <w:i/>
          <w:iCs/>
          <w:color w:val="auto"/>
          <w:sz w:val="20"/>
          <w:szCs w:val="20"/>
          <w:lang w:eastAsia="es-ES"/>
        </w:rPr>
      </w:pPr>
      <w:r w:rsidRPr="00EF168C">
        <w:rPr>
          <w:rFonts w:eastAsia="Times New Roman" w:cs="Arial"/>
          <w:bCs/>
          <w:i/>
          <w:iCs/>
          <w:color w:val="auto"/>
          <w:sz w:val="20"/>
          <w:szCs w:val="20"/>
          <w:lang w:eastAsia="es-ES"/>
        </w:rPr>
        <w:t>“…En atención al Recurso de Revisión con folio 00109/INFOEM/IP/RR/2024</w:t>
      </w:r>
      <w:r w:rsidR="0030344F" w:rsidRPr="00EF168C">
        <w:rPr>
          <w:rFonts w:eastAsia="Times New Roman" w:cs="Arial"/>
          <w:bCs/>
          <w:i/>
          <w:iCs/>
          <w:color w:val="auto"/>
          <w:sz w:val="20"/>
          <w:szCs w:val="20"/>
          <w:lang w:eastAsia="es-ES"/>
        </w:rPr>
        <w:t>, derivado de la solicitud de información registrada con el folio número 03546/ATENCO/IP/2024, sírvase encontrar en archivos adjuntos, copia digitalizada del oficio emitido por el Servidor Público Habilitado, en el cual se detalla lo referente a su solicitud de acceso a la información</w:t>
      </w:r>
      <w:r w:rsidR="0010535E" w:rsidRPr="00EF168C">
        <w:rPr>
          <w:rFonts w:eastAsia="Times New Roman" w:cs="Arial"/>
          <w:bCs/>
          <w:i/>
          <w:iCs/>
          <w:color w:val="auto"/>
          <w:sz w:val="20"/>
          <w:szCs w:val="20"/>
          <w:lang w:eastAsia="es-ES"/>
        </w:rPr>
        <w:t>…” (</w:t>
      </w:r>
      <w:r w:rsidR="0030344F" w:rsidRPr="00EF168C">
        <w:rPr>
          <w:rFonts w:eastAsia="Times New Roman" w:cs="Arial"/>
          <w:bCs/>
          <w:i/>
          <w:iCs/>
          <w:color w:val="auto"/>
          <w:sz w:val="20"/>
          <w:szCs w:val="20"/>
          <w:lang w:eastAsia="es-ES"/>
        </w:rPr>
        <w:t xml:space="preserve">Sic) </w:t>
      </w:r>
    </w:p>
    <w:bookmarkEnd w:id="2"/>
    <w:p w14:paraId="5437C49E" w14:textId="77777777" w:rsidR="008F5305" w:rsidRPr="00EF168C" w:rsidRDefault="008F5305" w:rsidP="006C2C1E">
      <w:pPr>
        <w:spacing w:after="0" w:line="360" w:lineRule="auto"/>
        <w:ind w:right="567"/>
        <w:rPr>
          <w:rFonts w:eastAsia="Times New Roman" w:cs="Arial"/>
          <w:bCs/>
          <w:i/>
          <w:iCs/>
          <w:color w:val="auto"/>
          <w:sz w:val="20"/>
          <w:szCs w:val="20"/>
          <w:lang w:eastAsia="es-ES"/>
        </w:rPr>
      </w:pPr>
    </w:p>
    <w:p w14:paraId="52E8FC70" w14:textId="7E259DD7" w:rsidR="00797C7C" w:rsidRPr="00EF168C" w:rsidRDefault="00797C7C" w:rsidP="006C2C1E">
      <w:pPr>
        <w:tabs>
          <w:tab w:val="center" w:pos="4560"/>
          <w:tab w:val="left" w:pos="8207"/>
        </w:tabs>
        <w:spacing w:after="0" w:line="360" w:lineRule="auto"/>
        <w:rPr>
          <w:rFonts w:eastAsia="Times New Roman" w:cs="Tahoma"/>
          <w:b/>
          <w:color w:val="auto"/>
          <w:lang w:eastAsia="es-ES"/>
        </w:rPr>
      </w:pPr>
      <w:r w:rsidRPr="00EF168C">
        <w:rPr>
          <w:rFonts w:eastAsia="Times New Roman" w:cs="Tahoma"/>
          <w:b/>
          <w:color w:val="auto"/>
          <w:lang w:eastAsia="es-ES"/>
        </w:rPr>
        <w:t>V</w:t>
      </w:r>
      <w:r w:rsidR="00AF78ED" w:rsidRPr="00EF168C">
        <w:rPr>
          <w:rFonts w:eastAsia="Times New Roman" w:cs="Tahoma"/>
          <w:b/>
          <w:color w:val="auto"/>
          <w:lang w:eastAsia="es-ES"/>
        </w:rPr>
        <w:t>I</w:t>
      </w:r>
      <w:r w:rsidRPr="00EF168C">
        <w:rPr>
          <w:rFonts w:eastAsia="Times New Roman" w:cs="Tahoma"/>
          <w:b/>
          <w:color w:val="auto"/>
          <w:lang w:eastAsia="es-ES"/>
        </w:rPr>
        <w:t>. Interposición del Recurso de Revisión</w:t>
      </w:r>
      <w:r w:rsidRPr="00EF168C">
        <w:rPr>
          <w:b/>
          <w:bCs/>
          <w:color w:val="auto"/>
        </w:rPr>
        <w:t xml:space="preserve"> 0</w:t>
      </w:r>
      <w:r w:rsidR="00990D29" w:rsidRPr="00EF168C">
        <w:rPr>
          <w:b/>
          <w:bCs/>
          <w:color w:val="auto"/>
        </w:rPr>
        <w:t>3546</w:t>
      </w:r>
      <w:r w:rsidRPr="00EF168C">
        <w:rPr>
          <w:b/>
          <w:bCs/>
          <w:color w:val="auto"/>
        </w:rPr>
        <w:t>/INFOEM/ICR-</w:t>
      </w:r>
      <w:r w:rsidR="00E37D8A" w:rsidRPr="00EF168C">
        <w:rPr>
          <w:b/>
          <w:bCs/>
          <w:color w:val="auto"/>
        </w:rPr>
        <w:t>3</w:t>
      </w:r>
      <w:r w:rsidR="00990D29" w:rsidRPr="00EF168C">
        <w:rPr>
          <w:b/>
          <w:bCs/>
          <w:color w:val="auto"/>
        </w:rPr>
        <w:t>3</w:t>
      </w:r>
      <w:r w:rsidRPr="00EF168C">
        <w:rPr>
          <w:b/>
          <w:bCs/>
          <w:color w:val="auto"/>
        </w:rPr>
        <w:t xml:space="preserve">/IP/RR/2024 </w:t>
      </w:r>
    </w:p>
    <w:p w14:paraId="4F293485" w14:textId="77777777" w:rsidR="00797C7C" w:rsidRPr="00EF168C" w:rsidRDefault="00797C7C" w:rsidP="006C2C1E">
      <w:pPr>
        <w:autoSpaceDE w:val="0"/>
        <w:autoSpaceDN w:val="0"/>
        <w:adjustRightInd w:val="0"/>
        <w:spacing w:after="0" w:line="360" w:lineRule="auto"/>
        <w:rPr>
          <w:rFonts w:eastAsia="Times New Roman" w:cs="Tahoma"/>
          <w:b/>
          <w:color w:val="FF0000"/>
          <w:lang w:eastAsia="es-ES"/>
        </w:rPr>
      </w:pPr>
    </w:p>
    <w:p w14:paraId="426C5904" w14:textId="4467090D" w:rsidR="008C598E" w:rsidRPr="00EF168C" w:rsidRDefault="00797C7C" w:rsidP="006C2C1E">
      <w:pPr>
        <w:widowControl w:val="0"/>
        <w:autoSpaceDE w:val="0"/>
        <w:autoSpaceDN w:val="0"/>
        <w:adjustRightInd w:val="0"/>
        <w:spacing w:after="0" w:line="360" w:lineRule="auto"/>
        <w:rPr>
          <w:rFonts w:eastAsia="Times New Roman" w:cs="Tahoma"/>
          <w:color w:val="auto"/>
          <w:lang w:eastAsia="es-ES"/>
        </w:rPr>
      </w:pPr>
      <w:r w:rsidRPr="00EF168C">
        <w:rPr>
          <w:rFonts w:eastAsia="Times New Roman" w:cs="Tahoma"/>
          <w:color w:val="auto"/>
          <w:lang w:eastAsia="es-ES"/>
        </w:rPr>
        <w:t>Con fecha</w:t>
      </w:r>
      <w:r w:rsidR="002B600F" w:rsidRPr="00EF168C">
        <w:rPr>
          <w:rFonts w:eastAsia="Times New Roman" w:cs="Tahoma"/>
          <w:color w:val="auto"/>
          <w:lang w:eastAsia="es-ES"/>
        </w:rPr>
        <w:t xml:space="preserve"> quince de julio de dos </w:t>
      </w:r>
      <w:r w:rsidR="00B14872" w:rsidRPr="00EF168C">
        <w:rPr>
          <w:rFonts w:eastAsia="Times New Roman" w:cs="Tahoma"/>
          <w:color w:val="auto"/>
          <w:lang w:eastAsia="es-ES"/>
        </w:rPr>
        <w:t xml:space="preserve">mil veinticuatro, </w:t>
      </w:r>
      <w:r w:rsidRPr="00EF168C">
        <w:rPr>
          <w:rFonts w:eastAsia="Times New Roman" w:cs="Tahoma"/>
          <w:color w:val="auto"/>
          <w:lang w:eastAsia="es-ES"/>
        </w:rPr>
        <w:t>se recibi</w:t>
      </w:r>
      <w:r w:rsidR="008C598E" w:rsidRPr="00EF168C">
        <w:rPr>
          <w:rFonts w:eastAsia="Times New Roman" w:cs="Tahoma"/>
          <w:color w:val="auto"/>
          <w:lang w:eastAsia="es-ES"/>
        </w:rPr>
        <w:t>ó</w:t>
      </w:r>
      <w:r w:rsidRPr="00EF168C">
        <w:rPr>
          <w:rFonts w:eastAsia="Times New Roman" w:cs="Tahoma"/>
          <w:color w:val="auto"/>
          <w:lang w:eastAsia="es-ES"/>
        </w:rPr>
        <w:t xml:space="preserve"> en este </w:t>
      </w:r>
      <w:r w:rsidRPr="00EF168C">
        <w:rPr>
          <w:rFonts w:eastAsia="Calibri" w:cs="Tahoma"/>
          <w:color w:val="auto"/>
        </w:rPr>
        <w:t xml:space="preserve">Instituto, a través del </w:t>
      </w:r>
      <w:r w:rsidRPr="00EF168C">
        <w:rPr>
          <w:rFonts w:eastAsia="Times New Roman" w:cs="Tahoma"/>
          <w:color w:val="auto"/>
          <w:lang w:val="es-ES" w:eastAsia="es-ES"/>
        </w:rPr>
        <w:t>Sistema de Acceso a la Información Mexiquense (SAIMEX)</w:t>
      </w:r>
      <w:r w:rsidRPr="00EF168C">
        <w:rPr>
          <w:rFonts w:eastAsia="Times New Roman" w:cs="Tahoma"/>
          <w:color w:val="auto"/>
          <w:lang w:eastAsia="es-ES"/>
        </w:rPr>
        <w:t>,</w:t>
      </w:r>
      <w:r w:rsidR="008C598E" w:rsidRPr="00EF168C">
        <w:rPr>
          <w:rFonts w:eastAsia="Times New Roman" w:cs="Tahoma"/>
          <w:color w:val="auto"/>
          <w:lang w:eastAsia="es-ES"/>
        </w:rPr>
        <w:t xml:space="preserve"> el Recurso</w:t>
      </w:r>
      <w:r w:rsidRPr="00EF168C">
        <w:rPr>
          <w:rFonts w:eastAsia="Times New Roman" w:cs="Tahoma"/>
          <w:color w:val="auto"/>
          <w:lang w:eastAsia="es-ES"/>
        </w:rPr>
        <w:t xml:space="preserve"> de Revisión interpuesto por la parte Recurrente, en contra de la respuesta del Sujeto Obligado, en cumplimiento a la Resolución referida en el Antecedente IV, lo anterior; </w:t>
      </w:r>
      <w:r w:rsidR="008C598E" w:rsidRPr="00EF168C">
        <w:rPr>
          <w:rFonts w:eastAsia="Times New Roman" w:cs="Tahoma"/>
          <w:color w:val="auto"/>
          <w:lang w:eastAsia="es-ES"/>
        </w:rPr>
        <w:t>en los siguientes términos:</w:t>
      </w:r>
    </w:p>
    <w:p w14:paraId="343DD720" w14:textId="77777777" w:rsidR="00797C7C" w:rsidRPr="00EF168C" w:rsidRDefault="00797C7C" w:rsidP="006C2C1E">
      <w:pPr>
        <w:widowControl w:val="0"/>
        <w:autoSpaceDE w:val="0"/>
        <w:autoSpaceDN w:val="0"/>
        <w:adjustRightInd w:val="0"/>
        <w:spacing w:after="0" w:line="360" w:lineRule="auto"/>
        <w:rPr>
          <w:rFonts w:eastAsia="Times New Roman" w:cs="Tahoma"/>
          <w:color w:val="auto"/>
          <w:lang w:eastAsia="es-ES"/>
        </w:rPr>
      </w:pPr>
    </w:p>
    <w:p w14:paraId="4372AC89" w14:textId="77777777" w:rsidR="00797C7C" w:rsidRPr="00EF168C" w:rsidRDefault="00797C7C" w:rsidP="006C2C1E">
      <w:pPr>
        <w:tabs>
          <w:tab w:val="left" w:pos="4667"/>
        </w:tabs>
        <w:spacing w:after="0" w:line="360" w:lineRule="auto"/>
        <w:ind w:left="567" w:right="567"/>
        <w:rPr>
          <w:rFonts w:eastAsia="Calibri" w:cs="Tahoma"/>
          <w:b/>
          <w:bCs/>
          <w:i/>
          <w:color w:val="auto"/>
          <w:sz w:val="20"/>
          <w:szCs w:val="20"/>
          <w:lang w:eastAsia="es-ES"/>
        </w:rPr>
      </w:pPr>
      <w:r w:rsidRPr="00EF168C">
        <w:rPr>
          <w:rFonts w:eastAsia="Calibri" w:cs="Tahoma"/>
          <w:b/>
          <w:bCs/>
          <w:i/>
          <w:color w:val="auto"/>
          <w:sz w:val="20"/>
          <w:szCs w:val="20"/>
          <w:lang w:eastAsia="es-ES"/>
        </w:rPr>
        <w:t>“ACTO IMPUGNADO</w:t>
      </w:r>
    </w:p>
    <w:p w14:paraId="2151C94E" w14:textId="3D69BC42" w:rsidR="00797C7C" w:rsidRPr="00EF168C" w:rsidRDefault="00AE30BE" w:rsidP="006C2C1E">
      <w:pPr>
        <w:spacing w:after="0" w:line="360" w:lineRule="auto"/>
        <w:ind w:left="567" w:right="567"/>
        <w:rPr>
          <w:i/>
          <w:iCs/>
          <w:color w:val="auto"/>
          <w:sz w:val="20"/>
          <w:szCs w:val="20"/>
        </w:rPr>
      </w:pPr>
      <w:r w:rsidRPr="00EF168C">
        <w:rPr>
          <w:i/>
          <w:iCs/>
          <w:color w:val="auto"/>
          <w:sz w:val="20"/>
          <w:szCs w:val="20"/>
        </w:rPr>
        <w:t xml:space="preserve">El que la información que otorgan no es clara, ni precisa, ellos informan que no existe una bitácora de servicio de las unidades. </w:t>
      </w:r>
      <w:proofErr w:type="gramStart"/>
      <w:r w:rsidRPr="00EF168C">
        <w:rPr>
          <w:i/>
          <w:iCs/>
          <w:color w:val="auto"/>
          <w:sz w:val="20"/>
          <w:szCs w:val="20"/>
        </w:rPr>
        <w:t xml:space="preserve">Sin embargo, como entonces salmo como ciudadanos quien le da uso a las </w:t>
      </w:r>
      <w:r w:rsidRPr="00EF168C">
        <w:rPr>
          <w:i/>
          <w:iCs/>
          <w:color w:val="auto"/>
          <w:sz w:val="20"/>
          <w:szCs w:val="20"/>
        </w:rPr>
        <w:lastRenderedPageBreak/>
        <w:t>unidades del ayuntamiento?</w:t>
      </w:r>
      <w:proofErr w:type="gramEnd"/>
      <w:r w:rsidRPr="00EF168C">
        <w:rPr>
          <w:i/>
          <w:iCs/>
          <w:color w:val="auto"/>
          <w:sz w:val="20"/>
          <w:szCs w:val="20"/>
        </w:rPr>
        <w:t xml:space="preserve"> Cómo sabemos quién se responsabilizará por los actos que cometan dichas </w:t>
      </w:r>
      <w:proofErr w:type="gramStart"/>
      <w:r w:rsidRPr="00EF168C">
        <w:rPr>
          <w:i/>
          <w:iCs/>
          <w:color w:val="auto"/>
          <w:sz w:val="20"/>
          <w:szCs w:val="20"/>
        </w:rPr>
        <w:t>unidades?</w:t>
      </w:r>
      <w:r w:rsidR="00797C7C" w:rsidRPr="00EF168C">
        <w:rPr>
          <w:i/>
          <w:iCs/>
          <w:color w:val="auto"/>
          <w:sz w:val="20"/>
          <w:szCs w:val="20"/>
        </w:rPr>
        <w:t>(</w:t>
      </w:r>
      <w:proofErr w:type="gramEnd"/>
      <w:r w:rsidR="00797C7C" w:rsidRPr="00EF168C">
        <w:rPr>
          <w:i/>
          <w:iCs/>
          <w:color w:val="auto"/>
          <w:sz w:val="20"/>
          <w:szCs w:val="20"/>
        </w:rPr>
        <w:t>Sic)</w:t>
      </w:r>
    </w:p>
    <w:p w14:paraId="59A47E64" w14:textId="77777777" w:rsidR="00797C7C" w:rsidRPr="00EF168C" w:rsidRDefault="00797C7C" w:rsidP="006C2C1E">
      <w:pPr>
        <w:spacing w:after="0" w:line="360" w:lineRule="auto"/>
        <w:ind w:left="567" w:right="567"/>
        <w:rPr>
          <w:rFonts w:eastAsia="Times New Roman" w:cs="Times New Roman"/>
          <w:i/>
          <w:color w:val="FF0000"/>
          <w:sz w:val="20"/>
          <w:szCs w:val="20"/>
          <w:lang w:eastAsia="es-MX"/>
        </w:rPr>
      </w:pPr>
    </w:p>
    <w:p w14:paraId="16919FFE" w14:textId="77777777" w:rsidR="00797C7C" w:rsidRPr="00EF168C" w:rsidRDefault="00797C7C" w:rsidP="006C2C1E">
      <w:pPr>
        <w:spacing w:after="0" w:line="360" w:lineRule="auto"/>
        <w:ind w:left="567" w:right="567"/>
        <w:rPr>
          <w:b/>
          <w:bCs/>
          <w:i/>
          <w:iCs/>
          <w:color w:val="auto"/>
          <w:sz w:val="20"/>
          <w:szCs w:val="20"/>
        </w:rPr>
      </w:pPr>
      <w:r w:rsidRPr="00EF168C">
        <w:rPr>
          <w:b/>
          <w:bCs/>
          <w:i/>
          <w:iCs/>
          <w:color w:val="auto"/>
          <w:sz w:val="20"/>
          <w:szCs w:val="20"/>
        </w:rPr>
        <w:t>“RAZONES O MOTIVOS DE LA INCONFORMIDAD</w:t>
      </w:r>
    </w:p>
    <w:p w14:paraId="6BB388B2" w14:textId="1C4FD861" w:rsidR="00797C7C" w:rsidRPr="00EF168C" w:rsidRDefault="00AE30BE" w:rsidP="006C2C1E">
      <w:pPr>
        <w:spacing w:after="0" w:line="360" w:lineRule="auto"/>
        <w:ind w:left="567" w:right="567"/>
        <w:rPr>
          <w:i/>
          <w:iCs/>
          <w:color w:val="auto"/>
          <w:sz w:val="20"/>
          <w:szCs w:val="20"/>
        </w:rPr>
      </w:pPr>
      <w:r w:rsidRPr="00EF168C">
        <w:rPr>
          <w:i/>
          <w:iCs/>
          <w:color w:val="auto"/>
          <w:sz w:val="20"/>
          <w:szCs w:val="20"/>
        </w:rPr>
        <w:t>Que nadie responde en ningún momento a lo solicitado. Ni siquiera tiene alguna descripción clara de lo solicitado</w:t>
      </w:r>
      <w:r w:rsidR="008C598E" w:rsidRPr="00EF168C">
        <w:rPr>
          <w:i/>
          <w:iCs/>
          <w:color w:val="auto"/>
          <w:sz w:val="20"/>
          <w:szCs w:val="20"/>
        </w:rPr>
        <w:t>.</w:t>
      </w:r>
      <w:r w:rsidR="00797C7C" w:rsidRPr="00EF168C">
        <w:rPr>
          <w:i/>
          <w:iCs/>
          <w:color w:val="auto"/>
          <w:sz w:val="20"/>
          <w:szCs w:val="20"/>
        </w:rPr>
        <w:t>” (Sic)</w:t>
      </w:r>
    </w:p>
    <w:p w14:paraId="6190020F" w14:textId="77777777" w:rsidR="00797C7C" w:rsidRPr="00EF168C" w:rsidRDefault="00797C7C" w:rsidP="006C2C1E">
      <w:pPr>
        <w:widowControl w:val="0"/>
        <w:autoSpaceDE w:val="0"/>
        <w:autoSpaceDN w:val="0"/>
        <w:adjustRightInd w:val="0"/>
        <w:spacing w:after="0" w:line="360" w:lineRule="auto"/>
        <w:rPr>
          <w:rFonts w:eastAsia="Times New Roman" w:cs="Tahoma"/>
          <w:color w:val="FF0000"/>
          <w:sz w:val="24"/>
          <w:szCs w:val="24"/>
          <w:lang w:eastAsia="es-ES"/>
        </w:rPr>
      </w:pPr>
    </w:p>
    <w:p w14:paraId="6CABDAC7" w14:textId="12991DA4" w:rsidR="00797C7C" w:rsidRPr="00EF168C" w:rsidRDefault="00797C7C" w:rsidP="006C2C1E">
      <w:pPr>
        <w:tabs>
          <w:tab w:val="center" w:pos="4560"/>
          <w:tab w:val="left" w:pos="8207"/>
        </w:tabs>
        <w:spacing w:after="0" w:line="360" w:lineRule="auto"/>
        <w:rPr>
          <w:rFonts w:eastAsia="Times New Roman" w:cs="Tahoma"/>
          <w:b/>
          <w:color w:val="auto"/>
          <w:lang w:eastAsia="es-ES"/>
        </w:rPr>
      </w:pPr>
      <w:r w:rsidRPr="00EF168C">
        <w:rPr>
          <w:rFonts w:eastAsia="Times New Roman" w:cs="Tahoma"/>
          <w:b/>
          <w:color w:val="auto"/>
          <w:lang w:eastAsia="es-ES"/>
        </w:rPr>
        <w:t xml:space="preserve">VI. Trámite del Recurso de Revisión con número </w:t>
      </w:r>
      <w:r w:rsidR="00B14872" w:rsidRPr="00EF168C">
        <w:rPr>
          <w:b/>
          <w:bCs/>
          <w:color w:val="auto"/>
        </w:rPr>
        <w:t>0</w:t>
      </w:r>
      <w:r w:rsidR="00535920" w:rsidRPr="00EF168C">
        <w:rPr>
          <w:b/>
          <w:bCs/>
          <w:color w:val="auto"/>
        </w:rPr>
        <w:t>3546</w:t>
      </w:r>
      <w:r w:rsidR="00B14872" w:rsidRPr="00EF168C">
        <w:rPr>
          <w:b/>
          <w:bCs/>
          <w:color w:val="auto"/>
        </w:rPr>
        <w:t>/INFOEM/ICR-3</w:t>
      </w:r>
      <w:r w:rsidR="00535920" w:rsidRPr="00EF168C">
        <w:rPr>
          <w:b/>
          <w:bCs/>
          <w:color w:val="auto"/>
        </w:rPr>
        <w:t>3</w:t>
      </w:r>
      <w:r w:rsidR="00B14872" w:rsidRPr="00EF168C">
        <w:rPr>
          <w:b/>
          <w:bCs/>
          <w:color w:val="auto"/>
        </w:rPr>
        <w:t>/IP/RR/2024</w:t>
      </w:r>
    </w:p>
    <w:p w14:paraId="17F502A0" w14:textId="77777777" w:rsidR="00797C7C" w:rsidRPr="00EF168C" w:rsidRDefault="00797C7C" w:rsidP="006C2C1E">
      <w:pPr>
        <w:spacing w:after="0" w:line="360" w:lineRule="auto"/>
        <w:rPr>
          <w:rFonts w:eastAsia="Batang" w:cs="Tahoma"/>
          <w:b/>
          <w:bCs/>
          <w:color w:val="FF0000"/>
          <w:lang w:eastAsia="es-ES"/>
        </w:rPr>
      </w:pPr>
    </w:p>
    <w:p w14:paraId="2D727131" w14:textId="709A567E" w:rsidR="00797C7C" w:rsidRPr="00EF168C" w:rsidRDefault="00797C7C" w:rsidP="006C2C1E">
      <w:pPr>
        <w:spacing w:after="0" w:line="360" w:lineRule="auto"/>
        <w:rPr>
          <w:rFonts w:eastAsia="Times New Roman" w:cs="Tahoma"/>
          <w:color w:val="auto"/>
          <w:lang w:eastAsia="es-ES"/>
        </w:rPr>
      </w:pPr>
      <w:r w:rsidRPr="00EF168C">
        <w:rPr>
          <w:rFonts w:eastAsia="Batang" w:cs="Tahoma"/>
          <w:b/>
          <w:bCs/>
          <w:color w:val="auto"/>
          <w:lang w:eastAsia="es-ES"/>
        </w:rPr>
        <w:t>a) Turno de los Recursos</w:t>
      </w:r>
      <w:r w:rsidRPr="00EF168C">
        <w:rPr>
          <w:rFonts w:eastAsia="Times New Roman" w:cs="Tahoma"/>
          <w:b/>
          <w:color w:val="auto"/>
          <w:lang w:eastAsia="es-ES"/>
        </w:rPr>
        <w:t xml:space="preserve"> de Revisión</w:t>
      </w:r>
      <w:r w:rsidRPr="00EF168C">
        <w:rPr>
          <w:rFonts w:eastAsia="Batang" w:cs="Tahoma"/>
          <w:b/>
          <w:bCs/>
          <w:color w:val="auto"/>
          <w:lang w:eastAsia="es-ES"/>
        </w:rPr>
        <w:t>.</w:t>
      </w:r>
      <w:r w:rsidRPr="00EF168C">
        <w:rPr>
          <w:rFonts w:eastAsia="Batang" w:cs="Tahoma"/>
          <w:bCs/>
          <w:color w:val="auto"/>
          <w:lang w:eastAsia="es-ES"/>
        </w:rPr>
        <w:t xml:space="preserve"> </w:t>
      </w:r>
      <w:r w:rsidRPr="00EF168C">
        <w:rPr>
          <w:rFonts w:eastAsia="Times New Roman" w:cs="Tahoma"/>
          <w:color w:val="auto"/>
          <w:lang w:eastAsia="es-ES"/>
        </w:rPr>
        <w:t>El</w:t>
      </w:r>
      <w:r w:rsidR="00427A0E" w:rsidRPr="00EF168C">
        <w:rPr>
          <w:rFonts w:eastAsia="Times New Roman" w:cs="Tahoma"/>
          <w:color w:val="auto"/>
          <w:lang w:eastAsia="es-ES"/>
        </w:rPr>
        <w:t xml:space="preserve"> </w:t>
      </w:r>
      <w:r w:rsidR="00535920" w:rsidRPr="00EF168C">
        <w:rPr>
          <w:rFonts w:eastAsia="Times New Roman" w:cs="Tahoma"/>
          <w:color w:val="auto"/>
          <w:lang w:eastAsia="es-ES"/>
        </w:rPr>
        <w:t xml:space="preserve">quince de julio de dos mil veinticuatro, </w:t>
      </w:r>
      <w:r w:rsidRPr="00EF168C">
        <w:rPr>
          <w:rFonts w:eastAsia="Batang" w:cs="Tahoma"/>
          <w:bCs/>
          <w:color w:val="auto"/>
          <w:lang w:eastAsia="es-ES"/>
        </w:rPr>
        <w:t xml:space="preserve">el </w:t>
      </w:r>
      <w:r w:rsidRPr="00EF168C">
        <w:rPr>
          <w:rFonts w:eastAsia="Times New Roman" w:cs="Tahoma"/>
          <w:color w:val="auto"/>
          <w:lang w:val="es-ES" w:eastAsia="es-ES"/>
        </w:rPr>
        <w:t>Sistema de Acceso a la Información Mexiquense (SAIMEX),</w:t>
      </w:r>
      <w:r w:rsidRPr="00EF168C">
        <w:rPr>
          <w:rFonts w:eastAsia="Batang" w:cs="Tahoma"/>
          <w:bCs/>
          <w:color w:val="auto"/>
          <w:lang w:eastAsia="es-ES"/>
        </w:rPr>
        <w:t xml:space="preserve"> asignó el número de expediente</w:t>
      </w:r>
      <w:bookmarkStart w:id="3" w:name="_Hlk166019230"/>
      <w:r w:rsidRPr="00EF168C">
        <w:rPr>
          <w:rFonts w:eastAsia="Batang" w:cs="Tahoma"/>
          <w:bCs/>
          <w:color w:val="auto"/>
          <w:lang w:eastAsia="es-ES"/>
        </w:rPr>
        <w:t xml:space="preserve"> </w:t>
      </w:r>
      <w:r w:rsidRPr="00EF168C">
        <w:rPr>
          <w:b/>
          <w:bCs/>
          <w:color w:val="auto"/>
        </w:rPr>
        <w:t>0</w:t>
      </w:r>
      <w:r w:rsidR="00535920" w:rsidRPr="00EF168C">
        <w:rPr>
          <w:b/>
          <w:bCs/>
          <w:color w:val="auto"/>
        </w:rPr>
        <w:t>3546</w:t>
      </w:r>
      <w:r w:rsidR="00DC7CC2" w:rsidRPr="00EF168C">
        <w:rPr>
          <w:b/>
          <w:bCs/>
          <w:color w:val="auto"/>
        </w:rPr>
        <w:t>/</w:t>
      </w:r>
      <w:r w:rsidRPr="00EF168C">
        <w:rPr>
          <w:b/>
          <w:bCs/>
          <w:color w:val="auto"/>
        </w:rPr>
        <w:t>NFOEM/ICR-</w:t>
      </w:r>
      <w:r w:rsidR="00427A0E" w:rsidRPr="00EF168C">
        <w:rPr>
          <w:b/>
          <w:bCs/>
          <w:color w:val="auto"/>
        </w:rPr>
        <w:t>3</w:t>
      </w:r>
      <w:r w:rsidR="00535920" w:rsidRPr="00EF168C">
        <w:rPr>
          <w:b/>
          <w:bCs/>
          <w:color w:val="auto"/>
        </w:rPr>
        <w:t>3</w:t>
      </w:r>
      <w:r w:rsidRPr="00EF168C">
        <w:rPr>
          <w:b/>
          <w:bCs/>
          <w:color w:val="auto"/>
        </w:rPr>
        <w:t>/IP/RR/202</w:t>
      </w:r>
      <w:bookmarkEnd w:id="3"/>
      <w:r w:rsidRPr="00EF168C">
        <w:rPr>
          <w:b/>
          <w:bCs/>
          <w:color w:val="auto"/>
        </w:rPr>
        <w:t xml:space="preserve">4 </w:t>
      </w:r>
      <w:r w:rsidRPr="00EF168C">
        <w:rPr>
          <w:rFonts w:eastAsia="Batang" w:cs="Tahoma"/>
          <w:bCs/>
          <w:color w:val="auto"/>
          <w:lang w:eastAsia="es-ES"/>
        </w:rPr>
        <w:t xml:space="preserve">al Medio de Impugnación que nos ocupa, con base en el sistema aprobado por el Pleno de este Organismo Garante y los turnó al </w:t>
      </w:r>
      <w:r w:rsidRPr="00EF168C">
        <w:rPr>
          <w:rFonts w:eastAsia="Batang" w:cs="Tahoma"/>
          <w:b/>
          <w:bCs/>
          <w:color w:val="auto"/>
          <w:lang w:eastAsia="es-ES"/>
        </w:rPr>
        <w:t>Comisionado Ponente Luis Gustavo Parra Noriega</w:t>
      </w:r>
      <w:r w:rsidRPr="00EF168C">
        <w:rPr>
          <w:rFonts w:eastAsia="Batang" w:cs="Tahoma"/>
          <w:bCs/>
          <w:color w:val="auto"/>
          <w:lang w:eastAsia="es-ES"/>
        </w:rPr>
        <w:t>, para los efectos del artículo 185, fracción I de la Ley de Transparencia y Acceso a la Información Pública del Estado de México y Municipios.</w:t>
      </w:r>
    </w:p>
    <w:p w14:paraId="1A6D4011" w14:textId="77777777" w:rsidR="00797C7C" w:rsidRPr="00EF168C" w:rsidRDefault="00797C7C" w:rsidP="006C2C1E">
      <w:pPr>
        <w:spacing w:after="0" w:line="360" w:lineRule="auto"/>
        <w:rPr>
          <w:rFonts w:eastAsia="Batang" w:cs="Tahoma"/>
          <w:bCs/>
          <w:color w:val="FF0000"/>
          <w:lang w:eastAsia="es-ES"/>
        </w:rPr>
      </w:pPr>
    </w:p>
    <w:p w14:paraId="6C3F88CA" w14:textId="59F98359" w:rsidR="00797C7C" w:rsidRPr="00EF168C" w:rsidRDefault="00797C7C" w:rsidP="006C2C1E">
      <w:pPr>
        <w:spacing w:after="0" w:line="360" w:lineRule="auto"/>
        <w:rPr>
          <w:rFonts w:eastAsia="Batang" w:cs="Tahoma"/>
          <w:bCs/>
          <w:color w:val="auto"/>
          <w:lang w:eastAsia="es-ES"/>
        </w:rPr>
      </w:pPr>
      <w:r w:rsidRPr="00EF168C">
        <w:rPr>
          <w:rFonts w:eastAsia="Batang" w:cs="Tahoma"/>
          <w:b/>
          <w:bCs/>
          <w:color w:val="auto"/>
          <w:lang w:eastAsia="es-ES"/>
        </w:rPr>
        <w:t xml:space="preserve">b) Admisión del </w:t>
      </w:r>
      <w:r w:rsidRPr="00EF168C">
        <w:rPr>
          <w:rFonts w:eastAsia="Times New Roman" w:cs="Tahoma"/>
          <w:b/>
          <w:color w:val="auto"/>
          <w:lang w:eastAsia="es-ES"/>
        </w:rPr>
        <w:t>Recurso de Revisión</w:t>
      </w:r>
      <w:r w:rsidRPr="00EF168C">
        <w:rPr>
          <w:rFonts w:eastAsia="Batang" w:cs="Tahoma"/>
          <w:b/>
          <w:bCs/>
          <w:color w:val="auto"/>
          <w:lang w:eastAsia="es-ES"/>
        </w:rPr>
        <w:t xml:space="preserve">. </w:t>
      </w:r>
      <w:r w:rsidRPr="00EF168C">
        <w:rPr>
          <w:rFonts w:eastAsia="Batang" w:cs="Tahoma"/>
          <w:bCs/>
          <w:color w:val="auto"/>
          <w:lang w:eastAsia="es-ES"/>
        </w:rPr>
        <w:t>El</w:t>
      </w:r>
      <w:r w:rsidR="00DC7CC2" w:rsidRPr="00EF168C">
        <w:rPr>
          <w:rFonts w:eastAsia="Batang" w:cs="Tahoma"/>
          <w:bCs/>
          <w:color w:val="auto"/>
          <w:lang w:eastAsia="es-ES"/>
        </w:rPr>
        <w:t xml:space="preserve"> </w:t>
      </w:r>
      <w:r w:rsidR="00BE77EA" w:rsidRPr="00EF168C">
        <w:rPr>
          <w:rFonts w:eastAsia="Batang" w:cs="Tahoma"/>
          <w:bCs/>
          <w:color w:val="auto"/>
          <w:lang w:eastAsia="es-ES"/>
        </w:rPr>
        <w:t xml:space="preserve">dieciocho de julio de dos mil veinticuatro, </w:t>
      </w:r>
      <w:r w:rsidRPr="00EF168C">
        <w:rPr>
          <w:rFonts w:eastAsia="Batang" w:cs="Tahoma"/>
          <w:bCs/>
          <w:color w:val="auto"/>
          <w:lang w:eastAsia="es-ES"/>
        </w:rPr>
        <w:t xml:space="preserve">se acordó la admisión del Recurso de Revisión número </w:t>
      </w:r>
      <w:r w:rsidRPr="00EF168C">
        <w:rPr>
          <w:b/>
          <w:bCs/>
          <w:color w:val="auto"/>
        </w:rPr>
        <w:t>0</w:t>
      </w:r>
      <w:r w:rsidR="00BE77EA" w:rsidRPr="00EF168C">
        <w:rPr>
          <w:b/>
          <w:bCs/>
          <w:color w:val="auto"/>
        </w:rPr>
        <w:t>3546</w:t>
      </w:r>
      <w:r w:rsidRPr="00EF168C">
        <w:rPr>
          <w:b/>
          <w:bCs/>
          <w:color w:val="auto"/>
        </w:rPr>
        <w:t>/INFOEM/ICR-</w:t>
      </w:r>
      <w:r w:rsidR="00FB1AE4" w:rsidRPr="00EF168C">
        <w:rPr>
          <w:b/>
          <w:bCs/>
          <w:color w:val="auto"/>
        </w:rPr>
        <w:t>3</w:t>
      </w:r>
      <w:r w:rsidR="00BE77EA" w:rsidRPr="00EF168C">
        <w:rPr>
          <w:b/>
          <w:bCs/>
          <w:color w:val="auto"/>
        </w:rPr>
        <w:t>3</w:t>
      </w:r>
      <w:r w:rsidRPr="00EF168C">
        <w:rPr>
          <w:b/>
          <w:bCs/>
          <w:color w:val="auto"/>
        </w:rPr>
        <w:t>/IP/RR/2024</w:t>
      </w:r>
      <w:r w:rsidRPr="00EF168C">
        <w:rPr>
          <w:rFonts w:eastAsia="Batang" w:cs="Tahoma"/>
          <w:bCs/>
          <w:color w:val="auto"/>
          <w:lang w:eastAsia="es-ES"/>
        </w:rPr>
        <w:t xml:space="preserve"> interpuesto por el Particular en contra del Sujeto Obligado, en términos del artículo 185, fracciones I, II y IV de la Ley de Transparencia y Acceso a la Información Pública del Estado de México y Municipios, el cual fue notificado a las partes el</w:t>
      </w:r>
      <w:r w:rsidR="0026243F" w:rsidRPr="00EF168C">
        <w:rPr>
          <w:rFonts w:eastAsia="Batang" w:cs="Tahoma"/>
          <w:bCs/>
          <w:color w:val="auto"/>
          <w:lang w:eastAsia="es-ES"/>
        </w:rPr>
        <w:t xml:space="preserve"> mismo día</w:t>
      </w:r>
      <w:r w:rsidRPr="00EF168C">
        <w:rPr>
          <w:rFonts w:eastAsia="Batang" w:cs="Tahoma"/>
          <w:bCs/>
          <w:color w:val="auto"/>
          <w:lang w:eastAsia="es-ES"/>
        </w:rPr>
        <w:t>, a través del Sistema de Acceso a la Información Mexiquense (SAIMEX), en el que se les otorgó un plazo de siete días hábiles posteriores a la misma, para que manifestaran lo que a su derecho conviniera y formularan alegatos.</w:t>
      </w:r>
      <w:r w:rsidRPr="00EF168C">
        <w:rPr>
          <w:rFonts w:eastAsia="Times New Roman" w:cs="Tahoma"/>
          <w:b/>
          <w:color w:val="auto"/>
          <w:lang w:eastAsia="es-ES"/>
        </w:rPr>
        <w:t xml:space="preserve"> </w:t>
      </w:r>
    </w:p>
    <w:p w14:paraId="63F5DB4B" w14:textId="77777777" w:rsidR="00FB1AE4" w:rsidRPr="00EF168C" w:rsidRDefault="00FB1AE4" w:rsidP="006C2C1E">
      <w:pPr>
        <w:spacing w:after="0" w:line="360" w:lineRule="auto"/>
        <w:rPr>
          <w:rFonts w:eastAsia="Batang" w:cs="Tahoma"/>
          <w:bCs/>
          <w:color w:val="FF0000"/>
          <w:lang w:eastAsia="es-ES"/>
        </w:rPr>
      </w:pPr>
    </w:p>
    <w:p w14:paraId="431588A8" w14:textId="483FBD05" w:rsidR="00797C7C" w:rsidRPr="00EF168C" w:rsidRDefault="00797C7C" w:rsidP="006C2C1E">
      <w:pPr>
        <w:spacing w:after="0" w:line="360" w:lineRule="auto"/>
        <w:rPr>
          <w:rFonts w:cs="Tahoma"/>
          <w:b/>
          <w:bCs/>
          <w:iCs/>
          <w:color w:val="auto"/>
        </w:rPr>
      </w:pPr>
      <w:r w:rsidRPr="00EF168C">
        <w:rPr>
          <w:rFonts w:eastAsia="Times New Roman" w:cs="Tahoma"/>
          <w:b/>
          <w:color w:val="auto"/>
          <w:lang w:eastAsia="es-ES"/>
        </w:rPr>
        <w:t xml:space="preserve">c) </w:t>
      </w:r>
      <w:r w:rsidRPr="00EF168C">
        <w:rPr>
          <w:rFonts w:cs="Tahoma"/>
          <w:b/>
          <w:bCs/>
          <w:iCs/>
          <w:color w:val="auto"/>
          <w:lang w:val="es-ES"/>
        </w:rPr>
        <w:t>Informe Justificado</w:t>
      </w:r>
      <w:r w:rsidR="00712900" w:rsidRPr="00EF168C">
        <w:rPr>
          <w:rFonts w:cs="Tahoma"/>
          <w:b/>
          <w:bCs/>
          <w:iCs/>
          <w:color w:val="auto"/>
          <w:lang w:val="es-ES"/>
        </w:rPr>
        <w:t xml:space="preserve"> o manifestaciones. </w:t>
      </w:r>
      <w:r w:rsidR="00712900" w:rsidRPr="00EF168C">
        <w:rPr>
          <w:rFonts w:cs="Tahoma"/>
          <w:iCs/>
          <w:color w:val="auto"/>
          <w:lang w:val="es-ES"/>
        </w:rPr>
        <w:t>Las partes fueron omisas en emitir manifestaciones o alegatos.</w:t>
      </w:r>
    </w:p>
    <w:p w14:paraId="71A2165D" w14:textId="127C280B" w:rsidR="00797C7C" w:rsidRPr="00EF168C" w:rsidRDefault="00C265AC" w:rsidP="006C2C1E">
      <w:pPr>
        <w:spacing w:after="0" w:line="360" w:lineRule="auto"/>
        <w:rPr>
          <w:rFonts w:eastAsia="Times New Roman" w:cs="Tahoma"/>
          <w:color w:val="auto"/>
          <w:lang w:eastAsia="es-ES"/>
        </w:rPr>
      </w:pPr>
      <w:r w:rsidRPr="00EF168C">
        <w:rPr>
          <w:rFonts w:eastAsia="Times New Roman" w:cs="Tahoma"/>
          <w:b/>
          <w:bCs/>
          <w:color w:val="auto"/>
          <w:lang w:eastAsia="es-ES"/>
        </w:rPr>
        <w:lastRenderedPageBreak/>
        <w:t>d) Ampliación de plazo para resolver</w:t>
      </w:r>
      <w:r w:rsidRPr="00EF168C">
        <w:rPr>
          <w:rFonts w:eastAsia="Times New Roman" w:cs="Tahoma"/>
          <w:color w:val="auto"/>
          <w:lang w:eastAsia="es-ES"/>
        </w:rPr>
        <w:t xml:space="preserve">. El veintinueve de enero de dos mil veinticinco, el Comisionado Ponente con fundamento en lo dispuesto por el artículo 181, párrafo tercero, de la Ley de Transparencia y Acceso a la Información Pública del Estado de México y Municipios, acordó ampliar por un </w:t>
      </w:r>
      <w:r w:rsidRPr="00EF168C">
        <w:rPr>
          <w:rFonts w:eastAsia="Times New Roman" w:cs="Tahoma"/>
          <w:b/>
          <w:bCs/>
          <w:color w:val="auto"/>
          <w:lang w:eastAsia="es-ES"/>
        </w:rPr>
        <w:t xml:space="preserve">periodo de razonable el plazo </w:t>
      </w:r>
      <w:r w:rsidRPr="00EF168C">
        <w:rPr>
          <w:rFonts w:eastAsia="Times New Roman" w:cs="Tahoma"/>
          <w:color w:val="auto"/>
          <w:lang w:eastAsia="es-ES"/>
        </w:rPr>
        <w:t>para resolver el Recurso de Revisión que nos ocupa; proveído que fue notificado a las partes mediante el Sistema de Acceso a la Información Mexiquense (SAIMEX).</w:t>
      </w:r>
    </w:p>
    <w:p w14:paraId="2BFE31AE" w14:textId="77777777" w:rsidR="00C265AC" w:rsidRPr="00EF168C" w:rsidRDefault="00C265AC" w:rsidP="006C2C1E">
      <w:pPr>
        <w:spacing w:after="0" w:line="360" w:lineRule="auto"/>
        <w:rPr>
          <w:rFonts w:eastAsia="Times New Roman" w:cs="Tahoma"/>
          <w:b/>
          <w:color w:val="auto"/>
          <w:lang w:eastAsia="es-ES"/>
        </w:rPr>
      </w:pPr>
    </w:p>
    <w:p w14:paraId="09CF81A5" w14:textId="7EEE759A" w:rsidR="00C265AC" w:rsidRPr="00EF168C" w:rsidRDefault="00AF78ED" w:rsidP="006C2C1E">
      <w:pPr>
        <w:spacing w:after="0" w:line="360" w:lineRule="auto"/>
        <w:rPr>
          <w:rFonts w:eastAsia="Times New Roman" w:cs="Tahoma"/>
          <w:color w:val="auto"/>
          <w:lang w:eastAsia="es-ES"/>
        </w:rPr>
      </w:pPr>
      <w:r w:rsidRPr="00EF168C">
        <w:rPr>
          <w:rFonts w:eastAsia="Times New Roman" w:cs="Tahoma"/>
          <w:color w:val="auto"/>
          <w:lang w:eastAsia="es-ES"/>
        </w:rPr>
        <w:t>E</w:t>
      </w:r>
      <w:r w:rsidR="00C265AC" w:rsidRPr="00EF168C">
        <w:rPr>
          <w:rFonts w:eastAsia="Times New Roman" w:cs="Tahoma"/>
          <w:color w:val="auto"/>
          <w:lang w:eastAsia="es-ES"/>
        </w:rPr>
        <w:t xml:space="preserve">s menester precisar que, si bien se ha excedido el plazo para resolver el presente medio de impugnación, de conformidad con la </w:t>
      </w:r>
      <w:r w:rsidRPr="00EF168C">
        <w:rPr>
          <w:rFonts w:eastAsia="Times New Roman" w:cs="Tahoma"/>
          <w:color w:val="auto"/>
          <w:lang w:eastAsia="es-ES"/>
        </w:rPr>
        <w:t>L</w:t>
      </w:r>
      <w:r w:rsidR="00C265AC" w:rsidRPr="00EF168C">
        <w:rPr>
          <w:rFonts w:eastAsia="Times New Roman" w:cs="Tahoma"/>
          <w:color w:val="auto"/>
          <w:lang w:eastAsia="es-ES"/>
        </w:rPr>
        <w:t>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E5EA84E" w14:textId="77777777" w:rsidR="00C265AC" w:rsidRPr="00EF168C" w:rsidRDefault="00C265AC" w:rsidP="006C2C1E">
      <w:pPr>
        <w:spacing w:after="0" w:line="360" w:lineRule="auto"/>
        <w:rPr>
          <w:rFonts w:eastAsia="Times New Roman" w:cs="Tahoma"/>
          <w:color w:val="auto"/>
          <w:lang w:eastAsia="es-ES"/>
        </w:rPr>
      </w:pPr>
    </w:p>
    <w:p w14:paraId="5C0140EE" w14:textId="50A38836" w:rsidR="00C265AC" w:rsidRPr="00EF168C" w:rsidRDefault="00552282" w:rsidP="006C2C1E">
      <w:pPr>
        <w:spacing w:after="0" w:line="360" w:lineRule="auto"/>
        <w:rPr>
          <w:rFonts w:eastAsia="Times New Roman" w:cs="Tahoma"/>
          <w:color w:val="auto"/>
          <w:lang w:eastAsia="es-ES"/>
        </w:rPr>
      </w:pPr>
      <w:r w:rsidRPr="00EF168C">
        <w:rPr>
          <w:rFonts w:eastAsia="Times New Roman" w:cs="Tahoma"/>
          <w:color w:val="auto"/>
          <w:lang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FFA7E71" w14:textId="77777777" w:rsidR="00552282" w:rsidRPr="00EF168C" w:rsidRDefault="00552282" w:rsidP="006C2C1E">
      <w:pPr>
        <w:spacing w:after="0" w:line="360" w:lineRule="auto"/>
        <w:rPr>
          <w:rFonts w:eastAsia="Times New Roman" w:cs="Tahoma"/>
          <w:color w:val="auto"/>
          <w:lang w:eastAsia="es-ES"/>
        </w:rPr>
      </w:pPr>
    </w:p>
    <w:p w14:paraId="55B56AF5" w14:textId="1ECB1ABF" w:rsidR="00552282" w:rsidRPr="00EF168C" w:rsidRDefault="00552282" w:rsidP="006C2C1E">
      <w:pPr>
        <w:spacing w:after="0" w:line="360" w:lineRule="auto"/>
        <w:rPr>
          <w:rFonts w:eastAsia="Times New Roman" w:cs="Tahoma"/>
          <w:color w:val="auto"/>
          <w:lang w:eastAsia="es-ES"/>
        </w:rPr>
      </w:pPr>
      <w:r w:rsidRPr="00EF168C">
        <w:rPr>
          <w:rFonts w:eastAsia="Times New Roman" w:cs="Tahoma"/>
          <w:color w:val="auto"/>
          <w:lang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FBE4736" w14:textId="77777777" w:rsidR="00AF78ED" w:rsidRPr="00EF168C" w:rsidRDefault="00AF78ED" w:rsidP="006C2C1E">
      <w:pPr>
        <w:spacing w:after="0" w:line="360" w:lineRule="auto"/>
        <w:rPr>
          <w:rFonts w:eastAsia="Times New Roman" w:cs="Tahoma"/>
          <w:color w:val="auto"/>
          <w:lang w:eastAsia="es-ES"/>
        </w:rPr>
      </w:pPr>
    </w:p>
    <w:p w14:paraId="4297B93A" w14:textId="46FD3159" w:rsidR="00552282" w:rsidRPr="00EF168C" w:rsidRDefault="00757110" w:rsidP="006C2C1E">
      <w:pPr>
        <w:spacing w:after="0" w:line="360" w:lineRule="auto"/>
        <w:rPr>
          <w:rFonts w:eastAsia="Times New Roman" w:cs="Tahoma"/>
          <w:color w:val="auto"/>
          <w:lang w:eastAsia="es-ES"/>
        </w:rPr>
      </w:pPr>
      <w:r w:rsidRPr="00EF168C">
        <w:rPr>
          <w:rFonts w:eastAsia="Times New Roman" w:cs="Tahoma"/>
          <w:color w:val="auto"/>
          <w:lang w:eastAsia="es-ES"/>
        </w:rPr>
        <w:t>Por ello, excepcionalmente, si un asunto es resuelto con posterioridad a los plazos señalados por la norma debe analizarse la razonabilidad del tiempo necesario para su resolución, atentos a los siguientes criterios:</w:t>
      </w:r>
    </w:p>
    <w:p w14:paraId="41888F72" w14:textId="77777777" w:rsidR="008B4147" w:rsidRPr="00EF168C" w:rsidRDefault="008B4147" w:rsidP="006C2C1E">
      <w:pPr>
        <w:spacing w:after="0" w:line="360" w:lineRule="auto"/>
        <w:rPr>
          <w:rFonts w:eastAsia="Times New Roman" w:cs="Tahoma"/>
          <w:color w:val="auto"/>
          <w:lang w:eastAsia="es-ES"/>
        </w:rPr>
      </w:pPr>
    </w:p>
    <w:p w14:paraId="5C872C6C" w14:textId="5CC8AE75" w:rsidR="008B4147" w:rsidRPr="00EF168C" w:rsidRDefault="008B4147" w:rsidP="006C2C1E">
      <w:pPr>
        <w:pStyle w:val="Prrafodelista"/>
        <w:numPr>
          <w:ilvl w:val="0"/>
          <w:numId w:val="42"/>
        </w:numPr>
        <w:spacing w:line="360" w:lineRule="auto"/>
        <w:jc w:val="both"/>
        <w:rPr>
          <w:rFonts w:ascii="Palatino Linotype" w:hAnsi="Palatino Linotype" w:cs="Tahoma"/>
        </w:rPr>
      </w:pPr>
      <w:r w:rsidRPr="00EF168C">
        <w:rPr>
          <w:rFonts w:ascii="Palatino Linotype" w:hAnsi="Palatino Linotype" w:cs="Tahoma"/>
          <w:b/>
          <w:bCs/>
        </w:rPr>
        <w:lastRenderedPageBreak/>
        <w:t>Complejidad del asunto:</w:t>
      </w:r>
      <w:r w:rsidRPr="00EF168C">
        <w:rPr>
          <w:rFonts w:ascii="Palatino Linotype" w:hAnsi="Palatino Linotype" w:cs="Tahoma"/>
        </w:rPr>
        <w:t xml:space="preserve"> La complejidad de la prueba, la pluralidad de sujetos procesales, el tiempo transcurrido, las características y contexto del recurso.</w:t>
      </w:r>
    </w:p>
    <w:p w14:paraId="0AB4AE63" w14:textId="4D59E6C2" w:rsidR="008B4147" w:rsidRPr="00EF168C" w:rsidRDefault="008B4147" w:rsidP="006C2C1E">
      <w:pPr>
        <w:pStyle w:val="Prrafodelista"/>
        <w:numPr>
          <w:ilvl w:val="0"/>
          <w:numId w:val="42"/>
        </w:numPr>
        <w:spacing w:line="360" w:lineRule="auto"/>
        <w:jc w:val="both"/>
        <w:rPr>
          <w:rFonts w:ascii="Palatino Linotype" w:hAnsi="Palatino Linotype" w:cs="Tahoma"/>
        </w:rPr>
      </w:pPr>
      <w:r w:rsidRPr="00EF168C">
        <w:rPr>
          <w:rFonts w:ascii="Palatino Linotype" w:hAnsi="Palatino Linotype" w:cs="Tahoma"/>
          <w:b/>
          <w:bCs/>
        </w:rPr>
        <w:t>Actividad Procesal del interesado:</w:t>
      </w:r>
      <w:r w:rsidRPr="00EF168C">
        <w:rPr>
          <w:rFonts w:ascii="Palatino Linotype" w:hAnsi="Palatino Linotype" w:cs="Tahoma"/>
        </w:rPr>
        <w:t xml:space="preserve"> Acciones u omisiones del interesado.</w:t>
      </w:r>
    </w:p>
    <w:p w14:paraId="5F18E7D8" w14:textId="08B5CEE1" w:rsidR="008B4147" w:rsidRPr="00EF168C" w:rsidRDefault="008B4147" w:rsidP="006C2C1E">
      <w:pPr>
        <w:pStyle w:val="Prrafodelista"/>
        <w:numPr>
          <w:ilvl w:val="0"/>
          <w:numId w:val="42"/>
        </w:numPr>
        <w:spacing w:line="360" w:lineRule="auto"/>
        <w:jc w:val="both"/>
        <w:rPr>
          <w:rFonts w:ascii="Palatino Linotype" w:hAnsi="Palatino Linotype" w:cs="Tahoma"/>
        </w:rPr>
      </w:pPr>
      <w:r w:rsidRPr="00EF168C">
        <w:rPr>
          <w:rFonts w:ascii="Palatino Linotype" w:hAnsi="Palatino Linotype" w:cs="Tahoma"/>
          <w:b/>
          <w:bCs/>
        </w:rPr>
        <w:t>Conducta de la Autoridad:</w:t>
      </w:r>
      <w:r w:rsidRPr="00EF168C">
        <w:rPr>
          <w:rFonts w:ascii="Palatino Linotype" w:hAnsi="Palatino Linotype" w:cs="Tahoma"/>
        </w:rPr>
        <w:t xml:space="preserve"> Las Acciones u omisiones realizadas en el procedimiento. Así como si la autoridad actuó con la debida diligencia.</w:t>
      </w:r>
    </w:p>
    <w:p w14:paraId="0E2E23FD" w14:textId="0C1811EA" w:rsidR="00757110" w:rsidRPr="00EF168C" w:rsidRDefault="008B4147" w:rsidP="006C2C1E">
      <w:pPr>
        <w:pStyle w:val="Prrafodelista"/>
        <w:numPr>
          <w:ilvl w:val="0"/>
          <w:numId w:val="42"/>
        </w:numPr>
        <w:spacing w:line="360" w:lineRule="auto"/>
        <w:jc w:val="both"/>
        <w:rPr>
          <w:rFonts w:ascii="Palatino Linotype" w:hAnsi="Palatino Linotype" w:cs="Tahoma"/>
        </w:rPr>
      </w:pPr>
      <w:r w:rsidRPr="00EF168C">
        <w:rPr>
          <w:rFonts w:ascii="Palatino Linotype" w:hAnsi="Palatino Linotype" w:cs="Tahoma"/>
          <w:b/>
          <w:bCs/>
        </w:rPr>
        <w:t>La afectación generada en la situación jurídica de la persona involucrada en el proceso:</w:t>
      </w:r>
      <w:r w:rsidRPr="00EF168C">
        <w:rPr>
          <w:rFonts w:ascii="Palatino Linotype" w:hAnsi="Palatino Linotype" w:cs="Tahoma"/>
        </w:rPr>
        <w:t xml:space="preserve"> Violación a sus derechos humanos.</w:t>
      </w:r>
    </w:p>
    <w:p w14:paraId="2F54013E" w14:textId="77777777" w:rsidR="008B4147" w:rsidRPr="00EF168C" w:rsidRDefault="008B4147" w:rsidP="006C2C1E">
      <w:pPr>
        <w:pStyle w:val="Prrafodelista"/>
        <w:spacing w:line="360" w:lineRule="auto"/>
        <w:rPr>
          <w:rFonts w:ascii="Palatino Linotype" w:hAnsi="Palatino Linotype" w:cs="Tahoma"/>
        </w:rPr>
      </w:pPr>
    </w:p>
    <w:p w14:paraId="02F5EB64" w14:textId="4AB7BFBA" w:rsidR="008B4147" w:rsidRPr="00EF168C" w:rsidRDefault="008B4147" w:rsidP="006C2C1E">
      <w:pPr>
        <w:spacing w:after="0" w:line="360" w:lineRule="auto"/>
        <w:rPr>
          <w:rFonts w:cs="Tahoma"/>
        </w:rPr>
      </w:pPr>
      <w:r w:rsidRPr="00EF168C">
        <w:rPr>
          <w:rFonts w:cs="Tahoma"/>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D1448E5" w14:textId="77777777" w:rsidR="00AF78ED" w:rsidRPr="00EF168C" w:rsidRDefault="00AF78ED" w:rsidP="006C2C1E">
      <w:pPr>
        <w:spacing w:after="0" w:line="360" w:lineRule="auto"/>
        <w:rPr>
          <w:rFonts w:cs="Tahoma"/>
        </w:rPr>
      </w:pPr>
    </w:p>
    <w:p w14:paraId="46BF9F5D" w14:textId="40518342" w:rsidR="004844B2" w:rsidRPr="00EF168C" w:rsidRDefault="00E415A7" w:rsidP="006C2C1E">
      <w:pPr>
        <w:spacing w:after="0" w:line="360" w:lineRule="auto"/>
        <w:rPr>
          <w:rFonts w:cs="Tahoma"/>
        </w:rPr>
      </w:pPr>
      <w:r w:rsidRPr="00EF168C">
        <w:rPr>
          <w:rFonts w:cs="Tahoma"/>
        </w:rPr>
        <w:t xml:space="preserve">Argumento que encuentra sustento en la jurisprudencia P./J. 32/92 emitida por el Pleno de la Suprema Corte de Justicia de la Nación de rubro </w:t>
      </w:r>
      <w:r w:rsidRPr="00EF168C">
        <w:rPr>
          <w:rFonts w:cs="Tahoma"/>
          <w:b/>
          <w:bCs/>
        </w:rPr>
        <w:t>“TÉRMINOS PROCESALES. PARA DETERMINAR SI UN FUNCIONARIO JUDICIAL ACTUÓ INDEBIDAMENTE POR NO RESPETARLOS SE DEBE ATENDER AL PRESUPUESTO QUE CONSIDERÓ EL LEGISLADOR AL FIJARLOS Y LAS CARACTERÍSTICAS DEL CASO.”,</w:t>
      </w:r>
      <w:r w:rsidRPr="00EF168C">
        <w:rPr>
          <w:rFonts w:cs="Tahoma"/>
        </w:rPr>
        <w:t xml:space="preserve"> visible en la Gaceta del Seminario Judicial de la Federación con el registro digital 205635.</w:t>
      </w:r>
    </w:p>
    <w:p w14:paraId="7D4EBDA0" w14:textId="77777777" w:rsidR="00AF78ED" w:rsidRPr="00EF168C" w:rsidRDefault="00AF78ED" w:rsidP="006C2C1E">
      <w:pPr>
        <w:spacing w:after="0" w:line="360" w:lineRule="auto"/>
        <w:rPr>
          <w:rFonts w:cs="Tahoma"/>
        </w:rPr>
      </w:pPr>
    </w:p>
    <w:p w14:paraId="7427F907" w14:textId="6B99870E" w:rsidR="00E415A7" w:rsidRPr="00EF168C" w:rsidRDefault="00E415A7" w:rsidP="006C2C1E">
      <w:pPr>
        <w:spacing w:after="0" w:line="360" w:lineRule="auto"/>
        <w:rPr>
          <w:rFonts w:cs="Tahoma"/>
        </w:rPr>
      </w:pPr>
      <w:r w:rsidRPr="00EF168C">
        <w:rPr>
          <w:rFonts w:cs="Tahoma"/>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w:t>
      </w:r>
      <w:r w:rsidRPr="00EF168C">
        <w:rPr>
          <w:rFonts w:cs="Tahoma"/>
        </w:rPr>
        <w:lastRenderedPageBreak/>
        <w:t>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C8987AA" w14:textId="77777777" w:rsidR="00E415A7" w:rsidRPr="00EF168C" w:rsidRDefault="00E415A7" w:rsidP="006C2C1E">
      <w:pPr>
        <w:spacing w:after="0" w:line="360" w:lineRule="auto"/>
        <w:rPr>
          <w:rFonts w:cs="Tahoma"/>
        </w:rPr>
      </w:pPr>
    </w:p>
    <w:p w14:paraId="4B75BF0D" w14:textId="6E99FC2B" w:rsidR="00E415A7" w:rsidRPr="00EF168C" w:rsidRDefault="00E415A7" w:rsidP="006C2C1E">
      <w:pPr>
        <w:spacing w:after="0" w:line="360" w:lineRule="auto"/>
        <w:rPr>
          <w:rFonts w:cs="Tahoma"/>
        </w:rPr>
      </w:pPr>
      <w:r w:rsidRPr="00EF168C">
        <w:rPr>
          <w:rFonts w:cs="Tahoma"/>
        </w:rPr>
        <w:t>Al respecto, también son de considerar los criterios sostenidos por el Cuarto Tribunal Colegiado en Materia Administrativa del Primer Circuito, cuyos rubros y datos de identificación son los siguientes:</w:t>
      </w:r>
    </w:p>
    <w:p w14:paraId="7978DC6F" w14:textId="77777777" w:rsidR="00AF78ED" w:rsidRPr="00EF168C" w:rsidRDefault="00AF78ED" w:rsidP="006C2C1E">
      <w:pPr>
        <w:spacing w:after="0" w:line="360" w:lineRule="auto"/>
        <w:rPr>
          <w:rFonts w:cs="Tahoma"/>
        </w:rPr>
      </w:pPr>
    </w:p>
    <w:p w14:paraId="6026CD5E" w14:textId="43FC7D3D" w:rsidR="004844B2" w:rsidRPr="00EF168C" w:rsidRDefault="004844B2" w:rsidP="006C2C1E">
      <w:pPr>
        <w:spacing w:after="0" w:line="360" w:lineRule="auto"/>
        <w:rPr>
          <w:rFonts w:cs="Tahoma"/>
        </w:rPr>
      </w:pPr>
      <w:r w:rsidRPr="00EF168C">
        <w:rPr>
          <w:rFonts w:cs="Tahoma"/>
          <w:b/>
          <w:bCs/>
        </w:rPr>
        <w:t xml:space="preserve">“PLAZO RAZONABLE PARA RESOLVER. DIMENSIÓN Y EFECTOS DE ESTE CONCEPTO CUANDO SE ADUCE EXCESIVA CARGA DE TRABAJO.” </w:t>
      </w:r>
      <w:r w:rsidRPr="00EF168C">
        <w:rPr>
          <w:rFonts w:cs="Tahoma"/>
        </w:rPr>
        <w:t>consultable en el Seminario Judicial de la Federación y su gaceta, con el registro digital 2002351.</w:t>
      </w:r>
    </w:p>
    <w:p w14:paraId="4BA18469" w14:textId="77777777" w:rsidR="004844B2" w:rsidRPr="00EF168C" w:rsidRDefault="004844B2" w:rsidP="006C2C1E">
      <w:pPr>
        <w:spacing w:after="0" w:line="360" w:lineRule="auto"/>
        <w:rPr>
          <w:rFonts w:cs="Tahoma"/>
        </w:rPr>
      </w:pPr>
    </w:p>
    <w:p w14:paraId="206CB94E" w14:textId="5F779E89" w:rsidR="004844B2" w:rsidRPr="00EF168C" w:rsidRDefault="004844B2" w:rsidP="006C2C1E">
      <w:pPr>
        <w:spacing w:after="0" w:line="360" w:lineRule="auto"/>
        <w:rPr>
          <w:rFonts w:cs="Tahoma"/>
        </w:rPr>
      </w:pPr>
      <w:r w:rsidRPr="00EF168C">
        <w:rPr>
          <w:rFonts w:cs="Tahoma"/>
          <w:b/>
          <w:bCs/>
        </w:rPr>
        <w:t>“PLAZO RAZONABLE PARA RESOLVER. CONCEPTO Y ELEMENTOS QUE LO INTEGRAN A LA LUZ DEL DERECHO INTERNACIONAL DE LOS DERECHOS HUMANOS.”</w:t>
      </w:r>
      <w:r w:rsidRPr="00EF168C">
        <w:rPr>
          <w:rFonts w:cs="Tahoma"/>
        </w:rPr>
        <w:t>, visible en el Seminario Judicial de la Federación y su gaceta, con el registro digital 2002350.</w:t>
      </w:r>
    </w:p>
    <w:p w14:paraId="7B838CEF" w14:textId="77777777" w:rsidR="004844B2" w:rsidRPr="00EF168C" w:rsidRDefault="004844B2" w:rsidP="006C2C1E">
      <w:pPr>
        <w:spacing w:after="0" w:line="360" w:lineRule="auto"/>
        <w:rPr>
          <w:rFonts w:cs="Tahoma"/>
        </w:rPr>
      </w:pPr>
    </w:p>
    <w:p w14:paraId="1AB97DF6" w14:textId="1FB846DF" w:rsidR="004844B2" w:rsidRPr="00EF168C" w:rsidRDefault="004844B2" w:rsidP="006C2C1E">
      <w:pPr>
        <w:spacing w:after="0" w:line="360" w:lineRule="auto"/>
        <w:rPr>
          <w:rFonts w:cs="Tahoma"/>
        </w:rPr>
      </w:pPr>
      <w:r w:rsidRPr="00EF168C">
        <w:rPr>
          <w:rFonts w:cs="Tahoma"/>
        </w:rPr>
        <w:t>Por ello, este organismo garante comprometido con la tutela de los derechos humanos confiados, señala que este exceso del plazo legal para resolver el presente asunto, resulta de carácter excepcional.</w:t>
      </w:r>
    </w:p>
    <w:p w14:paraId="0840FC39" w14:textId="77777777" w:rsidR="004844B2" w:rsidRPr="00EF168C" w:rsidRDefault="004844B2" w:rsidP="006C2C1E">
      <w:pPr>
        <w:spacing w:after="0" w:line="360" w:lineRule="auto"/>
        <w:rPr>
          <w:rFonts w:cs="Tahoma"/>
        </w:rPr>
      </w:pPr>
    </w:p>
    <w:p w14:paraId="7240E990" w14:textId="7FF2345B" w:rsidR="00797C7C" w:rsidRPr="00EF168C" w:rsidRDefault="00C265AC" w:rsidP="006C2C1E">
      <w:pPr>
        <w:spacing w:after="0" w:line="360" w:lineRule="auto"/>
        <w:rPr>
          <w:rFonts w:eastAsia="Times New Roman" w:cs="Tahoma"/>
          <w:color w:val="auto"/>
          <w:lang w:eastAsia="es-ES"/>
        </w:rPr>
      </w:pPr>
      <w:r w:rsidRPr="00EF168C">
        <w:rPr>
          <w:rFonts w:eastAsia="Times New Roman" w:cs="Tahoma"/>
          <w:b/>
          <w:color w:val="auto"/>
          <w:lang w:eastAsia="es-ES"/>
        </w:rPr>
        <w:t>e</w:t>
      </w:r>
      <w:r w:rsidR="00797C7C" w:rsidRPr="00EF168C">
        <w:rPr>
          <w:rFonts w:eastAsia="Times New Roman" w:cs="Tahoma"/>
          <w:b/>
          <w:color w:val="auto"/>
          <w:lang w:eastAsia="es-ES"/>
        </w:rPr>
        <w:t>) Cierre de instrucción.</w:t>
      </w:r>
      <w:r w:rsidR="00797C7C" w:rsidRPr="00EF168C">
        <w:rPr>
          <w:rFonts w:eastAsia="Times New Roman" w:cs="Tahoma"/>
          <w:color w:val="auto"/>
          <w:lang w:eastAsia="es-ES"/>
        </w:rPr>
        <w:t xml:space="preserve"> El</w:t>
      </w:r>
      <w:r w:rsidR="006E6D40" w:rsidRPr="00EF168C">
        <w:rPr>
          <w:rFonts w:eastAsia="Times New Roman" w:cs="Tahoma"/>
          <w:color w:val="auto"/>
          <w:lang w:eastAsia="es-ES"/>
        </w:rPr>
        <w:t xml:space="preserve"> </w:t>
      </w:r>
      <w:r w:rsidRPr="00EF168C">
        <w:rPr>
          <w:rFonts w:eastAsia="Times New Roman" w:cs="Tahoma"/>
          <w:color w:val="auto"/>
          <w:lang w:eastAsia="es-ES"/>
        </w:rPr>
        <w:t>veintinueve de enero de dos mil veinticinco</w:t>
      </w:r>
      <w:r w:rsidR="00C8269D" w:rsidRPr="00EF168C">
        <w:rPr>
          <w:rFonts w:eastAsia="Times New Roman" w:cs="Tahoma"/>
          <w:color w:val="auto"/>
          <w:lang w:eastAsia="es-ES"/>
        </w:rPr>
        <w:t xml:space="preserve">, </w:t>
      </w:r>
      <w:r w:rsidR="00797C7C" w:rsidRPr="00EF168C">
        <w:rPr>
          <w:rFonts w:eastAsia="Times New Roman" w:cs="Tahoma"/>
          <w:color w:val="auto"/>
          <w:lang w:eastAsia="es-ES"/>
        </w:rPr>
        <w:t xml:space="preserve">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w:t>
      </w:r>
      <w:r w:rsidR="00797C7C" w:rsidRPr="00EF168C">
        <w:rPr>
          <w:rFonts w:eastAsia="Times New Roman" w:cs="Tahoma"/>
          <w:color w:val="auto"/>
          <w:lang w:eastAsia="es-ES"/>
        </w:rPr>
        <w:lastRenderedPageBreak/>
        <w:t xml:space="preserve">del Estado de México y Municipios, mismo que fue notificado el mismo día, a través del </w:t>
      </w:r>
      <w:r w:rsidR="00797C7C" w:rsidRPr="00EF168C">
        <w:rPr>
          <w:rFonts w:eastAsia="Times New Roman" w:cs="Tahoma"/>
          <w:color w:val="auto"/>
          <w:lang w:val="es-ES" w:eastAsia="es-ES"/>
        </w:rPr>
        <w:t>Sistema de Acceso a la Información Mexiquense (SAIMEX)</w:t>
      </w:r>
      <w:r w:rsidR="00797C7C" w:rsidRPr="00EF168C">
        <w:rPr>
          <w:rFonts w:eastAsia="Times New Roman" w:cs="Tahoma"/>
          <w:color w:val="auto"/>
          <w:lang w:eastAsia="es-ES"/>
        </w:rPr>
        <w:t>.</w:t>
      </w:r>
    </w:p>
    <w:p w14:paraId="3F4D3C36" w14:textId="77777777" w:rsidR="00797C7C" w:rsidRPr="00EF168C" w:rsidRDefault="00797C7C" w:rsidP="006C2C1E">
      <w:pPr>
        <w:spacing w:after="0" w:line="360" w:lineRule="auto"/>
        <w:rPr>
          <w:rFonts w:eastAsia="Times New Roman" w:cs="Tahoma"/>
          <w:b/>
          <w:bCs/>
          <w:color w:val="auto"/>
          <w:lang w:eastAsia="es-ES"/>
        </w:rPr>
      </w:pPr>
    </w:p>
    <w:p w14:paraId="110BCA0C" w14:textId="77777777" w:rsidR="00797C7C" w:rsidRPr="00EF168C" w:rsidRDefault="00797C7C" w:rsidP="006C2C1E">
      <w:pPr>
        <w:spacing w:after="0" w:line="360" w:lineRule="auto"/>
        <w:contextualSpacing/>
        <w:rPr>
          <w:rFonts w:cs="Tahoma"/>
          <w:color w:val="auto"/>
        </w:rPr>
      </w:pPr>
      <w:r w:rsidRPr="00EF168C">
        <w:rPr>
          <w:rFonts w:cs="Tahoma"/>
          <w:color w:val="auto"/>
        </w:rPr>
        <w:t xml:space="preserve">En razón de que fue debidamente sustanciado el expediente electrónico y no existe diligencia pendiente de desahogo, se emite la resolución que conforme a Derecho proceda, de acuerdo a los siguientes: </w:t>
      </w:r>
    </w:p>
    <w:p w14:paraId="0C52ED74" w14:textId="77777777" w:rsidR="00797C7C" w:rsidRPr="00EF168C" w:rsidRDefault="00797C7C" w:rsidP="006C2C1E">
      <w:pPr>
        <w:spacing w:after="0" w:line="360" w:lineRule="auto"/>
        <w:contextualSpacing/>
        <w:rPr>
          <w:rFonts w:cs="Tahoma"/>
          <w:color w:val="auto"/>
        </w:rPr>
      </w:pPr>
    </w:p>
    <w:p w14:paraId="646C2C5E" w14:textId="5B3ABCB0" w:rsidR="00797C7C" w:rsidRPr="00EF168C" w:rsidRDefault="00797C7C" w:rsidP="006C2C1E">
      <w:pPr>
        <w:spacing w:after="0" w:line="360" w:lineRule="auto"/>
        <w:contextualSpacing/>
        <w:jc w:val="center"/>
        <w:rPr>
          <w:rFonts w:cs="Tahoma"/>
          <w:b/>
          <w:color w:val="auto"/>
        </w:rPr>
      </w:pPr>
      <w:r w:rsidRPr="00EF168C">
        <w:rPr>
          <w:rFonts w:cs="Tahoma"/>
          <w:b/>
          <w:color w:val="auto"/>
        </w:rPr>
        <w:t>C</w:t>
      </w:r>
      <w:r w:rsidR="004844B2" w:rsidRPr="00EF168C">
        <w:rPr>
          <w:rFonts w:cs="Tahoma"/>
          <w:b/>
          <w:color w:val="auto"/>
        </w:rPr>
        <w:t xml:space="preserve"> </w:t>
      </w:r>
      <w:r w:rsidRPr="00EF168C">
        <w:rPr>
          <w:rFonts w:cs="Tahoma"/>
          <w:b/>
          <w:color w:val="auto"/>
        </w:rPr>
        <w:t>O</w:t>
      </w:r>
      <w:r w:rsidR="004844B2" w:rsidRPr="00EF168C">
        <w:rPr>
          <w:rFonts w:cs="Tahoma"/>
          <w:b/>
          <w:color w:val="auto"/>
        </w:rPr>
        <w:t xml:space="preserve"> </w:t>
      </w:r>
      <w:r w:rsidRPr="00EF168C">
        <w:rPr>
          <w:rFonts w:cs="Tahoma"/>
          <w:b/>
          <w:color w:val="auto"/>
        </w:rPr>
        <w:t>N</w:t>
      </w:r>
      <w:r w:rsidR="004844B2" w:rsidRPr="00EF168C">
        <w:rPr>
          <w:rFonts w:cs="Tahoma"/>
          <w:b/>
          <w:color w:val="auto"/>
        </w:rPr>
        <w:t xml:space="preserve"> </w:t>
      </w:r>
      <w:r w:rsidRPr="00EF168C">
        <w:rPr>
          <w:rFonts w:cs="Tahoma"/>
          <w:b/>
          <w:color w:val="auto"/>
        </w:rPr>
        <w:t>S</w:t>
      </w:r>
      <w:r w:rsidR="004844B2" w:rsidRPr="00EF168C">
        <w:rPr>
          <w:rFonts w:cs="Tahoma"/>
          <w:b/>
          <w:color w:val="auto"/>
        </w:rPr>
        <w:t xml:space="preserve"> </w:t>
      </w:r>
      <w:r w:rsidRPr="00EF168C">
        <w:rPr>
          <w:rFonts w:cs="Tahoma"/>
          <w:b/>
          <w:color w:val="auto"/>
        </w:rPr>
        <w:t>I</w:t>
      </w:r>
      <w:r w:rsidR="004844B2" w:rsidRPr="00EF168C">
        <w:rPr>
          <w:rFonts w:cs="Tahoma"/>
          <w:b/>
          <w:color w:val="auto"/>
        </w:rPr>
        <w:t xml:space="preserve"> </w:t>
      </w:r>
      <w:r w:rsidRPr="00EF168C">
        <w:rPr>
          <w:rFonts w:cs="Tahoma"/>
          <w:b/>
          <w:color w:val="auto"/>
        </w:rPr>
        <w:t>D</w:t>
      </w:r>
      <w:r w:rsidR="004844B2" w:rsidRPr="00EF168C">
        <w:rPr>
          <w:rFonts w:cs="Tahoma"/>
          <w:b/>
          <w:color w:val="auto"/>
        </w:rPr>
        <w:t xml:space="preserve"> </w:t>
      </w:r>
      <w:r w:rsidRPr="00EF168C">
        <w:rPr>
          <w:rFonts w:cs="Tahoma"/>
          <w:b/>
          <w:color w:val="auto"/>
        </w:rPr>
        <w:t>E</w:t>
      </w:r>
      <w:r w:rsidR="004844B2" w:rsidRPr="00EF168C">
        <w:rPr>
          <w:rFonts w:cs="Tahoma"/>
          <w:b/>
          <w:color w:val="auto"/>
        </w:rPr>
        <w:t xml:space="preserve"> </w:t>
      </w:r>
      <w:r w:rsidRPr="00EF168C">
        <w:rPr>
          <w:rFonts w:cs="Tahoma"/>
          <w:b/>
          <w:color w:val="auto"/>
        </w:rPr>
        <w:t>R</w:t>
      </w:r>
      <w:r w:rsidR="004844B2" w:rsidRPr="00EF168C">
        <w:rPr>
          <w:rFonts w:cs="Tahoma"/>
          <w:b/>
          <w:color w:val="auto"/>
        </w:rPr>
        <w:t xml:space="preserve"> </w:t>
      </w:r>
      <w:r w:rsidRPr="00EF168C">
        <w:rPr>
          <w:rFonts w:cs="Tahoma"/>
          <w:b/>
          <w:color w:val="auto"/>
        </w:rPr>
        <w:t>A</w:t>
      </w:r>
      <w:r w:rsidR="004844B2" w:rsidRPr="00EF168C">
        <w:rPr>
          <w:rFonts w:cs="Tahoma"/>
          <w:b/>
          <w:color w:val="auto"/>
        </w:rPr>
        <w:t xml:space="preserve"> </w:t>
      </w:r>
      <w:r w:rsidRPr="00EF168C">
        <w:rPr>
          <w:rFonts w:cs="Tahoma"/>
          <w:b/>
          <w:color w:val="auto"/>
        </w:rPr>
        <w:t>N</w:t>
      </w:r>
      <w:r w:rsidR="004844B2" w:rsidRPr="00EF168C">
        <w:rPr>
          <w:rFonts w:cs="Tahoma"/>
          <w:b/>
          <w:color w:val="auto"/>
        </w:rPr>
        <w:t xml:space="preserve"> </w:t>
      </w:r>
      <w:r w:rsidRPr="00EF168C">
        <w:rPr>
          <w:rFonts w:cs="Tahoma"/>
          <w:b/>
          <w:color w:val="auto"/>
        </w:rPr>
        <w:t>D</w:t>
      </w:r>
      <w:r w:rsidR="004844B2" w:rsidRPr="00EF168C">
        <w:rPr>
          <w:rFonts w:cs="Tahoma"/>
          <w:b/>
          <w:color w:val="auto"/>
        </w:rPr>
        <w:t xml:space="preserve"> </w:t>
      </w:r>
      <w:r w:rsidRPr="00EF168C">
        <w:rPr>
          <w:rFonts w:cs="Tahoma"/>
          <w:b/>
          <w:color w:val="auto"/>
        </w:rPr>
        <w:t>O</w:t>
      </w:r>
      <w:r w:rsidR="004844B2" w:rsidRPr="00EF168C">
        <w:rPr>
          <w:rFonts w:cs="Tahoma"/>
          <w:b/>
          <w:color w:val="auto"/>
        </w:rPr>
        <w:t xml:space="preserve"> </w:t>
      </w:r>
      <w:r w:rsidRPr="00EF168C">
        <w:rPr>
          <w:rFonts w:cs="Tahoma"/>
          <w:b/>
          <w:color w:val="auto"/>
        </w:rPr>
        <w:t>S</w:t>
      </w:r>
    </w:p>
    <w:p w14:paraId="24EEF8F4" w14:textId="77777777" w:rsidR="00797C7C" w:rsidRPr="00EF168C" w:rsidRDefault="00797C7C" w:rsidP="006C2C1E">
      <w:pPr>
        <w:spacing w:after="0" w:line="360" w:lineRule="auto"/>
        <w:contextualSpacing/>
        <w:jc w:val="center"/>
        <w:rPr>
          <w:rFonts w:cs="Tahoma"/>
          <w:b/>
          <w:color w:val="auto"/>
        </w:rPr>
      </w:pPr>
    </w:p>
    <w:p w14:paraId="7ED16435" w14:textId="77777777" w:rsidR="00797C7C" w:rsidRPr="00EF168C" w:rsidRDefault="00797C7C" w:rsidP="006C2C1E">
      <w:pPr>
        <w:spacing w:after="0" w:line="360" w:lineRule="auto"/>
        <w:contextualSpacing/>
        <w:rPr>
          <w:rFonts w:eastAsia="Batang" w:cs="Tahoma"/>
          <w:b/>
          <w:bCs/>
          <w:color w:val="auto"/>
          <w:lang w:eastAsia="es-ES"/>
        </w:rPr>
      </w:pPr>
      <w:r w:rsidRPr="00EF168C">
        <w:rPr>
          <w:rFonts w:eastAsia="Batang" w:cs="Tahoma"/>
          <w:b/>
          <w:bCs/>
          <w:color w:val="auto"/>
          <w:lang w:eastAsia="es-ES"/>
        </w:rPr>
        <w:t>PRIMERO. Competencia</w:t>
      </w:r>
    </w:p>
    <w:p w14:paraId="41FE2E9A" w14:textId="77777777" w:rsidR="00797C7C" w:rsidRPr="00EF168C" w:rsidRDefault="00797C7C" w:rsidP="006C2C1E">
      <w:pPr>
        <w:spacing w:after="0" w:line="360" w:lineRule="auto"/>
        <w:contextualSpacing/>
        <w:rPr>
          <w:rFonts w:eastAsia="Batang" w:cs="Tahoma"/>
          <w:b/>
          <w:bCs/>
          <w:color w:val="FF0000"/>
          <w:lang w:eastAsia="es-ES"/>
        </w:rPr>
      </w:pPr>
    </w:p>
    <w:p w14:paraId="4F4EB2C5" w14:textId="7765A3B5" w:rsidR="00797C7C" w:rsidRPr="00EF168C" w:rsidRDefault="00797C7C" w:rsidP="006C2C1E">
      <w:pPr>
        <w:spacing w:after="0" w:line="360" w:lineRule="auto"/>
        <w:contextualSpacing/>
        <w:rPr>
          <w:rFonts w:eastAsia="Times New Roman" w:cs="Tahoma"/>
          <w:bCs/>
          <w:color w:val="auto"/>
          <w:lang w:eastAsia="es-ES"/>
        </w:rPr>
      </w:pPr>
      <w:bookmarkStart w:id="4" w:name="_Hlk63334754"/>
      <w:r w:rsidRPr="00EF168C">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EF168C">
        <w:rPr>
          <w:rFonts w:eastAsia="Times New Roman" w:cs="Times New Roman"/>
          <w:bCs/>
          <w:color w:val="auto"/>
          <w:lang w:eastAsia="es-ES"/>
        </w:rPr>
        <w:t xml:space="preserve"> 7°, </w:t>
      </w:r>
      <w:r w:rsidRPr="00EF168C">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4"/>
    </w:p>
    <w:p w14:paraId="5D3FC5F8" w14:textId="77777777" w:rsidR="00C8269D" w:rsidRPr="00EF168C" w:rsidRDefault="00C8269D" w:rsidP="006C2C1E">
      <w:pPr>
        <w:spacing w:after="0" w:line="360" w:lineRule="auto"/>
        <w:contextualSpacing/>
        <w:rPr>
          <w:rFonts w:eastAsia="Times New Roman" w:cs="Tahoma"/>
          <w:bCs/>
          <w:color w:val="FF0000"/>
          <w:lang w:eastAsia="es-ES"/>
        </w:rPr>
      </w:pPr>
    </w:p>
    <w:p w14:paraId="707844D2" w14:textId="2E6646E0" w:rsidR="00797C7C" w:rsidRPr="00EF168C" w:rsidRDefault="00797C7C" w:rsidP="006C2C1E">
      <w:pPr>
        <w:spacing w:after="0" w:line="360" w:lineRule="auto"/>
        <w:rPr>
          <w:rFonts w:eastAsia="Times New Roman" w:cs="Tahoma"/>
          <w:b/>
          <w:color w:val="auto"/>
          <w:lang w:eastAsia="es-ES"/>
        </w:rPr>
      </w:pPr>
      <w:r w:rsidRPr="00EF168C">
        <w:rPr>
          <w:rFonts w:eastAsia="Times New Roman" w:cs="Tahoma"/>
          <w:b/>
          <w:color w:val="auto"/>
          <w:lang w:eastAsia="es-ES"/>
        </w:rPr>
        <w:t xml:space="preserve">SEGUNDO. Causales de </w:t>
      </w:r>
      <w:r w:rsidR="009D6261" w:rsidRPr="00EF168C">
        <w:rPr>
          <w:rFonts w:eastAsia="Times New Roman" w:cs="Tahoma"/>
          <w:b/>
          <w:color w:val="auto"/>
          <w:lang w:eastAsia="es-ES"/>
        </w:rPr>
        <w:t xml:space="preserve">improcedencia y sobreseimiento </w:t>
      </w:r>
    </w:p>
    <w:p w14:paraId="2200B7A2" w14:textId="77777777" w:rsidR="009D6261" w:rsidRPr="00EF168C" w:rsidRDefault="009D6261" w:rsidP="006C2C1E">
      <w:pPr>
        <w:spacing w:after="0" w:line="360" w:lineRule="auto"/>
        <w:rPr>
          <w:rFonts w:eastAsia="Times New Roman" w:cs="Tahoma"/>
          <w:bCs/>
          <w:color w:val="auto"/>
          <w:lang w:eastAsia="es-ES"/>
        </w:rPr>
      </w:pPr>
    </w:p>
    <w:p w14:paraId="50F51F14" w14:textId="0DAEE99E" w:rsidR="00797C7C" w:rsidRPr="00EF168C" w:rsidRDefault="009D6261" w:rsidP="006C2C1E">
      <w:pPr>
        <w:spacing w:after="0" w:line="360" w:lineRule="auto"/>
        <w:rPr>
          <w:rFonts w:eastAsia="Times New Roman" w:cs="Tahoma"/>
          <w:bCs/>
          <w:color w:val="auto"/>
          <w:lang w:eastAsia="es-ES"/>
        </w:rPr>
      </w:pPr>
      <w:r w:rsidRPr="00EF168C">
        <w:rPr>
          <w:rFonts w:eastAsia="Times New Roman" w:cs="Tahoma"/>
          <w:bCs/>
          <w:color w:val="auto"/>
          <w:lang w:eastAsia="es-ES"/>
        </w:rPr>
        <w:lastRenderedPageBreak/>
        <w:t>De las constancias que forma parte del Recurso de Revisión que se analiza, se advierte que previo al estudio del fondo de la litis, es necesario estudiar las causales de improcedencia y sobreseimiento que se adviertan, para determinar lo que en Derecho proceda.</w:t>
      </w:r>
    </w:p>
    <w:p w14:paraId="4A70A582" w14:textId="77777777" w:rsidR="009D6261" w:rsidRPr="00EF168C" w:rsidRDefault="009D6261" w:rsidP="006C2C1E">
      <w:pPr>
        <w:spacing w:after="0" w:line="360" w:lineRule="auto"/>
        <w:rPr>
          <w:rFonts w:eastAsia="Times New Roman" w:cs="Tahoma"/>
          <w:b/>
          <w:color w:val="auto"/>
          <w:lang w:eastAsia="es-ES"/>
        </w:rPr>
      </w:pPr>
    </w:p>
    <w:p w14:paraId="1386A4FE" w14:textId="659CC64F" w:rsidR="009D6261" w:rsidRPr="00EF168C" w:rsidRDefault="009D6261" w:rsidP="006C2C1E">
      <w:pPr>
        <w:spacing w:after="0" w:line="360" w:lineRule="auto"/>
        <w:rPr>
          <w:rFonts w:eastAsia="Times New Roman" w:cs="Tahoma"/>
          <w:b/>
          <w:color w:val="auto"/>
          <w:lang w:eastAsia="es-ES"/>
        </w:rPr>
      </w:pPr>
      <w:r w:rsidRPr="00EF168C">
        <w:rPr>
          <w:rFonts w:eastAsia="Times New Roman" w:cs="Tahoma"/>
          <w:b/>
          <w:color w:val="auto"/>
          <w:lang w:eastAsia="es-ES"/>
        </w:rPr>
        <w:t>Causales de improcedencia</w:t>
      </w:r>
    </w:p>
    <w:p w14:paraId="1771036A" w14:textId="77777777" w:rsidR="009D6261" w:rsidRPr="00EF168C" w:rsidRDefault="009D6261" w:rsidP="006C2C1E">
      <w:pPr>
        <w:spacing w:after="0" w:line="360" w:lineRule="auto"/>
        <w:rPr>
          <w:rFonts w:eastAsia="Times New Roman" w:cs="Tahoma"/>
          <w:b/>
          <w:color w:val="auto"/>
          <w:lang w:eastAsia="es-ES"/>
        </w:rPr>
      </w:pPr>
    </w:p>
    <w:p w14:paraId="66B62698" w14:textId="77777777" w:rsidR="00797C7C" w:rsidRPr="00EF168C" w:rsidRDefault="00797C7C" w:rsidP="006C2C1E">
      <w:pPr>
        <w:spacing w:after="0" w:line="360" w:lineRule="auto"/>
        <w:rPr>
          <w:rFonts w:eastAsia="Times New Roman" w:cs="Tahoma"/>
          <w:bCs/>
          <w:color w:val="auto"/>
          <w:lang w:eastAsia="es-ES"/>
        </w:rPr>
      </w:pPr>
      <w:r w:rsidRPr="00EF168C">
        <w:rPr>
          <w:rFonts w:eastAsia="Times New Roman" w:cs="Tahoma"/>
          <w:bCs/>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4F3775F" w14:textId="77777777" w:rsidR="00797C7C" w:rsidRPr="00EF168C" w:rsidRDefault="00797C7C" w:rsidP="006C2C1E">
      <w:pPr>
        <w:spacing w:after="0" w:line="360" w:lineRule="auto"/>
        <w:rPr>
          <w:rFonts w:eastAsia="Times New Roman" w:cs="Tahoma"/>
          <w:bCs/>
          <w:color w:val="auto"/>
          <w:lang w:eastAsia="es-ES"/>
        </w:rPr>
      </w:pPr>
    </w:p>
    <w:p w14:paraId="641E076A" w14:textId="77777777" w:rsidR="00F05398" w:rsidRPr="00EF168C" w:rsidRDefault="00F05398" w:rsidP="006C2C1E">
      <w:pPr>
        <w:spacing w:after="0" w:line="360" w:lineRule="auto"/>
        <w:contextualSpacing/>
        <w:rPr>
          <w:rFonts w:eastAsia="Times New Roman" w:cs="Tahoma"/>
          <w:color w:val="auto"/>
          <w:lang w:eastAsia="es-ES"/>
        </w:rPr>
      </w:pPr>
      <w:r w:rsidRPr="00EF168C">
        <w:rPr>
          <w:rFonts w:eastAsia="Times New Roman" w:cs="Tahoma"/>
          <w:color w:val="auto"/>
          <w:lang w:eastAsia="es-ES"/>
        </w:rPr>
        <w:t>En el presente caso, no se actualiza ninguna de las causales de improcedencia establecidas en el ordenamiento jurídico previamente señalado, toda vez que: este Instituto no tiene conocimiento de que se encuentre en trámite algún medio de defensa presentado por la parte Recurrente ante otra instancia; no existió prevención alguna; la veracidad de la respuesta no formó parte del agravio; ni se realizó una consulta o ampliación a los alcances del requerimiento informativo; ni se realizó una consulta o ampliación a los alcances del requerimiento informativo, aunado a que el medio de impugnación fue presentado en tiempo.</w:t>
      </w:r>
    </w:p>
    <w:p w14:paraId="59ADBC97" w14:textId="77777777" w:rsidR="00797C7C" w:rsidRPr="00EF168C" w:rsidRDefault="00797C7C" w:rsidP="006C2C1E">
      <w:pPr>
        <w:spacing w:after="0" w:line="360" w:lineRule="auto"/>
        <w:rPr>
          <w:rFonts w:eastAsia="Times New Roman" w:cs="Tahoma"/>
          <w:color w:val="auto"/>
          <w:lang w:eastAsia="es-ES"/>
        </w:rPr>
      </w:pPr>
    </w:p>
    <w:p w14:paraId="22149BFA" w14:textId="6872E2C1" w:rsidR="00127149" w:rsidRPr="00EF168C" w:rsidRDefault="00127149" w:rsidP="006C2C1E">
      <w:pPr>
        <w:spacing w:after="0" w:line="360" w:lineRule="auto"/>
        <w:rPr>
          <w:rFonts w:eastAsia="Times New Roman" w:cs="Tahoma"/>
          <w:bCs/>
          <w:color w:val="auto"/>
          <w:lang w:eastAsia="es-ES"/>
        </w:rPr>
      </w:pPr>
      <w:r w:rsidRPr="00EF168C">
        <w:rPr>
          <w:rFonts w:eastAsia="Times New Roman" w:cs="Tahoma"/>
          <w:bCs/>
          <w:color w:val="auto"/>
          <w:lang w:eastAsia="es-ES"/>
        </w:rPr>
        <w:t xml:space="preserve">Ahora bien, el último párrafo, de dicho artículo, establece que procede un Medio de Impugnación, en contra de las respuestas otorgadas por los Sujetos Obligados, en </w:t>
      </w:r>
      <w:r w:rsidRPr="00EF168C">
        <w:rPr>
          <w:rFonts w:eastAsia="Times New Roman" w:cs="Tahoma"/>
          <w:bCs/>
          <w:color w:val="auto"/>
          <w:lang w:eastAsia="es-ES"/>
        </w:rPr>
        <w:lastRenderedPageBreak/>
        <w:t>cumplimiento a una resolución de otro diverso, en el cual, la controversia recaiga, en la falta de respuesta a una solicitud de información.</w:t>
      </w:r>
    </w:p>
    <w:p w14:paraId="20BD01E1" w14:textId="77777777" w:rsidR="00127149" w:rsidRPr="00EF168C" w:rsidRDefault="00127149" w:rsidP="006C2C1E">
      <w:pPr>
        <w:spacing w:after="0" w:line="360" w:lineRule="auto"/>
        <w:rPr>
          <w:rFonts w:eastAsia="Times New Roman" w:cs="Tahoma"/>
          <w:bCs/>
          <w:color w:val="auto"/>
          <w:lang w:eastAsia="es-ES"/>
        </w:rPr>
      </w:pPr>
    </w:p>
    <w:p w14:paraId="0CC8432C" w14:textId="440AECDD" w:rsidR="00127149" w:rsidRPr="00EF168C" w:rsidRDefault="00127149" w:rsidP="006C2C1E">
      <w:pPr>
        <w:spacing w:after="0" w:line="360" w:lineRule="auto"/>
        <w:rPr>
          <w:rFonts w:eastAsia="Times New Roman" w:cs="Tahoma"/>
          <w:bCs/>
          <w:color w:val="auto"/>
          <w:lang w:eastAsia="es-ES"/>
        </w:rPr>
      </w:pPr>
      <w:r w:rsidRPr="00EF168C">
        <w:rPr>
          <w:rFonts w:eastAsia="Times New Roman" w:cs="Tahoma"/>
          <w:bCs/>
          <w:color w:val="auto"/>
          <w:lang w:eastAsia="es-ES"/>
        </w:rPr>
        <w:t>En ese orden de ideas, cabe referir que en el expediente con número de folio 0</w:t>
      </w:r>
      <w:r w:rsidR="004844B2" w:rsidRPr="00EF168C">
        <w:rPr>
          <w:rFonts w:eastAsia="Times New Roman" w:cs="Tahoma"/>
          <w:bCs/>
          <w:color w:val="auto"/>
          <w:lang w:eastAsia="es-ES"/>
        </w:rPr>
        <w:t>3546</w:t>
      </w:r>
      <w:r w:rsidRPr="00EF168C">
        <w:rPr>
          <w:rFonts w:eastAsia="Times New Roman" w:cs="Tahoma"/>
          <w:bCs/>
          <w:color w:val="auto"/>
          <w:lang w:eastAsia="es-ES"/>
        </w:rPr>
        <w:t>/INFOEM/IP/RR/2024, se dictó Resolución, en la cual se determinó como causal de procedencia, la fracción VII, del artículo 179 de la Ley de Transparencia y Acceso a la Información Pública del Estado de México y Municipios, es decir, de la falta de respuesta; además, se concluyó </w:t>
      </w:r>
      <w:r w:rsidRPr="00EF168C">
        <w:rPr>
          <w:rFonts w:eastAsia="Times New Roman" w:cs="Tahoma"/>
          <w:b/>
          <w:color w:val="auto"/>
          <w:lang w:eastAsia="es-ES"/>
        </w:rPr>
        <w:t>ORDENAR </w:t>
      </w:r>
      <w:r w:rsidRPr="00EF168C">
        <w:rPr>
          <w:rFonts w:eastAsia="Times New Roman" w:cs="Tahoma"/>
          <w:bCs/>
          <w:color w:val="auto"/>
          <w:lang w:eastAsia="es-ES"/>
        </w:rPr>
        <w:t xml:space="preserve">al Ayuntamiento de </w:t>
      </w:r>
      <w:r w:rsidR="004844B2" w:rsidRPr="00EF168C">
        <w:rPr>
          <w:rFonts w:eastAsia="Times New Roman" w:cs="Tahoma"/>
          <w:bCs/>
          <w:color w:val="auto"/>
          <w:lang w:eastAsia="es-ES"/>
        </w:rPr>
        <w:t>Atenco</w:t>
      </w:r>
      <w:r w:rsidRPr="00EF168C">
        <w:rPr>
          <w:rFonts w:eastAsia="Times New Roman" w:cs="Tahoma"/>
          <w:bCs/>
          <w:color w:val="auto"/>
          <w:lang w:eastAsia="es-ES"/>
        </w:rPr>
        <w:t>, a través del Sistema de Acceso a la Información Mexiquense (SAIMEX), dar atención y respuesta a la solicitud de información.</w:t>
      </w:r>
    </w:p>
    <w:p w14:paraId="79C5A587" w14:textId="77777777" w:rsidR="00127149" w:rsidRPr="00EF168C" w:rsidRDefault="00127149" w:rsidP="006C2C1E">
      <w:pPr>
        <w:spacing w:after="0" w:line="360" w:lineRule="auto"/>
        <w:rPr>
          <w:rFonts w:eastAsia="Times New Roman" w:cs="Tahoma"/>
          <w:bCs/>
          <w:color w:val="auto"/>
          <w:lang w:eastAsia="es-ES"/>
        </w:rPr>
      </w:pPr>
      <w:r w:rsidRPr="00EF168C">
        <w:rPr>
          <w:rFonts w:eastAsia="Times New Roman" w:cs="Tahoma"/>
          <w:bCs/>
          <w:color w:val="auto"/>
          <w:lang w:eastAsia="es-ES"/>
        </w:rPr>
        <w:t> </w:t>
      </w:r>
    </w:p>
    <w:p w14:paraId="2CDA7094" w14:textId="4DD9C919" w:rsidR="00C8269D" w:rsidRPr="00EF168C" w:rsidRDefault="00127149" w:rsidP="006C2C1E">
      <w:pPr>
        <w:spacing w:after="0" w:line="360" w:lineRule="auto"/>
        <w:rPr>
          <w:rFonts w:eastAsia="Times New Roman" w:cs="Tahoma"/>
          <w:bCs/>
          <w:color w:val="auto"/>
          <w:lang w:eastAsia="es-ES"/>
        </w:rPr>
      </w:pPr>
      <w:r w:rsidRPr="00EF168C">
        <w:rPr>
          <w:rFonts w:eastAsia="Times New Roman" w:cs="Tahoma"/>
          <w:bCs/>
          <w:color w:val="auto"/>
          <w:lang w:eastAsia="es-ES"/>
        </w:rPr>
        <w:t xml:space="preserve">Ahora bien, de las constancias que obran en el expediente, se advierte que el Sujeto Obligado </w:t>
      </w:r>
      <w:r w:rsidRPr="00EF168C">
        <w:rPr>
          <w:rFonts w:eastAsia="Times New Roman" w:cs="Tahoma"/>
          <w:color w:val="auto"/>
          <w:lang w:val="es-ES" w:eastAsia="es-ES"/>
        </w:rPr>
        <w:t xml:space="preserve">emitió respuesta al requerimiento de información previamente referido, en cumplimiento a la Resolución del Recurso de Revisión con número </w:t>
      </w:r>
      <w:r w:rsidRPr="00EF168C">
        <w:rPr>
          <w:rFonts w:eastAsia="Times New Roman" w:cs="Tahoma"/>
          <w:bCs/>
          <w:color w:val="auto"/>
          <w:lang w:eastAsia="es-ES"/>
        </w:rPr>
        <w:t>0</w:t>
      </w:r>
      <w:r w:rsidR="004844B2" w:rsidRPr="00EF168C">
        <w:rPr>
          <w:rFonts w:eastAsia="Times New Roman" w:cs="Tahoma"/>
          <w:bCs/>
          <w:color w:val="auto"/>
          <w:lang w:eastAsia="es-ES"/>
        </w:rPr>
        <w:t>3546</w:t>
      </w:r>
      <w:r w:rsidRPr="00EF168C">
        <w:rPr>
          <w:rFonts w:eastAsia="Times New Roman" w:cs="Tahoma"/>
          <w:bCs/>
          <w:color w:val="auto"/>
          <w:lang w:eastAsia="es-ES"/>
        </w:rPr>
        <w:t>/INFOEM/IP/RR/20</w:t>
      </w:r>
      <w:r w:rsidR="00B94F39" w:rsidRPr="00EF168C">
        <w:rPr>
          <w:rFonts w:eastAsia="Times New Roman" w:cs="Tahoma"/>
          <w:bCs/>
          <w:color w:val="auto"/>
          <w:lang w:eastAsia="es-ES"/>
        </w:rPr>
        <w:t>24</w:t>
      </w:r>
      <w:r w:rsidRPr="00EF168C">
        <w:rPr>
          <w:rFonts w:eastAsia="Times New Roman" w:cs="Tahoma"/>
          <w:bCs/>
          <w:color w:val="auto"/>
          <w:lang w:eastAsia="es-ES"/>
        </w:rPr>
        <w:t xml:space="preserve">, en la cual </w:t>
      </w:r>
      <w:r w:rsidR="00C8269D" w:rsidRPr="00EF168C">
        <w:rPr>
          <w:rFonts w:eastAsia="Times New Roman" w:cs="Tahoma"/>
          <w:bCs/>
          <w:color w:val="auto"/>
          <w:lang w:eastAsia="es-ES"/>
        </w:rPr>
        <w:t>refirió la falta de respuesta por la Servidora Pública Habilitada.</w:t>
      </w:r>
    </w:p>
    <w:p w14:paraId="08432F1E" w14:textId="77777777" w:rsidR="00127149" w:rsidRPr="00EF168C" w:rsidRDefault="00127149" w:rsidP="006C2C1E">
      <w:pPr>
        <w:spacing w:after="0" w:line="360" w:lineRule="auto"/>
        <w:rPr>
          <w:rFonts w:eastAsia="Times New Roman" w:cs="Tahoma"/>
          <w:bCs/>
          <w:color w:val="auto"/>
          <w:lang w:eastAsia="es-ES"/>
        </w:rPr>
      </w:pPr>
      <w:r w:rsidRPr="00EF168C">
        <w:rPr>
          <w:rFonts w:eastAsia="Times New Roman" w:cs="Tahoma"/>
          <w:bCs/>
          <w:color w:val="auto"/>
          <w:lang w:eastAsia="es-ES"/>
        </w:rPr>
        <w:t> </w:t>
      </w:r>
    </w:p>
    <w:p w14:paraId="14735018" w14:textId="7E5E0C8A" w:rsidR="00127149" w:rsidRPr="00EF168C" w:rsidRDefault="00F05398" w:rsidP="006C2C1E">
      <w:pPr>
        <w:spacing w:after="0" w:line="360" w:lineRule="auto"/>
        <w:rPr>
          <w:rFonts w:eastAsia="Times New Roman" w:cs="Tahoma"/>
          <w:color w:val="auto"/>
          <w:lang w:val="es-ES" w:eastAsia="es-ES"/>
        </w:rPr>
      </w:pPr>
      <w:r w:rsidRPr="00EF168C">
        <w:rPr>
          <w:rFonts w:eastAsia="Times New Roman" w:cs="Tahoma"/>
          <w:color w:val="auto"/>
          <w:lang w:val="es-ES" w:eastAsia="es-ES"/>
        </w:rPr>
        <w:t>Por lo cual</w:t>
      </w:r>
      <w:r w:rsidR="00127149" w:rsidRPr="00EF168C">
        <w:rPr>
          <w:rFonts w:eastAsia="Times New Roman" w:cs="Tahoma"/>
          <w:color w:val="auto"/>
          <w:lang w:val="es-ES" w:eastAsia="es-ES"/>
        </w:rPr>
        <w:t xml:space="preserve">, en el caso concreto, resulta aplicable el supuesto previsto en la fracción </w:t>
      </w:r>
      <w:r w:rsidR="00C8269D" w:rsidRPr="00EF168C">
        <w:rPr>
          <w:rFonts w:eastAsia="Times New Roman" w:cs="Tahoma"/>
          <w:color w:val="auto"/>
          <w:lang w:val="es-ES" w:eastAsia="es-ES"/>
        </w:rPr>
        <w:t>VI</w:t>
      </w:r>
      <w:r w:rsidR="00127149" w:rsidRPr="00EF168C">
        <w:rPr>
          <w:rFonts w:eastAsia="Times New Roman" w:cs="Tahoma"/>
          <w:color w:val="auto"/>
          <w:lang w:val="es-ES" w:eastAsia="es-ES"/>
        </w:rPr>
        <w:t xml:space="preserve">, de dicho artículo, dado que el Particular, se inconformó de la </w:t>
      </w:r>
      <w:r w:rsidR="00C8269D" w:rsidRPr="00EF168C">
        <w:rPr>
          <w:rFonts w:eastAsia="Times New Roman" w:cs="Tahoma"/>
          <w:color w:val="auto"/>
          <w:lang w:val="es-ES" w:eastAsia="es-ES"/>
        </w:rPr>
        <w:t xml:space="preserve">entrega de información que no corresponde con lo solicitado; </w:t>
      </w:r>
      <w:r w:rsidR="00127149" w:rsidRPr="00EF168C">
        <w:rPr>
          <w:rFonts w:eastAsia="Times New Roman" w:cs="Tahoma"/>
          <w:color w:val="auto"/>
          <w:lang w:val="es-ES" w:eastAsia="es-ES"/>
        </w:rPr>
        <w:t>por lo que resulta procedente el procedente Medio de Impugnación.</w:t>
      </w:r>
    </w:p>
    <w:p w14:paraId="23802A13" w14:textId="77777777" w:rsidR="00127149" w:rsidRPr="00EF168C" w:rsidRDefault="00127149" w:rsidP="006C2C1E">
      <w:pPr>
        <w:spacing w:after="0" w:line="360" w:lineRule="auto"/>
        <w:rPr>
          <w:rFonts w:eastAsia="Palatino Linotype" w:cs="Palatino Linotype"/>
          <w:color w:val="FF0000"/>
          <w:lang w:val="es-ES"/>
        </w:rPr>
      </w:pPr>
    </w:p>
    <w:p w14:paraId="1B1E1CC9" w14:textId="77777777" w:rsidR="00797C7C" w:rsidRPr="00EF168C" w:rsidRDefault="00797C7C" w:rsidP="006C2C1E">
      <w:pPr>
        <w:spacing w:after="0" w:line="360" w:lineRule="auto"/>
        <w:rPr>
          <w:rFonts w:eastAsia="Palatino Linotype" w:cs="Palatino Linotype"/>
          <w:color w:val="auto"/>
        </w:rPr>
      </w:pPr>
      <w:r w:rsidRPr="00EF168C">
        <w:rPr>
          <w:rFonts w:eastAsia="Palatino Linotype" w:cs="Palatino Linotype"/>
          <w:b/>
          <w:color w:val="auto"/>
        </w:rPr>
        <w:t>Causales de sobreseimiento</w:t>
      </w:r>
    </w:p>
    <w:p w14:paraId="6D431918" w14:textId="77777777" w:rsidR="00797C7C" w:rsidRPr="00EF168C" w:rsidRDefault="00797C7C" w:rsidP="006C2C1E">
      <w:pPr>
        <w:spacing w:after="0" w:line="360" w:lineRule="auto"/>
        <w:rPr>
          <w:rFonts w:eastAsia="Palatino Linotype" w:cs="Palatino Linotype"/>
          <w:color w:val="auto"/>
        </w:rPr>
      </w:pPr>
    </w:p>
    <w:p w14:paraId="422691E6" w14:textId="77777777" w:rsidR="00797C7C" w:rsidRPr="00EF168C" w:rsidRDefault="00797C7C" w:rsidP="006C2C1E">
      <w:pPr>
        <w:spacing w:after="0" w:line="360" w:lineRule="auto"/>
        <w:rPr>
          <w:rFonts w:eastAsia="Palatino Linotype" w:cs="Palatino Linotype"/>
          <w:color w:val="auto"/>
        </w:rPr>
      </w:pPr>
      <w:r w:rsidRPr="00EF168C">
        <w:rPr>
          <w:rFonts w:eastAsia="Palatino Linotype" w:cs="Palatino Linotype"/>
          <w:color w:val="auto"/>
        </w:rPr>
        <w:t>Por ser de previo y especial pronunciamiento, este Instituto analiza si se actualiza alguna causal de sobreseimiento.</w:t>
      </w:r>
    </w:p>
    <w:p w14:paraId="5CB7F8D9" w14:textId="77777777" w:rsidR="00797C7C" w:rsidRPr="00EF168C" w:rsidRDefault="00797C7C" w:rsidP="006C2C1E">
      <w:pPr>
        <w:spacing w:after="0" w:line="360" w:lineRule="auto"/>
        <w:rPr>
          <w:rFonts w:eastAsia="Palatino Linotype" w:cs="Palatino Linotype"/>
          <w:color w:val="auto"/>
        </w:rPr>
      </w:pPr>
    </w:p>
    <w:p w14:paraId="18D283F0" w14:textId="77777777" w:rsidR="00797C7C" w:rsidRPr="00EF168C" w:rsidRDefault="00797C7C" w:rsidP="006C2C1E">
      <w:pPr>
        <w:spacing w:after="0" w:line="360" w:lineRule="auto"/>
        <w:rPr>
          <w:rFonts w:eastAsia="Palatino Linotype" w:cs="Palatino Linotype"/>
          <w:color w:val="auto"/>
        </w:rPr>
      </w:pPr>
      <w:r w:rsidRPr="00EF168C">
        <w:rPr>
          <w:rFonts w:eastAsia="Palatino Linotype" w:cs="Palatino Linotype"/>
          <w:color w:val="auto"/>
        </w:rPr>
        <w:lastRenderedPageBreak/>
        <w:t>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5F1C3F44" w14:textId="77777777" w:rsidR="00797C7C" w:rsidRPr="00EF168C" w:rsidRDefault="00797C7C" w:rsidP="006C2C1E">
      <w:pPr>
        <w:spacing w:after="0" w:line="360" w:lineRule="auto"/>
        <w:rPr>
          <w:rFonts w:eastAsia="Palatino Linotype" w:cs="Palatino Linotype"/>
          <w:color w:val="auto"/>
        </w:rPr>
      </w:pPr>
    </w:p>
    <w:p w14:paraId="59B3EC91" w14:textId="77777777" w:rsidR="00797C7C" w:rsidRPr="00EF168C" w:rsidRDefault="00797C7C" w:rsidP="006C2C1E">
      <w:pPr>
        <w:spacing w:after="0" w:line="360" w:lineRule="auto"/>
        <w:rPr>
          <w:rFonts w:eastAsia="Palatino Linotype" w:cs="Palatino Linotype"/>
          <w:color w:val="auto"/>
        </w:rPr>
      </w:pPr>
      <w:r w:rsidRPr="00EF168C">
        <w:rPr>
          <w:rFonts w:eastAsia="Palatino Linotype" w:cs="Palatino Linotype"/>
          <w:color w:val="auto"/>
        </w:rPr>
        <w:t xml:space="preserve">Por tales motivos, se considera procedente entrar al fondo del presente asunto. </w:t>
      </w:r>
    </w:p>
    <w:p w14:paraId="668760D9" w14:textId="77777777" w:rsidR="00797C7C" w:rsidRPr="00EF168C" w:rsidRDefault="00797C7C" w:rsidP="006C2C1E">
      <w:pPr>
        <w:spacing w:after="0" w:line="360" w:lineRule="auto"/>
        <w:contextualSpacing/>
        <w:rPr>
          <w:rFonts w:eastAsia="Times New Roman" w:cs="Tahoma"/>
          <w:bCs/>
          <w:color w:val="auto"/>
          <w:lang w:eastAsia="es-ES"/>
        </w:rPr>
      </w:pPr>
    </w:p>
    <w:p w14:paraId="729B4D6E" w14:textId="77777777" w:rsidR="00797C7C" w:rsidRPr="00EF168C" w:rsidRDefault="00797C7C" w:rsidP="006C2C1E">
      <w:pPr>
        <w:spacing w:after="0" w:line="360" w:lineRule="auto"/>
        <w:rPr>
          <w:rFonts w:eastAsia="Palatino Linotype" w:cs="Palatino Linotype"/>
          <w:b/>
          <w:color w:val="auto"/>
        </w:rPr>
      </w:pPr>
      <w:r w:rsidRPr="00EF168C">
        <w:rPr>
          <w:rFonts w:eastAsia="Palatino Linotype" w:cs="Palatino Linotype"/>
          <w:b/>
          <w:color w:val="auto"/>
        </w:rPr>
        <w:t>TERCERO. Determinación de la Controversia</w:t>
      </w:r>
    </w:p>
    <w:p w14:paraId="474DB6DB" w14:textId="77777777" w:rsidR="004844B2" w:rsidRPr="00EF168C" w:rsidRDefault="004844B2" w:rsidP="006C2C1E">
      <w:pPr>
        <w:spacing w:after="0" w:line="360" w:lineRule="auto"/>
        <w:rPr>
          <w:rFonts w:eastAsia="Palatino Linotype" w:cs="Palatino Linotype"/>
          <w:b/>
          <w:color w:val="auto"/>
        </w:rPr>
      </w:pPr>
    </w:p>
    <w:p w14:paraId="63E78D7F" w14:textId="77777777" w:rsidR="00F72243" w:rsidRPr="00EF168C" w:rsidRDefault="00797C7C" w:rsidP="006C2C1E">
      <w:pPr>
        <w:widowControl w:val="0"/>
        <w:autoSpaceDE w:val="0"/>
        <w:autoSpaceDN w:val="0"/>
        <w:adjustRightInd w:val="0"/>
        <w:spacing w:after="0" w:line="360" w:lineRule="auto"/>
        <w:rPr>
          <w:color w:val="auto"/>
        </w:rPr>
      </w:pPr>
      <w:r w:rsidRPr="00EF168C">
        <w:rPr>
          <w:rFonts w:eastAsia="Palatino Linotype" w:cs="Palatino Linotype"/>
          <w:color w:val="auto"/>
        </w:rPr>
        <w:t>Una vez realizado el estudio de las constancias que integran el expediente en que se actúa, se advierte que el Particular requirió</w:t>
      </w:r>
      <w:r w:rsidR="00F05398" w:rsidRPr="00EF168C">
        <w:rPr>
          <w:rFonts w:eastAsia="Palatino Linotype" w:cs="Palatino Linotype"/>
          <w:color w:val="auto"/>
        </w:rPr>
        <w:t xml:space="preserve"> </w:t>
      </w:r>
      <w:r w:rsidR="00F72243" w:rsidRPr="00EF168C">
        <w:rPr>
          <w:color w:val="auto"/>
        </w:rPr>
        <w:t xml:space="preserve">lo siguiente: </w:t>
      </w:r>
    </w:p>
    <w:p w14:paraId="1AB418E1" w14:textId="77777777" w:rsidR="00F72243" w:rsidRPr="00EF168C" w:rsidRDefault="00F72243" w:rsidP="006C2C1E">
      <w:pPr>
        <w:widowControl w:val="0"/>
        <w:autoSpaceDE w:val="0"/>
        <w:autoSpaceDN w:val="0"/>
        <w:adjustRightInd w:val="0"/>
        <w:spacing w:after="0" w:line="360" w:lineRule="auto"/>
        <w:rPr>
          <w:color w:val="auto"/>
        </w:rPr>
      </w:pPr>
    </w:p>
    <w:p w14:paraId="64AFD5D1" w14:textId="77777777" w:rsidR="00F72243" w:rsidRPr="00EF168C" w:rsidRDefault="00F72243" w:rsidP="006C2C1E">
      <w:pPr>
        <w:pStyle w:val="Prrafodelista"/>
        <w:widowControl w:val="0"/>
        <w:numPr>
          <w:ilvl w:val="0"/>
          <w:numId w:val="43"/>
        </w:numPr>
        <w:autoSpaceDE w:val="0"/>
        <w:autoSpaceDN w:val="0"/>
        <w:adjustRightInd w:val="0"/>
        <w:spacing w:line="360" w:lineRule="auto"/>
        <w:rPr>
          <w:rFonts w:ascii="Palatino Linotype" w:hAnsi="Palatino Linotype"/>
        </w:rPr>
      </w:pPr>
      <w:r w:rsidRPr="00EF168C">
        <w:rPr>
          <w:rFonts w:ascii="Palatino Linotype" w:hAnsi="Palatino Linotype"/>
        </w:rPr>
        <w:t xml:space="preserve">Bitácoras de servicio de todos los vehículos del Ayuntamiento; </w:t>
      </w:r>
    </w:p>
    <w:p w14:paraId="44CB3824" w14:textId="6B2C6C85" w:rsidR="00F72243" w:rsidRPr="00EF168C" w:rsidRDefault="00F72243" w:rsidP="006C2C1E">
      <w:pPr>
        <w:pStyle w:val="Prrafodelista"/>
        <w:widowControl w:val="0"/>
        <w:numPr>
          <w:ilvl w:val="0"/>
          <w:numId w:val="43"/>
        </w:numPr>
        <w:autoSpaceDE w:val="0"/>
        <w:autoSpaceDN w:val="0"/>
        <w:adjustRightInd w:val="0"/>
        <w:spacing w:line="360" w:lineRule="auto"/>
        <w:rPr>
          <w:rFonts w:ascii="Palatino Linotype" w:hAnsi="Palatino Linotype"/>
        </w:rPr>
      </w:pPr>
      <w:r w:rsidRPr="00EF168C">
        <w:rPr>
          <w:rFonts w:ascii="Palatino Linotype" w:hAnsi="Palatino Linotype"/>
        </w:rPr>
        <w:t xml:space="preserve">Servidor Público encargado de autorizar </w:t>
      </w:r>
      <w:r w:rsidR="00AF78ED" w:rsidRPr="00EF168C">
        <w:rPr>
          <w:rFonts w:ascii="Palatino Linotype" w:hAnsi="Palatino Linotype"/>
        </w:rPr>
        <w:t>la asignación</w:t>
      </w:r>
      <w:r w:rsidRPr="00EF168C">
        <w:rPr>
          <w:rFonts w:ascii="Palatino Linotype" w:hAnsi="Palatino Linotype"/>
        </w:rPr>
        <w:t xml:space="preserve"> de vehículos; </w:t>
      </w:r>
    </w:p>
    <w:p w14:paraId="0AEC40A6" w14:textId="678A3322" w:rsidR="00F72243" w:rsidRPr="00EF168C" w:rsidRDefault="00F72243" w:rsidP="006C2C1E">
      <w:pPr>
        <w:pStyle w:val="Prrafodelista"/>
        <w:widowControl w:val="0"/>
        <w:numPr>
          <w:ilvl w:val="0"/>
          <w:numId w:val="43"/>
        </w:numPr>
        <w:autoSpaceDE w:val="0"/>
        <w:autoSpaceDN w:val="0"/>
        <w:adjustRightInd w:val="0"/>
        <w:spacing w:line="360" w:lineRule="auto"/>
        <w:rPr>
          <w:rFonts w:ascii="Palatino Linotype" w:hAnsi="Palatino Linotype"/>
        </w:rPr>
      </w:pPr>
      <w:r w:rsidRPr="00EF168C">
        <w:rPr>
          <w:rFonts w:ascii="Palatino Linotype" w:hAnsi="Palatino Linotype"/>
        </w:rPr>
        <w:t xml:space="preserve">Forma </w:t>
      </w:r>
      <w:r w:rsidR="00D976CF" w:rsidRPr="00EF168C">
        <w:rPr>
          <w:rFonts w:ascii="Palatino Linotype" w:hAnsi="Palatino Linotype"/>
        </w:rPr>
        <w:t xml:space="preserve">y lugar </w:t>
      </w:r>
      <w:r w:rsidRPr="00EF168C">
        <w:rPr>
          <w:rFonts w:ascii="Palatino Linotype" w:hAnsi="Palatino Linotype"/>
        </w:rPr>
        <w:t xml:space="preserve">de resguardo de los vehículos del Ayuntamiento; </w:t>
      </w:r>
    </w:p>
    <w:p w14:paraId="145D64DE" w14:textId="443A4816" w:rsidR="00E04FFC" w:rsidRPr="00EF168C" w:rsidRDefault="00F72243" w:rsidP="006C2C1E">
      <w:pPr>
        <w:pStyle w:val="Prrafodelista"/>
        <w:widowControl w:val="0"/>
        <w:numPr>
          <w:ilvl w:val="0"/>
          <w:numId w:val="43"/>
        </w:numPr>
        <w:autoSpaceDE w:val="0"/>
        <w:autoSpaceDN w:val="0"/>
        <w:adjustRightInd w:val="0"/>
        <w:spacing w:line="360" w:lineRule="auto"/>
        <w:rPr>
          <w:rFonts w:ascii="Palatino Linotype" w:eastAsia="Palatino Linotype" w:hAnsi="Palatino Linotype" w:cs="Palatino Linotype"/>
        </w:rPr>
      </w:pPr>
      <w:r w:rsidRPr="00EF168C">
        <w:rPr>
          <w:rFonts w:ascii="Palatino Linotype" w:hAnsi="Palatino Linotype"/>
        </w:rPr>
        <w:t>Procedimiento para denunciar posibles responsabilidades administrativas.</w:t>
      </w:r>
    </w:p>
    <w:p w14:paraId="18C1C261" w14:textId="77777777" w:rsidR="00F05398" w:rsidRPr="00EF168C" w:rsidRDefault="00F05398" w:rsidP="006C2C1E">
      <w:pPr>
        <w:widowControl w:val="0"/>
        <w:autoSpaceDE w:val="0"/>
        <w:autoSpaceDN w:val="0"/>
        <w:adjustRightInd w:val="0"/>
        <w:spacing w:after="0" w:line="360" w:lineRule="auto"/>
        <w:rPr>
          <w:rFonts w:eastAsia="Palatino Linotype" w:cs="Palatino Linotype"/>
          <w:color w:val="auto"/>
        </w:rPr>
      </w:pPr>
    </w:p>
    <w:p w14:paraId="39690BC1" w14:textId="77777777" w:rsidR="001B59E5" w:rsidRPr="00EF168C" w:rsidRDefault="00797C7C" w:rsidP="006C2C1E">
      <w:pPr>
        <w:widowControl w:val="0"/>
        <w:autoSpaceDE w:val="0"/>
        <w:autoSpaceDN w:val="0"/>
        <w:adjustRightInd w:val="0"/>
        <w:spacing w:after="0" w:line="360" w:lineRule="auto"/>
        <w:rPr>
          <w:rFonts w:eastAsia="Palatino Linotype" w:cs="Palatino Linotype"/>
          <w:color w:val="auto"/>
        </w:rPr>
      </w:pPr>
      <w:r w:rsidRPr="00EF168C">
        <w:rPr>
          <w:rFonts w:eastAsia="Palatino Linotype" w:cs="Palatino Linotype"/>
          <w:color w:val="auto"/>
        </w:rPr>
        <w:t xml:space="preserve">En </w:t>
      </w:r>
      <w:r w:rsidR="00B94F39" w:rsidRPr="00EF168C">
        <w:rPr>
          <w:rFonts w:eastAsia="Palatino Linotype" w:cs="Palatino Linotype"/>
          <w:color w:val="auto"/>
        </w:rPr>
        <w:t>cumplimiento a la Resolución del Recurso 0</w:t>
      </w:r>
      <w:r w:rsidR="00F72243" w:rsidRPr="00EF168C">
        <w:rPr>
          <w:rFonts w:eastAsia="Palatino Linotype" w:cs="Palatino Linotype"/>
          <w:color w:val="auto"/>
        </w:rPr>
        <w:t>3546</w:t>
      </w:r>
      <w:r w:rsidR="00B94F39" w:rsidRPr="00EF168C">
        <w:rPr>
          <w:rFonts w:eastAsia="Palatino Linotype" w:cs="Palatino Linotype"/>
          <w:color w:val="auto"/>
        </w:rPr>
        <w:t>/INFOEM/IP/RR/2024</w:t>
      </w:r>
      <w:r w:rsidRPr="00EF168C">
        <w:rPr>
          <w:rFonts w:eastAsia="Palatino Linotype" w:cs="Palatino Linotype"/>
          <w:color w:val="auto"/>
        </w:rPr>
        <w:t>, el Sujeto Obligado, a través de</w:t>
      </w:r>
      <w:r w:rsidR="00F72243" w:rsidRPr="00EF168C">
        <w:rPr>
          <w:rFonts w:eastAsia="Palatino Linotype" w:cs="Palatino Linotype"/>
          <w:color w:val="auto"/>
        </w:rPr>
        <w:t xml:space="preserve"> la Dirección de Administración refirió que dicha Dirección no cuenta con una bitácora de unidades que existen en el Ayuntamiento ya que están a cargo de las diferentes áreas y por tanto ellos son responsables de sus unidades, </w:t>
      </w:r>
      <w:r w:rsidR="001B59E5" w:rsidRPr="00EF168C">
        <w:rPr>
          <w:rFonts w:eastAsia="Palatino Linotype" w:cs="Palatino Linotype"/>
          <w:color w:val="auto"/>
        </w:rPr>
        <w:t xml:space="preserve">así mismo, el Supervisor  de Parque Vehicular refirió que el Ing. Andrés Erick López Lozada director de Servicios Públicos del H. Ayuntamiento de Atenco es quien determina y tiene conocimiento del recorrido de las </w:t>
      </w:r>
      <w:r w:rsidR="001B59E5" w:rsidRPr="00EF168C">
        <w:rPr>
          <w:rFonts w:eastAsia="Palatino Linotype" w:cs="Palatino Linotype"/>
          <w:color w:val="auto"/>
        </w:rPr>
        <w:lastRenderedPageBreak/>
        <w:t>unidades a su resguardo y que dicha  supervisión únicamente inspecciona el mantenimiento y/o reparación del Parque Vehicular en los talleres y proveedores asignados por el H. Ayuntamiento de Atenco.</w:t>
      </w:r>
    </w:p>
    <w:p w14:paraId="71FF208C" w14:textId="77777777" w:rsidR="001B59E5" w:rsidRPr="00EF168C" w:rsidRDefault="001B59E5" w:rsidP="006C2C1E">
      <w:pPr>
        <w:widowControl w:val="0"/>
        <w:autoSpaceDE w:val="0"/>
        <w:autoSpaceDN w:val="0"/>
        <w:adjustRightInd w:val="0"/>
        <w:spacing w:after="0" w:line="360" w:lineRule="auto"/>
        <w:rPr>
          <w:rFonts w:eastAsia="Palatino Linotype" w:cs="Palatino Linotype"/>
          <w:color w:val="auto"/>
        </w:rPr>
      </w:pPr>
    </w:p>
    <w:p w14:paraId="3B96FDA2" w14:textId="25A16C6C" w:rsidR="001B59E5" w:rsidRPr="00EF168C" w:rsidRDefault="00AC0C40" w:rsidP="006C2C1E">
      <w:pPr>
        <w:widowControl w:val="0"/>
        <w:autoSpaceDE w:val="0"/>
        <w:autoSpaceDN w:val="0"/>
        <w:adjustRightInd w:val="0"/>
        <w:spacing w:after="0" w:line="360" w:lineRule="auto"/>
        <w:rPr>
          <w:rFonts w:eastAsia="Palatino Linotype" w:cs="Palatino Linotype"/>
          <w:color w:val="auto"/>
        </w:rPr>
      </w:pPr>
      <w:r w:rsidRPr="00EF168C">
        <w:rPr>
          <w:rFonts w:eastAsia="Palatino Linotype" w:cs="Palatino Linotype"/>
          <w:color w:val="auto"/>
        </w:rPr>
        <w:t xml:space="preserve">Por su parte, el </w:t>
      </w:r>
      <w:r w:rsidRPr="00EF168C">
        <w:rPr>
          <w:color w:val="auto"/>
        </w:rPr>
        <w:t xml:space="preserve">Director de Servicios Públicos de Atenco señaló </w:t>
      </w:r>
      <w:r w:rsidRPr="00EF168C">
        <w:rPr>
          <w:rFonts w:eastAsia="Palatino Linotype" w:cs="Palatino Linotype"/>
          <w:color w:val="auto"/>
        </w:rPr>
        <w:t>que conforme lo solicitado le informo que la unidad a la que hace referencia pertenec</w:t>
      </w:r>
      <w:r w:rsidR="00D976CF" w:rsidRPr="00EF168C">
        <w:rPr>
          <w:rFonts w:eastAsia="Palatino Linotype" w:cs="Palatino Linotype"/>
          <w:color w:val="auto"/>
        </w:rPr>
        <w:t>ía</w:t>
      </w:r>
      <w:r w:rsidRPr="00EF168C">
        <w:rPr>
          <w:rFonts w:eastAsia="Palatino Linotype" w:cs="Palatino Linotype"/>
          <w:color w:val="auto"/>
        </w:rPr>
        <w:t xml:space="preserve"> a </w:t>
      </w:r>
      <w:r w:rsidR="00D976CF" w:rsidRPr="00EF168C">
        <w:rPr>
          <w:rFonts w:eastAsia="Palatino Linotype" w:cs="Palatino Linotype"/>
          <w:color w:val="auto"/>
        </w:rPr>
        <w:t>dicha área</w:t>
      </w:r>
      <w:r w:rsidRPr="00EF168C">
        <w:rPr>
          <w:rFonts w:eastAsia="Palatino Linotype" w:cs="Palatino Linotype"/>
          <w:color w:val="auto"/>
        </w:rPr>
        <w:t>; dichas unidades son resguardadas en el estacionamiento oficial del Ayuntamiento de Atenco, ubicado en calle 27 de septiembre s/n, San Salvador Atenco Col. Centro, Atenco, Estado de México; referente a la situación que expresa haciendo mención de actos políticos y otros fines informo que las unidades a cargo de esta dirección y sus jefaturas adscritas, son empleadas exclusivamente para brindar servicios públicos municipales, traslado de personal, herramienta, materiales y maquinaria ligera. Sugiero que en caso de que se sorprenda al personal dándole uso distinto a los vehículos se tome evidencia y se haga la denuncia correspondiente en la contraloría interna municipal.</w:t>
      </w:r>
    </w:p>
    <w:p w14:paraId="15CE3DBF" w14:textId="77777777" w:rsidR="00AC0C40" w:rsidRPr="00EF168C" w:rsidRDefault="00AC0C40" w:rsidP="006C2C1E">
      <w:pPr>
        <w:widowControl w:val="0"/>
        <w:autoSpaceDE w:val="0"/>
        <w:autoSpaceDN w:val="0"/>
        <w:adjustRightInd w:val="0"/>
        <w:spacing w:after="0" w:line="360" w:lineRule="auto"/>
        <w:rPr>
          <w:rFonts w:eastAsia="Palatino Linotype" w:cs="Palatino Linotype"/>
          <w:color w:val="auto"/>
        </w:rPr>
      </w:pPr>
    </w:p>
    <w:p w14:paraId="5CDC9CD7" w14:textId="3478A2DA" w:rsidR="00797C7C" w:rsidRPr="00EF168C" w:rsidRDefault="00DF3C49" w:rsidP="006C2C1E">
      <w:pPr>
        <w:widowControl w:val="0"/>
        <w:autoSpaceDE w:val="0"/>
        <w:autoSpaceDN w:val="0"/>
        <w:adjustRightInd w:val="0"/>
        <w:spacing w:after="0" w:line="360" w:lineRule="auto"/>
        <w:rPr>
          <w:rFonts w:eastAsia="Palatino Linotype" w:cs="Palatino Linotype"/>
          <w:color w:val="auto"/>
        </w:rPr>
      </w:pPr>
      <w:r w:rsidRPr="00EF168C">
        <w:rPr>
          <w:rFonts w:eastAsia="Palatino Linotype" w:cs="Palatino Linotype"/>
          <w:color w:val="auto"/>
        </w:rPr>
        <w:t xml:space="preserve">Ahora bien, la </w:t>
      </w:r>
      <w:r w:rsidR="002E4121" w:rsidRPr="00EF168C">
        <w:rPr>
          <w:rFonts w:eastAsia="Palatino Linotype" w:cs="Palatino Linotype"/>
          <w:color w:val="auto"/>
        </w:rPr>
        <w:t xml:space="preserve">Titular de la Unidad de Transparencia </w:t>
      </w:r>
      <w:r w:rsidRPr="00EF168C">
        <w:rPr>
          <w:rFonts w:eastAsia="Palatino Linotype" w:cs="Palatino Linotype"/>
          <w:color w:val="auto"/>
        </w:rPr>
        <w:t>remitió un oficio dirigido a la Jefa de Recursos Humanos mediante el cual menciona que derivado de la falta de suministro eléctrico en Palacio Municipal el día cinco de junio no podría llevar a cabo el cumplimiento de sus facultades y atribuciones, hasta que no se restablezca el suministro de energía</w:t>
      </w:r>
      <w:r w:rsidR="00B94F39" w:rsidRPr="00EF168C">
        <w:rPr>
          <w:rFonts w:eastAsia="Palatino Linotype" w:cs="Palatino Linotype"/>
          <w:color w:val="auto"/>
        </w:rPr>
        <w:t>; a</w:t>
      </w:r>
      <w:r w:rsidR="00797C7C" w:rsidRPr="00EF168C">
        <w:rPr>
          <w:rFonts w:eastAsia="Palatino Linotype" w:cs="Palatino Linotype"/>
          <w:color w:val="auto"/>
        </w:rPr>
        <w:t>nte dicha respuesta por parte del Ente Recurrido, el Particular, se inconformó de la</w:t>
      </w:r>
      <w:r w:rsidR="005F51B1" w:rsidRPr="00EF168C">
        <w:rPr>
          <w:rFonts w:eastAsia="Palatino Linotype" w:cs="Palatino Linotype"/>
          <w:color w:val="auto"/>
        </w:rPr>
        <w:t xml:space="preserve"> </w:t>
      </w:r>
      <w:r w:rsidR="00956950" w:rsidRPr="00EF168C">
        <w:rPr>
          <w:rFonts w:eastAsia="Palatino Linotype" w:cs="Palatino Linotype"/>
          <w:color w:val="auto"/>
        </w:rPr>
        <w:t>entrega de información que no corresponde con lo solicitado</w:t>
      </w:r>
      <w:r w:rsidR="005F51B1" w:rsidRPr="00EF168C">
        <w:rPr>
          <w:rFonts w:eastAsia="Palatino Linotype" w:cs="Palatino Linotype"/>
          <w:color w:val="auto"/>
        </w:rPr>
        <w:t xml:space="preserve">, </w:t>
      </w:r>
      <w:r w:rsidR="00797C7C" w:rsidRPr="00EF168C">
        <w:rPr>
          <w:rFonts w:eastAsia="Palatino Linotype" w:cs="Palatino Linotype"/>
          <w:color w:val="auto"/>
        </w:rPr>
        <w:t xml:space="preserve">lo </w:t>
      </w:r>
      <w:r w:rsidR="00025381" w:rsidRPr="00EF168C">
        <w:rPr>
          <w:rFonts w:eastAsia="Palatino Linotype" w:cs="Palatino Linotype"/>
          <w:color w:val="auto"/>
        </w:rPr>
        <w:t>cual actualiza</w:t>
      </w:r>
      <w:r w:rsidR="00797C7C" w:rsidRPr="00EF168C">
        <w:rPr>
          <w:rFonts w:eastAsia="Palatino Linotype" w:cs="Palatino Linotype"/>
          <w:color w:val="auto"/>
        </w:rPr>
        <w:t xml:space="preserve"> </w:t>
      </w:r>
      <w:r w:rsidR="00025381" w:rsidRPr="00EF168C">
        <w:rPr>
          <w:rFonts w:eastAsia="Palatino Linotype" w:cs="Palatino Linotype"/>
          <w:color w:val="auto"/>
        </w:rPr>
        <w:t>el</w:t>
      </w:r>
      <w:r w:rsidR="00797C7C" w:rsidRPr="00EF168C">
        <w:rPr>
          <w:rFonts w:eastAsia="Palatino Linotype" w:cs="Palatino Linotype"/>
          <w:color w:val="auto"/>
        </w:rPr>
        <w:t xml:space="preserve"> supuesto previsto en el artículo 179, fracci</w:t>
      </w:r>
      <w:r w:rsidR="00025381" w:rsidRPr="00EF168C">
        <w:rPr>
          <w:rFonts w:eastAsia="Palatino Linotype" w:cs="Palatino Linotype"/>
          <w:color w:val="auto"/>
        </w:rPr>
        <w:t>ón</w:t>
      </w:r>
      <w:r w:rsidR="00797C7C" w:rsidRPr="00EF168C">
        <w:rPr>
          <w:rFonts w:eastAsia="Palatino Linotype" w:cs="Palatino Linotype"/>
          <w:color w:val="auto"/>
        </w:rPr>
        <w:t xml:space="preserve"> </w:t>
      </w:r>
      <w:r w:rsidR="00956950" w:rsidRPr="00EF168C">
        <w:rPr>
          <w:rFonts w:eastAsia="Palatino Linotype" w:cs="Palatino Linotype"/>
          <w:color w:val="auto"/>
        </w:rPr>
        <w:t>VI</w:t>
      </w:r>
      <w:r w:rsidR="00797C7C" w:rsidRPr="00EF168C">
        <w:rPr>
          <w:rFonts w:eastAsia="Palatino Linotype" w:cs="Palatino Linotype"/>
          <w:color w:val="auto"/>
        </w:rPr>
        <w:t xml:space="preserve">, de la Ley de Transparencia y Acceso a la Información Pública del Estado de México y Municipios. </w:t>
      </w:r>
      <w:r w:rsidR="00025381" w:rsidRPr="00EF168C">
        <w:rPr>
          <w:rFonts w:eastAsia="Palatino Linotype" w:cs="Palatino Linotype"/>
          <w:color w:val="auto"/>
        </w:rPr>
        <w:t>Así las cosas, una vez admitido y notificado el Recurso de Revisión a las partes, estas fueron omisas en emitir manifestaciones o alegatos.</w:t>
      </w:r>
    </w:p>
    <w:p w14:paraId="1679BA5A" w14:textId="77777777" w:rsidR="00797C7C" w:rsidRPr="00EF168C" w:rsidRDefault="00797C7C" w:rsidP="006C2C1E">
      <w:pPr>
        <w:tabs>
          <w:tab w:val="left" w:pos="4962"/>
        </w:tabs>
        <w:spacing w:after="0" w:line="360" w:lineRule="auto"/>
        <w:rPr>
          <w:rFonts w:eastAsia="Palatino Linotype" w:cs="Palatino Linotype"/>
          <w:color w:val="FF0000"/>
        </w:rPr>
      </w:pPr>
    </w:p>
    <w:p w14:paraId="56EEC4CB" w14:textId="7B93F88E" w:rsidR="00797C7C" w:rsidRPr="00EF168C" w:rsidRDefault="00797C7C" w:rsidP="006C2C1E">
      <w:pPr>
        <w:tabs>
          <w:tab w:val="left" w:pos="4962"/>
        </w:tabs>
        <w:spacing w:after="0" w:line="360" w:lineRule="auto"/>
        <w:rPr>
          <w:rFonts w:eastAsia="Palatino Linotype" w:cs="Palatino Linotype"/>
          <w:color w:val="auto"/>
        </w:rPr>
      </w:pPr>
      <w:r w:rsidRPr="00EF168C">
        <w:rPr>
          <w:rFonts w:eastAsia="Palatino Linotype" w:cs="Palatino Linotype"/>
          <w:color w:val="auto"/>
        </w:rPr>
        <w:lastRenderedPageBreak/>
        <w:t>Lo anterior, se desprende de las documentales que obran en el expediente de referencia, materia de la presente resolución, consistente en: la solicitud de acceso a la información, la r</w:t>
      </w:r>
      <w:r w:rsidR="00025381" w:rsidRPr="00EF168C">
        <w:rPr>
          <w:rFonts w:eastAsia="Palatino Linotype" w:cs="Palatino Linotype"/>
          <w:color w:val="auto"/>
        </w:rPr>
        <w:t>esolución del recurso de revisión 0</w:t>
      </w:r>
      <w:r w:rsidR="00F72243" w:rsidRPr="00EF168C">
        <w:rPr>
          <w:rFonts w:eastAsia="Palatino Linotype" w:cs="Palatino Linotype"/>
          <w:color w:val="auto"/>
        </w:rPr>
        <w:t>3546</w:t>
      </w:r>
      <w:r w:rsidR="00025381" w:rsidRPr="00EF168C">
        <w:rPr>
          <w:rFonts w:eastAsia="Palatino Linotype" w:cs="Palatino Linotype"/>
          <w:color w:val="auto"/>
        </w:rPr>
        <w:t xml:space="preserve">/INFOEM/IP/RR/2024, la respuesta en cumplimiento a la resolución </w:t>
      </w:r>
      <w:r w:rsidRPr="00EF168C">
        <w:rPr>
          <w:rFonts w:eastAsia="Palatino Linotype" w:cs="Palatino Linotype"/>
          <w:color w:val="auto"/>
        </w:rPr>
        <w:t xml:space="preserve">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21007F22" w14:textId="77777777" w:rsidR="00797C7C" w:rsidRPr="00EF168C" w:rsidRDefault="00797C7C" w:rsidP="006C2C1E">
      <w:pPr>
        <w:spacing w:after="0" w:line="360" w:lineRule="auto"/>
        <w:rPr>
          <w:rFonts w:eastAsia="Palatino Linotype" w:cs="Palatino Linotype"/>
          <w:b/>
          <w:color w:val="FF0000"/>
        </w:rPr>
      </w:pPr>
    </w:p>
    <w:p w14:paraId="2B19F798" w14:textId="77777777" w:rsidR="00797C7C" w:rsidRPr="00EF168C" w:rsidRDefault="00797C7C" w:rsidP="006C2C1E">
      <w:pPr>
        <w:spacing w:after="0" w:line="360" w:lineRule="auto"/>
        <w:rPr>
          <w:rFonts w:eastAsia="Palatino Linotype" w:cs="Palatino Linotype"/>
          <w:b/>
          <w:color w:val="auto"/>
        </w:rPr>
      </w:pPr>
      <w:r w:rsidRPr="00EF168C">
        <w:rPr>
          <w:rFonts w:eastAsia="Palatino Linotype" w:cs="Palatino Linotype"/>
          <w:b/>
          <w:color w:val="auto"/>
        </w:rPr>
        <w:t>CUARTO. Marco normativo aplicable en materia de transparencia y acceso a la información pública</w:t>
      </w:r>
    </w:p>
    <w:p w14:paraId="1E3C5D8F" w14:textId="77777777" w:rsidR="00797C7C" w:rsidRPr="00EF168C" w:rsidRDefault="00797C7C" w:rsidP="006C2C1E">
      <w:pPr>
        <w:spacing w:after="0" w:line="360" w:lineRule="auto"/>
        <w:rPr>
          <w:rFonts w:eastAsia="Palatino Linotype" w:cs="Palatino Linotype"/>
          <w:color w:val="auto"/>
        </w:rPr>
      </w:pPr>
    </w:p>
    <w:p w14:paraId="0CDDFA8A" w14:textId="77777777" w:rsidR="00797C7C" w:rsidRPr="00EF168C" w:rsidRDefault="00797C7C" w:rsidP="006C2C1E">
      <w:pPr>
        <w:spacing w:after="0" w:line="360" w:lineRule="auto"/>
        <w:rPr>
          <w:rFonts w:eastAsia="Palatino Linotype" w:cs="Palatino Linotype"/>
          <w:color w:val="auto"/>
        </w:rPr>
      </w:pPr>
      <w:r w:rsidRPr="00EF168C">
        <w:rPr>
          <w:rFonts w:eastAsia="Palatino Linotype" w:cs="Palatino Linotype"/>
          <w:color w:val="auto"/>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AE12D77" w14:textId="77777777" w:rsidR="00797C7C" w:rsidRPr="00EF168C" w:rsidRDefault="00797C7C" w:rsidP="006C2C1E">
      <w:pPr>
        <w:spacing w:after="0" w:line="360" w:lineRule="auto"/>
        <w:rPr>
          <w:rFonts w:eastAsia="Palatino Linotype" w:cs="Palatino Linotype"/>
          <w:color w:val="auto"/>
        </w:rPr>
      </w:pPr>
    </w:p>
    <w:p w14:paraId="6B9A03F2" w14:textId="77777777" w:rsidR="00797C7C" w:rsidRPr="00EF168C" w:rsidRDefault="00797C7C" w:rsidP="006C2C1E">
      <w:pPr>
        <w:spacing w:after="0" w:line="360" w:lineRule="auto"/>
        <w:rPr>
          <w:rFonts w:eastAsia="Palatino Linotype" w:cs="Palatino Linotype"/>
          <w:color w:val="auto"/>
        </w:rPr>
      </w:pPr>
      <w:r w:rsidRPr="00EF168C">
        <w:rPr>
          <w:rFonts w:eastAsia="Palatino Linotype" w:cs="Palatino Linotype"/>
          <w:color w:val="auto"/>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E965354" w14:textId="77777777" w:rsidR="00797C7C" w:rsidRPr="00EF168C" w:rsidRDefault="00797C7C" w:rsidP="006C2C1E">
      <w:pPr>
        <w:spacing w:after="0" w:line="360" w:lineRule="auto"/>
        <w:rPr>
          <w:rFonts w:eastAsia="Palatino Linotype" w:cs="Palatino Linotype"/>
          <w:color w:val="auto"/>
        </w:rPr>
      </w:pPr>
    </w:p>
    <w:p w14:paraId="38076D19" w14:textId="77777777" w:rsidR="00797C7C" w:rsidRPr="00EF168C" w:rsidRDefault="00797C7C" w:rsidP="006C2C1E">
      <w:pPr>
        <w:spacing w:after="0" w:line="360" w:lineRule="auto"/>
        <w:rPr>
          <w:rFonts w:eastAsia="Palatino Linotype" w:cs="Palatino Linotype"/>
          <w:color w:val="auto"/>
        </w:rPr>
      </w:pPr>
      <w:r w:rsidRPr="00EF168C">
        <w:rPr>
          <w:rFonts w:eastAsia="Palatino Linotype" w:cs="Palatino Linotype"/>
          <w:color w:val="auto"/>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FF118AC" w14:textId="77777777" w:rsidR="00797C7C" w:rsidRPr="00EF168C" w:rsidRDefault="00797C7C" w:rsidP="006C2C1E">
      <w:pPr>
        <w:spacing w:after="0" w:line="360" w:lineRule="auto"/>
        <w:rPr>
          <w:rFonts w:eastAsia="Palatino Linotype" w:cs="Palatino Linotype"/>
          <w:color w:val="auto"/>
        </w:rPr>
      </w:pPr>
    </w:p>
    <w:p w14:paraId="2F4C47FE" w14:textId="77777777" w:rsidR="00797C7C" w:rsidRPr="00EF168C" w:rsidRDefault="00797C7C" w:rsidP="006C2C1E">
      <w:pPr>
        <w:spacing w:after="0" w:line="360" w:lineRule="auto"/>
        <w:rPr>
          <w:rFonts w:eastAsia="Palatino Linotype" w:cs="Palatino Linotype"/>
          <w:color w:val="auto"/>
        </w:rPr>
      </w:pPr>
      <w:r w:rsidRPr="00EF168C">
        <w:rPr>
          <w:rFonts w:eastAsia="Palatino Linotype" w:cs="Palatino Linotype"/>
          <w:color w:val="auto"/>
        </w:rPr>
        <w:t>Por su parte, la Ley de Transparencia y Acceso a la Información Pública del Estado de México y Municipios (Reglamentaria del artículo 5° de la Constitución Local), establece lo siguiente:</w:t>
      </w:r>
    </w:p>
    <w:p w14:paraId="72F200E0" w14:textId="77777777" w:rsidR="00797C7C" w:rsidRPr="00EF168C" w:rsidRDefault="00797C7C" w:rsidP="006C2C1E">
      <w:pPr>
        <w:spacing w:after="0" w:line="360" w:lineRule="auto"/>
        <w:rPr>
          <w:rFonts w:eastAsia="Palatino Linotype" w:cs="Palatino Linotype"/>
          <w:color w:val="auto"/>
        </w:rPr>
      </w:pPr>
      <w:r w:rsidRPr="00EF168C">
        <w:rPr>
          <w:rFonts w:eastAsia="Palatino Linotype" w:cs="Palatino Linotype"/>
          <w:color w:val="auto"/>
        </w:rPr>
        <w:lastRenderedPageBreak/>
        <w:t>El artículo 12, que, quienes generen, recopilen, administren, manejen, procesen, archiven o conserven información pública serán responsables de la misma.</w:t>
      </w:r>
    </w:p>
    <w:p w14:paraId="49188105" w14:textId="77777777" w:rsidR="00797C7C" w:rsidRPr="00EF168C" w:rsidRDefault="00797C7C" w:rsidP="006C2C1E">
      <w:pPr>
        <w:spacing w:after="0" w:line="360" w:lineRule="auto"/>
        <w:rPr>
          <w:rFonts w:eastAsia="Palatino Linotype" w:cs="Palatino Linotype"/>
          <w:color w:val="auto"/>
        </w:rPr>
      </w:pPr>
    </w:p>
    <w:p w14:paraId="4C1A692B" w14:textId="77777777" w:rsidR="00797C7C" w:rsidRPr="00EF168C" w:rsidRDefault="00797C7C" w:rsidP="006C2C1E">
      <w:pPr>
        <w:widowControl w:val="0"/>
        <w:spacing w:after="0" w:line="360" w:lineRule="auto"/>
        <w:rPr>
          <w:rFonts w:eastAsia="Palatino Linotype" w:cs="Palatino Linotype"/>
          <w:color w:val="auto"/>
        </w:rPr>
      </w:pPr>
      <w:r w:rsidRPr="00EF168C">
        <w:rPr>
          <w:rFonts w:eastAsia="Palatino Linotype" w:cs="Palatino Linotype"/>
          <w:color w:val="auto"/>
        </w:rPr>
        <w:t>El artículo 18, que, los Sujetos Obligados deberán documentar todo acto que derive del ejercicio de sus facultades, competencias o funciones, considerando desde su origen la eventual publicidad y reutilización de la información que generen.</w:t>
      </w:r>
    </w:p>
    <w:p w14:paraId="2C4173FC" w14:textId="77777777" w:rsidR="00797C7C" w:rsidRPr="00EF168C" w:rsidRDefault="00797C7C" w:rsidP="006C2C1E">
      <w:pPr>
        <w:spacing w:after="0" w:line="360" w:lineRule="auto"/>
        <w:rPr>
          <w:rFonts w:eastAsia="Palatino Linotype" w:cs="Palatino Linotype"/>
          <w:color w:val="auto"/>
        </w:rPr>
      </w:pPr>
    </w:p>
    <w:p w14:paraId="660B4A75" w14:textId="77777777" w:rsidR="00797C7C" w:rsidRPr="00EF168C" w:rsidRDefault="00797C7C" w:rsidP="006C2C1E">
      <w:pPr>
        <w:spacing w:after="0" w:line="360" w:lineRule="auto"/>
        <w:rPr>
          <w:rFonts w:eastAsia="Palatino Linotype" w:cs="Palatino Linotype"/>
          <w:color w:val="auto"/>
        </w:rPr>
      </w:pPr>
      <w:r w:rsidRPr="00EF168C">
        <w:rPr>
          <w:rFonts w:eastAsia="Palatino Linotype" w:cs="Palatino Linotype"/>
          <w:color w:val="auto"/>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A346862" w14:textId="77777777" w:rsidR="00797C7C" w:rsidRPr="00EF168C" w:rsidRDefault="00797C7C" w:rsidP="006C2C1E">
      <w:pPr>
        <w:spacing w:after="0" w:line="360" w:lineRule="auto"/>
        <w:rPr>
          <w:rFonts w:eastAsia="Palatino Linotype" w:cs="Palatino Linotype"/>
          <w:color w:val="auto"/>
        </w:rPr>
      </w:pPr>
    </w:p>
    <w:p w14:paraId="27955770" w14:textId="7154BD7C" w:rsidR="00797C7C" w:rsidRPr="00EF168C" w:rsidRDefault="00DB382F" w:rsidP="006C2C1E">
      <w:pPr>
        <w:spacing w:after="0" w:line="360" w:lineRule="auto"/>
        <w:rPr>
          <w:rFonts w:eastAsia="Palatino Linotype" w:cs="Palatino Linotype"/>
          <w:b/>
          <w:color w:val="auto"/>
        </w:rPr>
      </w:pPr>
      <w:r w:rsidRPr="00EF168C">
        <w:rPr>
          <w:rFonts w:eastAsia="Palatino Linotype" w:cs="Palatino Linotype"/>
          <w:b/>
          <w:color w:val="auto"/>
        </w:rPr>
        <w:t xml:space="preserve">QUINTO. </w:t>
      </w:r>
      <w:r w:rsidR="00797C7C" w:rsidRPr="00EF168C">
        <w:rPr>
          <w:rFonts w:eastAsia="Palatino Linotype" w:cs="Palatino Linotype"/>
          <w:b/>
          <w:color w:val="auto"/>
        </w:rPr>
        <w:t>Estudio de Fondo</w:t>
      </w:r>
    </w:p>
    <w:p w14:paraId="27482361" w14:textId="77777777" w:rsidR="00797C7C" w:rsidRPr="00EF168C" w:rsidRDefault="00797C7C" w:rsidP="006C2C1E">
      <w:pPr>
        <w:spacing w:after="0" w:line="360" w:lineRule="auto"/>
        <w:rPr>
          <w:rFonts w:eastAsia="Palatino Linotype" w:cs="Palatino Linotype"/>
          <w:b/>
          <w:color w:val="auto"/>
        </w:rPr>
      </w:pPr>
    </w:p>
    <w:p w14:paraId="158202DA" w14:textId="690D1E81" w:rsidR="00797C7C" w:rsidRPr="00EF168C" w:rsidRDefault="00797C7C" w:rsidP="006C2C1E">
      <w:pPr>
        <w:widowControl w:val="0"/>
        <w:spacing w:after="0" w:line="360" w:lineRule="auto"/>
        <w:rPr>
          <w:rFonts w:eastAsia="Palatino Linotype" w:cs="Palatino Linotype"/>
          <w:color w:val="auto"/>
        </w:rPr>
      </w:pPr>
      <w:r w:rsidRPr="00EF168C">
        <w:rPr>
          <w:rFonts w:eastAsia="Palatino Linotype" w:cs="Palatino Linotype"/>
          <w:color w:val="auto"/>
        </w:rPr>
        <w:t>Expuestas las posturas de las partes, se procede al análisis del agravio hecho valer por el Recurrente, concerniente a la</w:t>
      </w:r>
      <w:r w:rsidR="00EE7BB6" w:rsidRPr="00EF168C">
        <w:rPr>
          <w:rFonts w:eastAsia="Palatino Linotype" w:cs="Palatino Linotype"/>
          <w:color w:val="auto"/>
        </w:rPr>
        <w:t xml:space="preserve"> </w:t>
      </w:r>
      <w:r w:rsidR="009851A2" w:rsidRPr="00EF168C">
        <w:rPr>
          <w:rFonts w:eastAsia="Palatino Linotype" w:cs="Palatino Linotype"/>
          <w:color w:val="auto"/>
        </w:rPr>
        <w:t>entrega de información que no corresponde con lo solicitado</w:t>
      </w:r>
      <w:r w:rsidRPr="00EF168C">
        <w:rPr>
          <w:rFonts w:eastAsia="Palatino Linotype" w:cs="Palatino Linotype"/>
          <w:color w:val="auto"/>
        </w:rPr>
        <w:t>, para lo cual, en principio es necesario contextualizar la solicitud de información.</w:t>
      </w:r>
    </w:p>
    <w:p w14:paraId="095468E0" w14:textId="77777777" w:rsidR="006D59F8" w:rsidRPr="00EF168C" w:rsidRDefault="006D59F8" w:rsidP="006C2C1E">
      <w:pPr>
        <w:widowControl w:val="0"/>
        <w:spacing w:after="0" w:line="360" w:lineRule="auto"/>
        <w:rPr>
          <w:rFonts w:eastAsia="Palatino Linotype" w:cs="Palatino Linotype"/>
          <w:color w:val="FF0000"/>
        </w:rPr>
      </w:pPr>
    </w:p>
    <w:p w14:paraId="5B6D5C09" w14:textId="13579458" w:rsidR="00DF3C49" w:rsidRPr="00EF168C" w:rsidRDefault="000E6AFD" w:rsidP="006C2C1E">
      <w:pPr>
        <w:spacing w:after="0" w:line="360" w:lineRule="auto"/>
      </w:pPr>
      <w:r w:rsidRPr="00EF168C">
        <w:rPr>
          <w:color w:val="auto"/>
        </w:rPr>
        <w:t xml:space="preserve">Al respecto, el </w:t>
      </w:r>
      <w:r w:rsidR="00417B0E" w:rsidRPr="00EF168C">
        <w:rPr>
          <w:color w:val="auto"/>
        </w:rPr>
        <w:t xml:space="preserve">artículo 107 del Bando Municipal establece que la Dirección de Administración tiene como propósito </w:t>
      </w:r>
      <w:r w:rsidR="00417B0E" w:rsidRPr="00EF168C">
        <w:t xml:space="preserve">la satisfacción de las necesidades de la comunidad, y provisto con eficiencia y oportunidad en la </w:t>
      </w:r>
      <w:r w:rsidR="00417B0E" w:rsidRPr="00EF168C">
        <w:rPr>
          <w:b/>
          <w:bCs/>
        </w:rPr>
        <w:t xml:space="preserve">gestión de los recursos humanos, materiales, </w:t>
      </w:r>
      <w:r w:rsidR="00417B0E" w:rsidRPr="00EF168C">
        <w:t xml:space="preserve">tecnológicos y de servicios generales necesarios para la ejecución de los planes y programas de las unidades administrativas, </w:t>
      </w:r>
      <w:r w:rsidR="00417B0E" w:rsidRPr="00EF168C">
        <w:rPr>
          <w:b/>
          <w:bCs/>
        </w:rPr>
        <w:t>que integran la Administración Municipal,</w:t>
      </w:r>
      <w:r w:rsidR="00417B0E" w:rsidRPr="00EF168C">
        <w:t xml:space="preserve"> manejándolos con criterios de racionalidad y disciplina presupuestal, a efecto de optimizar su utilización y aprovechamiento de acuerdo a la normatividad correspondiente.</w:t>
      </w:r>
    </w:p>
    <w:p w14:paraId="1841A377" w14:textId="77777777" w:rsidR="00417B0E" w:rsidRPr="00EF168C" w:rsidRDefault="00417B0E" w:rsidP="006C2C1E">
      <w:pPr>
        <w:spacing w:after="0" w:line="360" w:lineRule="auto"/>
      </w:pPr>
    </w:p>
    <w:p w14:paraId="5DFFDFC2" w14:textId="05C2B5E0" w:rsidR="00417B0E" w:rsidRPr="00EF168C" w:rsidRDefault="00695616" w:rsidP="006C2C1E">
      <w:pPr>
        <w:spacing w:after="0" w:line="360" w:lineRule="auto"/>
      </w:pPr>
      <w:r w:rsidRPr="00EF168C">
        <w:lastRenderedPageBreak/>
        <w:t>En esa consecución de ideas, el artículo 108 establece que para el ejercicio de sus atribuciones la Dirección cuenta con diferentes unidades administrativas las cuales son:</w:t>
      </w:r>
    </w:p>
    <w:p w14:paraId="27704692" w14:textId="77777777" w:rsidR="00695616" w:rsidRPr="00EF168C" w:rsidRDefault="00695616" w:rsidP="006C2C1E">
      <w:pPr>
        <w:spacing w:after="0" w:line="360" w:lineRule="auto"/>
      </w:pPr>
    </w:p>
    <w:p w14:paraId="5E78FB8E" w14:textId="77777777" w:rsidR="001E3CE1" w:rsidRPr="00EF168C" w:rsidRDefault="001E3CE1" w:rsidP="006C2C1E">
      <w:pPr>
        <w:pStyle w:val="Prrafodelista"/>
        <w:numPr>
          <w:ilvl w:val="0"/>
          <w:numId w:val="44"/>
        </w:numPr>
        <w:spacing w:line="360" w:lineRule="auto"/>
        <w:rPr>
          <w:rFonts w:ascii="Palatino Linotype" w:hAnsi="Palatino Linotype"/>
        </w:rPr>
      </w:pPr>
      <w:r w:rsidRPr="00EF168C">
        <w:rPr>
          <w:rFonts w:ascii="Palatino Linotype" w:hAnsi="Palatino Linotype"/>
        </w:rPr>
        <w:t xml:space="preserve">Jefatura de Recursos Humanos; </w:t>
      </w:r>
    </w:p>
    <w:p w14:paraId="678FCA60" w14:textId="345A8207" w:rsidR="001E3CE1" w:rsidRPr="00EF168C" w:rsidRDefault="001E3CE1" w:rsidP="006C2C1E">
      <w:pPr>
        <w:pStyle w:val="Prrafodelista"/>
        <w:numPr>
          <w:ilvl w:val="0"/>
          <w:numId w:val="44"/>
        </w:numPr>
        <w:spacing w:line="360" w:lineRule="auto"/>
        <w:rPr>
          <w:rFonts w:ascii="Palatino Linotype" w:hAnsi="Palatino Linotype"/>
        </w:rPr>
      </w:pPr>
      <w:r w:rsidRPr="00EF168C">
        <w:rPr>
          <w:rFonts w:ascii="Palatino Linotype" w:hAnsi="Palatino Linotype"/>
        </w:rPr>
        <w:t xml:space="preserve">Jefatura de Adquisiciones y Recursos Materiales; </w:t>
      </w:r>
    </w:p>
    <w:p w14:paraId="29CEB95E" w14:textId="2218F991" w:rsidR="001E3CE1" w:rsidRPr="00EF168C" w:rsidRDefault="001E3CE1" w:rsidP="006C2C1E">
      <w:pPr>
        <w:pStyle w:val="Prrafodelista"/>
        <w:numPr>
          <w:ilvl w:val="0"/>
          <w:numId w:val="44"/>
        </w:numPr>
        <w:spacing w:line="360" w:lineRule="auto"/>
        <w:rPr>
          <w:rFonts w:ascii="Palatino Linotype" w:hAnsi="Palatino Linotype"/>
        </w:rPr>
      </w:pPr>
      <w:r w:rsidRPr="00EF168C">
        <w:rPr>
          <w:rFonts w:ascii="Palatino Linotype" w:hAnsi="Palatino Linotype"/>
        </w:rPr>
        <w:t>Jefatura de Sistemas y Gobierno Digital;</w:t>
      </w:r>
    </w:p>
    <w:p w14:paraId="6C01C73C" w14:textId="091B0FD5" w:rsidR="001E3CE1" w:rsidRPr="00EF168C" w:rsidRDefault="001E3CE1" w:rsidP="006C2C1E">
      <w:pPr>
        <w:pStyle w:val="Prrafodelista"/>
        <w:numPr>
          <w:ilvl w:val="0"/>
          <w:numId w:val="44"/>
        </w:numPr>
        <w:spacing w:line="360" w:lineRule="auto"/>
        <w:rPr>
          <w:rFonts w:ascii="Palatino Linotype" w:hAnsi="Palatino Linotype"/>
          <w:b/>
          <w:bCs/>
        </w:rPr>
      </w:pPr>
      <w:r w:rsidRPr="00EF168C">
        <w:rPr>
          <w:rFonts w:ascii="Palatino Linotype" w:hAnsi="Palatino Linotype"/>
          <w:b/>
          <w:bCs/>
        </w:rPr>
        <w:t>Supervisión de Parque Vehicular; y</w:t>
      </w:r>
    </w:p>
    <w:p w14:paraId="1DD61754" w14:textId="4A3B9CF9" w:rsidR="00417B0E" w:rsidRPr="00EF168C" w:rsidRDefault="001E3CE1" w:rsidP="006C2C1E">
      <w:pPr>
        <w:pStyle w:val="Prrafodelista"/>
        <w:numPr>
          <w:ilvl w:val="0"/>
          <w:numId w:val="44"/>
        </w:numPr>
        <w:spacing w:line="360" w:lineRule="auto"/>
        <w:rPr>
          <w:rFonts w:ascii="Palatino Linotype" w:hAnsi="Palatino Linotype"/>
        </w:rPr>
      </w:pPr>
      <w:r w:rsidRPr="00EF168C">
        <w:rPr>
          <w:rFonts w:ascii="Palatino Linotype" w:hAnsi="Palatino Linotype"/>
        </w:rPr>
        <w:t>Supervisión de Eventos y Logística;</w:t>
      </w:r>
    </w:p>
    <w:p w14:paraId="7F6A19EE" w14:textId="77777777" w:rsidR="005E7114" w:rsidRPr="00EF168C" w:rsidRDefault="005E7114" w:rsidP="006C2C1E">
      <w:pPr>
        <w:spacing w:after="0" w:line="360" w:lineRule="auto"/>
      </w:pPr>
    </w:p>
    <w:p w14:paraId="0304A83F" w14:textId="3CC924EE" w:rsidR="005E7114" w:rsidRPr="00EF168C" w:rsidRDefault="005E7114" w:rsidP="006C2C1E">
      <w:pPr>
        <w:spacing w:after="0" w:line="360" w:lineRule="auto"/>
        <w:rPr>
          <w:b/>
          <w:bCs/>
        </w:rPr>
      </w:pPr>
      <w:r w:rsidRPr="00EF168C">
        <w:t>Ahora bien, el artículo 8</w:t>
      </w:r>
      <w:r w:rsidR="00D976CF" w:rsidRPr="00EF168C">
        <w:t>°</w:t>
      </w:r>
      <w:r w:rsidRPr="00EF168C">
        <w:t xml:space="preserve"> del Bando Municipal de Atenco dos mil veinticuatro se establece que el nombre y glifo del Municipio </w:t>
      </w:r>
      <w:r w:rsidRPr="00EF168C">
        <w:rPr>
          <w:b/>
          <w:bCs/>
        </w:rPr>
        <w:t>son patrimonio del municipio</w:t>
      </w:r>
      <w:r w:rsidRPr="00EF168C">
        <w:t xml:space="preserve"> de Atenco; por consiguiente, se utilizan en la papelería oficial, </w:t>
      </w:r>
      <w:r w:rsidRPr="00EF168C">
        <w:rPr>
          <w:b/>
          <w:bCs/>
        </w:rPr>
        <w:t xml:space="preserve">sellos, documentos, oficinas y </w:t>
      </w:r>
      <w:r w:rsidRPr="00EF168C">
        <w:rPr>
          <w:b/>
          <w:bCs/>
          <w:u w:val="single"/>
        </w:rPr>
        <w:t>vehículos oficiales,</w:t>
      </w:r>
      <w:r w:rsidRPr="00EF168C">
        <w:rPr>
          <w:b/>
          <w:bCs/>
        </w:rPr>
        <w:t xml:space="preserve"> páginas electrónicas oficiales y demás comunicaciones de carácter oficial, con carácter exclusivo por parte del Ayuntamiento</w:t>
      </w:r>
      <w:r w:rsidRPr="00EF168C">
        <w:t xml:space="preserve"> </w:t>
      </w:r>
      <w:r w:rsidRPr="00EF168C">
        <w:rPr>
          <w:b/>
          <w:bCs/>
        </w:rPr>
        <w:t>y la administración municipal, Autoridades Auxiliares Municipales y los organismos de participación ciudadana reconocidos por el Ayuntamiento. Su uso por otras instituciones o personas requiere autorización expresa del mismo órgano de gobierno.</w:t>
      </w:r>
    </w:p>
    <w:p w14:paraId="7503DED3" w14:textId="77777777" w:rsidR="005E7114" w:rsidRPr="00EF168C" w:rsidRDefault="005E7114" w:rsidP="006C2C1E">
      <w:pPr>
        <w:spacing w:after="0" w:line="360" w:lineRule="auto"/>
      </w:pPr>
    </w:p>
    <w:p w14:paraId="3896F8AD" w14:textId="42132F21" w:rsidR="00DF3C49" w:rsidRPr="00EF168C" w:rsidRDefault="005E7114" w:rsidP="006C2C1E">
      <w:pPr>
        <w:spacing w:after="0" w:line="360" w:lineRule="auto"/>
      </w:pPr>
      <w:r w:rsidRPr="00EF168C">
        <w:t>Quienes contravengan lo dispuesto en el párrafo anterior y se lleve a cabo bajo supuestos de la comisión de algún delito, se harán acreedores a que los documentos alterados y los responsables de su presentación sean remitidos al ministerio público y en el caso de la comisión de alguna falta administrativa, serán sancionados con la invalidación del documento y trámite correspondiente, sin menoscabo de la invalidación de los actos efectuados bajo este supuesto.</w:t>
      </w:r>
    </w:p>
    <w:p w14:paraId="5D82AB62" w14:textId="77777777" w:rsidR="00295457" w:rsidRPr="00EF168C" w:rsidRDefault="00295457" w:rsidP="006C2C1E">
      <w:pPr>
        <w:spacing w:after="0" w:line="360" w:lineRule="auto"/>
      </w:pPr>
    </w:p>
    <w:p w14:paraId="03DB8243" w14:textId="69CEDF59" w:rsidR="00295457" w:rsidRPr="00EF168C" w:rsidRDefault="00295457" w:rsidP="006C2C1E">
      <w:pPr>
        <w:spacing w:after="0" w:line="360" w:lineRule="auto"/>
      </w:pPr>
      <w:r w:rsidRPr="00EF168C">
        <w:t xml:space="preserve">En ese orden de ideas, el artículo 42 del Bando en comento señala que dentro de las atribuciones de la o el Presidente Municipal se encuentra el </w:t>
      </w:r>
      <w:r w:rsidRPr="00EF168C">
        <w:rPr>
          <w:b/>
          <w:bCs/>
        </w:rPr>
        <w:t xml:space="preserve">promover de manera sistemática la adecuada administración y </w:t>
      </w:r>
      <w:r w:rsidRPr="00EF168C">
        <w:rPr>
          <w:b/>
          <w:bCs/>
          <w:u w:val="single"/>
        </w:rPr>
        <w:t>gestión del patrimonio inmobiliario e inventarios</w:t>
      </w:r>
      <w:r w:rsidRPr="00EF168C">
        <w:rPr>
          <w:b/>
          <w:bCs/>
        </w:rPr>
        <w:t xml:space="preserve"> de bienes muebles y </w:t>
      </w:r>
      <w:r w:rsidRPr="00EF168C">
        <w:rPr>
          <w:b/>
          <w:bCs/>
        </w:rPr>
        <w:lastRenderedPageBreak/>
        <w:t>materiales de la administración municipal</w:t>
      </w:r>
      <w:r w:rsidRPr="00EF168C">
        <w:t xml:space="preserve">, procediendo a la gestión de los instrumentos </w:t>
      </w:r>
      <w:r w:rsidRPr="00EF168C">
        <w:rPr>
          <w:b/>
          <w:bCs/>
          <w:u w:val="single"/>
        </w:rPr>
        <w:t xml:space="preserve">necesarios para su </w:t>
      </w:r>
      <w:r w:rsidRPr="00EF168C">
        <w:rPr>
          <w:b/>
          <w:bCs/>
          <w:u w:val="double"/>
        </w:rPr>
        <w:t>localización, resguardo, administración</w:t>
      </w:r>
      <w:r w:rsidRPr="00EF168C">
        <w:t xml:space="preserve"> y en su caso recuperación administrativa o jurisdiccional, según corresponda, en asuntos que afecten su dominio, propiedad o afectación por riesgos diversos</w:t>
      </w:r>
      <w:r w:rsidR="00FB44E8" w:rsidRPr="00EF168C">
        <w:t>.</w:t>
      </w:r>
    </w:p>
    <w:p w14:paraId="758D0579" w14:textId="77777777" w:rsidR="005E7114" w:rsidRPr="00EF168C" w:rsidRDefault="005E7114" w:rsidP="006C2C1E">
      <w:pPr>
        <w:spacing w:after="0" w:line="360" w:lineRule="auto"/>
        <w:rPr>
          <w:color w:val="FF0000"/>
        </w:rPr>
      </w:pPr>
    </w:p>
    <w:p w14:paraId="797DEFA1" w14:textId="4A2FC741" w:rsidR="00575F5B" w:rsidRPr="00EF168C" w:rsidRDefault="00246FF7" w:rsidP="006C2C1E">
      <w:pPr>
        <w:spacing w:after="0" w:line="360" w:lineRule="auto"/>
        <w:rPr>
          <w:color w:val="auto"/>
          <w:u w:val="double"/>
        </w:rPr>
      </w:pPr>
      <w:r w:rsidRPr="00EF168C">
        <w:rPr>
          <w:color w:val="auto"/>
        </w:rPr>
        <w:t xml:space="preserve">Por su parte el artículo 113 del Bando Municipal establece que, los bienes y derechos que integran el patrimonio Municipal estarán destinados a satisfacer las necesidades públicas, así mismo, el artículo 114 establece que dentro de los bienes de dominio público se encuentran los </w:t>
      </w:r>
      <w:r w:rsidRPr="00EF168C">
        <w:rPr>
          <w:b/>
          <w:bCs/>
          <w:color w:val="auto"/>
        </w:rPr>
        <w:t xml:space="preserve">bienes </w:t>
      </w:r>
      <w:r w:rsidR="00F23674" w:rsidRPr="00EF168C">
        <w:rPr>
          <w:b/>
          <w:bCs/>
          <w:color w:val="auto"/>
        </w:rPr>
        <w:t xml:space="preserve">inmuebles, </w:t>
      </w:r>
      <w:r w:rsidR="00F23674" w:rsidRPr="00EF168C">
        <w:rPr>
          <w:color w:val="auto"/>
        </w:rPr>
        <w:t>los</w:t>
      </w:r>
      <w:r w:rsidRPr="00EF168C">
        <w:rPr>
          <w:color w:val="auto"/>
        </w:rPr>
        <w:t xml:space="preserve"> cuales conforme al artículo 117 estarán inventariados y conforme al artículo </w:t>
      </w:r>
      <w:r w:rsidR="00F23674" w:rsidRPr="00EF168C">
        <w:rPr>
          <w:color w:val="auto"/>
        </w:rPr>
        <w:t>119 estarán</w:t>
      </w:r>
      <w:r w:rsidRPr="00EF168C">
        <w:rPr>
          <w:color w:val="auto"/>
        </w:rPr>
        <w:t xml:space="preserve"> dados de alta y </w:t>
      </w:r>
      <w:r w:rsidRPr="00EF168C">
        <w:rPr>
          <w:color w:val="auto"/>
          <w:u w:val="single"/>
        </w:rPr>
        <w:t xml:space="preserve">registrados en </w:t>
      </w:r>
      <w:r w:rsidR="00F23674" w:rsidRPr="00EF168C">
        <w:rPr>
          <w:color w:val="auto"/>
          <w:u w:val="single"/>
        </w:rPr>
        <w:t>la instancia</w:t>
      </w:r>
      <w:r w:rsidRPr="00EF168C">
        <w:rPr>
          <w:color w:val="auto"/>
          <w:u w:val="single"/>
        </w:rPr>
        <w:t xml:space="preserve"> Municipal competente.</w:t>
      </w:r>
    </w:p>
    <w:p w14:paraId="1839006C" w14:textId="77777777" w:rsidR="008E171E" w:rsidRPr="00EF168C" w:rsidRDefault="008E171E" w:rsidP="006C2C1E">
      <w:pPr>
        <w:spacing w:after="0" w:line="360" w:lineRule="auto"/>
        <w:rPr>
          <w:color w:val="auto"/>
          <w:u w:val="double"/>
        </w:rPr>
      </w:pPr>
    </w:p>
    <w:p w14:paraId="5DD1DF56" w14:textId="64F6BCBB" w:rsidR="008E171E" w:rsidRPr="00EF168C" w:rsidRDefault="008E171E" w:rsidP="006C2C1E">
      <w:pPr>
        <w:spacing w:after="0" w:line="360" w:lineRule="auto"/>
        <w:rPr>
          <w:color w:val="auto"/>
        </w:rPr>
      </w:pPr>
      <w:r w:rsidRPr="00EF168C">
        <w:rPr>
          <w:color w:val="auto"/>
        </w:rPr>
        <w:t xml:space="preserve">En esa misma consecución de ideas, el Artículo 43 del Bando </w:t>
      </w:r>
      <w:r w:rsidR="00D976CF" w:rsidRPr="00EF168C">
        <w:rPr>
          <w:color w:val="auto"/>
        </w:rPr>
        <w:t>Municipal refiere</w:t>
      </w:r>
      <w:r w:rsidRPr="00EF168C">
        <w:rPr>
          <w:color w:val="auto"/>
        </w:rPr>
        <w:t xml:space="preserve"> que el Síndico Municipal dentro de sus funciones se encarga </w:t>
      </w:r>
      <w:r w:rsidR="00D976CF" w:rsidRPr="00EF168C">
        <w:rPr>
          <w:color w:val="auto"/>
        </w:rPr>
        <w:t>de intervenir</w:t>
      </w:r>
      <w:r w:rsidRPr="00EF168C">
        <w:t xml:space="preserve"> en la </w:t>
      </w:r>
      <w:r w:rsidRPr="00EF168C">
        <w:rPr>
          <w:b/>
        </w:rPr>
        <w:t xml:space="preserve">formulación del inventario general de los bienes muebles e inmuebles </w:t>
      </w:r>
      <w:r w:rsidRPr="00EF168C">
        <w:t xml:space="preserve">propiedad del municipio, haciendo que se </w:t>
      </w:r>
      <w:r w:rsidRPr="00EF168C">
        <w:rPr>
          <w:b/>
        </w:rPr>
        <w:t>inscriban en el libro especial,</w:t>
      </w:r>
      <w:r w:rsidRPr="00EF168C">
        <w:t xml:space="preserve"> con expresión de sus valores y de todas las características de identificación, así como </w:t>
      </w:r>
      <w:r w:rsidRPr="00EF168C">
        <w:rPr>
          <w:b/>
        </w:rPr>
        <w:t>el uso y destino de los mismos.</w:t>
      </w:r>
    </w:p>
    <w:p w14:paraId="1C342346" w14:textId="77777777" w:rsidR="00C6212A" w:rsidRPr="00EF168C" w:rsidRDefault="00C6212A" w:rsidP="006C2C1E">
      <w:pPr>
        <w:spacing w:after="0" w:line="360" w:lineRule="auto"/>
        <w:rPr>
          <w:color w:val="auto"/>
          <w:u w:val="double"/>
        </w:rPr>
      </w:pPr>
    </w:p>
    <w:p w14:paraId="7B54E26C" w14:textId="1A35B568" w:rsidR="006975D2" w:rsidRPr="00EF168C" w:rsidRDefault="00C6212A" w:rsidP="006C2C1E">
      <w:pPr>
        <w:spacing w:after="0" w:line="360" w:lineRule="auto"/>
      </w:pPr>
      <w:r w:rsidRPr="00EF168C">
        <w:rPr>
          <w:color w:val="auto"/>
        </w:rPr>
        <w:t>Ahora bien, el artículo 285 del Bando Municipal dos mil veinticuatro, establece que la C</w:t>
      </w:r>
      <w:r w:rsidR="006975D2" w:rsidRPr="00EF168C">
        <w:rPr>
          <w:color w:val="auto"/>
        </w:rPr>
        <w:t xml:space="preserve">ontraloría Interna Municipal  es la </w:t>
      </w:r>
      <w:r w:rsidR="006975D2" w:rsidRPr="00EF168C">
        <w:t xml:space="preserve">dependencia administrativa encargada de controlar, vigilar, inspeccionar, auditar y evaluar acciones de gobierno y funciones administrativas; así mismo verificar que, en el ejercicio de sus funciones, los Servidores Públicos sin perjuicio de sus derechos y obligaciones laborales observen en el desempeño de su empleo, cargo o comisión los principios de disciplina, legalidad, objetividad, profesionalismo, honradez, lealtad, imparcialidad, integridad, rendición de cuentas, eficacia y eficiencia. </w:t>
      </w:r>
    </w:p>
    <w:p w14:paraId="197D04CA" w14:textId="77777777" w:rsidR="006975D2" w:rsidRPr="00EF168C" w:rsidRDefault="006975D2" w:rsidP="006C2C1E">
      <w:pPr>
        <w:spacing w:after="0" w:line="360" w:lineRule="auto"/>
      </w:pPr>
    </w:p>
    <w:p w14:paraId="3252CAC1" w14:textId="3DFEECF4" w:rsidR="00E4685B" w:rsidRPr="00EF168C" w:rsidRDefault="006975D2" w:rsidP="006C2C1E">
      <w:pPr>
        <w:spacing w:after="0" w:line="360" w:lineRule="auto"/>
      </w:pPr>
      <w:r w:rsidRPr="00EF168C">
        <w:lastRenderedPageBreak/>
        <w:t xml:space="preserve">En ese contexto, el artículo 286 </w:t>
      </w:r>
      <w:r w:rsidR="00D976CF" w:rsidRPr="00EF168C">
        <w:t>del Bando</w:t>
      </w:r>
      <w:r w:rsidRPr="00EF168C">
        <w:t xml:space="preserve"> en comento señala que dentro de las facultades de la Contraloría Interna Municipal se encuentra el </w:t>
      </w:r>
      <w:r w:rsidRPr="00EF168C">
        <w:rPr>
          <w:b/>
        </w:rPr>
        <w:t xml:space="preserve">establecer y operar un sistema de atención de quejas, </w:t>
      </w:r>
      <w:r w:rsidRPr="00EF168C">
        <w:rPr>
          <w:b/>
          <w:u w:val="single"/>
        </w:rPr>
        <w:t>denuncias</w:t>
      </w:r>
      <w:r w:rsidRPr="00EF168C">
        <w:rPr>
          <w:b/>
        </w:rPr>
        <w:t xml:space="preserve"> y sugerencias.</w:t>
      </w:r>
      <w:r w:rsidR="00E4685B" w:rsidRPr="00EF168C">
        <w:rPr>
          <w:b/>
        </w:rPr>
        <w:t xml:space="preserve"> </w:t>
      </w:r>
      <w:r w:rsidR="00E4685B" w:rsidRPr="00EF168C">
        <w:t>Asimismo, el artículo 288 del Bando de referencia señala que la Contraloría Interna Municipal podrá conocer, tramitar y resolver procedimientos administrativos, establecidos por la Ley de Responsabilidades Administrativas de los Servidores Públicos por motivo de quejas, denuncias y los actos u omisiones en que estos incurran y las que correspondan a los particulares vinculadas a las faltas administrativas no graves.</w:t>
      </w:r>
    </w:p>
    <w:p w14:paraId="55ECB5C6" w14:textId="77777777" w:rsidR="00644114" w:rsidRPr="00EF168C" w:rsidRDefault="00644114" w:rsidP="006C2C1E">
      <w:pPr>
        <w:spacing w:after="0" w:line="360" w:lineRule="auto"/>
      </w:pPr>
    </w:p>
    <w:p w14:paraId="5E93BAA6" w14:textId="39923B63" w:rsidR="00A25A9B" w:rsidRPr="00EF168C" w:rsidRDefault="00644114" w:rsidP="006C2C1E">
      <w:pPr>
        <w:spacing w:after="0" w:line="360" w:lineRule="auto"/>
      </w:pPr>
      <w:r w:rsidRPr="00EF168C">
        <w:t xml:space="preserve">En esa misma consecución de ideas el artículo 3 fracción XXII de la Ley de Responsabilidades Administrativas del Estado de México y Municipios, refiere que son </w:t>
      </w:r>
      <w:r w:rsidR="00044F55" w:rsidRPr="00EF168C">
        <w:t>órganos internos de control las unidades administrativas en los entes públicos y organismos autónomos encargadas de promover, evaluar y fortalecer el buen funcionamiento del control interno de los entes públicos, competentes para aplicar las leyes en materia de responsabilidades de los servidores públicos.</w:t>
      </w:r>
      <w:r w:rsidR="00E33E2A" w:rsidRPr="00EF168C">
        <w:t xml:space="preserve"> </w:t>
      </w:r>
      <w:r w:rsidR="00A25A9B" w:rsidRPr="00EF168C">
        <w:t>En relación con la información solicitada, este instituto localizo en la página oficial del Sujeto Obligado que la Contraloría Municipal del Ayuntamiento de Atenco, cuenta con un Sistema Municipal de Quejas, Denuncias y Sugerencias</w:t>
      </w:r>
      <w:r w:rsidR="00D976CF" w:rsidRPr="00EF168C">
        <w:t>.</w:t>
      </w:r>
    </w:p>
    <w:p w14:paraId="0216B448" w14:textId="1E4D62DD" w:rsidR="00A25A9B" w:rsidRPr="00EF168C" w:rsidRDefault="00A25A9B" w:rsidP="006C2C1E">
      <w:pPr>
        <w:spacing w:after="0" w:line="360" w:lineRule="auto"/>
        <w:jc w:val="center"/>
      </w:pPr>
    </w:p>
    <w:p w14:paraId="7DCBEF33" w14:textId="7C8AAB80" w:rsidR="002B01B3" w:rsidRPr="00EF168C" w:rsidRDefault="00D976CF" w:rsidP="006C2C1E">
      <w:pPr>
        <w:spacing w:after="0" w:line="360" w:lineRule="auto"/>
        <w:rPr>
          <w:rFonts w:eastAsia="Times New Roman" w:cs="Tahoma"/>
          <w:iCs/>
          <w:color w:val="auto"/>
          <w:lang w:val="es-ES" w:eastAsia="es-ES"/>
        </w:rPr>
      </w:pPr>
      <w:r w:rsidRPr="00EF168C">
        <w:rPr>
          <w:rFonts w:eastAsia="Times New Roman" w:cs="Tahoma"/>
          <w:iCs/>
          <w:color w:val="auto"/>
          <w:lang w:val="es-ES" w:eastAsia="es-ES"/>
        </w:rPr>
        <w:t>Así</w:t>
      </w:r>
      <w:r w:rsidR="002B01B3" w:rsidRPr="00EF168C">
        <w:rPr>
          <w:rFonts w:eastAsia="Times New Roman" w:cs="Tahoma"/>
          <w:iCs/>
          <w:color w:val="auto"/>
          <w:lang w:val="es-ES" w:eastAsia="es-ES"/>
        </w:rPr>
        <w:t>, se logra vislumbrar que si bien el Particular requirió las bitácoras</w:t>
      </w:r>
      <w:r w:rsidR="00E33E2A" w:rsidRPr="00EF168C">
        <w:rPr>
          <w:rFonts w:eastAsia="Times New Roman" w:cs="Tahoma"/>
          <w:iCs/>
          <w:color w:val="auto"/>
          <w:lang w:val="es-ES" w:eastAsia="es-ES"/>
        </w:rPr>
        <w:t xml:space="preserve"> de servicios</w:t>
      </w:r>
      <w:r w:rsidR="002B01B3" w:rsidRPr="00EF168C">
        <w:rPr>
          <w:rFonts w:eastAsia="Times New Roman" w:cs="Tahoma"/>
          <w:iCs/>
          <w:color w:val="auto"/>
          <w:lang w:val="es-ES" w:eastAsia="es-ES"/>
        </w:rPr>
        <w:t xml:space="preserve"> de todos los vehículos del Ayuntamiento</w:t>
      </w:r>
      <w:r w:rsidR="00E33E2A" w:rsidRPr="00EF168C">
        <w:rPr>
          <w:rFonts w:eastAsia="Times New Roman" w:cs="Tahoma"/>
          <w:iCs/>
          <w:color w:val="auto"/>
          <w:lang w:val="es-ES" w:eastAsia="es-ES"/>
        </w:rPr>
        <w:t>,</w:t>
      </w:r>
      <w:r w:rsidR="00E8422B" w:rsidRPr="00EF168C">
        <w:rPr>
          <w:rFonts w:eastAsia="Times New Roman" w:cs="Tahoma"/>
          <w:iCs/>
          <w:color w:val="auto"/>
          <w:lang w:val="es-ES" w:eastAsia="es-ES"/>
        </w:rPr>
        <w:t xml:space="preserve">, también lo es, </w:t>
      </w:r>
      <w:r w:rsidR="002B01B3" w:rsidRPr="00EF168C">
        <w:rPr>
          <w:rFonts w:eastAsia="Times New Roman" w:cs="Tahoma"/>
          <w:iCs/>
          <w:color w:val="auto"/>
          <w:lang w:val="es-ES" w:eastAsia="es-ES"/>
        </w:rPr>
        <w:t>este no es perito en la materia y no conoce la forma en que el Sujeto Obligado</w:t>
      </w:r>
      <w:r w:rsidR="00E33E2A" w:rsidRPr="00EF168C">
        <w:rPr>
          <w:rFonts w:eastAsia="Times New Roman" w:cs="Tahoma"/>
          <w:iCs/>
          <w:color w:val="auto"/>
          <w:lang w:val="es-ES" w:eastAsia="es-ES"/>
        </w:rPr>
        <w:t xml:space="preserve"> genera o emite la información, por lo que, tomando en consideración lo establecido en la solicitud de información y el Segundo Recurso de Revisión, se advierte que la pretensión del ahora Recurrente es obtener los documentos donde conste la asignación</w:t>
      </w:r>
      <w:r w:rsidR="00E8422B" w:rsidRPr="00EF168C">
        <w:rPr>
          <w:rFonts w:eastAsia="Times New Roman" w:cs="Tahoma"/>
          <w:iCs/>
          <w:color w:val="auto"/>
          <w:lang w:val="es-ES" w:eastAsia="es-ES"/>
        </w:rPr>
        <w:t xml:space="preserve"> y el uso (entradas y salidas)</w:t>
      </w:r>
      <w:r w:rsidR="00E33E2A" w:rsidRPr="00EF168C">
        <w:rPr>
          <w:rFonts w:eastAsia="Times New Roman" w:cs="Tahoma"/>
          <w:iCs/>
          <w:color w:val="auto"/>
          <w:lang w:val="es-ES" w:eastAsia="es-ES"/>
        </w:rPr>
        <w:t xml:space="preserve"> de los vehículos oficiales </w:t>
      </w:r>
      <w:r w:rsidR="007A7565" w:rsidRPr="00EF168C">
        <w:rPr>
          <w:rFonts w:eastAsia="Times New Roman" w:cs="Tahoma"/>
          <w:iCs/>
          <w:color w:val="auto"/>
          <w:lang w:val="es-ES" w:eastAsia="es-ES"/>
        </w:rPr>
        <w:t>que conforman el patrimonio municipal</w:t>
      </w:r>
      <w:r w:rsidR="00E8422B" w:rsidRPr="00EF168C">
        <w:rPr>
          <w:rFonts w:eastAsia="Times New Roman" w:cs="Tahoma"/>
          <w:iCs/>
          <w:color w:val="auto"/>
          <w:lang w:val="es-ES" w:eastAsia="es-ES"/>
        </w:rPr>
        <w:t>, pues en estos se advierte el nombre de los servidores públicos que utilizan los automotores.</w:t>
      </w:r>
    </w:p>
    <w:p w14:paraId="1E9F7153" w14:textId="77777777" w:rsidR="00E33E2A" w:rsidRPr="00EF168C" w:rsidRDefault="00E33E2A" w:rsidP="006C2C1E">
      <w:pPr>
        <w:spacing w:after="0" w:line="360" w:lineRule="auto"/>
        <w:rPr>
          <w:rFonts w:eastAsia="Times New Roman" w:cs="Tahoma"/>
          <w:iCs/>
          <w:color w:val="auto"/>
          <w:lang w:val="es-ES" w:eastAsia="es-ES"/>
        </w:rPr>
      </w:pPr>
    </w:p>
    <w:p w14:paraId="206AB29F" w14:textId="694B523F" w:rsidR="009C631A" w:rsidRPr="00EF168C" w:rsidRDefault="009C631A" w:rsidP="006C2C1E">
      <w:pPr>
        <w:widowControl w:val="0"/>
        <w:autoSpaceDE w:val="0"/>
        <w:autoSpaceDN w:val="0"/>
        <w:adjustRightInd w:val="0"/>
        <w:spacing w:after="0" w:line="360" w:lineRule="auto"/>
        <w:rPr>
          <w:rFonts w:eastAsia="Palatino Linotype" w:cs="Palatino Linotype"/>
          <w:color w:val="auto"/>
        </w:rPr>
      </w:pPr>
      <w:r w:rsidRPr="00EF168C">
        <w:rPr>
          <w:rFonts w:eastAsia="Palatino Linotype" w:cs="Palatino Linotype"/>
          <w:color w:val="auto"/>
        </w:rPr>
        <w:lastRenderedPageBreak/>
        <w:t>Conforme a lo anterior, se logra vi</w:t>
      </w:r>
      <w:r w:rsidR="004C20EA" w:rsidRPr="00EF168C">
        <w:rPr>
          <w:rFonts w:eastAsia="Palatino Linotype" w:cs="Palatino Linotype"/>
          <w:color w:val="auto"/>
        </w:rPr>
        <w:t>slumbrar que la pretensión del P</w:t>
      </w:r>
      <w:r w:rsidRPr="00EF168C">
        <w:rPr>
          <w:rFonts w:eastAsia="Palatino Linotype" w:cs="Palatino Linotype"/>
          <w:color w:val="auto"/>
        </w:rPr>
        <w:t>articular es obtener,</w:t>
      </w:r>
      <w:r w:rsidR="00737FE8" w:rsidRPr="00EF168C">
        <w:rPr>
          <w:rFonts w:eastAsia="Palatino Linotype" w:cs="Palatino Linotype"/>
          <w:color w:val="auto"/>
        </w:rPr>
        <w:t xml:space="preserve"> los documentos donde conste</w:t>
      </w:r>
      <w:r w:rsidRPr="00EF168C">
        <w:rPr>
          <w:rFonts w:eastAsia="Palatino Linotype" w:cs="Palatino Linotype"/>
          <w:color w:val="auto"/>
        </w:rPr>
        <w:t xml:space="preserve"> lo siguiente:</w:t>
      </w:r>
    </w:p>
    <w:p w14:paraId="74B216E7" w14:textId="77777777" w:rsidR="009C631A" w:rsidRPr="00EF168C" w:rsidRDefault="009C631A" w:rsidP="006C2C1E">
      <w:pPr>
        <w:widowControl w:val="0"/>
        <w:autoSpaceDE w:val="0"/>
        <w:autoSpaceDN w:val="0"/>
        <w:adjustRightInd w:val="0"/>
        <w:spacing w:after="0" w:line="360" w:lineRule="auto"/>
        <w:rPr>
          <w:rFonts w:eastAsia="Palatino Linotype" w:cs="Palatino Linotype"/>
          <w:color w:val="FF0000"/>
        </w:rPr>
      </w:pPr>
    </w:p>
    <w:p w14:paraId="5D7FF98E" w14:textId="68DC5DF5" w:rsidR="009C631A" w:rsidRPr="00EF168C" w:rsidRDefault="00737FE8" w:rsidP="006C2C1E">
      <w:pPr>
        <w:pStyle w:val="Prrafodelista"/>
        <w:widowControl w:val="0"/>
        <w:numPr>
          <w:ilvl w:val="0"/>
          <w:numId w:val="41"/>
        </w:numPr>
        <w:autoSpaceDE w:val="0"/>
        <w:autoSpaceDN w:val="0"/>
        <w:adjustRightInd w:val="0"/>
        <w:spacing w:line="360" w:lineRule="auto"/>
        <w:jc w:val="both"/>
        <w:rPr>
          <w:rFonts w:ascii="Palatino Linotype" w:eastAsia="Palatino Linotype" w:hAnsi="Palatino Linotype" w:cs="Palatino Linotype"/>
        </w:rPr>
      </w:pPr>
      <w:r w:rsidRPr="00EF168C">
        <w:rPr>
          <w:rFonts w:ascii="Palatino Linotype" w:eastAsia="Palatino Linotype" w:hAnsi="Palatino Linotype" w:cs="Palatino Linotype"/>
        </w:rPr>
        <w:t>L</w:t>
      </w:r>
      <w:r w:rsidR="00E33E2A" w:rsidRPr="00EF168C">
        <w:rPr>
          <w:rFonts w:ascii="Palatino Linotype" w:eastAsia="Palatino Linotype" w:hAnsi="Palatino Linotype" w:cs="Palatino Linotype"/>
        </w:rPr>
        <w:t>a asignación</w:t>
      </w:r>
      <w:r w:rsidRPr="00EF168C">
        <w:rPr>
          <w:rFonts w:ascii="Palatino Linotype" w:eastAsia="Palatino Linotype" w:hAnsi="Palatino Linotype" w:cs="Palatino Linotype"/>
        </w:rPr>
        <w:t>, resguardo y uso</w:t>
      </w:r>
      <w:r w:rsidR="00E33E2A" w:rsidRPr="00EF168C">
        <w:rPr>
          <w:rFonts w:ascii="Palatino Linotype" w:eastAsia="Palatino Linotype" w:hAnsi="Palatino Linotype" w:cs="Palatino Linotype"/>
        </w:rPr>
        <w:t xml:space="preserve"> de los vehículos oficiales</w:t>
      </w:r>
      <w:r w:rsidR="00587360" w:rsidRPr="00EF168C">
        <w:rPr>
          <w:rFonts w:ascii="Palatino Linotype" w:eastAsia="Palatino Linotype" w:hAnsi="Palatino Linotype" w:cs="Palatino Linotype"/>
        </w:rPr>
        <w:t>;</w:t>
      </w:r>
    </w:p>
    <w:p w14:paraId="34EC36BD" w14:textId="6CB9BBFF" w:rsidR="00587360" w:rsidRPr="00EF168C" w:rsidRDefault="00E33E2A" w:rsidP="006C2C1E">
      <w:pPr>
        <w:pStyle w:val="Prrafodelista"/>
        <w:widowControl w:val="0"/>
        <w:numPr>
          <w:ilvl w:val="0"/>
          <w:numId w:val="41"/>
        </w:numPr>
        <w:autoSpaceDE w:val="0"/>
        <w:autoSpaceDN w:val="0"/>
        <w:adjustRightInd w:val="0"/>
        <w:spacing w:line="360" w:lineRule="auto"/>
        <w:jc w:val="both"/>
        <w:rPr>
          <w:rFonts w:ascii="Palatino Linotype" w:eastAsia="Palatino Linotype" w:hAnsi="Palatino Linotype" w:cs="Palatino Linotype"/>
        </w:rPr>
      </w:pPr>
      <w:r w:rsidRPr="00EF168C">
        <w:rPr>
          <w:rFonts w:ascii="Palatino Linotype" w:eastAsia="Palatino Linotype" w:hAnsi="Palatino Linotype" w:cs="Palatino Linotype"/>
        </w:rPr>
        <w:t>El s</w:t>
      </w:r>
      <w:r w:rsidR="00587360" w:rsidRPr="00EF168C">
        <w:rPr>
          <w:rFonts w:ascii="Palatino Linotype" w:eastAsia="Palatino Linotype" w:hAnsi="Palatino Linotype" w:cs="Palatino Linotype"/>
        </w:rPr>
        <w:t xml:space="preserve">ervidor </w:t>
      </w:r>
      <w:r w:rsidR="00737FE8" w:rsidRPr="00EF168C">
        <w:rPr>
          <w:rFonts w:ascii="Palatino Linotype" w:eastAsia="Palatino Linotype" w:hAnsi="Palatino Linotype" w:cs="Palatino Linotype"/>
        </w:rPr>
        <w:t>p</w:t>
      </w:r>
      <w:r w:rsidR="00587360" w:rsidRPr="00EF168C">
        <w:rPr>
          <w:rFonts w:ascii="Palatino Linotype" w:eastAsia="Palatino Linotype" w:hAnsi="Palatino Linotype" w:cs="Palatino Linotype"/>
        </w:rPr>
        <w:t xml:space="preserve">úblico encargado de autorizar </w:t>
      </w:r>
      <w:r w:rsidR="00D976CF" w:rsidRPr="00EF168C">
        <w:rPr>
          <w:rFonts w:ascii="Palatino Linotype" w:eastAsia="Palatino Linotype" w:hAnsi="Palatino Linotype" w:cs="Palatino Linotype"/>
        </w:rPr>
        <w:t>la asignación</w:t>
      </w:r>
      <w:r w:rsidR="00737FE8" w:rsidRPr="00EF168C">
        <w:rPr>
          <w:rFonts w:ascii="Palatino Linotype" w:eastAsia="Palatino Linotype" w:hAnsi="Palatino Linotype" w:cs="Palatino Linotype"/>
        </w:rPr>
        <w:t xml:space="preserve"> o uso</w:t>
      </w:r>
      <w:r w:rsidR="00587360" w:rsidRPr="00EF168C">
        <w:rPr>
          <w:rFonts w:ascii="Palatino Linotype" w:eastAsia="Palatino Linotype" w:hAnsi="Palatino Linotype" w:cs="Palatino Linotype"/>
        </w:rPr>
        <w:t xml:space="preserve"> de vehículos</w:t>
      </w:r>
      <w:r w:rsidR="00737FE8" w:rsidRPr="00EF168C">
        <w:rPr>
          <w:rFonts w:ascii="Palatino Linotype" w:eastAsia="Palatino Linotype" w:hAnsi="Palatino Linotype" w:cs="Palatino Linotype"/>
        </w:rPr>
        <w:t xml:space="preserve"> oficiales</w:t>
      </w:r>
      <w:r w:rsidR="00D976CF" w:rsidRPr="00EF168C">
        <w:rPr>
          <w:rFonts w:ascii="Palatino Linotype" w:eastAsia="Palatino Linotype" w:hAnsi="Palatino Linotype" w:cs="Palatino Linotype"/>
        </w:rPr>
        <w:t>, al quince de mayo de dos mil veinticuatro</w:t>
      </w:r>
      <w:r w:rsidR="00587360" w:rsidRPr="00EF168C">
        <w:rPr>
          <w:rFonts w:ascii="Palatino Linotype" w:eastAsia="Palatino Linotype" w:hAnsi="Palatino Linotype" w:cs="Palatino Linotype"/>
        </w:rPr>
        <w:t>;</w:t>
      </w:r>
    </w:p>
    <w:p w14:paraId="1E7C1FB1" w14:textId="1A17EFD2" w:rsidR="00587360" w:rsidRPr="00EF168C" w:rsidRDefault="00737FE8" w:rsidP="006C2C1E">
      <w:pPr>
        <w:pStyle w:val="Prrafodelista"/>
        <w:widowControl w:val="0"/>
        <w:numPr>
          <w:ilvl w:val="0"/>
          <w:numId w:val="41"/>
        </w:numPr>
        <w:autoSpaceDE w:val="0"/>
        <w:autoSpaceDN w:val="0"/>
        <w:adjustRightInd w:val="0"/>
        <w:spacing w:line="360" w:lineRule="auto"/>
        <w:jc w:val="both"/>
        <w:rPr>
          <w:rFonts w:ascii="Palatino Linotype" w:eastAsia="Palatino Linotype" w:hAnsi="Palatino Linotype" w:cs="Palatino Linotype"/>
        </w:rPr>
      </w:pPr>
      <w:r w:rsidRPr="00EF168C">
        <w:rPr>
          <w:rFonts w:ascii="Palatino Linotype" w:eastAsia="Palatino Linotype" w:hAnsi="Palatino Linotype" w:cs="Palatino Linotype"/>
        </w:rPr>
        <w:t>La f</w:t>
      </w:r>
      <w:r w:rsidR="00CC38FF" w:rsidRPr="00EF168C">
        <w:rPr>
          <w:rFonts w:ascii="Palatino Linotype" w:eastAsia="Palatino Linotype" w:hAnsi="Palatino Linotype" w:cs="Palatino Linotype"/>
        </w:rPr>
        <w:t>orma</w:t>
      </w:r>
      <w:r w:rsidR="006C2C1E" w:rsidRPr="00EF168C">
        <w:rPr>
          <w:rFonts w:ascii="Palatino Linotype" w:eastAsia="Palatino Linotype" w:hAnsi="Palatino Linotype" w:cs="Palatino Linotype"/>
        </w:rPr>
        <w:t xml:space="preserve"> y lugar</w:t>
      </w:r>
      <w:r w:rsidR="00CC38FF" w:rsidRPr="00EF168C">
        <w:rPr>
          <w:rFonts w:ascii="Palatino Linotype" w:eastAsia="Palatino Linotype" w:hAnsi="Palatino Linotype" w:cs="Palatino Linotype"/>
        </w:rPr>
        <w:t xml:space="preserve"> de r</w:t>
      </w:r>
      <w:r w:rsidR="00587360" w:rsidRPr="00EF168C">
        <w:rPr>
          <w:rFonts w:ascii="Palatino Linotype" w:eastAsia="Palatino Linotype" w:hAnsi="Palatino Linotype" w:cs="Palatino Linotype"/>
        </w:rPr>
        <w:t>esguardo de los vehículos oficiales del Ayuntamiento</w:t>
      </w:r>
      <w:r w:rsidR="00E93580" w:rsidRPr="00EF168C">
        <w:rPr>
          <w:rFonts w:ascii="Palatino Linotype" w:eastAsia="Palatino Linotype" w:hAnsi="Palatino Linotype" w:cs="Palatino Linotype"/>
        </w:rPr>
        <w:t xml:space="preserve">, y </w:t>
      </w:r>
    </w:p>
    <w:p w14:paraId="185FD3C7" w14:textId="5CE9A1AC" w:rsidR="00E93580" w:rsidRPr="00EF168C" w:rsidRDefault="00737FE8" w:rsidP="006C2C1E">
      <w:pPr>
        <w:pStyle w:val="Prrafodelista"/>
        <w:widowControl w:val="0"/>
        <w:numPr>
          <w:ilvl w:val="0"/>
          <w:numId w:val="41"/>
        </w:numPr>
        <w:autoSpaceDE w:val="0"/>
        <w:autoSpaceDN w:val="0"/>
        <w:adjustRightInd w:val="0"/>
        <w:spacing w:line="360" w:lineRule="auto"/>
        <w:rPr>
          <w:rFonts w:ascii="Palatino Linotype" w:eastAsia="Palatino Linotype" w:hAnsi="Palatino Linotype" w:cs="Palatino Linotype"/>
        </w:rPr>
      </w:pPr>
      <w:r w:rsidRPr="00EF168C">
        <w:rPr>
          <w:rFonts w:ascii="Palatino Linotype" w:eastAsia="Palatino Linotype" w:hAnsi="Palatino Linotype" w:cs="Palatino Linotype"/>
        </w:rPr>
        <w:t>El p</w:t>
      </w:r>
      <w:r w:rsidR="00E93580" w:rsidRPr="00EF168C">
        <w:rPr>
          <w:rFonts w:ascii="Palatino Linotype" w:eastAsia="Palatino Linotype" w:hAnsi="Palatino Linotype" w:cs="Palatino Linotype"/>
        </w:rPr>
        <w:t>rocedimiento para denunciar posibles responsabilidades administrativas.</w:t>
      </w:r>
    </w:p>
    <w:p w14:paraId="783353EA" w14:textId="77777777" w:rsidR="009C631A" w:rsidRPr="00EF168C" w:rsidRDefault="009C631A" w:rsidP="006C2C1E">
      <w:pPr>
        <w:spacing w:after="0" w:line="360" w:lineRule="auto"/>
        <w:rPr>
          <w:rFonts w:eastAsia="Calibri" w:cs="Tahoma"/>
          <w:iCs/>
          <w:color w:val="FF0000"/>
          <w:lang w:eastAsia="es-ES_tradnl"/>
        </w:rPr>
      </w:pPr>
    </w:p>
    <w:p w14:paraId="4E490BF6" w14:textId="5438F87E" w:rsidR="009C631A" w:rsidRPr="00EF168C" w:rsidRDefault="009C631A" w:rsidP="006C2C1E">
      <w:pPr>
        <w:spacing w:after="0" w:line="360" w:lineRule="auto"/>
        <w:rPr>
          <w:rFonts w:eastAsia="Calibri" w:cs="Tahoma"/>
          <w:iCs/>
          <w:lang w:eastAsia="es-ES_tradnl"/>
        </w:rPr>
      </w:pPr>
      <w:r w:rsidRPr="00EF168C">
        <w:rPr>
          <w:rFonts w:eastAsia="Calibri" w:cs="Tahoma"/>
          <w:iCs/>
          <w:color w:val="auto"/>
          <w:lang w:eastAsia="es-ES_tradnl"/>
        </w:rPr>
        <w:t xml:space="preserve">Establecida dicha circunstancia, se procede analizar la respuesta entregada por el Sujeto Obligado, para lo cual, en principio ese necesario precisar que el Sujeto Obligado turno la solicitud de información a la </w:t>
      </w:r>
      <w:r w:rsidR="00E93580" w:rsidRPr="00EF168C">
        <w:rPr>
          <w:rFonts w:eastAsia="Calibri" w:cs="Tahoma"/>
          <w:bCs/>
          <w:iCs/>
          <w:color w:val="auto"/>
          <w:lang w:eastAsia="es-ES_tradnl"/>
        </w:rPr>
        <w:t>Dirección de Administración, Supervisión de Parque Vehicular y Dirección de Servicios Públicos de Atenco</w:t>
      </w:r>
      <w:r w:rsidRPr="00EF168C">
        <w:rPr>
          <w:rFonts w:eastAsia="Calibri" w:cs="Tahoma"/>
          <w:b/>
          <w:bCs/>
          <w:iCs/>
          <w:color w:val="auto"/>
          <w:lang w:eastAsia="es-ES_tradnl"/>
        </w:rPr>
        <w:t>,</w:t>
      </w:r>
      <w:r w:rsidRPr="00EF168C">
        <w:rPr>
          <w:color w:val="auto"/>
        </w:rPr>
        <w:t xml:space="preserve"> </w:t>
      </w:r>
      <w:r w:rsidRPr="00EF168C">
        <w:rPr>
          <w:rFonts w:eastAsia="Calibri" w:cs="Tahoma"/>
          <w:iCs/>
          <w:color w:val="auto"/>
          <w:lang w:eastAsia="es-ES_tradnl"/>
        </w:rPr>
        <w:t xml:space="preserve">por lo que, resulta necesario hacer referencia al referencia al procedimiento de búsqueda que deben de seguir los Sujetos Obligados para localizar la información, el cual se encuentra previsto </w:t>
      </w:r>
      <w:r w:rsidR="00D976CF" w:rsidRPr="00EF168C">
        <w:rPr>
          <w:rFonts w:eastAsia="Calibri" w:cs="Tahoma"/>
          <w:iCs/>
          <w:color w:val="auto"/>
          <w:lang w:eastAsia="es-ES_tradnl"/>
        </w:rPr>
        <w:t>en el artículo</w:t>
      </w:r>
      <w:r w:rsidRPr="00EF168C">
        <w:rPr>
          <w:rFonts w:eastAsia="Calibri" w:cs="Tahoma"/>
          <w:iCs/>
          <w:color w:val="auto"/>
          <w:lang w:eastAsia="es-ES_tradnl"/>
        </w:rPr>
        <w:t xml:space="preserve"> 162 de la Ley de Transparencia y Acceso a la Información Pública del Estado de México y Municipios, </w:t>
      </w:r>
      <w:r w:rsidR="00D976CF" w:rsidRPr="00EF168C">
        <w:rPr>
          <w:rFonts w:eastAsia="Calibri" w:cs="Tahoma"/>
          <w:iCs/>
          <w:color w:val="auto"/>
          <w:lang w:eastAsia="es-ES_tradnl"/>
        </w:rPr>
        <w:t xml:space="preserve">el cual establece que las </w:t>
      </w:r>
      <w:r w:rsidRPr="00EF168C">
        <w:rPr>
          <w:rFonts w:eastAsia="Calibri" w:cs="Tahoma"/>
          <w:iCs/>
          <w:lang w:eastAsia="es-ES_tradnl"/>
        </w:rPr>
        <w:t>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r w:rsidR="00D976CF" w:rsidRPr="00EF168C">
        <w:rPr>
          <w:rFonts w:eastAsia="Calibri" w:cs="Tahoma"/>
          <w:iCs/>
          <w:lang w:eastAsia="es-ES_tradnl"/>
        </w:rPr>
        <w:t>.</w:t>
      </w:r>
    </w:p>
    <w:p w14:paraId="5A85852D" w14:textId="77777777" w:rsidR="00015C1F" w:rsidRPr="00EF168C" w:rsidRDefault="00015C1F" w:rsidP="006C2C1E">
      <w:pPr>
        <w:spacing w:after="0" w:line="360" w:lineRule="auto"/>
        <w:rPr>
          <w:rFonts w:eastAsia="Calibri" w:cs="Tahoma"/>
          <w:iCs/>
          <w:color w:val="FF0000"/>
          <w:lang w:eastAsia="es-ES_tradnl"/>
        </w:rPr>
      </w:pPr>
    </w:p>
    <w:p w14:paraId="593A546C" w14:textId="28A1DF3A" w:rsidR="00015C1F" w:rsidRPr="00EF168C" w:rsidRDefault="002F2DC1" w:rsidP="006C2C1E">
      <w:pPr>
        <w:spacing w:after="0" w:line="360" w:lineRule="auto"/>
      </w:pPr>
      <w:r w:rsidRPr="00EF168C">
        <w:rPr>
          <w:rFonts w:eastAsia="Calibri" w:cs="Tahoma"/>
          <w:iCs/>
          <w:color w:val="auto"/>
          <w:lang w:eastAsia="es-ES_tradnl"/>
        </w:rPr>
        <w:t xml:space="preserve">Conforme a lo </w:t>
      </w:r>
      <w:r w:rsidR="00015C1F" w:rsidRPr="00EF168C">
        <w:rPr>
          <w:rFonts w:eastAsia="Calibri" w:cs="Tahoma"/>
          <w:iCs/>
          <w:color w:val="auto"/>
          <w:lang w:eastAsia="es-ES_tradnl"/>
        </w:rPr>
        <w:t xml:space="preserve">establecido en párrafos posteriores, se logra observar que el Ayuntamiento de Atenco, no cumplió </w:t>
      </w:r>
      <w:r w:rsidRPr="00EF168C">
        <w:rPr>
          <w:rFonts w:eastAsia="Calibri" w:cs="Tahoma"/>
          <w:iCs/>
          <w:color w:val="auto"/>
          <w:lang w:eastAsia="es-ES_tradnl"/>
        </w:rPr>
        <w:t xml:space="preserve">con el procedimiento de búsqueda establecido en el artículo 162 de la Ley de la materia, pues </w:t>
      </w:r>
      <w:r w:rsidR="00015C1F" w:rsidRPr="00EF168C">
        <w:rPr>
          <w:rFonts w:eastAsia="Calibri" w:cs="Tahoma"/>
          <w:iCs/>
          <w:color w:val="auto"/>
          <w:lang w:eastAsia="es-ES_tradnl"/>
        </w:rPr>
        <w:t xml:space="preserve">fue omiso en gestionar la solicitud de información a todas las áreas competentes para conocer de los solicitado, a saber de la </w:t>
      </w:r>
      <w:r w:rsidR="00015C1F" w:rsidRPr="00EF168C">
        <w:rPr>
          <w:rFonts w:eastAsia="Calibri" w:cs="Tahoma"/>
          <w:b/>
          <w:iCs/>
          <w:color w:val="auto"/>
          <w:lang w:eastAsia="es-ES_tradnl"/>
        </w:rPr>
        <w:t xml:space="preserve">Contraloría Interna Municipal </w:t>
      </w:r>
      <w:r w:rsidR="00015C1F" w:rsidRPr="00EF168C">
        <w:rPr>
          <w:rFonts w:eastAsia="Calibri" w:cs="Tahoma"/>
          <w:iCs/>
          <w:color w:val="auto"/>
          <w:lang w:eastAsia="es-ES_tradnl"/>
        </w:rPr>
        <w:t xml:space="preserve">encargada de  </w:t>
      </w:r>
      <w:r w:rsidR="00015C1F" w:rsidRPr="00EF168C">
        <w:rPr>
          <w:color w:val="auto"/>
        </w:rPr>
        <w:t xml:space="preserve">establecer y operar un sistema de atención de denuncias por posibles </w:t>
      </w:r>
      <w:r w:rsidR="00015C1F" w:rsidRPr="00EF168C">
        <w:rPr>
          <w:color w:val="auto"/>
        </w:rPr>
        <w:lastRenderedPageBreak/>
        <w:t xml:space="preserve">responsabilidades administrativas no graves de los servidores públicos, </w:t>
      </w:r>
      <w:r w:rsidR="00015C1F" w:rsidRPr="00EF168C">
        <w:rPr>
          <w:b/>
          <w:color w:val="auto"/>
        </w:rPr>
        <w:t xml:space="preserve"> </w:t>
      </w:r>
      <w:r w:rsidR="002359EE" w:rsidRPr="00EF168C">
        <w:rPr>
          <w:b/>
          <w:color w:val="auto"/>
        </w:rPr>
        <w:t xml:space="preserve">Sindicatura </w:t>
      </w:r>
      <w:r w:rsidR="002359EE" w:rsidRPr="00EF168C">
        <w:rPr>
          <w:color w:val="auto"/>
        </w:rPr>
        <w:t>ya que su titular interviene en la formulación de inventarios de los bienes muebles e inmuebles del municipio así como en la inscripción de un libro especial donde consta el uso y destino de los mismos</w:t>
      </w:r>
      <w:r w:rsidR="009E2604" w:rsidRPr="00EF168C">
        <w:rPr>
          <w:color w:val="auto"/>
        </w:rPr>
        <w:t xml:space="preserve">, así como las </w:t>
      </w:r>
      <w:r w:rsidR="009E2604" w:rsidRPr="00EF168C">
        <w:rPr>
          <w:b/>
          <w:color w:val="auto"/>
        </w:rPr>
        <w:t>diversas unidades administrativas</w:t>
      </w:r>
      <w:r w:rsidR="009E2604" w:rsidRPr="00EF168C">
        <w:rPr>
          <w:color w:val="auto"/>
        </w:rPr>
        <w:t xml:space="preserve"> que tienen bajo su resguardo los vehículos oficiales del Ayuntamiento.</w:t>
      </w:r>
      <w:r w:rsidR="00906D53" w:rsidRPr="00EF168C">
        <w:t xml:space="preserve"> Ahora bien, se procede al análisis de los diversos documentos proporcionados.</w:t>
      </w:r>
    </w:p>
    <w:p w14:paraId="2DAA4408" w14:textId="77777777" w:rsidR="002514FC" w:rsidRPr="00EF168C" w:rsidRDefault="002514FC" w:rsidP="006C2C1E">
      <w:pPr>
        <w:spacing w:after="0" w:line="360" w:lineRule="auto"/>
      </w:pPr>
    </w:p>
    <w:p w14:paraId="7800A8D7" w14:textId="0F691062" w:rsidR="002514FC" w:rsidRPr="00EF168C" w:rsidRDefault="00D976CF" w:rsidP="006C2C1E">
      <w:pPr>
        <w:widowControl w:val="0"/>
        <w:autoSpaceDE w:val="0"/>
        <w:autoSpaceDN w:val="0"/>
        <w:adjustRightInd w:val="0"/>
        <w:spacing w:after="0" w:line="360" w:lineRule="auto"/>
        <w:rPr>
          <w:rFonts w:eastAsia="Palatino Linotype" w:cs="Palatino Linotype"/>
          <w:b/>
        </w:rPr>
      </w:pPr>
      <w:r w:rsidRPr="00EF168C">
        <w:rPr>
          <w:rFonts w:eastAsia="Palatino Linotype" w:cs="Palatino Linotype"/>
          <w:b/>
        </w:rPr>
        <w:t>Documentos</w:t>
      </w:r>
      <w:r w:rsidR="00312EF8" w:rsidRPr="00EF168C">
        <w:rPr>
          <w:rFonts w:eastAsia="Palatino Linotype" w:cs="Palatino Linotype"/>
          <w:b/>
        </w:rPr>
        <w:t xml:space="preserve"> </w:t>
      </w:r>
      <w:r w:rsidR="00F25F97" w:rsidRPr="00EF168C">
        <w:rPr>
          <w:rFonts w:eastAsia="Palatino Linotype" w:cs="Palatino Linotype"/>
          <w:b/>
        </w:rPr>
        <w:t>donde conste la asignación</w:t>
      </w:r>
      <w:r w:rsidR="00737FE8" w:rsidRPr="00EF168C">
        <w:rPr>
          <w:rFonts w:eastAsia="Palatino Linotype" w:cs="Palatino Linotype"/>
          <w:b/>
        </w:rPr>
        <w:t xml:space="preserve"> o uso</w:t>
      </w:r>
      <w:r w:rsidR="00F25F97" w:rsidRPr="00EF168C">
        <w:rPr>
          <w:rFonts w:eastAsia="Palatino Linotype" w:cs="Palatino Linotype"/>
          <w:b/>
        </w:rPr>
        <w:t xml:space="preserve"> de los vehículos oficiales</w:t>
      </w:r>
    </w:p>
    <w:p w14:paraId="741A61EC" w14:textId="77777777" w:rsidR="00D976CF" w:rsidRPr="00EF168C" w:rsidRDefault="00D976CF" w:rsidP="006C2C1E">
      <w:pPr>
        <w:widowControl w:val="0"/>
        <w:autoSpaceDE w:val="0"/>
        <w:autoSpaceDN w:val="0"/>
        <w:adjustRightInd w:val="0"/>
        <w:spacing w:after="0" w:line="360" w:lineRule="auto"/>
        <w:rPr>
          <w:rFonts w:eastAsia="Calibri" w:cs="Tahoma"/>
          <w:iCs/>
          <w:color w:val="auto"/>
          <w:lang w:eastAsia="es-ES_tradnl"/>
        </w:rPr>
      </w:pPr>
    </w:p>
    <w:p w14:paraId="5EE23537" w14:textId="54C3C603" w:rsidR="00F25F97" w:rsidRPr="00EF168C" w:rsidRDefault="00F25F97" w:rsidP="006C2C1E">
      <w:pPr>
        <w:tabs>
          <w:tab w:val="left" w:pos="4962"/>
        </w:tabs>
        <w:spacing w:after="0" w:line="360" w:lineRule="auto"/>
        <w:contextualSpacing/>
        <w:rPr>
          <w:rFonts w:eastAsia="Calibri" w:cs="Tahoma"/>
          <w:iCs/>
          <w:color w:val="auto"/>
          <w:lang w:val="es-ES" w:eastAsia="es-ES_tradnl"/>
        </w:rPr>
      </w:pPr>
      <w:r w:rsidRPr="00EF168C">
        <w:rPr>
          <w:rFonts w:eastAsia="Batang" w:cs="Tahoma"/>
          <w:bCs/>
          <w:color w:val="auto"/>
        </w:rPr>
        <w:t>Ahora bien, es necesario señalar que el Particular no precisó de qué temporalidad requería la información, por lo que, se tomara en cuenta el Criterio de Interpretación, con clave de control SO/003/2019, emitido por el Instituto Nacional de Transparencia, Acceso a la Información y Protección de Datos Personales, el cual establece que para los casos en que el particular no señale periodo del cual se requiere información, deberá considerarse que se requiere aquella de un año inmediato anterior, contado a partir de la fecha en que se presentó la solicitud, en el presente caso,</w:t>
      </w:r>
      <w:r w:rsidRPr="00EF168C">
        <w:rPr>
          <w:rFonts w:eastAsia="Calibri" w:cs="Tahoma"/>
          <w:iCs/>
          <w:color w:val="auto"/>
          <w:lang w:val="es-ES" w:eastAsia="es-ES_tradnl"/>
        </w:rPr>
        <w:t xml:space="preserve"> del </w:t>
      </w:r>
      <w:r w:rsidRPr="00EF168C">
        <w:rPr>
          <w:rFonts w:eastAsia="Calibri" w:cs="Tahoma"/>
          <w:color w:val="auto"/>
          <w:lang w:val="es-ES"/>
        </w:rPr>
        <w:t>quince de mayo de dos mil veintitrés</w:t>
      </w:r>
      <w:r w:rsidRPr="00EF168C">
        <w:rPr>
          <w:rFonts w:eastAsia="Calibri" w:cs="Tahoma"/>
          <w:iCs/>
          <w:color w:val="auto"/>
          <w:lang w:val="es-ES" w:eastAsia="es-ES_tradnl"/>
        </w:rPr>
        <w:t xml:space="preserve"> al </w:t>
      </w:r>
      <w:r w:rsidRPr="00EF168C">
        <w:rPr>
          <w:rFonts w:eastAsia="Calibri" w:cs="Tahoma"/>
          <w:color w:val="auto"/>
          <w:lang w:val="es-ES"/>
        </w:rPr>
        <w:t>quince de mayo de dos mil veinticuatro</w:t>
      </w:r>
      <w:r w:rsidRPr="00EF168C">
        <w:rPr>
          <w:rFonts w:eastAsia="Calibri" w:cs="Tahoma"/>
          <w:iCs/>
          <w:color w:val="auto"/>
          <w:lang w:val="es-ES" w:eastAsia="es-ES_tradnl"/>
        </w:rPr>
        <w:t>.</w:t>
      </w:r>
    </w:p>
    <w:p w14:paraId="276A4E02" w14:textId="77777777" w:rsidR="00F25F97" w:rsidRPr="00EF168C" w:rsidRDefault="00F25F97" w:rsidP="006C2C1E">
      <w:pPr>
        <w:widowControl w:val="0"/>
        <w:autoSpaceDE w:val="0"/>
        <w:autoSpaceDN w:val="0"/>
        <w:adjustRightInd w:val="0"/>
        <w:spacing w:after="0" w:line="360" w:lineRule="auto"/>
        <w:rPr>
          <w:rFonts w:eastAsia="Calibri" w:cs="Tahoma"/>
          <w:iCs/>
          <w:color w:val="auto"/>
          <w:lang w:eastAsia="es-ES_tradnl"/>
        </w:rPr>
      </w:pPr>
    </w:p>
    <w:p w14:paraId="1A3B00F4" w14:textId="5CE13879" w:rsidR="00142C3B" w:rsidRPr="00EF168C" w:rsidRDefault="009A7DAE" w:rsidP="006C2C1E">
      <w:pPr>
        <w:spacing w:after="0" w:line="360" w:lineRule="auto"/>
        <w:rPr>
          <w:rFonts w:eastAsia="Times New Roman" w:cs="Tahoma"/>
          <w:iCs/>
          <w:color w:val="auto"/>
          <w:lang w:eastAsia="es-ES"/>
        </w:rPr>
      </w:pPr>
      <w:r w:rsidRPr="00EF168C">
        <w:rPr>
          <w:rFonts w:eastAsia="Times New Roman" w:cs="Tahoma"/>
          <w:iCs/>
          <w:color w:val="auto"/>
          <w:lang w:eastAsia="es-ES"/>
        </w:rPr>
        <w:t>Al respecto, la Dirección de Administración refirió que no c</w:t>
      </w:r>
      <w:r w:rsidR="00D976CF" w:rsidRPr="00EF168C">
        <w:rPr>
          <w:rFonts w:eastAsia="Times New Roman" w:cs="Tahoma"/>
          <w:iCs/>
          <w:color w:val="auto"/>
          <w:lang w:eastAsia="es-ES"/>
        </w:rPr>
        <w:t xml:space="preserve">ontaba </w:t>
      </w:r>
      <w:r w:rsidRPr="00EF168C">
        <w:rPr>
          <w:rFonts w:eastAsia="Times New Roman" w:cs="Tahoma"/>
          <w:iCs/>
          <w:color w:val="auto"/>
          <w:lang w:eastAsia="es-ES"/>
        </w:rPr>
        <w:t>con una bitácora de las unidades que exist</w:t>
      </w:r>
      <w:r w:rsidR="00F25F97" w:rsidRPr="00EF168C">
        <w:rPr>
          <w:rFonts w:eastAsia="Times New Roman" w:cs="Tahoma"/>
          <w:iCs/>
          <w:color w:val="auto"/>
          <w:lang w:eastAsia="es-ES"/>
        </w:rPr>
        <w:t>ía</w:t>
      </w:r>
      <w:r w:rsidRPr="00EF168C">
        <w:rPr>
          <w:rFonts w:eastAsia="Times New Roman" w:cs="Tahoma"/>
          <w:iCs/>
          <w:color w:val="auto"/>
          <w:lang w:eastAsia="es-ES"/>
        </w:rPr>
        <w:t>n en el Ayuntamiento</w:t>
      </w:r>
      <w:r w:rsidR="00F25F97" w:rsidRPr="00EF168C">
        <w:rPr>
          <w:rFonts w:eastAsia="Times New Roman" w:cs="Tahoma"/>
          <w:iCs/>
          <w:color w:val="auto"/>
          <w:lang w:eastAsia="es-ES"/>
        </w:rPr>
        <w:t>,</w:t>
      </w:r>
      <w:r w:rsidRPr="00EF168C">
        <w:rPr>
          <w:rFonts w:eastAsia="Times New Roman" w:cs="Tahoma"/>
          <w:iCs/>
          <w:color w:val="auto"/>
          <w:lang w:eastAsia="es-ES"/>
        </w:rPr>
        <w:t xml:space="preserve"> ya que están a cargo de diferentes áreas y por tanto </w:t>
      </w:r>
      <w:r w:rsidR="00351501" w:rsidRPr="00EF168C">
        <w:rPr>
          <w:rFonts w:eastAsia="Times New Roman" w:cs="Tahoma"/>
          <w:iCs/>
          <w:color w:val="auto"/>
          <w:lang w:eastAsia="es-ES"/>
        </w:rPr>
        <w:t>ellas son responsables de las unidades</w:t>
      </w:r>
      <w:r w:rsidR="00F25F97" w:rsidRPr="00EF168C">
        <w:rPr>
          <w:rFonts w:eastAsia="Times New Roman" w:cs="Tahoma"/>
          <w:iCs/>
          <w:color w:val="auto"/>
          <w:lang w:eastAsia="es-ES"/>
        </w:rPr>
        <w:t xml:space="preserve">; lo cierto es que la interpretación de la solicitud fue restrictiva, pues el Sujeto Obligado estaba en posibilidades de verificar que la pretensión del Recurrente, es obtener el documento </w:t>
      </w:r>
      <w:r w:rsidR="00737FE8" w:rsidRPr="00EF168C">
        <w:rPr>
          <w:rFonts w:eastAsia="Times New Roman" w:cs="Tahoma"/>
          <w:iCs/>
          <w:color w:val="auto"/>
          <w:lang w:eastAsia="es-ES"/>
        </w:rPr>
        <w:t xml:space="preserve">que </w:t>
      </w:r>
      <w:proofErr w:type="spellStart"/>
      <w:r w:rsidR="00737FE8" w:rsidRPr="00EF168C">
        <w:rPr>
          <w:rFonts w:eastAsia="Times New Roman" w:cs="Tahoma"/>
          <w:iCs/>
          <w:color w:val="auto"/>
          <w:lang w:eastAsia="es-ES"/>
        </w:rPr>
        <w:t>de</w:t>
      </w:r>
      <w:proofErr w:type="spellEnd"/>
      <w:r w:rsidR="00737FE8" w:rsidRPr="00EF168C">
        <w:rPr>
          <w:rFonts w:eastAsia="Times New Roman" w:cs="Tahoma"/>
          <w:iCs/>
          <w:color w:val="auto"/>
          <w:lang w:eastAsia="es-ES"/>
        </w:rPr>
        <w:t xml:space="preserve"> cuenta de los servidores públicos que utilizaron algún vehículo</w:t>
      </w:r>
      <w:r w:rsidR="00406354" w:rsidRPr="00EF168C">
        <w:rPr>
          <w:rFonts w:eastAsia="Times New Roman" w:cs="Tahoma"/>
          <w:iCs/>
          <w:color w:val="auto"/>
          <w:lang w:eastAsia="es-ES"/>
        </w:rPr>
        <w:t>, durante el periodo previamente establecido.</w:t>
      </w:r>
    </w:p>
    <w:p w14:paraId="3D0D2C5D" w14:textId="77777777" w:rsidR="00F25F97" w:rsidRPr="00EF168C" w:rsidRDefault="00F25F97" w:rsidP="006C2C1E">
      <w:pPr>
        <w:spacing w:after="0" w:line="360" w:lineRule="auto"/>
        <w:rPr>
          <w:rFonts w:eastAsia="Times New Roman" w:cs="Tahoma"/>
          <w:iCs/>
          <w:color w:val="auto"/>
          <w:lang w:eastAsia="es-ES"/>
        </w:rPr>
      </w:pPr>
    </w:p>
    <w:p w14:paraId="6E96AE10" w14:textId="47FE74CE" w:rsidR="000343A8" w:rsidRPr="00EF168C" w:rsidRDefault="000343A8" w:rsidP="006C2C1E">
      <w:pPr>
        <w:spacing w:after="0" w:line="360" w:lineRule="auto"/>
      </w:pPr>
      <w:r w:rsidRPr="00EF168C">
        <w:lastRenderedPageBreak/>
        <w:t>Lo cual toma relevancia, pues durante el periodo establecido, seguían vigentes los Lineamientos para el Registro y Control del Inventario y la Conciliación y Desincorporación de Bienes Muebles e Inmuebles para las Entidades Fiscalizables Municipales del Estado de México, que precisan que el Ayuntamiento tenía generar tarjetas de resguardo de bienes muebles (vehículos), como medidas de control interno, que permiten conocer al servidor público que le fue asignado un bien, para su conservación y custodia; dicha circunstancia, por medio del siguiente formato:</w:t>
      </w:r>
    </w:p>
    <w:p w14:paraId="6874AB9C" w14:textId="77777777" w:rsidR="000343A8" w:rsidRPr="00EF168C" w:rsidRDefault="000343A8" w:rsidP="006C2C1E">
      <w:pPr>
        <w:spacing w:after="0" w:line="360" w:lineRule="auto"/>
      </w:pPr>
    </w:p>
    <w:p w14:paraId="148D9371" w14:textId="65F26705" w:rsidR="000343A8" w:rsidRPr="00EF168C" w:rsidRDefault="000343A8" w:rsidP="006C2C1E">
      <w:pPr>
        <w:spacing w:after="0" w:line="360" w:lineRule="auto"/>
        <w:jc w:val="center"/>
      </w:pPr>
      <w:r w:rsidRPr="00EF168C">
        <w:rPr>
          <w:noProof/>
          <w:lang w:eastAsia="es-MX"/>
        </w:rPr>
        <w:drawing>
          <wp:inline distT="0" distB="0" distL="0" distR="0" wp14:anchorId="1F672447" wp14:editId="6204E0BF">
            <wp:extent cx="4400078" cy="3762375"/>
            <wp:effectExtent l="0" t="0" r="635" b="0"/>
            <wp:docPr id="2146027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02745" name=""/>
                    <pic:cNvPicPr/>
                  </pic:nvPicPr>
                  <pic:blipFill rotWithShape="1">
                    <a:blip r:embed="rId7"/>
                    <a:srcRect b="10956"/>
                    <a:stretch/>
                  </pic:blipFill>
                  <pic:spPr bwMode="auto">
                    <a:xfrm>
                      <a:off x="0" y="0"/>
                      <a:ext cx="4404652" cy="3766286"/>
                    </a:xfrm>
                    <a:prstGeom prst="rect">
                      <a:avLst/>
                    </a:prstGeom>
                    <a:ln>
                      <a:noFill/>
                    </a:ln>
                    <a:extLst>
                      <a:ext uri="{53640926-AAD7-44D8-BBD7-CCE9431645EC}">
                        <a14:shadowObscured xmlns:a14="http://schemas.microsoft.com/office/drawing/2010/main"/>
                      </a:ext>
                    </a:extLst>
                  </pic:spPr>
                </pic:pic>
              </a:graphicData>
            </a:graphic>
          </wp:inline>
        </w:drawing>
      </w:r>
    </w:p>
    <w:p w14:paraId="1D96B6E4" w14:textId="719F5B22" w:rsidR="000343A8" w:rsidRPr="00EF168C" w:rsidRDefault="000343A8" w:rsidP="006C2C1E">
      <w:pPr>
        <w:spacing w:after="0" w:line="360" w:lineRule="auto"/>
        <w:rPr>
          <w:rFonts w:eastAsia="Times New Roman" w:cs="Tahoma"/>
          <w:iCs/>
          <w:color w:val="auto"/>
          <w:lang w:eastAsia="es-ES"/>
        </w:rPr>
      </w:pPr>
    </w:p>
    <w:p w14:paraId="44AC257B" w14:textId="0346B4BF" w:rsidR="004B7162" w:rsidRPr="00EF168C" w:rsidRDefault="004B7162" w:rsidP="006C2C1E">
      <w:pPr>
        <w:spacing w:after="0" w:line="360" w:lineRule="auto"/>
        <w:rPr>
          <w:rFonts w:eastAsia="Times New Roman" w:cs="Tahoma"/>
          <w:iCs/>
          <w:color w:val="auto"/>
          <w:lang w:eastAsia="es-ES"/>
        </w:rPr>
      </w:pPr>
      <w:r w:rsidRPr="00EF168C">
        <w:rPr>
          <w:rFonts w:eastAsia="Times New Roman" w:cs="Tahoma"/>
          <w:iCs/>
          <w:color w:val="auto"/>
          <w:lang w:eastAsia="es-ES"/>
        </w:rPr>
        <w:t xml:space="preserve">Además, que el Ayuntamiento de Atenco </w:t>
      </w:r>
      <w:r w:rsidR="003D5D05" w:rsidRPr="00EF168C">
        <w:rPr>
          <w:rFonts w:eastAsia="Times New Roman" w:cs="Tahoma"/>
          <w:iCs/>
          <w:color w:val="auto"/>
          <w:lang w:eastAsia="es-ES"/>
        </w:rPr>
        <w:t>para el control del uso de los vehículos oficiales, podría generar diversas documentales de control interno, que pudieran contener la entrada y salida de vehículos, préstamo o comisión de vehículos, entre otros, donde se advierta que un servidor público utilizó algún vehículo oficial que no estuviera asignado directamente a este.</w:t>
      </w:r>
    </w:p>
    <w:p w14:paraId="1ED63E34" w14:textId="47E40915" w:rsidR="00BF4E30" w:rsidRPr="00EF168C" w:rsidRDefault="000343A8" w:rsidP="006C2C1E">
      <w:pPr>
        <w:widowControl w:val="0"/>
        <w:autoSpaceDE w:val="0"/>
        <w:autoSpaceDN w:val="0"/>
        <w:adjustRightInd w:val="0"/>
        <w:spacing w:after="0" w:line="360" w:lineRule="auto"/>
        <w:rPr>
          <w:rFonts w:eastAsia="Calibri" w:cs="Tahoma"/>
          <w:color w:val="000000"/>
          <w:szCs w:val="24"/>
          <w:lang w:val="es-ES" w:eastAsia="es-MX"/>
        </w:rPr>
      </w:pPr>
      <w:r w:rsidRPr="00EF168C">
        <w:rPr>
          <w:rFonts w:eastAsia="Times New Roman" w:cs="Tahoma"/>
          <w:iCs/>
          <w:color w:val="auto"/>
          <w:lang w:eastAsia="es-ES"/>
        </w:rPr>
        <w:lastRenderedPageBreak/>
        <w:t xml:space="preserve">Conforme a lo anterior, en los archivos del Sujeto Obligado debe de existir algún documento donde se asignen los vehículos oficiales; por lo que, </w:t>
      </w:r>
      <w:r w:rsidR="00CF7B3E" w:rsidRPr="00EF168C">
        <w:rPr>
          <w:rFonts w:eastAsia="Times New Roman" w:cs="Tahoma"/>
          <w:iCs/>
          <w:color w:val="auto"/>
          <w:lang w:eastAsia="es-ES"/>
        </w:rPr>
        <w:t xml:space="preserve">para </w:t>
      </w:r>
      <w:r w:rsidR="00CF7B3E" w:rsidRPr="00EF168C">
        <w:t xml:space="preserve">atender el requerimiento de información, </w:t>
      </w:r>
      <w:r w:rsidR="00DD1BD9" w:rsidRPr="00EF168C">
        <w:t xml:space="preserve">previa búsqueda exhaustiva y razonable en todas las áreas competentes para conocer de lo solicitado, </w:t>
      </w:r>
      <w:r w:rsidR="00CF7B3E" w:rsidRPr="00EF168C">
        <w:t xml:space="preserve">deberá proporcionar los </w:t>
      </w:r>
      <w:r w:rsidR="00DD1BD9" w:rsidRPr="00EF168C">
        <w:t>d</w:t>
      </w:r>
      <w:r w:rsidR="00DD1BD9" w:rsidRPr="00EF168C">
        <w:rPr>
          <w:rFonts w:eastAsia="Palatino Linotype" w:cs="Palatino Linotype"/>
        </w:rPr>
        <w:t xml:space="preserve">ocumentos donde conste </w:t>
      </w:r>
      <w:r w:rsidR="00F25F97" w:rsidRPr="00EF168C">
        <w:rPr>
          <w:rFonts w:eastAsia="Palatino Linotype" w:cs="Palatino Linotype"/>
        </w:rPr>
        <w:t>la asignación</w:t>
      </w:r>
      <w:r w:rsidR="003D5D05" w:rsidRPr="00EF168C">
        <w:rPr>
          <w:rFonts w:eastAsia="Palatino Linotype" w:cs="Palatino Linotype"/>
        </w:rPr>
        <w:t xml:space="preserve"> y uso</w:t>
      </w:r>
      <w:r w:rsidR="00DD1BD9" w:rsidRPr="00EF168C">
        <w:rPr>
          <w:rFonts w:eastAsia="Palatino Linotype" w:cs="Palatino Linotype"/>
        </w:rPr>
        <w:t xml:space="preserve"> de los vehículos oficiales del Ayuntamient</w:t>
      </w:r>
      <w:r w:rsidR="00BF4E30" w:rsidRPr="00EF168C">
        <w:rPr>
          <w:rFonts w:eastAsia="Palatino Linotype" w:cs="Palatino Linotype"/>
        </w:rPr>
        <w:t xml:space="preserve">o; </w:t>
      </w:r>
      <w:r w:rsidR="00BF4E30" w:rsidRPr="00EF168C">
        <w:rPr>
          <w:rFonts w:eastAsia="Calibri" w:cs="Tahoma"/>
          <w:color w:val="000000"/>
          <w:szCs w:val="24"/>
          <w:lang w:val="es-ES" w:eastAsia="es-MX"/>
        </w:rPr>
        <w:t>d</w:t>
      </w:r>
      <w:proofErr w:type="spellStart"/>
      <w:r w:rsidR="00BF4E30" w:rsidRPr="00EF168C">
        <w:rPr>
          <w:rFonts w:eastAsia="Calibri" w:cs="Tahoma"/>
          <w:bCs/>
          <w:color w:val="auto"/>
        </w:rPr>
        <w:t>icha</w:t>
      </w:r>
      <w:proofErr w:type="spellEnd"/>
      <w:r w:rsidR="00BF4E30" w:rsidRPr="00EF168C">
        <w:rPr>
          <w:rFonts w:eastAsia="Times New Roman" w:cs="Tahoma"/>
          <w:bCs/>
          <w:iCs/>
          <w:color w:val="auto"/>
          <w:szCs w:val="24"/>
          <w:lang w:val="es-ES" w:eastAsia="es-ES"/>
        </w:rPr>
        <w:t xml:space="preserve"> determinación toma relevancia, pues </w:t>
      </w:r>
      <w:r w:rsidR="00BF4E30" w:rsidRPr="00EF168C">
        <w:rPr>
          <w:rFonts w:eastAsia="Times New Roman" w:cs="Tahoma"/>
          <w:color w:val="auto"/>
          <w:lang w:eastAsia="es-ES"/>
        </w:rPr>
        <w:t>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1C1D0C63" w14:textId="77777777" w:rsidR="00BF4E30" w:rsidRPr="00EF168C" w:rsidRDefault="00BF4E30" w:rsidP="006C2C1E">
      <w:pPr>
        <w:tabs>
          <w:tab w:val="left" w:pos="4962"/>
        </w:tabs>
        <w:spacing w:after="0" w:line="360" w:lineRule="auto"/>
        <w:rPr>
          <w:rFonts w:eastAsia="Times New Roman" w:cs="Tahoma"/>
          <w:color w:val="auto"/>
          <w:lang w:eastAsia="es-ES"/>
        </w:rPr>
      </w:pPr>
    </w:p>
    <w:p w14:paraId="2170EDFC" w14:textId="77777777" w:rsidR="00BF4E30" w:rsidRPr="00EF168C" w:rsidRDefault="00BF4E30" w:rsidP="006C2C1E">
      <w:pPr>
        <w:spacing w:after="0" w:line="360" w:lineRule="auto"/>
        <w:rPr>
          <w:rFonts w:eastAsia="Times New Roman" w:cs="Tahoma"/>
          <w:color w:val="auto"/>
          <w:lang w:eastAsia="es-ES"/>
        </w:rPr>
      </w:pPr>
      <w:r w:rsidRPr="00EF168C">
        <w:rPr>
          <w:rFonts w:eastAsia="Times New Roman" w:cs="Tahoma"/>
          <w:color w:val="auto"/>
          <w:lang w:eastAsia="es-ES"/>
        </w:rPr>
        <w:t xml:space="preserve">De esta manera, </w:t>
      </w:r>
      <w:r w:rsidRPr="00EF168C">
        <w:rPr>
          <w:rFonts w:eastAsia="Times New Roman" w:cs="Tahoma"/>
          <w:color w:val="auto"/>
          <w:szCs w:val="24"/>
          <w:lang w:val="es-ES" w:eastAsia="es-ES"/>
        </w:rPr>
        <w:t xml:space="preserve">el derecho de acceso a la información pública se satisface en aquellos casos en que se entregue el soporte documental en el que conste la información solicitada, sin necesidad de elaborar documentos </w:t>
      </w:r>
      <w:r w:rsidRPr="00EF168C">
        <w:rPr>
          <w:rFonts w:eastAsia="Times New Roman" w:cs="Tahoma"/>
          <w:i/>
          <w:color w:val="auto"/>
          <w:lang w:eastAsia="es-ES"/>
        </w:rPr>
        <w:t>ad hoc</w:t>
      </w:r>
      <w:r w:rsidRPr="00EF168C">
        <w:rPr>
          <w:rFonts w:eastAsia="Times New Roman" w:cs="Tahoma"/>
          <w:color w:val="auto"/>
          <w:lang w:eastAsia="es-ES"/>
        </w:rPr>
        <w:t>, situación que toma sustento en el artículo 160 de la Ley de Transparencia y Acceso a la Información Pública del Estado de México y Municipios, el cual refiere que los sujetos obligados únicamente deberán entregar la información que obre en sus archivos.</w:t>
      </w:r>
    </w:p>
    <w:p w14:paraId="0466A2FC" w14:textId="77777777" w:rsidR="00BF4E30" w:rsidRPr="00EF168C" w:rsidRDefault="00BF4E30" w:rsidP="006C2C1E">
      <w:pPr>
        <w:tabs>
          <w:tab w:val="left" w:pos="4962"/>
        </w:tabs>
        <w:spacing w:after="0" w:line="360" w:lineRule="auto"/>
        <w:contextualSpacing/>
        <w:rPr>
          <w:rFonts w:eastAsia="Calibri" w:cs="Tahoma"/>
          <w:iCs/>
          <w:color w:val="auto"/>
          <w:lang w:val="es-ES" w:eastAsia="es-ES_tradnl"/>
        </w:rPr>
      </w:pPr>
    </w:p>
    <w:p w14:paraId="5583A9BA" w14:textId="6C3E99D2" w:rsidR="003D5D05" w:rsidRPr="00EF168C" w:rsidRDefault="00BF4E30" w:rsidP="006C2C1E">
      <w:pPr>
        <w:spacing w:after="0" w:line="360" w:lineRule="auto"/>
        <w:contextualSpacing/>
        <w:rPr>
          <w:rFonts w:eastAsia="Calibri" w:cs="Arial"/>
          <w:bCs/>
          <w:color w:val="0D0D0D"/>
          <w:lang w:val="es-ES"/>
        </w:rPr>
      </w:pPr>
      <w:r w:rsidRPr="00EF168C">
        <w:rPr>
          <w:rFonts w:eastAsia="Times New Roman" w:cs="Tahoma"/>
          <w:color w:val="auto"/>
          <w:szCs w:val="24"/>
          <w:lang w:val="es-ES" w:eastAsia="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w:t>
      </w:r>
      <w:r w:rsidRPr="00EF168C">
        <w:rPr>
          <w:rFonts w:eastAsia="Calibri" w:cs="Arial"/>
          <w:bCs/>
          <w:color w:val="0D0D0D"/>
          <w:lang w:val="es-ES"/>
        </w:rPr>
        <w:t>los documentos donde conste la información peticionada.</w:t>
      </w:r>
    </w:p>
    <w:p w14:paraId="6E8BB405" w14:textId="77777777" w:rsidR="003D5D05" w:rsidRPr="00EF168C" w:rsidRDefault="003D5D05" w:rsidP="006C2C1E">
      <w:pPr>
        <w:spacing w:after="0" w:line="360" w:lineRule="auto"/>
        <w:contextualSpacing/>
        <w:rPr>
          <w:rFonts w:eastAsia="Calibri" w:cs="Arial"/>
          <w:bCs/>
          <w:color w:val="0D0D0D"/>
          <w:lang w:val="es-ES"/>
        </w:rPr>
      </w:pPr>
    </w:p>
    <w:p w14:paraId="760656D8" w14:textId="488098E0" w:rsidR="003D5D05" w:rsidRPr="00EF168C" w:rsidRDefault="003D5D05" w:rsidP="006C2C1E">
      <w:pPr>
        <w:spacing w:after="0" w:line="360" w:lineRule="auto"/>
        <w:contextualSpacing/>
        <w:rPr>
          <w:rFonts w:eastAsia="Calibri" w:cs="Tahoma"/>
          <w:iCs/>
          <w:color w:val="auto"/>
          <w:lang w:val="es-ES" w:eastAsia="es-ES_tradnl"/>
        </w:rPr>
      </w:pPr>
      <w:r w:rsidRPr="00EF168C">
        <w:rPr>
          <w:rFonts w:eastAsia="Calibri" w:cs="Arial"/>
          <w:bCs/>
          <w:color w:val="0D0D0D"/>
          <w:lang w:val="es-ES"/>
        </w:rPr>
        <w:lastRenderedPageBreak/>
        <w:t>Ahora bien, para el caso de que no cuenta con documentos que den cuenta del uso de vehículos (préstamo, entradas o salidas), al no haber obligación normativa de generarlos, deberá hacerlo de la parte Recurrente de manera clara y precisa.</w:t>
      </w:r>
    </w:p>
    <w:p w14:paraId="5F419A10" w14:textId="77777777" w:rsidR="00F25F97" w:rsidRPr="00EF168C" w:rsidRDefault="00F25F97" w:rsidP="006C2C1E">
      <w:pPr>
        <w:spacing w:after="0" w:line="360" w:lineRule="auto"/>
      </w:pPr>
    </w:p>
    <w:p w14:paraId="6016FEE0" w14:textId="63E9850E" w:rsidR="003E248C" w:rsidRPr="00EF168C" w:rsidRDefault="003E248C" w:rsidP="006C2C1E">
      <w:pPr>
        <w:spacing w:after="0" w:line="360" w:lineRule="auto"/>
      </w:pPr>
      <w:r w:rsidRPr="00EF168C">
        <w:rPr>
          <w:rFonts w:eastAsia="Palatino Linotype" w:cs="Palatino Linotype"/>
          <w:b/>
        </w:rPr>
        <w:t xml:space="preserve">Servidor Público encargado de autorizar </w:t>
      </w:r>
      <w:r w:rsidR="00BF4E30" w:rsidRPr="00EF168C">
        <w:rPr>
          <w:rFonts w:eastAsia="Palatino Linotype" w:cs="Palatino Linotype"/>
          <w:b/>
        </w:rPr>
        <w:t>la asignación</w:t>
      </w:r>
      <w:r w:rsidR="003D5D05" w:rsidRPr="00EF168C">
        <w:rPr>
          <w:rFonts w:eastAsia="Palatino Linotype" w:cs="Palatino Linotype"/>
          <w:b/>
        </w:rPr>
        <w:t xml:space="preserve"> o uso</w:t>
      </w:r>
      <w:r w:rsidRPr="00EF168C">
        <w:rPr>
          <w:rFonts w:eastAsia="Palatino Linotype" w:cs="Palatino Linotype"/>
          <w:b/>
        </w:rPr>
        <w:t xml:space="preserve"> de vehículos</w:t>
      </w:r>
    </w:p>
    <w:p w14:paraId="48CE76BA" w14:textId="77777777" w:rsidR="009A7DAE" w:rsidRPr="00EF168C" w:rsidRDefault="009A7DAE" w:rsidP="006C2C1E">
      <w:pPr>
        <w:spacing w:after="0" w:line="360" w:lineRule="auto"/>
        <w:rPr>
          <w:rFonts w:eastAsia="Times New Roman" w:cs="Tahoma"/>
          <w:iCs/>
          <w:color w:val="auto"/>
          <w:lang w:eastAsia="es-ES"/>
        </w:rPr>
      </w:pPr>
    </w:p>
    <w:p w14:paraId="33AD91A4" w14:textId="79B4A52B" w:rsidR="009A7DAE" w:rsidRPr="00EF168C" w:rsidRDefault="009D38B4" w:rsidP="006C2C1E">
      <w:pPr>
        <w:spacing w:after="0" w:line="360" w:lineRule="auto"/>
      </w:pPr>
      <w:r w:rsidRPr="00EF168C">
        <w:t xml:space="preserve">Sobre el tema, la Supervisión </w:t>
      </w:r>
      <w:r w:rsidR="00A44909" w:rsidRPr="00EF168C">
        <w:t>de Parque Vehicular, refirió que el Ing. Andrés Erick López Lozada, Director de Servicios Públicos, es quien determina y tiene conocimiento de las unidades a su resguardo y dicha supervisión únicamente inspecciona el mantenimiento y/o reparación del Parque Vehicular en los talleres y proveedores asignados por el H. Ayuntamiento de Atenco.</w:t>
      </w:r>
    </w:p>
    <w:p w14:paraId="22316958" w14:textId="77777777" w:rsidR="00A44909" w:rsidRPr="00EF168C" w:rsidRDefault="00A44909" w:rsidP="006C2C1E">
      <w:pPr>
        <w:spacing w:after="0" w:line="360" w:lineRule="auto"/>
      </w:pPr>
    </w:p>
    <w:p w14:paraId="08C0342D" w14:textId="29DEA150" w:rsidR="00BF4E30" w:rsidRPr="00EF168C" w:rsidRDefault="00A44909" w:rsidP="006C2C1E">
      <w:pPr>
        <w:spacing w:after="0" w:line="360" w:lineRule="auto"/>
      </w:pPr>
      <w:r w:rsidRPr="00EF168C">
        <w:t>Ahora bien, de la revisión del documento entregado, se logra vislumbrar que</w:t>
      </w:r>
      <w:r w:rsidR="00BF4E30" w:rsidRPr="00EF168C">
        <w:t xml:space="preserve"> únicamente se pronunció sobre los vehículos de la Dirección de Servicios Públicos, sin embargo, omitió proporcionar el servidor público encargado de asignar los vehículos oficiales en todo el Ayuntamiento, por lo que, no se puede tener por atendido</w:t>
      </w:r>
      <w:r w:rsidR="003D5D05" w:rsidRPr="00EF168C">
        <w:t xml:space="preserve"> parcialmente</w:t>
      </w:r>
      <w:r w:rsidR="00BF4E30" w:rsidRPr="00EF168C">
        <w:t xml:space="preserve"> el requerimiento de información</w:t>
      </w:r>
      <w:r w:rsidR="003D5D05" w:rsidRPr="00EF168C">
        <w:t>, por lo que hace a dicha área.</w:t>
      </w:r>
    </w:p>
    <w:p w14:paraId="67D61439" w14:textId="77777777" w:rsidR="00BF4E30" w:rsidRPr="00EF168C" w:rsidRDefault="00BF4E30" w:rsidP="006C2C1E">
      <w:pPr>
        <w:spacing w:after="0" w:line="360" w:lineRule="auto"/>
      </w:pPr>
    </w:p>
    <w:p w14:paraId="5CA31F39" w14:textId="6957172C" w:rsidR="00A44909" w:rsidRPr="00EF168C" w:rsidRDefault="00BF4E30" w:rsidP="006C2C1E">
      <w:pPr>
        <w:spacing w:after="0" w:line="360" w:lineRule="auto"/>
      </w:pPr>
      <w:r w:rsidRPr="00EF168C">
        <w:t xml:space="preserve">De tal circunstancia, se considera </w:t>
      </w:r>
      <w:r w:rsidR="003D5D05" w:rsidRPr="00EF168C">
        <w:t>que,</w:t>
      </w:r>
      <w:r w:rsidRPr="00EF168C">
        <w:t xml:space="preserve"> en el presente caso, para atender el requerimiento de información, el Ente Recurrido deberá realizar una búsqueda exhaustiva y razonable en los archivos de las unidades administrativas competentes, a efecto de que proporcione los documentos donde conste el nombre y cargo del servidor público encargado de asignar</w:t>
      </w:r>
      <w:r w:rsidR="003D5D05" w:rsidRPr="00EF168C">
        <w:t xml:space="preserve"> o autorizar el uso de</w:t>
      </w:r>
      <w:r w:rsidRPr="00EF168C">
        <w:t xml:space="preserve"> los vehículos oficiales, con el fin de dar cumplimiento a los artículos 12, 160 y 162 de la Ley de la materia. </w:t>
      </w:r>
    </w:p>
    <w:p w14:paraId="48C73DB0" w14:textId="77777777" w:rsidR="00701B30" w:rsidRPr="00EF168C" w:rsidRDefault="00701B30" w:rsidP="006C2C1E">
      <w:pPr>
        <w:spacing w:after="0" w:line="360" w:lineRule="auto"/>
      </w:pPr>
    </w:p>
    <w:p w14:paraId="7D92596E" w14:textId="123395CD" w:rsidR="003D5D05" w:rsidRPr="00EF168C" w:rsidRDefault="003D5D05" w:rsidP="003D5D05">
      <w:pPr>
        <w:spacing w:after="0" w:line="360" w:lineRule="auto"/>
      </w:pPr>
      <w:r w:rsidRPr="00EF168C">
        <w:lastRenderedPageBreak/>
        <w:t>Al respecto la Dirección de Servicios Públicos refirió que las unidades a su cargo son resguardadas en el estacionamiento oficial del H. Ayuntamiento de Atenco, de lo cual se logra vislumbrar que, si bien se entregó la información solicitada de un área, omitió entregar de la forma y lugar de resguardo de las vehículos asignados a las diversas unidades administrativas que conforman al Ayuntamiento, por lo que, se tiene por colmado parcialmente el requerimiento.</w:t>
      </w:r>
    </w:p>
    <w:p w14:paraId="2C3BD452" w14:textId="77777777" w:rsidR="003D5D05" w:rsidRPr="00EF168C" w:rsidRDefault="003D5D05" w:rsidP="003D5D05">
      <w:pPr>
        <w:spacing w:after="0" w:line="360" w:lineRule="auto"/>
      </w:pPr>
    </w:p>
    <w:p w14:paraId="0E4D2622" w14:textId="6846EE6F" w:rsidR="003D5D05" w:rsidRPr="00EF168C" w:rsidRDefault="003D5D05" w:rsidP="003D5D05">
      <w:pPr>
        <w:spacing w:after="0" w:line="360" w:lineRule="auto"/>
      </w:pPr>
      <w:r w:rsidRPr="00EF168C">
        <w:t xml:space="preserve">De tal circunstancia, se considera que en el presente caso, el Ente Recurrido deberá realizar una búsqueda exhaustiva y razonable en los archivos de las unidades administrativas, a efecto de que proporcione los documentos donde conste la </w:t>
      </w:r>
      <w:r w:rsidRPr="00EF168C">
        <w:rPr>
          <w:rFonts w:eastAsia="Palatino Linotype" w:cs="Palatino Linotype"/>
        </w:rPr>
        <w:t xml:space="preserve">forma y lugar de resguardo de los vehículos oficiales de las unidades administrativas faltantes, </w:t>
      </w:r>
      <w:r w:rsidRPr="00EF168C">
        <w:t xml:space="preserve">con el fin de dar cumplimiento a los artículos 12, 160 y 162 de la Ley de la materia. </w:t>
      </w:r>
    </w:p>
    <w:p w14:paraId="60D96AB9" w14:textId="77777777" w:rsidR="004456A1" w:rsidRPr="00EF168C" w:rsidRDefault="004456A1" w:rsidP="006C2C1E">
      <w:pPr>
        <w:spacing w:after="0" w:line="360" w:lineRule="auto"/>
        <w:rPr>
          <w:rFonts w:cs="Tahoma"/>
          <w:iCs/>
        </w:rPr>
      </w:pPr>
    </w:p>
    <w:p w14:paraId="4B010F6E" w14:textId="2FAEEBBC" w:rsidR="00701B30" w:rsidRPr="00EF168C" w:rsidRDefault="00701B30" w:rsidP="006C2C1E">
      <w:pPr>
        <w:widowControl w:val="0"/>
        <w:autoSpaceDE w:val="0"/>
        <w:autoSpaceDN w:val="0"/>
        <w:adjustRightInd w:val="0"/>
        <w:spacing w:after="0" w:line="360" w:lineRule="auto"/>
        <w:rPr>
          <w:rFonts w:eastAsia="Palatino Linotype" w:cs="Palatino Linotype"/>
          <w:b/>
        </w:rPr>
      </w:pPr>
      <w:r w:rsidRPr="00EF168C">
        <w:rPr>
          <w:rFonts w:eastAsia="Palatino Linotype" w:cs="Palatino Linotype"/>
          <w:b/>
        </w:rPr>
        <w:t>Procedimiento para denunciar posibles responsabilidades administrativas</w:t>
      </w:r>
    </w:p>
    <w:p w14:paraId="65BABF7A" w14:textId="77777777" w:rsidR="006C2C1E" w:rsidRPr="00EF168C" w:rsidRDefault="006C2C1E" w:rsidP="006C2C1E">
      <w:pPr>
        <w:widowControl w:val="0"/>
        <w:autoSpaceDE w:val="0"/>
        <w:autoSpaceDN w:val="0"/>
        <w:adjustRightInd w:val="0"/>
        <w:spacing w:after="0" w:line="360" w:lineRule="auto"/>
        <w:rPr>
          <w:rFonts w:eastAsia="Palatino Linotype" w:cs="Palatino Linotype"/>
          <w:b/>
        </w:rPr>
      </w:pPr>
    </w:p>
    <w:p w14:paraId="0FE0380A" w14:textId="1BD50DA9" w:rsidR="004456A1" w:rsidRPr="00EF168C" w:rsidRDefault="00045616" w:rsidP="006C2C1E">
      <w:pPr>
        <w:spacing w:after="0" w:line="360" w:lineRule="auto"/>
        <w:rPr>
          <w:rFonts w:eastAsia="Palatino Linotype" w:cs="Palatino Linotype"/>
          <w:color w:val="auto"/>
        </w:rPr>
      </w:pPr>
      <w:r w:rsidRPr="00EF168C">
        <w:t xml:space="preserve">Sobre este punto, la Dirección de Servicios Públicos refirió que </w:t>
      </w:r>
      <w:r w:rsidRPr="00EF168C">
        <w:rPr>
          <w:rFonts w:eastAsia="Palatino Linotype" w:cs="Palatino Linotype"/>
          <w:color w:val="auto"/>
        </w:rPr>
        <w:t>conforme lo solicitado le informo que la unidad a la que hace referencia en su solicitud pertenece a la dirección de servicios públicos, misma que represento; referente a la situación que expresa haciendo mención de actos políticos y otros fines informo que las unidades a cargo de esta dirección y sus jefaturas adscritas, son empleadas exclusivamente para brindar servicios públicos municipales, traslado de personal, herramienta, materiales y maquinaria ligera. Sugiero que en caso de que se sorprenda al personal dándole uso distinto a los vehículos se tome evidencia y se haga la denuncia correspondiente en la contraloría interna municipal.</w:t>
      </w:r>
    </w:p>
    <w:p w14:paraId="01AEAE4F" w14:textId="77777777" w:rsidR="00045616" w:rsidRPr="00EF168C" w:rsidRDefault="00045616" w:rsidP="006C2C1E">
      <w:pPr>
        <w:spacing w:after="0" w:line="360" w:lineRule="auto"/>
        <w:rPr>
          <w:rFonts w:eastAsia="Palatino Linotype" w:cs="Palatino Linotype"/>
          <w:color w:val="auto"/>
        </w:rPr>
      </w:pPr>
    </w:p>
    <w:p w14:paraId="1627E651" w14:textId="0A99369C" w:rsidR="009E3E20" w:rsidRPr="00EF168C" w:rsidRDefault="007B0686" w:rsidP="006C2C1E">
      <w:pPr>
        <w:spacing w:after="0" w:line="360" w:lineRule="auto"/>
        <w:rPr>
          <w:rFonts w:eastAsia="Calibri" w:cs="Times New Roman"/>
          <w:lang w:val="es-ES"/>
        </w:rPr>
      </w:pPr>
      <w:r w:rsidRPr="00EF168C">
        <w:rPr>
          <w:rFonts w:cs="Tahoma"/>
          <w:iCs/>
        </w:rPr>
        <w:t xml:space="preserve">Ahora bien, de la respuesta entregada se logra vislumbrar que la respuesta proporcionada no corresponde con lo solicitado, pues la pretensión del Recurrente  versa en obtener el </w:t>
      </w:r>
      <w:r w:rsidRPr="00EF168C">
        <w:rPr>
          <w:rFonts w:cs="Tahoma"/>
          <w:iCs/>
        </w:rPr>
        <w:lastRenderedPageBreak/>
        <w:t xml:space="preserve">procedimiento para denunciar </w:t>
      </w:r>
      <w:r w:rsidR="009E3E20" w:rsidRPr="00EF168C">
        <w:rPr>
          <w:rFonts w:cs="Tahoma"/>
          <w:iCs/>
        </w:rPr>
        <w:t xml:space="preserve">posibles responsabilidades administrativas y no así a donde pertenece la unidad a la que se hace referencia en la solicitud de información; </w:t>
      </w:r>
      <w:r w:rsidR="009E3E20" w:rsidRPr="00EF168C">
        <w:rPr>
          <w:rFonts w:eastAsia="Calibri" w:cs="Tahoma"/>
          <w:bCs/>
          <w:iCs/>
          <w:color w:val="000000"/>
          <w:szCs w:val="24"/>
          <w:lang w:eastAsia="es-MX"/>
        </w:rPr>
        <w:t>sobre el tema</w:t>
      </w:r>
      <w:r w:rsidR="009E3E20" w:rsidRPr="00EF168C">
        <w:rPr>
          <w:rFonts w:eastAsia="Calibri" w:cs="Times New Roman"/>
        </w:rPr>
        <w:t xml:space="preserve">, el artículo </w:t>
      </w:r>
      <w:r w:rsidR="009E3E20" w:rsidRPr="00EF168C">
        <w:rPr>
          <w:rFonts w:eastAsia="Times New Roman" w:cs="Tahoma"/>
          <w:color w:val="auto"/>
          <w:lang w:val="es-ES" w:eastAsia="es-ES"/>
        </w:rPr>
        <w:t>1.8, fracción IX, del Código Administrativo del Estado de México, establece que para que un acto administrativo tenga validez, deberá guardar congruencia con lo solicitado; as</w:t>
      </w:r>
      <w:r w:rsidR="009E3E20" w:rsidRPr="00EF168C">
        <w:rPr>
          <w:rFonts w:eastAsia="Times New Roman" w:cs="Times New Roman"/>
          <w:color w:val="auto"/>
          <w:lang w:val="es-ES" w:eastAsia="es-ES"/>
        </w:rPr>
        <w:t>imismo,</w:t>
      </w:r>
      <w:r w:rsidR="009E3E20" w:rsidRPr="00EF168C">
        <w:rPr>
          <w:rFonts w:eastAsia="Times New Roman" w:cs="Tahoma"/>
          <w:color w:val="auto"/>
          <w:szCs w:val="20"/>
          <w:lang w:eastAsia="es-MX"/>
        </w:rPr>
        <w:t xml:space="preserve"> resulta necesario traer</w:t>
      </w:r>
      <w:r w:rsidR="009E3E20" w:rsidRPr="00EF168C">
        <w:rPr>
          <w:rFonts w:eastAsia="Times New Roman" w:cs="Tahoma"/>
          <w:bCs/>
          <w:color w:val="auto"/>
          <w:szCs w:val="20"/>
          <w:lang w:val="es-ES" w:eastAsia="es-MX"/>
        </w:rPr>
        <w:t xml:space="preserve"> </w:t>
      </w:r>
      <w:r w:rsidR="009E3E20" w:rsidRPr="00EF168C">
        <w:rPr>
          <w:rFonts w:eastAsia="Times New Roman" w:cs="Tahoma"/>
          <w:bCs/>
          <w:iCs/>
          <w:color w:val="auto"/>
          <w:szCs w:val="20"/>
          <w:lang w:val="es-ES" w:eastAsia="es-MX"/>
        </w:rPr>
        <w:t xml:space="preserve">el Criterio de Interpretación, de la Segunda Época, con número de registro </w:t>
      </w:r>
      <w:r w:rsidR="009E3E20" w:rsidRPr="00EF168C">
        <w:rPr>
          <w:rFonts w:eastAsia="Times New Roman" w:cs="Tahoma"/>
          <w:bCs/>
          <w:iCs/>
          <w:color w:val="auto"/>
          <w:szCs w:val="20"/>
          <w:lang w:eastAsia="es-MX"/>
        </w:rPr>
        <w:t xml:space="preserve">SO/002/2017, </w:t>
      </w:r>
      <w:r w:rsidR="009E3E20" w:rsidRPr="00EF168C">
        <w:rPr>
          <w:rFonts w:eastAsia="Times New Roman" w:cs="Tahoma"/>
          <w:bCs/>
          <w:iCs/>
          <w:color w:val="auto"/>
          <w:szCs w:val="20"/>
          <w:lang w:val="es-ES" w:eastAsia="es-MX"/>
        </w:rPr>
        <w:t>emitido por el Instituto Nacional de Transparencia, Acceso a la Información y Protección de Datos Personales</w:t>
      </w:r>
      <w:r w:rsidR="009E3E20" w:rsidRPr="00EF168C">
        <w:rPr>
          <w:rFonts w:eastAsia="Times New Roman" w:cs="Tahoma"/>
          <w:bCs/>
          <w:color w:val="auto"/>
          <w:szCs w:val="20"/>
          <w:lang w:val="es-ES" w:eastAsia="es-MX"/>
        </w:rPr>
        <w:t xml:space="preserve">, </w:t>
      </w:r>
      <w:r w:rsidR="006C2C1E" w:rsidRPr="00EF168C">
        <w:rPr>
          <w:rFonts w:eastAsia="Times New Roman" w:cs="Tahoma"/>
          <w:bCs/>
          <w:color w:val="auto"/>
          <w:szCs w:val="20"/>
          <w:lang w:val="es-ES" w:eastAsia="es-MX"/>
        </w:rPr>
        <w:t xml:space="preserve">del cual </w:t>
      </w:r>
      <w:r w:rsidR="009E3E20" w:rsidRPr="00EF168C">
        <w:rPr>
          <w:rFonts w:eastAsia="Calibri" w:cs="Times New Roman"/>
        </w:rPr>
        <w:t xml:space="preserve">se desprende que </w:t>
      </w:r>
      <w:r w:rsidR="009E3E20" w:rsidRPr="00EF168C">
        <w:rPr>
          <w:rFonts w:eastAsia="Calibri" w:cs="Times New Roman"/>
          <w:bCs/>
        </w:rPr>
        <w:t>todo acto administrativo debe apegarse al</w:t>
      </w:r>
      <w:r w:rsidR="009E3E20" w:rsidRPr="00EF168C">
        <w:rPr>
          <w:rFonts w:eastAsia="Calibri" w:cs="Times New Roman"/>
          <w:lang w:val="es-ES"/>
        </w:rPr>
        <w:t xml:space="preserve"> </w:t>
      </w:r>
      <w:r w:rsidR="009E3E20" w:rsidRPr="00EF168C">
        <w:rPr>
          <w:rFonts w:eastAsia="Calibri" w:cs="Times New Roman"/>
          <w:b/>
          <w:lang w:val="es-ES"/>
        </w:rPr>
        <w:t xml:space="preserve">Principio de Congruencia, </w:t>
      </w:r>
      <w:r w:rsidR="009E3E20" w:rsidRPr="00EF168C">
        <w:rPr>
          <w:rFonts w:eastAsia="Calibri" w:cs="Times New Roman"/>
          <w:lang w:val="es-ES"/>
        </w:rPr>
        <w:t>el cual</w:t>
      </w:r>
      <w:r w:rsidR="009E3E20" w:rsidRPr="00EF168C">
        <w:rPr>
          <w:rFonts w:eastAsia="Calibri" w:cs="Times New Roman"/>
          <w:b/>
          <w:lang w:val="es-ES"/>
        </w:rPr>
        <w:t xml:space="preserve"> </w:t>
      </w:r>
      <w:r w:rsidR="009E3E20" w:rsidRPr="00EF168C">
        <w:rPr>
          <w:rFonts w:eastAsia="Calibri" w:cs="Times New Roman"/>
          <w:lang w:val="es-ES"/>
        </w:rPr>
        <w:t>implica que exista concordancia entre el requerimiento formulado y la respuesta entregada</w:t>
      </w:r>
      <w:r w:rsidR="009E3E20" w:rsidRPr="00EF168C">
        <w:rPr>
          <w:rFonts w:eastAsia="Times New Roman" w:cs="Times New Roman"/>
          <w:color w:val="auto"/>
          <w:lang w:val="es-ES" w:eastAsia="es-ES"/>
        </w:rPr>
        <w:t xml:space="preserve">; por tales consideraciones, </w:t>
      </w:r>
      <w:r w:rsidR="009E3E20" w:rsidRPr="00EF168C">
        <w:rPr>
          <w:rFonts w:eastAsia="Calibri" w:cs="Times New Roman"/>
        </w:rPr>
        <w:t>se concluye que el Sujeto Obligado no satisfizo el derecho de acceso a la información del Solicitante, al incumplir el Principio referido.</w:t>
      </w:r>
    </w:p>
    <w:p w14:paraId="27D2A2A3" w14:textId="77777777" w:rsidR="004456A1" w:rsidRPr="00EF168C" w:rsidRDefault="004456A1" w:rsidP="006C2C1E">
      <w:pPr>
        <w:spacing w:after="0" w:line="360" w:lineRule="auto"/>
        <w:rPr>
          <w:rFonts w:cs="Tahoma"/>
          <w:iCs/>
        </w:rPr>
      </w:pPr>
    </w:p>
    <w:p w14:paraId="19EC963A" w14:textId="0E3A8BDB" w:rsidR="00A45C08" w:rsidRPr="00EF168C" w:rsidRDefault="009E3E20" w:rsidP="006C2C1E">
      <w:pPr>
        <w:spacing w:after="0" w:line="360" w:lineRule="auto"/>
      </w:pPr>
      <w:r w:rsidRPr="00EF168C">
        <w:t xml:space="preserve">Por lo que, para atender el requerimiento de información, el Sujeto Obligado deberá realizar una búsqueda exhaustiva y razonable en los archivos de todas sus áreas competentes, dentro de las cuales no podrá faltar la Contraloría Interna Municipal, a efecto de proporcionar </w:t>
      </w:r>
      <w:r w:rsidRPr="00EF168C">
        <w:rPr>
          <w:rFonts w:cs="Tahoma"/>
          <w:iCs/>
        </w:rPr>
        <w:t xml:space="preserve">el </w:t>
      </w:r>
      <w:r w:rsidRPr="00EF168C">
        <w:t>procedimiento para denunciar posibles responsabilidades administrativas</w:t>
      </w:r>
      <w:r w:rsidR="006C2C1E" w:rsidRPr="00EF168C">
        <w:t>.</w:t>
      </w:r>
    </w:p>
    <w:p w14:paraId="6F14BDDB" w14:textId="77777777" w:rsidR="006C2C1E" w:rsidRPr="00EF168C" w:rsidRDefault="006C2C1E" w:rsidP="006C2C1E">
      <w:pPr>
        <w:spacing w:after="0" w:line="360" w:lineRule="auto"/>
      </w:pPr>
    </w:p>
    <w:p w14:paraId="25211C83" w14:textId="7822562C" w:rsidR="00B73F45" w:rsidRPr="00EF168C" w:rsidRDefault="00B73F45" w:rsidP="00B73F45">
      <w:pPr>
        <w:spacing w:after="0" w:line="360" w:lineRule="auto"/>
        <w:ind w:right="-93"/>
        <w:rPr>
          <w:rFonts w:eastAsia="Times New Roman" w:cs="Times New Roman"/>
          <w:color w:val="auto"/>
        </w:rPr>
      </w:pPr>
      <w:r w:rsidRPr="00EF168C">
        <w:rPr>
          <w:rFonts w:eastAsia="Times New Roman" w:cs="Tahoma"/>
          <w:bCs/>
          <w:color w:val="000000"/>
          <w:lang w:val="es-ES_tradnl"/>
        </w:rPr>
        <w:t xml:space="preserve">Ahora bien, no pasa desapercibido, que existen vehículos oficiales que podrían estar asignados a los policías municipales, por lo que, es necesario analizar el </w:t>
      </w:r>
      <w:r w:rsidRPr="00EF168C">
        <w:rPr>
          <w:rFonts w:eastAsia="Times New Roman" w:cs="Times New Roman"/>
          <w:color w:val="auto"/>
        </w:rPr>
        <w:t>nombre de los servidores públicos operativos en materia de seguridad, actualizan alguna causal de clasificación; al respecto, con relación, los primeros dos datos referidos, el artículo 140, fracción IV, de la Ley de Transparencia y Acceso a la Información Pública del Estado de México y Municipios, homólogo a parte del artículo 113, fracción V de la Ley General de Transparencia y Acceso a la Información Pública), prevé lo siguiente:</w:t>
      </w:r>
    </w:p>
    <w:p w14:paraId="29944D83" w14:textId="77777777" w:rsidR="003D5D05" w:rsidRPr="00EF168C" w:rsidRDefault="003D5D05" w:rsidP="00B73F45">
      <w:pPr>
        <w:spacing w:after="0" w:line="360" w:lineRule="auto"/>
        <w:ind w:right="-93"/>
        <w:rPr>
          <w:rFonts w:eastAsia="Times New Roman" w:cs="Times New Roman"/>
          <w:color w:val="auto"/>
        </w:rPr>
      </w:pPr>
    </w:p>
    <w:p w14:paraId="4375688A" w14:textId="77777777" w:rsidR="00B73F45" w:rsidRPr="00EF168C" w:rsidRDefault="00B73F45" w:rsidP="00B73F45">
      <w:pPr>
        <w:tabs>
          <w:tab w:val="left" w:pos="4962"/>
        </w:tabs>
        <w:spacing w:after="0" w:line="360" w:lineRule="auto"/>
        <w:ind w:left="567" w:right="567"/>
        <w:contextualSpacing/>
        <w:rPr>
          <w:rFonts w:eastAsia="Times New Roman" w:cs="Tahoma"/>
          <w:i/>
          <w:iCs/>
          <w:color w:val="auto"/>
          <w:sz w:val="20"/>
          <w:szCs w:val="20"/>
          <w:lang w:val="es-ES" w:eastAsia="es-ES_tradnl"/>
        </w:rPr>
      </w:pPr>
      <w:r w:rsidRPr="00EF168C">
        <w:rPr>
          <w:rFonts w:eastAsia="Times New Roman" w:cs="Tahoma"/>
          <w:i/>
          <w:iCs/>
          <w:color w:val="auto"/>
          <w:sz w:val="20"/>
          <w:szCs w:val="20"/>
          <w:lang w:val="es-ES" w:eastAsia="es-ES_tradnl"/>
        </w:rPr>
        <w:t xml:space="preserve"> “</w:t>
      </w:r>
      <w:r w:rsidRPr="00EF168C">
        <w:rPr>
          <w:rFonts w:eastAsia="Times New Roman" w:cs="Tahoma"/>
          <w:b/>
          <w:i/>
          <w:iCs/>
          <w:color w:val="auto"/>
          <w:sz w:val="20"/>
          <w:szCs w:val="20"/>
          <w:lang w:val="es-ES" w:eastAsia="es-ES_tradnl"/>
        </w:rPr>
        <w:t>Artículo 140.</w:t>
      </w:r>
      <w:r w:rsidRPr="00EF168C">
        <w:rPr>
          <w:rFonts w:eastAsia="Times New Roman" w:cs="Tahoma"/>
          <w:i/>
          <w:iCs/>
          <w:color w:val="auto"/>
          <w:sz w:val="20"/>
          <w:szCs w:val="20"/>
          <w:lang w:val="es-ES" w:eastAsia="es-ES_tradnl"/>
        </w:rPr>
        <w:t xml:space="preserve"> El acceso a la información pública será restringido excepcionalmente, cuando por razones de interés público, ésta sea clasificada como reservada, conforme a los criterios siguientes: </w:t>
      </w:r>
    </w:p>
    <w:p w14:paraId="0A3857B2" w14:textId="77777777" w:rsidR="00B73F45" w:rsidRPr="00EF168C" w:rsidRDefault="00B73F45" w:rsidP="00B73F45">
      <w:pPr>
        <w:tabs>
          <w:tab w:val="left" w:pos="4962"/>
        </w:tabs>
        <w:spacing w:after="0" w:line="360" w:lineRule="auto"/>
        <w:ind w:left="567" w:right="567"/>
        <w:contextualSpacing/>
        <w:rPr>
          <w:rFonts w:eastAsia="Times New Roman" w:cs="Tahoma"/>
          <w:i/>
          <w:iCs/>
          <w:color w:val="auto"/>
          <w:sz w:val="20"/>
          <w:szCs w:val="20"/>
          <w:lang w:val="es-ES" w:eastAsia="es-ES_tradnl"/>
        </w:rPr>
      </w:pPr>
      <w:r w:rsidRPr="00EF168C">
        <w:rPr>
          <w:rFonts w:eastAsia="Times New Roman" w:cs="Tahoma"/>
          <w:i/>
          <w:iCs/>
          <w:color w:val="auto"/>
          <w:sz w:val="20"/>
          <w:szCs w:val="20"/>
          <w:lang w:val="es-ES" w:eastAsia="es-ES_tradnl"/>
        </w:rPr>
        <w:lastRenderedPageBreak/>
        <w:t>…</w:t>
      </w:r>
    </w:p>
    <w:p w14:paraId="2E88FED0" w14:textId="77777777" w:rsidR="00B73F45" w:rsidRPr="00EF168C" w:rsidRDefault="00B73F45" w:rsidP="00B73F45">
      <w:pPr>
        <w:tabs>
          <w:tab w:val="left" w:pos="4962"/>
        </w:tabs>
        <w:spacing w:after="0" w:line="360" w:lineRule="auto"/>
        <w:ind w:left="567" w:right="567"/>
        <w:contextualSpacing/>
        <w:rPr>
          <w:rFonts w:eastAsia="Times New Roman" w:cs="Tahoma"/>
          <w:i/>
          <w:iCs/>
          <w:color w:val="auto"/>
          <w:sz w:val="20"/>
          <w:szCs w:val="20"/>
          <w:lang w:eastAsia="es-ES_tradnl"/>
        </w:rPr>
      </w:pPr>
      <w:r w:rsidRPr="00EF168C">
        <w:rPr>
          <w:rFonts w:eastAsia="Times New Roman" w:cs="Tahoma"/>
          <w:i/>
          <w:iCs/>
          <w:color w:val="auto"/>
          <w:sz w:val="20"/>
          <w:szCs w:val="20"/>
          <w:lang w:eastAsia="es-ES_tradnl"/>
        </w:rPr>
        <w:t>IV. Ponga en riesgo la vida, la seguridad o la salud de una persona física;</w:t>
      </w:r>
    </w:p>
    <w:p w14:paraId="58A43F69" w14:textId="77777777" w:rsidR="00B73F45" w:rsidRPr="00EF168C" w:rsidRDefault="00B73F45" w:rsidP="00B73F45">
      <w:pPr>
        <w:tabs>
          <w:tab w:val="left" w:pos="4962"/>
        </w:tabs>
        <w:spacing w:after="0" w:line="360" w:lineRule="auto"/>
        <w:ind w:left="567" w:right="567"/>
        <w:contextualSpacing/>
        <w:rPr>
          <w:rFonts w:eastAsia="Times New Roman" w:cs="Tahoma"/>
          <w:i/>
          <w:iCs/>
          <w:color w:val="auto"/>
          <w:sz w:val="20"/>
          <w:szCs w:val="20"/>
          <w:lang w:val="es-ES" w:eastAsia="es-ES_tradnl"/>
        </w:rPr>
      </w:pPr>
      <w:r w:rsidRPr="00EF168C">
        <w:rPr>
          <w:rFonts w:eastAsia="Times New Roman" w:cs="Tahoma"/>
          <w:i/>
          <w:iCs/>
          <w:color w:val="auto"/>
          <w:sz w:val="20"/>
          <w:szCs w:val="20"/>
          <w:lang w:val="es-ES" w:eastAsia="es-ES_tradnl"/>
        </w:rPr>
        <w:t xml:space="preserve">…” </w:t>
      </w:r>
    </w:p>
    <w:p w14:paraId="302194C9" w14:textId="77777777" w:rsidR="00B73F45" w:rsidRPr="00EF168C" w:rsidRDefault="00B73F45" w:rsidP="00B73F45">
      <w:pPr>
        <w:spacing w:after="0" w:line="360" w:lineRule="auto"/>
        <w:rPr>
          <w:rFonts w:eastAsia="Times New Roman" w:cs="Tahoma"/>
          <w:bCs/>
          <w:color w:val="auto"/>
        </w:rPr>
      </w:pPr>
    </w:p>
    <w:p w14:paraId="13559D3E" w14:textId="77777777" w:rsidR="00B73F45" w:rsidRPr="00EF168C" w:rsidRDefault="00B73F45" w:rsidP="00B73F45">
      <w:pPr>
        <w:spacing w:after="0" w:line="360" w:lineRule="auto"/>
        <w:rPr>
          <w:rFonts w:eastAsia="Times New Roman" w:cs="Tahoma"/>
          <w:bCs/>
          <w:color w:val="auto"/>
        </w:rPr>
      </w:pPr>
      <w:r w:rsidRPr="00EF168C">
        <w:rPr>
          <w:rFonts w:eastAsia="Times New Roman" w:cs="Tahoma"/>
          <w:bCs/>
          <w:color w:val="auto"/>
        </w:rPr>
        <w:t xml:space="preserve">Del precepto legal anteriormente citado se desprende que como información reservada podrá clasificarse aquella cuya publicación pueda poner en riesgo la vida, seguridad o salud de una persona física; para acreditar lo anterior, los </w:t>
      </w:r>
      <w:r w:rsidRPr="00EF168C">
        <w:rPr>
          <w:rFonts w:eastAsia="Times New Roman" w:cs="Tahoma"/>
          <w:bCs/>
          <w:color w:val="auto"/>
          <w:lang w:val="es-ES"/>
        </w:rPr>
        <w:t xml:space="preserve">Lineamientos Generales, </w:t>
      </w:r>
      <w:r w:rsidRPr="00EF168C">
        <w:rPr>
          <w:rFonts w:eastAsia="Times New Roman" w:cs="Tahoma"/>
          <w:bCs/>
          <w:color w:val="auto"/>
        </w:rPr>
        <w:t>establecen lo siguiente:</w:t>
      </w:r>
    </w:p>
    <w:p w14:paraId="567E0C2B" w14:textId="77777777" w:rsidR="00B73F45" w:rsidRPr="00EF168C" w:rsidRDefault="00B73F45" w:rsidP="00B73F45">
      <w:pPr>
        <w:spacing w:after="0" w:line="360" w:lineRule="auto"/>
        <w:rPr>
          <w:rFonts w:eastAsia="Times New Roman" w:cs="Tahoma"/>
          <w:bCs/>
          <w:color w:val="auto"/>
        </w:rPr>
      </w:pPr>
    </w:p>
    <w:p w14:paraId="3CA5B3C0" w14:textId="77777777" w:rsidR="00B73F45" w:rsidRPr="00EF168C" w:rsidRDefault="00B73F45" w:rsidP="00B73F45">
      <w:pPr>
        <w:spacing w:after="0" w:line="360" w:lineRule="auto"/>
        <w:ind w:left="567" w:right="567"/>
        <w:contextualSpacing/>
        <w:rPr>
          <w:rFonts w:eastAsia="Times New Roman" w:cs="Tahoma"/>
          <w:bCs/>
          <w:i/>
          <w:color w:val="auto"/>
          <w:sz w:val="20"/>
          <w:szCs w:val="20"/>
        </w:rPr>
      </w:pPr>
      <w:r w:rsidRPr="00EF168C">
        <w:rPr>
          <w:rFonts w:eastAsia="Times New Roman" w:cs="Tahoma"/>
          <w:b/>
          <w:bCs/>
          <w:i/>
          <w:color w:val="auto"/>
          <w:sz w:val="20"/>
          <w:szCs w:val="20"/>
        </w:rPr>
        <w:t xml:space="preserve">“Vigésimo tercero. </w:t>
      </w:r>
      <w:r w:rsidRPr="00EF168C">
        <w:rPr>
          <w:rFonts w:eastAsia="Times New Roman" w:cs="Tahoma"/>
          <w:bCs/>
          <w:i/>
          <w:color w:val="auto"/>
          <w:sz w:val="20"/>
          <w:szCs w:val="20"/>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3BED9655" w14:textId="77777777" w:rsidR="00B73F45" w:rsidRPr="00EF168C" w:rsidRDefault="00B73F45" w:rsidP="00B73F45">
      <w:pPr>
        <w:spacing w:after="0" w:line="360" w:lineRule="auto"/>
        <w:ind w:left="567" w:right="567"/>
        <w:contextualSpacing/>
        <w:rPr>
          <w:rFonts w:eastAsia="Times New Roman" w:cs="Tahoma"/>
          <w:bCs/>
          <w:i/>
          <w:color w:val="auto"/>
          <w:sz w:val="20"/>
          <w:szCs w:val="20"/>
        </w:rPr>
      </w:pPr>
    </w:p>
    <w:p w14:paraId="24ACFC98" w14:textId="77777777" w:rsidR="00B73F45" w:rsidRPr="00EF168C" w:rsidRDefault="00B73F45" w:rsidP="00B73F45">
      <w:pPr>
        <w:spacing w:after="0" w:line="360" w:lineRule="auto"/>
        <w:rPr>
          <w:rFonts w:eastAsia="Times New Roman" w:cs="Tahoma"/>
          <w:b/>
          <w:bCs/>
          <w:color w:val="auto"/>
        </w:rPr>
      </w:pPr>
      <w:r w:rsidRPr="00EF168C">
        <w:rPr>
          <w:rFonts w:eastAsia="Times New Roman" w:cs="Tahoma"/>
          <w:bCs/>
          <w:color w:val="auto"/>
        </w:rPr>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w:t>
      </w:r>
    </w:p>
    <w:p w14:paraId="1B631229" w14:textId="77777777" w:rsidR="00B73F45" w:rsidRPr="00EF168C" w:rsidRDefault="00B73F45" w:rsidP="00B73F45">
      <w:pPr>
        <w:spacing w:after="0" w:line="360" w:lineRule="auto"/>
        <w:rPr>
          <w:rFonts w:eastAsia="Times New Roman" w:cs="Tahoma"/>
          <w:bCs/>
          <w:color w:val="auto"/>
        </w:rPr>
      </w:pPr>
    </w:p>
    <w:p w14:paraId="42BC788D" w14:textId="77777777" w:rsidR="00B73F45" w:rsidRPr="00EF168C" w:rsidRDefault="00B73F45" w:rsidP="00B73F45">
      <w:pPr>
        <w:spacing w:after="0" w:line="360" w:lineRule="auto"/>
        <w:rPr>
          <w:rFonts w:eastAsia="Times New Roman" w:cs="Tahoma"/>
          <w:bCs/>
          <w:color w:val="auto"/>
        </w:rPr>
      </w:pPr>
      <w:r w:rsidRPr="00EF168C">
        <w:rPr>
          <w:rFonts w:eastAsia="Times New Roman" w:cs="Tahoma"/>
          <w:bCs/>
          <w:color w:val="auto"/>
        </w:rPr>
        <w:t>Además, el artículo 81, fracción III, de la Ley de Seguridad del Estado de México, establece lo siguiente:</w:t>
      </w:r>
    </w:p>
    <w:p w14:paraId="536981E7" w14:textId="77777777" w:rsidR="00B73F45" w:rsidRPr="00EF168C" w:rsidRDefault="00B73F45" w:rsidP="00B73F45">
      <w:pPr>
        <w:spacing w:after="0" w:line="360" w:lineRule="auto"/>
        <w:rPr>
          <w:rFonts w:eastAsia="Times New Roman" w:cs="Tahoma"/>
          <w:bCs/>
          <w:color w:val="auto"/>
        </w:rPr>
      </w:pPr>
    </w:p>
    <w:p w14:paraId="11A95C1A" w14:textId="77777777" w:rsidR="00B73F45" w:rsidRPr="00EF168C" w:rsidRDefault="00B73F45" w:rsidP="00B73F45">
      <w:pPr>
        <w:spacing w:after="0" w:line="360" w:lineRule="auto"/>
        <w:ind w:left="567" w:right="567"/>
        <w:contextualSpacing/>
        <w:rPr>
          <w:rFonts w:eastAsia="Times New Roman" w:cs="Tahoma"/>
          <w:bCs/>
          <w:i/>
          <w:color w:val="auto"/>
          <w:sz w:val="20"/>
          <w:szCs w:val="20"/>
        </w:rPr>
      </w:pPr>
      <w:r w:rsidRPr="00EF168C">
        <w:rPr>
          <w:rFonts w:eastAsia="Times New Roman" w:cs="Tahoma"/>
          <w:b/>
          <w:bCs/>
          <w:i/>
          <w:color w:val="auto"/>
          <w:sz w:val="20"/>
          <w:szCs w:val="20"/>
        </w:rPr>
        <w:t>“Artículo 81.-</w:t>
      </w:r>
      <w:r w:rsidRPr="00EF168C">
        <w:rPr>
          <w:rFonts w:eastAsia="Times New Roman" w:cs="Tahoma"/>
          <w:bCs/>
          <w:i/>
          <w:color w:val="auto"/>
          <w:sz w:val="20"/>
          <w:szCs w:val="2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293F1B7A" w14:textId="77777777" w:rsidR="00B73F45" w:rsidRPr="00EF168C" w:rsidRDefault="00B73F45" w:rsidP="00B73F45">
      <w:pPr>
        <w:spacing w:after="0" w:line="360" w:lineRule="auto"/>
        <w:ind w:left="567" w:right="567"/>
        <w:contextualSpacing/>
        <w:rPr>
          <w:rFonts w:eastAsia="Times New Roman" w:cs="Tahoma"/>
          <w:bCs/>
          <w:i/>
          <w:color w:val="auto"/>
          <w:sz w:val="20"/>
          <w:szCs w:val="20"/>
        </w:rPr>
      </w:pPr>
      <w:r w:rsidRPr="00EF168C">
        <w:rPr>
          <w:rFonts w:eastAsia="Times New Roman" w:cs="Tahoma"/>
          <w:bCs/>
          <w:i/>
          <w:color w:val="auto"/>
          <w:sz w:val="20"/>
          <w:szCs w:val="20"/>
        </w:rPr>
        <w:t>…</w:t>
      </w:r>
    </w:p>
    <w:p w14:paraId="2FD02743" w14:textId="396E594E" w:rsidR="00B73F45" w:rsidRPr="00EF168C" w:rsidRDefault="00B73F45" w:rsidP="00B73F45">
      <w:pPr>
        <w:spacing w:after="0" w:line="360" w:lineRule="auto"/>
        <w:ind w:left="567" w:right="567"/>
        <w:contextualSpacing/>
        <w:rPr>
          <w:rFonts w:eastAsia="Times New Roman" w:cs="Tahoma"/>
          <w:bCs/>
          <w:i/>
          <w:color w:val="auto"/>
          <w:sz w:val="20"/>
          <w:szCs w:val="20"/>
        </w:rPr>
      </w:pPr>
      <w:r w:rsidRPr="00EF168C">
        <w:rPr>
          <w:rFonts w:eastAsia="Times New Roman" w:cs="Tahoma"/>
          <w:bCs/>
          <w:i/>
          <w:color w:val="auto"/>
          <w:sz w:val="20"/>
          <w:szCs w:val="20"/>
        </w:rPr>
        <w:t>III. La relativa a los servidores públicos integrantes de las instituciones de seguridad pública, cuya revelación pueda poner en riesgo su vida e integridad física con motivo de sus funciones;…”</w:t>
      </w:r>
    </w:p>
    <w:p w14:paraId="2665412E" w14:textId="77777777" w:rsidR="00B73F45" w:rsidRPr="00EF168C" w:rsidRDefault="00B73F45" w:rsidP="00B73F45">
      <w:pPr>
        <w:spacing w:after="0" w:line="360" w:lineRule="auto"/>
        <w:rPr>
          <w:rFonts w:eastAsia="Times New Roman" w:cs="Tahoma"/>
          <w:color w:val="auto"/>
          <w:lang w:eastAsia="es-ES"/>
        </w:rPr>
      </w:pPr>
      <w:r w:rsidRPr="00EF168C">
        <w:rPr>
          <w:rFonts w:eastAsia="Times New Roman" w:cs="Tahoma"/>
          <w:color w:val="auto"/>
          <w:lang w:eastAsia="es-ES"/>
        </w:rPr>
        <w:lastRenderedPageBreak/>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1582521D" w14:textId="77777777" w:rsidR="00B73F45" w:rsidRPr="00EF168C" w:rsidRDefault="00B73F45" w:rsidP="00B73F45">
      <w:pPr>
        <w:spacing w:after="0" w:line="360" w:lineRule="auto"/>
        <w:rPr>
          <w:rFonts w:eastAsia="Times New Roman" w:cs="Tahoma"/>
          <w:bCs/>
          <w:iCs/>
          <w:color w:val="000000"/>
          <w:lang w:val="es-ES_tradnl" w:eastAsia="es-ES"/>
        </w:rPr>
      </w:pPr>
    </w:p>
    <w:p w14:paraId="4394D231" w14:textId="77777777" w:rsidR="00B73F45" w:rsidRPr="00EF168C" w:rsidRDefault="00B73F45" w:rsidP="00B73F45">
      <w:pPr>
        <w:spacing w:after="0" w:line="360" w:lineRule="auto"/>
        <w:rPr>
          <w:rFonts w:eastAsia="Times New Roman" w:cs="Tahoma"/>
          <w:bCs/>
          <w:color w:val="auto"/>
        </w:rPr>
      </w:pPr>
      <w:r w:rsidRPr="00EF168C">
        <w:rPr>
          <w:rFonts w:eastAsia="Times New Roman" w:cs="Tahoma"/>
          <w:bCs/>
          <w:color w:val="auto"/>
        </w:rPr>
        <w:t>En ese contexto, es de señalar que los datos de servidores públicos, entre los que se encuentran el nombre y fotografía de los trabajadores, por regla general, son 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14:paraId="3F50695C" w14:textId="77777777" w:rsidR="00B73F45" w:rsidRPr="00EF168C" w:rsidRDefault="00B73F45" w:rsidP="00B73F45">
      <w:pPr>
        <w:spacing w:after="0" w:line="360" w:lineRule="auto"/>
        <w:rPr>
          <w:rFonts w:eastAsia="Times New Roman" w:cs="Tahoma"/>
          <w:bCs/>
          <w:color w:val="auto"/>
        </w:rPr>
      </w:pPr>
    </w:p>
    <w:p w14:paraId="0AE6B3CF" w14:textId="77777777" w:rsidR="00B73F45" w:rsidRPr="00EF168C" w:rsidRDefault="00B73F45" w:rsidP="00B73F45">
      <w:pPr>
        <w:spacing w:after="0" w:line="360" w:lineRule="auto"/>
        <w:rPr>
          <w:rFonts w:eastAsia="Times New Roman" w:cs="Tahoma"/>
          <w:color w:val="auto"/>
          <w:lang w:eastAsia="es-ES"/>
        </w:rPr>
      </w:pPr>
      <w:r w:rsidRPr="00EF168C">
        <w:rPr>
          <w:rFonts w:eastAsia="Times New Roman" w:cs="Tahoma"/>
          <w:bCs/>
          <w:color w:val="auto"/>
        </w:rPr>
        <w:t xml:space="preserve">No obstante, resulta necesario traer a colación por analogía, el </w:t>
      </w:r>
      <w:r w:rsidRPr="00EF168C">
        <w:rPr>
          <w:rFonts w:eastAsia="Times New Roman" w:cs="Times New Roman"/>
          <w:color w:val="000000"/>
          <w:lang w:val="es-ES"/>
        </w:rPr>
        <w:t xml:space="preserve">Criterio de interpretación, con número de registro SO/006/2009, de la Primera Época, </w:t>
      </w:r>
      <w:r w:rsidRPr="00EF168C">
        <w:rPr>
          <w:rFonts w:eastAsia="Times New Roman" w:cs="Tahoma"/>
          <w:bCs/>
          <w:color w:val="auto"/>
        </w:rPr>
        <w:t xml:space="preserve">emitido por </w:t>
      </w:r>
      <w:r w:rsidRPr="00EF168C">
        <w:rPr>
          <w:rFonts w:eastAsia="Times New Roman" w:cs="Tahoma"/>
          <w:color w:val="auto"/>
          <w:lang w:eastAsia="es-ES"/>
        </w:rPr>
        <w:t>el entonces Instituto Federal de Acceso a la Información y Protección de Datos ahora Instituto Nacional de Transparencia, Acceso a la Información y Protección de Datos Personales, que establece lo siguiente:</w:t>
      </w:r>
    </w:p>
    <w:p w14:paraId="4F8CC751" w14:textId="77777777" w:rsidR="00B73F45" w:rsidRPr="00EF168C" w:rsidRDefault="00B73F45" w:rsidP="00B73F45">
      <w:pPr>
        <w:spacing w:after="0" w:line="360" w:lineRule="auto"/>
        <w:rPr>
          <w:rFonts w:eastAsia="Times New Roman" w:cs="Tahoma"/>
          <w:i/>
          <w:color w:val="auto"/>
          <w:lang w:eastAsia="es-ES"/>
        </w:rPr>
      </w:pPr>
    </w:p>
    <w:p w14:paraId="66C75454" w14:textId="77777777" w:rsidR="00B73F45" w:rsidRPr="00EF168C" w:rsidRDefault="00B73F45" w:rsidP="00B73F45">
      <w:pPr>
        <w:tabs>
          <w:tab w:val="left" w:pos="4962"/>
        </w:tabs>
        <w:spacing w:after="0" w:line="360" w:lineRule="auto"/>
        <w:ind w:left="567" w:right="567"/>
        <w:contextualSpacing/>
        <w:rPr>
          <w:rFonts w:eastAsia="Times New Roman" w:cs="Tahoma"/>
          <w:i/>
          <w:color w:val="auto"/>
          <w:sz w:val="20"/>
          <w:lang w:eastAsia="es-ES"/>
        </w:rPr>
      </w:pPr>
      <w:r w:rsidRPr="00EF168C">
        <w:rPr>
          <w:rFonts w:eastAsia="Times New Roman" w:cs="Tahoma"/>
          <w:b/>
          <w:i/>
          <w:color w:val="auto"/>
          <w:sz w:val="20"/>
          <w:lang w:eastAsia="es-ES"/>
        </w:rPr>
        <w:t>“Nombres de servidores públicos dedicados a actividades en materia de seguridad, por excepción pueden considerarse información reservada.</w:t>
      </w:r>
      <w:r w:rsidRPr="00EF168C">
        <w:rPr>
          <w:rFonts w:eastAsia="Times New Roman" w:cs="Tahoma"/>
          <w:i/>
          <w:color w:val="auto"/>
          <w:sz w:val="20"/>
          <w:lang w:eastAsia="es-ES"/>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w:t>
      </w:r>
      <w:r w:rsidRPr="00EF168C">
        <w:rPr>
          <w:rFonts w:eastAsia="Times New Roman" w:cs="Tahoma"/>
          <w:i/>
          <w:color w:val="auto"/>
          <w:sz w:val="20"/>
          <w:lang w:eastAsia="es-ES"/>
        </w:rPr>
        <w:lastRenderedPageBreak/>
        <w:t>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07FAF58F" w14:textId="77777777" w:rsidR="00B73F45" w:rsidRPr="00EF168C" w:rsidRDefault="00B73F45" w:rsidP="00B73F45">
      <w:pPr>
        <w:spacing w:after="0" w:line="360" w:lineRule="auto"/>
        <w:rPr>
          <w:rFonts w:eastAsia="Times New Roman" w:cs="Tahoma"/>
          <w:bCs/>
          <w:color w:val="auto"/>
        </w:rPr>
      </w:pPr>
    </w:p>
    <w:p w14:paraId="41AB16A9" w14:textId="77777777" w:rsidR="00B73F45" w:rsidRPr="00EF168C" w:rsidRDefault="00B73F45" w:rsidP="00B73F45">
      <w:pPr>
        <w:spacing w:after="0" w:line="360" w:lineRule="auto"/>
        <w:rPr>
          <w:rFonts w:eastAsia="Times New Roman" w:cs="Tahoma"/>
          <w:bCs/>
          <w:color w:val="auto"/>
        </w:rPr>
      </w:pPr>
      <w:r w:rsidRPr="00EF168C">
        <w:rPr>
          <w:rFonts w:eastAsia="Times New Roman" w:cs="Tahoma"/>
          <w:bCs/>
          <w:color w:val="auto"/>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5B913593" w14:textId="77777777" w:rsidR="00B73F45" w:rsidRPr="00EF168C" w:rsidRDefault="00B73F45" w:rsidP="00B73F45">
      <w:pPr>
        <w:spacing w:after="0" w:line="360" w:lineRule="auto"/>
        <w:rPr>
          <w:rFonts w:eastAsia="Times New Roman" w:cs="Tahoma"/>
          <w:bCs/>
          <w:color w:val="auto"/>
        </w:rPr>
      </w:pPr>
    </w:p>
    <w:p w14:paraId="6CC11C9F" w14:textId="77777777" w:rsidR="00B73F45" w:rsidRPr="00EF168C" w:rsidRDefault="00B73F45" w:rsidP="00B73F45">
      <w:pPr>
        <w:spacing w:after="0" w:line="360" w:lineRule="auto"/>
        <w:rPr>
          <w:rFonts w:eastAsia="Times New Roman" w:cs="Tahoma"/>
          <w:bCs/>
          <w:color w:val="auto"/>
        </w:rPr>
      </w:pPr>
      <w:r w:rsidRPr="00EF168C">
        <w:rPr>
          <w:rFonts w:eastAsia="Times New Roman" w:cs="Tahoma"/>
          <w:bCs/>
          <w:color w:val="auto"/>
        </w:rPr>
        <w:t xml:space="preserve">En ese orden de ideas, si bien por regla general los nombres de los trabajadores gubernamentales son información pública de oficio, existe una excepción relativa a </w:t>
      </w:r>
      <w:r w:rsidRPr="00EF168C">
        <w:rPr>
          <w:rFonts w:eastAsia="Times New Roman" w:cs="Tahoma"/>
          <w:b/>
          <w:bCs/>
          <w:color w:val="auto"/>
        </w:rPr>
        <w:t>aquellos que realicen actividades operativas en materia de seguridad,</w:t>
      </w:r>
      <w:r w:rsidRPr="00EF168C">
        <w:rPr>
          <w:rFonts w:eastAsia="Times New Roman" w:cs="Tahoma"/>
          <w:bCs/>
          <w:color w:val="auto"/>
        </w:rPr>
        <w:t xml:space="preserve"> como es el caso de los elementos operativos y la policía municipal.</w:t>
      </w:r>
    </w:p>
    <w:p w14:paraId="4773DFE5" w14:textId="77777777" w:rsidR="00B73F45" w:rsidRPr="00EF168C" w:rsidRDefault="00B73F45" w:rsidP="00B73F45">
      <w:pPr>
        <w:spacing w:after="0" w:line="360" w:lineRule="auto"/>
        <w:rPr>
          <w:rFonts w:eastAsia="Times New Roman" w:cs="Tahoma"/>
          <w:bCs/>
          <w:color w:val="auto"/>
        </w:rPr>
      </w:pPr>
    </w:p>
    <w:p w14:paraId="43612FD4" w14:textId="77777777" w:rsidR="00B73F45" w:rsidRPr="00EF168C" w:rsidRDefault="00B73F45" w:rsidP="00B73F45">
      <w:pPr>
        <w:spacing w:after="0" w:line="360" w:lineRule="auto"/>
        <w:rPr>
          <w:rFonts w:eastAsia="Times New Roman" w:cs="Tahoma"/>
          <w:bCs/>
          <w:color w:val="auto"/>
        </w:rPr>
      </w:pPr>
      <w:r w:rsidRPr="00EF168C">
        <w:rPr>
          <w:rFonts w:eastAsia="Times New Roman" w:cs="Tahoma"/>
          <w:bCs/>
          <w:color w:val="auto"/>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0274B77A" w14:textId="77777777" w:rsidR="00B73F45" w:rsidRPr="00EF168C" w:rsidRDefault="00B73F45" w:rsidP="00B73F45">
      <w:pPr>
        <w:spacing w:after="0" w:line="360" w:lineRule="auto"/>
        <w:rPr>
          <w:rFonts w:eastAsia="Times New Roman" w:cs="Tahoma"/>
          <w:bCs/>
          <w:color w:val="auto"/>
        </w:rPr>
      </w:pPr>
    </w:p>
    <w:p w14:paraId="52AF8688" w14:textId="77777777" w:rsidR="00B73F45" w:rsidRPr="00EF168C" w:rsidRDefault="00B73F45" w:rsidP="00B73F45">
      <w:pPr>
        <w:spacing w:after="0" w:line="360" w:lineRule="auto"/>
        <w:rPr>
          <w:rFonts w:eastAsia="Times New Roman" w:cs="Tahoma"/>
          <w:bCs/>
          <w:color w:val="auto"/>
        </w:rPr>
      </w:pPr>
      <w:r w:rsidRPr="00EF168C">
        <w:rPr>
          <w:rFonts w:eastAsia="Times New Roman" w:cs="Tahoma"/>
          <w:bCs/>
          <w:color w:val="auto"/>
        </w:rPr>
        <w:lastRenderedPageBreak/>
        <w:t>En ese contexto, el artículo 6°, fracciones XI y XII de dicho ordenamiento jurídico, establece los siguientes conceptos:</w:t>
      </w:r>
    </w:p>
    <w:p w14:paraId="32C8E6A0" w14:textId="77777777" w:rsidR="00B73F45" w:rsidRPr="00EF168C" w:rsidRDefault="00B73F45" w:rsidP="00B73F45">
      <w:pPr>
        <w:spacing w:after="0" w:line="360" w:lineRule="auto"/>
        <w:rPr>
          <w:rFonts w:eastAsia="Times New Roman" w:cs="Tahoma"/>
          <w:bCs/>
          <w:color w:val="auto"/>
        </w:rPr>
      </w:pPr>
    </w:p>
    <w:p w14:paraId="60446316" w14:textId="77777777" w:rsidR="00B73F45" w:rsidRPr="00EF168C" w:rsidRDefault="00B73F45" w:rsidP="00B73F45">
      <w:pPr>
        <w:numPr>
          <w:ilvl w:val="0"/>
          <w:numId w:val="47"/>
        </w:numPr>
        <w:spacing w:after="0" w:line="360" w:lineRule="auto"/>
        <w:rPr>
          <w:rFonts w:eastAsia="Times New Roman" w:cs="Tahoma"/>
          <w:b/>
          <w:bCs/>
          <w:color w:val="auto"/>
        </w:rPr>
      </w:pPr>
      <w:r w:rsidRPr="00EF168C">
        <w:rPr>
          <w:rFonts w:eastAsia="Times New Roman" w:cs="Tahoma"/>
          <w:b/>
          <w:bCs/>
          <w:color w:val="auto"/>
        </w:rPr>
        <w:t xml:space="preserve">Instituciones Policiales: </w:t>
      </w:r>
      <w:r w:rsidRPr="00EF168C">
        <w:rPr>
          <w:rFonts w:eastAsia="Times New Roman" w:cs="Tahoma"/>
          <w:bCs/>
          <w:color w:val="auto"/>
        </w:rPr>
        <w:t xml:space="preserve">Son los cuerpos de policía, de vigilancia y custodia de los establecimientos penitenciarios, detención preventiva, centros de arraigo y en general, </w:t>
      </w:r>
      <w:r w:rsidRPr="00EF168C">
        <w:rPr>
          <w:rFonts w:eastAsia="Times New Roman" w:cs="Tahoma"/>
          <w:b/>
          <w:bCs/>
          <w:color w:val="auto"/>
        </w:rPr>
        <w:t>todas las dependencias encargadas de la seguridad pública a nivel</w:t>
      </w:r>
      <w:r w:rsidRPr="00EF168C">
        <w:rPr>
          <w:rFonts w:eastAsia="Times New Roman" w:cs="Tahoma"/>
          <w:bCs/>
          <w:color w:val="auto"/>
        </w:rPr>
        <w:t xml:space="preserve"> estatal y </w:t>
      </w:r>
      <w:r w:rsidRPr="00EF168C">
        <w:rPr>
          <w:rFonts w:eastAsia="Times New Roman" w:cs="Tahoma"/>
          <w:b/>
          <w:bCs/>
          <w:color w:val="auto"/>
        </w:rPr>
        <w:t>municipal.</w:t>
      </w:r>
    </w:p>
    <w:p w14:paraId="4842072B" w14:textId="77777777" w:rsidR="00B73F45" w:rsidRPr="00EF168C" w:rsidRDefault="00B73F45" w:rsidP="00B73F45">
      <w:pPr>
        <w:numPr>
          <w:ilvl w:val="0"/>
          <w:numId w:val="47"/>
        </w:numPr>
        <w:spacing w:after="0" w:line="360" w:lineRule="auto"/>
        <w:rPr>
          <w:rFonts w:eastAsia="Times New Roman" w:cs="Tahoma"/>
          <w:b/>
          <w:bCs/>
          <w:color w:val="auto"/>
        </w:rPr>
      </w:pPr>
      <w:r w:rsidRPr="00EF168C">
        <w:rPr>
          <w:rFonts w:eastAsia="Times New Roman" w:cs="Tahoma"/>
          <w:b/>
          <w:bCs/>
          <w:color w:val="auto"/>
        </w:rPr>
        <w:t xml:space="preserve">Instituciones de Seguridad Pública: </w:t>
      </w:r>
      <w:r w:rsidRPr="00EF168C">
        <w:rPr>
          <w:rFonts w:eastAsia="Times New Roman" w:cs="Tahoma"/>
          <w:bCs/>
          <w:color w:val="auto"/>
        </w:rPr>
        <w:t xml:space="preserve">Instituciones Policiales, Procuración de Justicia, Sistema Penitenciario y </w:t>
      </w:r>
      <w:r w:rsidRPr="00EF168C">
        <w:rPr>
          <w:rFonts w:eastAsia="Times New Roman" w:cs="Tahoma"/>
          <w:b/>
          <w:bCs/>
          <w:color w:val="auto"/>
        </w:rPr>
        <w:t xml:space="preserve">dependencias encargadas de la seguridad pública a nivel </w:t>
      </w:r>
      <w:r w:rsidRPr="00EF168C">
        <w:rPr>
          <w:rFonts w:eastAsia="Times New Roman" w:cs="Tahoma"/>
          <w:bCs/>
          <w:color w:val="auto"/>
        </w:rPr>
        <w:t xml:space="preserve">estatal y </w:t>
      </w:r>
      <w:r w:rsidRPr="00EF168C">
        <w:rPr>
          <w:rFonts w:eastAsia="Times New Roman" w:cs="Tahoma"/>
          <w:b/>
          <w:bCs/>
          <w:color w:val="auto"/>
        </w:rPr>
        <w:t>municipal.</w:t>
      </w:r>
    </w:p>
    <w:p w14:paraId="2819D078" w14:textId="77777777" w:rsidR="00B73F45" w:rsidRPr="00EF168C" w:rsidRDefault="00B73F45" w:rsidP="00B73F45">
      <w:pPr>
        <w:spacing w:after="0" w:line="360" w:lineRule="auto"/>
        <w:rPr>
          <w:rFonts w:eastAsia="Times New Roman" w:cs="Tahoma"/>
          <w:b/>
          <w:bCs/>
          <w:color w:val="auto"/>
        </w:rPr>
      </w:pPr>
    </w:p>
    <w:p w14:paraId="015F48E4" w14:textId="77777777" w:rsidR="00B73F45" w:rsidRPr="00EF168C" w:rsidRDefault="00B73F45" w:rsidP="00B73F45">
      <w:pPr>
        <w:spacing w:after="0" w:line="360" w:lineRule="auto"/>
        <w:rPr>
          <w:rFonts w:eastAsia="Times New Roman" w:cs="Times New Roman"/>
          <w:color w:val="auto"/>
          <w:szCs w:val="20"/>
          <w:lang w:eastAsia="es-ES"/>
        </w:rPr>
      </w:pPr>
      <w:r w:rsidRPr="00EF168C">
        <w:rPr>
          <w:rFonts w:eastAsia="Times New Roman" w:cs="Tahoma"/>
          <w:iCs/>
          <w:color w:val="auto"/>
          <w:szCs w:val="20"/>
          <w:lang w:val="es-ES" w:eastAsia="es-ES_tradnl"/>
        </w:rPr>
        <w:t>Conforme a lo anterior</w:t>
      </w:r>
      <w:r w:rsidRPr="00EF168C">
        <w:rPr>
          <w:rFonts w:eastAsia="Times New Roman" w:cs="Tahoma"/>
          <w:bCs/>
          <w:color w:val="auto"/>
        </w:rPr>
        <w:t xml:space="preserve">, se puede deducir que la </w:t>
      </w:r>
      <w:r w:rsidRPr="00EF168C">
        <w:rPr>
          <w:rFonts w:eastAsia="Times New Roman" w:cs="Tahoma"/>
          <w:bCs/>
          <w:color w:val="000000"/>
          <w:lang w:val="es-ES_tradnl"/>
        </w:rPr>
        <w:t>Dirección de Seguridad Pública y Tránsito</w:t>
      </w:r>
      <w:r w:rsidRPr="00EF168C">
        <w:rPr>
          <w:rFonts w:eastAsia="Times New Roman" w:cs="Tahoma"/>
          <w:bCs/>
          <w:color w:val="auto"/>
        </w:rPr>
        <w:t xml:space="preserve">, es una institución de seguridad pública, pues tiene como atribución principal, la prevención de delitos </w:t>
      </w:r>
      <w:r w:rsidRPr="00EF168C">
        <w:rPr>
          <w:rFonts w:eastAsia="Times New Roman" w:cs="Times New Roman"/>
          <w:color w:val="auto"/>
          <w:szCs w:val="20"/>
          <w:lang w:eastAsia="es-ES"/>
        </w:rPr>
        <w:t>y proteger a las personas, sus propiedades, posesiones y derechos.</w:t>
      </w:r>
    </w:p>
    <w:p w14:paraId="3F7BF645" w14:textId="77777777" w:rsidR="00B73F45" w:rsidRPr="00EF168C" w:rsidRDefault="00B73F45" w:rsidP="00B73F45">
      <w:pPr>
        <w:spacing w:after="0" w:line="360" w:lineRule="auto"/>
        <w:rPr>
          <w:rFonts w:eastAsia="Times New Roman" w:cs="Times New Roman"/>
          <w:color w:val="auto"/>
          <w:szCs w:val="20"/>
          <w:lang w:eastAsia="es-ES"/>
        </w:rPr>
      </w:pPr>
    </w:p>
    <w:p w14:paraId="11A38BB0" w14:textId="5850CF98" w:rsidR="00B73F45" w:rsidRPr="00EF168C" w:rsidRDefault="00B73F45" w:rsidP="00B73F45">
      <w:pPr>
        <w:tabs>
          <w:tab w:val="left" w:pos="4962"/>
        </w:tabs>
        <w:spacing w:after="0" w:line="360" w:lineRule="auto"/>
        <w:ind w:right="-28"/>
        <w:contextualSpacing/>
        <w:rPr>
          <w:rFonts w:eastAsia="Times New Roman" w:cs="Tahoma"/>
          <w:bCs/>
          <w:color w:val="auto"/>
        </w:rPr>
      </w:pPr>
      <w:r w:rsidRPr="00EF168C">
        <w:rPr>
          <w:rFonts w:eastAsia="Times New Roman" w:cs="Tahoma"/>
          <w:bCs/>
          <w:color w:val="auto"/>
          <w:lang w:val="es-ES"/>
        </w:rPr>
        <w:t xml:space="preserve">Además, </w:t>
      </w:r>
      <w:r w:rsidRPr="00EF168C">
        <w:rPr>
          <w:rFonts w:eastAsia="Times New Roman" w:cs="Tahoma"/>
          <w:bCs/>
          <w:color w:val="auto"/>
        </w:rPr>
        <w:t xml:space="preserve">el Instructivo de llenado del Formato “Personal de Seguridad Pública”, del Secretariado Ejecutivo del Sistema Nacional de Seguridad Pública, establece que los elementos operativos de seguridad pública, son aquellos que desempeñan funciones de campo (policiacas, especializadas o equivalentes y que no </w:t>
      </w:r>
      <w:r w:rsidRPr="00EF168C">
        <w:rPr>
          <w:rFonts w:eastAsia="Times New Roman" w:cs="Tahoma"/>
          <w:b/>
          <w:bCs/>
          <w:color w:val="auto"/>
        </w:rPr>
        <w:t>desempeña funciones de mando</w:t>
      </w:r>
      <w:r w:rsidRPr="00EF168C">
        <w:rPr>
          <w:rFonts w:eastAsia="Times New Roman" w:cs="Tahoma"/>
          <w:bCs/>
          <w:color w:val="auto"/>
        </w:rPr>
        <w:t xml:space="preserve">), entre los cuales, se encuentra </w:t>
      </w:r>
      <w:r w:rsidRPr="00EF168C">
        <w:rPr>
          <w:rFonts w:eastAsia="Times New Roman" w:cs="Tahoma"/>
          <w:b/>
          <w:bCs/>
          <w:color w:val="auto"/>
        </w:rPr>
        <w:t>la Policía Municipal</w:t>
      </w:r>
      <w:r w:rsidRPr="00EF168C">
        <w:rPr>
          <w:rFonts w:eastAsia="Times New Roman" w:cs="Tahoma"/>
          <w:bCs/>
          <w:color w:val="auto"/>
        </w:rPr>
        <w:t>.</w:t>
      </w:r>
    </w:p>
    <w:p w14:paraId="4A329CFA" w14:textId="77777777" w:rsidR="00B73F45" w:rsidRPr="00EF168C" w:rsidRDefault="00B73F45" w:rsidP="00B73F45">
      <w:pPr>
        <w:tabs>
          <w:tab w:val="left" w:pos="4962"/>
        </w:tabs>
        <w:spacing w:after="0" w:line="360" w:lineRule="auto"/>
        <w:ind w:right="-28"/>
        <w:contextualSpacing/>
        <w:rPr>
          <w:rFonts w:eastAsia="Times New Roman" w:cs="Tahoma"/>
          <w:bCs/>
          <w:color w:val="auto"/>
        </w:rPr>
      </w:pPr>
    </w:p>
    <w:p w14:paraId="798016AE" w14:textId="5964E073" w:rsidR="00B73F45" w:rsidRPr="00EF168C" w:rsidRDefault="00B73F45" w:rsidP="003D5D05">
      <w:pPr>
        <w:tabs>
          <w:tab w:val="left" w:pos="4962"/>
        </w:tabs>
        <w:spacing w:after="0" w:line="360" w:lineRule="auto"/>
        <w:ind w:right="-28"/>
        <w:contextualSpacing/>
        <w:rPr>
          <w:rFonts w:eastAsia="Times New Roman" w:cs="Tahoma"/>
          <w:bCs/>
          <w:color w:val="auto"/>
        </w:rPr>
      </w:pPr>
      <w:r w:rsidRPr="00EF168C">
        <w:rPr>
          <w:rFonts w:eastAsia="Times New Roman" w:cs="Tahoma"/>
          <w:bCs/>
          <w:color w:val="auto"/>
        </w:rPr>
        <w:t>Además, se advierte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w:t>
      </w:r>
    </w:p>
    <w:p w14:paraId="0EFB7467" w14:textId="77777777" w:rsidR="003D5D05" w:rsidRPr="00EF168C" w:rsidRDefault="003D5D05" w:rsidP="003D5D05">
      <w:pPr>
        <w:tabs>
          <w:tab w:val="left" w:pos="4962"/>
        </w:tabs>
        <w:spacing w:after="0" w:line="360" w:lineRule="auto"/>
        <w:ind w:right="-28"/>
        <w:contextualSpacing/>
        <w:rPr>
          <w:rFonts w:eastAsia="Times New Roman" w:cs="Tahoma"/>
          <w:bCs/>
          <w:color w:val="auto"/>
        </w:rPr>
      </w:pPr>
    </w:p>
    <w:p w14:paraId="41F31443" w14:textId="77777777" w:rsidR="00B73F45" w:rsidRPr="00EF168C" w:rsidRDefault="00B73F45" w:rsidP="00B73F45">
      <w:pPr>
        <w:spacing w:after="0" w:line="360" w:lineRule="auto"/>
        <w:contextualSpacing/>
        <w:rPr>
          <w:rFonts w:eastAsia="Times New Roman" w:cs="Tahoma"/>
          <w:bCs/>
          <w:color w:val="auto"/>
        </w:rPr>
      </w:pPr>
      <w:r w:rsidRPr="00EF168C">
        <w:rPr>
          <w:rFonts w:eastAsia="Times New Roman" w:cs="Tahoma"/>
          <w:bCs/>
          <w:color w:val="auto"/>
        </w:rPr>
        <w:t>Así, dar a conocer el nombre y fotografía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255D1C58" w14:textId="77777777" w:rsidR="00B73F45" w:rsidRPr="00EF168C" w:rsidRDefault="00B73F45" w:rsidP="00B73F45">
      <w:pPr>
        <w:spacing w:after="0" w:line="360" w:lineRule="auto"/>
        <w:contextualSpacing/>
        <w:rPr>
          <w:rFonts w:eastAsia="Times New Roman" w:cs="Tahoma"/>
          <w:bCs/>
          <w:color w:val="auto"/>
        </w:rPr>
      </w:pPr>
    </w:p>
    <w:p w14:paraId="001512D2" w14:textId="77777777" w:rsidR="00B73F45" w:rsidRPr="00EF168C" w:rsidRDefault="00B73F45" w:rsidP="00B73F45">
      <w:pPr>
        <w:spacing w:after="0" w:line="360" w:lineRule="auto"/>
        <w:contextualSpacing/>
        <w:rPr>
          <w:rFonts w:eastAsia="Times New Roman" w:cs="Tahoma"/>
          <w:bCs/>
          <w:color w:val="auto"/>
        </w:rPr>
      </w:pPr>
      <w:r w:rsidRPr="00EF168C">
        <w:rPr>
          <w:rFonts w:eastAsia="Times New Roman" w:cs="Tahoma"/>
          <w:bCs/>
          <w:color w:val="auto"/>
        </w:rPr>
        <w:t>Sin embargo, por lo que hace al personal administrativo y los mandos medios y superiores,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437FB444" w14:textId="77777777" w:rsidR="00B73F45" w:rsidRPr="00EF168C" w:rsidRDefault="00B73F45" w:rsidP="00B73F45">
      <w:pPr>
        <w:spacing w:after="0" w:line="360" w:lineRule="auto"/>
        <w:contextualSpacing/>
        <w:rPr>
          <w:rFonts w:eastAsia="Times New Roman" w:cs="Tahoma"/>
          <w:bCs/>
          <w:color w:val="auto"/>
        </w:rPr>
      </w:pPr>
    </w:p>
    <w:p w14:paraId="15337477" w14:textId="77777777" w:rsidR="00B73F45" w:rsidRPr="00EF168C" w:rsidRDefault="00B73F45" w:rsidP="00B73F45">
      <w:pPr>
        <w:spacing w:after="0" w:line="360" w:lineRule="auto"/>
        <w:rPr>
          <w:rFonts w:eastAsia="Times New Roman" w:cs="Tahoma"/>
          <w:bCs/>
          <w:color w:val="auto"/>
        </w:rPr>
      </w:pPr>
      <w:r w:rsidRPr="00EF168C">
        <w:rPr>
          <w:rFonts w:eastAsia="Times New Roman" w:cs="Tahoma"/>
          <w:bCs/>
          <w:color w:val="auto"/>
        </w:rPr>
        <w:t>De tal situación, se considera que dar a conocer el nombre de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1D68FFF4" w14:textId="77777777" w:rsidR="00B73F45" w:rsidRPr="00EF168C" w:rsidRDefault="00B73F45" w:rsidP="00B73F45">
      <w:pPr>
        <w:spacing w:after="0" w:line="360" w:lineRule="auto"/>
        <w:rPr>
          <w:rFonts w:eastAsia="Times New Roman" w:cs="Tahoma"/>
          <w:bCs/>
          <w:color w:val="auto"/>
        </w:rPr>
      </w:pPr>
    </w:p>
    <w:p w14:paraId="2E4DCCD6" w14:textId="77777777" w:rsidR="00B73F45" w:rsidRPr="00EF168C" w:rsidRDefault="00B73F45" w:rsidP="00B73F45">
      <w:pPr>
        <w:spacing w:after="0" w:line="360" w:lineRule="auto"/>
        <w:rPr>
          <w:rFonts w:eastAsia="Times New Roman" w:cs="Tahoma"/>
          <w:bCs/>
          <w:color w:val="auto"/>
        </w:rPr>
      </w:pPr>
      <w:r w:rsidRPr="00EF168C">
        <w:rPr>
          <w:rFonts w:eastAsia="Times New Roman" w:cs="Tahoma"/>
          <w:bCs/>
          <w:color w:val="auto"/>
        </w:rPr>
        <w:t xml:space="preserve">Lo anterior toma relevancia pues los individuos con pretensiones delictivas pudieran promover algún vínculo o relación directa con los elementos operativos, que incluye a la policía </w:t>
      </w:r>
      <w:r w:rsidRPr="00EF168C">
        <w:rPr>
          <w:rFonts w:eastAsia="Times New Roman" w:cs="Tahoma"/>
          <w:bCs/>
          <w:color w:val="auto"/>
        </w:rPr>
        <w:lastRenderedPageBreak/>
        <w:t>municipal o bien, someterla a extorsión o amenazas con el fin de obtener información sensible sobre el modus operandi de dicha área, lo cual se traduciría en un detrimento al combate a la delincuencia y un perjuicio a la seguridad pública, vulnerando así, el interés general.</w:t>
      </w:r>
    </w:p>
    <w:p w14:paraId="79B80495" w14:textId="77777777" w:rsidR="00B73F45" w:rsidRPr="00EF168C" w:rsidRDefault="00B73F45" w:rsidP="00B73F45">
      <w:pPr>
        <w:spacing w:after="0" w:line="360" w:lineRule="auto"/>
        <w:rPr>
          <w:rFonts w:eastAsia="Times New Roman" w:cs="Tahoma"/>
          <w:bCs/>
          <w:color w:val="auto"/>
        </w:rPr>
      </w:pPr>
    </w:p>
    <w:p w14:paraId="2394B5FA" w14:textId="77777777" w:rsidR="00B73F45" w:rsidRPr="00EF168C" w:rsidRDefault="00B73F45" w:rsidP="00B73F45">
      <w:pPr>
        <w:spacing w:after="0" w:line="360" w:lineRule="auto"/>
        <w:rPr>
          <w:rFonts w:eastAsia="Times New Roman" w:cs="Tahoma"/>
          <w:b/>
          <w:iCs/>
          <w:color w:val="auto"/>
          <w:lang w:val="es-ES" w:eastAsia="es-ES_tradnl"/>
        </w:rPr>
      </w:pPr>
      <w:r w:rsidRPr="00EF168C">
        <w:rPr>
          <w:rFonts w:eastAsia="Times New Roman" w:cs="Tahoma"/>
          <w:bCs/>
          <w:color w:val="auto"/>
        </w:rPr>
        <w:t xml:space="preserve">Por tales consideraciones, </w:t>
      </w:r>
      <w:r w:rsidRPr="00EF168C">
        <w:rPr>
          <w:rFonts w:eastAsia="Times New Roman" w:cs="Tahoma"/>
          <w:b/>
          <w:bCs/>
          <w:color w:val="auto"/>
        </w:rPr>
        <w:t xml:space="preserve">resulta procedente la reserva del nombre de los elementos operativos adscritos a la Dirección de Seguridad Pública y Tránsito, en términos del artículo 140, fracción IV, de </w:t>
      </w:r>
      <w:r w:rsidRPr="00EF168C">
        <w:rPr>
          <w:rFonts w:eastAsia="Times New Roman" w:cs="Tahoma"/>
          <w:b/>
          <w:iCs/>
          <w:color w:val="auto"/>
          <w:lang w:val="es-ES" w:eastAsia="es-ES_tradnl"/>
        </w:rPr>
        <w:t>de la Ley de Transparencia y Acceso a la Información Pública del Estado de México y Municipios.</w:t>
      </w:r>
    </w:p>
    <w:p w14:paraId="1B15F663" w14:textId="77777777" w:rsidR="00B73F45" w:rsidRPr="00EF168C" w:rsidRDefault="00B73F45" w:rsidP="00B73F45">
      <w:pPr>
        <w:spacing w:after="0" w:line="360" w:lineRule="auto"/>
        <w:contextualSpacing/>
        <w:rPr>
          <w:rFonts w:eastAsia="Times New Roman" w:cs="Tahoma"/>
          <w:color w:val="000000"/>
        </w:rPr>
      </w:pPr>
    </w:p>
    <w:p w14:paraId="349A0124" w14:textId="77777777" w:rsidR="00B73F45" w:rsidRPr="00EF168C" w:rsidRDefault="00B73F45" w:rsidP="00B73F45">
      <w:pPr>
        <w:tabs>
          <w:tab w:val="left" w:pos="4962"/>
        </w:tabs>
        <w:spacing w:after="0" w:line="360" w:lineRule="auto"/>
        <w:rPr>
          <w:rFonts w:eastAsia="Times New Roman" w:cs="Tahoma"/>
          <w:iCs/>
          <w:color w:val="auto"/>
          <w:lang w:val="es-ES" w:eastAsia="es-ES_tradnl"/>
        </w:rPr>
      </w:pPr>
      <w:r w:rsidRPr="00EF168C">
        <w:rPr>
          <w:rFonts w:eastAsia="Times New Roman" w:cs="Tahoma"/>
          <w:iCs/>
          <w:color w:val="auto"/>
          <w:lang w:val="es-ES" w:eastAsia="es-ES_tradnl"/>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132A9F5E" w14:textId="77777777" w:rsidR="00B73F45" w:rsidRPr="00EF168C" w:rsidRDefault="00B73F45" w:rsidP="00B73F45">
      <w:pPr>
        <w:tabs>
          <w:tab w:val="left" w:pos="4962"/>
        </w:tabs>
        <w:spacing w:after="0" w:line="360" w:lineRule="auto"/>
        <w:rPr>
          <w:rFonts w:eastAsia="Times New Roman" w:cs="Tahoma"/>
          <w:iCs/>
          <w:color w:val="auto"/>
          <w:lang w:val="es-ES" w:eastAsia="es-ES_tradnl"/>
        </w:rPr>
      </w:pPr>
    </w:p>
    <w:p w14:paraId="65309218" w14:textId="77777777" w:rsidR="00B73F45" w:rsidRPr="00EF168C" w:rsidRDefault="00B73F45" w:rsidP="00B73F45">
      <w:pPr>
        <w:numPr>
          <w:ilvl w:val="0"/>
          <w:numId w:val="48"/>
        </w:numPr>
        <w:tabs>
          <w:tab w:val="left" w:pos="4962"/>
        </w:tabs>
        <w:spacing w:after="0" w:line="360" w:lineRule="auto"/>
        <w:ind w:left="709" w:hanging="436"/>
        <w:rPr>
          <w:rFonts w:eastAsia="Times New Roman" w:cs="Tahoma"/>
          <w:iCs/>
          <w:color w:val="auto"/>
          <w:lang w:val="es-ES_tradnl" w:eastAsia="es-ES_tradnl"/>
        </w:rPr>
      </w:pPr>
      <w:r w:rsidRPr="00EF168C">
        <w:rPr>
          <w:rFonts w:eastAsia="Times New Roman" w:cs="Tahoma"/>
          <w:iCs/>
          <w:color w:val="auto"/>
          <w:lang w:val="es-ES_tradnl" w:eastAsia="es-ES_tradnl"/>
        </w:rPr>
        <w:t>La divulgación de la información representa un riesgo real, demostrable e identificable de perjuicio significativo al interés público o a la seguridad nacional.</w:t>
      </w:r>
    </w:p>
    <w:p w14:paraId="68426710" w14:textId="77777777" w:rsidR="00B73F45" w:rsidRPr="00EF168C" w:rsidRDefault="00B73F45" w:rsidP="00B73F45">
      <w:pPr>
        <w:tabs>
          <w:tab w:val="left" w:pos="4962"/>
        </w:tabs>
        <w:spacing w:after="0" w:line="360" w:lineRule="auto"/>
        <w:ind w:left="709"/>
        <w:rPr>
          <w:rFonts w:eastAsia="Times New Roman" w:cs="Tahoma"/>
          <w:iCs/>
          <w:color w:val="auto"/>
          <w:lang w:val="es-ES_tradnl" w:eastAsia="es-ES_tradnl"/>
        </w:rPr>
      </w:pPr>
    </w:p>
    <w:p w14:paraId="1E394885" w14:textId="77777777" w:rsidR="00B73F45" w:rsidRPr="00EF168C" w:rsidRDefault="00B73F45" w:rsidP="00B73F45">
      <w:pPr>
        <w:numPr>
          <w:ilvl w:val="0"/>
          <w:numId w:val="48"/>
        </w:numPr>
        <w:tabs>
          <w:tab w:val="left" w:pos="4962"/>
        </w:tabs>
        <w:spacing w:after="0" w:line="360" w:lineRule="auto"/>
        <w:ind w:left="709" w:hanging="436"/>
        <w:rPr>
          <w:rFonts w:eastAsia="Times New Roman" w:cs="Tahoma"/>
          <w:iCs/>
          <w:color w:val="auto"/>
          <w:lang w:val="es-ES_tradnl" w:eastAsia="es-ES_tradnl"/>
        </w:rPr>
      </w:pPr>
      <w:r w:rsidRPr="00EF168C">
        <w:rPr>
          <w:rFonts w:eastAsia="Times New Roman" w:cs="Tahoma"/>
          <w:iCs/>
          <w:color w:val="auto"/>
          <w:lang w:val="es-ES_tradnl" w:eastAsia="es-ES_tradnl"/>
        </w:rPr>
        <w:t>El riesgo de perjuicio supera el interés público general de que se difunda.</w:t>
      </w:r>
    </w:p>
    <w:p w14:paraId="4C573A34" w14:textId="77777777" w:rsidR="00B73F45" w:rsidRPr="00EF168C" w:rsidRDefault="00B73F45" w:rsidP="00B73F45">
      <w:pPr>
        <w:pStyle w:val="Prrafodelista"/>
        <w:rPr>
          <w:rFonts w:cs="Tahoma"/>
          <w:iCs/>
          <w:lang w:val="es-ES_tradnl" w:eastAsia="es-ES_tradnl"/>
        </w:rPr>
      </w:pPr>
    </w:p>
    <w:p w14:paraId="0D68E743" w14:textId="77777777" w:rsidR="00B73F45" w:rsidRPr="00EF168C" w:rsidRDefault="00B73F45" w:rsidP="00B73F45">
      <w:pPr>
        <w:numPr>
          <w:ilvl w:val="0"/>
          <w:numId w:val="48"/>
        </w:numPr>
        <w:tabs>
          <w:tab w:val="left" w:pos="4962"/>
        </w:tabs>
        <w:spacing w:after="0" w:line="360" w:lineRule="auto"/>
        <w:ind w:left="709" w:hanging="436"/>
        <w:rPr>
          <w:rFonts w:eastAsia="Times New Roman" w:cs="Tahoma"/>
          <w:iCs/>
          <w:color w:val="auto"/>
          <w:lang w:val="es-ES_tradnl" w:eastAsia="es-ES_tradnl"/>
        </w:rPr>
      </w:pPr>
      <w:r w:rsidRPr="00EF168C">
        <w:rPr>
          <w:rFonts w:eastAsia="Times New Roman" w:cs="Tahoma"/>
          <w:iCs/>
          <w:color w:val="auto"/>
          <w:lang w:val="es-ES_tradnl" w:eastAsia="es-ES_tradnl"/>
        </w:rPr>
        <w:t>Que la limitación se adecua al principio de proporcionalidad y representa el medio menos restrictivo disponible para evitar el perjuicio.</w:t>
      </w:r>
    </w:p>
    <w:p w14:paraId="0C7CB94E" w14:textId="77777777" w:rsidR="00B73F45" w:rsidRPr="00EF168C" w:rsidRDefault="00B73F45" w:rsidP="00B73F45">
      <w:pPr>
        <w:spacing w:after="0" w:line="360" w:lineRule="auto"/>
        <w:jc w:val="left"/>
        <w:rPr>
          <w:rFonts w:eastAsia="Times New Roman" w:cs="Tahoma"/>
          <w:iCs/>
          <w:color w:val="auto"/>
          <w:lang w:eastAsia="es-ES_tradnl"/>
        </w:rPr>
      </w:pPr>
    </w:p>
    <w:p w14:paraId="79C965EA" w14:textId="2E1DFB79" w:rsidR="00B73F45" w:rsidRPr="00EF168C" w:rsidRDefault="00B73F45" w:rsidP="00B73F45">
      <w:pPr>
        <w:autoSpaceDE w:val="0"/>
        <w:autoSpaceDN w:val="0"/>
        <w:spacing w:after="0" w:line="360" w:lineRule="auto"/>
        <w:rPr>
          <w:rFonts w:eastAsia="Times New Roman" w:cs="Tahoma"/>
          <w:color w:val="auto"/>
          <w:lang w:eastAsia="es-ES"/>
        </w:rPr>
      </w:pPr>
      <w:r w:rsidRPr="00EF168C">
        <w:rPr>
          <w:rFonts w:eastAsia="Times New Roman" w:cs="Tahoma"/>
          <w:bCs/>
          <w:color w:val="auto"/>
        </w:rPr>
        <w:t xml:space="preserve">Además, el artículo 125 de la Ley de la materia, establece </w:t>
      </w:r>
      <w:r w:rsidRPr="00EF168C">
        <w:rPr>
          <w:rFonts w:eastAsia="Times New Roman" w:cs="Tahoma"/>
          <w:bCs/>
          <w:color w:val="auto"/>
          <w:lang w:eastAsia="es-ES"/>
        </w:rPr>
        <w:t xml:space="preserve">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w:t>
      </w:r>
      <w:r w:rsidRPr="00EF168C">
        <w:rPr>
          <w:rFonts w:eastAsia="Times New Roman" w:cs="Tahoma"/>
          <w:bCs/>
          <w:color w:val="auto"/>
          <w:lang w:eastAsia="es-ES"/>
        </w:rPr>
        <w:lastRenderedPageBreak/>
        <w:t xml:space="preserve">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w:t>
      </w:r>
      <w:r w:rsidRPr="00EF168C">
        <w:rPr>
          <w:rFonts w:eastAsia="Times New Roman" w:cs="Tahoma"/>
          <w:color w:val="auto"/>
          <w:lang w:eastAsia="es-ES"/>
        </w:rPr>
        <w:t xml:space="preserve">versiones públicas, deberá clasificar el nombre de los elementos operativos de la </w:t>
      </w:r>
      <w:r w:rsidRPr="00EF168C">
        <w:rPr>
          <w:rFonts w:eastAsia="Times New Roman" w:cs="Tahoma"/>
          <w:color w:val="000000"/>
        </w:rPr>
        <w:t xml:space="preserve">Dirección de Seguridad </w:t>
      </w:r>
      <w:r w:rsidRPr="00EF168C">
        <w:rPr>
          <w:rFonts w:eastAsia="Times New Roman" w:cs="Tahoma"/>
          <w:bCs/>
          <w:color w:val="000000"/>
          <w:lang w:val="es-ES_tradnl"/>
        </w:rPr>
        <w:t xml:space="preserve">Pública, Centro de Mando y Monitoreo </w:t>
      </w:r>
      <w:r w:rsidRPr="00EF168C">
        <w:rPr>
          <w:rFonts w:eastAsia="Times New Roman" w:cs="Tahoma"/>
          <w:color w:val="000000"/>
        </w:rPr>
        <w:t xml:space="preserve"> </w:t>
      </w:r>
      <w:r w:rsidRPr="00EF168C">
        <w:rPr>
          <w:rFonts w:eastAsia="Times New Roman" w:cs="Tahoma"/>
          <w:color w:val="auto"/>
          <w:lang w:eastAsia="es-ES"/>
        </w:rPr>
        <w:t>de manera fundada y motivada, mediante la respectiva prueba de daño.</w:t>
      </w:r>
    </w:p>
    <w:p w14:paraId="50F4249B" w14:textId="77777777" w:rsidR="006C2C1E" w:rsidRPr="00EF168C" w:rsidRDefault="006C2C1E" w:rsidP="006C2C1E">
      <w:pPr>
        <w:spacing w:after="0" w:line="360" w:lineRule="auto"/>
      </w:pPr>
    </w:p>
    <w:p w14:paraId="244C0072" w14:textId="5DB6AE50" w:rsidR="00A45C08" w:rsidRPr="00EF168C" w:rsidRDefault="00B73F45" w:rsidP="006C2C1E">
      <w:pPr>
        <w:spacing w:after="0" w:line="360" w:lineRule="auto"/>
      </w:pPr>
      <w:r w:rsidRPr="00EF168C">
        <w:t xml:space="preserve">Finalmente, </w:t>
      </w:r>
      <w:r w:rsidR="004B4510" w:rsidRPr="00EF168C">
        <w:t>no pasa desapercibido para este Instituto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08BE6AFE" w14:textId="77777777" w:rsidR="004B4510" w:rsidRPr="00EF168C" w:rsidRDefault="004B4510" w:rsidP="006C2C1E">
      <w:pPr>
        <w:spacing w:after="0" w:line="360" w:lineRule="auto"/>
      </w:pPr>
    </w:p>
    <w:p w14:paraId="23B05ED1" w14:textId="73D9E1F5" w:rsidR="004B4510" w:rsidRPr="00EF168C" w:rsidRDefault="004B4510" w:rsidP="006C2C1E">
      <w:pPr>
        <w:spacing w:after="0" w:line="360" w:lineRule="auto"/>
      </w:pPr>
      <w:r w:rsidRPr="00EF168C">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3CAEE85E" w14:textId="77777777" w:rsidR="004B4510" w:rsidRPr="00EF168C" w:rsidRDefault="004B4510" w:rsidP="006C2C1E">
      <w:pPr>
        <w:spacing w:after="0" w:line="360" w:lineRule="auto"/>
      </w:pPr>
    </w:p>
    <w:p w14:paraId="403232AB" w14:textId="5E63FB5C" w:rsidR="004B4510" w:rsidRPr="00EF168C" w:rsidRDefault="004B4510" w:rsidP="006C2C1E">
      <w:pPr>
        <w:spacing w:after="0" w:line="360" w:lineRule="auto"/>
        <w:rPr>
          <w:b/>
        </w:rPr>
      </w:pPr>
      <w:r w:rsidRPr="00EF168C">
        <w:rPr>
          <w:b/>
        </w:rPr>
        <w:t>SEXTO. Decisión</w:t>
      </w:r>
    </w:p>
    <w:p w14:paraId="3B98115B" w14:textId="77777777" w:rsidR="00797C7C" w:rsidRPr="00EF168C" w:rsidRDefault="00797C7C" w:rsidP="006C2C1E">
      <w:pPr>
        <w:spacing w:after="0" w:line="360" w:lineRule="auto"/>
        <w:contextualSpacing/>
        <w:rPr>
          <w:rFonts w:eastAsia="Times New Roman" w:cs="Tahoma"/>
          <w:iCs/>
          <w:color w:val="FF0000"/>
          <w:lang w:val="es-ES" w:eastAsia="es-ES"/>
        </w:rPr>
      </w:pPr>
    </w:p>
    <w:p w14:paraId="661FDDFF" w14:textId="4D5A98AB" w:rsidR="00E85114" w:rsidRPr="00EF168C" w:rsidRDefault="00797C7C" w:rsidP="006C2C1E">
      <w:pPr>
        <w:spacing w:after="0" w:line="360" w:lineRule="auto"/>
        <w:contextualSpacing/>
        <w:rPr>
          <w:rFonts w:cs="Tahoma"/>
          <w:color w:val="auto"/>
        </w:rPr>
      </w:pPr>
      <w:r w:rsidRPr="00EF168C">
        <w:rPr>
          <w:rFonts w:eastAsia="Times New Roman" w:cs="Tahoma"/>
          <w:iCs/>
          <w:color w:val="auto"/>
          <w:lang w:val="es-ES" w:eastAsia="es-ES"/>
        </w:rPr>
        <w:t>Con fundamento en el artículo 186, fracción III, de la Ley de Transparencia y Acceso a la Información Pública del Estado de México y Municipios, este Instituto considera procedente</w:t>
      </w:r>
      <w:r w:rsidR="00325FE1" w:rsidRPr="00EF168C">
        <w:rPr>
          <w:rFonts w:eastAsia="Times New Roman" w:cs="Tahoma"/>
          <w:iCs/>
          <w:color w:val="auto"/>
          <w:lang w:val="es-ES" w:eastAsia="es-ES"/>
        </w:rPr>
        <w:t xml:space="preserve"> </w:t>
      </w:r>
      <w:r w:rsidR="004B4510" w:rsidRPr="00EF168C">
        <w:rPr>
          <w:rFonts w:eastAsia="Times New Roman" w:cs="Tahoma"/>
          <w:b/>
          <w:bCs/>
          <w:iCs/>
          <w:color w:val="auto"/>
          <w:lang w:val="es-ES" w:eastAsia="es-ES"/>
        </w:rPr>
        <w:lastRenderedPageBreak/>
        <w:t xml:space="preserve">MODIFICAR </w:t>
      </w:r>
      <w:r w:rsidRPr="00EF168C">
        <w:rPr>
          <w:rFonts w:eastAsia="Times New Roman" w:cs="Tahoma"/>
          <w:iCs/>
          <w:color w:val="auto"/>
          <w:lang w:val="es-ES" w:eastAsia="es-ES"/>
        </w:rPr>
        <w:t xml:space="preserve"> la respuesta a la solicitud de información </w:t>
      </w:r>
      <w:r w:rsidR="00C42AAD" w:rsidRPr="00EF168C">
        <w:rPr>
          <w:rFonts w:cs="Tahoma"/>
          <w:color w:val="auto"/>
        </w:rPr>
        <w:t xml:space="preserve">con número de folio </w:t>
      </w:r>
      <w:r w:rsidR="004B4510" w:rsidRPr="00EF168C">
        <w:rPr>
          <w:rFonts w:eastAsia="Times New Roman" w:cs="Tahoma"/>
          <w:iCs/>
          <w:color w:val="auto"/>
          <w:lang w:val="es-ES" w:eastAsia="es-ES"/>
        </w:rPr>
        <w:t>00109/ATENCO/IP/2024</w:t>
      </w:r>
      <w:r w:rsidR="00E85114" w:rsidRPr="00EF168C">
        <w:rPr>
          <w:color w:val="auto"/>
        </w:rPr>
        <w:t xml:space="preserve">, </w:t>
      </w:r>
      <w:r w:rsidR="00325FE1" w:rsidRPr="00EF168C">
        <w:rPr>
          <w:color w:val="auto"/>
        </w:rPr>
        <w:t xml:space="preserve">entregada en </w:t>
      </w:r>
      <w:r w:rsidR="00E85114" w:rsidRPr="00EF168C">
        <w:rPr>
          <w:color w:val="auto"/>
        </w:rPr>
        <w:t xml:space="preserve"> </w:t>
      </w:r>
      <w:r w:rsidR="00325FE1" w:rsidRPr="00EF168C">
        <w:rPr>
          <w:color w:val="auto"/>
        </w:rPr>
        <w:t>cumplimiento a la Resolución del Recurso de Revisión</w:t>
      </w:r>
      <w:r w:rsidR="00E85114" w:rsidRPr="00EF168C">
        <w:rPr>
          <w:color w:val="auto"/>
          <w:sz w:val="27"/>
          <w:szCs w:val="27"/>
        </w:rPr>
        <w:t>  </w:t>
      </w:r>
      <w:r w:rsidR="00E85114" w:rsidRPr="00EF168C">
        <w:rPr>
          <w:rFonts w:ascii="Verdana" w:hAnsi="Verdana"/>
          <w:b/>
          <w:bCs/>
          <w:color w:val="auto"/>
          <w:sz w:val="20"/>
          <w:szCs w:val="20"/>
        </w:rPr>
        <w:t> </w:t>
      </w:r>
      <w:r w:rsidR="004B4510" w:rsidRPr="00EF168C">
        <w:rPr>
          <w:color w:val="auto"/>
        </w:rPr>
        <w:t>03546</w:t>
      </w:r>
      <w:r w:rsidR="00E85114" w:rsidRPr="00EF168C">
        <w:rPr>
          <w:color w:val="auto"/>
        </w:rPr>
        <w:t>/INFOEM/IP/RR/2024</w:t>
      </w:r>
      <w:r w:rsidR="00C42AAD" w:rsidRPr="00EF168C">
        <w:rPr>
          <w:color w:val="auto"/>
        </w:rPr>
        <w:t>,</w:t>
      </w:r>
      <w:r w:rsidR="00C42AAD" w:rsidRPr="00EF168C">
        <w:rPr>
          <w:rFonts w:eastAsia="Times New Roman" w:cs="Tahoma"/>
          <w:iCs/>
          <w:color w:val="auto"/>
          <w:lang w:val="es-ES" w:eastAsia="es-ES"/>
        </w:rPr>
        <w:t xml:space="preserve"> </w:t>
      </w:r>
      <w:r w:rsidRPr="00EF168C">
        <w:rPr>
          <w:rFonts w:eastAsia="Times New Roman" w:cs="Tahoma"/>
          <w:iCs/>
          <w:color w:val="auto"/>
          <w:lang w:val="es-ES" w:eastAsia="es-ES"/>
        </w:rPr>
        <w:t>a efecto de que, previa búsqueda exhaustiva y razonable en las unidades administrativas competentes, entregue, en su caso, en versión pública,</w:t>
      </w:r>
      <w:r w:rsidR="00E85114" w:rsidRPr="00EF168C">
        <w:rPr>
          <w:color w:val="auto"/>
        </w:rPr>
        <w:t xml:space="preserve"> los documentos donde </w:t>
      </w:r>
      <w:r w:rsidR="00E85114" w:rsidRPr="00EF168C">
        <w:rPr>
          <w:rFonts w:eastAsia="Palatino Linotype" w:cs="Palatino Linotype"/>
          <w:color w:val="auto"/>
        </w:rPr>
        <w:t xml:space="preserve">conste la información </w:t>
      </w:r>
      <w:r w:rsidR="004B4510" w:rsidRPr="00EF168C">
        <w:rPr>
          <w:rFonts w:eastAsia="Palatino Linotype" w:cs="Palatino Linotype"/>
          <w:color w:val="auto"/>
        </w:rPr>
        <w:t>solicitada.</w:t>
      </w:r>
    </w:p>
    <w:p w14:paraId="7ED910F8" w14:textId="6DD060B4" w:rsidR="002A58EF" w:rsidRPr="00EF168C" w:rsidRDefault="00797C7C" w:rsidP="006C2C1E">
      <w:pPr>
        <w:spacing w:after="0" w:line="360" w:lineRule="auto"/>
        <w:rPr>
          <w:rFonts w:eastAsia="Palatino Linotype" w:cs="Palatino Linotype"/>
          <w:color w:val="FF0000"/>
        </w:rPr>
      </w:pPr>
      <w:r w:rsidRPr="00EF168C">
        <w:rPr>
          <w:rFonts w:eastAsia="Times New Roman" w:cs="Tahoma"/>
          <w:iCs/>
          <w:color w:val="FF0000"/>
          <w:lang w:val="es-ES" w:eastAsia="es-ES"/>
        </w:rPr>
        <w:t xml:space="preserve"> </w:t>
      </w:r>
    </w:p>
    <w:p w14:paraId="32E36C19" w14:textId="77777777" w:rsidR="00797C7C" w:rsidRPr="00EF168C" w:rsidRDefault="00797C7C" w:rsidP="006C2C1E">
      <w:pPr>
        <w:spacing w:after="0" w:line="360" w:lineRule="auto"/>
        <w:contextualSpacing/>
        <w:rPr>
          <w:rFonts w:eastAsia="Times New Roman" w:cs="Tahoma"/>
          <w:b/>
          <w:bCs/>
          <w:iCs/>
          <w:color w:val="auto"/>
          <w:lang w:val="es-ES" w:eastAsia="es-ES"/>
        </w:rPr>
      </w:pPr>
      <w:r w:rsidRPr="00EF168C">
        <w:rPr>
          <w:rFonts w:eastAsia="Times New Roman" w:cs="Tahoma"/>
          <w:b/>
          <w:bCs/>
          <w:iCs/>
          <w:color w:val="auto"/>
          <w:lang w:val="es-ES" w:eastAsia="es-ES"/>
        </w:rPr>
        <w:t>Términos de la Resolución para conocimiento del Particular</w:t>
      </w:r>
    </w:p>
    <w:p w14:paraId="59B6CEC7" w14:textId="77777777" w:rsidR="00797C7C" w:rsidRPr="00EF168C" w:rsidRDefault="00797C7C" w:rsidP="006C2C1E">
      <w:pPr>
        <w:spacing w:after="0" w:line="360" w:lineRule="auto"/>
        <w:contextualSpacing/>
        <w:rPr>
          <w:rFonts w:eastAsia="Times New Roman" w:cs="Tahoma"/>
          <w:iCs/>
          <w:color w:val="FF0000"/>
          <w:lang w:val="es-ES" w:eastAsia="es-ES"/>
        </w:rPr>
      </w:pPr>
    </w:p>
    <w:p w14:paraId="2C1AD508" w14:textId="77777777" w:rsidR="00B73F45" w:rsidRPr="00EF168C" w:rsidRDefault="00797C7C" w:rsidP="006C2C1E">
      <w:pPr>
        <w:spacing w:after="0" w:line="360" w:lineRule="auto"/>
        <w:rPr>
          <w:rFonts w:eastAsia="Palatino Linotype" w:cs="Palatino Linotype"/>
          <w:color w:val="auto"/>
        </w:rPr>
      </w:pPr>
      <w:r w:rsidRPr="00EF168C">
        <w:rPr>
          <w:rFonts w:eastAsia="Palatino Linotype" w:cs="Palatino Linotype"/>
          <w:color w:val="auto"/>
        </w:rPr>
        <w:t>Se le hace del conocimiento a la Particular, que, en el presente caso, se le concede la razón, toda vez que el Sujeto Obligado</w:t>
      </w:r>
      <w:r w:rsidR="00F165C1" w:rsidRPr="00EF168C">
        <w:rPr>
          <w:rFonts w:eastAsia="Palatino Linotype" w:cs="Palatino Linotype"/>
          <w:color w:val="auto"/>
        </w:rPr>
        <w:t xml:space="preserve">, </w:t>
      </w:r>
      <w:r w:rsidR="003834B3" w:rsidRPr="00EF168C">
        <w:rPr>
          <w:rFonts w:eastAsia="Palatino Linotype" w:cs="Palatino Linotype"/>
          <w:color w:val="auto"/>
        </w:rPr>
        <w:t xml:space="preserve">no proporciono la información solicitada por el Particular, además fue omiso en </w:t>
      </w:r>
      <w:r w:rsidR="004252DE" w:rsidRPr="00EF168C">
        <w:rPr>
          <w:rFonts w:eastAsia="Palatino Linotype" w:cs="Palatino Linotype"/>
          <w:color w:val="auto"/>
        </w:rPr>
        <w:t>turnar la solicitud de información a todas las áreas competentes para conocer de lo solicitado</w:t>
      </w:r>
      <w:r w:rsidR="00F165C1" w:rsidRPr="00EF168C">
        <w:rPr>
          <w:rFonts w:eastAsia="Palatino Linotype" w:cs="Palatino Linotype"/>
          <w:color w:val="auto"/>
        </w:rPr>
        <w:t xml:space="preserve">, por lo que deberá </w:t>
      </w:r>
      <w:r w:rsidR="004252DE" w:rsidRPr="00EF168C">
        <w:rPr>
          <w:rFonts w:eastAsia="Palatino Linotype" w:cs="Palatino Linotype"/>
          <w:color w:val="auto"/>
        </w:rPr>
        <w:t>entregarle los documentos donde conste la información solicitada.</w:t>
      </w:r>
      <w:r w:rsidR="00205388" w:rsidRPr="00EF168C">
        <w:rPr>
          <w:rFonts w:eastAsia="Palatino Linotype" w:cs="Palatino Linotype"/>
          <w:color w:val="auto"/>
        </w:rPr>
        <w:t xml:space="preserve"> </w:t>
      </w:r>
    </w:p>
    <w:p w14:paraId="603B8B9C" w14:textId="77777777" w:rsidR="00B73F45" w:rsidRPr="00EF168C" w:rsidRDefault="00B73F45" w:rsidP="006C2C1E">
      <w:pPr>
        <w:spacing w:after="0" w:line="360" w:lineRule="auto"/>
        <w:rPr>
          <w:rFonts w:eastAsia="Palatino Linotype" w:cs="Palatino Linotype"/>
          <w:color w:val="auto"/>
        </w:rPr>
      </w:pPr>
    </w:p>
    <w:p w14:paraId="476203FF" w14:textId="77777777" w:rsidR="00B73F45" w:rsidRPr="00EF168C" w:rsidRDefault="00B73F45" w:rsidP="00B73F45">
      <w:pPr>
        <w:spacing w:after="0" w:line="360" w:lineRule="auto"/>
        <w:ind w:right="-28"/>
        <w:contextualSpacing/>
        <w:rPr>
          <w:rFonts w:cs="Tahoma"/>
          <w:color w:val="0D0D0D" w:themeColor="text1" w:themeTint="F2"/>
        </w:rPr>
      </w:pPr>
      <w:r w:rsidRPr="00EF168C">
        <w:rPr>
          <w:rFonts w:cs="Tahoma"/>
          <w:color w:val="0D0D0D" w:themeColor="text1" w:themeTint="F2"/>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023E1B1E" w14:textId="77777777" w:rsidR="00797C7C" w:rsidRPr="00EF168C" w:rsidRDefault="00797C7C" w:rsidP="006C2C1E">
      <w:pPr>
        <w:spacing w:after="0" w:line="360" w:lineRule="auto"/>
        <w:contextualSpacing/>
        <w:rPr>
          <w:rFonts w:eastAsia="Palatino Linotype" w:cs="Palatino Linotype"/>
          <w:color w:val="FF0000"/>
        </w:rPr>
      </w:pPr>
    </w:p>
    <w:p w14:paraId="23A2F53D" w14:textId="77777777" w:rsidR="00797C7C" w:rsidRPr="00EF168C" w:rsidRDefault="00797C7C" w:rsidP="006C2C1E">
      <w:pPr>
        <w:spacing w:after="0" w:line="360" w:lineRule="auto"/>
        <w:contextualSpacing/>
        <w:rPr>
          <w:rFonts w:eastAsia="Palatino Linotype" w:cs="Palatino Linotype"/>
          <w:color w:val="auto"/>
        </w:rPr>
      </w:pPr>
      <w:r w:rsidRPr="00EF168C">
        <w:rPr>
          <w:rFonts w:eastAsia="Palatino Linotype" w:cs="Palatino Linotype"/>
          <w:color w:val="auto"/>
        </w:rPr>
        <w:t>Por lo expuesto y fundado, este Pleno:</w:t>
      </w:r>
    </w:p>
    <w:p w14:paraId="46E595F7" w14:textId="77777777" w:rsidR="00797C7C" w:rsidRPr="00EF168C" w:rsidRDefault="00797C7C" w:rsidP="006C2C1E">
      <w:pPr>
        <w:spacing w:after="0" w:line="360" w:lineRule="auto"/>
        <w:contextualSpacing/>
        <w:rPr>
          <w:rFonts w:eastAsia="Palatino Linotype" w:cs="Palatino Linotype"/>
          <w:color w:val="auto"/>
        </w:rPr>
      </w:pPr>
    </w:p>
    <w:p w14:paraId="70B6F9EC" w14:textId="77777777" w:rsidR="00797C7C" w:rsidRPr="00EF168C" w:rsidRDefault="00797C7C" w:rsidP="006C2C1E">
      <w:pPr>
        <w:spacing w:after="0" w:line="360" w:lineRule="auto"/>
        <w:contextualSpacing/>
        <w:jc w:val="center"/>
        <w:rPr>
          <w:rFonts w:eastAsia="Palatino Linotype" w:cs="Palatino Linotype"/>
          <w:b/>
          <w:bCs/>
          <w:color w:val="auto"/>
        </w:rPr>
      </w:pPr>
      <w:r w:rsidRPr="00EF168C">
        <w:rPr>
          <w:rFonts w:eastAsia="Palatino Linotype" w:cs="Palatino Linotype"/>
          <w:b/>
          <w:bCs/>
          <w:color w:val="auto"/>
        </w:rPr>
        <w:t>R E S U E L V E</w:t>
      </w:r>
    </w:p>
    <w:p w14:paraId="369EC0BB" w14:textId="77777777" w:rsidR="00797C7C" w:rsidRPr="00EF168C" w:rsidRDefault="00797C7C" w:rsidP="006C2C1E">
      <w:pPr>
        <w:spacing w:after="0" w:line="360" w:lineRule="auto"/>
        <w:contextualSpacing/>
        <w:jc w:val="center"/>
        <w:rPr>
          <w:rFonts w:eastAsia="Palatino Linotype" w:cs="Palatino Linotype"/>
          <w:b/>
          <w:bCs/>
          <w:color w:val="auto"/>
        </w:rPr>
      </w:pPr>
    </w:p>
    <w:p w14:paraId="0354924A" w14:textId="7BA17B6E" w:rsidR="00797C7C" w:rsidRPr="00EF168C" w:rsidRDefault="00797C7C" w:rsidP="006C2C1E">
      <w:pPr>
        <w:spacing w:after="0" w:line="360" w:lineRule="auto"/>
        <w:contextualSpacing/>
        <w:rPr>
          <w:rFonts w:ascii="Verdana" w:eastAsia="Palatino Linotype" w:hAnsi="Verdana" w:cs="Palatino Linotype"/>
          <w:color w:val="auto"/>
        </w:rPr>
      </w:pPr>
      <w:r w:rsidRPr="00EF168C">
        <w:rPr>
          <w:rFonts w:eastAsia="Palatino Linotype" w:cs="Palatino Linotype"/>
          <w:b/>
          <w:bCs/>
          <w:color w:val="auto"/>
        </w:rPr>
        <w:t>PRIMERO.</w:t>
      </w:r>
      <w:r w:rsidRPr="00EF168C">
        <w:rPr>
          <w:rFonts w:eastAsia="Palatino Linotype" w:cs="Palatino Linotype"/>
          <w:color w:val="auto"/>
        </w:rPr>
        <w:t xml:space="preserve"> Se </w:t>
      </w:r>
      <w:r w:rsidR="000016E5" w:rsidRPr="00EF168C">
        <w:rPr>
          <w:rFonts w:eastAsia="Palatino Linotype" w:cs="Palatino Linotype"/>
          <w:b/>
          <w:bCs/>
          <w:color w:val="auto"/>
        </w:rPr>
        <w:t>MODIFICA</w:t>
      </w:r>
      <w:r w:rsidRPr="00EF168C">
        <w:rPr>
          <w:rFonts w:eastAsia="Palatino Linotype" w:cs="Palatino Linotype"/>
          <w:color w:val="auto"/>
        </w:rPr>
        <w:t xml:space="preserve"> la respuesta </w:t>
      </w:r>
      <w:r w:rsidR="00325FE1" w:rsidRPr="00EF168C">
        <w:rPr>
          <w:rFonts w:eastAsia="Palatino Linotype" w:cs="Palatino Linotype"/>
          <w:color w:val="auto"/>
        </w:rPr>
        <w:t>d</w:t>
      </w:r>
      <w:r w:rsidRPr="00EF168C">
        <w:rPr>
          <w:rFonts w:eastAsia="Palatino Linotype" w:cs="Palatino Linotype"/>
          <w:color w:val="auto"/>
        </w:rPr>
        <w:t xml:space="preserve">el Ayuntamiento de </w:t>
      </w:r>
      <w:r w:rsidR="000016E5" w:rsidRPr="00EF168C">
        <w:rPr>
          <w:rFonts w:eastAsia="Palatino Linotype" w:cs="Palatino Linotype"/>
          <w:color w:val="auto"/>
        </w:rPr>
        <w:t>Atenco</w:t>
      </w:r>
      <w:r w:rsidR="004252DE" w:rsidRPr="00EF168C">
        <w:rPr>
          <w:rFonts w:eastAsia="Palatino Linotype" w:cs="Palatino Linotype"/>
          <w:b/>
          <w:bCs/>
          <w:color w:val="auto"/>
        </w:rPr>
        <w:t xml:space="preserve"> </w:t>
      </w:r>
      <w:r w:rsidR="00325FE1" w:rsidRPr="00EF168C">
        <w:rPr>
          <w:rFonts w:eastAsia="Palatino Linotype" w:cs="Palatino Linotype"/>
          <w:color w:val="auto"/>
        </w:rPr>
        <w:t>de</w:t>
      </w:r>
      <w:r w:rsidRPr="00EF168C">
        <w:rPr>
          <w:rFonts w:eastAsia="Palatino Linotype" w:cs="Palatino Linotype"/>
          <w:color w:val="auto"/>
        </w:rPr>
        <w:t xml:space="preserve"> la solicitud de información</w:t>
      </w:r>
      <w:r w:rsidRPr="00EF168C">
        <w:rPr>
          <w:rFonts w:ascii="Verdana" w:eastAsia="Palatino Linotype" w:hAnsi="Verdana" w:cs="Palatino Linotype"/>
          <w:color w:val="auto"/>
        </w:rPr>
        <w:t xml:space="preserve"> </w:t>
      </w:r>
      <w:r w:rsidR="000016E5" w:rsidRPr="00EF168C">
        <w:rPr>
          <w:rFonts w:eastAsia="Calibri" w:cs="Tahoma"/>
          <w:color w:val="auto"/>
        </w:rPr>
        <w:t>00109/ATENCO/IP/2024</w:t>
      </w:r>
      <w:r w:rsidR="00F165C1" w:rsidRPr="00EF168C">
        <w:rPr>
          <w:rFonts w:cs="Tahoma"/>
          <w:color w:val="auto"/>
        </w:rPr>
        <w:t xml:space="preserve">, </w:t>
      </w:r>
      <w:r w:rsidR="00325FE1" w:rsidRPr="00EF168C">
        <w:rPr>
          <w:rFonts w:cs="Tahoma"/>
          <w:color w:val="auto"/>
        </w:rPr>
        <w:t xml:space="preserve">entregada </w:t>
      </w:r>
      <w:r w:rsidR="00F165C1" w:rsidRPr="00EF168C">
        <w:rPr>
          <w:rFonts w:cs="Tahoma"/>
          <w:color w:val="auto"/>
        </w:rPr>
        <w:t xml:space="preserve">en cumplimiento </w:t>
      </w:r>
      <w:r w:rsidR="00325FE1" w:rsidRPr="00EF168C">
        <w:rPr>
          <w:rFonts w:cs="Tahoma"/>
          <w:color w:val="auto"/>
        </w:rPr>
        <w:t>a la Resolución del Recurso de Revisión</w:t>
      </w:r>
      <w:r w:rsidR="00F165C1" w:rsidRPr="00EF168C">
        <w:rPr>
          <w:rFonts w:cs="Tahoma"/>
          <w:color w:val="auto"/>
        </w:rPr>
        <w:t xml:space="preserve"> </w:t>
      </w:r>
      <w:r w:rsidR="000016E5" w:rsidRPr="00EF168C">
        <w:rPr>
          <w:rFonts w:eastAsia="Calibri" w:cs="Tahoma"/>
          <w:color w:val="auto"/>
        </w:rPr>
        <w:t>03546</w:t>
      </w:r>
      <w:r w:rsidR="004252DE" w:rsidRPr="00EF168C">
        <w:rPr>
          <w:rFonts w:eastAsia="Calibri" w:cs="Tahoma"/>
          <w:color w:val="auto"/>
        </w:rPr>
        <w:t>/INFOEM/IP/RR/2024</w:t>
      </w:r>
      <w:r w:rsidRPr="00EF168C">
        <w:rPr>
          <w:rFonts w:eastAsia="Palatino Linotype" w:cs="Palatino Linotype"/>
          <w:color w:val="auto"/>
        </w:rPr>
        <w:t xml:space="preserve">, por resultar </w:t>
      </w:r>
      <w:r w:rsidRPr="00EF168C">
        <w:rPr>
          <w:rFonts w:eastAsia="Palatino Linotype" w:cs="Palatino Linotype"/>
          <w:b/>
          <w:bCs/>
          <w:color w:val="auto"/>
        </w:rPr>
        <w:t xml:space="preserve">FUNDADAS </w:t>
      </w:r>
      <w:r w:rsidRPr="00EF168C">
        <w:rPr>
          <w:rFonts w:eastAsia="Palatino Linotype" w:cs="Palatino Linotype"/>
          <w:color w:val="auto"/>
        </w:rPr>
        <w:t xml:space="preserve">las razones o motivos de </w:t>
      </w:r>
      <w:r w:rsidRPr="00EF168C">
        <w:rPr>
          <w:rFonts w:eastAsia="Palatino Linotype" w:cs="Palatino Linotype"/>
          <w:color w:val="auto"/>
        </w:rPr>
        <w:lastRenderedPageBreak/>
        <w:t>inconformidad hechos valer por el Recurrente, en términos de los considerandos QUINTO y SEXTO de la presente Resolución.</w:t>
      </w:r>
    </w:p>
    <w:p w14:paraId="5E7CD7E1" w14:textId="77777777" w:rsidR="00797C7C" w:rsidRPr="00EF168C" w:rsidRDefault="00797C7C" w:rsidP="006C2C1E">
      <w:pPr>
        <w:spacing w:after="0" w:line="360" w:lineRule="auto"/>
        <w:contextualSpacing/>
        <w:rPr>
          <w:rFonts w:eastAsia="Palatino Linotype" w:cs="Palatino Linotype"/>
          <w:b/>
          <w:bCs/>
          <w:color w:val="FF0000"/>
        </w:rPr>
      </w:pPr>
    </w:p>
    <w:p w14:paraId="5F5179D9" w14:textId="1A7DC0BE" w:rsidR="00BD61C0" w:rsidRPr="00EF168C" w:rsidRDefault="00797C7C" w:rsidP="006C2C1E">
      <w:pPr>
        <w:widowControl w:val="0"/>
        <w:autoSpaceDE w:val="0"/>
        <w:autoSpaceDN w:val="0"/>
        <w:adjustRightInd w:val="0"/>
        <w:spacing w:after="0" w:line="360" w:lineRule="auto"/>
        <w:rPr>
          <w:rFonts w:eastAsia="Palatino Linotype" w:cs="Palatino Linotype"/>
          <w:color w:val="auto"/>
        </w:rPr>
      </w:pPr>
      <w:r w:rsidRPr="00EF168C">
        <w:rPr>
          <w:rFonts w:eastAsia="Palatino Linotype" w:cs="Palatino Linotype"/>
          <w:b/>
          <w:bCs/>
          <w:color w:val="auto"/>
        </w:rPr>
        <w:t>SEGUNDO</w:t>
      </w:r>
      <w:r w:rsidRPr="00EF168C">
        <w:rPr>
          <w:rFonts w:eastAsia="Palatino Linotype" w:cs="Palatino Linotype"/>
          <w:color w:val="auto"/>
        </w:rPr>
        <w:t xml:space="preserve">. Se </w:t>
      </w:r>
      <w:r w:rsidRPr="00EF168C">
        <w:rPr>
          <w:rFonts w:eastAsia="Palatino Linotype" w:cs="Palatino Linotype"/>
          <w:b/>
          <w:bCs/>
          <w:color w:val="auto"/>
        </w:rPr>
        <w:t>ORDENA</w:t>
      </w:r>
      <w:r w:rsidRPr="00EF168C">
        <w:rPr>
          <w:rFonts w:eastAsia="Palatino Linotype" w:cs="Palatino Linotype"/>
          <w:color w:val="auto"/>
        </w:rPr>
        <w:t xml:space="preserve"> al Sujeto Obligado, a efecto de que previa búsqueda exhaustiva y razonable, en los archivos de las unidades administrativas competentes, entregue a través del Sistema de Acceso a la Información Mexiquense (SAIMEX), en su caso, en versión pública</w:t>
      </w:r>
      <w:r w:rsidR="00BD61C0" w:rsidRPr="00EF168C">
        <w:rPr>
          <w:rFonts w:eastAsia="Palatino Linotype" w:cs="Palatino Linotype"/>
          <w:color w:val="auto"/>
        </w:rPr>
        <w:t xml:space="preserve">, </w:t>
      </w:r>
      <w:r w:rsidR="00A068D8" w:rsidRPr="00EF168C">
        <w:rPr>
          <w:rFonts w:eastAsia="Palatino Linotype" w:cs="Palatino Linotype"/>
          <w:color w:val="auto"/>
        </w:rPr>
        <w:t>los documentos donde conste lo siguiente:</w:t>
      </w:r>
    </w:p>
    <w:p w14:paraId="0E5636A2" w14:textId="77777777" w:rsidR="000016E5" w:rsidRPr="00EF168C" w:rsidRDefault="000016E5" w:rsidP="006C2C1E">
      <w:pPr>
        <w:widowControl w:val="0"/>
        <w:autoSpaceDE w:val="0"/>
        <w:autoSpaceDN w:val="0"/>
        <w:adjustRightInd w:val="0"/>
        <w:spacing w:after="0" w:line="360" w:lineRule="auto"/>
        <w:rPr>
          <w:rFonts w:eastAsia="Palatino Linotype" w:cs="Palatino Linotype"/>
          <w:color w:val="FF0000"/>
        </w:rPr>
      </w:pPr>
    </w:p>
    <w:p w14:paraId="5925B165" w14:textId="46850DBD" w:rsidR="000016E5" w:rsidRPr="00EF168C" w:rsidRDefault="00A068D8" w:rsidP="00291ADF">
      <w:pPr>
        <w:pStyle w:val="Prrafodelista"/>
        <w:widowControl w:val="0"/>
        <w:numPr>
          <w:ilvl w:val="0"/>
          <w:numId w:val="45"/>
        </w:numPr>
        <w:autoSpaceDE w:val="0"/>
        <w:autoSpaceDN w:val="0"/>
        <w:adjustRightInd w:val="0"/>
        <w:spacing w:line="360" w:lineRule="auto"/>
        <w:jc w:val="both"/>
        <w:rPr>
          <w:rFonts w:ascii="Palatino Linotype" w:eastAsia="Palatino Linotype" w:hAnsi="Palatino Linotype" w:cs="Palatino Linotype"/>
        </w:rPr>
      </w:pPr>
      <w:r w:rsidRPr="00EF168C">
        <w:rPr>
          <w:rFonts w:ascii="Palatino Linotype" w:eastAsia="Palatino Linotype" w:hAnsi="Palatino Linotype" w:cs="Palatino Linotype"/>
        </w:rPr>
        <w:t xml:space="preserve">La asignación de los vehículos oficiales del Ayuntamiento, del quince de mayo de dos mil veintitrés </w:t>
      </w:r>
      <w:r w:rsidR="000016E5" w:rsidRPr="00EF168C">
        <w:rPr>
          <w:rFonts w:ascii="Palatino Linotype" w:eastAsia="Palatino Linotype" w:hAnsi="Palatino Linotype" w:cs="Palatino Linotype"/>
        </w:rPr>
        <w:t>al quince de mayo de dos mil veinticuatro</w:t>
      </w:r>
      <w:r w:rsidRPr="00EF168C">
        <w:rPr>
          <w:rFonts w:ascii="Palatino Linotype" w:eastAsia="Palatino Linotype" w:hAnsi="Palatino Linotype" w:cs="Palatino Linotype"/>
        </w:rPr>
        <w:t>;</w:t>
      </w:r>
    </w:p>
    <w:p w14:paraId="26CB1110" w14:textId="09FDB46F" w:rsidR="00DD6707" w:rsidRPr="00EF168C" w:rsidRDefault="00DD6707" w:rsidP="00DD6707">
      <w:pPr>
        <w:pStyle w:val="Prrafodelista"/>
        <w:widowControl w:val="0"/>
        <w:numPr>
          <w:ilvl w:val="0"/>
          <w:numId w:val="45"/>
        </w:numPr>
        <w:autoSpaceDE w:val="0"/>
        <w:autoSpaceDN w:val="0"/>
        <w:adjustRightInd w:val="0"/>
        <w:spacing w:line="360" w:lineRule="auto"/>
        <w:jc w:val="both"/>
        <w:rPr>
          <w:rFonts w:ascii="Palatino Linotype" w:eastAsia="Palatino Linotype" w:hAnsi="Palatino Linotype" w:cs="Palatino Linotype"/>
        </w:rPr>
      </w:pPr>
      <w:r w:rsidRPr="00EF168C">
        <w:rPr>
          <w:rFonts w:ascii="Palatino Linotype" w:eastAsia="Palatino Linotype" w:hAnsi="Palatino Linotype" w:cs="Palatino Linotype"/>
        </w:rPr>
        <w:t>El uso (entradas o salidas, comisión, entre otros) de los vehículos oficiales del Ayuntamiento, del quince de mayo de dos mil veintitrés al quince de mayo de dos mil veinticuatro;</w:t>
      </w:r>
    </w:p>
    <w:p w14:paraId="56CBC8AF" w14:textId="1EC6870E" w:rsidR="00A068D8" w:rsidRPr="00EF168C" w:rsidRDefault="00A068D8" w:rsidP="00291ADF">
      <w:pPr>
        <w:pStyle w:val="Prrafodelista"/>
        <w:widowControl w:val="0"/>
        <w:numPr>
          <w:ilvl w:val="0"/>
          <w:numId w:val="45"/>
        </w:numPr>
        <w:autoSpaceDE w:val="0"/>
        <w:autoSpaceDN w:val="0"/>
        <w:adjustRightInd w:val="0"/>
        <w:spacing w:line="360" w:lineRule="auto"/>
        <w:jc w:val="both"/>
        <w:rPr>
          <w:rFonts w:ascii="Palatino Linotype" w:eastAsia="Palatino Linotype" w:hAnsi="Palatino Linotype" w:cs="Palatino Linotype"/>
        </w:rPr>
      </w:pPr>
      <w:r w:rsidRPr="00EF168C">
        <w:rPr>
          <w:rFonts w:ascii="Palatino Linotype" w:eastAsia="Palatino Linotype" w:hAnsi="Palatino Linotype" w:cs="Palatino Linotype"/>
        </w:rPr>
        <w:t>Nombre y cargo del servidor público encargado de asignar</w:t>
      </w:r>
      <w:r w:rsidR="00291ADF" w:rsidRPr="00EF168C">
        <w:rPr>
          <w:rFonts w:ascii="Palatino Linotype" w:eastAsia="Palatino Linotype" w:hAnsi="Palatino Linotype" w:cs="Palatino Linotype"/>
        </w:rPr>
        <w:t xml:space="preserve"> o autorizar el uso de</w:t>
      </w:r>
      <w:r w:rsidRPr="00EF168C">
        <w:rPr>
          <w:rFonts w:ascii="Palatino Linotype" w:eastAsia="Palatino Linotype" w:hAnsi="Palatino Linotype" w:cs="Palatino Linotype"/>
        </w:rPr>
        <w:t xml:space="preserve"> los vehículos oficiales, al quince de mayo de dos mil veinticuatro;</w:t>
      </w:r>
    </w:p>
    <w:p w14:paraId="7E7CC69E" w14:textId="1A608D96" w:rsidR="000016E5" w:rsidRPr="00EF168C" w:rsidRDefault="00A068D8" w:rsidP="00291ADF">
      <w:pPr>
        <w:pStyle w:val="Prrafodelista"/>
        <w:widowControl w:val="0"/>
        <w:numPr>
          <w:ilvl w:val="0"/>
          <w:numId w:val="45"/>
        </w:numPr>
        <w:autoSpaceDE w:val="0"/>
        <w:autoSpaceDN w:val="0"/>
        <w:adjustRightInd w:val="0"/>
        <w:spacing w:line="360" w:lineRule="auto"/>
        <w:jc w:val="both"/>
        <w:rPr>
          <w:rFonts w:ascii="Palatino Linotype" w:eastAsia="Palatino Linotype" w:hAnsi="Palatino Linotype" w:cs="Palatino Linotype"/>
        </w:rPr>
      </w:pPr>
      <w:r w:rsidRPr="00EF168C">
        <w:rPr>
          <w:rFonts w:ascii="Palatino Linotype" w:eastAsia="Palatino Linotype" w:hAnsi="Palatino Linotype" w:cs="Palatino Linotype"/>
        </w:rPr>
        <w:t>La forma y lugar de resguardo de los vehículos oficiales</w:t>
      </w:r>
      <w:r w:rsidR="00291ADF" w:rsidRPr="00EF168C">
        <w:rPr>
          <w:rFonts w:ascii="Palatino Linotype" w:eastAsia="Palatino Linotype" w:hAnsi="Palatino Linotype" w:cs="Palatino Linotype"/>
        </w:rPr>
        <w:t>, de las unidades administrativas faltantes</w:t>
      </w:r>
      <w:r w:rsidR="000016E5" w:rsidRPr="00EF168C">
        <w:rPr>
          <w:rFonts w:ascii="Palatino Linotype" w:eastAsia="Palatino Linotype" w:hAnsi="Palatino Linotype" w:cs="Palatino Linotype"/>
        </w:rPr>
        <w:t>, al quince de mayo de dos mil veinticuatro.</w:t>
      </w:r>
    </w:p>
    <w:p w14:paraId="4657F8DC" w14:textId="1BE76916" w:rsidR="00A068D8" w:rsidRPr="00EF168C" w:rsidRDefault="00A068D8" w:rsidP="00291ADF">
      <w:pPr>
        <w:pStyle w:val="Prrafodelista"/>
        <w:widowControl w:val="0"/>
        <w:numPr>
          <w:ilvl w:val="0"/>
          <w:numId w:val="45"/>
        </w:numPr>
        <w:autoSpaceDE w:val="0"/>
        <w:autoSpaceDN w:val="0"/>
        <w:adjustRightInd w:val="0"/>
        <w:spacing w:line="360" w:lineRule="auto"/>
        <w:jc w:val="both"/>
        <w:rPr>
          <w:rFonts w:ascii="Palatino Linotype" w:eastAsia="Palatino Linotype" w:hAnsi="Palatino Linotype" w:cs="Palatino Linotype"/>
        </w:rPr>
      </w:pPr>
      <w:r w:rsidRPr="00EF168C">
        <w:rPr>
          <w:rFonts w:ascii="Palatino Linotype" w:eastAsia="Palatino Linotype" w:hAnsi="Palatino Linotype" w:cs="Palatino Linotype"/>
        </w:rPr>
        <w:t>El p</w:t>
      </w:r>
      <w:r w:rsidR="000016E5" w:rsidRPr="00EF168C">
        <w:rPr>
          <w:rFonts w:ascii="Palatino Linotype" w:eastAsia="Palatino Linotype" w:hAnsi="Palatino Linotype" w:cs="Palatino Linotype"/>
        </w:rPr>
        <w:t xml:space="preserve">rocedimiento para </w:t>
      </w:r>
      <w:r w:rsidRPr="00EF168C">
        <w:rPr>
          <w:rFonts w:ascii="Palatino Linotype" w:eastAsia="Palatino Linotype" w:hAnsi="Palatino Linotype" w:cs="Palatino Linotype"/>
        </w:rPr>
        <w:t>denunciar posibles responsabilidades administrativas, al quince de mayo de dos mil veinticuatro.</w:t>
      </w:r>
    </w:p>
    <w:p w14:paraId="1A5535D2" w14:textId="109E409D" w:rsidR="004252DE" w:rsidRPr="00EF168C" w:rsidRDefault="004252DE" w:rsidP="006C2C1E">
      <w:pPr>
        <w:spacing w:after="0" w:line="360" w:lineRule="auto"/>
        <w:contextualSpacing/>
        <w:rPr>
          <w:rFonts w:eastAsia="Palatino Linotype" w:cs="Palatino Linotype"/>
          <w:color w:val="FF0000"/>
        </w:rPr>
      </w:pPr>
    </w:p>
    <w:p w14:paraId="5D5E7B9C" w14:textId="49BCE5D7" w:rsidR="00205388" w:rsidRPr="00EF168C" w:rsidRDefault="00797C7C" w:rsidP="006C2C1E">
      <w:pPr>
        <w:spacing w:after="0" w:line="360" w:lineRule="auto"/>
        <w:contextualSpacing/>
        <w:rPr>
          <w:rFonts w:eastAsia="Palatino Linotype" w:cs="Palatino Linotype"/>
          <w:color w:val="auto"/>
        </w:rPr>
      </w:pPr>
      <w:r w:rsidRPr="00EF168C">
        <w:rPr>
          <w:rFonts w:eastAsia="Palatino Linotype" w:cs="Palatino Linotype"/>
          <w:color w:val="auto"/>
        </w:rPr>
        <w:t>Además, de ser necesario,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14:paraId="6271F409" w14:textId="77777777" w:rsidR="00291ADF" w:rsidRPr="00EF168C" w:rsidRDefault="00291ADF" w:rsidP="006C2C1E">
      <w:pPr>
        <w:spacing w:after="0" w:line="360" w:lineRule="auto"/>
        <w:contextualSpacing/>
        <w:rPr>
          <w:rFonts w:eastAsia="Palatino Linotype" w:cs="Palatino Linotype"/>
          <w:color w:val="auto"/>
        </w:rPr>
      </w:pPr>
    </w:p>
    <w:p w14:paraId="08D1A083" w14:textId="66502384" w:rsidR="00291ADF" w:rsidRPr="00EF168C" w:rsidRDefault="00291ADF" w:rsidP="006C2C1E">
      <w:pPr>
        <w:spacing w:after="0" w:line="360" w:lineRule="auto"/>
        <w:contextualSpacing/>
        <w:rPr>
          <w:rFonts w:eastAsia="Palatino Linotype" w:cs="Palatino Linotype"/>
          <w:color w:val="auto"/>
        </w:rPr>
      </w:pPr>
      <w:r w:rsidRPr="00EF168C">
        <w:rPr>
          <w:rFonts w:eastAsia="Palatino Linotype" w:cs="Palatino Linotype"/>
          <w:color w:val="auto"/>
        </w:rPr>
        <w:lastRenderedPageBreak/>
        <w:t>Para el caso, de que no cuente con algún documento donde se advierta el uso de vehículos oficiales, deberá hacerlo del conocimiento de la parte Recurrente de manera clara y precisa.</w:t>
      </w:r>
    </w:p>
    <w:p w14:paraId="2CFFD6F8" w14:textId="77777777" w:rsidR="00205388" w:rsidRPr="00EF168C" w:rsidRDefault="00205388" w:rsidP="006C2C1E">
      <w:pPr>
        <w:spacing w:after="0" w:line="360" w:lineRule="auto"/>
        <w:contextualSpacing/>
        <w:rPr>
          <w:rFonts w:eastAsia="Palatino Linotype" w:cs="Palatino Linotype"/>
          <w:color w:val="FF0000"/>
        </w:rPr>
      </w:pPr>
    </w:p>
    <w:p w14:paraId="2AD9CFFD" w14:textId="77777777" w:rsidR="00797C7C" w:rsidRPr="00EF168C" w:rsidRDefault="00797C7C" w:rsidP="006C2C1E">
      <w:pPr>
        <w:spacing w:after="0" w:line="360" w:lineRule="auto"/>
        <w:contextualSpacing/>
        <w:rPr>
          <w:rFonts w:eastAsia="Palatino Linotype" w:cs="Palatino Linotype"/>
          <w:color w:val="auto"/>
        </w:rPr>
      </w:pPr>
      <w:r w:rsidRPr="00EF168C">
        <w:rPr>
          <w:rFonts w:eastAsia="Palatino Linotype" w:cs="Palatino Linotype"/>
          <w:b/>
          <w:bCs/>
          <w:color w:val="auto"/>
        </w:rPr>
        <w:t>TERCERO. NOTIFÍQUESE</w:t>
      </w:r>
      <w:r w:rsidRPr="00EF168C">
        <w:rPr>
          <w:rFonts w:eastAsia="Palatino Linotype" w:cs="Palatino Linotype"/>
          <w:color w:val="auto"/>
        </w:rPr>
        <w:t xml:space="preserve"> </w:t>
      </w:r>
      <w:r w:rsidRPr="00EF168C">
        <w:rPr>
          <w:rFonts w:eastAsia="Palatino Linotype" w:cs="Palatino Linotype"/>
          <w:b/>
          <w:color w:val="auto"/>
        </w:rPr>
        <w:t>VÍA SAIMEX</w:t>
      </w:r>
      <w:r w:rsidRPr="00EF168C">
        <w:rPr>
          <w:rFonts w:eastAsia="Palatino Linotype" w:cs="Palatino Linotype"/>
          <w:color w:val="auto"/>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010CD51C" w14:textId="77777777" w:rsidR="00797C7C" w:rsidRPr="00EF168C" w:rsidRDefault="00797C7C" w:rsidP="006C2C1E">
      <w:pPr>
        <w:spacing w:after="0" w:line="360" w:lineRule="auto"/>
        <w:contextualSpacing/>
        <w:rPr>
          <w:rFonts w:eastAsia="Palatino Linotype" w:cs="Palatino Linotype"/>
          <w:color w:val="auto"/>
        </w:rPr>
      </w:pPr>
    </w:p>
    <w:p w14:paraId="139B6DC6" w14:textId="77777777" w:rsidR="00797C7C" w:rsidRPr="00EF168C" w:rsidRDefault="00797C7C" w:rsidP="006C2C1E">
      <w:pPr>
        <w:spacing w:after="0" w:line="360" w:lineRule="auto"/>
        <w:contextualSpacing/>
        <w:rPr>
          <w:rFonts w:eastAsia="Palatino Linotype" w:cs="Palatino Linotype"/>
          <w:color w:val="auto"/>
        </w:rPr>
      </w:pPr>
      <w:r w:rsidRPr="00EF168C">
        <w:rPr>
          <w:rFonts w:eastAsia="Palatino Linotype" w:cs="Palatino Linotype"/>
          <w:b/>
          <w:bCs/>
          <w:color w:val="auto"/>
        </w:rPr>
        <w:t>CUARTO. NOTIFÍQUESE</w:t>
      </w:r>
      <w:r w:rsidRPr="00EF168C">
        <w:rPr>
          <w:rFonts w:eastAsia="Palatino Linotype" w:cs="Palatino Linotype"/>
          <w:color w:val="auto"/>
        </w:rPr>
        <w:t xml:space="preserve"> </w:t>
      </w:r>
      <w:r w:rsidRPr="00EF168C">
        <w:rPr>
          <w:rFonts w:eastAsia="Palatino Linotype" w:cs="Palatino Linotype"/>
          <w:b/>
          <w:color w:val="auto"/>
        </w:rPr>
        <w:t>VÍA SAIMEX</w:t>
      </w:r>
      <w:r w:rsidRPr="00EF168C">
        <w:rPr>
          <w:rFonts w:eastAsia="Palatino Linotype" w:cs="Palatino Linotype"/>
          <w:color w:val="auto"/>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4CCF10FB" w14:textId="77777777" w:rsidR="00797C7C" w:rsidRPr="00EF168C" w:rsidRDefault="00797C7C" w:rsidP="006C2C1E">
      <w:pPr>
        <w:spacing w:after="0" w:line="360" w:lineRule="auto"/>
        <w:contextualSpacing/>
        <w:rPr>
          <w:rFonts w:eastAsia="Palatino Linotype" w:cs="Palatino Linotype"/>
          <w:color w:val="auto"/>
        </w:rPr>
      </w:pPr>
    </w:p>
    <w:p w14:paraId="3ECB5509" w14:textId="5B4BF637" w:rsidR="00797C7C" w:rsidRPr="000016E5" w:rsidRDefault="00797C7C" w:rsidP="006C2C1E">
      <w:pPr>
        <w:spacing w:after="0" w:line="360" w:lineRule="auto"/>
        <w:contextualSpacing/>
        <w:rPr>
          <w:rFonts w:eastAsia="Palatino Linotype" w:cs="Palatino Linotype"/>
          <w:color w:val="auto"/>
        </w:rPr>
      </w:pPr>
      <w:r w:rsidRPr="00EF168C">
        <w:rPr>
          <w:rFonts w:eastAsia="Palatino Linotype" w:cs="Palatino Linotype"/>
          <w:color w:val="auto"/>
        </w:rPr>
        <w:t xml:space="preserve">ASÍ LO RESUELVE, POR </w:t>
      </w:r>
      <w:r w:rsidRPr="00EF168C">
        <w:rPr>
          <w:rFonts w:eastAsia="Palatino Linotype" w:cs="Palatino Linotype"/>
          <w:b/>
          <w:color w:val="auto"/>
        </w:rPr>
        <w:t>UNANIMIDAD</w:t>
      </w:r>
      <w:r w:rsidRPr="00EF168C">
        <w:rPr>
          <w:rFonts w:eastAsia="Palatino Linotype" w:cs="Palatino Linotype"/>
          <w:color w:val="auto"/>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B17A92" w:rsidRPr="00EF168C">
        <w:rPr>
          <w:rFonts w:eastAsia="Palatino Linotype" w:cs="Palatino Linotype"/>
          <w:color w:val="auto"/>
        </w:rPr>
        <w:t xml:space="preserve"> CON VOTO PARTICULAR CONCURRENTE</w:t>
      </w:r>
      <w:r w:rsidRPr="00EF168C">
        <w:rPr>
          <w:rFonts w:eastAsia="Palatino Linotype" w:cs="Palatino Linotype"/>
          <w:color w:val="auto"/>
        </w:rPr>
        <w:t>, LUIS GUSTAVO PARRA NORIEGA</w:t>
      </w:r>
      <w:r w:rsidR="00B17A92" w:rsidRPr="00EF168C">
        <w:rPr>
          <w:rFonts w:eastAsia="Palatino Linotype" w:cs="Palatino Linotype"/>
          <w:color w:val="auto"/>
        </w:rPr>
        <w:t xml:space="preserve"> CON VOTO PARTICULAR </w:t>
      </w:r>
      <w:r w:rsidRPr="00EF168C">
        <w:rPr>
          <w:rFonts w:eastAsia="Palatino Linotype" w:cs="Palatino Linotype"/>
          <w:color w:val="auto"/>
        </w:rPr>
        <w:t xml:space="preserve"> Y GUADALUPE RAMÍREZ PEÑA</w:t>
      </w:r>
      <w:r w:rsidR="00B17A92" w:rsidRPr="00EF168C">
        <w:rPr>
          <w:rFonts w:eastAsia="Palatino Linotype" w:cs="Palatino Linotype"/>
          <w:color w:val="auto"/>
        </w:rPr>
        <w:t xml:space="preserve"> CON VOTO PARTICULAR CONCURRENTE</w:t>
      </w:r>
      <w:r w:rsidRPr="00EF168C">
        <w:rPr>
          <w:rFonts w:eastAsia="Palatino Linotype" w:cs="Palatino Linotype"/>
          <w:color w:val="auto"/>
        </w:rPr>
        <w:t xml:space="preserve">, EN LA </w:t>
      </w:r>
      <w:r w:rsidR="000016E5" w:rsidRPr="00EF168C">
        <w:rPr>
          <w:rFonts w:eastAsia="Palatino Linotype" w:cs="Palatino Linotype"/>
          <w:color w:val="auto"/>
        </w:rPr>
        <w:t>CUARTA</w:t>
      </w:r>
      <w:r w:rsidR="004252DE" w:rsidRPr="00EF168C">
        <w:rPr>
          <w:rFonts w:eastAsia="Palatino Linotype" w:cs="Palatino Linotype"/>
          <w:color w:val="auto"/>
        </w:rPr>
        <w:t xml:space="preserve"> </w:t>
      </w:r>
      <w:r w:rsidRPr="00EF168C">
        <w:rPr>
          <w:rFonts w:eastAsia="Palatino Linotype" w:cs="Palatino Linotype"/>
          <w:color w:val="auto"/>
        </w:rPr>
        <w:t xml:space="preserve">SESIÓN ORDINARIA, CELEBRADA EL </w:t>
      </w:r>
      <w:r w:rsidR="000016E5" w:rsidRPr="00EF168C">
        <w:rPr>
          <w:rFonts w:eastAsia="Palatino Linotype" w:cs="Palatino Linotype"/>
          <w:color w:val="auto"/>
        </w:rPr>
        <w:t>SEIS DE FEBRERO DE DOS MIL VEINTICINCO</w:t>
      </w:r>
      <w:r w:rsidRPr="00EF168C">
        <w:rPr>
          <w:rFonts w:eastAsia="Palatino Linotype" w:cs="Palatino Linotype"/>
          <w:color w:val="auto"/>
        </w:rPr>
        <w:t>, ANTE EL SECRETARIO TÉCNICO DEL PLENO, ALEXIS TAPIA RAMÍREZ.</w:t>
      </w:r>
    </w:p>
    <w:p w14:paraId="198A0AAC" w14:textId="77777777" w:rsidR="00797C7C" w:rsidRPr="00685958" w:rsidRDefault="00797C7C" w:rsidP="006C2C1E">
      <w:pPr>
        <w:spacing w:after="0" w:line="360" w:lineRule="auto"/>
        <w:rPr>
          <w:color w:val="FF0000"/>
        </w:rPr>
      </w:pPr>
    </w:p>
    <w:p w14:paraId="007ACA0F" w14:textId="77777777" w:rsidR="008302C9" w:rsidRPr="00685958" w:rsidRDefault="008302C9" w:rsidP="006C2C1E">
      <w:pPr>
        <w:spacing w:after="0" w:line="360" w:lineRule="auto"/>
        <w:rPr>
          <w:color w:val="FF0000"/>
        </w:rPr>
      </w:pPr>
    </w:p>
    <w:p w14:paraId="722F9C81" w14:textId="77777777" w:rsidR="004340F5" w:rsidRPr="00685958" w:rsidRDefault="004340F5" w:rsidP="006C2C1E">
      <w:pPr>
        <w:spacing w:after="0" w:line="360" w:lineRule="auto"/>
        <w:rPr>
          <w:color w:val="FF0000"/>
        </w:rPr>
      </w:pPr>
    </w:p>
    <w:p w14:paraId="7386C018" w14:textId="77777777" w:rsidR="004340F5" w:rsidRPr="00685958" w:rsidRDefault="004340F5" w:rsidP="006C2C1E">
      <w:pPr>
        <w:spacing w:after="0" w:line="360" w:lineRule="auto"/>
        <w:rPr>
          <w:color w:val="FF0000"/>
        </w:rPr>
      </w:pPr>
    </w:p>
    <w:p w14:paraId="54436ADC" w14:textId="77777777" w:rsidR="004340F5" w:rsidRPr="00685958" w:rsidRDefault="004340F5" w:rsidP="006C2C1E">
      <w:pPr>
        <w:spacing w:after="0" w:line="360" w:lineRule="auto"/>
        <w:rPr>
          <w:color w:val="FF0000"/>
        </w:rPr>
      </w:pPr>
    </w:p>
    <w:p w14:paraId="4FEAA4A3" w14:textId="77777777" w:rsidR="004340F5" w:rsidRPr="00685958" w:rsidRDefault="004340F5" w:rsidP="006C2C1E">
      <w:pPr>
        <w:spacing w:after="0" w:line="360" w:lineRule="auto"/>
        <w:rPr>
          <w:color w:val="FF0000"/>
        </w:rPr>
      </w:pPr>
    </w:p>
    <w:p w14:paraId="54CBECC5" w14:textId="77777777" w:rsidR="004340F5" w:rsidRPr="00685958" w:rsidRDefault="004340F5" w:rsidP="006C2C1E">
      <w:pPr>
        <w:spacing w:after="0" w:line="360" w:lineRule="auto"/>
        <w:rPr>
          <w:color w:val="FF0000"/>
        </w:rPr>
      </w:pPr>
    </w:p>
    <w:p w14:paraId="77B144EF" w14:textId="77777777" w:rsidR="004340F5" w:rsidRPr="00685958" w:rsidRDefault="004340F5" w:rsidP="006C2C1E">
      <w:pPr>
        <w:spacing w:after="0" w:line="360" w:lineRule="auto"/>
        <w:rPr>
          <w:color w:val="FF0000"/>
        </w:rPr>
      </w:pPr>
    </w:p>
    <w:p w14:paraId="504EEDFF" w14:textId="77777777" w:rsidR="004340F5" w:rsidRPr="00685958" w:rsidRDefault="004340F5" w:rsidP="006C2C1E">
      <w:pPr>
        <w:spacing w:after="0" w:line="360" w:lineRule="auto"/>
        <w:rPr>
          <w:color w:val="FF0000"/>
        </w:rPr>
      </w:pPr>
    </w:p>
    <w:p w14:paraId="3789D8A8" w14:textId="77777777" w:rsidR="004340F5" w:rsidRPr="00685958" w:rsidRDefault="004340F5" w:rsidP="006C2C1E">
      <w:pPr>
        <w:spacing w:after="0" w:line="360" w:lineRule="auto"/>
        <w:rPr>
          <w:color w:val="FF0000"/>
        </w:rPr>
      </w:pPr>
    </w:p>
    <w:p w14:paraId="7F83E80D" w14:textId="77777777" w:rsidR="00E56E38" w:rsidRPr="00685958" w:rsidRDefault="00E56E38" w:rsidP="006C2C1E">
      <w:pPr>
        <w:spacing w:after="0" w:line="360" w:lineRule="auto"/>
        <w:rPr>
          <w:color w:val="FF0000"/>
        </w:rPr>
      </w:pPr>
    </w:p>
    <w:p w14:paraId="3EAB9BB5" w14:textId="77777777" w:rsidR="00E56E38" w:rsidRPr="00685958" w:rsidRDefault="00E56E38" w:rsidP="006C2C1E">
      <w:pPr>
        <w:spacing w:after="0" w:line="360" w:lineRule="auto"/>
        <w:rPr>
          <w:color w:val="FF0000"/>
        </w:rPr>
      </w:pPr>
    </w:p>
    <w:p w14:paraId="719185FD" w14:textId="77777777" w:rsidR="00E56E38" w:rsidRPr="00685958" w:rsidRDefault="00E56E38" w:rsidP="006C2C1E">
      <w:pPr>
        <w:spacing w:after="0" w:line="360" w:lineRule="auto"/>
        <w:rPr>
          <w:color w:val="FF0000"/>
        </w:rPr>
      </w:pPr>
    </w:p>
    <w:p w14:paraId="5DA53CF9" w14:textId="77777777" w:rsidR="00E56E38" w:rsidRPr="00685958" w:rsidRDefault="00E56E38" w:rsidP="006C2C1E">
      <w:pPr>
        <w:spacing w:after="0" w:line="360" w:lineRule="auto"/>
        <w:rPr>
          <w:color w:val="FF0000"/>
        </w:rPr>
      </w:pPr>
    </w:p>
    <w:p w14:paraId="3B4CDCF7" w14:textId="77777777" w:rsidR="00E56E38" w:rsidRPr="00685958" w:rsidRDefault="00E56E38" w:rsidP="006C2C1E">
      <w:pPr>
        <w:spacing w:after="0" w:line="360" w:lineRule="auto"/>
        <w:rPr>
          <w:color w:val="FF0000"/>
        </w:rPr>
      </w:pPr>
    </w:p>
    <w:p w14:paraId="5415003F" w14:textId="77777777" w:rsidR="00E56E38" w:rsidRPr="00685958" w:rsidRDefault="00E56E38" w:rsidP="006C2C1E">
      <w:pPr>
        <w:spacing w:after="0" w:line="360" w:lineRule="auto"/>
        <w:rPr>
          <w:color w:val="FF0000"/>
        </w:rPr>
      </w:pPr>
    </w:p>
    <w:sectPr w:rsidR="00E56E38" w:rsidRPr="00685958" w:rsidSect="000924AD">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134" w:left="1701"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7C05F" w14:textId="77777777" w:rsidR="006357B5" w:rsidRDefault="006357B5" w:rsidP="00C84110">
      <w:pPr>
        <w:spacing w:after="0" w:line="240" w:lineRule="auto"/>
      </w:pPr>
      <w:r>
        <w:separator/>
      </w:r>
    </w:p>
  </w:endnote>
  <w:endnote w:type="continuationSeparator" w:id="0">
    <w:p w14:paraId="4A1EB97C" w14:textId="77777777" w:rsidR="006357B5" w:rsidRDefault="006357B5" w:rsidP="00C8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404013"/>
      <w:docPartObj>
        <w:docPartGallery w:val="Page Numbers (Bottom of Page)"/>
        <w:docPartUnique/>
      </w:docPartObj>
    </w:sdtPr>
    <w:sdtEndPr/>
    <w:sdtContent>
      <w:sdt>
        <w:sdtPr>
          <w:id w:val="1114872018"/>
          <w:docPartObj>
            <w:docPartGallery w:val="Page Numbers (Top of Page)"/>
            <w:docPartUnique/>
          </w:docPartObj>
        </w:sdtPr>
        <w:sdtEndPr/>
        <w:sdtContent>
          <w:p w14:paraId="1838DDB0" w14:textId="77777777" w:rsidR="00355271" w:rsidRDefault="0035527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27D0D">
              <w:rPr>
                <w:b/>
                <w:bCs/>
                <w:noProof/>
              </w:rPr>
              <w:t>39</w:t>
            </w:r>
            <w:r>
              <w:rPr>
                <w:b/>
                <w:bCs/>
                <w:sz w:val="24"/>
                <w:szCs w:val="24"/>
              </w:rPr>
              <w:fldChar w:fldCharType="end"/>
            </w:r>
          </w:p>
        </w:sdtContent>
      </w:sdt>
    </w:sdtContent>
  </w:sdt>
  <w:p w14:paraId="589D6EFF" w14:textId="77777777" w:rsidR="00355271" w:rsidRDefault="003552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871782"/>
      <w:docPartObj>
        <w:docPartGallery w:val="Page Numbers (Bottom of Page)"/>
        <w:docPartUnique/>
      </w:docPartObj>
    </w:sdtPr>
    <w:sdtEndPr/>
    <w:sdtContent>
      <w:sdt>
        <w:sdtPr>
          <w:id w:val="1890534867"/>
          <w:docPartObj>
            <w:docPartGallery w:val="Page Numbers (Top of Page)"/>
            <w:docPartUnique/>
          </w:docPartObj>
        </w:sdtPr>
        <w:sdtEndPr/>
        <w:sdtContent>
          <w:p w14:paraId="6FE8F2FB" w14:textId="77777777" w:rsidR="00355271" w:rsidRDefault="0035527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27D0D">
              <w:rPr>
                <w:b/>
                <w:bCs/>
                <w:noProof/>
              </w:rPr>
              <w:t>38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27D0D">
              <w:rPr>
                <w:b/>
                <w:bCs/>
                <w:noProof/>
              </w:rPr>
              <w:t>39</w:t>
            </w:r>
            <w:r>
              <w:rPr>
                <w:b/>
                <w:bCs/>
                <w:sz w:val="24"/>
                <w:szCs w:val="24"/>
              </w:rPr>
              <w:fldChar w:fldCharType="end"/>
            </w:r>
          </w:p>
        </w:sdtContent>
      </w:sdt>
    </w:sdtContent>
  </w:sdt>
  <w:p w14:paraId="56BE8BF5" w14:textId="77777777" w:rsidR="00355271" w:rsidRDefault="0035527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006442"/>
      <w:docPartObj>
        <w:docPartGallery w:val="Page Numbers (Bottom of Page)"/>
        <w:docPartUnique/>
      </w:docPartObj>
    </w:sdtPr>
    <w:sdtEndPr/>
    <w:sdtContent>
      <w:sdt>
        <w:sdtPr>
          <w:id w:val="-1769616900"/>
          <w:docPartObj>
            <w:docPartGallery w:val="Page Numbers (Top of Page)"/>
            <w:docPartUnique/>
          </w:docPartObj>
        </w:sdtPr>
        <w:sdtEndPr/>
        <w:sdtContent>
          <w:p w14:paraId="7AB91BD9" w14:textId="77777777" w:rsidR="00355271" w:rsidRDefault="0035527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27D0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27D0D">
              <w:rPr>
                <w:b/>
                <w:bCs/>
                <w:noProof/>
              </w:rPr>
              <w:t>39</w:t>
            </w:r>
            <w:r>
              <w:rPr>
                <w:b/>
                <w:bCs/>
                <w:sz w:val="24"/>
                <w:szCs w:val="24"/>
              </w:rPr>
              <w:fldChar w:fldCharType="end"/>
            </w:r>
          </w:p>
        </w:sdtContent>
      </w:sdt>
    </w:sdtContent>
  </w:sdt>
  <w:p w14:paraId="2A6E3F48" w14:textId="77777777" w:rsidR="00355271" w:rsidRDefault="00355271" w:rsidP="00644114">
    <w:pPr>
      <w:pStyle w:val="Piedepgina"/>
      <w:tabs>
        <w:tab w:val="clear" w:pos="4419"/>
        <w:tab w:val="clear" w:pos="8838"/>
        <w:tab w:val="left" w:pos="39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16051" w14:textId="77777777" w:rsidR="006357B5" w:rsidRDefault="006357B5" w:rsidP="00C84110">
      <w:pPr>
        <w:spacing w:after="0" w:line="240" w:lineRule="auto"/>
      </w:pPr>
      <w:r>
        <w:separator/>
      </w:r>
    </w:p>
  </w:footnote>
  <w:footnote w:type="continuationSeparator" w:id="0">
    <w:p w14:paraId="03AC3197" w14:textId="77777777" w:rsidR="006357B5" w:rsidRDefault="006357B5" w:rsidP="00C8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0" w:type="dxa"/>
      <w:tblLayout w:type="fixed"/>
      <w:tblLook w:val="04A0" w:firstRow="1" w:lastRow="0" w:firstColumn="1" w:lastColumn="0" w:noHBand="0" w:noVBand="1"/>
    </w:tblPr>
    <w:tblGrid>
      <w:gridCol w:w="3260"/>
      <w:gridCol w:w="6730"/>
    </w:tblGrid>
    <w:tr w:rsidR="00355271" w:rsidRPr="008C644E" w14:paraId="1FD82121" w14:textId="77777777" w:rsidTr="00644114">
      <w:trPr>
        <w:trHeight w:val="1435"/>
      </w:trPr>
      <w:tc>
        <w:tcPr>
          <w:tcW w:w="3261" w:type="dxa"/>
        </w:tcPr>
        <w:p w14:paraId="663EAC92" w14:textId="77777777" w:rsidR="00355271" w:rsidRPr="008C644E" w:rsidRDefault="00355271" w:rsidP="00644114">
          <w:pPr>
            <w:pStyle w:val="Encabezado"/>
          </w:pPr>
        </w:p>
      </w:tc>
      <w:tc>
        <w:tcPr>
          <w:tcW w:w="6733" w:type="dxa"/>
          <w:hideMark/>
        </w:tcPr>
        <w:tbl>
          <w:tblPr>
            <w:tblStyle w:val="Tablaconcuadrcula"/>
            <w:tblW w:w="9220"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9"/>
            <w:gridCol w:w="3259"/>
            <w:gridCol w:w="3402"/>
          </w:tblGrid>
          <w:tr w:rsidR="00355271" w:rsidRPr="008C644E" w14:paraId="33A3843A" w14:textId="77777777" w:rsidTr="00644114">
            <w:trPr>
              <w:trHeight w:val="144"/>
            </w:trPr>
            <w:tc>
              <w:tcPr>
                <w:tcW w:w="2559" w:type="dxa"/>
                <w:hideMark/>
              </w:tcPr>
              <w:p w14:paraId="0D6F47F7" w14:textId="77777777" w:rsidR="00355271" w:rsidRPr="008C644E" w:rsidRDefault="00355271" w:rsidP="00644114">
                <w:pPr>
                  <w:pStyle w:val="Encabezado"/>
                  <w:rPr>
                    <w:b/>
                  </w:rPr>
                </w:pPr>
                <w:r w:rsidRPr="008C644E">
                  <w:rPr>
                    <w:b/>
                  </w:rPr>
                  <w:t>Recurso de Revisión:</w:t>
                </w:r>
              </w:p>
            </w:tc>
            <w:tc>
              <w:tcPr>
                <w:tcW w:w="3259" w:type="dxa"/>
                <w:hideMark/>
              </w:tcPr>
              <w:p w14:paraId="012889EE" w14:textId="77777777" w:rsidR="00355271" w:rsidRPr="008C644E" w:rsidRDefault="00355271" w:rsidP="00644114">
                <w:pPr>
                  <w:pStyle w:val="Encabezado"/>
                </w:pPr>
                <w:r>
                  <w:t>01206/INFOEM/IP/RR/2022</w:t>
                </w:r>
              </w:p>
            </w:tc>
            <w:tc>
              <w:tcPr>
                <w:tcW w:w="3402" w:type="dxa"/>
              </w:tcPr>
              <w:p w14:paraId="0B400F9C" w14:textId="77777777" w:rsidR="00355271" w:rsidRPr="008C644E" w:rsidRDefault="00355271" w:rsidP="00644114">
                <w:pPr>
                  <w:pStyle w:val="Encabezado"/>
                  <w:rPr>
                    <w:bCs/>
                  </w:rPr>
                </w:pPr>
              </w:p>
            </w:tc>
          </w:tr>
          <w:tr w:rsidR="00355271" w:rsidRPr="008C644E" w14:paraId="53B7367E" w14:textId="77777777" w:rsidTr="00644114">
            <w:trPr>
              <w:trHeight w:val="283"/>
            </w:trPr>
            <w:tc>
              <w:tcPr>
                <w:tcW w:w="2559" w:type="dxa"/>
                <w:hideMark/>
              </w:tcPr>
              <w:p w14:paraId="23147F06" w14:textId="77777777" w:rsidR="00355271" w:rsidRPr="008C644E" w:rsidRDefault="00355271" w:rsidP="00644114">
                <w:pPr>
                  <w:pStyle w:val="Encabezado"/>
                  <w:rPr>
                    <w:b/>
                  </w:rPr>
                </w:pPr>
                <w:r w:rsidRPr="008C644E">
                  <w:rPr>
                    <w:b/>
                  </w:rPr>
                  <w:t>Sujeto Obligado:</w:t>
                </w:r>
              </w:p>
            </w:tc>
            <w:tc>
              <w:tcPr>
                <w:tcW w:w="3259" w:type="dxa"/>
                <w:hideMark/>
              </w:tcPr>
              <w:p w14:paraId="6459D21F" w14:textId="77777777" w:rsidR="00355271" w:rsidRPr="008C644E" w:rsidRDefault="00355271" w:rsidP="00644114">
                <w:pPr>
                  <w:pStyle w:val="Encabezado"/>
                </w:pPr>
                <w:r w:rsidRPr="008C644E">
                  <w:rPr>
                    <w:lang w:val="es-MX"/>
                  </w:rPr>
                  <w:t>Ayuntamiento</w:t>
                </w:r>
                <w:r>
                  <w:rPr>
                    <w:lang w:val="es-MX"/>
                  </w:rPr>
                  <w:t xml:space="preserve"> de</w:t>
                </w:r>
                <w:r w:rsidRPr="008C644E">
                  <w:rPr>
                    <w:lang w:val="es-MX"/>
                  </w:rPr>
                  <w:t xml:space="preserve"> </w:t>
                </w:r>
                <w:r>
                  <w:rPr>
                    <w:lang w:val="es-MX"/>
                  </w:rPr>
                  <w:t>Tezoyuca</w:t>
                </w:r>
              </w:p>
            </w:tc>
            <w:tc>
              <w:tcPr>
                <w:tcW w:w="3402" w:type="dxa"/>
              </w:tcPr>
              <w:p w14:paraId="64DED5A6" w14:textId="77777777" w:rsidR="00355271" w:rsidRPr="008C644E" w:rsidRDefault="00355271" w:rsidP="00644114">
                <w:pPr>
                  <w:pStyle w:val="Encabezado"/>
                </w:pPr>
              </w:p>
            </w:tc>
          </w:tr>
          <w:tr w:rsidR="00355271" w:rsidRPr="008C644E" w14:paraId="07306CAB" w14:textId="77777777" w:rsidTr="00644114">
            <w:trPr>
              <w:trHeight w:val="283"/>
            </w:trPr>
            <w:tc>
              <w:tcPr>
                <w:tcW w:w="2559" w:type="dxa"/>
                <w:hideMark/>
              </w:tcPr>
              <w:p w14:paraId="36B25CE9" w14:textId="77777777" w:rsidR="00355271" w:rsidRPr="008C644E" w:rsidRDefault="00355271" w:rsidP="00644114">
                <w:pPr>
                  <w:pStyle w:val="Encabezado"/>
                  <w:rPr>
                    <w:b/>
                  </w:rPr>
                </w:pPr>
                <w:r w:rsidRPr="008C644E">
                  <w:rPr>
                    <w:b/>
                  </w:rPr>
                  <w:t xml:space="preserve">Comisionado Ponente: </w:t>
                </w:r>
              </w:p>
            </w:tc>
            <w:tc>
              <w:tcPr>
                <w:tcW w:w="3259" w:type="dxa"/>
                <w:hideMark/>
              </w:tcPr>
              <w:p w14:paraId="73A32804" w14:textId="77777777" w:rsidR="00355271" w:rsidRPr="008C644E" w:rsidRDefault="00355271" w:rsidP="00644114">
                <w:pPr>
                  <w:pStyle w:val="Encabezado"/>
                  <w:rPr>
                    <w:b/>
                  </w:rPr>
                </w:pPr>
                <w:r w:rsidRPr="008C644E">
                  <w:t>Luis Gustavo Parra Noriega</w:t>
                </w:r>
              </w:p>
            </w:tc>
            <w:tc>
              <w:tcPr>
                <w:tcW w:w="3402" w:type="dxa"/>
              </w:tcPr>
              <w:p w14:paraId="55430555" w14:textId="77777777" w:rsidR="00355271" w:rsidRPr="008C644E" w:rsidRDefault="00355271" w:rsidP="00644114">
                <w:pPr>
                  <w:pStyle w:val="Encabezado"/>
                </w:pPr>
              </w:p>
            </w:tc>
          </w:tr>
        </w:tbl>
        <w:p w14:paraId="67C586FA" w14:textId="77777777" w:rsidR="00355271" w:rsidRPr="008C644E" w:rsidRDefault="00355271" w:rsidP="00644114">
          <w:pPr>
            <w:pStyle w:val="Encabezado"/>
            <w:rPr>
              <w:b/>
            </w:rPr>
          </w:pPr>
        </w:p>
      </w:tc>
    </w:tr>
  </w:tbl>
  <w:p w14:paraId="417BAF94" w14:textId="77777777" w:rsidR="00355271" w:rsidRDefault="006357B5">
    <w:pPr>
      <w:pStyle w:val="Encabezado"/>
    </w:pPr>
    <w:r>
      <w:rPr>
        <w:noProof/>
      </w:rPr>
      <w:pict w14:anchorId="00918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19626"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2" w:type="dxa"/>
      <w:tblInd w:w="-993" w:type="dxa"/>
      <w:tblLayout w:type="fixed"/>
      <w:tblLook w:val="04A0" w:firstRow="1" w:lastRow="0" w:firstColumn="1" w:lastColumn="0" w:noHBand="0" w:noVBand="1"/>
    </w:tblPr>
    <w:tblGrid>
      <w:gridCol w:w="3687"/>
      <w:gridCol w:w="7155"/>
    </w:tblGrid>
    <w:tr w:rsidR="00355271" w14:paraId="7C719EA2" w14:textId="77777777" w:rsidTr="00AF78ED">
      <w:trPr>
        <w:trHeight w:val="1435"/>
      </w:trPr>
      <w:tc>
        <w:tcPr>
          <w:tcW w:w="3687" w:type="dxa"/>
        </w:tcPr>
        <w:p w14:paraId="72C45A2C" w14:textId="77777777" w:rsidR="00355271" w:rsidRDefault="00355271" w:rsidP="00644114">
          <w:pPr>
            <w:tabs>
              <w:tab w:val="right" w:pos="4273"/>
            </w:tabs>
            <w:rPr>
              <w:rFonts w:ascii="Garamond" w:eastAsia="Calibri" w:hAnsi="Garamond"/>
            </w:rPr>
          </w:pPr>
        </w:p>
      </w:tc>
      <w:tc>
        <w:tcPr>
          <w:tcW w:w="7155" w:type="dxa"/>
          <w:hideMark/>
        </w:tcPr>
        <w:p w14:paraId="50FAFAEA" w14:textId="77777777" w:rsidR="00AF78ED" w:rsidRDefault="00AF78ED" w:rsidP="00AF78ED">
          <w:pPr>
            <w:spacing w:after="0"/>
          </w:pPr>
        </w:p>
        <w:tbl>
          <w:tblPr>
            <w:tblStyle w:val="Tablaconcuadrcula"/>
            <w:tblW w:w="9612" w:type="dxa"/>
            <w:tblInd w:w="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49"/>
            <w:gridCol w:w="4397"/>
            <w:gridCol w:w="2666"/>
          </w:tblGrid>
          <w:tr w:rsidR="00355271" w14:paraId="6C0129CD" w14:textId="77777777" w:rsidTr="00127149">
            <w:trPr>
              <w:trHeight w:val="144"/>
            </w:trPr>
            <w:tc>
              <w:tcPr>
                <w:tcW w:w="2549" w:type="dxa"/>
                <w:hideMark/>
              </w:tcPr>
              <w:p w14:paraId="0EF50C81" w14:textId="77777777" w:rsidR="00355271" w:rsidRPr="00C84110" w:rsidRDefault="00355271" w:rsidP="00644114">
                <w:pPr>
                  <w:tabs>
                    <w:tab w:val="right" w:pos="8838"/>
                  </w:tabs>
                  <w:ind w:right="-105"/>
                  <w:rPr>
                    <w:rFonts w:eastAsia="Calibri" w:cs="Tahoma"/>
                    <w:b/>
                  </w:rPr>
                </w:pPr>
                <w:bookmarkStart w:id="5" w:name="_Hlk12526980"/>
                <w:r w:rsidRPr="00C84110">
                  <w:rPr>
                    <w:rFonts w:eastAsia="Calibri" w:cs="Tahoma"/>
                    <w:b/>
                  </w:rPr>
                  <w:t>Recurso de Revisión:</w:t>
                </w:r>
              </w:p>
            </w:tc>
            <w:tc>
              <w:tcPr>
                <w:tcW w:w="4397" w:type="dxa"/>
                <w:hideMark/>
              </w:tcPr>
              <w:p w14:paraId="69ED5DBE" w14:textId="383B8FD7" w:rsidR="00355271" w:rsidRPr="00C84110" w:rsidRDefault="00355271" w:rsidP="00E37D8A">
                <w:pPr>
                  <w:tabs>
                    <w:tab w:val="left" w:pos="2834"/>
                    <w:tab w:val="right" w:pos="8838"/>
                  </w:tabs>
                  <w:ind w:right="-666"/>
                  <w:rPr>
                    <w:rFonts w:eastAsia="Calibri" w:cs="Tahoma"/>
                    <w:bCs/>
                  </w:rPr>
                </w:pPr>
                <w:r w:rsidRPr="00E37D8A">
                  <w:rPr>
                    <w:lang w:val="es-MX"/>
                  </w:rPr>
                  <w:t>0</w:t>
                </w:r>
                <w:r>
                  <w:rPr>
                    <w:lang w:val="es-MX"/>
                  </w:rPr>
                  <w:t>3546</w:t>
                </w:r>
                <w:r w:rsidRPr="00E37D8A">
                  <w:rPr>
                    <w:lang w:val="es-MX"/>
                  </w:rPr>
                  <w:t>/INFOEM/ICR-3</w:t>
                </w:r>
                <w:r>
                  <w:rPr>
                    <w:lang w:val="es-MX"/>
                  </w:rPr>
                  <w:t>3</w:t>
                </w:r>
                <w:r w:rsidRPr="00E37D8A">
                  <w:rPr>
                    <w:lang w:val="es-MX"/>
                  </w:rPr>
                  <w:t>/IP/RR/2024</w:t>
                </w:r>
              </w:p>
            </w:tc>
            <w:tc>
              <w:tcPr>
                <w:tcW w:w="2666" w:type="dxa"/>
              </w:tcPr>
              <w:p w14:paraId="52323AA8" w14:textId="77777777" w:rsidR="00355271" w:rsidRDefault="00355271" w:rsidP="00644114">
                <w:pPr>
                  <w:tabs>
                    <w:tab w:val="right" w:pos="8838"/>
                  </w:tabs>
                  <w:ind w:right="-105"/>
                  <w:rPr>
                    <w:rFonts w:eastAsia="Calibri" w:cs="Tahoma"/>
                    <w:bCs/>
                  </w:rPr>
                </w:pPr>
              </w:p>
            </w:tc>
            <w:bookmarkEnd w:id="5"/>
          </w:tr>
          <w:tr w:rsidR="00355271" w14:paraId="0B997727" w14:textId="77777777" w:rsidTr="00127149">
            <w:trPr>
              <w:trHeight w:val="283"/>
            </w:trPr>
            <w:tc>
              <w:tcPr>
                <w:tcW w:w="2549" w:type="dxa"/>
                <w:hideMark/>
              </w:tcPr>
              <w:p w14:paraId="03AD9776" w14:textId="77777777" w:rsidR="00355271" w:rsidRPr="00C84110" w:rsidRDefault="00355271" w:rsidP="00644114">
                <w:pPr>
                  <w:tabs>
                    <w:tab w:val="right" w:pos="8838"/>
                  </w:tabs>
                  <w:ind w:right="-105"/>
                  <w:rPr>
                    <w:rFonts w:eastAsia="Calibri" w:cs="Tahoma"/>
                    <w:b/>
                  </w:rPr>
                </w:pPr>
                <w:r w:rsidRPr="00C84110">
                  <w:rPr>
                    <w:rFonts w:eastAsia="Calibri" w:cs="Tahoma"/>
                    <w:b/>
                  </w:rPr>
                  <w:t>Sujeto Obligado:</w:t>
                </w:r>
              </w:p>
            </w:tc>
            <w:tc>
              <w:tcPr>
                <w:tcW w:w="4397" w:type="dxa"/>
                <w:hideMark/>
              </w:tcPr>
              <w:p w14:paraId="35983241" w14:textId="7541153B" w:rsidR="00355271" w:rsidRPr="00C84110" w:rsidRDefault="00355271" w:rsidP="00127149">
                <w:pPr>
                  <w:tabs>
                    <w:tab w:val="left" w:pos="2834"/>
                    <w:tab w:val="right" w:pos="8838"/>
                  </w:tabs>
                  <w:ind w:right="-666"/>
                  <w:rPr>
                    <w:rFonts w:eastAsia="Calibri" w:cs="Tahoma"/>
                  </w:rPr>
                </w:pPr>
                <w:r w:rsidRPr="00C84110">
                  <w:rPr>
                    <w:lang w:val="es-MX"/>
                  </w:rPr>
                  <w:t xml:space="preserve">Ayuntamiento de </w:t>
                </w:r>
                <w:r>
                  <w:rPr>
                    <w:lang w:val="es-MX"/>
                  </w:rPr>
                  <w:t>Atenco</w:t>
                </w:r>
              </w:p>
            </w:tc>
            <w:tc>
              <w:tcPr>
                <w:tcW w:w="2666" w:type="dxa"/>
              </w:tcPr>
              <w:p w14:paraId="2ACCBDC8" w14:textId="77777777" w:rsidR="00355271" w:rsidRDefault="00355271" w:rsidP="00644114">
                <w:pPr>
                  <w:tabs>
                    <w:tab w:val="left" w:pos="2834"/>
                    <w:tab w:val="right" w:pos="8838"/>
                  </w:tabs>
                  <w:ind w:right="-105"/>
                  <w:rPr>
                    <w:rFonts w:eastAsia="Calibri" w:cs="Tahoma"/>
                  </w:rPr>
                </w:pPr>
              </w:p>
            </w:tc>
          </w:tr>
          <w:tr w:rsidR="00355271" w14:paraId="70416EFA" w14:textId="77777777" w:rsidTr="00127149">
            <w:trPr>
              <w:trHeight w:val="283"/>
            </w:trPr>
            <w:tc>
              <w:tcPr>
                <w:tcW w:w="2549" w:type="dxa"/>
                <w:hideMark/>
              </w:tcPr>
              <w:p w14:paraId="197CD050" w14:textId="77777777" w:rsidR="00355271" w:rsidRPr="00C84110" w:rsidRDefault="00355271" w:rsidP="00644114">
                <w:pPr>
                  <w:tabs>
                    <w:tab w:val="right" w:pos="8838"/>
                  </w:tabs>
                  <w:ind w:right="-105"/>
                  <w:rPr>
                    <w:rFonts w:eastAsia="Calibri" w:cs="Tahoma"/>
                    <w:b/>
                  </w:rPr>
                </w:pPr>
                <w:r w:rsidRPr="00C84110">
                  <w:rPr>
                    <w:rFonts w:eastAsia="Calibri" w:cs="Tahoma"/>
                    <w:b/>
                  </w:rPr>
                  <w:t xml:space="preserve">Comisionado Ponente: </w:t>
                </w:r>
              </w:p>
            </w:tc>
            <w:tc>
              <w:tcPr>
                <w:tcW w:w="4397" w:type="dxa"/>
                <w:hideMark/>
              </w:tcPr>
              <w:p w14:paraId="645048EE" w14:textId="77777777" w:rsidR="00355271" w:rsidRPr="00C84110" w:rsidRDefault="00355271" w:rsidP="00644114">
                <w:pPr>
                  <w:tabs>
                    <w:tab w:val="right" w:pos="8838"/>
                  </w:tabs>
                  <w:ind w:right="-105"/>
                  <w:rPr>
                    <w:rFonts w:eastAsia="Calibri" w:cs="Tahoma"/>
                    <w:b/>
                  </w:rPr>
                </w:pPr>
                <w:r w:rsidRPr="00C84110">
                  <w:rPr>
                    <w:rFonts w:eastAsia="Calibri" w:cs="Tahoma"/>
                  </w:rPr>
                  <w:t>Luis Gustavo Parra Noriega</w:t>
                </w:r>
              </w:p>
            </w:tc>
            <w:tc>
              <w:tcPr>
                <w:tcW w:w="2666" w:type="dxa"/>
              </w:tcPr>
              <w:p w14:paraId="770AB151" w14:textId="77777777" w:rsidR="00355271" w:rsidRDefault="00355271" w:rsidP="00644114">
                <w:pPr>
                  <w:tabs>
                    <w:tab w:val="right" w:pos="8838"/>
                  </w:tabs>
                  <w:ind w:right="-105"/>
                  <w:rPr>
                    <w:rFonts w:eastAsia="Calibri" w:cs="Tahoma"/>
                  </w:rPr>
                </w:pPr>
              </w:p>
            </w:tc>
          </w:tr>
        </w:tbl>
        <w:p w14:paraId="194B6515" w14:textId="77777777" w:rsidR="00355271" w:rsidRDefault="00355271" w:rsidP="00644114">
          <w:pPr>
            <w:tabs>
              <w:tab w:val="right" w:pos="8838"/>
            </w:tabs>
            <w:rPr>
              <w:rFonts w:ascii="Arial" w:eastAsia="Calibri" w:hAnsi="Arial" w:cs="Arial"/>
              <w:b/>
            </w:rPr>
          </w:pPr>
        </w:p>
      </w:tc>
    </w:tr>
  </w:tbl>
  <w:p w14:paraId="2DDF9C0C" w14:textId="77777777" w:rsidR="00355271" w:rsidRDefault="006357B5">
    <w:pPr>
      <w:pStyle w:val="Encabezado"/>
    </w:pPr>
    <w:r>
      <w:rPr>
        <w:noProof/>
      </w:rPr>
      <w:pict w14:anchorId="6AC73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19627" o:spid="_x0000_s2050" type="#_x0000_t75" alt="MARCA DE AGUA - HOJA RESOLUCIÓN" style="position:absolute;left:0;text-align:left;margin-left:0;margin-top:0;width:663.5pt;height:12in;z-index:-251656192;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4A0" w:firstRow="1" w:lastRow="0" w:firstColumn="1" w:lastColumn="0" w:noHBand="0" w:noVBand="1"/>
    </w:tblPr>
    <w:tblGrid>
      <w:gridCol w:w="2127"/>
      <w:gridCol w:w="7512"/>
    </w:tblGrid>
    <w:tr w:rsidR="00355271" w:rsidRPr="008C644E" w14:paraId="042A248B" w14:textId="77777777" w:rsidTr="00644114">
      <w:trPr>
        <w:trHeight w:val="1435"/>
      </w:trPr>
      <w:tc>
        <w:tcPr>
          <w:tcW w:w="2127" w:type="dxa"/>
        </w:tcPr>
        <w:p w14:paraId="54052BEF" w14:textId="2C43BFAF" w:rsidR="00355271" w:rsidRPr="008C644E" w:rsidRDefault="00355271" w:rsidP="00644114">
          <w:pPr>
            <w:pStyle w:val="Encabezado"/>
          </w:pPr>
        </w:p>
      </w:tc>
      <w:tc>
        <w:tcPr>
          <w:tcW w:w="7512" w:type="dxa"/>
          <w:hideMark/>
        </w:tcPr>
        <w:tbl>
          <w:tblPr>
            <w:tblStyle w:val="Tablaconcuadrcula"/>
            <w:tblW w:w="13466" w:type="dxa"/>
            <w:tblInd w:w="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1"/>
            <w:gridCol w:w="4111"/>
            <w:gridCol w:w="3402"/>
            <w:gridCol w:w="3402"/>
          </w:tblGrid>
          <w:tr w:rsidR="00355271" w:rsidRPr="008C644E" w14:paraId="329509FD" w14:textId="77777777" w:rsidTr="000F2D46">
            <w:trPr>
              <w:trHeight w:val="144"/>
            </w:trPr>
            <w:tc>
              <w:tcPr>
                <w:tcW w:w="2551" w:type="dxa"/>
                <w:hideMark/>
              </w:tcPr>
              <w:p w14:paraId="657354E7" w14:textId="77777777" w:rsidR="00355271" w:rsidRPr="008C644E" w:rsidRDefault="00355271" w:rsidP="00644114">
                <w:pPr>
                  <w:pStyle w:val="Encabezado"/>
                  <w:rPr>
                    <w:b/>
                  </w:rPr>
                </w:pPr>
                <w:r w:rsidRPr="008C644E">
                  <w:rPr>
                    <w:b/>
                  </w:rPr>
                  <w:t>Recurso de Revisión:</w:t>
                </w:r>
              </w:p>
            </w:tc>
            <w:tc>
              <w:tcPr>
                <w:tcW w:w="4111" w:type="dxa"/>
                <w:hideMark/>
              </w:tcPr>
              <w:p w14:paraId="148CFD09" w14:textId="45729157" w:rsidR="00355271" w:rsidRPr="00EB23CB" w:rsidRDefault="00355271" w:rsidP="00644114">
                <w:pPr>
                  <w:pStyle w:val="Encabezado"/>
                </w:pPr>
                <w:r w:rsidRPr="00C84110">
                  <w:t>0</w:t>
                </w:r>
                <w:r>
                  <w:t>3546</w:t>
                </w:r>
                <w:r w:rsidRPr="00C84110">
                  <w:t>/INFOEM/ICR-</w:t>
                </w:r>
                <w:r>
                  <w:t>33</w:t>
                </w:r>
                <w:r w:rsidRPr="00C84110">
                  <w:t>/IP/RR/2024</w:t>
                </w:r>
              </w:p>
            </w:tc>
            <w:tc>
              <w:tcPr>
                <w:tcW w:w="3402" w:type="dxa"/>
              </w:tcPr>
              <w:p w14:paraId="7FD3F0F2" w14:textId="77777777" w:rsidR="00355271" w:rsidRPr="008C644E" w:rsidRDefault="00355271" w:rsidP="00644114">
                <w:pPr>
                  <w:pStyle w:val="Encabezado"/>
                  <w:rPr>
                    <w:bCs/>
                  </w:rPr>
                </w:pPr>
              </w:p>
            </w:tc>
            <w:tc>
              <w:tcPr>
                <w:tcW w:w="3402" w:type="dxa"/>
              </w:tcPr>
              <w:p w14:paraId="00CF7A57" w14:textId="77777777" w:rsidR="00355271" w:rsidRPr="008C644E" w:rsidRDefault="00355271" w:rsidP="00644114">
                <w:pPr>
                  <w:pStyle w:val="Encabezado"/>
                  <w:rPr>
                    <w:bCs/>
                  </w:rPr>
                </w:pPr>
              </w:p>
            </w:tc>
          </w:tr>
          <w:tr w:rsidR="00355271" w:rsidRPr="008C644E" w14:paraId="3CCE18DE" w14:textId="77777777" w:rsidTr="000F2D46">
            <w:trPr>
              <w:trHeight w:val="144"/>
            </w:trPr>
            <w:tc>
              <w:tcPr>
                <w:tcW w:w="2551" w:type="dxa"/>
                <w:hideMark/>
              </w:tcPr>
              <w:p w14:paraId="1AACF319" w14:textId="77777777" w:rsidR="00355271" w:rsidRPr="008C644E" w:rsidRDefault="00355271" w:rsidP="00644114">
                <w:pPr>
                  <w:pStyle w:val="Encabezado"/>
                  <w:rPr>
                    <w:b/>
                  </w:rPr>
                </w:pPr>
                <w:r w:rsidRPr="008C644E">
                  <w:rPr>
                    <w:b/>
                  </w:rPr>
                  <w:t>Recurrente:</w:t>
                </w:r>
              </w:p>
            </w:tc>
            <w:tc>
              <w:tcPr>
                <w:tcW w:w="4111" w:type="dxa"/>
              </w:tcPr>
              <w:p w14:paraId="77F6D04C" w14:textId="64878DDF" w:rsidR="00355271" w:rsidRPr="004E6621" w:rsidRDefault="004E6621" w:rsidP="00644114">
                <w:pPr>
                  <w:pStyle w:val="Encabezado"/>
                  <w:rPr>
                    <w:highlight w:val="black"/>
                  </w:rPr>
                </w:pPr>
                <w:r w:rsidRPr="004E6621">
                  <w:rPr>
                    <w:highlight w:val="black"/>
                    <w:lang w:val="es-MX"/>
                  </w:rPr>
                  <w:t>XXXXXXXXXXXXXX</w:t>
                </w:r>
              </w:p>
            </w:tc>
            <w:tc>
              <w:tcPr>
                <w:tcW w:w="3402" w:type="dxa"/>
              </w:tcPr>
              <w:p w14:paraId="52A1DD5F" w14:textId="77777777" w:rsidR="00355271" w:rsidRPr="008C644E" w:rsidRDefault="00355271" w:rsidP="00644114">
                <w:pPr>
                  <w:pStyle w:val="Encabezado"/>
                </w:pPr>
              </w:p>
            </w:tc>
            <w:tc>
              <w:tcPr>
                <w:tcW w:w="3402" w:type="dxa"/>
              </w:tcPr>
              <w:p w14:paraId="26B65B02" w14:textId="77777777" w:rsidR="00355271" w:rsidRPr="008C644E" w:rsidRDefault="00355271" w:rsidP="00644114">
                <w:pPr>
                  <w:pStyle w:val="Encabezado"/>
                </w:pPr>
              </w:p>
            </w:tc>
          </w:tr>
          <w:tr w:rsidR="00355271" w:rsidRPr="008C644E" w14:paraId="0029EF15" w14:textId="77777777" w:rsidTr="000F2D46">
            <w:trPr>
              <w:trHeight w:val="283"/>
            </w:trPr>
            <w:tc>
              <w:tcPr>
                <w:tcW w:w="2551" w:type="dxa"/>
                <w:hideMark/>
              </w:tcPr>
              <w:p w14:paraId="499CDEE1" w14:textId="77777777" w:rsidR="00355271" w:rsidRPr="008C644E" w:rsidRDefault="00355271" w:rsidP="00644114">
                <w:pPr>
                  <w:pStyle w:val="Encabezado"/>
                  <w:rPr>
                    <w:b/>
                  </w:rPr>
                </w:pPr>
                <w:r w:rsidRPr="008C644E">
                  <w:rPr>
                    <w:b/>
                  </w:rPr>
                  <w:t>Sujeto Obligado:</w:t>
                </w:r>
              </w:p>
            </w:tc>
            <w:tc>
              <w:tcPr>
                <w:tcW w:w="4111" w:type="dxa"/>
                <w:hideMark/>
              </w:tcPr>
              <w:p w14:paraId="221F3C9A" w14:textId="34F8FC54" w:rsidR="00355271" w:rsidRPr="008C644E" w:rsidRDefault="00355271" w:rsidP="00644114">
                <w:pPr>
                  <w:pStyle w:val="Encabezado"/>
                </w:pPr>
                <w:r>
                  <w:rPr>
                    <w:lang w:val="es-MX"/>
                  </w:rPr>
                  <w:t>Ayuntamiento de Atenco</w:t>
                </w:r>
              </w:p>
            </w:tc>
            <w:tc>
              <w:tcPr>
                <w:tcW w:w="3402" w:type="dxa"/>
              </w:tcPr>
              <w:p w14:paraId="236491C6" w14:textId="77777777" w:rsidR="00355271" w:rsidRPr="008C644E" w:rsidRDefault="00355271" w:rsidP="00644114">
                <w:pPr>
                  <w:pStyle w:val="Encabezado"/>
                </w:pPr>
              </w:p>
            </w:tc>
            <w:tc>
              <w:tcPr>
                <w:tcW w:w="3402" w:type="dxa"/>
              </w:tcPr>
              <w:p w14:paraId="64392AC0" w14:textId="77777777" w:rsidR="00355271" w:rsidRPr="008C644E" w:rsidRDefault="00355271" w:rsidP="00644114">
                <w:pPr>
                  <w:pStyle w:val="Encabezado"/>
                </w:pPr>
              </w:p>
            </w:tc>
          </w:tr>
          <w:tr w:rsidR="00355271" w:rsidRPr="008C644E" w14:paraId="0E2527F8" w14:textId="77777777" w:rsidTr="000F2D46">
            <w:trPr>
              <w:trHeight w:val="283"/>
            </w:trPr>
            <w:tc>
              <w:tcPr>
                <w:tcW w:w="2551" w:type="dxa"/>
                <w:hideMark/>
              </w:tcPr>
              <w:p w14:paraId="63C5983F" w14:textId="77777777" w:rsidR="00355271" w:rsidRPr="008C644E" w:rsidRDefault="00355271" w:rsidP="00644114">
                <w:pPr>
                  <w:pStyle w:val="Encabezado"/>
                  <w:rPr>
                    <w:b/>
                  </w:rPr>
                </w:pPr>
                <w:r w:rsidRPr="008C644E">
                  <w:rPr>
                    <w:b/>
                  </w:rPr>
                  <w:t xml:space="preserve">Comisionado Ponente: </w:t>
                </w:r>
              </w:p>
            </w:tc>
            <w:tc>
              <w:tcPr>
                <w:tcW w:w="4111" w:type="dxa"/>
                <w:hideMark/>
              </w:tcPr>
              <w:p w14:paraId="1F61C7C4" w14:textId="77777777" w:rsidR="00355271" w:rsidRDefault="00355271" w:rsidP="00644114">
                <w:pPr>
                  <w:pStyle w:val="Encabezado"/>
                </w:pPr>
                <w:r w:rsidRPr="008C644E">
                  <w:t>Luis Gustavo Parra Noriega</w:t>
                </w:r>
              </w:p>
              <w:p w14:paraId="2E6E9BC1" w14:textId="77777777" w:rsidR="00355271" w:rsidRPr="008C644E" w:rsidRDefault="00355271" w:rsidP="00644114">
                <w:pPr>
                  <w:pStyle w:val="Encabezado"/>
                  <w:rPr>
                    <w:b/>
                  </w:rPr>
                </w:pPr>
              </w:p>
            </w:tc>
            <w:tc>
              <w:tcPr>
                <w:tcW w:w="3402" w:type="dxa"/>
              </w:tcPr>
              <w:p w14:paraId="645A0E6F" w14:textId="77777777" w:rsidR="00355271" w:rsidRPr="008C644E" w:rsidRDefault="00355271" w:rsidP="00644114">
                <w:pPr>
                  <w:pStyle w:val="Encabezado"/>
                </w:pPr>
              </w:p>
            </w:tc>
            <w:tc>
              <w:tcPr>
                <w:tcW w:w="3402" w:type="dxa"/>
              </w:tcPr>
              <w:p w14:paraId="6DE89190" w14:textId="77777777" w:rsidR="00355271" w:rsidRPr="008C644E" w:rsidRDefault="00355271" w:rsidP="00644114">
                <w:pPr>
                  <w:pStyle w:val="Encabezado"/>
                </w:pPr>
              </w:p>
            </w:tc>
          </w:tr>
        </w:tbl>
        <w:p w14:paraId="427B02E0" w14:textId="77777777" w:rsidR="00355271" w:rsidRPr="008C644E" w:rsidRDefault="00355271" w:rsidP="00644114">
          <w:pPr>
            <w:pStyle w:val="Encabezado"/>
            <w:rPr>
              <w:b/>
            </w:rPr>
          </w:pPr>
        </w:p>
      </w:tc>
    </w:tr>
  </w:tbl>
  <w:p w14:paraId="5FC8A1D1" w14:textId="3E1D5692" w:rsidR="00355271" w:rsidRDefault="006357B5">
    <w:pPr>
      <w:pStyle w:val="Encabezado"/>
    </w:pPr>
    <w:r>
      <w:rPr>
        <w:noProof/>
      </w:rPr>
      <w:pict w14:anchorId="78015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19625" o:spid="_x0000_s2049" type="#_x0000_t75" alt="MARCA DE AGUA - HOJA RESOLUCIÓN" style="position:absolute;left:0;text-align:left;margin-left:-63.3pt;margin-top:-136.3pt;width:663.5pt;height:12in;z-index:-251655168;mso-wrap-edited:f;mso-width-percent:0;mso-height-percent:0;mso-position-horizontal-relative:margin;mso-position-vertical-relative:margin;mso-width-percent:0;mso-height-percent:0" o:allowincell="f" strokecolor="blue">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BA4"/>
    <w:multiLevelType w:val="hybridMultilevel"/>
    <w:tmpl w:val="D1C62D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D9360AA"/>
    <w:multiLevelType w:val="hybridMultilevel"/>
    <w:tmpl w:val="6786E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CB2AD1"/>
    <w:multiLevelType w:val="hybridMultilevel"/>
    <w:tmpl w:val="E85EEAB0"/>
    <w:lvl w:ilvl="0" w:tplc="12FE21AC">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974259"/>
    <w:multiLevelType w:val="hybridMultilevel"/>
    <w:tmpl w:val="7E0E7BEE"/>
    <w:lvl w:ilvl="0" w:tplc="02DE5F1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661331B"/>
    <w:multiLevelType w:val="hybridMultilevel"/>
    <w:tmpl w:val="BC14C7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D907B6"/>
    <w:multiLevelType w:val="hybridMultilevel"/>
    <w:tmpl w:val="FFE6AB1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FBA60E1"/>
    <w:multiLevelType w:val="hybridMultilevel"/>
    <w:tmpl w:val="D58AB102"/>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0A62A47"/>
    <w:multiLevelType w:val="hybridMultilevel"/>
    <w:tmpl w:val="4372C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9D00A5"/>
    <w:multiLevelType w:val="hybridMultilevel"/>
    <w:tmpl w:val="7228D2E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8707E4A"/>
    <w:multiLevelType w:val="hybridMultilevel"/>
    <w:tmpl w:val="43AA2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A5C33CF"/>
    <w:multiLevelType w:val="hybridMultilevel"/>
    <w:tmpl w:val="89D4EE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FC453B"/>
    <w:multiLevelType w:val="hybridMultilevel"/>
    <w:tmpl w:val="05142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726041"/>
    <w:multiLevelType w:val="hybridMultilevel"/>
    <w:tmpl w:val="C072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1247C"/>
    <w:multiLevelType w:val="hybridMultilevel"/>
    <w:tmpl w:val="BB621E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DC040D1"/>
    <w:multiLevelType w:val="hybridMultilevel"/>
    <w:tmpl w:val="6222303E"/>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3E6188A"/>
    <w:multiLevelType w:val="hybridMultilevel"/>
    <w:tmpl w:val="5C50D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C33E53"/>
    <w:multiLevelType w:val="hybridMultilevel"/>
    <w:tmpl w:val="863C3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13EE2"/>
    <w:multiLevelType w:val="hybridMultilevel"/>
    <w:tmpl w:val="268C2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B7C2679"/>
    <w:multiLevelType w:val="hybridMultilevel"/>
    <w:tmpl w:val="FFFFFFFF"/>
    <w:lvl w:ilvl="0" w:tplc="6F6ABC3C">
      <w:start w:val="1"/>
      <w:numFmt w:val="upperRoman"/>
      <w:lvlText w:val="%1."/>
      <w:lvlJc w:val="left"/>
      <w:pPr>
        <w:ind w:left="1080" w:hanging="72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4CA50BB9"/>
    <w:multiLevelType w:val="multilevel"/>
    <w:tmpl w:val="B568E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9"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54AF1002"/>
    <w:multiLevelType w:val="hybridMultilevel"/>
    <w:tmpl w:val="C582AD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2" w15:restartNumberingAfterBreak="0">
    <w:nsid w:val="55FC5A7F"/>
    <w:multiLevelType w:val="hybridMultilevel"/>
    <w:tmpl w:val="20F6C5FC"/>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hint="default"/>
      </w:rPr>
    </w:lvl>
    <w:lvl w:ilvl="8" w:tplc="080A0005">
      <w:start w:val="1"/>
      <w:numFmt w:val="bullet"/>
      <w:lvlText w:val=""/>
      <w:lvlJc w:val="left"/>
      <w:pPr>
        <w:ind w:left="6540" w:hanging="360"/>
      </w:pPr>
      <w:rPr>
        <w:rFonts w:ascii="Wingdings" w:hAnsi="Wingdings" w:hint="default"/>
      </w:rPr>
    </w:lvl>
  </w:abstractNum>
  <w:abstractNum w:abstractNumId="33" w15:restartNumberingAfterBreak="0">
    <w:nsid w:val="56B46D43"/>
    <w:multiLevelType w:val="hybridMultilevel"/>
    <w:tmpl w:val="F3BAABEC"/>
    <w:lvl w:ilvl="0" w:tplc="FE5805AE">
      <w:start w:val="1"/>
      <w:numFmt w:val="decimal"/>
      <w:lvlText w:val="%1."/>
      <w:lvlJc w:val="left"/>
      <w:pPr>
        <w:ind w:left="720" w:hanging="360"/>
      </w:pPr>
      <w:rPr>
        <w:rFonts w:ascii="Palatino Linotype" w:hAnsi="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AF53019"/>
    <w:multiLevelType w:val="hybridMultilevel"/>
    <w:tmpl w:val="6A78F948"/>
    <w:lvl w:ilvl="0" w:tplc="7262760C">
      <w:start w:val="1"/>
      <w:numFmt w:val="bullet"/>
      <w:lvlText w:val="-"/>
      <w:lvlJc w:val="left"/>
      <w:pPr>
        <w:ind w:left="720" w:hanging="360"/>
      </w:pPr>
      <w:rPr>
        <w:rFonts w:ascii="Palatino Linotype" w:eastAsia="Times New Roman" w:hAnsi="Palatino Linotype"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325567"/>
    <w:multiLevelType w:val="hybridMultilevel"/>
    <w:tmpl w:val="0AC2F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7E6AFE"/>
    <w:multiLevelType w:val="hybridMultilevel"/>
    <w:tmpl w:val="AB0C9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8"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5297554"/>
    <w:multiLevelType w:val="multilevel"/>
    <w:tmpl w:val="B140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5024E4"/>
    <w:multiLevelType w:val="hybridMultilevel"/>
    <w:tmpl w:val="5F7EEE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981121C"/>
    <w:multiLevelType w:val="hybridMultilevel"/>
    <w:tmpl w:val="FB0476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DA4D23"/>
    <w:multiLevelType w:val="hybridMultilevel"/>
    <w:tmpl w:val="FFFFFFFF"/>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7DEE73BC"/>
    <w:multiLevelType w:val="hybridMultilevel"/>
    <w:tmpl w:val="8ED61BD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4"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2"/>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1"/>
  </w:num>
  <w:num w:numId="12">
    <w:abstractNumId w:val="39"/>
  </w:num>
  <w:num w:numId="13">
    <w:abstractNumId w:val="1"/>
  </w:num>
  <w:num w:numId="14">
    <w:abstractNumId w:val="27"/>
  </w:num>
  <w:num w:numId="15">
    <w:abstractNumId w:val="0"/>
  </w:num>
  <w:num w:numId="16">
    <w:abstractNumId w:val="31"/>
  </w:num>
  <w:num w:numId="17">
    <w:abstractNumId w:val="11"/>
  </w:num>
  <w:num w:numId="18">
    <w:abstractNumId w:val="36"/>
  </w:num>
  <w:num w:numId="19">
    <w:abstractNumId w:val="14"/>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44"/>
  </w:num>
  <w:num w:numId="23">
    <w:abstractNumId w:val="8"/>
  </w:num>
  <w:num w:numId="24">
    <w:abstractNumId w:val="24"/>
  </w:num>
  <w:num w:numId="25">
    <w:abstractNumId w:val="18"/>
  </w:num>
  <w:num w:numId="26">
    <w:abstractNumId w:val="25"/>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28"/>
  </w:num>
  <w:num w:numId="31">
    <w:abstractNumId w:val="20"/>
  </w:num>
  <w:num w:numId="32">
    <w:abstractNumId w:val="2"/>
  </w:num>
  <w:num w:numId="33">
    <w:abstractNumId w:val="3"/>
  </w:num>
  <w:num w:numId="34">
    <w:abstractNumId w:val="30"/>
  </w:num>
  <w:num w:numId="35">
    <w:abstractNumId w:val="19"/>
  </w:num>
  <w:num w:numId="36">
    <w:abstractNumId w:val="41"/>
  </w:num>
  <w:num w:numId="37">
    <w:abstractNumId w:val="23"/>
  </w:num>
  <w:num w:numId="38">
    <w:abstractNumId w:val="12"/>
  </w:num>
  <w:num w:numId="39">
    <w:abstractNumId w:val="33"/>
  </w:num>
  <w:num w:numId="40">
    <w:abstractNumId w:val="22"/>
  </w:num>
  <w:num w:numId="41">
    <w:abstractNumId w:val="15"/>
  </w:num>
  <w:num w:numId="42">
    <w:abstractNumId w:val="5"/>
  </w:num>
  <w:num w:numId="43">
    <w:abstractNumId w:val="35"/>
  </w:num>
  <w:num w:numId="44">
    <w:abstractNumId w:val="10"/>
  </w:num>
  <w:num w:numId="45">
    <w:abstractNumId w:val="6"/>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C7C"/>
    <w:rsid w:val="000016E5"/>
    <w:rsid w:val="00015C1F"/>
    <w:rsid w:val="00025381"/>
    <w:rsid w:val="000343A8"/>
    <w:rsid w:val="00044F55"/>
    <w:rsid w:val="00045616"/>
    <w:rsid w:val="000573DC"/>
    <w:rsid w:val="00060999"/>
    <w:rsid w:val="00063DF0"/>
    <w:rsid w:val="00066D2A"/>
    <w:rsid w:val="000736A6"/>
    <w:rsid w:val="00084765"/>
    <w:rsid w:val="00084997"/>
    <w:rsid w:val="00091C0F"/>
    <w:rsid w:val="000924AD"/>
    <w:rsid w:val="000A7B4A"/>
    <w:rsid w:val="000E6AFD"/>
    <w:rsid w:val="000F2D46"/>
    <w:rsid w:val="0010535E"/>
    <w:rsid w:val="00110E02"/>
    <w:rsid w:val="00123A33"/>
    <w:rsid w:val="00127149"/>
    <w:rsid w:val="00133907"/>
    <w:rsid w:val="00135272"/>
    <w:rsid w:val="00142C3B"/>
    <w:rsid w:val="001557E4"/>
    <w:rsid w:val="0016403F"/>
    <w:rsid w:val="001854C4"/>
    <w:rsid w:val="0019635F"/>
    <w:rsid w:val="001B59E5"/>
    <w:rsid w:val="001D504E"/>
    <w:rsid w:val="001E3CE1"/>
    <w:rsid w:val="001E79AB"/>
    <w:rsid w:val="00200849"/>
    <w:rsid w:val="00205388"/>
    <w:rsid w:val="00234526"/>
    <w:rsid w:val="002359EE"/>
    <w:rsid w:val="002468FE"/>
    <w:rsid w:val="00246FF7"/>
    <w:rsid w:val="002514FC"/>
    <w:rsid w:val="00252E5F"/>
    <w:rsid w:val="0026243F"/>
    <w:rsid w:val="00267178"/>
    <w:rsid w:val="00291ADF"/>
    <w:rsid w:val="00295457"/>
    <w:rsid w:val="00297A65"/>
    <w:rsid w:val="002A58EF"/>
    <w:rsid w:val="002B01B3"/>
    <w:rsid w:val="002B600F"/>
    <w:rsid w:val="002E4121"/>
    <w:rsid w:val="002F2DC1"/>
    <w:rsid w:val="0030118E"/>
    <w:rsid w:val="0030344F"/>
    <w:rsid w:val="00312CB3"/>
    <w:rsid w:val="00312EF8"/>
    <w:rsid w:val="00325FE1"/>
    <w:rsid w:val="00342A9F"/>
    <w:rsid w:val="00351501"/>
    <w:rsid w:val="00355271"/>
    <w:rsid w:val="00365121"/>
    <w:rsid w:val="003834B3"/>
    <w:rsid w:val="003B3D6B"/>
    <w:rsid w:val="003B44F4"/>
    <w:rsid w:val="003C08E4"/>
    <w:rsid w:val="003D13C6"/>
    <w:rsid w:val="003D5D05"/>
    <w:rsid w:val="003E0AA6"/>
    <w:rsid w:val="003E1891"/>
    <w:rsid w:val="003E248C"/>
    <w:rsid w:val="00401F52"/>
    <w:rsid w:val="00406354"/>
    <w:rsid w:val="004140E8"/>
    <w:rsid w:val="00417B0E"/>
    <w:rsid w:val="004245FD"/>
    <w:rsid w:val="004252DE"/>
    <w:rsid w:val="00427A0E"/>
    <w:rsid w:val="004340F5"/>
    <w:rsid w:val="00444B42"/>
    <w:rsid w:val="004456A1"/>
    <w:rsid w:val="004844B2"/>
    <w:rsid w:val="004876FA"/>
    <w:rsid w:val="004B4510"/>
    <w:rsid w:val="004B7162"/>
    <w:rsid w:val="004C20EA"/>
    <w:rsid w:val="004D3C4B"/>
    <w:rsid w:val="004E2800"/>
    <w:rsid w:val="004E2F6D"/>
    <w:rsid w:val="004E6621"/>
    <w:rsid w:val="004F1204"/>
    <w:rsid w:val="005279C1"/>
    <w:rsid w:val="00535920"/>
    <w:rsid w:val="00552282"/>
    <w:rsid w:val="00554DC6"/>
    <w:rsid w:val="00561CA2"/>
    <w:rsid w:val="00575F5B"/>
    <w:rsid w:val="00587360"/>
    <w:rsid w:val="00592FE2"/>
    <w:rsid w:val="005A66DD"/>
    <w:rsid w:val="005B0E7A"/>
    <w:rsid w:val="005B329C"/>
    <w:rsid w:val="005B45AC"/>
    <w:rsid w:val="005D1AE2"/>
    <w:rsid w:val="005D68DF"/>
    <w:rsid w:val="005E7114"/>
    <w:rsid w:val="005F51B1"/>
    <w:rsid w:val="0062041C"/>
    <w:rsid w:val="00621717"/>
    <w:rsid w:val="00627D0D"/>
    <w:rsid w:val="006357B5"/>
    <w:rsid w:val="00640544"/>
    <w:rsid w:val="00644114"/>
    <w:rsid w:val="0068331A"/>
    <w:rsid w:val="00685958"/>
    <w:rsid w:val="00695616"/>
    <w:rsid w:val="006975D2"/>
    <w:rsid w:val="006A10FC"/>
    <w:rsid w:val="006A443B"/>
    <w:rsid w:val="006B4F87"/>
    <w:rsid w:val="006B6FA3"/>
    <w:rsid w:val="006C26A0"/>
    <w:rsid w:val="006C2C1E"/>
    <w:rsid w:val="006C55C8"/>
    <w:rsid w:val="006C61EF"/>
    <w:rsid w:val="006D0710"/>
    <w:rsid w:val="006D2E5A"/>
    <w:rsid w:val="006D59F8"/>
    <w:rsid w:val="006D5ECD"/>
    <w:rsid w:val="006E6D40"/>
    <w:rsid w:val="00701B30"/>
    <w:rsid w:val="00706946"/>
    <w:rsid w:val="00712900"/>
    <w:rsid w:val="00717B21"/>
    <w:rsid w:val="0072633F"/>
    <w:rsid w:val="00730E01"/>
    <w:rsid w:val="007323F3"/>
    <w:rsid w:val="00737FE8"/>
    <w:rsid w:val="00757110"/>
    <w:rsid w:val="00762A81"/>
    <w:rsid w:val="00780DDB"/>
    <w:rsid w:val="00796364"/>
    <w:rsid w:val="00797C7C"/>
    <w:rsid w:val="007A0622"/>
    <w:rsid w:val="007A4D17"/>
    <w:rsid w:val="007A7565"/>
    <w:rsid w:val="007B0686"/>
    <w:rsid w:val="007B1465"/>
    <w:rsid w:val="007B4769"/>
    <w:rsid w:val="007B5A6C"/>
    <w:rsid w:val="007C06DD"/>
    <w:rsid w:val="007E4B95"/>
    <w:rsid w:val="007F2002"/>
    <w:rsid w:val="007F503E"/>
    <w:rsid w:val="008017C1"/>
    <w:rsid w:val="00826000"/>
    <w:rsid w:val="008302C9"/>
    <w:rsid w:val="008342BE"/>
    <w:rsid w:val="00842F92"/>
    <w:rsid w:val="00870C7C"/>
    <w:rsid w:val="008958E8"/>
    <w:rsid w:val="008A475C"/>
    <w:rsid w:val="008B4147"/>
    <w:rsid w:val="008C3EDB"/>
    <w:rsid w:val="008C598E"/>
    <w:rsid w:val="008D5665"/>
    <w:rsid w:val="008E171E"/>
    <w:rsid w:val="008F0C72"/>
    <w:rsid w:val="008F38F1"/>
    <w:rsid w:val="008F5305"/>
    <w:rsid w:val="00903D4D"/>
    <w:rsid w:val="00905601"/>
    <w:rsid w:val="00906D53"/>
    <w:rsid w:val="0091060B"/>
    <w:rsid w:val="00953A23"/>
    <w:rsid w:val="00956950"/>
    <w:rsid w:val="009851A2"/>
    <w:rsid w:val="00990001"/>
    <w:rsid w:val="00990D29"/>
    <w:rsid w:val="0099196D"/>
    <w:rsid w:val="009A7DAE"/>
    <w:rsid w:val="009C2CC4"/>
    <w:rsid w:val="009C631A"/>
    <w:rsid w:val="009D38B4"/>
    <w:rsid w:val="009D6261"/>
    <w:rsid w:val="009D6D9F"/>
    <w:rsid w:val="009E2604"/>
    <w:rsid w:val="009E3E20"/>
    <w:rsid w:val="009F319C"/>
    <w:rsid w:val="00A068D8"/>
    <w:rsid w:val="00A235DF"/>
    <w:rsid w:val="00A25A9B"/>
    <w:rsid w:val="00A44909"/>
    <w:rsid w:val="00A45C08"/>
    <w:rsid w:val="00A6101B"/>
    <w:rsid w:val="00A70A6B"/>
    <w:rsid w:val="00A777CF"/>
    <w:rsid w:val="00A87B63"/>
    <w:rsid w:val="00AC0C40"/>
    <w:rsid w:val="00AE30BE"/>
    <w:rsid w:val="00AF6F00"/>
    <w:rsid w:val="00AF78ED"/>
    <w:rsid w:val="00B04CE2"/>
    <w:rsid w:val="00B10B42"/>
    <w:rsid w:val="00B14872"/>
    <w:rsid w:val="00B17A8D"/>
    <w:rsid w:val="00B17A92"/>
    <w:rsid w:val="00B37779"/>
    <w:rsid w:val="00B46B8A"/>
    <w:rsid w:val="00B66525"/>
    <w:rsid w:val="00B713B5"/>
    <w:rsid w:val="00B73F45"/>
    <w:rsid w:val="00B81EA1"/>
    <w:rsid w:val="00B94F39"/>
    <w:rsid w:val="00BD61C0"/>
    <w:rsid w:val="00BE33DF"/>
    <w:rsid w:val="00BE4E26"/>
    <w:rsid w:val="00BE77EA"/>
    <w:rsid w:val="00BF4E30"/>
    <w:rsid w:val="00BF4F92"/>
    <w:rsid w:val="00C05D21"/>
    <w:rsid w:val="00C265AC"/>
    <w:rsid w:val="00C324F4"/>
    <w:rsid w:val="00C42AAD"/>
    <w:rsid w:val="00C57397"/>
    <w:rsid w:val="00C6212A"/>
    <w:rsid w:val="00C67316"/>
    <w:rsid w:val="00C8157B"/>
    <w:rsid w:val="00C8269D"/>
    <w:rsid w:val="00C84110"/>
    <w:rsid w:val="00CB6CED"/>
    <w:rsid w:val="00CC38FF"/>
    <w:rsid w:val="00CC426C"/>
    <w:rsid w:val="00CD7059"/>
    <w:rsid w:val="00CF7B3E"/>
    <w:rsid w:val="00D014B4"/>
    <w:rsid w:val="00D15142"/>
    <w:rsid w:val="00D2665D"/>
    <w:rsid w:val="00D27FCB"/>
    <w:rsid w:val="00D35A55"/>
    <w:rsid w:val="00D6009D"/>
    <w:rsid w:val="00D67E87"/>
    <w:rsid w:val="00D933B3"/>
    <w:rsid w:val="00D96F34"/>
    <w:rsid w:val="00D976CF"/>
    <w:rsid w:val="00DA5747"/>
    <w:rsid w:val="00DB382F"/>
    <w:rsid w:val="00DC08C7"/>
    <w:rsid w:val="00DC11F1"/>
    <w:rsid w:val="00DC4902"/>
    <w:rsid w:val="00DC7CC2"/>
    <w:rsid w:val="00DD1BD9"/>
    <w:rsid w:val="00DD6707"/>
    <w:rsid w:val="00DE4FE1"/>
    <w:rsid w:val="00DF214D"/>
    <w:rsid w:val="00DF3C49"/>
    <w:rsid w:val="00E0266C"/>
    <w:rsid w:val="00E04FFC"/>
    <w:rsid w:val="00E16FB7"/>
    <w:rsid w:val="00E33E2A"/>
    <w:rsid w:val="00E37D8A"/>
    <w:rsid w:val="00E415A7"/>
    <w:rsid w:val="00E4685B"/>
    <w:rsid w:val="00E56E38"/>
    <w:rsid w:val="00E8422B"/>
    <w:rsid w:val="00E85114"/>
    <w:rsid w:val="00E93580"/>
    <w:rsid w:val="00EE6EF3"/>
    <w:rsid w:val="00EE7BB6"/>
    <w:rsid w:val="00EF168C"/>
    <w:rsid w:val="00EF5D5A"/>
    <w:rsid w:val="00F05398"/>
    <w:rsid w:val="00F13075"/>
    <w:rsid w:val="00F165C1"/>
    <w:rsid w:val="00F23674"/>
    <w:rsid w:val="00F25F97"/>
    <w:rsid w:val="00F31E67"/>
    <w:rsid w:val="00F522C5"/>
    <w:rsid w:val="00F550EF"/>
    <w:rsid w:val="00F72243"/>
    <w:rsid w:val="00F8629F"/>
    <w:rsid w:val="00F96A79"/>
    <w:rsid w:val="00FA601D"/>
    <w:rsid w:val="00FB1AE4"/>
    <w:rsid w:val="00FB44E8"/>
    <w:rsid w:val="00FE3B29"/>
    <w:rsid w:val="00FF22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A648C4"/>
  <w15:chartTrackingRefBased/>
  <w15:docId w15:val="{405CC2E5-79A5-4CD3-B55D-BB24D607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398"/>
    <w:pPr>
      <w:spacing w:line="256" w:lineRule="auto"/>
      <w:jc w:val="both"/>
    </w:pPr>
    <w:rPr>
      <w:rFonts w:ascii="Palatino Linotype" w:hAnsi="Palatino Linotype"/>
      <w:color w:val="000000" w:themeColor="text1"/>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797C7C"/>
  </w:style>
  <w:style w:type="paragraph" w:styleId="Encabezado">
    <w:name w:val="header"/>
    <w:basedOn w:val="Normal"/>
    <w:link w:val="EncabezadoCar"/>
    <w:uiPriority w:val="99"/>
    <w:unhideWhenUsed/>
    <w:rsid w:val="00797C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C7C"/>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797C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C7C"/>
    <w:rPr>
      <w:rFonts w:ascii="Palatino Linotype" w:hAnsi="Palatino Linotype"/>
      <w:color w:val="000000" w:themeColor="text1"/>
      <w:kern w:val="0"/>
      <w14:ligatures w14:val="none"/>
    </w:rPr>
  </w:style>
  <w:style w:type="table" w:styleId="Tablaconcuadrcula">
    <w:name w:val="Table Grid"/>
    <w:basedOn w:val="Tablanormal"/>
    <w:uiPriority w:val="59"/>
    <w:rsid w:val="00797C7C"/>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797C7C"/>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7C7C"/>
    <w:pPr>
      <w:spacing w:after="0" w:line="240" w:lineRule="auto"/>
      <w:ind w:left="720"/>
      <w:contextualSpacing/>
      <w:jc w:val="left"/>
    </w:pPr>
    <w:rPr>
      <w:rFonts w:ascii="Century Gothic" w:eastAsia="Times New Roman" w:hAnsi="Century Gothic" w:cs="Times New Roman"/>
      <w:color w:val="auto"/>
      <w:kern w:val="2"/>
      <w:szCs w:val="24"/>
      <w:lang w:eastAsia="es-ES"/>
      <w14:ligatures w14:val="standardContextual"/>
    </w:rPr>
  </w:style>
  <w:style w:type="paragraph" w:styleId="NormalWeb">
    <w:name w:val="Normal (Web)"/>
    <w:basedOn w:val="Normal"/>
    <w:uiPriority w:val="99"/>
    <w:semiHidden/>
    <w:unhideWhenUsed/>
    <w:rsid w:val="00797C7C"/>
    <w:rPr>
      <w:rFonts w:ascii="Times New Roman" w:hAnsi="Times New Roman" w:cs="Times New Roman"/>
      <w:sz w:val="24"/>
      <w:szCs w:val="24"/>
    </w:rPr>
  </w:style>
  <w:style w:type="character" w:styleId="Hipervnculo">
    <w:name w:val="Hyperlink"/>
    <w:basedOn w:val="Fuentedeprrafopredeter"/>
    <w:uiPriority w:val="99"/>
    <w:unhideWhenUsed/>
    <w:rsid w:val="00797C7C"/>
    <w:rPr>
      <w:color w:val="0000FF"/>
      <w:u w:val="single"/>
    </w:rPr>
  </w:style>
  <w:style w:type="character" w:customStyle="1" w:styleId="Mencinsinresolver1">
    <w:name w:val="Mención sin resolver1"/>
    <w:basedOn w:val="Fuentedeprrafopredeter"/>
    <w:uiPriority w:val="99"/>
    <w:semiHidden/>
    <w:unhideWhenUsed/>
    <w:rsid w:val="00797C7C"/>
    <w:rPr>
      <w:color w:val="605E5C"/>
      <w:shd w:val="clear" w:color="auto" w:fill="E1DFDD"/>
    </w:rPr>
  </w:style>
  <w:style w:type="table" w:customStyle="1" w:styleId="Tablaconcuadrcula1">
    <w:name w:val="Tabla con cuadrícula1"/>
    <w:basedOn w:val="Tablanormal"/>
    <w:next w:val="Tablaconcuadrcula"/>
    <w:uiPriority w:val="59"/>
    <w:qFormat/>
    <w:rsid w:val="00797C7C"/>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97C7C"/>
    <w:rPr>
      <w:color w:val="605E5C"/>
      <w:shd w:val="clear" w:color="auto" w:fill="E1DFDD"/>
    </w:rPr>
  </w:style>
  <w:style w:type="character" w:customStyle="1" w:styleId="Mencinsinresolver3">
    <w:name w:val="Mención sin resolver3"/>
    <w:basedOn w:val="Fuentedeprrafopredeter"/>
    <w:uiPriority w:val="99"/>
    <w:semiHidden/>
    <w:unhideWhenUsed/>
    <w:rsid w:val="008F38F1"/>
    <w:rPr>
      <w:color w:val="605E5C"/>
      <w:shd w:val="clear" w:color="auto" w:fill="E1DFDD"/>
    </w:rPr>
  </w:style>
  <w:style w:type="paragraph" w:styleId="Textodeglobo">
    <w:name w:val="Balloon Text"/>
    <w:basedOn w:val="Normal"/>
    <w:link w:val="TextodegloboCar"/>
    <w:uiPriority w:val="99"/>
    <w:semiHidden/>
    <w:unhideWhenUsed/>
    <w:rsid w:val="00C621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212A"/>
    <w:rPr>
      <w:rFonts w:ascii="Segoe UI" w:hAnsi="Segoe UI" w:cs="Segoe UI"/>
      <w:color w:val="000000" w:themeColor="text1"/>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6713">
      <w:bodyDiv w:val="1"/>
      <w:marLeft w:val="0"/>
      <w:marRight w:val="0"/>
      <w:marTop w:val="0"/>
      <w:marBottom w:val="0"/>
      <w:divBdr>
        <w:top w:val="none" w:sz="0" w:space="0" w:color="auto"/>
        <w:left w:val="none" w:sz="0" w:space="0" w:color="auto"/>
        <w:bottom w:val="none" w:sz="0" w:space="0" w:color="auto"/>
        <w:right w:val="none" w:sz="0" w:space="0" w:color="auto"/>
      </w:divBdr>
    </w:div>
    <w:div w:id="497811766">
      <w:bodyDiv w:val="1"/>
      <w:marLeft w:val="0"/>
      <w:marRight w:val="0"/>
      <w:marTop w:val="0"/>
      <w:marBottom w:val="0"/>
      <w:divBdr>
        <w:top w:val="none" w:sz="0" w:space="0" w:color="auto"/>
        <w:left w:val="none" w:sz="0" w:space="0" w:color="auto"/>
        <w:bottom w:val="none" w:sz="0" w:space="0" w:color="auto"/>
        <w:right w:val="none" w:sz="0" w:space="0" w:color="auto"/>
      </w:divBdr>
    </w:div>
    <w:div w:id="660354492">
      <w:bodyDiv w:val="1"/>
      <w:marLeft w:val="0"/>
      <w:marRight w:val="0"/>
      <w:marTop w:val="0"/>
      <w:marBottom w:val="0"/>
      <w:divBdr>
        <w:top w:val="none" w:sz="0" w:space="0" w:color="auto"/>
        <w:left w:val="none" w:sz="0" w:space="0" w:color="auto"/>
        <w:bottom w:val="none" w:sz="0" w:space="0" w:color="auto"/>
        <w:right w:val="none" w:sz="0" w:space="0" w:color="auto"/>
      </w:divBdr>
    </w:div>
    <w:div w:id="767769360">
      <w:bodyDiv w:val="1"/>
      <w:marLeft w:val="0"/>
      <w:marRight w:val="0"/>
      <w:marTop w:val="0"/>
      <w:marBottom w:val="0"/>
      <w:divBdr>
        <w:top w:val="none" w:sz="0" w:space="0" w:color="auto"/>
        <w:left w:val="none" w:sz="0" w:space="0" w:color="auto"/>
        <w:bottom w:val="none" w:sz="0" w:space="0" w:color="auto"/>
        <w:right w:val="none" w:sz="0" w:space="0" w:color="auto"/>
      </w:divBdr>
    </w:div>
    <w:div w:id="875969930">
      <w:bodyDiv w:val="1"/>
      <w:marLeft w:val="0"/>
      <w:marRight w:val="0"/>
      <w:marTop w:val="0"/>
      <w:marBottom w:val="0"/>
      <w:divBdr>
        <w:top w:val="none" w:sz="0" w:space="0" w:color="auto"/>
        <w:left w:val="none" w:sz="0" w:space="0" w:color="auto"/>
        <w:bottom w:val="none" w:sz="0" w:space="0" w:color="auto"/>
        <w:right w:val="none" w:sz="0" w:space="0" w:color="auto"/>
      </w:divBdr>
    </w:div>
    <w:div w:id="1023820656">
      <w:bodyDiv w:val="1"/>
      <w:marLeft w:val="0"/>
      <w:marRight w:val="0"/>
      <w:marTop w:val="0"/>
      <w:marBottom w:val="0"/>
      <w:divBdr>
        <w:top w:val="none" w:sz="0" w:space="0" w:color="auto"/>
        <w:left w:val="none" w:sz="0" w:space="0" w:color="auto"/>
        <w:bottom w:val="none" w:sz="0" w:space="0" w:color="auto"/>
        <w:right w:val="none" w:sz="0" w:space="0" w:color="auto"/>
      </w:divBdr>
    </w:div>
    <w:div w:id="1081872894">
      <w:bodyDiv w:val="1"/>
      <w:marLeft w:val="0"/>
      <w:marRight w:val="0"/>
      <w:marTop w:val="0"/>
      <w:marBottom w:val="0"/>
      <w:divBdr>
        <w:top w:val="none" w:sz="0" w:space="0" w:color="auto"/>
        <w:left w:val="none" w:sz="0" w:space="0" w:color="auto"/>
        <w:bottom w:val="none" w:sz="0" w:space="0" w:color="auto"/>
        <w:right w:val="none" w:sz="0" w:space="0" w:color="auto"/>
      </w:divBdr>
    </w:div>
    <w:div w:id="1102070726">
      <w:bodyDiv w:val="1"/>
      <w:marLeft w:val="0"/>
      <w:marRight w:val="0"/>
      <w:marTop w:val="0"/>
      <w:marBottom w:val="0"/>
      <w:divBdr>
        <w:top w:val="none" w:sz="0" w:space="0" w:color="auto"/>
        <w:left w:val="none" w:sz="0" w:space="0" w:color="auto"/>
        <w:bottom w:val="none" w:sz="0" w:space="0" w:color="auto"/>
        <w:right w:val="none" w:sz="0" w:space="0" w:color="auto"/>
      </w:divBdr>
    </w:div>
    <w:div w:id="1464736864">
      <w:bodyDiv w:val="1"/>
      <w:marLeft w:val="0"/>
      <w:marRight w:val="0"/>
      <w:marTop w:val="0"/>
      <w:marBottom w:val="0"/>
      <w:divBdr>
        <w:top w:val="none" w:sz="0" w:space="0" w:color="auto"/>
        <w:left w:val="none" w:sz="0" w:space="0" w:color="auto"/>
        <w:bottom w:val="none" w:sz="0" w:space="0" w:color="auto"/>
        <w:right w:val="none" w:sz="0" w:space="0" w:color="auto"/>
      </w:divBdr>
    </w:div>
    <w:div w:id="1623263695">
      <w:bodyDiv w:val="1"/>
      <w:marLeft w:val="0"/>
      <w:marRight w:val="0"/>
      <w:marTop w:val="0"/>
      <w:marBottom w:val="0"/>
      <w:divBdr>
        <w:top w:val="none" w:sz="0" w:space="0" w:color="auto"/>
        <w:left w:val="none" w:sz="0" w:space="0" w:color="auto"/>
        <w:bottom w:val="none" w:sz="0" w:space="0" w:color="auto"/>
        <w:right w:val="none" w:sz="0" w:space="0" w:color="auto"/>
      </w:divBdr>
    </w:div>
    <w:div w:id="1794786459">
      <w:bodyDiv w:val="1"/>
      <w:marLeft w:val="0"/>
      <w:marRight w:val="0"/>
      <w:marTop w:val="0"/>
      <w:marBottom w:val="0"/>
      <w:divBdr>
        <w:top w:val="none" w:sz="0" w:space="0" w:color="auto"/>
        <w:left w:val="none" w:sz="0" w:space="0" w:color="auto"/>
        <w:bottom w:val="none" w:sz="0" w:space="0" w:color="auto"/>
        <w:right w:val="none" w:sz="0" w:space="0" w:color="auto"/>
      </w:divBdr>
    </w:div>
    <w:div w:id="1942031896">
      <w:bodyDiv w:val="1"/>
      <w:marLeft w:val="0"/>
      <w:marRight w:val="0"/>
      <w:marTop w:val="0"/>
      <w:marBottom w:val="0"/>
      <w:divBdr>
        <w:top w:val="none" w:sz="0" w:space="0" w:color="auto"/>
        <w:left w:val="none" w:sz="0" w:space="0" w:color="auto"/>
        <w:bottom w:val="none" w:sz="0" w:space="0" w:color="auto"/>
        <w:right w:val="none" w:sz="0" w:space="0" w:color="auto"/>
      </w:divBdr>
    </w:div>
    <w:div w:id="195208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10132</Words>
  <Characters>55728</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 Gs</dc:creator>
  <cp:keywords/>
  <dc:description/>
  <cp:lastModifiedBy>roxheart97@gmail.com</cp:lastModifiedBy>
  <cp:revision>2</cp:revision>
  <cp:lastPrinted>2025-02-07T21:34:00Z</cp:lastPrinted>
  <dcterms:created xsi:type="dcterms:W3CDTF">2025-04-10T17:15:00Z</dcterms:created>
  <dcterms:modified xsi:type="dcterms:W3CDTF">2025-04-10T17:15:00Z</dcterms:modified>
</cp:coreProperties>
</file>