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3051A" w14:textId="77777777" w:rsidR="001D6202" w:rsidRDefault="001D6202" w:rsidP="00942616">
      <w:pPr>
        <w:tabs>
          <w:tab w:val="left" w:pos="3465"/>
        </w:tabs>
        <w:spacing w:line="360" w:lineRule="auto"/>
        <w:jc w:val="both"/>
        <w:rPr>
          <w:rFonts w:ascii="Palatino Linotype" w:hAnsi="Palatino Linotype"/>
        </w:rPr>
      </w:pPr>
    </w:p>
    <w:p w14:paraId="639C326C" w14:textId="2980FBD2" w:rsidR="00942616" w:rsidRPr="00D85D86" w:rsidRDefault="00942616" w:rsidP="00942616">
      <w:pPr>
        <w:tabs>
          <w:tab w:val="left" w:pos="3465"/>
        </w:tabs>
        <w:spacing w:line="360" w:lineRule="auto"/>
        <w:jc w:val="both"/>
        <w:rPr>
          <w:rFonts w:ascii="Palatino Linotype" w:hAnsi="Palatino Linotype"/>
        </w:rPr>
      </w:pPr>
      <w:r w:rsidRPr="00D85D86">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C24E44" w:rsidRPr="00D85D86">
        <w:rPr>
          <w:rFonts w:ascii="Palatino Linotype" w:hAnsi="Palatino Linotype"/>
        </w:rPr>
        <w:t>veintinueve de enero de dos mil veinticinco</w:t>
      </w:r>
      <w:r w:rsidRPr="00D85D86">
        <w:rPr>
          <w:rFonts w:ascii="Palatino Linotype" w:hAnsi="Palatino Linotype"/>
        </w:rPr>
        <w:t>.</w:t>
      </w:r>
    </w:p>
    <w:p w14:paraId="7A47408F" w14:textId="77777777" w:rsidR="00942616" w:rsidRPr="00D85D86" w:rsidRDefault="00942616" w:rsidP="00942616">
      <w:pPr>
        <w:tabs>
          <w:tab w:val="left" w:pos="3465"/>
        </w:tabs>
        <w:spacing w:line="360" w:lineRule="auto"/>
        <w:jc w:val="both"/>
        <w:rPr>
          <w:rFonts w:ascii="Palatino Linotype" w:hAnsi="Palatino Linotype"/>
        </w:rPr>
      </w:pPr>
    </w:p>
    <w:p w14:paraId="1A849A4C" w14:textId="150BEFFC" w:rsidR="00942616" w:rsidRPr="00D85D86" w:rsidRDefault="00942616" w:rsidP="00942616">
      <w:pPr>
        <w:spacing w:line="360" w:lineRule="auto"/>
        <w:jc w:val="both"/>
        <w:rPr>
          <w:rFonts w:ascii="Palatino Linotype" w:hAnsi="Palatino Linotype"/>
          <w:b/>
        </w:rPr>
      </w:pPr>
      <w:r w:rsidRPr="00D85D86">
        <w:rPr>
          <w:rFonts w:ascii="Palatino Linotype" w:hAnsi="Palatino Linotype"/>
          <w:b/>
        </w:rPr>
        <w:t>VISTO</w:t>
      </w:r>
      <w:r w:rsidRPr="00D85D86">
        <w:rPr>
          <w:rFonts w:ascii="Palatino Linotype" w:hAnsi="Palatino Linotype"/>
        </w:rPr>
        <w:t xml:space="preserve"> el expediente electrónico formado con motivo del recurso de revisión </w:t>
      </w:r>
      <w:r w:rsidR="00BE7AC0" w:rsidRPr="00D85D86">
        <w:rPr>
          <w:rFonts w:ascii="Palatino Linotype" w:hAnsi="Palatino Linotype"/>
          <w:b/>
        </w:rPr>
        <w:t>05023/INFOEM/IP/RR/2024</w:t>
      </w:r>
      <w:r w:rsidR="003441EF" w:rsidRPr="00D85D86">
        <w:rPr>
          <w:rFonts w:ascii="Palatino Linotype" w:hAnsi="Palatino Linotype"/>
          <w:b/>
        </w:rPr>
        <w:t>,</w:t>
      </w:r>
      <w:r w:rsidRPr="00D85D86">
        <w:rPr>
          <w:rFonts w:ascii="Palatino Linotype" w:hAnsi="Palatino Linotype" w:cs="Arial"/>
          <w:b/>
          <w:bCs/>
        </w:rPr>
        <w:t xml:space="preserve"> </w:t>
      </w:r>
      <w:r w:rsidRPr="00D85D86">
        <w:rPr>
          <w:rFonts w:ascii="Palatino Linotype" w:hAnsi="Palatino Linotype"/>
        </w:rPr>
        <w:t>promovido por</w:t>
      </w:r>
      <w:r w:rsidR="00BE7AC0" w:rsidRPr="00D85D86">
        <w:rPr>
          <w:rFonts w:ascii="Palatino Linotype" w:hAnsi="Palatino Linotype"/>
        </w:rPr>
        <w:t xml:space="preserve"> </w:t>
      </w:r>
      <w:r w:rsidR="00A2714A" w:rsidRPr="00D85D86">
        <w:rPr>
          <w:rFonts w:ascii="Palatino Linotype" w:hAnsi="Palatino Linotype"/>
          <w:b/>
          <w:bCs/>
        </w:rPr>
        <w:t>XXXXXXXX</w:t>
      </w:r>
      <w:r w:rsidRPr="00D85D86">
        <w:rPr>
          <w:rFonts w:ascii="Palatino Linotype" w:hAnsi="Palatino Linotype"/>
        </w:rPr>
        <w:t xml:space="preserve">, a quien en lo sucesivo se le identificará como </w:t>
      </w:r>
      <w:r w:rsidRPr="00D85D86">
        <w:rPr>
          <w:rFonts w:ascii="Palatino Linotype" w:hAnsi="Palatino Linotype"/>
          <w:b/>
        </w:rPr>
        <w:t>EL RECURRENTE</w:t>
      </w:r>
      <w:r w:rsidRPr="00D85D86">
        <w:rPr>
          <w:rFonts w:ascii="Palatino Linotype" w:hAnsi="Palatino Linotype" w:cs="Arial"/>
        </w:rPr>
        <w:t>, en contra de la respuesta del</w:t>
      </w:r>
      <w:r w:rsidR="001D6202" w:rsidRPr="00D85D86">
        <w:rPr>
          <w:rFonts w:ascii="Palatino Linotype" w:hAnsi="Palatino Linotype"/>
          <w:b/>
          <w:bCs/>
          <w:color w:val="000000"/>
          <w:sz w:val="22"/>
          <w:szCs w:val="20"/>
        </w:rPr>
        <w:t xml:space="preserve"> </w:t>
      </w:r>
      <w:r w:rsidR="00BE7AC0" w:rsidRPr="00D85D86">
        <w:rPr>
          <w:rFonts w:ascii="Palatino Linotype" w:hAnsi="Palatino Linotype"/>
          <w:b/>
          <w:bCs/>
          <w:color w:val="000000"/>
          <w:szCs w:val="20"/>
        </w:rPr>
        <w:t>Ayuntamiento de Ecatepec de Morelos</w:t>
      </w:r>
      <w:r w:rsidR="00E6531C" w:rsidRPr="00D85D86">
        <w:rPr>
          <w:rFonts w:ascii="Palatino Linotype" w:hAnsi="Palatino Linotype"/>
          <w:b/>
          <w:bCs/>
          <w:color w:val="000000"/>
          <w:sz w:val="22"/>
          <w:szCs w:val="20"/>
        </w:rPr>
        <w:t>,</w:t>
      </w:r>
      <w:r w:rsidRPr="00D85D86">
        <w:rPr>
          <w:rFonts w:ascii="Palatino Linotype" w:hAnsi="Palatino Linotype"/>
          <w:b/>
        </w:rPr>
        <w:t xml:space="preserve"> </w:t>
      </w:r>
      <w:r w:rsidRPr="00D85D86">
        <w:rPr>
          <w:rFonts w:ascii="Palatino Linotype" w:hAnsi="Palatino Linotype"/>
        </w:rPr>
        <w:t>en lo sucesivo el</w:t>
      </w:r>
      <w:r w:rsidRPr="00D85D86">
        <w:rPr>
          <w:rFonts w:ascii="Palatino Linotype" w:hAnsi="Palatino Linotype"/>
          <w:b/>
        </w:rPr>
        <w:t xml:space="preserve"> SUJETO OBLIGADO</w:t>
      </w:r>
      <w:r w:rsidRPr="00D85D86">
        <w:rPr>
          <w:rFonts w:ascii="Palatino Linotype" w:hAnsi="Palatino Linotype"/>
        </w:rPr>
        <w:t>, se procede a dictar la presente resolución, con base en los siguientes:</w:t>
      </w:r>
    </w:p>
    <w:p w14:paraId="6C202242" w14:textId="77777777" w:rsidR="00942616" w:rsidRPr="00D85D86" w:rsidRDefault="00942616" w:rsidP="00942616">
      <w:pPr>
        <w:spacing w:line="360" w:lineRule="auto"/>
        <w:jc w:val="both"/>
        <w:rPr>
          <w:rFonts w:ascii="Palatino Linotype" w:hAnsi="Palatino Linotype"/>
          <w:b/>
        </w:rPr>
      </w:pPr>
    </w:p>
    <w:p w14:paraId="27CF3736" w14:textId="77777777" w:rsidR="00942616" w:rsidRPr="00D85D86" w:rsidRDefault="00942616" w:rsidP="00942616">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D85D86">
        <w:rPr>
          <w:rFonts w:ascii="Palatino Linotype" w:hAnsi="Palatino Linotype"/>
          <w:b/>
          <w:color w:val="000000" w:themeColor="text1"/>
          <w:sz w:val="24"/>
          <w:szCs w:val="24"/>
        </w:rPr>
        <w:t>ANTECEDENTES</w:t>
      </w:r>
      <w:bookmarkEnd w:id="0"/>
      <w:bookmarkEnd w:id="1"/>
      <w:bookmarkEnd w:id="2"/>
    </w:p>
    <w:p w14:paraId="5385E88F" w14:textId="77777777" w:rsidR="00942616" w:rsidRPr="00D85D86" w:rsidRDefault="00942616" w:rsidP="00942616"/>
    <w:p w14:paraId="178B136D" w14:textId="58F95B25" w:rsidR="00942616" w:rsidRPr="00D85D86" w:rsidRDefault="00942616" w:rsidP="00F84C98">
      <w:pPr>
        <w:pStyle w:val="Prrafodelista"/>
        <w:numPr>
          <w:ilvl w:val="0"/>
          <w:numId w:val="1"/>
        </w:numPr>
        <w:tabs>
          <w:tab w:val="left" w:pos="0"/>
        </w:tabs>
        <w:spacing w:line="360" w:lineRule="auto"/>
        <w:ind w:left="0" w:right="49" w:firstLine="0"/>
        <w:jc w:val="both"/>
        <w:rPr>
          <w:rFonts w:ascii="Palatino Linotype" w:eastAsia="Times New Roman" w:hAnsi="Palatino Linotype" w:cs="Arial"/>
          <w:color w:val="000000" w:themeColor="text1"/>
          <w:lang w:val="es-ES"/>
        </w:rPr>
      </w:pPr>
      <w:r w:rsidRPr="00D85D86">
        <w:rPr>
          <w:rFonts w:ascii="Palatino Linotype" w:eastAsia="Times New Roman" w:hAnsi="Palatino Linotype" w:cs="Arial"/>
          <w:color w:val="000000" w:themeColor="text1"/>
          <w:lang w:val="es-ES"/>
        </w:rPr>
        <w:t>El día</w:t>
      </w:r>
      <w:r w:rsidR="00133699" w:rsidRPr="00D85D86">
        <w:rPr>
          <w:rFonts w:ascii="Palatino Linotype" w:eastAsia="Times New Roman" w:hAnsi="Palatino Linotype" w:cs="Arial"/>
          <w:color w:val="000000" w:themeColor="text1"/>
          <w:lang w:val="es-ES"/>
        </w:rPr>
        <w:t xml:space="preserve"> </w:t>
      </w:r>
      <w:r w:rsidR="00BE7AC0" w:rsidRPr="00D85D86">
        <w:rPr>
          <w:rFonts w:ascii="Palatino Linotype" w:eastAsia="Times New Roman" w:hAnsi="Palatino Linotype" w:cs="Arial"/>
          <w:b/>
          <w:color w:val="000000" w:themeColor="text1"/>
          <w:lang w:val="es-ES"/>
        </w:rPr>
        <w:t>seis de agosto</w:t>
      </w:r>
      <w:r w:rsidR="00190A1D" w:rsidRPr="00D85D86">
        <w:rPr>
          <w:rFonts w:ascii="Palatino Linotype" w:eastAsia="Times New Roman" w:hAnsi="Palatino Linotype" w:cs="Arial"/>
          <w:b/>
          <w:color w:val="000000" w:themeColor="text1"/>
          <w:lang w:val="es-ES"/>
        </w:rPr>
        <w:t xml:space="preserve"> </w:t>
      </w:r>
      <w:r w:rsidR="007632A0" w:rsidRPr="00D85D86">
        <w:rPr>
          <w:rFonts w:ascii="Palatino Linotype" w:eastAsia="Times New Roman" w:hAnsi="Palatino Linotype" w:cs="Arial"/>
          <w:b/>
          <w:color w:val="000000" w:themeColor="text1"/>
          <w:lang w:val="es-ES"/>
        </w:rPr>
        <w:t>de dos mil veinticuatro</w:t>
      </w:r>
      <w:r w:rsidRPr="00D85D86">
        <w:rPr>
          <w:rFonts w:ascii="Palatino Linotype" w:eastAsia="Times New Roman" w:hAnsi="Palatino Linotype" w:cs="Arial"/>
          <w:color w:val="000000" w:themeColor="text1"/>
          <w:lang w:val="es-ES"/>
        </w:rPr>
        <w:t xml:space="preserve">, se presentó ante el </w:t>
      </w:r>
      <w:r w:rsidRPr="00D85D86">
        <w:rPr>
          <w:rFonts w:ascii="Palatino Linotype" w:eastAsia="Times New Roman" w:hAnsi="Palatino Linotype" w:cs="Arial"/>
          <w:b/>
          <w:color w:val="000000" w:themeColor="text1"/>
          <w:lang w:val="es-ES"/>
        </w:rPr>
        <w:t>SUJETO OBLIGADO</w:t>
      </w:r>
      <w:r w:rsidRPr="00D85D86">
        <w:rPr>
          <w:rFonts w:ascii="Palatino Linotype" w:eastAsia="Times New Roman" w:hAnsi="Palatino Linotype" w:cs="Arial"/>
          <w:color w:val="000000" w:themeColor="text1"/>
          <w:lang w:val="es-ES"/>
        </w:rPr>
        <w:t xml:space="preserve"> vía SAIMEX, la solicitud de información pública registrada con el número </w:t>
      </w:r>
      <w:r w:rsidR="00437A3C" w:rsidRPr="00D85D86">
        <w:rPr>
          <w:rFonts w:ascii="Palatino Linotype" w:eastAsia="Times New Roman" w:hAnsi="Palatino Linotype" w:cs="Arial"/>
          <w:color w:val="000000" w:themeColor="text1"/>
          <w:lang w:val="es-ES"/>
        </w:rPr>
        <w:t xml:space="preserve"> </w:t>
      </w:r>
      <w:r w:rsidR="00BE7AC0" w:rsidRPr="00D85D86">
        <w:rPr>
          <w:rFonts w:ascii="Palatino Linotype" w:eastAsia="Times New Roman" w:hAnsi="Palatino Linotype" w:cs="Arial"/>
          <w:b/>
          <w:bCs/>
          <w:color w:val="000000" w:themeColor="text1"/>
        </w:rPr>
        <w:t>01108/ECATEPEC/IP/2024</w:t>
      </w:r>
      <w:r w:rsidRPr="00D85D86">
        <w:rPr>
          <w:rFonts w:ascii="Palatino Linotype" w:eastAsia="Times New Roman" w:hAnsi="Palatino Linotype" w:cs="Arial"/>
          <w:color w:val="000000" w:themeColor="text1"/>
          <w:lang w:val="es-ES"/>
        </w:rPr>
        <w:t>; mediante la cual se solicitó la siguiente información:</w:t>
      </w:r>
    </w:p>
    <w:p w14:paraId="7BD5550A" w14:textId="77777777" w:rsidR="00F84C98" w:rsidRPr="00D85D86" w:rsidRDefault="00F84C98" w:rsidP="001D6202">
      <w:pPr>
        <w:pStyle w:val="Prrafodelista"/>
        <w:tabs>
          <w:tab w:val="left" w:pos="0"/>
        </w:tabs>
        <w:ind w:left="0" w:right="49"/>
        <w:jc w:val="both"/>
        <w:rPr>
          <w:rFonts w:ascii="Palatino Linotype" w:eastAsia="Times New Roman" w:hAnsi="Palatino Linotype" w:cs="Arial"/>
          <w:i/>
          <w:color w:val="000000" w:themeColor="text1"/>
          <w:sz w:val="22"/>
          <w:szCs w:val="22"/>
          <w:lang w:val="es-ES"/>
        </w:rPr>
      </w:pPr>
    </w:p>
    <w:p w14:paraId="23CF53A9" w14:textId="7B97DAD5" w:rsidR="000A6F9E" w:rsidRPr="00D85D86" w:rsidRDefault="00942616" w:rsidP="006C1B8F">
      <w:pPr>
        <w:pStyle w:val="Prrafodelista"/>
        <w:ind w:left="1134" w:right="900"/>
        <w:jc w:val="both"/>
        <w:rPr>
          <w:rFonts w:ascii="Palatino Linotype" w:hAnsi="Palatino Linotype"/>
          <w:i/>
          <w:szCs w:val="22"/>
        </w:rPr>
      </w:pPr>
      <w:r w:rsidRPr="00D85D86">
        <w:rPr>
          <w:rFonts w:ascii="Palatino Linotype" w:hAnsi="Palatino Linotype"/>
          <w:i/>
          <w:szCs w:val="22"/>
        </w:rPr>
        <w:t>“</w:t>
      </w:r>
      <w:r w:rsidR="00BE7AC0" w:rsidRPr="00D85D86">
        <w:rPr>
          <w:rFonts w:ascii="Palatino Linotype" w:hAnsi="Palatino Linotype"/>
          <w:i/>
          <w:szCs w:val="22"/>
        </w:rPr>
        <w:t xml:space="preserve">Cuánto es lo que le debe un ayuntamiento de Ecatepec al </w:t>
      </w:r>
      <w:proofErr w:type="spellStart"/>
      <w:r w:rsidR="00BE7AC0" w:rsidRPr="00D85D86">
        <w:rPr>
          <w:rFonts w:ascii="Palatino Linotype" w:hAnsi="Palatino Linotype"/>
          <w:i/>
          <w:szCs w:val="22"/>
        </w:rPr>
        <w:t>suteym</w:t>
      </w:r>
      <w:proofErr w:type="spellEnd"/>
      <w:r w:rsidR="00BE7AC0" w:rsidRPr="00D85D86">
        <w:rPr>
          <w:rFonts w:ascii="Palatino Linotype" w:hAnsi="Palatino Linotype"/>
          <w:i/>
          <w:szCs w:val="22"/>
        </w:rPr>
        <w:t xml:space="preserve"> sección Ecatepec por concepto de </w:t>
      </w:r>
      <w:proofErr w:type="spellStart"/>
      <w:r w:rsidR="00BE7AC0" w:rsidRPr="00D85D86">
        <w:rPr>
          <w:rFonts w:ascii="Palatino Linotype" w:hAnsi="Palatino Linotype"/>
          <w:i/>
          <w:szCs w:val="22"/>
        </w:rPr>
        <w:t>presentaciónes</w:t>
      </w:r>
      <w:proofErr w:type="spellEnd"/>
      <w:r w:rsidR="00BE7AC0" w:rsidRPr="00D85D86">
        <w:rPr>
          <w:rFonts w:ascii="Palatino Linotype" w:hAnsi="Palatino Linotype"/>
          <w:i/>
          <w:szCs w:val="22"/>
        </w:rPr>
        <w:t xml:space="preserve"> del convenio de trabajo del año 2021, 2022 2023 y 2024</w:t>
      </w:r>
      <w:r w:rsidR="006C1DFB" w:rsidRPr="00D85D86">
        <w:rPr>
          <w:rFonts w:ascii="Palatino Linotype" w:hAnsi="Palatino Linotype"/>
          <w:i/>
          <w:szCs w:val="22"/>
        </w:rPr>
        <w:t>”. (Sic)</w:t>
      </w:r>
    </w:p>
    <w:p w14:paraId="1B41AE08" w14:textId="77777777" w:rsidR="00942616" w:rsidRPr="00D85D86" w:rsidRDefault="00942616" w:rsidP="00F84C98">
      <w:pPr>
        <w:pStyle w:val="Prrafodelista"/>
        <w:ind w:left="1134" w:right="900"/>
        <w:jc w:val="both"/>
        <w:rPr>
          <w:rFonts w:ascii="Palatino Linotype" w:hAnsi="Palatino Linotype"/>
        </w:rPr>
      </w:pPr>
    </w:p>
    <w:p w14:paraId="41BE3230" w14:textId="77777777" w:rsidR="00942616" w:rsidRPr="00D85D86" w:rsidRDefault="00942616" w:rsidP="00942616">
      <w:pPr>
        <w:pStyle w:val="Prrafodelista"/>
        <w:numPr>
          <w:ilvl w:val="0"/>
          <w:numId w:val="2"/>
        </w:numPr>
        <w:spacing w:line="360" w:lineRule="auto"/>
        <w:ind w:left="851" w:right="474"/>
        <w:jc w:val="both"/>
        <w:rPr>
          <w:rFonts w:ascii="Palatino Linotype" w:hAnsi="Palatino Linotype"/>
        </w:rPr>
      </w:pPr>
      <w:r w:rsidRPr="00D85D86">
        <w:rPr>
          <w:rFonts w:ascii="Palatino Linotype" w:eastAsia="Times New Roman" w:hAnsi="Palatino Linotype" w:cs="Arial"/>
          <w:lang w:val="es-ES"/>
        </w:rPr>
        <w:t>Se eligió como modalidad de entrega de la información</w:t>
      </w:r>
      <w:r w:rsidRPr="00D85D86">
        <w:rPr>
          <w:rFonts w:ascii="Palatino Linotype" w:hAnsi="Palatino Linotype"/>
        </w:rPr>
        <w:t xml:space="preserve">: A través del </w:t>
      </w:r>
      <w:r w:rsidRPr="00D85D86">
        <w:rPr>
          <w:rFonts w:ascii="Palatino Linotype" w:hAnsi="Palatino Linotype"/>
          <w:b/>
        </w:rPr>
        <w:t>SAIMEX.</w:t>
      </w:r>
    </w:p>
    <w:p w14:paraId="30748334" w14:textId="77777777" w:rsidR="00F84C98" w:rsidRPr="00D85D86" w:rsidRDefault="00F84C98" w:rsidP="00F84C98">
      <w:pPr>
        <w:pStyle w:val="Prrafodelista"/>
        <w:tabs>
          <w:tab w:val="left" w:pos="0"/>
        </w:tabs>
        <w:spacing w:line="360" w:lineRule="auto"/>
        <w:ind w:left="0" w:right="49"/>
        <w:jc w:val="both"/>
        <w:rPr>
          <w:rFonts w:ascii="Palatino Linotype" w:eastAsia="Times New Roman" w:hAnsi="Palatino Linotype" w:cs="Arial"/>
          <w:i/>
          <w:color w:val="000000" w:themeColor="text1"/>
          <w:lang w:val="es-ES"/>
        </w:rPr>
      </w:pPr>
    </w:p>
    <w:p w14:paraId="3168A07B" w14:textId="77777777" w:rsidR="00BE7AC0" w:rsidRPr="00D85D86" w:rsidRDefault="00942616" w:rsidP="000F39D1">
      <w:pPr>
        <w:pStyle w:val="Prrafodelista"/>
        <w:numPr>
          <w:ilvl w:val="0"/>
          <w:numId w:val="1"/>
        </w:numPr>
        <w:tabs>
          <w:tab w:val="left" w:pos="0"/>
        </w:tabs>
        <w:spacing w:line="360" w:lineRule="auto"/>
        <w:ind w:left="0" w:right="49" w:firstLine="0"/>
        <w:jc w:val="both"/>
        <w:rPr>
          <w:rFonts w:ascii="Palatino Linotype" w:eastAsia="Times New Roman" w:hAnsi="Palatino Linotype" w:cs="Arial"/>
          <w:color w:val="000000" w:themeColor="text1"/>
          <w:lang w:val="es-ES"/>
        </w:rPr>
      </w:pPr>
      <w:r w:rsidRPr="00D85D86">
        <w:rPr>
          <w:rFonts w:ascii="Palatino Linotype" w:eastAsia="Times New Roman" w:hAnsi="Palatino Linotype" w:cs="Arial"/>
          <w:color w:val="000000" w:themeColor="text1"/>
          <w:lang w:val="es-ES"/>
        </w:rPr>
        <w:lastRenderedPageBreak/>
        <w:t>El</w:t>
      </w:r>
      <w:r w:rsidR="00133699" w:rsidRPr="00D85D86">
        <w:rPr>
          <w:rFonts w:ascii="Palatino Linotype" w:eastAsia="Times New Roman" w:hAnsi="Palatino Linotype" w:cs="Arial"/>
          <w:color w:val="000000" w:themeColor="text1"/>
          <w:lang w:val="es-ES"/>
        </w:rPr>
        <w:t xml:space="preserve"> </w:t>
      </w:r>
      <w:r w:rsidR="00BE7AC0" w:rsidRPr="00D85D86">
        <w:rPr>
          <w:rFonts w:ascii="Palatino Linotype" w:eastAsia="Times New Roman" w:hAnsi="Palatino Linotype" w:cs="Arial"/>
          <w:b/>
          <w:color w:val="000000" w:themeColor="text1"/>
          <w:lang w:val="es-ES"/>
        </w:rPr>
        <w:t>quince de agosto</w:t>
      </w:r>
      <w:r w:rsidR="007632A0" w:rsidRPr="00D85D86">
        <w:rPr>
          <w:rFonts w:ascii="Palatino Linotype" w:eastAsia="Times New Roman" w:hAnsi="Palatino Linotype" w:cs="Arial"/>
          <w:b/>
          <w:color w:val="000000" w:themeColor="text1"/>
          <w:lang w:val="es-ES"/>
        </w:rPr>
        <w:t xml:space="preserve"> de dos mil veinticuatro</w:t>
      </w:r>
      <w:r w:rsidRPr="00D85D86">
        <w:rPr>
          <w:rFonts w:ascii="Palatino Linotype" w:eastAsia="Times New Roman" w:hAnsi="Palatino Linotype" w:cs="Arial"/>
          <w:color w:val="000000" w:themeColor="text1"/>
          <w:lang w:val="es-ES"/>
        </w:rPr>
        <w:t xml:space="preserve">, el </w:t>
      </w:r>
      <w:r w:rsidRPr="00D85D86">
        <w:rPr>
          <w:rFonts w:ascii="Palatino Linotype" w:eastAsia="Times New Roman" w:hAnsi="Palatino Linotype" w:cs="Arial"/>
          <w:b/>
          <w:color w:val="000000" w:themeColor="text1"/>
          <w:lang w:val="es-ES"/>
        </w:rPr>
        <w:t>SUJETO OBLIGADO</w:t>
      </w:r>
      <w:r w:rsidRPr="00D85D86">
        <w:rPr>
          <w:rFonts w:ascii="Palatino Linotype" w:eastAsia="Times New Roman" w:hAnsi="Palatino Linotype" w:cs="Arial"/>
          <w:color w:val="000000" w:themeColor="text1"/>
          <w:lang w:val="es-ES"/>
        </w:rPr>
        <w:t xml:space="preserve">, dio respuesta a través </w:t>
      </w:r>
      <w:r w:rsidR="00BE7AC0" w:rsidRPr="00D85D86">
        <w:rPr>
          <w:rFonts w:ascii="Palatino Linotype" w:eastAsia="Times New Roman" w:hAnsi="Palatino Linotype" w:cs="Arial"/>
          <w:color w:val="000000" w:themeColor="text1"/>
          <w:lang w:val="es-ES"/>
        </w:rPr>
        <w:t>de los archivos electrónicos siguientes.</w:t>
      </w:r>
    </w:p>
    <w:p w14:paraId="4C950251" w14:textId="15E15040" w:rsidR="000F39D1" w:rsidRPr="00D85D86" w:rsidRDefault="00844CA2" w:rsidP="00BE7AC0">
      <w:pPr>
        <w:pStyle w:val="Prrafodelista"/>
        <w:tabs>
          <w:tab w:val="left" w:pos="0"/>
        </w:tabs>
        <w:spacing w:line="360" w:lineRule="auto"/>
        <w:ind w:left="0" w:right="49"/>
        <w:jc w:val="both"/>
        <w:rPr>
          <w:rFonts w:ascii="Palatino Linotype" w:eastAsia="Times New Roman" w:hAnsi="Palatino Linotype" w:cs="Arial"/>
          <w:color w:val="000000" w:themeColor="text1"/>
          <w:lang w:val="es-ES"/>
        </w:rPr>
      </w:pPr>
      <w:r w:rsidRPr="00D85D86">
        <w:rPr>
          <w:rFonts w:ascii="Palatino Linotype" w:eastAsia="Times New Roman" w:hAnsi="Palatino Linotype" w:cs="Arial"/>
          <w:color w:val="000000" w:themeColor="text1"/>
          <w:lang w:val="es-ES"/>
        </w:rPr>
        <w:t xml:space="preserve">: </w:t>
      </w:r>
    </w:p>
    <w:p w14:paraId="60242DC6" w14:textId="7735228F" w:rsidR="00BE7AC0" w:rsidRPr="00D85D86" w:rsidRDefault="00BE7AC0" w:rsidP="008071F7">
      <w:pPr>
        <w:pStyle w:val="Sinespaciado"/>
        <w:numPr>
          <w:ilvl w:val="0"/>
          <w:numId w:val="2"/>
        </w:numPr>
        <w:jc w:val="both"/>
        <w:rPr>
          <w:rFonts w:ascii="Palatino Linotype" w:eastAsia="Times New Roman" w:hAnsi="Palatino Linotype"/>
          <w:lang w:val="es-ES"/>
        </w:rPr>
      </w:pPr>
      <w:r w:rsidRPr="00D85D86">
        <w:rPr>
          <w:rFonts w:ascii="Palatino Linotype" w:eastAsia="Times New Roman" w:hAnsi="Palatino Linotype"/>
          <w:b/>
          <w:lang w:val="es-ES"/>
        </w:rPr>
        <w:t>1108 ACLARACION.pdf:</w:t>
      </w:r>
      <w:r w:rsidRPr="00D85D86">
        <w:rPr>
          <w:rFonts w:ascii="Palatino Linotype" w:eastAsia="Times New Roman" w:hAnsi="Palatino Linotype"/>
          <w:lang w:val="es-ES"/>
        </w:rPr>
        <w:t xml:space="preserve"> Oficio suscrito por la Titular de la Unidad de Transparencia, mediante el cual refiere  “…solicitarle aclare, complemente, amplié o bien, precise su solicitud, del cual se refiere… Lo anterior con la finalidad de poder realizar una búsqueda minuciosa exhaustiva del archivo solicitado.”</w:t>
      </w:r>
    </w:p>
    <w:p w14:paraId="5A8FD9AB" w14:textId="77777777" w:rsidR="00BE7AC0" w:rsidRPr="00D85D86" w:rsidRDefault="00BE7AC0" w:rsidP="008071F7">
      <w:pPr>
        <w:pStyle w:val="Sinespaciado"/>
        <w:jc w:val="both"/>
        <w:rPr>
          <w:rFonts w:ascii="Palatino Linotype" w:eastAsia="Times New Roman" w:hAnsi="Palatino Linotype"/>
          <w:lang w:val="es-ES"/>
        </w:rPr>
      </w:pPr>
    </w:p>
    <w:p w14:paraId="5B9E6E21" w14:textId="77777777" w:rsidR="00BE7AC0" w:rsidRPr="00D85D86" w:rsidRDefault="00BE7AC0" w:rsidP="008071F7">
      <w:pPr>
        <w:pStyle w:val="Sinespaciado"/>
        <w:ind w:left="928"/>
        <w:jc w:val="both"/>
        <w:rPr>
          <w:rFonts w:ascii="Palatino Linotype" w:eastAsia="Times New Roman" w:hAnsi="Palatino Linotype"/>
          <w:lang w:val="es-ES"/>
        </w:rPr>
      </w:pPr>
    </w:p>
    <w:p w14:paraId="1371BDEF" w14:textId="74DF21BB" w:rsidR="00520719" w:rsidRPr="00D85D86" w:rsidRDefault="00BE7AC0" w:rsidP="008071F7">
      <w:pPr>
        <w:pStyle w:val="Sinespaciado"/>
        <w:numPr>
          <w:ilvl w:val="0"/>
          <w:numId w:val="2"/>
        </w:numPr>
        <w:jc w:val="both"/>
        <w:rPr>
          <w:rFonts w:ascii="Palatino Linotype" w:eastAsia="Times New Roman" w:hAnsi="Palatino Linotype"/>
          <w:lang w:val="es-ES"/>
        </w:rPr>
      </w:pPr>
      <w:r w:rsidRPr="00D85D86">
        <w:rPr>
          <w:rFonts w:ascii="Palatino Linotype" w:eastAsia="Times New Roman" w:hAnsi="Palatino Linotype"/>
          <w:b/>
          <w:lang w:val="es-ES"/>
        </w:rPr>
        <w:t>1108 RES RH.pdf:</w:t>
      </w:r>
      <w:r w:rsidRPr="00D85D86">
        <w:rPr>
          <w:rFonts w:ascii="Palatino Linotype" w:eastAsia="Times New Roman" w:hAnsi="Palatino Linotype"/>
          <w:lang w:val="es-ES"/>
        </w:rPr>
        <w:t xml:space="preserve"> Oficio suscrito por </w:t>
      </w:r>
      <w:r w:rsidR="008071F7" w:rsidRPr="00D85D86">
        <w:rPr>
          <w:rFonts w:ascii="Palatino Linotype" w:eastAsia="Times New Roman" w:hAnsi="Palatino Linotype"/>
          <w:lang w:val="es-ES"/>
        </w:rPr>
        <w:t>la Subdirectora de Recursos Humanos dirigido a la Titular de la Unidad de Transparencia, por medio del cual le solicita a la Unidad tenga a bien pedir al solicitante que precise y aclare a que información se refiere.</w:t>
      </w:r>
    </w:p>
    <w:p w14:paraId="14F348AD" w14:textId="77777777" w:rsidR="00DD0F69" w:rsidRPr="00D85D86" w:rsidRDefault="00DD0F69" w:rsidP="00520719">
      <w:pPr>
        <w:pStyle w:val="Sinespaciado"/>
        <w:ind w:left="928"/>
        <w:rPr>
          <w:rFonts w:ascii="Palatino Linotype" w:hAnsi="Palatino Linotype"/>
          <w:b/>
          <w:i/>
        </w:rPr>
      </w:pPr>
    </w:p>
    <w:p w14:paraId="503AECEA" w14:textId="54F037A0" w:rsidR="00A8074F" w:rsidRPr="00D85D86" w:rsidRDefault="00942616" w:rsidP="00162166">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D85D86">
        <w:rPr>
          <w:rFonts w:ascii="Palatino Linotype" w:eastAsia="Times New Roman" w:hAnsi="Palatino Linotype" w:cs="Arial"/>
          <w:color w:val="000000" w:themeColor="text1"/>
          <w:lang w:val="es-ES"/>
        </w:rPr>
        <w:t>El</w:t>
      </w:r>
      <w:r w:rsidR="00722086" w:rsidRPr="00D85D86">
        <w:rPr>
          <w:rFonts w:ascii="Palatino Linotype" w:eastAsia="Times New Roman" w:hAnsi="Palatino Linotype" w:cs="Arial"/>
          <w:b/>
          <w:color w:val="000000" w:themeColor="text1"/>
          <w:lang w:val="es-ES"/>
        </w:rPr>
        <w:t xml:space="preserve"> </w:t>
      </w:r>
      <w:r w:rsidR="008071F7" w:rsidRPr="00D85D86">
        <w:rPr>
          <w:rFonts w:ascii="Palatino Linotype" w:eastAsia="Times New Roman" w:hAnsi="Palatino Linotype" w:cs="Arial"/>
          <w:b/>
          <w:color w:val="000000" w:themeColor="text1"/>
          <w:lang w:val="es-ES"/>
        </w:rPr>
        <w:t>veintiuno de agosto</w:t>
      </w:r>
      <w:r w:rsidR="00DD0F69" w:rsidRPr="00D85D86">
        <w:rPr>
          <w:rFonts w:ascii="Palatino Linotype" w:eastAsia="Times New Roman" w:hAnsi="Palatino Linotype" w:cs="Arial"/>
          <w:b/>
          <w:color w:val="000000" w:themeColor="text1"/>
          <w:lang w:val="es-ES"/>
        </w:rPr>
        <w:t xml:space="preserve"> de dos mil veinticuatro</w:t>
      </w:r>
      <w:r w:rsidRPr="00D85D86">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42F1CAFF" w14:textId="77777777" w:rsidR="00162166" w:rsidRPr="00D85D86" w:rsidRDefault="00162166" w:rsidP="00162166">
      <w:pPr>
        <w:pStyle w:val="Prrafodelista"/>
        <w:tabs>
          <w:tab w:val="left" w:pos="0"/>
        </w:tabs>
        <w:spacing w:line="360" w:lineRule="auto"/>
        <w:ind w:left="0" w:right="49"/>
        <w:jc w:val="both"/>
        <w:rPr>
          <w:rFonts w:ascii="Palatino Linotype" w:hAnsi="Palatino Linotype" w:cs="Arial"/>
          <w:i/>
          <w:color w:val="000000" w:themeColor="text1"/>
        </w:rPr>
      </w:pPr>
    </w:p>
    <w:p w14:paraId="0FF685C6" w14:textId="310E290E" w:rsidR="00942616" w:rsidRPr="00D85D86" w:rsidRDefault="00942616" w:rsidP="008071F7">
      <w:pPr>
        <w:pStyle w:val="Prrafodelista"/>
        <w:numPr>
          <w:ilvl w:val="0"/>
          <w:numId w:val="2"/>
        </w:numPr>
        <w:jc w:val="both"/>
        <w:rPr>
          <w:rStyle w:val="Ttulo2Car"/>
          <w:rFonts w:ascii="Times New Roman" w:eastAsia="Times New Roman" w:hAnsi="Times New Roman" w:cs="Times New Roman"/>
          <w:color w:val="auto"/>
          <w:sz w:val="24"/>
          <w:szCs w:val="24"/>
          <w:lang w:val="es-MX" w:eastAsia="es-MX"/>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D85D86">
        <w:rPr>
          <w:rStyle w:val="Ttulo2Car"/>
          <w:rFonts w:ascii="Palatino Linotype" w:hAnsi="Palatino Linotype"/>
          <w:b/>
          <w:color w:val="auto"/>
          <w:sz w:val="24"/>
          <w:szCs w:val="24"/>
        </w:rPr>
        <w:t>Acto impugnado</w:t>
      </w:r>
      <w:bookmarkEnd w:id="3"/>
      <w:r w:rsidRPr="00D85D86">
        <w:rPr>
          <w:rStyle w:val="Ttulo2Car"/>
          <w:rFonts w:ascii="Palatino Linotype" w:hAnsi="Palatino Linotype"/>
          <w:b/>
          <w:color w:val="000000" w:themeColor="text1"/>
          <w:sz w:val="24"/>
          <w:szCs w:val="24"/>
        </w:rPr>
        <w:t>:</w:t>
      </w:r>
      <w:r w:rsidRPr="00D85D86">
        <w:rPr>
          <w:rStyle w:val="Ttulo2Car"/>
          <w:rFonts w:ascii="Palatino Linotype" w:hAnsi="Palatino Linotype"/>
          <w:b/>
          <w:i/>
          <w:color w:val="000000" w:themeColor="text1"/>
          <w:sz w:val="24"/>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7133EF" w:rsidRPr="00D85D86">
        <w:rPr>
          <w:rStyle w:val="Ttulo2Car"/>
          <w:rFonts w:ascii="Palatino Linotype" w:hAnsi="Palatino Linotype"/>
          <w:i/>
          <w:color w:val="000000" w:themeColor="text1"/>
          <w:sz w:val="24"/>
          <w:szCs w:val="24"/>
        </w:rPr>
        <w:t>“</w:t>
      </w:r>
      <w:r w:rsidR="008071F7" w:rsidRPr="00D85D86">
        <w:rPr>
          <w:rStyle w:val="Ttulo2Car"/>
          <w:rFonts w:ascii="Palatino Linotype" w:hAnsi="Palatino Linotype"/>
          <w:i/>
          <w:color w:val="000000" w:themeColor="text1"/>
          <w:sz w:val="24"/>
          <w:szCs w:val="24"/>
        </w:rPr>
        <w:t xml:space="preserve">Negativa de respuesta por parte del ayuntamiento de Ecatepec, al negar la información sobre el adeudo que tiene dicho ayuntamiento con el </w:t>
      </w:r>
      <w:proofErr w:type="spellStart"/>
      <w:r w:rsidR="008071F7" w:rsidRPr="00D85D86">
        <w:rPr>
          <w:rStyle w:val="Ttulo2Car"/>
          <w:rFonts w:ascii="Palatino Linotype" w:hAnsi="Palatino Linotype"/>
          <w:i/>
          <w:color w:val="000000" w:themeColor="text1"/>
          <w:sz w:val="24"/>
          <w:szCs w:val="24"/>
        </w:rPr>
        <w:t>suteym</w:t>
      </w:r>
      <w:proofErr w:type="spellEnd"/>
      <w:r w:rsidR="008071F7" w:rsidRPr="00D85D86">
        <w:rPr>
          <w:rStyle w:val="Ttulo2Car"/>
          <w:rFonts w:ascii="Palatino Linotype" w:hAnsi="Palatino Linotype"/>
          <w:i/>
          <w:color w:val="000000" w:themeColor="text1"/>
          <w:sz w:val="24"/>
          <w:szCs w:val="24"/>
        </w:rPr>
        <w:t xml:space="preserve"> sección Ecatepec, por el incumplimiento de </w:t>
      </w:r>
      <w:proofErr w:type="spellStart"/>
      <w:r w:rsidR="008071F7" w:rsidRPr="00D85D86">
        <w:rPr>
          <w:rStyle w:val="Ttulo2Car"/>
          <w:rFonts w:ascii="Palatino Linotype" w:hAnsi="Palatino Linotype"/>
          <w:i/>
          <w:color w:val="000000" w:themeColor="text1"/>
          <w:sz w:val="24"/>
          <w:szCs w:val="24"/>
        </w:rPr>
        <w:t>presentaciónes</w:t>
      </w:r>
      <w:proofErr w:type="spellEnd"/>
      <w:r w:rsidR="008071F7" w:rsidRPr="00D85D86">
        <w:rPr>
          <w:rStyle w:val="Ttulo2Car"/>
          <w:rFonts w:ascii="Palatino Linotype" w:hAnsi="Palatino Linotype"/>
          <w:i/>
          <w:color w:val="000000" w:themeColor="text1"/>
          <w:sz w:val="24"/>
          <w:szCs w:val="24"/>
        </w:rPr>
        <w:t xml:space="preserve"> de los convenios de relaciones laborales y económicas de los años 2020, 2021, 2022,2023 y 2024</w:t>
      </w:r>
      <w:r w:rsidR="006963C0" w:rsidRPr="00D85D86">
        <w:rPr>
          <w:rFonts w:ascii="Palatino Linotype" w:eastAsiaTheme="majorEastAsia" w:hAnsi="Palatino Linotype" w:cstheme="majorBidi"/>
          <w:i/>
          <w:color w:val="000000" w:themeColor="text1"/>
        </w:rPr>
        <w:t>.”</w:t>
      </w:r>
      <w:r w:rsidR="006A0288" w:rsidRPr="00D85D86">
        <w:rPr>
          <w:rFonts w:ascii="Palatino Linotype" w:eastAsiaTheme="majorEastAsia" w:hAnsi="Palatino Linotype" w:cstheme="majorBidi"/>
          <w:i/>
          <w:color w:val="000000" w:themeColor="text1"/>
        </w:rPr>
        <w:t>(Sic)</w:t>
      </w:r>
    </w:p>
    <w:p w14:paraId="7F76B7BF" w14:textId="03E2E620" w:rsidR="00942616" w:rsidRPr="00D85D86" w:rsidRDefault="004F003E" w:rsidP="004F003E">
      <w:pPr>
        <w:pStyle w:val="Prrafodelista"/>
        <w:tabs>
          <w:tab w:val="left" w:pos="7020"/>
        </w:tabs>
        <w:spacing w:line="360" w:lineRule="auto"/>
        <w:ind w:left="1134"/>
        <w:jc w:val="both"/>
        <w:rPr>
          <w:rStyle w:val="Ttulo2Car"/>
          <w:rFonts w:ascii="Palatino Linotype" w:hAnsi="Palatino Linotype"/>
          <w:i/>
          <w:color w:val="000000" w:themeColor="text1"/>
          <w:sz w:val="24"/>
          <w:szCs w:val="24"/>
        </w:rPr>
      </w:pPr>
      <w:r w:rsidRPr="00D85D86">
        <w:rPr>
          <w:rStyle w:val="Ttulo2Car"/>
          <w:rFonts w:ascii="Palatino Linotype" w:hAnsi="Palatino Linotype"/>
          <w:i/>
          <w:color w:val="000000" w:themeColor="text1"/>
          <w:sz w:val="24"/>
          <w:szCs w:val="24"/>
        </w:rPr>
        <w:tab/>
      </w:r>
    </w:p>
    <w:p w14:paraId="08740AC8" w14:textId="105EDAF5" w:rsidR="00942616" w:rsidRPr="00D85D86" w:rsidRDefault="00942616" w:rsidP="008071F7">
      <w:pPr>
        <w:pStyle w:val="Prrafodelista"/>
        <w:numPr>
          <w:ilvl w:val="0"/>
          <w:numId w:val="2"/>
        </w:numPr>
        <w:jc w:val="both"/>
        <w:rPr>
          <w:rFonts w:ascii="Palatino Linotype" w:eastAsia="Times New Roman" w:hAnsi="Palatino Linotype" w:cs="Times New Roman"/>
          <w:i/>
          <w:lang w:val="es-MX" w:eastAsia="es-MX"/>
        </w:rPr>
      </w:pPr>
      <w:bookmarkStart w:id="127" w:name="_Toc53584977"/>
      <w:bookmarkStart w:id="128" w:name="_Toc60925404"/>
      <w:bookmarkStart w:id="129" w:name="_Toc81364834"/>
      <w:bookmarkStart w:id="130" w:name="_Toc81390611"/>
      <w:bookmarkStart w:id="131" w:name="_Toc82611034"/>
      <w:bookmarkStart w:id="132" w:name="_Toc83128577"/>
      <w:r w:rsidRPr="00D85D86">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D85D86">
        <w:rPr>
          <w:rFonts w:ascii="Palatino Linotype" w:hAnsi="Palatino Linotype"/>
          <w:b/>
          <w:color w:val="000000" w:themeColor="text1"/>
        </w:rPr>
        <w:t xml:space="preserve"> </w:t>
      </w:r>
      <w:r w:rsidR="00162166" w:rsidRPr="00D85D86">
        <w:rPr>
          <w:rFonts w:ascii="Palatino Linotype" w:hAnsi="Palatino Linotype"/>
          <w:i/>
          <w:color w:val="000000" w:themeColor="text1"/>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8071F7" w:rsidRPr="00D85D86">
        <w:rPr>
          <w:rFonts w:ascii="Palatino Linotype" w:hAnsi="Palatino Linotype"/>
          <w:i/>
          <w:color w:val="000000" w:themeColor="text1"/>
        </w:rPr>
        <w:t>No dar la respuesta a lo solicitado, argumentando que la solicitud de información no es clara: "</w:t>
      </w:r>
      <w:r w:rsidR="006963C0" w:rsidRPr="00D85D86">
        <w:rPr>
          <w:rFonts w:ascii="Palatino Linotype" w:hAnsi="Palatino Linotype"/>
          <w:i/>
          <w:color w:val="000000" w:themeColor="text1"/>
        </w:rPr>
        <w:t>.</w:t>
      </w:r>
      <w:r w:rsidR="00162166" w:rsidRPr="00D85D86">
        <w:rPr>
          <w:rFonts w:ascii="Palatino Linotype" w:hAnsi="Palatino Linotype"/>
          <w:i/>
          <w:color w:val="000000"/>
        </w:rPr>
        <w:t>”</w:t>
      </w:r>
      <w:r w:rsidR="00162166" w:rsidRPr="00D85D86">
        <w:rPr>
          <w:rFonts w:ascii="Palatino Linotype" w:hAnsi="Palatino Linotype"/>
          <w:i/>
          <w:color w:val="000000" w:themeColor="text1"/>
        </w:rPr>
        <w:t xml:space="preserve"> </w:t>
      </w:r>
      <w:r w:rsidR="006A0288" w:rsidRPr="00D85D86">
        <w:rPr>
          <w:rFonts w:ascii="Palatino Linotype" w:hAnsi="Palatino Linotype"/>
          <w:i/>
          <w:color w:val="000000" w:themeColor="text1"/>
        </w:rPr>
        <w:t>(Sic)</w:t>
      </w:r>
    </w:p>
    <w:p w14:paraId="77429865" w14:textId="77777777" w:rsidR="004A3EF4" w:rsidRPr="00D85D86" w:rsidRDefault="004A3EF4" w:rsidP="004A3EF4">
      <w:pPr>
        <w:jc w:val="both"/>
        <w:rPr>
          <w:rFonts w:ascii="Palatino Linotype" w:eastAsia="Times New Roman" w:hAnsi="Palatino Linotype" w:cs="Times New Roman"/>
          <w:i/>
          <w:lang w:val="es-MX" w:eastAsia="es-MX"/>
        </w:rPr>
      </w:pPr>
    </w:p>
    <w:p w14:paraId="5F23D904" w14:textId="77777777" w:rsidR="004A3EF4" w:rsidRPr="00D85D86" w:rsidRDefault="004A3EF4" w:rsidP="004A3EF4">
      <w:pPr>
        <w:jc w:val="both"/>
        <w:rPr>
          <w:rFonts w:ascii="Palatino Linotype" w:eastAsia="Times New Roman" w:hAnsi="Palatino Linotype" w:cs="Times New Roman"/>
          <w:i/>
          <w:lang w:val="es-MX" w:eastAsia="es-MX"/>
        </w:rPr>
      </w:pPr>
    </w:p>
    <w:p w14:paraId="66CE5FD0" w14:textId="77777777" w:rsidR="00942616" w:rsidRPr="00D85D86" w:rsidRDefault="00942616" w:rsidP="00942616">
      <w:pPr>
        <w:spacing w:line="360" w:lineRule="auto"/>
        <w:rPr>
          <w:rFonts w:ascii="Palatino Linotype" w:hAnsi="Palatino Linotype"/>
          <w:i/>
          <w:color w:val="000000" w:themeColor="text1"/>
        </w:rPr>
      </w:pPr>
    </w:p>
    <w:p w14:paraId="4216FA6F" w14:textId="37A5FC65" w:rsidR="006963C0" w:rsidRPr="00D85D86" w:rsidRDefault="00942616" w:rsidP="008438A4">
      <w:pPr>
        <w:pStyle w:val="Prrafodelista"/>
        <w:numPr>
          <w:ilvl w:val="0"/>
          <w:numId w:val="1"/>
        </w:numPr>
        <w:spacing w:line="360" w:lineRule="auto"/>
        <w:ind w:left="0" w:firstLine="0"/>
        <w:jc w:val="both"/>
        <w:rPr>
          <w:rFonts w:ascii="Palatino Linotype" w:eastAsia="Palatino Linotype" w:hAnsi="Palatino Linotype" w:cs="Palatino Linotype"/>
        </w:rPr>
      </w:pPr>
      <w:r w:rsidRPr="00D85D86">
        <w:rPr>
          <w:rFonts w:ascii="Palatino Linotype" w:eastAsia="Calibri" w:hAnsi="Palatino Linotype" w:cs="Arial"/>
          <w:lang w:val="es-ES"/>
        </w:rPr>
        <w:lastRenderedPageBreak/>
        <w:t xml:space="preserve">La Comisionada Ponente con fundamento en lo dispuesto por el artículo 185 fracción II de la ley de la materia, a través del acuerdo de admisión de fecha </w:t>
      </w:r>
      <w:r w:rsidR="008071F7" w:rsidRPr="00D85D86">
        <w:rPr>
          <w:rFonts w:ascii="Palatino Linotype" w:eastAsia="Calibri" w:hAnsi="Palatino Linotype" w:cs="Arial"/>
          <w:b/>
          <w:bCs/>
          <w:lang w:val="es-ES"/>
        </w:rPr>
        <w:t>veintiséis de agosto</w:t>
      </w:r>
      <w:r w:rsidR="000837C7" w:rsidRPr="00D85D86">
        <w:rPr>
          <w:rFonts w:ascii="Palatino Linotype" w:eastAsia="Calibri" w:hAnsi="Palatino Linotype" w:cs="Arial"/>
          <w:b/>
          <w:bCs/>
          <w:lang w:val="es-ES"/>
        </w:rPr>
        <w:t xml:space="preserve"> </w:t>
      </w:r>
      <w:r w:rsidR="00162166" w:rsidRPr="00D85D86">
        <w:rPr>
          <w:rFonts w:ascii="Palatino Linotype" w:eastAsia="Calibri" w:hAnsi="Palatino Linotype" w:cs="Arial"/>
          <w:b/>
          <w:bCs/>
          <w:lang w:val="es-ES"/>
        </w:rPr>
        <w:t>de dos mil veinticuatro</w:t>
      </w:r>
      <w:r w:rsidR="00766C6A" w:rsidRPr="00D85D86">
        <w:rPr>
          <w:rFonts w:ascii="Palatino Linotype" w:eastAsia="Calibri" w:hAnsi="Palatino Linotype" w:cs="Arial"/>
          <w:b/>
          <w:bCs/>
          <w:lang w:val="es-ES"/>
        </w:rPr>
        <w:t>,</w:t>
      </w:r>
      <w:r w:rsidRPr="00D85D86">
        <w:rPr>
          <w:rFonts w:ascii="Palatino Linotype" w:eastAsia="Calibri" w:hAnsi="Palatino Linotype" w:cs="Arial"/>
          <w:lang w:val="es-ES"/>
        </w:rPr>
        <w:t xml:space="preserve"> puso a disposición de las partes el expediente electrónico </w:t>
      </w:r>
      <w:r w:rsidRPr="00D85D86">
        <w:rPr>
          <w:rFonts w:ascii="Palatino Linotype" w:eastAsia="Calibri" w:hAnsi="Palatino Linotype" w:cs="Arial"/>
        </w:rPr>
        <w:t xml:space="preserve">vía </w:t>
      </w:r>
      <w:r w:rsidRPr="00D85D86">
        <w:rPr>
          <w:rFonts w:ascii="Palatino Linotype" w:eastAsia="Calibri" w:hAnsi="Palatino Linotype" w:cs="Arial"/>
          <w:b/>
          <w:lang w:val="es-ES"/>
        </w:rPr>
        <w:t xml:space="preserve">SAIMEX </w:t>
      </w:r>
      <w:r w:rsidRPr="00D85D86">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D85D86">
        <w:rPr>
          <w:rFonts w:ascii="Palatino Linotype" w:eastAsia="Calibri" w:hAnsi="Palatino Linotype" w:cs="Arial"/>
          <w:b/>
          <w:lang w:val="es-ES"/>
        </w:rPr>
        <w:t>SUJETO OBLIGADO</w:t>
      </w:r>
      <w:r w:rsidR="00296EA1" w:rsidRPr="00D85D86">
        <w:rPr>
          <w:rFonts w:ascii="Palatino Linotype" w:eastAsia="Calibri" w:hAnsi="Palatino Linotype" w:cs="Arial"/>
          <w:lang w:val="es-ES"/>
        </w:rPr>
        <w:t xml:space="preserve"> presentara</w:t>
      </w:r>
      <w:r w:rsidRPr="00D85D86">
        <w:rPr>
          <w:rFonts w:ascii="Palatino Linotype" w:eastAsia="Calibri" w:hAnsi="Palatino Linotype" w:cs="Arial"/>
          <w:lang w:val="es-ES"/>
        </w:rPr>
        <w:t xml:space="preserve"> el Informe Justificado procedente.</w:t>
      </w:r>
    </w:p>
    <w:p w14:paraId="34212633" w14:textId="77777777" w:rsidR="006963C0" w:rsidRPr="00D85D86" w:rsidRDefault="006963C0" w:rsidP="006963C0">
      <w:pPr>
        <w:pStyle w:val="Prrafodelista"/>
        <w:spacing w:line="360" w:lineRule="auto"/>
        <w:ind w:left="0"/>
        <w:jc w:val="both"/>
        <w:rPr>
          <w:rFonts w:ascii="Palatino Linotype" w:eastAsia="Palatino Linotype" w:hAnsi="Palatino Linotype" w:cs="Palatino Linotype"/>
        </w:rPr>
      </w:pPr>
    </w:p>
    <w:p w14:paraId="3E999A46" w14:textId="3D9F70E9" w:rsidR="00430DF4" w:rsidRPr="00D85D86" w:rsidRDefault="00430DF4" w:rsidP="008438A4">
      <w:pPr>
        <w:pStyle w:val="Prrafodelista"/>
        <w:numPr>
          <w:ilvl w:val="0"/>
          <w:numId w:val="1"/>
        </w:numPr>
        <w:spacing w:line="360" w:lineRule="auto"/>
        <w:ind w:left="0" w:firstLine="0"/>
        <w:jc w:val="both"/>
        <w:rPr>
          <w:rFonts w:ascii="Palatino Linotype" w:eastAsia="Palatino Linotype" w:hAnsi="Palatino Linotype" w:cs="Palatino Linotype"/>
        </w:rPr>
      </w:pPr>
      <w:r w:rsidRPr="00D85D86">
        <w:rPr>
          <w:rFonts w:ascii="Palatino Linotype" w:eastAsia="Palatino Linotype" w:hAnsi="Palatino Linotype" w:cs="Palatino Linotype"/>
        </w:rPr>
        <w:t xml:space="preserve">De lo anterior,  el </w:t>
      </w:r>
      <w:r w:rsidR="00127A79" w:rsidRPr="00D85D86">
        <w:rPr>
          <w:rFonts w:ascii="Palatino Linotype" w:eastAsia="Palatino Linotype" w:hAnsi="Palatino Linotype" w:cs="Palatino Linotype"/>
          <w:b/>
        </w:rPr>
        <w:t xml:space="preserve">SUJETO OBLIGADO </w:t>
      </w:r>
      <w:r w:rsidR="00B00E6F" w:rsidRPr="00D85D86">
        <w:rPr>
          <w:rFonts w:ascii="Palatino Linotype" w:eastAsia="Palatino Linotype" w:hAnsi="Palatino Linotype" w:cs="Palatino Linotype"/>
        </w:rPr>
        <w:t>r</w:t>
      </w:r>
      <w:r w:rsidR="00127A79" w:rsidRPr="00D85D86">
        <w:rPr>
          <w:rFonts w:ascii="Palatino Linotype" w:eastAsia="Palatino Linotype" w:hAnsi="Palatino Linotype" w:cs="Palatino Linotype"/>
        </w:rPr>
        <w:t>ealizó las siguientes manifestaciones, adjuntando el siguiente archivo electrónico:</w:t>
      </w:r>
    </w:p>
    <w:p w14:paraId="7D49554B" w14:textId="77777777" w:rsidR="00127A79" w:rsidRPr="00D85D86" w:rsidRDefault="00127A79" w:rsidP="00127A79">
      <w:pPr>
        <w:pStyle w:val="Prrafodelista"/>
        <w:rPr>
          <w:rFonts w:ascii="Palatino Linotype" w:eastAsia="Palatino Linotype" w:hAnsi="Palatino Linotype" w:cs="Palatino Linotype"/>
        </w:rPr>
      </w:pPr>
    </w:p>
    <w:p w14:paraId="653B5C8E" w14:textId="77777777" w:rsidR="008071F7" w:rsidRPr="00D85D86" w:rsidRDefault="008071F7" w:rsidP="008071F7">
      <w:pPr>
        <w:pStyle w:val="Sinespaciado"/>
        <w:numPr>
          <w:ilvl w:val="0"/>
          <w:numId w:val="2"/>
        </w:numPr>
        <w:jc w:val="both"/>
        <w:rPr>
          <w:rFonts w:ascii="Palatino Linotype" w:eastAsia="Times New Roman" w:hAnsi="Palatino Linotype"/>
          <w:lang w:val="es-ES"/>
        </w:rPr>
      </w:pPr>
      <w:r w:rsidRPr="00D85D86">
        <w:rPr>
          <w:rFonts w:ascii="Palatino Linotype" w:eastAsia="Palatino Linotype" w:hAnsi="Palatino Linotype" w:cs="Palatino Linotype"/>
        </w:rPr>
        <w:t xml:space="preserve">RR.5023.pdf: </w:t>
      </w:r>
      <w:r w:rsidRPr="00D85D86">
        <w:rPr>
          <w:rFonts w:ascii="Palatino Linotype" w:eastAsia="Times New Roman" w:hAnsi="Palatino Linotype"/>
          <w:lang w:val="es-ES"/>
        </w:rPr>
        <w:t>Oficio suscrito por la Subdirectora de Recursos Humanos dirigido a la Titular de la Unidad de Transparencia, por medio del cual le solicita a la Unidad tenga a bien pedir al solicitante que precise y aclare a que información se refiere.</w:t>
      </w:r>
    </w:p>
    <w:p w14:paraId="4076B8AD" w14:textId="5B1F5163" w:rsidR="00A37919" w:rsidRPr="00D85D86" w:rsidRDefault="00A37919" w:rsidP="00A80DA8">
      <w:pPr>
        <w:pStyle w:val="Sinespaciado"/>
        <w:jc w:val="both"/>
        <w:rPr>
          <w:rFonts w:ascii="Palatino Linotype" w:eastAsia="Palatino Linotype" w:hAnsi="Palatino Linotype"/>
          <w:i/>
        </w:rPr>
      </w:pPr>
    </w:p>
    <w:p w14:paraId="42A46F26" w14:textId="77777777" w:rsidR="00A37919" w:rsidRPr="00D85D86" w:rsidRDefault="00A37919" w:rsidP="00A37919">
      <w:pPr>
        <w:pStyle w:val="Sinespaciado"/>
        <w:jc w:val="both"/>
        <w:rPr>
          <w:rFonts w:ascii="Palatino Linotype" w:eastAsia="Palatino Linotype" w:hAnsi="Palatino Linotype"/>
          <w:i/>
        </w:rPr>
      </w:pPr>
    </w:p>
    <w:p w14:paraId="3953EABB" w14:textId="402B9EA5" w:rsidR="00A8074F" w:rsidRPr="00D85D86" w:rsidRDefault="00F65FCD" w:rsidP="00F65FCD">
      <w:pPr>
        <w:pStyle w:val="Prrafodelista"/>
        <w:numPr>
          <w:ilvl w:val="0"/>
          <w:numId w:val="1"/>
        </w:numPr>
        <w:spacing w:line="360" w:lineRule="auto"/>
        <w:jc w:val="both"/>
        <w:rPr>
          <w:rFonts w:ascii="Palatino Linotype" w:hAnsi="Palatino Linotype"/>
        </w:rPr>
      </w:pPr>
      <w:r w:rsidRPr="00D85D86">
        <w:rPr>
          <w:rFonts w:ascii="Palatino Linotype" w:eastAsia="Calibri" w:hAnsi="Palatino Linotype" w:cs="Arial"/>
          <w:lang w:val="es-ES"/>
        </w:rPr>
        <w:t xml:space="preserve">En fecha </w:t>
      </w:r>
      <w:r w:rsidR="008071F7" w:rsidRPr="00D85D86">
        <w:rPr>
          <w:rFonts w:ascii="Palatino Linotype" w:eastAsia="Calibri" w:hAnsi="Palatino Linotype" w:cs="Arial"/>
          <w:lang w:val="es-ES"/>
        </w:rPr>
        <w:t>veintitrés de enero de dos mil veinticinco</w:t>
      </w:r>
      <w:r w:rsidRPr="00D85D86">
        <w:rPr>
          <w:rFonts w:ascii="Palatino Linotype" w:eastAsia="Calibri" w:hAnsi="Palatino Linotype" w:cs="Arial"/>
          <w:lang w:val="es-ES"/>
        </w:rPr>
        <w:t>, se amplió el término para resolver; al respecto es menester realizar las siguientes precisiones</w:t>
      </w:r>
    </w:p>
    <w:p w14:paraId="65BC2937" w14:textId="77777777" w:rsidR="007B58BC" w:rsidRPr="00D85D86" w:rsidRDefault="007B58BC" w:rsidP="007B58BC">
      <w:pPr>
        <w:pStyle w:val="Prrafodelista"/>
        <w:spacing w:line="360" w:lineRule="auto"/>
        <w:ind w:left="360"/>
        <w:jc w:val="both"/>
        <w:rPr>
          <w:rFonts w:ascii="Palatino Linotype" w:hAnsi="Palatino Linotype"/>
        </w:rPr>
      </w:pPr>
    </w:p>
    <w:p w14:paraId="6360D170" w14:textId="440BE4E8" w:rsidR="00A8074F" w:rsidRPr="00D85D86" w:rsidRDefault="00A8074F" w:rsidP="00A8074F">
      <w:pPr>
        <w:pStyle w:val="Prrafodelista"/>
        <w:numPr>
          <w:ilvl w:val="0"/>
          <w:numId w:val="1"/>
        </w:numPr>
        <w:spacing w:line="360" w:lineRule="auto"/>
        <w:ind w:left="0" w:firstLine="0"/>
        <w:jc w:val="both"/>
        <w:rPr>
          <w:rFonts w:ascii="Palatino Linotype" w:eastAsia="Palatino Linotype" w:hAnsi="Palatino Linotype" w:cs="Palatino Linotype"/>
          <w:color w:val="000000"/>
        </w:rPr>
      </w:pPr>
      <w:r w:rsidRPr="00D85D86">
        <w:rPr>
          <w:rFonts w:ascii="Palatino Linotype" w:eastAsia="Calibri" w:hAnsi="Palatino Linotype" w:cs="Arial"/>
          <w:lang w:val="es-ES"/>
        </w:rPr>
        <w:t>Este</w:t>
      </w:r>
      <w:r w:rsidRPr="00D85D86">
        <w:rPr>
          <w:rFonts w:ascii="Palatino Linotype" w:eastAsia="Palatino Linotype" w:hAnsi="Palatino Linotype" w:cs="Palatino Linotype"/>
          <w:color w:val="000000"/>
        </w:rPr>
        <w:t xml:space="preserv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175967B5" w14:textId="77777777" w:rsidR="00A8074F" w:rsidRPr="00D85D86" w:rsidRDefault="00A8074F" w:rsidP="00942616">
      <w:pPr>
        <w:pStyle w:val="Prrafodelista"/>
        <w:spacing w:line="360" w:lineRule="auto"/>
        <w:ind w:left="0"/>
        <w:jc w:val="both"/>
        <w:rPr>
          <w:rFonts w:ascii="Palatino Linotype" w:hAnsi="Palatino Linotype"/>
        </w:rPr>
      </w:pPr>
    </w:p>
    <w:p w14:paraId="421C7B37" w14:textId="77777777" w:rsidR="00942616" w:rsidRPr="00D85D86" w:rsidRDefault="00942616" w:rsidP="00942616">
      <w:pPr>
        <w:pStyle w:val="Prrafodelista"/>
        <w:numPr>
          <w:ilvl w:val="0"/>
          <w:numId w:val="1"/>
        </w:numPr>
        <w:spacing w:line="360" w:lineRule="auto"/>
        <w:ind w:left="0" w:firstLine="0"/>
        <w:jc w:val="both"/>
        <w:rPr>
          <w:rFonts w:ascii="Palatino Linotype" w:hAnsi="Palatino Linotype"/>
        </w:rPr>
      </w:pPr>
      <w:r w:rsidRPr="00D85D86">
        <w:rPr>
          <w:rFonts w:ascii="Palatino Linotype" w:hAnsi="Palatino Linotype"/>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9AFC864" w14:textId="77777777" w:rsidR="00942616" w:rsidRPr="00D85D86" w:rsidRDefault="00942616" w:rsidP="00942616">
      <w:pPr>
        <w:pStyle w:val="Prrafodelista"/>
        <w:spacing w:line="360" w:lineRule="auto"/>
        <w:rPr>
          <w:rFonts w:ascii="Palatino Linotype" w:hAnsi="Palatino Linotype"/>
        </w:rPr>
      </w:pPr>
    </w:p>
    <w:p w14:paraId="47A7953F" w14:textId="77777777" w:rsidR="00942616" w:rsidRPr="00D85D86" w:rsidRDefault="00942616" w:rsidP="00942616">
      <w:pPr>
        <w:pStyle w:val="Prrafodelista"/>
        <w:numPr>
          <w:ilvl w:val="0"/>
          <w:numId w:val="1"/>
        </w:numPr>
        <w:spacing w:line="360" w:lineRule="auto"/>
        <w:ind w:left="0" w:firstLine="0"/>
        <w:jc w:val="both"/>
        <w:rPr>
          <w:rFonts w:ascii="Palatino Linotype" w:hAnsi="Palatino Linotype"/>
        </w:rPr>
      </w:pPr>
      <w:r w:rsidRPr="00D85D86">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3156177" w14:textId="77777777" w:rsidR="00942616" w:rsidRPr="00D85D86" w:rsidRDefault="00942616" w:rsidP="00942616">
      <w:pPr>
        <w:pStyle w:val="Prrafodelista"/>
        <w:spacing w:line="360" w:lineRule="auto"/>
        <w:rPr>
          <w:rFonts w:ascii="Palatino Linotype" w:hAnsi="Palatino Linotype"/>
        </w:rPr>
      </w:pPr>
    </w:p>
    <w:p w14:paraId="6648C1F5" w14:textId="77777777" w:rsidR="00942616" w:rsidRPr="00D85D86" w:rsidRDefault="00942616" w:rsidP="00942616">
      <w:pPr>
        <w:pStyle w:val="Prrafodelista"/>
        <w:numPr>
          <w:ilvl w:val="0"/>
          <w:numId w:val="1"/>
        </w:numPr>
        <w:spacing w:line="360" w:lineRule="auto"/>
        <w:ind w:left="0" w:firstLine="0"/>
        <w:jc w:val="both"/>
        <w:rPr>
          <w:rFonts w:ascii="Palatino Linotype" w:hAnsi="Palatino Linotype"/>
        </w:rPr>
      </w:pPr>
      <w:r w:rsidRPr="00D85D86">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045C8E6" w14:textId="77777777" w:rsidR="00942616" w:rsidRPr="00D85D86" w:rsidRDefault="00942616" w:rsidP="00942616">
      <w:pPr>
        <w:pStyle w:val="Prrafodelista"/>
        <w:spacing w:line="360" w:lineRule="auto"/>
        <w:rPr>
          <w:rFonts w:ascii="Palatino Linotype" w:hAnsi="Palatino Linotype"/>
        </w:rPr>
      </w:pPr>
    </w:p>
    <w:p w14:paraId="6038D175" w14:textId="6754C0F7" w:rsidR="00942616" w:rsidRPr="00D85D86" w:rsidRDefault="00942616" w:rsidP="00FF6E54">
      <w:pPr>
        <w:pStyle w:val="Prrafodelista"/>
        <w:numPr>
          <w:ilvl w:val="0"/>
          <w:numId w:val="1"/>
        </w:numPr>
        <w:spacing w:line="360" w:lineRule="auto"/>
        <w:ind w:left="0" w:firstLine="0"/>
        <w:jc w:val="both"/>
        <w:rPr>
          <w:rFonts w:ascii="Palatino Linotype" w:hAnsi="Palatino Linotype"/>
        </w:rPr>
      </w:pPr>
      <w:r w:rsidRPr="00D85D86">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7EC84E4A" w14:textId="77777777" w:rsidR="00942616" w:rsidRPr="00D85D86" w:rsidRDefault="00942616" w:rsidP="00942616">
      <w:pPr>
        <w:spacing w:line="360" w:lineRule="auto"/>
        <w:jc w:val="both"/>
        <w:rPr>
          <w:rFonts w:ascii="Palatino Linotype" w:hAnsi="Palatino Linotype"/>
        </w:rPr>
      </w:pPr>
    </w:p>
    <w:p w14:paraId="65707673" w14:textId="77777777" w:rsidR="00942616" w:rsidRPr="00D85D86" w:rsidRDefault="00942616" w:rsidP="00942616">
      <w:pPr>
        <w:pStyle w:val="Prrafodelista"/>
        <w:numPr>
          <w:ilvl w:val="0"/>
          <w:numId w:val="3"/>
        </w:numPr>
        <w:spacing w:line="360" w:lineRule="auto"/>
        <w:jc w:val="both"/>
        <w:rPr>
          <w:rFonts w:ascii="Palatino Linotype" w:hAnsi="Palatino Linotype"/>
        </w:rPr>
      </w:pPr>
      <w:r w:rsidRPr="00D85D86">
        <w:rPr>
          <w:rFonts w:ascii="Palatino Linotype" w:hAnsi="Palatino Linotype"/>
        </w:rPr>
        <w:t xml:space="preserve">Complejidad del Asunto: La complejidad de la prueba, la pluralidad de sujetos procesales, el tiempo transcurrido, las características y contexto del recurso. </w:t>
      </w:r>
    </w:p>
    <w:p w14:paraId="267D0680" w14:textId="77777777" w:rsidR="00942616" w:rsidRPr="00D85D86" w:rsidRDefault="00942616" w:rsidP="00942616">
      <w:pPr>
        <w:pStyle w:val="Prrafodelista"/>
        <w:numPr>
          <w:ilvl w:val="0"/>
          <w:numId w:val="3"/>
        </w:numPr>
        <w:spacing w:line="360" w:lineRule="auto"/>
        <w:jc w:val="both"/>
        <w:rPr>
          <w:rFonts w:ascii="Palatino Linotype" w:hAnsi="Palatino Linotype"/>
        </w:rPr>
      </w:pPr>
      <w:r w:rsidRPr="00D85D86">
        <w:rPr>
          <w:rFonts w:ascii="Palatino Linotype" w:hAnsi="Palatino Linotype"/>
        </w:rPr>
        <w:lastRenderedPageBreak/>
        <w:t>Actividad Procesal del interesado. Acciones u omisiones del interesado.</w:t>
      </w:r>
    </w:p>
    <w:p w14:paraId="256F257B" w14:textId="77777777" w:rsidR="00942616" w:rsidRPr="00D85D86" w:rsidRDefault="00942616" w:rsidP="00942616">
      <w:pPr>
        <w:pStyle w:val="Prrafodelista"/>
        <w:numPr>
          <w:ilvl w:val="0"/>
          <w:numId w:val="3"/>
        </w:numPr>
        <w:spacing w:line="360" w:lineRule="auto"/>
        <w:jc w:val="both"/>
        <w:rPr>
          <w:rFonts w:ascii="Palatino Linotype" w:hAnsi="Palatino Linotype"/>
        </w:rPr>
      </w:pPr>
      <w:r w:rsidRPr="00D85D86">
        <w:rPr>
          <w:rFonts w:ascii="Palatino Linotype" w:hAnsi="Palatino Linotype"/>
        </w:rPr>
        <w:t>Conducta de la Autoridad: Las Acciones u omisiones realizadas en el procedimiento. Así como si la autoridad actuó con la debida diligencia.</w:t>
      </w:r>
    </w:p>
    <w:p w14:paraId="33FDB660" w14:textId="77777777" w:rsidR="00942616" w:rsidRPr="00D85D86" w:rsidRDefault="00942616" w:rsidP="00942616">
      <w:pPr>
        <w:spacing w:line="360" w:lineRule="auto"/>
        <w:ind w:left="851" w:hanging="284"/>
        <w:jc w:val="both"/>
        <w:rPr>
          <w:rFonts w:ascii="Palatino Linotype" w:hAnsi="Palatino Linotype"/>
        </w:rPr>
      </w:pPr>
      <w:r w:rsidRPr="00D85D86">
        <w:rPr>
          <w:rFonts w:ascii="Palatino Linotype" w:hAnsi="Palatino Linotype"/>
        </w:rPr>
        <w:t>d) La afectación generada en la situación jurídica de la persona involucrada en el proceso: Violación a sus derechos humanos.</w:t>
      </w:r>
    </w:p>
    <w:p w14:paraId="274A60C9" w14:textId="77777777" w:rsidR="00942616" w:rsidRPr="00D85D86" w:rsidRDefault="00942616" w:rsidP="00942616">
      <w:pPr>
        <w:spacing w:line="360" w:lineRule="auto"/>
        <w:ind w:left="851" w:hanging="284"/>
        <w:jc w:val="both"/>
        <w:rPr>
          <w:rFonts w:ascii="Palatino Linotype" w:hAnsi="Palatino Linotype"/>
        </w:rPr>
      </w:pPr>
    </w:p>
    <w:p w14:paraId="6B6FC5AD" w14:textId="77777777" w:rsidR="00942616" w:rsidRPr="00D85D86" w:rsidRDefault="00942616" w:rsidP="00942616">
      <w:pPr>
        <w:pStyle w:val="Prrafodelista"/>
        <w:numPr>
          <w:ilvl w:val="0"/>
          <w:numId w:val="1"/>
        </w:numPr>
        <w:spacing w:line="360" w:lineRule="auto"/>
        <w:ind w:left="0" w:firstLine="0"/>
        <w:jc w:val="both"/>
        <w:rPr>
          <w:rFonts w:ascii="Palatino Linotype" w:hAnsi="Palatino Linotype"/>
        </w:rPr>
      </w:pPr>
      <w:r w:rsidRPr="00D85D86">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9FF62B4" w14:textId="77777777" w:rsidR="00942616" w:rsidRPr="00D85D86" w:rsidRDefault="00942616" w:rsidP="00942616">
      <w:pPr>
        <w:pStyle w:val="Prrafodelista"/>
        <w:spacing w:line="360" w:lineRule="auto"/>
        <w:ind w:left="0"/>
        <w:jc w:val="both"/>
        <w:rPr>
          <w:rFonts w:ascii="Palatino Linotype" w:hAnsi="Palatino Linotype"/>
        </w:rPr>
      </w:pPr>
    </w:p>
    <w:p w14:paraId="157A59C0" w14:textId="77777777" w:rsidR="00942616" w:rsidRPr="00D85D86" w:rsidRDefault="00942616" w:rsidP="00942616">
      <w:pPr>
        <w:pStyle w:val="Prrafodelista"/>
        <w:numPr>
          <w:ilvl w:val="0"/>
          <w:numId w:val="1"/>
        </w:numPr>
        <w:spacing w:line="360" w:lineRule="auto"/>
        <w:ind w:left="0" w:firstLine="0"/>
        <w:jc w:val="both"/>
        <w:rPr>
          <w:rFonts w:ascii="Palatino Linotype" w:hAnsi="Palatino Linotype"/>
          <w:b/>
        </w:rPr>
      </w:pPr>
      <w:r w:rsidRPr="00D85D86">
        <w:rPr>
          <w:rFonts w:ascii="Palatino Linotype" w:hAnsi="Palatino Linotype"/>
        </w:rPr>
        <w:t>Argumento que encuentra sustento en la jurisprudencia P</w:t>
      </w:r>
      <w:proofErr w:type="gramStart"/>
      <w:r w:rsidRPr="00D85D86">
        <w:rPr>
          <w:rFonts w:ascii="Palatino Linotype" w:hAnsi="Palatino Linotype"/>
        </w:rPr>
        <w:t>./</w:t>
      </w:r>
      <w:proofErr w:type="gramEnd"/>
      <w:r w:rsidRPr="00D85D86">
        <w:rPr>
          <w:rFonts w:ascii="Palatino Linotype" w:hAnsi="Palatino Linotype"/>
        </w:rPr>
        <w:t xml:space="preserve">J. 32/92 emitida por el Pleno de la Suprema Corte de Justicia de la Nación de rubro </w:t>
      </w:r>
      <w:r w:rsidRPr="00D85D86">
        <w:rPr>
          <w:rFonts w:ascii="Palatino Linotype" w:hAnsi="Palatino Linotype"/>
          <w:i/>
        </w:rPr>
        <w:t xml:space="preserve">“TÉRMINOS PROCESALES. PARA DETERMINAR SI UN FUNCIONARIO JUDICIAL ACTUÓ </w:t>
      </w:r>
      <w:r w:rsidRPr="00D85D86">
        <w:rPr>
          <w:rFonts w:ascii="Palatino Linotype" w:hAnsi="Palatino Linotype"/>
        </w:rPr>
        <w:t>INDEBIDAMENTE</w:t>
      </w:r>
      <w:r w:rsidRPr="00D85D86">
        <w:rPr>
          <w:rFonts w:ascii="Palatino Linotype" w:hAnsi="Palatino Linotype"/>
          <w:i/>
        </w:rPr>
        <w:t xml:space="preserve"> POR NO RESPETARLOS SE DEBE ATENDER AL PRESUPUESTO QUE CONSIDERÓ EL LEGISLADOR AL FIJARLOS Y LAS CARACTERÍSTICAS DEL CASO.”</w:t>
      </w:r>
      <w:r w:rsidRPr="00D85D86">
        <w:rPr>
          <w:rFonts w:ascii="Palatino Linotype" w:hAnsi="Palatino Linotype"/>
        </w:rPr>
        <w:t>, visible en la Gaceta del Seminario Judicial de la Federación con el registro digital 205635.</w:t>
      </w:r>
    </w:p>
    <w:p w14:paraId="11D1E3BC" w14:textId="77777777" w:rsidR="00942616" w:rsidRPr="00D85D86" w:rsidRDefault="00942616" w:rsidP="00942616">
      <w:pPr>
        <w:spacing w:line="360" w:lineRule="auto"/>
        <w:jc w:val="both"/>
        <w:rPr>
          <w:rFonts w:ascii="Palatino Linotype" w:hAnsi="Palatino Linotype"/>
        </w:rPr>
      </w:pPr>
    </w:p>
    <w:p w14:paraId="3C1A53A0" w14:textId="77777777" w:rsidR="00942616" w:rsidRPr="00D85D86" w:rsidRDefault="00942616" w:rsidP="00942616">
      <w:pPr>
        <w:pStyle w:val="Prrafodelista"/>
        <w:numPr>
          <w:ilvl w:val="0"/>
          <w:numId w:val="1"/>
        </w:numPr>
        <w:spacing w:line="360" w:lineRule="auto"/>
        <w:ind w:left="0" w:firstLine="0"/>
        <w:jc w:val="both"/>
        <w:rPr>
          <w:rFonts w:ascii="Palatino Linotype" w:hAnsi="Palatino Linotype"/>
        </w:rPr>
      </w:pPr>
      <w:r w:rsidRPr="00D85D86">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w:t>
      </w:r>
      <w:r w:rsidRPr="00D85D86">
        <w:rPr>
          <w:rFonts w:ascii="Palatino Linotype" w:hAnsi="Palatino Linotype"/>
        </w:rPr>
        <w:lastRenderedPageBreak/>
        <w:t>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9070108" w14:textId="77777777" w:rsidR="00942616" w:rsidRPr="00D85D86" w:rsidRDefault="00942616" w:rsidP="00942616">
      <w:pPr>
        <w:pStyle w:val="Prrafodelista"/>
        <w:spacing w:line="360" w:lineRule="auto"/>
        <w:rPr>
          <w:rFonts w:ascii="Palatino Linotype" w:hAnsi="Palatino Linotype"/>
        </w:rPr>
      </w:pPr>
    </w:p>
    <w:p w14:paraId="7CBF7CEC" w14:textId="77777777" w:rsidR="00942616" w:rsidRPr="00D85D86" w:rsidRDefault="00942616" w:rsidP="00942616">
      <w:pPr>
        <w:pStyle w:val="Prrafodelista"/>
        <w:numPr>
          <w:ilvl w:val="0"/>
          <w:numId w:val="1"/>
        </w:numPr>
        <w:spacing w:line="360" w:lineRule="auto"/>
        <w:ind w:left="0" w:firstLine="0"/>
        <w:jc w:val="both"/>
        <w:rPr>
          <w:rFonts w:ascii="Palatino Linotype" w:hAnsi="Palatino Linotype"/>
        </w:rPr>
      </w:pPr>
      <w:r w:rsidRPr="00D85D86">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592874F3" w14:textId="77777777" w:rsidR="00942616" w:rsidRPr="00D85D86" w:rsidRDefault="00942616" w:rsidP="00942616">
      <w:pPr>
        <w:spacing w:line="360" w:lineRule="auto"/>
        <w:jc w:val="both"/>
        <w:rPr>
          <w:rFonts w:ascii="Palatino Linotype" w:hAnsi="Palatino Linotype"/>
        </w:rPr>
      </w:pPr>
    </w:p>
    <w:p w14:paraId="001B7B01" w14:textId="77777777" w:rsidR="00942616" w:rsidRPr="00D85D86" w:rsidRDefault="00942616" w:rsidP="00942616">
      <w:pPr>
        <w:pStyle w:val="Prrafodelista"/>
        <w:numPr>
          <w:ilvl w:val="0"/>
          <w:numId w:val="1"/>
        </w:numPr>
        <w:spacing w:line="360" w:lineRule="auto"/>
        <w:ind w:left="0" w:firstLine="0"/>
        <w:jc w:val="both"/>
        <w:rPr>
          <w:rFonts w:ascii="Palatino Linotype" w:hAnsi="Palatino Linotype"/>
        </w:rPr>
      </w:pPr>
      <w:r w:rsidRPr="00D85D86">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394A77FB" w14:textId="77777777" w:rsidR="00942616" w:rsidRPr="00D85D86" w:rsidRDefault="00942616" w:rsidP="00942616">
      <w:pPr>
        <w:spacing w:line="360" w:lineRule="auto"/>
        <w:jc w:val="both"/>
        <w:rPr>
          <w:rFonts w:ascii="Palatino Linotype" w:hAnsi="Palatino Linotype"/>
        </w:rPr>
      </w:pPr>
    </w:p>
    <w:p w14:paraId="78E9AEE0" w14:textId="77777777" w:rsidR="00942616" w:rsidRPr="00D85D86" w:rsidRDefault="00942616" w:rsidP="00942616">
      <w:pPr>
        <w:spacing w:line="360" w:lineRule="auto"/>
        <w:ind w:left="425" w:right="476"/>
        <w:jc w:val="both"/>
        <w:rPr>
          <w:rFonts w:ascii="Palatino Linotype" w:hAnsi="Palatino Linotype"/>
        </w:rPr>
      </w:pPr>
      <w:r w:rsidRPr="00D85D86">
        <w:rPr>
          <w:rFonts w:ascii="Palatino Linotype" w:hAnsi="Palatino Linotype"/>
        </w:rPr>
        <w:t xml:space="preserve"> </w:t>
      </w:r>
      <w:r w:rsidRPr="00D85D86">
        <w:rPr>
          <w:rFonts w:ascii="Palatino Linotype" w:hAnsi="Palatino Linotype"/>
          <w:i/>
        </w:rPr>
        <w:t>“PLAZO RAZONABLE PARA RESOLVER. DIMENSIÓN Y EFECTOS DE ESTE CONCEPTO CUANDO SE ADUCE EXCESIVA CARGA DE TRABAJO.”</w:t>
      </w:r>
      <w:r w:rsidRPr="00D85D86">
        <w:rPr>
          <w:rFonts w:ascii="Palatino Linotype" w:hAnsi="Palatino Linotype"/>
        </w:rPr>
        <w:t xml:space="preserve"> consultable en el Seminario Judicial de la Federación y su gaceta, con el registro digital 2002351.</w:t>
      </w:r>
    </w:p>
    <w:p w14:paraId="37E6B5AC" w14:textId="77777777" w:rsidR="00942616" w:rsidRPr="00D85D86" w:rsidRDefault="00942616" w:rsidP="00942616">
      <w:pPr>
        <w:spacing w:line="360" w:lineRule="auto"/>
        <w:ind w:left="425" w:right="476"/>
        <w:jc w:val="both"/>
        <w:rPr>
          <w:rFonts w:ascii="Palatino Linotype" w:hAnsi="Palatino Linotype"/>
          <w:b/>
        </w:rPr>
      </w:pPr>
    </w:p>
    <w:p w14:paraId="28D44959" w14:textId="77777777" w:rsidR="00942616" w:rsidRPr="00D85D86" w:rsidRDefault="00942616" w:rsidP="00942616">
      <w:pPr>
        <w:spacing w:line="360" w:lineRule="auto"/>
        <w:ind w:left="425" w:right="476"/>
        <w:jc w:val="both"/>
        <w:rPr>
          <w:rFonts w:ascii="Palatino Linotype" w:hAnsi="Palatino Linotype"/>
        </w:rPr>
      </w:pPr>
      <w:r w:rsidRPr="00D85D86">
        <w:rPr>
          <w:rFonts w:ascii="Palatino Linotype" w:hAnsi="Palatino Linotype"/>
          <w:i/>
        </w:rPr>
        <w:t xml:space="preserve">“PLAZO RAZONABLE PARA RESOLVER. CONCEPTO Y ELEMENTOS QUE LO INTEGRAN A LA LUZ DEL DERECHO INTERNACIONAL DE LOS </w:t>
      </w:r>
      <w:r w:rsidRPr="00D85D86">
        <w:rPr>
          <w:rFonts w:ascii="Palatino Linotype" w:hAnsi="Palatino Linotype"/>
          <w:i/>
        </w:rPr>
        <w:lastRenderedPageBreak/>
        <w:t>DERECHOS HUMANOS.”</w:t>
      </w:r>
      <w:r w:rsidRPr="00D85D86">
        <w:rPr>
          <w:rFonts w:ascii="Palatino Linotype" w:hAnsi="Palatino Linotype"/>
        </w:rPr>
        <w:t>, visible en el Seminario Judicial de la Federación y su gaceta, con el registro digital 2002350.”</w:t>
      </w:r>
    </w:p>
    <w:p w14:paraId="730EA835" w14:textId="77777777" w:rsidR="00942616" w:rsidRPr="00D85D86" w:rsidRDefault="00942616" w:rsidP="00942616">
      <w:pPr>
        <w:pStyle w:val="Prrafodelista"/>
        <w:spacing w:line="360" w:lineRule="auto"/>
        <w:rPr>
          <w:rFonts w:ascii="Palatino Linotype" w:hAnsi="Palatino Linotype"/>
        </w:rPr>
      </w:pPr>
    </w:p>
    <w:p w14:paraId="0A60B96A" w14:textId="4D479F92" w:rsidR="00942616" w:rsidRPr="00D85D86" w:rsidRDefault="00942616" w:rsidP="00942616">
      <w:pPr>
        <w:pStyle w:val="Prrafodelista"/>
        <w:numPr>
          <w:ilvl w:val="0"/>
          <w:numId w:val="1"/>
        </w:numPr>
        <w:spacing w:line="360" w:lineRule="auto"/>
        <w:ind w:left="0" w:firstLine="0"/>
        <w:jc w:val="both"/>
        <w:rPr>
          <w:rFonts w:ascii="Palatino Linotype" w:hAnsi="Palatino Linotype"/>
          <w:b/>
          <w:color w:val="000000" w:themeColor="text1"/>
        </w:rPr>
      </w:pPr>
      <w:r w:rsidRPr="00D85D86">
        <w:rPr>
          <w:rFonts w:ascii="Palatino Linotype" w:hAnsi="Palatino Linotype"/>
        </w:rPr>
        <w:t xml:space="preserve">Seguidamente, mediante </w:t>
      </w:r>
      <w:r w:rsidRPr="00D85D86">
        <w:rPr>
          <w:rFonts w:ascii="Palatino Linotype" w:hAnsi="Palatino Linotype"/>
          <w:color w:val="000000"/>
        </w:rPr>
        <w:t>acuerdo</w:t>
      </w:r>
      <w:r w:rsidRPr="00D85D86">
        <w:rPr>
          <w:rFonts w:ascii="Palatino Linotype" w:hAnsi="Palatino Linotype"/>
        </w:rPr>
        <w:t xml:space="preserve"> de fecha </w:t>
      </w:r>
      <w:r w:rsidR="008071F7" w:rsidRPr="00D85D86">
        <w:rPr>
          <w:rFonts w:ascii="Palatino Linotype" w:hAnsi="Palatino Linotype"/>
        </w:rPr>
        <w:t>veintinueve</w:t>
      </w:r>
      <w:r w:rsidR="00253D12" w:rsidRPr="00D85D86">
        <w:rPr>
          <w:rFonts w:ascii="Palatino Linotype" w:hAnsi="Palatino Linotype"/>
        </w:rPr>
        <w:t xml:space="preserve"> de enero</w:t>
      </w:r>
      <w:r w:rsidR="00191669" w:rsidRPr="00D85D86">
        <w:rPr>
          <w:rFonts w:ascii="Palatino Linotype" w:hAnsi="Palatino Linotype"/>
        </w:rPr>
        <w:t xml:space="preserve"> </w:t>
      </w:r>
      <w:r w:rsidR="00253D12" w:rsidRPr="00D85D86">
        <w:rPr>
          <w:rFonts w:ascii="Palatino Linotype" w:hAnsi="Palatino Linotype"/>
        </w:rPr>
        <w:t>de dos mil veinticinco</w:t>
      </w:r>
      <w:r w:rsidR="00923E55" w:rsidRPr="00D85D86">
        <w:rPr>
          <w:rFonts w:ascii="Palatino Linotype" w:hAnsi="Palatino Linotype"/>
        </w:rPr>
        <w:t xml:space="preserve"> se decretó</w:t>
      </w:r>
      <w:r w:rsidRPr="00D85D86">
        <w:rPr>
          <w:rFonts w:ascii="Palatino Linotype" w:hAnsi="Palatino Linotype"/>
        </w:rPr>
        <w:t xml:space="preserve"> el cierre de instrucción, </w:t>
      </w:r>
      <w:r w:rsidRPr="00D85D86">
        <w:rPr>
          <w:rFonts w:ascii="Palatino Linotype" w:hAnsi="Palatino Linotype" w:cs="Arial"/>
        </w:rPr>
        <w:t>por lo que no ha</w:t>
      </w:r>
      <w:bookmarkStart w:id="133" w:name="_Toc491791302"/>
      <w:bookmarkStart w:id="134" w:name="_Toc83128578"/>
      <w:r w:rsidRPr="00D85D86">
        <w:rPr>
          <w:rFonts w:ascii="Palatino Linotype" w:hAnsi="Palatino Linotype" w:cs="Arial"/>
        </w:rPr>
        <w:t>biendo más que hacer constar, y</w:t>
      </w:r>
      <w:r w:rsidR="009304C1" w:rsidRPr="00D85D86">
        <w:rPr>
          <w:rFonts w:ascii="Palatino Linotype" w:hAnsi="Palatino Linotype" w:cs="Arial"/>
        </w:rPr>
        <w:t>--------------</w:t>
      </w:r>
      <w:r w:rsidR="00242F78" w:rsidRPr="00D85D86">
        <w:rPr>
          <w:rFonts w:ascii="Palatino Linotype" w:hAnsi="Palatino Linotype" w:cs="Arial"/>
        </w:rPr>
        <w:t>-----------------------------------------------------------------------------------</w:t>
      </w:r>
    </w:p>
    <w:p w14:paraId="38DC3722" w14:textId="77777777" w:rsidR="007C50BE" w:rsidRPr="00D85D86" w:rsidRDefault="007C50BE" w:rsidP="00942616">
      <w:pPr>
        <w:pStyle w:val="Prrafodelista"/>
        <w:spacing w:line="360" w:lineRule="auto"/>
        <w:ind w:left="0"/>
        <w:jc w:val="center"/>
        <w:rPr>
          <w:rFonts w:ascii="Palatino Linotype" w:hAnsi="Palatino Linotype"/>
          <w:b/>
          <w:color w:val="000000" w:themeColor="text1"/>
        </w:rPr>
      </w:pPr>
    </w:p>
    <w:p w14:paraId="5A5E011F" w14:textId="77777777" w:rsidR="007C50BE" w:rsidRPr="00D85D86" w:rsidRDefault="007C50BE" w:rsidP="00942616">
      <w:pPr>
        <w:pStyle w:val="Prrafodelista"/>
        <w:spacing w:line="360" w:lineRule="auto"/>
        <w:ind w:left="0"/>
        <w:jc w:val="center"/>
        <w:rPr>
          <w:rFonts w:ascii="Palatino Linotype" w:hAnsi="Palatino Linotype"/>
          <w:b/>
          <w:color w:val="000000" w:themeColor="text1"/>
        </w:rPr>
      </w:pPr>
    </w:p>
    <w:p w14:paraId="3BB5D241" w14:textId="733BDB6E" w:rsidR="00942616" w:rsidRPr="00D85D86" w:rsidRDefault="00942616" w:rsidP="00942616">
      <w:pPr>
        <w:pStyle w:val="Prrafodelista"/>
        <w:spacing w:line="360" w:lineRule="auto"/>
        <w:ind w:left="0"/>
        <w:jc w:val="center"/>
        <w:rPr>
          <w:rFonts w:ascii="Palatino Linotype" w:hAnsi="Palatino Linotype"/>
          <w:b/>
          <w:color w:val="000000" w:themeColor="text1"/>
        </w:rPr>
      </w:pPr>
      <w:r w:rsidRPr="00D85D86">
        <w:rPr>
          <w:rFonts w:ascii="Palatino Linotype" w:hAnsi="Palatino Linotype"/>
          <w:b/>
          <w:color w:val="000000" w:themeColor="text1"/>
        </w:rPr>
        <w:t>CONSIDERANDO</w:t>
      </w:r>
      <w:bookmarkEnd w:id="133"/>
      <w:bookmarkEnd w:id="134"/>
    </w:p>
    <w:p w14:paraId="494FCAAD" w14:textId="77777777" w:rsidR="00942616" w:rsidRPr="00D85D86" w:rsidRDefault="00942616" w:rsidP="00942616">
      <w:pPr>
        <w:pStyle w:val="Prrafodelista"/>
        <w:spacing w:line="360" w:lineRule="auto"/>
        <w:ind w:left="0"/>
        <w:jc w:val="center"/>
        <w:rPr>
          <w:rFonts w:ascii="Palatino Linotype" w:hAnsi="Palatino Linotype"/>
          <w:b/>
          <w:color w:val="000000" w:themeColor="text1"/>
        </w:rPr>
      </w:pPr>
    </w:p>
    <w:p w14:paraId="151F1821" w14:textId="77777777" w:rsidR="00942616" w:rsidRPr="00D85D86" w:rsidRDefault="00942616" w:rsidP="00942616">
      <w:pPr>
        <w:pStyle w:val="Ttulo2"/>
        <w:spacing w:before="0" w:line="360" w:lineRule="auto"/>
        <w:rPr>
          <w:rFonts w:ascii="Palatino Linotype" w:hAnsi="Palatino Linotype"/>
          <w:b/>
          <w:color w:val="auto"/>
          <w:sz w:val="24"/>
          <w:szCs w:val="24"/>
        </w:rPr>
      </w:pPr>
      <w:bookmarkStart w:id="135" w:name="_Toc491791303"/>
      <w:bookmarkStart w:id="136" w:name="_Toc83128579"/>
      <w:r w:rsidRPr="00D85D86">
        <w:rPr>
          <w:rFonts w:ascii="Palatino Linotype" w:hAnsi="Palatino Linotype"/>
          <w:b/>
          <w:color w:val="auto"/>
          <w:sz w:val="24"/>
          <w:szCs w:val="24"/>
        </w:rPr>
        <w:t>PRIMERO. De la competencia</w:t>
      </w:r>
      <w:bookmarkEnd w:id="135"/>
      <w:bookmarkEnd w:id="136"/>
    </w:p>
    <w:p w14:paraId="64ED7630" w14:textId="77777777" w:rsidR="00942616" w:rsidRPr="00D85D86" w:rsidRDefault="00942616" w:rsidP="00942616">
      <w:pPr>
        <w:spacing w:line="360" w:lineRule="auto"/>
        <w:rPr>
          <w:rFonts w:ascii="Palatino Linotype" w:hAnsi="Palatino Linotype"/>
          <w:lang w:val="es-MX" w:eastAsia="en-US"/>
        </w:rPr>
      </w:pPr>
    </w:p>
    <w:p w14:paraId="04DC053B" w14:textId="77777777" w:rsidR="00942616" w:rsidRPr="00D85D86" w:rsidRDefault="00942616" w:rsidP="00942616">
      <w:pPr>
        <w:pStyle w:val="Prrafodelista"/>
        <w:numPr>
          <w:ilvl w:val="0"/>
          <w:numId w:val="1"/>
        </w:numPr>
        <w:spacing w:line="360" w:lineRule="auto"/>
        <w:ind w:left="0" w:firstLine="0"/>
        <w:jc w:val="both"/>
        <w:rPr>
          <w:rFonts w:ascii="Palatino Linotype" w:hAnsi="Palatino Linotype"/>
          <w:color w:val="000000" w:themeColor="text1"/>
        </w:rPr>
      </w:pPr>
      <w:r w:rsidRPr="00D85D86">
        <w:rPr>
          <w:rFonts w:ascii="Palatino Linotype" w:hAnsi="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7C14A3B" w14:textId="77777777" w:rsidR="00942616" w:rsidRPr="00D85D86" w:rsidRDefault="00942616" w:rsidP="00942616">
      <w:pPr>
        <w:pStyle w:val="Prrafodelista"/>
        <w:spacing w:line="360" w:lineRule="auto"/>
        <w:ind w:left="0"/>
        <w:jc w:val="both"/>
        <w:rPr>
          <w:rFonts w:ascii="Palatino Linotype" w:eastAsia="Calibri" w:hAnsi="Palatino Linotype" w:cs="Times New Roman"/>
          <w:b/>
          <w:lang w:val="es-ES"/>
        </w:rPr>
      </w:pPr>
    </w:p>
    <w:p w14:paraId="1D4969D7" w14:textId="77777777" w:rsidR="00942616" w:rsidRPr="00D85D86" w:rsidRDefault="00942616" w:rsidP="00942616">
      <w:pPr>
        <w:pStyle w:val="Ttulo2"/>
        <w:spacing w:before="0" w:line="360" w:lineRule="auto"/>
        <w:rPr>
          <w:rFonts w:ascii="Palatino Linotype" w:hAnsi="Palatino Linotype"/>
          <w:b/>
          <w:color w:val="auto"/>
          <w:sz w:val="24"/>
          <w:szCs w:val="24"/>
        </w:rPr>
      </w:pPr>
      <w:bookmarkStart w:id="137" w:name="_Toc491791304"/>
      <w:bookmarkStart w:id="138" w:name="_Toc83128580"/>
      <w:r w:rsidRPr="00D85D86">
        <w:rPr>
          <w:rFonts w:ascii="Palatino Linotype" w:hAnsi="Palatino Linotype"/>
          <w:b/>
          <w:color w:val="auto"/>
          <w:sz w:val="24"/>
          <w:szCs w:val="24"/>
        </w:rPr>
        <w:lastRenderedPageBreak/>
        <w:t>SEGUNDO. De la oportunidad y procedencia.</w:t>
      </w:r>
      <w:bookmarkEnd w:id="137"/>
      <w:bookmarkEnd w:id="138"/>
    </w:p>
    <w:p w14:paraId="246E1D9F" w14:textId="77777777" w:rsidR="00942616" w:rsidRPr="00D85D86" w:rsidRDefault="00942616" w:rsidP="00942616">
      <w:pPr>
        <w:spacing w:line="360" w:lineRule="auto"/>
        <w:rPr>
          <w:rFonts w:ascii="Palatino Linotype" w:hAnsi="Palatino Linotype"/>
          <w:lang w:val="es-MX" w:eastAsia="en-US"/>
        </w:rPr>
      </w:pPr>
    </w:p>
    <w:p w14:paraId="2F731F4D" w14:textId="1B046F68" w:rsidR="00942616" w:rsidRPr="00D85D86" w:rsidRDefault="00942616" w:rsidP="00942616">
      <w:pPr>
        <w:pStyle w:val="Prrafodelista"/>
        <w:numPr>
          <w:ilvl w:val="0"/>
          <w:numId w:val="1"/>
        </w:numPr>
        <w:spacing w:line="360" w:lineRule="auto"/>
        <w:ind w:left="0" w:firstLine="0"/>
        <w:jc w:val="both"/>
        <w:rPr>
          <w:rFonts w:ascii="Palatino Linotype" w:hAnsi="Palatino Linotype"/>
        </w:rPr>
      </w:pPr>
      <w:r w:rsidRPr="00D85D86">
        <w:rPr>
          <w:rFonts w:ascii="Palatino Linotype" w:eastAsia="Calibri" w:hAnsi="Palatino Linotype" w:cs="Arial"/>
        </w:rPr>
        <w:t xml:space="preserve">El medio de impugnación fue presentado a través del </w:t>
      </w:r>
      <w:r w:rsidRPr="00D85D86">
        <w:rPr>
          <w:rFonts w:ascii="Palatino Linotype" w:eastAsia="Calibri" w:hAnsi="Palatino Linotype" w:cs="Arial"/>
          <w:b/>
        </w:rPr>
        <w:t>SAIMEX,</w:t>
      </w:r>
      <w:r w:rsidRPr="00D85D86">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D85D86">
        <w:rPr>
          <w:rFonts w:ascii="Palatino Linotype" w:eastAsia="Calibri" w:hAnsi="Palatino Linotype" w:cs="Arial"/>
          <w:b/>
        </w:rPr>
        <w:t>SUJETO OBLIGADO</w:t>
      </w:r>
      <w:r w:rsidRPr="00D85D86">
        <w:rPr>
          <w:rFonts w:ascii="Palatino Linotype" w:eastAsia="Calibri" w:hAnsi="Palatino Linotype" w:cs="Arial"/>
        </w:rPr>
        <w:t xml:space="preserve"> entregó su respuesta el </w:t>
      </w:r>
      <w:r w:rsidR="008071F7" w:rsidRPr="00D85D86">
        <w:rPr>
          <w:rFonts w:ascii="Palatino Linotype" w:eastAsia="Calibri" w:hAnsi="Palatino Linotype" w:cs="Arial"/>
        </w:rPr>
        <w:t>quince de agosto</w:t>
      </w:r>
      <w:r w:rsidR="007B58BC" w:rsidRPr="00D85D86">
        <w:rPr>
          <w:rFonts w:ascii="Palatino Linotype" w:eastAsia="Calibri" w:hAnsi="Palatino Linotype" w:cs="Arial"/>
        </w:rPr>
        <w:t xml:space="preserve"> de dos mil veinticuatro</w:t>
      </w:r>
      <w:r w:rsidRPr="00D85D86">
        <w:rPr>
          <w:rFonts w:ascii="Palatino Linotype" w:eastAsia="Calibri" w:hAnsi="Palatino Linotype" w:cs="Arial"/>
        </w:rPr>
        <w:t xml:space="preserve">, </w:t>
      </w:r>
      <w:r w:rsidRPr="00D85D86">
        <w:rPr>
          <w:rFonts w:ascii="Palatino Linotype" w:hAnsi="Palatino Linotype" w:cs="Arial"/>
        </w:rPr>
        <w:t>de tal forma que el plazo para interponer el recurso de revisión transcurrió del día</w:t>
      </w:r>
      <w:r w:rsidR="00743894" w:rsidRPr="00D85D86">
        <w:rPr>
          <w:rFonts w:ascii="Palatino Linotype" w:hAnsi="Palatino Linotype" w:cs="Arial"/>
        </w:rPr>
        <w:t xml:space="preserve"> dieciséis de agosto</w:t>
      </w:r>
      <w:r w:rsidR="007B58BC" w:rsidRPr="00D85D86">
        <w:rPr>
          <w:rFonts w:ascii="Palatino Linotype" w:hAnsi="Palatino Linotype" w:cs="Arial"/>
        </w:rPr>
        <w:t xml:space="preserve"> al </w:t>
      </w:r>
      <w:r w:rsidR="00743894" w:rsidRPr="00D85D86">
        <w:rPr>
          <w:rFonts w:ascii="Palatino Linotype" w:hAnsi="Palatino Linotype" w:cs="Arial"/>
        </w:rPr>
        <w:t xml:space="preserve">cinco de septiembre </w:t>
      </w:r>
      <w:r w:rsidR="00111CF1" w:rsidRPr="00D85D86">
        <w:rPr>
          <w:rFonts w:ascii="Palatino Linotype" w:hAnsi="Palatino Linotype" w:cs="Arial"/>
        </w:rPr>
        <w:t>de dos mil</w:t>
      </w:r>
      <w:r w:rsidR="007B58BC" w:rsidRPr="00D85D86">
        <w:rPr>
          <w:rFonts w:ascii="Palatino Linotype" w:hAnsi="Palatino Linotype" w:cs="Arial"/>
        </w:rPr>
        <w:t xml:space="preserve"> veinticuatro</w:t>
      </w:r>
      <w:r w:rsidRPr="00D85D86">
        <w:rPr>
          <w:rFonts w:ascii="Palatino Linotype" w:hAnsi="Palatino Linotype" w:cs="Arial"/>
        </w:rPr>
        <w:t xml:space="preserve">; en consecuencia, el ahora </w:t>
      </w:r>
      <w:r w:rsidRPr="00D85D86">
        <w:rPr>
          <w:rFonts w:ascii="Palatino Linotype" w:hAnsi="Palatino Linotype" w:cs="Arial"/>
          <w:b/>
        </w:rPr>
        <w:t>RECURRENTE</w:t>
      </w:r>
      <w:r w:rsidRPr="00D85D86">
        <w:rPr>
          <w:rFonts w:ascii="Palatino Linotype" w:hAnsi="Palatino Linotype" w:cs="Arial"/>
        </w:rPr>
        <w:t xml:space="preserve"> presentó su inconformidad el día </w:t>
      </w:r>
      <w:r w:rsidR="00743894" w:rsidRPr="00D85D86">
        <w:rPr>
          <w:rFonts w:ascii="Palatino Linotype" w:hAnsi="Palatino Linotype" w:cs="Arial"/>
        </w:rPr>
        <w:t>veintiuno de agosto</w:t>
      </w:r>
      <w:r w:rsidR="00F66B4E" w:rsidRPr="00D85D86">
        <w:rPr>
          <w:rFonts w:ascii="Palatino Linotype" w:hAnsi="Palatino Linotype" w:cs="Arial"/>
        </w:rPr>
        <w:t xml:space="preserve"> de  dos mil veinticuatro</w:t>
      </w:r>
      <w:r w:rsidRPr="00D85D86">
        <w:rPr>
          <w:rFonts w:ascii="Palatino Linotype" w:hAnsi="Palatino Linotype" w:cs="Arial"/>
        </w:rPr>
        <w:t>; por lo que se estima que la inconformidad se presentó dentro del lapso legalmente establecido para tal efecto.</w:t>
      </w:r>
    </w:p>
    <w:p w14:paraId="2934FBED" w14:textId="77777777" w:rsidR="00942616" w:rsidRPr="00D85D86" w:rsidRDefault="00942616" w:rsidP="00942616">
      <w:pPr>
        <w:rPr>
          <w:rFonts w:ascii="Palatino Linotype" w:eastAsia="Calibri" w:hAnsi="Palatino Linotype" w:cs="Arial"/>
        </w:rPr>
      </w:pPr>
    </w:p>
    <w:p w14:paraId="70B1788E" w14:textId="77777777" w:rsidR="00942616" w:rsidRPr="00D85D86" w:rsidRDefault="00942616" w:rsidP="00942616">
      <w:pPr>
        <w:numPr>
          <w:ilvl w:val="0"/>
          <w:numId w:val="1"/>
        </w:numPr>
        <w:spacing w:line="360" w:lineRule="auto"/>
        <w:ind w:left="0" w:firstLine="0"/>
        <w:contextualSpacing/>
        <w:jc w:val="both"/>
        <w:rPr>
          <w:rFonts w:ascii="Palatino Linotype" w:eastAsia="Calibri" w:hAnsi="Palatino Linotype" w:cs="Arial"/>
        </w:rPr>
      </w:pPr>
      <w:r w:rsidRPr="00D85D86">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36AC809" w14:textId="77777777" w:rsidR="00942616" w:rsidRPr="00D85D86" w:rsidRDefault="00942616" w:rsidP="00942616">
      <w:pPr>
        <w:pStyle w:val="Prrafodelista"/>
        <w:spacing w:line="360" w:lineRule="auto"/>
        <w:ind w:left="0"/>
        <w:rPr>
          <w:rFonts w:ascii="Palatino Linotype" w:eastAsia="Calibri" w:hAnsi="Palatino Linotype" w:cs="Arial"/>
        </w:rPr>
      </w:pPr>
    </w:p>
    <w:p w14:paraId="288104E1" w14:textId="6026FED7" w:rsidR="00942616" w:rsidRPr="00D85D86" w:rsidRDefault="00942616" w:rsidP="006E176F">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D85D86">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D85D86">
        <w:rPr>
          <w:rFonts w:ascii="Palatino Linotype" w:hAnsi="Palatino Linotype"/>
          <w:b/>
          <w:color w:val="000000" w:themeColor="text1"/>
          <w:sz w:val="24"/>
          <w:szCs w:val="24"/>
        </w:rPr>
        <w:t xml:space="preserve">Del planteamiento de la </w:t>
      </w:r>
      <w:r w:rsidRPr="00D85D86">
        <w:rPr>
          <w:rFonts w:ascii="Palatino Linotype" w:hAnsi="Palatino Linotype"/>
          <w:b/>
          <w:i/>
          <w:color w:val="000000" w:themeColor="text1"/>
          <w:sz w:val="24"/>
          <w:szCs w:val="24"/>
        </w:rPr>
        <w:t>Litis</w:t>
      </w:r>
      <w:r w:rsidRPr="00D85D86">
        <w:rPr>
          <w:rFonts w:ascii="Palatino Linotype" w:hAnsi="Palatino Linotype"/>
          <w:b/>
          <w:color w:val="000000" w:themeColor="text1"/>
          <w:sz w:val="24"/>
          <w:szCs w:val="24"/>
        </w:rPr>
        <w:t>.</w:t>
      </w:r>
      <w:bookmarkEnd w:id="141"/>
      <w:bookmarkEnd w:id="142"/>
      <w:bookmarkEnd w:id="143"/>
      <w:bookmarkEnd w:id="144"/>
      <w:bookmarkEnd w:id="145"/>
    </w:p>
    <w:p w14:paraId="530B6236" w14:textId="77777777" w:rsidR="006E176F" w:rsidRPr="00D85D86" w:rsidRDefault="006E176F" w:rsidP="006E176F"/>
    <w:p w14:paraId="106761B5" w14:textId="4AF64F9D" w:rsidR="002A7B55" w:rsidRPr="00D85D86" w:rsidRDefault="00942616" w:rsidP="002A7B55">
      <w:pPr>
        <w:pStyle w:val="Prrafodelista"/>
        <w:numPr>
          <w:ilvl w:val="0"/>
          <w:numId w:val="1"/>
        </w:numPr>
        <w:spacing w:line="360" w:lineRule="auto"/>
        <w:ind w:left="0" w:firstLine="0"/>
        <w:jc w:val="both"/>
        <w:rPr>
          <w:rFonts w:ascii="Palatino Linotype" w:hAnsi="Palatino Linotype" w:cs="Arial"/>
        </w:rPr>
      </w:pPr>
      <w:r w:rsidRPr="00D85D86">
        <w:rPr>
          <w:rFonts w:ascii="Palatino Linotype" w:hAnsi="Palatino Linotype" w:cs="Arial"/>
        </w:rPr>
        <w:t xml:space="preserve">Se </w:t>
      </w:r>
      <w:r w:rsidRPr="00D85D86">
        <w:rPr>
          <w:rFonts w:ascii="Palatino Linotype" w:eastAsia="Calibri" w:hAnsi="Palatino Linotype" w:cs="Arial"/>
        </w:rPr>
        <w:t>solicitó</w:t>
      </w:r>
      <w:r w:rsidRPr="00D85D86">
        <w:rPr>
          <w:rFonts w:ascii="Palatino Linotype" w:hAnsi="Palatino Linotype" w:cs="Arial"/>
        </w:rPr>
        <w:t xml:space="preserve"> tener acceso, a la información que a continuación se desagrega:</w:t>
      </w:r>
    </w:p>
    <w:p w14:paraId="143298F7" w14:textId="77777777" w:rsidR="00743894" w:rsidRPr="00D85D86" w:rsidRDefault="00743894" w:rsidP="00743894">
      <w:pPr>
        <w:spacing w:line="360" w:lineRule="auto"/>
        <w:jc w:val="both"/>
        <w:rPr>
          <w:rFonts w:ascii="Palatino Linotype" w:hAnsi="Palatino Linotype" w:cs="Arial"/>
        </w:rPr>
      </w:pPr>
    </w:p>
    <w:p w14:paraId="54059DFD" w14:textId="540FCBC5" w:rsidR="00743894" w:rsidRPr="00D85D86" w:rsidRDefault="00743894" w:rsidP="00743894">
      <w:pPr>
        <w:pStyle w:val="Prrafodelista"/>
        <w:numPr>
          <w:ilvl w:val="0"/>
          <w:numId w:val="2"/>
        </w:numPr>
        <w:tabs>
          <w:tab w:val="left" w:pos="1005"/>
        </w:tabs>
        <w:spacing w:line="360" w:lineRule="auto"/>
        <w:jc w:val="both"/>
        <w:rPr>
          <w:rFonts w:ascii="Palatino Linotype" w:hAnsi="Palatino Linotype" w:cs="Arial"/>
        </w:rPr>
      </w:pPr>
      <w:r w:rsidRPr="00D85D86">
        <w:rPr>
          <w:rFonts w:ascii="Palatino Linotype" w:hAnsi="Palatino Linotype" w:cs="Arial"/>
        </w:rPr>
        <w:t xml:space="preserve">Cuánto es lo que le debe el Ayuntamiento de Ecatepec al </w:t>
      </w:r>
      <w:proofErr w:type="spellStart"/>
      <w:r w:rsidRPr="00D85D86">
        <w:rPr>
          <w:rFonts w:ascii="Palatino Linotype" w:hAnsi="Palatino Linotype" w:cs="Arial"/>
        </w:rPr>
        <w:t>suteym</w:t>
      </w:r>
      <w:proofErr w:type="spellEnd"/>
      <w:r w:rsidRPr="00D85D86">
        <w:rPr>
          <w:rFonts w:ascii="Palatino Linotype" w:hAnsi="Palatino Linotype" w:cs="Arial"/>
        </w:rPr>
        <w:t xml:space="preserve"> sección Ecatepec por concepto de presentaciones del convenio de trabajo del año 2021, 2022 2023 y 2024.</w:t>
      </w:r>
    </w:p>
    <w:p w14:paraId="4C33F49E" w14:textId="77777777" w:rsidR="00191669" w:rsidRPr="00D85D86" w:rsidRDefault="00191669" w:rsidP="00F66B4E">
      <w:pPr>
        <w:spacing w:line="360" w:lineRule="auto"/>
        <w:jc w:val="both"/>
        <w:rPr>
          <w:rFonts w:ascii="Palatino Linotype" w:hAnsi="Palatino Linotype" w:cs="Arial"/>
          <w:b/>
          <w:i/>
          <w:sz w:val="22"/>
        </w:rPr>
      </w:pPr>
    </w:p>
    <w:p w14:paraId="0DA6B3C4" w14:textId="71FA17B5" w:rsidR="006A1359" w:rsidRPr="00D85D86" w:rsidRDefault="00E65A48" w:rsidP="00743894">
      <w:pPr>
        <w:pStyle w:val="Prrafodelista"/>
        <w:numPr>
          <w:ilvl w:val="0"/>
          <w:numId w:val="1"/>
        </w:numPr>
        <w:spacing w:line="360" w:lineRule="auto"/>
        <w:ind w:left="0" w:firstLine="0"/>
        <w:jc w:val="both"/>
        <w:rPr>
          <w:rFonts w:ascii="Palatino Linotype" w:eastAsia="Times New Roman" w:hAnsi="Palatino Linotype"/>
          <w:lang w:val="es-ES"/>
        </w:rPr>
      </w:pPr>
      <w:r w:rsidRPr="00D85D86">
        <w:rPr>
          <w:rFonts w:ascii="Palatino Linotype" w:hAnsi="Palatino Linotype" w:cs="Arial"/>
        </w:rPr>
        <w:t>En</w:t>
      </w:r>
      <w:r w:rsidR="00942616" w:rsidRPr="00D85D86">
        <w:rPr>
          <w:rFonts w:ascii="Palatino Linotype" w:hAnsi="Palatino Linotype" w:cs="Arial"/>
        </w:rPr>
        <w:t xml:space="preserve"> respuesta, el </w:t>
      </w:r>
      <w:r w:rsidR="00950BD0" w:rsidRPr="00D85D86">
        <w:rPr>
          <w:rFonts w:ascii="Palatino Linotype" w:hAnsi="Palatino Linotype" w:cs="Arial"/>
          <w:b/>
        </w:rPr>
        <w:t>SUJETO OBLIGADO</w:t>
      </w:r>
      <w:r w:rsidR="00950BD0" w:rsidRPr="00D85D86">
        <w:rPr>
          <w:rFonts w:ascii="Palatino Linotype" w:eastAsia="Times New Roman" w:hAnsi="Palatino Linotype"/>
          <w:lang w:val="es-ES"/>
        </w:rPr>
        <w:t xml:space="preserve"> </w:t>
      </w:r>
      <w:r w:rsidR="00743894" w:rsidRPr="00D85D86">
        <w:rPr>
          <w:rFonts w:ascii="Palatino Linotype" w:eastAsia="Times New Roman" w:hAnsi="Palatino Linotype"/>
          <w:lang w:val="es-ES"/>
        </w:rPr>
        <w:t xml:space="preserve"> remitió un oficio, mediante el cual refirió que aclare, complemente, amplié o bien, precise su solicitud, del cual se refiere… Lo anterior con la finalidad de poder realizar una búsqueda minuciosa exhaustiva del archivo solicitado.</w:t>
      </w:r>
    </w:p>
    <w:p w14:paraId="3373E34F" w14:textId="0F083B2E" w:rsidR="00F66B4E" w:rsidRPr="00D85D86" w:rsidRDefault="00F66B4E" w:rsidP="006A1359">
      <w:pPr>
        <w:tabs>
          <w:tab w:val="left" w:pos="0"/>
        </w:tabs>
        <w:ind w:right="51"/>
        <w:jc w:val="both"/>
        <w:rPr>
          <w:rFonts w:ascii="Palatino Linotype" w:hAnsi="Palatino Linotype" w:cs="Arial"/>
          <w:color w:val="000000" w:themeColor="text1"/>
        </w:rPr>
      </w:pPr>
      <w:r w:rsidRPr="00D85D86">
        <w:rPr>
          <w:rFonts w:ascii="Palatino Linotype" w:hAnsi="Palatino Linotype" w:cs="Arial"/>
          <w:color w:val="000000" w:themeColor="text1"/>
        </w:rPr>
        <w:t xml:space="preserve"> </w:t>
      </w:r>
    </w:p>
    <w:p w14:paraId="1AA8CD67" w14:textId="113B1AB0" w:rsidR="007E3805" w:rsidRPr="00D85D86" w:rsidRDefault="007E3805" w:rsidP="00FF6E54">
      <w:pPr>
        <w:pStyle w:val="Prrafodelista"/>
        <w:numPr>
          <w:ilvl w:val="0"/>
          <w:numId w:val="1"/>
        </w:numPr>
        <w:spacing w:line="360" w:lineRule="auto"/>
        <w:ind w:left="0" w:firstLine="0"/>
        <w:jc w:val="both"/>
        <w:rPr>
          <w:rFonts w:ascii="Palatino Linotype" w:hAnsi="Palatino Linotype" w:cs="Arial"/>
        </w:rPr>
      </w:pPr>
      <w:r w:rsidRPr="00D85D86">
        <w:rPr>
          <w:rFonts w:ascii="Palatino Linotype" w:hAnsi="Palatino Linotype" w:cs="Arial"/>
        </w:rPr>
        <w:t xml:space="preserve">El </w:t>
      </w:r>
      <w:r w:rsidRPr="00D85D86">
        <w:rPr>
          <w:rFonts w:ascii="Palatino Linotype" w:hAnsi="Palatino Linotype" w:cs="Arial"/>
          <w:b/>
        </w:rPr>
        <w:t>RECURRENTE</w:t>
      </w:r>
      <w:r w:rsidR="00743894" w:rsidRPr="00D85D86">
        <w:rPr>
          <w:rFonts w:ascii="Palatino Linotype" w:hAnsi="Palatino Linotype" w:cs="Arial"/>
        </w:rPr>
        <w:t>, se inconformó por no  dar la respuesta a lo solicitado, argumentando que la solicitud de información no es clara.</w:t>
      </w:r>
    </w:p>
    <w:p w14:paraId="56CAED62" w14:textId="77777777" w:rsidR="00743894" w:rsidRPr="00D85D86" w:rsidRDefault="00743894" w:rsidP="00743894">
      <w:pPr>
        <w:pStyle w:val="Prrafodelista"/>
        <w:rPr>
          <w:rFonts w:ascii="Palatino Linotype" w:hAnsi="Palatino Linotype" w:cs="Arial"/>
        </w:rPr>
      </w:pPr>
    </w:p>
    <w:p w14:paraId="237B9334" w14:textId="77777777" w:rsidR="00743894" w:rsidRPr="00D85D86" w:rsidRDefault="00743894" w:rsidP="00743894">
      <w:pPr>
        <w:pStyle w:val="Prrafodelista"/>
        <w:spacing w:line="360" w:lineRule="auto"/>
        <w:ind w:left="360"/>
        <w:jc w:val="both"/>
        <w:rPr>
          <w:rFonts w:ascii="Palatino Linotype" w:hAnsi="Palatino Linotype" w:cs="Arial"/>
        </w:rPr>
      </w:pPr>
    </w:p>
    <w:p w14:paraId="5AA4EABD" w14:textId="74D8A323" w:rsidR="00942616" w:rsidRPr="00D85D86" w:rsidRDefault="00942616" w:rsidP="00FF6E54">
      <w:pPr>
        <w:pStyle w:val="Prrafodelista"/>
        <w:numPr>
          <w:ilvl w:val="0"/>
          <w:numId w:val="1"/>
        </w:numPr>
        <w:spacing w:line="360" w:lineRule="auto"/>
        <w:ind w:left="0" w:firstLine="0"/>
        <w:jc w:val="both"/>
        <w:rPr>
          <w:rFonts w:ascii="Palatino Linotype" w:eastAsia="MS Mincho" w:hAnsi="Palatino Linotype" w:cs="Arial"/>
        </w:rPr>
      </w:pPr>
      <w:r w:rsidRPr="00D85D86">
        <w:rPr>
          <w:rFonts w:ascii="Palatino Linotype" w:eastAsia="MS Mincho" w:hAnsi="Palatino Linotype" w:cs="Arial"/>
        </w:rPr>
        <w:t xml:space="preserve">En </w:t>
      </w:r>
      <w:r w:rsidRPr="00D85D86">
        <w:rPr>
          <w:rFonts w:ascii="Palatino Linotype" w:hAnsi="Palatino Linotype" w:cs="Arial"/>
          <w:lang w:eastAsia="es-MX"/>
        </w:rPr>
        <w:t>dichas</w:t>
      </w:r>
      <w:r w:rsidRPr="00D85D86">
        <w:rPr>
          <w:rFonts w:ascii="Palatino Linotype" w:eastAsia="Times New Roman" w:hAnsi="Palatino Linotype" w:cs="Arial"/>
        </w:rPr>
        <w:t xml:space="preserve"> condiciones, la </w:t>
      </w:r>
      <w:r w:rsidRPr="00D85D86">
        <w:rPr>
          <w:rFonts w:ascii="Palatino Linotype" w:eastAsia="Times New Roman" w:hAnsi="Palatino Linotype" w:cs="Arial"/>
          <w:i/>
        </w:rPr>
        <w:t>Litis</w:t>
      </w:r>
      <w:r w:rsidRPr="00D85D86">
        <w:rPr>
          <w:rFonts w:ascii="Palatino Linotype" w:eastAsia="Times New Roman" w:hAnsi="Palatino Linotype" w:cs="Arial"/>
        </w:rPr>
        <w:t xml:space="preserve"> a resolver en este recurso se circunscribe a determinar si </w:t>
      </w:r>
      <w:r w:rsidRPr="00D85D86">
        <w:rPr>
          <w:rFonts w:ascii="Palatino Linotype" w:eastAsia="MS Mincho" w:hAnsi="Palatino Linotype" w:cs="Arial"/>
        </w:rPr>
        <w:t xml:space="preserve">se actualiza la causal de procedencia prevista en el artículo 179, </w:t>
      </w:r>
      <w:r w:rsidR="00CC56ED" w:rsidRPr="00D85D86">
        <w:rPr>
          <w:rFonts w:ascii="Palatino Linotype" w:eastAsia="MS Mincho" w:hAnsi="Palatino Linotype" w:cs="Arial"/>
          <w:b/>
        </w:rPr>
        <w:t>fracción</w:t>
      </w:r>
      <w:r w:rsidR="00743894" w:rsidRPr="00D85D86">
        <w:rPr>
          <w:rFonts w:ascii="Palatino Linotype" w:eastAsia="MS Mincho" w:hAnsi="Palatino Linotype" w:cs="Arial"/>
          <w:b/>
        </w:rPr>
        <w:t xml:space="preserve"> I</w:t>
      </w:r>
      <w:r w:rsidRPr="00D85D86">
        <w:rPr>
          <w:rFonts w:ascii="Palatino Linotype" w:eastAsia="MS Mincho" w:hAnsi="Palatino Linotype" w:cs="Arial"/>
          <w:b/>
        </w:rPr>
        <w:t xml:space="preserve"> </w:t>
      </w:r>
      <w:r w:rsidRPr="00D85D86">
        <w:rPr>
          <w:rFonts w:ascii="Palatino Linotype" w:eastAsia="MS Mincho" w:hAnsi="Palatino Linotype" w:cs="Arial"/>
        </w:rPr>
        <w:t xml:space="preserve">de la </w:t>
      </w:r>
      <w:r w:rsidRPr="00D85D86">
        <w:rPr>
          <w:rFonts w:ascii="Palatino Linotype" w:eastAsia="MS Mincho" w:hAnsi="Palatino Linotype" w:cs="Arial"/>
          <w:b/>
        </w:rPr>
        <w:t xml:space="preserve">Ley de Transparencia y Acceso a la Información Pública del Estado de </w:t>
      </w:r>
      <w:r w:rsidRPr="00D85D86">
        <w:rPr>
          <w:rFonts w:ascii="Palatino Linotype" w:hAnsi="Palatino Linotype" w:cs="Arial"/>
        </w:rPr>
        <w:t>México</w:t>
      </w:r>
      <w:r w:rsidRPr="00D85D86">
        <w:rPr>
          <w:rFonts w:ascii="Palatino Linotype" w:eastAsia="MS Mincho" w:hAnsi="Palatino Linotype" w:cs="Arial"/>
          <w:b/>
        </w:rPr>
        <w:t xml:space="preserve"> y </w:t>
      </w:r>
      <w:r w:rsidRPr="00D85D86">
        <w:rPr>
          <w:rFonts w:ascii="Palatino Linotype" w:hAnsi="Palatino Linotype" w:cs="Arial"/>
        </w:rPr>
        <w:t>Municipios</w:t>
      </w:r>
      <w:r w:rsidRPr="00D85D86">
        <w:rPr>
          <w:rFonts w:ascii="Palatino Linotype" w:eastAsia="MS Mincho" w:hAnsi="Palatino Linotype" w:cs="Arial"/>
        </w:rPr>
        <w:t xml:space="preserve">; </w:t>
      </w:r>
      <w:r w:rsidRPr="00D85D86">
        <w:rPr>
          <w:rFonts w:ascii="Palatino Linotype" w:eastAsia="Times New Roman" w:hAnsi="Palatino Linotype" w:cs="Arial"/>
          <w:color w:val="000000" w:themeColor="text1"/>
          <w:lang w:val="es-ES" w:eastAsia="es-MX"/>
        </w:rPr>
        <w:t>fracción que determina la hipótesis jurídica relativa a la</w:t>
      </w:r>
      <w:r w:rsidR="00743894" w:rsidRPr="00D85D86">
        <w:rPr>
          <w:rFonts w:ascii="Palatino Linotype" w:eastAsia="Times New Roman" w:hAnsi="Palatino Linotype" w:cs="Arial"/>
          <w:color w:val="000000" w:themeColor="text1"/>
          <w:lang w:val="es-ES" w:eastAsia="es-MX"/>
        </w:rPr>
        <w:t xml:space="preserve"> negativa a la información solicitada</w:t>
      </w:r>
      <w:r w:rsidRPr="00D85D86">
        <w:rPr>
          <w:rFonts w:ascii="Palatino Linotype" w:eastAsia="Times New Roman" w:hAnsi="Palatino Linotype" w:cs="Arial"/>
          <w:color w:val="000000" w:themeColor="text1"/>
          <w:lang w:val="es-ES" w:eastAsia="es-MX"/>
        </w:rPr>
        <w:t xml:space="preserve">; </w:t>
      </w:r>
      <w:r w:rsidRPr="00D85D86">
        <w:rPr>
          <w:rFonts w:ascii="Palatino Linotype" w:eastAsia="MS Mincho" w:hAnsi="Palatino Linotype" w:cs="Arial"/>
        </w:rPr>
        <w:t xml:space="preserve">contexto del cual se dolió </w:t>
      </w:r>
      <w:r w:rsidRPr="00D85D86">
        <w:rPr>
          <w:rFonts w:ascii="Palatino Linotype" w:eastAsia="MS Mincho" w:hAnsi="Palatino Linotype" w:cs="Arial"/>
          <w:b/>
        </w:rPr>
        <w:t xml:space="preserve">EL RECURRENTE </w:t>
      </w:r>
      <w:r w:rsidRPr="00D85D86">
        <w:rPr>
          <w:rFonts w:ascii="Palatino Linotype" w:eastAsia="MS Mincho" w:hAnsi="Palatino Linotype" w:cs="Arial"/>
        </w:rPr>
        <w:t>al momento de interponer su inconformidad.</w:t>
      </w:r>
      <w:r w:rsidRPr="00D85D86">
        <w:rPr>
          <w:rFonts w:ascii="Palatino Linotype" w:eastAsia="Times New Roman" w:hAnsi="Palatino Linotype" w:cs="Arial"/>
          <w:color w:val="000000" w:themeColor="text1"/>
          <w:lang w:val="es-ES" w:eastAsia="es-MX"/>
        </w:rPr>
        <w:t xml:space="preserve"> De modo tal </w:t>
      </w:r>
      <w:r w:rsidRPr="00D85D86">
        <w:rPr>
          <w:rFonts w:ascii="Palatino Linotype" w:hAnsi="Palatino Linotype" w:cs="Arial"/>
          <w:color w:val="000000" w:themeColor="text1"/>
        </w:rPr>
        <w:t xml:space="preserve">que el presente recurso de revisión se abocara en determinar si el </w:t>
      </w:r>
      <w:r w:rsidRPr="00D85D86">
        <w:rPr>
          <w:rFonts w:ascii="Palatino Linotype" w:hAnsi="Palatino Linotype" w:cs="Arial"/>
          <w:b/>
          <w:color w:val="000000" w:themeColor="text1"/>
        </w:rPr>
        <w:t>SUJETO</w:t>
      </w:r>
      <w:r w:rsidRPr="00D85D86">
        <w:rPr>
          <w:rFonts w:ascii="Palatino Linotype" w:hAnsi="Palatino Linotype" w:cs="Arial"/>
          <w:color w:val="000000" w:themeColor="text1"/>
        </w:rPr>
        <w:t xml:space="preserve"> </w:t>
      </w:r>
      <w:r w:rsidRPr="00D85D86">
        <w:rPr>
          <w:rFonts w:ascii="Palatino Linotype" w:hAnsi="Palatino Linotype" w:cs="Arial"/>
          <w:b/>
          <w:color w:val="000000" w:themeColor="text1"/>
        </w:rPr>
        <w:t>OBLIGADO</w:t>
      </w:r>
      <w:r w:rsidRPr="00D85D86">
        <w:rPr>
          <w:rFonts w:ascii="Palatino Linotype" w:hAnsi="Palatino Linotype" w:cs="Arial"/>
          <w:color w:val="000000" w:themeColor="text1"/>
        </w:rPr>
        <w:t xml:space="preserve"> con su respuesta ciertamente </w:t>
      </w:r>
      <w:r w:rsidRPr="00D85D86">
        <w:rPr>
          <w:rFonts w:ascii="Palatino Linotype" w:eastAsia="Times New Roman" w:hAnsi="Palatino Linotype"/>
          <w:color w:val="000000" w:themeColor="text1"/>
        </w:rPr>
        <w:t>actualiza la causal de procedencia</w:t>
      </w:r>
      <w:r w:rsidRPr="00D85D86">
        <w:rPr>
          <w:rFonts w:ascii="Palatino Linotype" w:eastAsia="Times New Roman" w:hAnsi="Palatino Linotype"/>
          <w:b/>
          <w:color w:val="000000" w:themeColor="text1"/>
        </w:rPr>
        <w:t xml:space="preserve"> </w:t>
      </w:r>
      <w:r w:rsidRPr="00D85D86">
        <w:rPr>
          <w:rFonts w:ascii="Palatino Linotype" w:eastAsia="Times New Roman" w:hAnsi="Palatino Linotype" w:cs="Arial"/>
          <w:color w:val="000000" w:themeColor="text1"/>
          <w:lang w:eastAsia="es-MX"/>
        </w:rPr>
        <w:t xml:space="preserve">antes señalada. </w:t>
      </w:r>
    </w:p>
    <w:p w14:paraId="03CE46EE" w14:textId="77777777" w:rsidR="00942616" w:rsidRPr="00D85D86" w:rsidRDefault="00942616" w:rsidP="00942616">
      <w:pPr>
        <w:spacing w:line="360" w:lineRule="auto"/>
        <w:rPr>
          <w:rFonts w:ascii="Palatino Linotype" w:eastAsia="MS Mincho" w:hAnsi="Palatino Linotype" w:cs="Arial"/>
        </w:rPr>
      </w:pPr>
    </w:p>
    <w:p w14:paraId="1B83CC04" w14:textId="77777777" w:rsidR="00942616" w:rsidRPr="00D85D86" w:rsidRDefault="00942616" w:rsidP="00942616">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D85D86">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0EFDDF36" w14:textId="77777777" w:rsidR="000F6BDF" w:rsidRPr="00D85D86" w:rsidRDefault="000F6BDF" w:rsidP="000F6BDF"/>
    <w:p w14:paraId="5CC1E380" w14:textId="77777777" w:rsidR="00BD20A5" w:rsidRPr="00D85D86" w:rsidRDefault="00BD20A5" w:rsidP="00BD20A5">
      <w:pPr>
        <w:numPr>
          <w:ilvl w:val="0"/>
          <w:numId w:val="1"/>
        </w:numPr>
        <w:spacing w:line="360" w:lineRule="auto"/>
        <w:ind w:left="0" w:firstLine="0"/>
        <w:contextualSpacing/>
        <w:jc w:val="both"/>
        <w:rPr>
          <w:rFonts w:ascii="Palatino Linotype" w:eastAsia="MS Mincho" w:hAnsi="Palatino Linotype" w:cs="Times New Roman"/>
          <w:color w:val="000000"/>
        </w:rPr>
      </w:pPr>
      <w:r w:rsidRPr="00D85D86">
        <w:rPr>
          <w:rFonts w:ascii="Palatino Linotype" w:eastAsia="Cambria" w:hAnsi="Palatino Linotype" w:cs="Times New Roman"/>
          <w:color w:val="000000"/>
          <w:lang w:eastAsia="en-US"/>
        </w:rPr>
        <w:t xml:space="preserve">Acotada la </w:t>
      </w:r>
      <w:r w:rsidRPr="00D85D86">
        <w:rPr>
          <w:rFonts w:ascii="Palatino Linotype" w:eastAsia="Cambria" w:hAnsi="Palatino Linotype" w:cs="Times New Roman"/>
          <w:i/>
          <w:color w:val="000000"/>
          <w:lang w:eastAsia="en-US"/>
        </w:rPr>
        <w:t>Litis</w:t>
      </w:r>
      <w:r w:rsidRPr="00D85D86">
        <w:rPr>
          <w:rFonts w:ascii="Palatino Linotype" w:eastAsia="Cambria" w:hAnsi="Palatino Linotype" w:cs="Times New Roman"/>
          <w:color w:val="000000"/>
          <w:lang w:val="es-MX" w:eastAsia="en-US"/>
        </w:rPr>
        <w:t xml:space="preserve">, se procede a analizar el contenido íntegro de las </w:t>
      </w:r>
      <w:r w:rsidRPr="00D85D86">
        <w:rPr>
          <w:rFonts w:ascii="Palatino Linotype" w:eastAsia="MS Mincho" w:hAnsi="Palatino Linotype" w:cs="Arial"/>
        </w:rPr>
        <w:t>actuaciones</w:t>
      </w:r>
      <w:r w:rsidRPr="00D85D86">
        <w:rPr>
          <w:rFonts w:ascii="Palatino Linotype" w:eastAsia="Cambria" w:hAnsi="Palatino Linotype" w:cs="Times New Roman"/>
          <w:color w:val="000000"/>
          <w:lang w:val="es-MX" w:eastAsia="en-US"/>
        </w:rPr>
        <w:t xml:space="preserve"> que obran en el expediente electrónico y, con ello, este Órgano Garante dicte la resolución correspondiente, tomando en consideración los elementos aportados por las partes y apegándose en todo momento al principio de máxima publicidad, de </w:t>
      </w:r>
      <w:r w:rsidRPr="00D85D86">
        <w:rPr>
          <w:rFonts w:ascii="Palatino Linotype" w:eastAsia="Cambria" w:hAnsi="Palatino Linotype" w:cs="Times New Roman"/>
          <w:color w:val="000000"/>
          <w:lang w:val="es-MX" w:eastAsia="en-US"/>
        </w:rPr>
        <w:lastRenderedPageBreak/>
        <w:t xml:space="preserve">acuerdo con lo establecido en el artículo 8 de la </w:t>
      </w:r>
      <w:r w:rsidRPr="00D85D86">
        <w:rPr>
          <w:rFonts w:ascii="Palatino Linotype" w:eastAsia="Cambria" w:hAnsi="Palatino Linotype" w:cs="Times New Roman"/>
          <w:color w:val="000000"/>
          <w:lang w:val="es-ES" w:eastAsia="en-US"/>
        </w:rPr>
        <w:t>Ley de Transparencia y Acceso a la Información Pública del Estado de México y Municipios.</w:t>
      </w:r>
    </w:p>
    <w:p w14:paraId="1B591DBE" w14:textId="77777777" w:rsidR="00793B2B" w:rsidRPr="00D85D86" w:rsidRDefault="00793B2B" w:rsidP="00793B2B">
      <w:pPr>
        <w:spacing w:line="360" w:lineRule="auto"/>
        <w:contextualSpacing/>
        <w:jc w:val="both"/>
        <w:rPr>
          <w:rFonts w:ascii="Palatino Linotype" w:eastAsia="MS Mincho" w:hAnsi="Palatino Linotype" w:cs="Times New Roman"/>
          <w:color w:val="000000"/>
        </w:rPr>
      </w:pPr>
    </w:p>
    <w:p w14:paraId="0D0C9ACA" w14:textId="77777777" w:rsidR="00BD20A5" w:rsidRPr="00D85D86" w:rsidRDefault="00BD20A5" w:rsidP="00BD20A5">
      <w:pPr>
        <w:numPr>
          <w:ilvl w:val="0"/>
          <w:numId w:val="1"/>
        </w:numPr>
        <w:spacing w:line="360" w:lineRule="auto"/>
        <w:ind w:left="0" w:firstLine="0"/>
        <w:contextualSpacing/>
        <w:jc w:val="both"/>
        <w:rPr>
          <w:rFonts w:ascii="Palatino Linotype" w:eastAsia="Cambria" w:hAnsi="Palatino Linotype" w:cs="Times New Roman"/>
          <w:color w:val="000000"/>
          <w:lang w:val="es-MX" w:eastAsia="en-US"/>
        </w:rPr>
      </w:pPr>
      <w:r w:rsidRPr="00D85D86">
        <w:rPr>
          <w:rFonts w:ascii="Palatino Linotype" w:eastAsia="Cambria" w:hAnsi="Palatino Linotype" w:cs="Times New Roman"/>
          <w:color w:val="000000"/>
          <w:lang w:val="es-MX" w:eastAsia="en-US"/>
        </w:rPr>
        <w:t xml:space="preserve">Por ello, es importante recordar que el hoy </w:t>
      </w:r>
      <w:r w:rsidRPr="00D85D86">
        <w:rPr>
          <w:rFonts w:ascii="Palatino Linotype" w:eastAsia="Cambria" w:hAnsi="Palatino Linotype" w:cs="Times New Roman"/>
          <w:b/>
          <w:color w:val="000000"/>
          <w:lang w:val="es-MX" w:eastAsia="en-US"/>
        </w:rPr>
        <w:t xml:space="preserve">RECURRENTE, </w:t>
      </w:r>
      <w:r w:rsidRPr="00D85D86">
        <w:rPr>
          <w:rFonts w:ascii="Palatino Linotype" w:eastAsia="Cambria" w:hAnsi="Palatino Linotype" w:cs="Times New Roman"/>
          <w:color w:val="000000"/>
          <w:lang w:val="es-MX" w:eastAsia="en-US"/>
        </w:rPr>
        <w:t>solicitó lo siguiente</w:t>
      </w:r>
      <w:r w:rsidRPr="00D85D86">
        <w:rPr>
          <w:rFonts w:ascii="Palatino Linotype" w:eastAsia="Cambria" w:hAnsi="Palatino Linotype" w:cs="Times New Roman"/>
          <w:b/>
          <w:color w:val="000000"/>
          <w:lang w:val="es-MX" w:eastAsia="en-US"/>
        </w:rPr>
        <w:t xml:space="preserve">: </w:t>
      </w:r>
    </w:p>
    <w:p w14:paraId="1AE289F7" w14:textId="77777777" w:rsidR="000F6BDF" w:rsidRPr="00D85D86" w:rsidRDefault="000F6BDF" w:rsidP="000F6BDF"/>
    <w:p w14:paraId="70B8B299" w14:textId="5FAFC01C" w:rsidR="00743894" w:rsidRPr="00D85D86" w:rsidRDefault="00743894" w:rsidP="000F6BDF">
      <w:pPr>
        <w:pStyle w:val="Prrafodelista"/>
        <w:numPr>
          <w:ilvl w:val="0"/>
          <w:numId w:val="2"/>
        </w:numPr>
        <w:tabs>
          <w:tab w:val="left" w:pos="1005"/>
        </w:tabs>
        <w:spacing w:line="360" w:lineRule="auto"/>
        <w:jc w:val="both"/>
        <w:rPr>
          <w:rFonts w:ascii="Palatino Linotype" w:hAnsi="Palatino Linotype" w:cs="Arial"/>
        </w:rPr>
      </w:pPr>
      <w:r w:rsidRPr="00D85D86">
        <w:rPr>
          <w:rFonts w:ascii="Palatino Linotype" w:hAnsi="Palatino Linotype" w:cs="Arial"/>
        </w:rPr>
        <w:t>Cuánto es lo que le debe el Ayuntamiento de Ecatepec al SUTEYM sección Ecatepec, por concepto de presentaciones del convenio de trabajo del año 2021, 2022 2023 y 2024.</w:t>
      </w:r>
    </w:p>
    <w:p w14:paraId="78A87E3B" w14:textId="77777777" w:rsidR="00743894" w:rsidRPr="00D85D86" w:rsidRDefault="00743894" w:rsidP="000F6BDF"/>
    <w:p w14:paraId="31A0EB92" w14:textId="23E1D1C7" w:rsidR="00743894" w:rsidRPr="00D85D86" w:rsidRDefault="00BD20A5" w:rsidP="00743894">
      <w:pPr>
        <w:pStyle w:val="Prrafodelista"/>
        <w:numPr>
          <w:ilvl w:val="0"/>
          <w:numId w:val="1"/>
        </w:numPr>
        <w:spacing w:line="360" w:lineRule="auto"/>
        <w:ind w:left="0" w:firstLine="0"/>
        <w:jc w:val="both"/>
        <w:rPr>
          <w:rFonts w:ascii="Palatino Linotype" w:eastAsia="Times New Roman" w:hAnsi="Palatino Linotype"/>
          <w:lang w:val="es-ES"/>
        </w:rPr>
      </w:pPr>
      <w:r w:rsidRPr="00D85D86">
        <w:rPr>
          <w:rFonts w:ascii="Palatino Linotype" w:eastAsia="Cambria" w:hAnsi="Palatino Linotype" w:cs="Times New Roman"/>
          <w:color w:val="000000"/>
          <w:lang w:val="es-MX" w:eastAsia="en-US"/>
        </w:rPr>
        <w:t>De</w:t>
      </w:r>
      <w:r w:rsidRPr="00D85D86">
        <w:rPr>
          <w:rFonts w:ascii="Palatino Linotype" w:hAnsi="Palatino Linotype"/>
        </w:rPr>
        <w:t xml:space="preserve"> lo anterior el</w:t>
      </w:r>
      <w:r w:rsidRPr="00D85D86">
        <w:rPr>
          <w:rFonts w:ascii="Palatino Linotype" w:hAnsi="Palatino Linotype" w:cs="Arial"/>
        </w:rPr>
        <w:t xml:space="preserve">, el </w:t>
      </w:r>
      <w:r w:rsidRPr="00D85D86">
        <w:rPr>
          <w:rFonts w:ascii="Palatino Linotype" w:hAnsi="Palatino Linotype" w:cs="Arial"/>
          <w:b/>
        </w:rPr>
        <w:t xml:space="preserve">SUJETO OBLIGADO </w:t>
      </w:r>
      <w:r w:rsidR="00743894" w:rsidRPr="00D85D86">
        <w:rPr>
          <w:rFonts w:ascii="Palatino Linotype" w:eastAsia="Times New Roman" w:hAnsi="Palatino Linotype"/>
          <w:lang w:val="es-ES"/>
        </w:rPr>
        <w:t>remitió un oficio, mediante el cual refirió que aclare, complemente, amplié o bien, precise su</w:t>
      </w:r>
      <w:r w:rsidR="00793B2B" w:rsidRPr="00D85D86">
        <w:rPr>
          <w:rFonts w:ascii="Palatino Linotype" w:eastAsia="Times New Roman" w:hAnsi="Palatino Linotype"/>
          <w:lang w:val="es-ES"/>
        </w:rPr>
        <w:t xml:space="preserve"> solicitud, del cual se refiere.</w:t>
      </w:r>
      <w:r w:rsidR="00743894" w:rsidRPr="00D85D86">
        <w:rPr>
          <w:rFonts w:ascii="Palatino Linotype" w:eastAsia="Times New Roman" w:hAnsi="Palatino Linotype"/>
          <w:lang w:val="es-ES"/>
        </w:rPr>
        <w:t xml:space="preserve"> Lo anterior con la finalidad de poder realizar una búsqueda minuciosa exhaustiva del archivo solicitado.</w:t>
      </w:r>
    </w:p>
    <w:p w14:paraId="4EF2EE75" w14:textId="7020B3DC" w:rsidR="00BD20A5" w:rsidRPr="00D85D86" w:rsidRDefault="00BD20A5" w:rsidP="00743894">
      <w:pPr>
        <w:pStyle w:val="Prrafodelista"/>
        <w:spacing w:line="360" w:lineRule="auto"/>
        <w:ind w:left="0"/>
        <w:jc w:val="both"/>
        <w:rPr>
          <w:rFonts w:ascii="Palatino Linotype" w:hAnsi="Palatino Linotype" w:cs="Arial"/>
        </w:rPr>
      </w:pPr>
    </w:p>
    <w:p w14:paraId="2B75D0E3" w14:textId="77777777" w:rsidR="00743894" w:rsidRPr="00D85D86" w:rsidRDefault="00BD20A5" w:rsidP="00743894">
      <w:pPr>
        <w:pStyle w:val="Prrafodelista"/>
        <w:numPr>
          <w:ilvl w:val="0"/>
          <w:numId w:val="1"/>
        </w:numPr>
        <w:spacing w:line="360" w:lineRule="auto"/>
        <w:ind w:left="0" w:firstLine="0"/>
        <w:jc w:val="both"/>
        <w:rPr>
          <w:rFonts w:ascii="Palatino Linotype" w:hAnsi="Palatino Linotype" w:cs="Arial"/>
        </w:rPr>
      </w:pPr>
      <w:r w:rsidRPr="00D85D86">
        <w:rPr>
          <w:rFonts w:ascii="Palatino Linotype" w:hAnsi="Palatino Linotype"/>
        </w:rPr>
        <w:t xml:space="preserve">Derivado de la respuesta el RECURRENTE, interpuso el recurso de revisión, manifestando las siguientes razones o motivos de inconformidad; </w:t>
      </w:r>
      <w:r w:rsidR="00743894" w:rsidRPr="00D85D86">
        <w:rPr>
          <w:rFonts w:ascii="Palatino Linotype" w:hAnsi="Palatino Linotype" w:cs="Arial"/>
        </w:rPr>
        <w:t>por no  dar la respuesta a lo solicitado, argumentando que la solicitud de información no es clara.</w:t>
      </w:r>
    </w:p>
    <w:p w14:paraId="251CB872" w14:textId="77777777" w:rsidR="00F97585" w:rsidRPr="00D85D86" w:rsidRDefault="00F97585" w:rsidP="00F97585">
      <w:pPr>
        <w:pStyle w:val="Prrafodelista"/>
        <w:rPr>
          <w:rFonts w:ascii="Palatino Linotype" w:hAnsi="Palatino Linotype" w:cs="Arial"/>
        </w:rPr>
      </w:pPr>
    </w:p>
    <w:p w14:paraId="6BA1DFAA" w14:textId="5F912D6E" w:rsidR="00F97585" w:rsidRPr="00D85D86" w:rsidRDefault="00F97585" w:rsidP="00F97585">
      <w:pPr>
        <w:pStyle w:val="Prrafodelista"/>
        <w:numPr>
          <w:ilvl w:val="0"/>
          <w:numId w:val="1"/>
        </w:numPr>
        <w:spacing w:line="360" w:lineRule="auto"/>
        <w:ind w:left="0" w:firstLine="0"/>
        <w:jc w:val="both"/>
        <w:rPr>
          <w:rFonts w:ascii="Palatino Linotype" w:eastAsia="Times New Roman" w:hAnsi="Palatino Linotype" w:cs="Times New Roman"/>
          <w:lang w:val="es-ES"/>
        </w:rPr>
      </w:pPr>
      <w:r w:rsidRPr="00D85D86">
        <w:rPr>
          <w:rFonts w:ascii="Palatino Linotype" w:eastAsia="Times New Roman" w:hAnsi="Palatino Linotype" w:cs="Times New Roman"/>
          <w:lang w:val="es-ES"/>
        </w:rPr>
        <w:t xml:space="preserve">Primero resulta oportuno señalar que cuando los particulares no identifican de forma precisa el documento requerido, </w:t>
      </w:r>
      <w:r w:rsidRPr="00D85D86">
        <w:rPr>
          <w:rFonts w:ascii="Palatino Linotype" w:eastAsia="Times New Roman" w:hAnsi="Palatino Linotype" w:cs="Arial"/>
          <w:lang w:val="es-ES"/>
        </w:rPr>
        <w:t xml:space="preserve">bastará con que </w:t>
      </w:r>
      <w:r w:rsidRPr="00D85D86">
        <w:rPr>
          <w:rFonts w:ascii="Palatino Linotype" w:eastAsia="Times New Roman" w:hAnsi="Palatino Linotype" w:cs="Times New Roman"/>
          <w:lang w:val="es-ES"/>
        </w:rPr>
        <w:t xml:space="preserve">se remita cualquiera que refleje la información requerida. Al respecto, cobra relevancia el criterio emitido por el Órgano Garante Nacional con número </w:t>
      </w:r>
      <w:r w:rsidRPr="00D85D86">
        <w:rPr>
          <w:rFonts w:ascii="Palatino Linotype" w:eastAsia="Times New Roman" w:hAnsi="Palatino Linotype" w:cs="Times New Roman"/>
          <w:b/>
          <w:bCs/>
          <w:lang w:val="es-ES"/>
        </w:rPr>
        <w:t xml:space="preserve">16/17 </w:t>
      </w:r>
      <w:r w:rsidRPr="00D85D86">
        <w:rPr>
          <w:rFonts w:ascii="Palatino Linotype" w:eastAsia="Times New Roman" w:hAnsi="Palatino Linotype" w:cs="Times New Roman"/>
          <w:lang w:val="es-ES"/>
        </w:rPr>
        <w:t>cuyo rubro y texto disponen a la literalidad lo siguiente:</w:t>
      </w:r>
    </w:p>
    <w:p w14:paraId="3C0E5D6A" w14:textId="77777777" w:rsidR="00F97585" w:rsidRPr="00D85D86" w:rsidRDefault="00F97585" w:rsidP="00F97585">
      <w:pPr>
        <w:spacing w:before="240" w:after="160" w:line="360" w:lineRule="auto"/>
        <w:ind w:left="851" w:right="851"/>
        <w:jc w:val="center"/>
        <w:rPr>
          <w:rFonts w:ascii="Palatino Linotype" w:eastAsia="Calibri" w:hAnsi="Palatino Linotype" w:cs="Arial"/>
          <w:b/>
          <w:bCs/>
          <w:i/>
          <w:lang w:val="es-MX" w:eastAsia="en-US"/>
        </w:rPr>
      </w:pPr>
      <w:r w:rsidRPr="00D85D86">
        <w:rPr>
          <w:rFonts w:ascii="Palatino Linotype" w:eastAsia="Calibri" w:hAnsi="Palatino Linotype" w:cs="Arial"/>
          <w:b/>
          <w:bCs/>
          <w:i/>
          <w:lang w:val="es-MX" w:eastAsia="en-US"/>
        </w:rPr>
        <w:t>“EXPRESIÓN DOCUMENTAL.</w:t>
      </w:r>
    </w:p>
    <w:p w14:paraId="0E2291A3" w14:textId="77777777" w:rsidR="00F97585" w:rsidRPr="00D85D86" w:rsidRDefault="00F97585" w:rsidP="00F97585">
      <w:pPr>
        <w:spacing w:before="240" w:after="160" w:line="360" w:lineRule="auto"/>
        <w:ind w:left="851" w:right="851"/>
        <w:jc w:val="both"/>
        <w:rPr>
          <w:rFonts w:ascii="Palatino Linotype" w:eastAsia="Calibri" w:hAnsi="Palatino Linotype" w:cs="Arial"/>
          <w:i/>
          <w:sz w:val="22"/>
          <w:lang w:val="es-MX" w:eastAsia="en-US"/>
        </w:rPr>
      </w:pPr>
      <w:r w:rsidRPr="00D85D86">
        <w:rPr>
          <w:rFonts w:ascii="Palatino Linotype" w:eastAsia="Calibri" w:hAnsi="Palatino Linotype" w:cs="Arial"/>
          <w:bCs/>
          <w:i/>
          <w:sz w:val="22"/>
          <w:lang w:val="es-MX" w:eastAsia="en-US"/>
        </w:rPr>
        <w:lastRenderedPageBreak/>
        <w:t>Cuando</w:t>
      </w:r>
      <w:r w:rsidRPr="00D85D86">
        <w:rPr>
          <w:rFonts w:ascii="Palatino Linotype" w:eastAsia="Calibri" w:hAnsi="Palatino Linotype" w:cs="Arial"/>
          <w:i/>
          <w:sz w:val="22"/>
          <w:szCs w:val="22"/>
          <w:lang w:val="es-ES" w:eastAsia="en-US"/>
        </w:rPr>
        <w:t xml:space="preserve"> los particulares presenten solicitudes de acceso a la información sin identificar de forma precisa la documentación que pudiera contener la información de su interés, </w:t>
      </w:r>
      <w:r w:rsidRPr="00D85D86">
        <w:rPr>
          <w:rFonts w:ascii="Palatino Linotype" w:eastAsia="Calibri" w:hAnsi="Palatino Linotype" w:cs="Arial"/>
          <w:i/>
          <w:sz w:val="22"/>
          <w:lang w:val="es-MX" w:eastAsia="en-US"/>
        </w:rPr>
        <w:t>o bien, la solicitud constituya una consulta,</w:t>
      </w:r>
      <w:r w:rsidRPr="00D85D86">
        <w:rPr>
          <w:rFonts w:ascii="Palatino Linotype" w:eastAsia="Calibri" w:hAnsi="Palatino Linotype" w:cs="Arial"/>
          <w:i/>
          <w:sz w:val="22"/>
          <w:szCs w:val="22"/>
          <w:lang w:val="es-ES" w:eastAsia="en-US"/>
        </w:rPr>
        <w:t xml:space="preserve"> pero la respuesta pudiera obrar en algún documento en poder de los sujetos obligados, éstos deben dar a dichas solicitudes una interpretación que les otorgue una expresión documental. </w:t>
      </w:r>
    </w:p>
    <w:p w14:paraId="5F39E3CB" w14:textId="77777777" w:rsidR="00F97585" w:rsidRPr="00D85D86" w:rsidRDefault="00F97585" w:rsidP="00F97585">
      <w:pPr>
        <w:spacing w:before="240" w:after="160" w:line="360" w:lineRule="auto"/>
        <w:ind w:left="851" w:right="851"/>
        <w:jc w:val="both"/>
        <w:rPr>
          <w:rFonts w:ascii="Palatino Linotype" w:eastAsia="Calibri" w:hAnsi="Palatino Linotype" w:cs="Arial"/>
          <w:b/>
          <w:i/>
          <w:sz w:val="22"/>
          <w:szCs w:val="22"/>
          <w:lang w:val="es-MX" w:eastAsia="en-US"/>
        </w:rPr>
      </w:pPr>
      <w:r w:rsidRPr="00D85D86">
        <w:rPr>
          <w:rFonts w:ascii="Palatino Linotype" w:eastAsia="Calibri" w:hAnsi="Palatino Linotype" w:cs="Arial"/>
          <w:b/>
          <w:i/>
          <w:sz w:val="22"/>
          <w:szCs w:val="22"/>
          <w:lang w:val="es-MX" w:eastAsia="en-US"/>
        </w:rPr>
        <w:t>Precedentes:</w:t>
      </w:r>
    </w:p>
    <w:p w14:paraId="4AE4CAD2" w14:textId="77777777" w:rsidR="00F97585" w:rsidRPr="00D85D86" w:rsidRDefault="00F97585" w:rsidP="00F97585">
      <w:pPr>
        <w:numPr>
          <w:ilvl w:val="0"/>
          <w:numId w:val="42"/>
        </w:numPr>
        <w:spacing w:before="240" w:after="160" w:line="360" w:lineRule="auto"/>
        <w:ind w:right="851"/>
        <w:jc w:val="both"/>
        <w:rPr>
          <w:rFonts w:ascii="Palatino Linotype" w:eastAsia="Calibri" w:hAnsi="Palatino Linotype" w:cs="Arial"/>
          <w:i/>
          <w:color w:val="000000"/>
          <w:sz w:val="22"/>
          <w:szCs w:val="22"/>
          <w:lang w:val="es-MX" w:eastAsia="en-US"/>
        </w:rPr>
      </w:pPr>
      <w:r w:rsidRPr="00D85D86">
        <w:rPr>
          <w:rFonts w:ascii="Palatino Linotype" w:eastAsia="Calibri" w:hAnsi="Palatino Linotype" w:cs="Arial"/>
          <w:i/>
          <w:sz w:val="22"/>
          <w:szCs w:val="22"/>
          <w:lang w:val="es-MX" w:eastAsia="en-US"/>
        </w:rPr>
        <w:t xml:space="preserve">Acceso a la información pública. RRA 0774/16. Sesión del 31 de agosto de 2016. Votación por unanimidad. </w:t>
      </w:r>
      <w:r w:rsidRPr="00D85D86">
        <w:rPr>
          <w:rFonts w:ascii="Palatino Linotype" w:eastAsia="Arial" w:hAnsi="Palatino Linotype" w:cs="Arial"/>
          <w:i/>
          <w:sz w:val="22"/>
          <w:szCs w:val="22"/>
          <w:lang w:val="es-MX" w:eastAsia="en-US"/>
        </w:rPr>
        <w:t>Sin votos disidentes o particulares.</w:t>
      </w:r>
      <w:r w:rsidRPr="00D85D86">
        <w:rPr>
          <w:rFonts w:ascii="Palatino Linotype" w:eastAsia="Calibri" w:hAnsi="Palatino Linotype" w:cs="Arial"/>
          <w:i/>
          <w:sz w:val="22"/>
          <w:szCs w:val="22"/>
          <w:lang w:val="es-MX" w:eastAsia="en-US"/>
        </w:rPr>
        <w:t xml:space="preserve"> Secretaría de Salud. Comisionada Ponente María Patricia </w:t>
      </w:r>
      <w:proofErr w:type="spellStart"/>
      <w:r w:rsidRPr="00D85D86">
        <w:rPr>
          <w:rFonts w:ascii="Palatino Linotype" w:eastAsia="Calibri" w:hAnsi="Palatino Linotype" w:cs="Arial"/>
          <w:i/>
          <w:sz w:val="22"/>
          <w:szCs w:val="22"/>
          <w:lang w:val="es-MX" w:eastAsia="en-US"/>
        </w:rPr>
        <w:t>Kurczyn</w:t>
      </w:r>
      <w:proofErr w:type="spellEnd"/>
      <w:r w:rsidRPr="00D85D86">
        <w:rPr>
          <w:rFonts w:ascii="Palatino Linotype" w:eastAsia="Calibri" w:hAnsi="Palatino Linotype" w:cs="Arial"/>
          <w:i/>
          <w:sz w:val="22"/>
          <w:szCs w:val="22"/>
          <w:lang w:val="es-MX" w:eastAsia="en-US"/>
        </w:rPr>
        <w:t xml:space="preserve"> Villalobos.</w:t>
      </w:r>
    </w:p>
    <w:p w14:paraId="4645BF98" w14:textId="77777777" w:rsidR="00F97585" w:rsidRPr="00D85D86" w:rsidRDefault="00F97585" w:rsidP="00F97585">
      <w:pPr>
        <w:numPr>
          <w:ilvl w:val="0"/>
          <w:numId w:val="42"/>
        </w:numPr>
        <w:spacing w:before="240" w:after="160" w:line="360" w:lineRule="auto"/>
        <w:ind w:right="851"/>
        <w:jc w:val="both"/>
        <w:rPr>
          <w:rFonts w:ascii="Palatino Linotype" w:eastAsia="Calibri" w:hAnsi="Palatino Linotype" w:cs="Arial"/>
          <w:i/>
          <w:color w:val="000000"/>
          <w:sz w:val="22"/>
          <w:szCs w:val="22"/>
          <w:lang w:val="es-MX" w:eastAsia="en-US"/>
        </w:rPr>
      </w:pPr>
      <w:r w:rsidRPr="00D85D86">
        <w:rPr>
          <w:rFonts w:ascii="Palatino Linotype" w:eastAsia="Calibri" w:hAnsi="Palatino Linotype" w:cs="Arial"/>
          <w:i/>
          <w:sz w:val="22"/>
          <w:szCs w:val="22"/>
          <w:lang w:val="es-MX" w:eastAsia="en-US"/>
        </w:rPr>
        <w:t xml:space="preserve">Acceso a la información pública. RRA 0143/17. Sesión del 22 de febrero de 2017. Votación por unanimidad. </w:t>
      </w:r>
      <w:r w:rsidRPr="00D85D86">
        <w:rPr>
          <w:rFonts w:ascii="Palatino Linotype" w:eastAsia="Arial" w:hAnsi="Palatino Linotype" w:cs="Arial"/>
          <w:i/>
          <w:sz w:val="22"/>
          <w:szCs w:val="22"/>
          <w:lang w:val="es-MX" w:eastAsia="en-US"/>
        </w:rPr>
        <w:t>Sin votos disidentes o particulares.</w:t>
      </w:r>
      <w:r w:rsidRPr="00D85D86">
        <w:rPr>
          <w:rFonts w:ascii="Palatino Linotype" w:eastAsia="Calibri" w:hAnsi="Palatino Linotype" w:cs="Arial"/>
          <w:i/>
          <w:sz w:val="22"/>
          <w:szCs w:val="22"/>
          <w:lang w:val="es-MX" w:eastAsia="en-US"/>
        </w:rPr>
        <w:t xml:space="preserve"> Universidad Autónoma Agraria Antonio Narro. Comisionado Ponente Oscar Mauricio Guerra Ford. </w:t>
      </w:r>
    </w:p>
    <w:p w14:paraId="7CD3F3DF" w14:textId="77777777" w:rsidR="00F97585" w:rsidRPr="00D85D86" w:rsidRDefault="00F97585" w:rsidP="00F97585">
      <w:pPr>
        <w:numPr>
          <w:ilvl w:val="0"/>
          <w:numId w:val="42"/>
        </w:numPr>
        <w:spacing w:before="240" w:after="160" w:line="360" w:lineRule="auto"/>
        <w:ind w:right="851"/>
        <w:jc w:val="both"/>
        <w:rPr>
          <w:rFonts w:ascii="Palatino Linotype" w:eastAsia="Calibri" w:hAnsi="Palatino Linotype" w:cs="Arial"/>
          <w:i/>
          <w:color w:val="000000"/>
          <w:sz w:val="22"/>
          <w:szCs w:val="22"/>
          <w:lang w:val="es-MX" w:eastAsia="en-US"/>
        </w:rPr>
      </w:pPr>
      <w:r w:rsidRPr="00D85D86">
        <w:rPr>
          <w:rFonts w:ascii="Palatino Linotype" w:eastAsia="Calibri" w:hAnsi="Palatino Linotype" w:cs="Arial"/>
          <w:i/>
          <w:sz w:val="22"/>
          <w:szCs w:val="22"/>
          <w:lang w:val="es-MX" w:eastAsia="en-US"/>
        </w:rPr>
        <w:t xml:space="preserve">Acceso a la información pública. RRA 0540/17. Sesión del 08 de marzo del 2017. Votación por unanimidad. </w:t>
      </w:r>
      <w:r w:rsidRPr="00D85D86">
        <w:rPr>
          <w:rFonts w:ascii="Palatino Linotype" w:eastAsia="Arial" w:hAnsi="Palatino Linotype" w:cs="Arial"/>
          <w:i/>
          <w:sz w:val="22"/>
          <w:szCs w:val="22"/>
          <w:lang w:val="es-MX" w:eastAsia="en-US"/>
        </w:rPr>
        <w:t>Sin votos disidentes o particulares.</w:t>
      </w:r>
      <w:r w:rsidRPr="00D85D86">
        <w:rPr>
          <w:rFonts w:ascii="Palatino Linotype" w:eastAsia="Calibri" w:hAnsi="Palatino Linotype" w:cs="Arial"/>
          <w:i/>
          <w:sz w:val="22"/>
          <w:szCs w:val="22"/>
          <w:lang w:val="es-MX" w:eastAsia="en-US"/>
        </w:rPr>
        <w:t xml:space="preserve"> Secretaría de Economía. Comisionado Ponente Francisco Javier Acuña Llamas. “ </w:t>
      </w:r>
      <w:r w:rsidRPr="00D85D86">
        <w:rPr>
          <w:rFonts w:ascii="Palatino Linotype" w:eastAsia="Calibri" w:hAnsi="Palatino Linotype" w:cs="Arial"/>
          <w:b/>
          <w:bCs/>
          <w:i/>
          <w:sz w:val="22"/>
          <w:szCs w:val="22"/>
          <w:lang w:val="es-MX" w:eastAsia="en-US"/>
        </w:rPr>
        <w:t>(Sic)</w:t>
      </w:r>
    </w:p>
    <w:p w14:paraId="6A3FA10E" w14:textId="77777777" w:rsidR="00F97585" w:rsidRPr="00D85D86" w:rsidRDefault="00F97585" w:rsidP="00F97585">
      <w:pPr>
        <w:autoSpaceDE w:val="0"/>
        <w:autoSpaceDN w:val="0"/>
        <w:adjustRightInd w:val="0"/>
        <w:spacing w:before="240" w:after="160" w:line="360" w:lineRule="auto"/>
        <w:jc w:val="both"/>
        <w:rPr>
          <w:rFonts w:ascii="Palatino Linotype" w:eastAsia="Calibri" w:hAnsi="Palatino Linotype" w:cs="Arial"/>
          <w:lang w:val="es-MX" w:eastAsia="en-US"/>
        </w:rPr>
      </w:pPr>
    </w:p>
    <w:p w14:paraId="2612776B" w14:textId="77777777" w:rsidR="00F97585" w:rsidRPr="00D85D86" w:rsidRDefault="00F97585" w:rsidP="00F97585">
      <w:pPr>
        <w:pStyle w:val="Prrafodelista"/>
        <w:numPr>
          <w:ilvl w:val="0"/>
          <w:numId w:val="1"/>
        </w:numPr>
        <w:spacing w:line="360" w:lineRule="auto"/>
        <w:ind w:left="0" w:firstLine="0"/>
        <w:jc w:val="both"/>
        <w:rPr>
          <w:rFonts w:ascii="Palatino Linotype" w:eastAsia="Calibri" w:hAnsi="Palatino Linotype" w:cs="Times New Roman"/>
          <w:lang w:val="es-MX" w:eastAsia="en-US"/>
        </w:rPr>
      </w:pPr>
      <w:r w:rsidRPr="00D85D86">
        <w:rPr>
          <w:rFonts w:ascii="Palatino Linotype" w:eastAsia="Times New Roman" w:hAnsi="Palatino Linotype" w:cs="Times New Roman"/>
          <w:lang w:val="es-ES"/>
        </w:rPr>
        <w:t>Dichas</w:t>
      </w:r>
      <w:r w:rsidRPr="00D85D86">
        <w:rPr>
          <w:rFonts w:ascii="Palatino Linotype" w:eastAsia="Calibri" w:hAnsi="Palatino Linotype" w:cs="Times New Roman"/>
          <w:lang w:val="es-MX" w:eastAsia="en-US"/>
        </w:rPr>
        <w:t xml:space="preserve"> precisiones, con fundamento en los artículos 13 y 181 cuarto párrafo de la Ley en materia, los cuales a la letra rezan: </w:t>
      </w:r>
    </w:p>
    <w:p w14:paraId="2D7C1BD7" w14:textId="77777777" w:rsidR="00F97585" w:rsidRPr="00D85D86" w:rsidRDefault="00F97585" w:rsidP="00F97585">
      <w:pPr>
        <w:spacing w:before="240" w:after="160" w:line="360" w:lineRule="auto"/>
        <w:ind w:left="851" w:right="851"/>
        <w:jc w:val="both"/>
        <w:rPr>
          <w:rFonts w:ascii="Palatino Linotype" w:eastAsia="Calibri" w:hAnsi="Palatino Linotype" w:cs="Arial"/>
          <w:i/>
          <w:sz w:val="22"/>
          <w:szCs w:val="22"/>
          <w:lang w:val="es-MX" w:eastAsia="en-US"/>
        </w:rPr>
      </w:pPr>
      <w:r w:rsidRPr="00D85D86">
        <w:rPr>
          <w:rFonts w:ascii="Palatino Linotype" w:eastAsia="Calibri" w:hAnsi="Palatino Linotype" w:cs="Arial"/>
          <w:b/>
          <w:bCs/>
          <w:i/>
          <w:sz w:val="22"/>
          <w:szCs w:val="22"/>
          <w:lang w:val="es-MX" w:eastAsia="en-US"/>
        </w:rPr>
        <w:lastRenderedPageBreak/>
        <w:t xml:space="preserve">“Artículo 13. </w:t>
      </w:r>
      <w:r w:rsidRPr="00D85D86">
        <w:rPr>
          <w:rFonts w:ascii="Palatino Linotype" w:eastAsia="Calibri" w:hAnsi="Palatino Linotype" w:cs="Arial"/>
          <w:i/>
          <w:sz w:val="22"/>
          <w:szCs w:val="22"/>
          <w:lang w:val="es-MX" w:eastAsia="en-US"/>
        </w:rPr>
        <w:t>El Instituto, en el ámbito de sus atribuciones, deberá suplir cualquier deficiencia para garantizar el ejercicio del derecho de acceso a la información.</w:t>
      </w:r>
    </w:p>
    <w:p w14:paraId="0D44C407" w14:textId="77777777" w:rsidR="00F97585" w:rsidRPr="00D85D86" w:rsidRDefault="00F97585" w:rsidP="00F97585">
      <w:pPr>
        <w:spacing w:before="240" w:after="160" w:line="360" w:lineRule="auto"/>
        <w:ind w:left="851" w:right="851"/>
        <w:jc w:val="both"/>
        <w:rPr>
          <w:rFonts w:ascii="Palatino Linotype" w:eastAsia="Calibri" w:hAnsi="Palatino Linotype" w:cs="Arial"/>
          <w:b/>
          <w:i/>
          <w:sz w:val="22"/>
          <w:szCs w:val="22"/>
          <w:lang w:val="es-MX" w:eastAsia="en-US"/>
        </w:rPr>
      </w:pPr>
      <w:r w:rsidRPr="00D85D86">
        <w:rPr>
          <w:rFonts w:ascii="Palatino Linotype" w:eastAsia="Calibri" w:hAnsi="Palatino Linotype" w:cs="Arial"/>
          <w:b/>
          <w:i/>
          <w:sz w:val="22"/>
          <w:szCs w:val="22"/>
          <w:lang w:val="es-MX" w:eastAsia="en-US"/>
        </w:rPr>
        <w:t xml:space="preserve">Artículo 181. … </w:t>
      </w:r>
    </w:p>
    <w:p w14:paraId="2220E782" w14:textId="77777777" w:rsidR="00F97585" w:rsidRPr="00D85D86" w:rsidRDefault="00F97585" w:rsidP="00F97585">
      <w:pPr>
        <w:spacing w:before="240" w:after="160" w:line="360" w:lineRule="auto"/>
        <w:ind w:left="851" w:right="851"/>
        <w:jc w:val="both"/>
        <w:rPr>
          <w:rFonts w:ascii="Palatino Linotype" w:eastAsia="Calibri" w:hAnsi="Palatino Linotype" w:cs="Arial"/>
          <w:b/>
          <w:i/>
          <w:sz w:val="22"/>
          <w:szCs w:val="22"/>
          <w:lang w:val="es-MX" w:eastAsia="en-US"/>
        </w:rPr>
      </w:pPr>
      <w:r w:rsidRPr="00D85D86">
        <w:rPr>
          <w:rFonts w:ascii="Palatino Linotype" w:eastAsia="Calibri" w:hAnsi="Palatino Linotype" w:cs="Arial"/>
          <w:i/>
          <w:sz w:val="22"/>
          <w:szCs w:val="22"/>
          <w:lang w:val="es-MX" w:eastAsia="en-US"/>
        </w:rPr>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D85D86">
        <w:rPr>
          <w:rFonts w:ascii="Palatino Linotype" w:eastAsia="Calibri" w:hAnsi="Palatino Linotype" w:cs="Arial"/>
          <w:b/>
          <w:i/>
          <w:sz w:val="22"/>
          <w:szCs w:val="22"/>
          <w:lang w:val="es-MX" w:eastAsia="en-US"/>
        </w:rPr>
        <w:t>[Sic]</w:t>
      </w:r>
    </w:p>
    <w:p w14:paraId="1E190CEF" w14:textId="425E540E" w:rsidR="00F97585" w:rsidRPr="00D85D86" w:rsidRDefault="00F97585" w:rsidP="00F97585">
      <w:pPr>
        <w:pStyle w:val="Prrafodelista"/>
        <w:numPr>
          <w:ilvl w:val="0"/>
          <w:numId w:val="1"/>
        </w:numPr>
        <w:spacing w:line="360" w:lineRule="auto"/>
        <w:ind w:left="0" w:firstLine="0"/>
        <w:jc w:val="both"/>
        <w:rPr>
          <w:rFonts w:ascii="Palatino Linotype" w:eastAsia="Calibri" w:hAnsi="Palatino Linotype" w:cs="Arial"/>
          <w:i/>
          <w:sz w:val="22"/>
          <w:lang w:val="es-MX" w:eastAsia="en-US"/>
        </w:rPr>
      </w:pPr>
      <w:r w:rsidRPr="00D85D86">
        <w:rPr>
          <w:rFonts w:ascii="Palatino Linotype" w:hAnsi="Palatino Linotype" w:cs="Arial"/>
        </w:rPr>
        <w:t>Por lo anterior, es de señalar</w:t>
      </w:r>
      <w:r w:rsidR="00F274BF" w:rsidRPr="00D85D86">
        <w:rPr>
          <w:rFonts w:ascii="Palatino Linotype" w:hAnsi="Palatino Linotype" w:cs="Arial"/>
        </w:rPr>
        <w:t>,</w:t>
      </w:r>
      <w:r w:rsidRPr="00D85D86">
        <w:rPr>
          <w:rFonts w:ascii="Palatino Linotype" w:hAnsi="Palatino Linotype" w:cs="Arial"/>
        </w:rPr>
        <w:t xml:space="preserve"> que cuando los particulares presenten solicitudes de información sin señalar de forma </w:t>
      </w:r>
      <w:proofErr w:type="spellStart"/>
      <w:r w:rsidRPr="00D85D86">
        <w:rPr>
          <w:rFonts w:ascii="Palatino Linotype" w:hAnsi="Palatino Linotype" w:cs="Arial"/>
        </w:rPr>
        <w:t>especifica</w:t>
      </w:r>
      <w:proofErr w:type="spellEnd"/>
      <w:r w:rsidRPr="00D85D86">
        <w:rPr>
          <w:rFonts w:ascii="Palatino Linotype" w:hAnsi="Palatino Linotype" w:cs="Arial"/>
        </w:rPr>
        <w:t xml:space="preserve"> la documentación que pueda contener la información de su interés, el sujeto obligado </w:t>
      </w:r>
      <w:r w:rsidR="00F274BF" w:rsidRPr="00D85D86">
        <w:rPr>
          <w:rFonts w:ascii="Palatino Linotype" w:hAnsi="Palatino Linotype" w:cs="Arial"/>
        </w:rPr>
        <w:t>debe de dar una interpretación a la solicitud para otorgar una expresión documental.</w:t>
      </w:r>
      <w:r w:rsidRPr="00D85D86">
        <w:rPr>
          <w:rFonts w:ascii="Palatino Linotype" w:hAnsi="Palatino Linotype" w:cs="Arial"/>
        </w:rPr>
        <w:t xml:space="preserve"> </w:t>
      </w:r>
    </w:p>
    <w:p w14:paraId="057A0234" w14:textId="7616B0FF" w:rsidR="00743894" w:rsidRPr="00D85D86" w:rsidRDefault="00743894" w:rsidP="00F97585">
      <w:pPr>
        <w:pStyle w:val="Prrafodelista"/>
        <w:spacing w:line="360" w:lineRule="auto"/>
        <w:ind w:left="0"/>
        <w:jc w:val="both"/>
        <w:rPr>
          <w:rFonts w:ascii="Palatino Linotype" w:hAnsi="Palatino Linotype" w:cs="Arial"/>
        </w:rPr>
      </w:pPr>
    </w:p>
    <w:p w14:paraId="51E6D1F4" w14:textId="77777777" w:rsidR="00DF79E8" w:rsidRPr="00D85D86" w:rsidRDefault="00DF79E8" w:rsidP="00DF79E8">
      <w:pPr>
        <w:numPr>
          <w:ilvl w:val="0"/>
          <w:numId w:val="1"/>
        </w:numPr>
        <w:spacing w:line="360" w:lineRule="auto"/>
        <w:ind w:left="0" w:firstLine="0"/>
        <w:contextualSpacing/>
        <w:jc w:val="both"/>
        <w:rPr>
          <w:rFonts w:ascii="Palatino Linotype" w:eastAsia="Calibri" w:hAnsi="Palatino Linotype" w:cs="Arial"/>
          <w:sz w:val="22"/>
          <w:lang w:val="es-MX"/>
        </w:rPr>
      </w:pPr>
      <w:r w:rsidRPr="00D85D86">
        <w:rPr>
          <w:rFonts w:ascii="Palatino Linotype" w:eastAsia="Calibri" w:hAnsi="Palatino Linotype" w:cs="Arial"/>
          <w:lang w:val="es-MX"/>
        </w:rPr>
        <w:t xml:space="preserve">No debemos perder de vista que, el derecho de acceso a la información </w:t>
      </w:r>
      <w:r w:rsidRPr="00D85D86">
        <w:rPr>
          <w:rFonts w:ascii="Palatino Linotype" w:eastAsia="Calibri" w:hAnsi="Palatino Linotype" w:cs="Arial"/>
          <w:sz w:val="22"/>
          <w:lang w:val="es-MX"/>
        </w:rPr>
        <w:t xml:space="preserve">es </w:t>
      </w:r>
      <w:r w:rsidRPr="00D85D86">
        <w:rPr>
          <w:rFonts w:ascii="Palatino Linotype" w:eastAsia="Times New Roman" w:hAnsi="Palatino Linotype" w:cs="Arial"/>
          <w:color w:val="000000"/>
          <w:sz w:val="22"/>
          <w:lang w:val="es-MX" w:eastAsia="es-MX"/>
        </w:rPr>
        <w:t xml:space="preserve">la </w:t>
      </w:r>
      <w:r w:rsidRPr="00D85D86">
        <w:rPr>
          <w:rFonts w:ascii="Palatino Linotype" w:eastAsia="MS Mincho" w:hAnsi="Palatino Linotype" w:cs="Times New Roman"/>
          <w:i/>
          <w:sz w:val="22"/>
          <w:lang w:val="es-MX"/>
        </w:rPr>
        <w:t>igualdad de oportunidades para recibir, buscar e impartir información</w:t>
      </w:r>
      <w:r w:rsidRPr="00D85D86">
        <w:rPr>
          <w:rFonts w:ascii="Palatino Linotype" w:eastAsia="MS Mincho" w:hAnsi="Palatino Linotype" w:cs="Times New Roman"/>
          <w:i/>
          <w:sz w:val="22"/>
          <w:vertAlign w:val="superscript"/>
          <w:lang w:val="es-MX"/>
        </w:rPr>
        <w:footnoteReference w:id="1"/>
      </w:r>
      <w:r w:rsidRPr="00D85D86">
        <w:rPr>
          <w:rFonts w:ascii="Palatino Linotype" w:eastAsia="MS Mincho" w:hAnsi="Palatino Linotype" w:cs="Times New Roman"/>
          <w:i/>
          <w:sz w:val="22"/>
          <w:lang w:val="es-MX"/>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D85D86">
        <w:rPr>
          <w:rFonts w:ascii="Palatino Linotype" w:eastAsia="MS Mincho" w:hAnsi="Palatino Linotype" w:cs="Times New Roman"/>
          <w:sz w:val="22"/>
          <w:vertAlign w:val="superscript"/>
          <w:lang w:val="es-MX"/>
        </w:rPr>
        <w:footnoteReference w:id="2"/>
      </w:r>
      <w:r w:rsidRPr="00D85D86">
        <w:rPr>
          <w:rFonts w:ascii="Palatino Linotype" w:eastAsia="MS Mincho" w:hAnsi="Palatino Linotype" w:cs="Times New Roman"/>
          <w:i/>
          <w:sz w:val="22"/>
          <w:lang w:val="es-MX"/>
        </w:rPr>
        <w:t xml:space="preserve"> </w:t>
      </w:r>
      <w:r w:rsidRPr="00D85D86">
        <w:rPr>
          <w:rFonts w:ascii="Palatino Linotype" w:eastAsia="MS Mincho" w:hAnsi="Palatino Linotype" w:cs="Times New Roman"/>
          <w:lang w:val="es-MX"/>
        </w:rPr>
        <w:t xml:space="preserve">que se constituye como una herramienta fundamental para </w:t>
      </w:r>
      <w:r w:rsidRPr="00D85D86">
        <w:rPr>
          <w:rFonts w:ascii="Palatino Linotype" w:eastAsia="MS Mincho" w:hAnsi="Palatino Linotype" w:cs="Times New Roman"/>
          <w:i/>
          <w:sz w:val="22"/>
          <w:lang w:val="es-MX"/>
        </w:rPr>
        <w:t>ejercer control democrático de las gestiones estatales, de forma tal que puedan cuestionar, indagar y considerar si se está dando un adecuado cumplimiento de las funciones públicas,</w:t>
      </w:r>
      <w:r w:rsidRPr="00D85D86">
        <w:rPr>
          <w:rFonts w:ascii="Palatino Linotype" w:eastAsia="MS Mincho" w:hAnsi="Palatino Linotype" w:cs="Times New Roman"/>
          <w:i/>
          <w:sz w:val="22"/>
          <w:vertAlign w:val="superscript"/>
          <w:lang w:val="es-MX"/>
        </w:rPr>
        <w:footnoteReference w:id="3"/>
      </w:r>
      <w:r w:rsidRPr="00D85D86">
        <w:rPr>
          <w:rFonts w:ascii="Palatino Linotype" w:eastAsia="MS Mincho" w:hAnsi="Palatino Linotype" w:cs="Times New Roman"/>
          <w:lang w:val="es-MX"/>
        </w:rPr>
        <w:t>fomentando</w:t>
      </w:r>
      <w:r w:rsidRPr="00D85D86">
        <w:rPr>
          <w:rFonts w:ascii="Palatino Linotype" w:eastAsia="MS Mincho" w:hAnsi="Palatino Linotype" w:cs="Times New Roman"/>
          <w:i/>
          <w:sz w:val="22"/>
          <w:lang w:val="es-MX"/>
        </w:rPr>
        <w:t xml:space="preserve"> la </w:t>
      </w:r>
      <w:r w:rsidRPr="00D85D86">
        <w:rPr>
          <w:rFonts w:ascii="Palatino Linotype" w:eastAsia="MS Mincho" w:hAnsi="Palatino Linotype" w:cs="Times New Roman"/>
          <w:i/>
          <w:sz w:val="22"/>
          <w:lang w:val="es-MX"/>
        </w:rPr>
        <w:lastRenderedPageBreak/>
        <w:t>transparencia de las actividades estatales y</w:t>
      </w:r>
      <w:r w:rsidRPr="00D85D86">
        <w:rPr>
          <w:rFonts w:ascii="Palatino Linotype" w:eastAsia="MS Mincho" w:hAnsi="Palatino Linotype" w:cs="Times New Roman"/>
          <w:sz w:val="22"/>
          <w:lang w:val="es-MX"/>
        </w:rPr>
        <w:t xml:space="preserve"> promoviendo</w:t>
      </w:r>
      <w:r w:rsidRPr="00D85D86">
        <w:rPr>
          <w:rFonts w:ascii="Palatino Linotype" w:eastAsia="MS Mincho" w:hAnsi="Palatino Linotype" w:cs="Times New Roman"/>
          <w:i/>
          <w:sz w:val="22"/>
          <w:lang w:val="es-MX"/>
        </w:rPr>
        <w:t xml:space="preserve"> la responsabilidad de los funcionarios sobre su gestión pública</w:t>
      </w:r>
      <w:r w:rsidRPr="00D85D86">
        <w:rPr>
          <w:rFonts w:ascii="Palatino Linotype" w:eastAsia="MS Mincho" w:hAnsi="Palatino Linotype" w:cs="Times New Roman"/>
          <w:i/>
          <w:sz w:val="22"/>
          <w:vertAlign w:val="superscript"/>
          <w:lang w:val="es-MX"/>
        </w:rPr>
        <w:footnoteReference w:id="4"/>
      </w:r>
      <w:r w:rsidRPr="00D85D86">
        <w:rPr>
          <w:rFonts w:ascii="Palatino Linotype" w:eastAsia="MS Mincho" w:hAnsi="Palatino Linotype" w:cs="Times New Roman"/>
          <w:i/>
          <w:sz w:val="22"/>
          <w:lang w:val="es-MX"/>
        </w:rPr>
        <w:t xml:space="preserve"> </w:t>
      </w:r>
      <w:r w:rsidRPr="00D85D86">
        <w:rPr>
          <w:rFonts w:ascii="Palatino Linotype" w:eastAsia="MS Mincho" w:hAnsi="Palatino Linotype" w:cs="Times New Roman"/>
          <w:lang w:val="es-MX"/>
        </w:rPr>
        <w:t>que permite</w:t>
      </w:r>
      <w:r w:rsidRPr="00D85D86">
        <w:rPr>
          <w:rFonts w:ascii="Palatino Linotype" w:eastAsia="MS Mincho" w:hAnsi="Palatino Linotype" w:cs="Times New Roman"/>
          <w:i/>
          <w:lang w:val="es-MX"/>
        </w:rPr>
        <w:t xml:space="preserve"> </w:t>
      </w:r>
      <w:r w:rsidRPr="00D85D86">
        <w:rPr>
          <w:rFonts w:ascii="Palatino Linotype" w:eastAsia="MS Mincho" w:hAnsi="Palatino Linotype" w:cs="Times New Roman"/>
          <w:i/>
          <w:sz w:val="22"/>
          <w:lang w:val="es-MX"/>
        </w:rPr>
        <w:t>saber qué están haciendo los gobiernos por sus pueblos, sin lo cual la verdad languidecería y la participación en el gobierno permanecería fragmentada.</w:t>
      </w:r>
      <w:r w:rsidRPr="00D85D86">
        <w:rPr>
          <w:rFonts w:ascii="Palatino Linotype" w:eastAsia="MS Mincho" w:hAnsi="Palatino Linotype" w:cs="Times New Roman"/>
          <w:i/>
          <w:sz w:val="22"/>
          <w:vertAlign w:val="superscript"/>
          <w:lang w:val="es-MX"/>
        </w:rPr>
        <w:footnoteReference w:id="5"/>
      </w:r>
      <w:r w:rsidRPr="00D85D86">
        <w:rPr>
          <w:rFonts w:ascii="Palatino Linotype" w:eastAsia="MS Mincho" w:hAnsi="Palatino Linotype" w:cs="Times New Roman"/>
          <w:sz w:val="22"/>
          <w:lang w:val="es-MX"/>
        </w:rPr>
        <w:t xml:space="preserve"> ”</w:t>
      </w:r>
    </w:p>
    <w:p w14:paraId="1F11602C" w14:textId="77777777" w:rsidR="00DF79E8" w:rsidRPr="00D85D86" w:rsidRDefault="00DF79E8" w:rsidP="00DF79E8">
      <w:pPr>
        <w:ind w:left="720"/>
        <w:contextualSpacing/>
        <w:rPr>
          <w:rFonts w:ascii="Palatino Linotype" w:eastAsia="Calibri" w:hAnsi="Palatino Linotype" w:cs="Arial"/>
          <w:sz w:val="22"/>
          <w:lang w:val="es-MX"/>
        </w:rPr>
      </w:pPr>
    </w:p>
    <w:p w14:paraId="78A34C5A" w14:textId="77777777" w:rsidR="00DF79E8" w:rsidRPr="00D85D86" w:rsidRDefault="00DF79E8" w:rsidP="00DF79E8">
      <w:pPr>
        <w:numPr>
          <w:ilvl w:val="0"/>
          <w:numId w:val="1"/>
        </w:numPr>
        <w:spacing w:line="360" w:lineRule="auto"/>
        <w:ind w:left="0" w:firstLine="0"/>
        <w:contextualSpacing/>
        <w:jc w:val="both"/>
        <w:rPr>
          <w:rFonts w:ascii="Palatino Linotype" w:eastAsia="Calibri" w:hAnsi="Palatino Linotype" w:cs="Arial"/>
          <w:sz w:val="22"/>
          <w:lang w:val="es-MX"/>
        </w:rPr>
      </w:pPr>
      <w:r w:rsidRPr="00D85D86">
        <w:rPr>
          <w:rFonts w:ascii="Palatino Linotype" w:eastAsia="Calibri" w:hAnsi="Palatino Linotype" w:cs="Arial"/>
          <w:lang w:val="es-MX"/>
        </w:rPr>
        <w:t>E</w:t>
      </w:r>
      <w:r w:rsidRPr="00D85D86">
        <w:rPr>
          <w:rFonts w:ascii="Palatino Linotype" w:eastAsia="MS Mincho" w:hAnsi="Palatino Linotype" w:cs="Times New Roman"/>
          <w:lang w:val="es-MX"/>
        </w:rPr>
        <w:t xml:space="preserve">l acceso a la información es un derecho humano constitucional y convencionalmente reconocido y para tal efecto </w:t>
      </w:r>
      <w:r w:rsidRPr="00D85D86">
        <w:rPr>
          <w:rFonts w:ascii="Palatino Linotype" w:eastAsia="Calibri" w:hAnsi="Palatino Linotype" w:cs="Times New Roman"/>
          <w:lang w:val="es-ES"/>
        </w:rPr>
        <w:t>el párrafo tercero del artículo primero de la Constitución Política de los Estados Unidos Mexicanos establece el deber de todas las autoridades</w:t>
      </w:r>
      <w:r w:rsidRPr="00D85D86">
        <w:rPr>
          <w:rFonts w:ascii="Palatino Linotype" w:eastAsia="Calibri" w:hAnsi="Palatino Linotype" w:cs="Times New Roman"/>
          <w:sz w:val="22"/>
          <w:lang w:val="es-ES"/>
        </w:rPr>
        <w:t xml:space="preserve">, </w:t>
      </w:r>
      <w:r w:rsidRPr="00D85D86">
        <w:rPr>
          <w:rFonts w:ascii="Palatino Linotype" w:eastAsia="Calibri" w:hAnsi="Palatino Linotype" w:cs="Times New Roman"/>
          <w:i/>
          <w:sz w:val="22"/>
          <w:lang w:val="es-ES"/>
        </w:rPr>
        <w:t xml:space="preserve">en el ámbito de sus atribuciones, de promover, respetar, proteger y </w:t>
      </w:r>
      <w:r w:rsidRPr="00D85D86">
        <w:rPr>
          <w:rFonts w:ascii="Palatino Linotype" w:eastAsia="Calibri" w:hAnsi="Palatino Linotype" w:cs="Times New Roman"/>
          <w:b/>
          <w:i/>
          <w:sz w:val="22"/>
          <w:lang w:val="es-ES"/>
        </w:rPr>
        <w:t>garantizar</w:t>
      </w:r>
      <w:r w:rsidRPr="00D85D86">
        <w:rPr>
          <w:rFonts w:ascii="Palatino Linotype" w:eastAsia="Calibri" w:hAnsi="Palatino Linotype" w:cs="Times New Roman"/>
          <w:i/>
          <w:sz w:val="22"/>
          <w:lang w:val="es-ES"/>
        </w:rPr>
        <w:t xml:space="preserve"> los derechos humanos. </w:t>
      </w:r>
      <w:r w:rsidRPr="00D85D86">
        <w:rPr>
          <w:rFonts w:ascii="Palatino Linotype" w:eastAsia="Calibri" w:hAnsi="Palatino Linotype" w:cs="Times New Roman"/>
          <w:sz w:val="22"/>
          <w:lang w:val="es-ES"/>
        </w:rPr>
        <w:t>En cuanto al derecho de acceso a la información, la Ley de Transparencia y Acceso a la Información Pública del Estado de México y Municipios prevé establece que</w:t>
      </w:r>
      <w:r w:rsidRPr="00D85D86">
        <w:rPr>
          <w:rFonts w:ascii="Palatino Linotype" w:eastAsia="Calibri" w:hAnsi="Palatino Linotype" w:cs="Times New Roman"/>
          <w:b/>
          <w:i/>
          <w:sz w:val="22"/>
          <w:lang w:val="es-ES"/>
        </w:rPr>
        <w:t xml:space="preserve"> e</w:t>
      </w:r>
      <w:r w:rsidRPr="00D85D86">
        <w:rPr>
          <w:rFonts w:ascii="Palatino Linotype" w:eastAsia="Times New Roman" w:hAnsi="Palatino Linotype" w:cs="Times New Roman"/>
          <w:i/>
          <w:sz w:val="22"/>
          <w:lang w:val="es-MX"/>
        </w:rPr>
        <w:t>l procedimiento de acceso a la información es la garantía primaria del derecho en cuestión y se rige por los principios de simplicidad, rapidez y gratuidad del procedimiento, auxilio y orientación a los particulares</w:t>
      </w:r>
      <w:r w:rsidRPr="00D85D86">
        <w:rPr>
          <w:rFonts w:ascii="Palatino Linotype" w:eastAsia="Times New Roman" w:hAnsi="Palatino Linotype" w:cs="Times New Roman"/>
          <w:i/>
          <w:sz w:val="22"/>
          <w:vertAlign w:val="superscript"/>
          <w:lang w:val="es-MX"/>
        </w:rPr>
        <w:footnoteReference w:id="6"/>
      </w:r>
      <w:r w:rsidRPr="00D85D86">
        <w:rPr>
          <w:rFonts w:ascii="Palatino Linotype" w:eastAsia="Times New Roman" w:hAnsi="Palatino Linotype" w:cs="Times New Roman"/>
          <w:i/>
          <w:sz w:val="22"/>
          <w:lang w:val="es-MX"/>
        </w:rPr>
        <w:t xml:space="preserve">, </w:t>
      </w:r>
      <w:r w:rsidRPr="00D85D86">
        <w:rPr>
          <w:rFonts w:ascii="Palatino Linotype" w:eastAsia="Times New Roman" w:hAnsi="Palatino Linotype" w:cs="Times New Roman"/>
          <w:sz w:val="22"/>
          <w:lang w:val="es-MX"/>
        </w:rPr>
        <w:t>asimismo establece</w:t>
      </w:r>
      <w:r w:rsidRPr="00D85D86">
        <w:rPr>
          <w:rFonts w:ascii="Palatino Linotype" w:eastAsia="Times New Roman" w:hAnsi="Palatino Linotype" w:cs="Times New Roman"/>
          <w:i/>
          <w:sz w:val="22"/>
          <w:lang w:val="es-MX"/>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14:paraId="2BB506C4" w14:textId="77777777" w:rsidR="00DF79E8" w:rsidRPr="00D85D86" w:rsidRDefault="00DF79E8" w:rsidP="00DF79E8">
      <w:pPr>
        <w:spacing w:line="360" w:lineRule="auto"/>
        <w:contextualSpacing/>
        <w:jc w:val="both"/>
        <w:rPr>
          <w:rFonts w:ascii="Palatino Linotype" w:eastAsia="Calibri" w:hAnsi="Palatino Linotype" w:cs="Arial"/>
          <w:sz w:val="22"/>
          <w:lang w:val="es-MX"/>
        </w:rPr>
      </w:pPr>
    </w:p>
    <w:p w14:paraId="5AD16099" w14:textId="77777777" w:rsidR="00DF79E8" w:rsidRPr="00D85D86" w:rsidRDefault="00DF79E8" w:rsidP="00FF6E54">
      <w:pPr>
        <w:numPr>
          <w:ilvl w:val="0"/>
          <w:numId w:val="1"/>
        </w:numPr>
        <w:spacing w:line="360" w:lineRule="auto"/>
        <w:ind w:left="0" w:firstLine="0"/>
        <w:contextualSpacing/>
        <w:jc w:val="both"/>
        <w:rPr>
          <w:rFonts w:ascii="Palatino Linotype" w:eastAsia="Times New Roman" w:hAnsi="Palatino Linotype" w:cs="Arial"/>
          <w:i/>
          <w:color w:val="000000"/>
          <w:lang w:val="es-MX"/>
        </w:rPr>
      </w:pPr>
      <w:r w:rsidRPr="00D85D86">
        <w:rPr>
          <w:rFonts w:ascii="Palatino Linotype" w:eastAsia="Times New Roman" w:hAnsi="Palatino Linotype" w:cs="Times New Roman"/>
          <w:color w:val="000000"/>
          <w:lang w:val="es-MX"/>
        </w:rPr>
        <w:t xml:space="preserve">Resulta necesario referir que, el </w:t>
      </w:r>
      <w:r w:rsidRPr="00D85D86">
        <w:rPr>
          <w:rFonts w:ascii="Palatino Linotype" w:eastAsia="Calibri" w:hAnsi="Palatino Linotype" w:cs="Arial"/>
          <w:lang w:val="es-MX"/>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w:t>
      </w:r>
      <w:r w:rsidRPr="00D85D86">
        <w:rPr>
          <w:rFonts w:ascii="Palatino Linotype" w:eastAsia="Calibri" w:hAnsi="Palatino Linotype" w:cs="Arial"/>
          <w:lang w:val="es-MX"/>
        </w:rPr>
        <w:lastRenderedPageBreak/>
        <w:t xml:space="preserve">Municipios, guardan una estrecha relación, puesto que los ordenamientos citados concurren refiriendo que </w:t>
      </w:r>
      <w:r w:rsidRPr="00D85D86">
        <w:rPr>
          <w:rFonts w:ascii="Palatino Linotype" w:eastAsia="Calibri" w:hAnsi="Palatino Linotype" w:cs="Arial"/>
          <w:b/>
          <w:lang w:val="es-MX"/>
        </w:rPr>
        <w:t>los Sujetos Obligados deberán documentar todo acto que se derive del ejercicio de sus facultades, competencias o funciones,</w:t>
      </w:r>
      <w:r w:rsidRPr="00D85D86">
        <w:rPr>
          <w:rFonts w:ascii="Palatino Linotype" w:eastAsia="Calibri" w:hAnsi="Palatino Linotype" w:cs="Arial"/>
          <w:lang w:val="es-MX"/>
        </w:rPr>
        <w:t xml:space="preserve"> considerando desde su origen la eventual publicidad y reutilización de la información que generen, posean o administren.</w:t>
      </w:r>
    </w:p>
    <w:p w14:paraId="2D73ADCB" w14:textId="77777777" w:rsidR="00DF79E8" w:rsidRPr="00D85D86" w:rsidRDefault="00DF79E8" w:rsidP="00DF79E8">
      <w:pPr>
        <w:spacing w:line="360" w:lineRule="auto"/>
        <w:ind w:left="720"/>
        <w:contextualSpacing/>
        <w:rPr>
          <w:rFonts w:ascii="Palatino Linotype" w:eastAsia="Times New Roman" w:hAnsi="Palatino Linotype" w:cs="Arial"/>
          <w:i/>
          <w:color w:val="000000"/>
          <w:sz w:val="22"/>
          <w:lang w:val="es-MX"/>
        </w:rPr>
      </w:pPr>
    </w:p>
    <w:p w14:paraId="49DF00EA" w14:textId="77777777" w:rsidR="00DF79E8" w:rsidRPr="00D85D86" w:rsidRDefault="00DF79E8" w:rsidP="00DF79E8">
      <w:pPr>
        <w:numPr>
          <w:ilvl w:val="0"/>
          <w:numId w:val="1"/>
        </w:numPr>
        <w:spacing w:line="360" w:lineRule="auto"/>
        <w:ind w:left="0" w:right="49" w:firstLine="0"/>
        <w:contextualSpacing/>
        <w:jc w:val="both"/>
        <w:rPr>
          <w:rFonts w:ascii="Palatino Linotype" w:eastAsia="Times New Roman" w:hAnsi="Palatino Linotype" w:cs="Arial"/>
          <w:color w:val="000000"/>
          <w:lang w:val="es-MX"/>
        </w:rPr>
      </w:pPr>
      <w:r w:rsidRPr="00D85D86">
        <w:rPr>
          <w:rFonts w:ascii="Palatino Linotype" w:eastAsia="Times New Roman" w:hAnsi="Palatino Linotype" w:cs="Arial"/>
          <w:color w:val="000000"/>
          <w:lang w:val="es-MX"/>
        </w:rPr>
        <w:t>Además, debemos tomar en cuenta los artículos 4 y 12, de la Ley de Transparencia y Acceso a la Información Pública del Estado de México y Municipios, los cuales establecen lo siguiente:</w:t>
      </w:r>
    </w:p>
    <w:p w14:paraId="0B32E561" w14:textId="77777777" w:rsidR="00DF79E8" w:rsidRPr="00D85D86" w:rsidRDefault="00DF79E8" w:rsidP="00DF79E8">
      <w:pPr>
        <w:spacing w:line="360" w:lineRule="auto"/>
        <w:ind w:left="720"/>
        <w:contextualSpacing/>
        <w:rPr>
          <w:rFonts w:ascii="Palatino Linotype" w:eastAsia="Times New Roman" w:hAnsi="Palatino Linotype" w:cs="Arial"/>
          <w:color w:val="000000"/>
          <w:sz w:val="22"/>
          <w:lang w:val="es-MX"/>
        </w:rPr>
      </w:pPr>
    </w:p>
    <w:p w14:paraId="3A9681F2" w14:textId="77777777" w:rsidR="00DF79E8" w:rsidRPr="00D85D86" w:rsidRDefault="00DF79E8" w:rsidP="00DF79E8">
      <w:pPr>
        <w:autoSpaceDE w:val="0"/>
        <w:autoSpaceDN w:val="0"/>
        <w:adjustRightInd w:val="0"/>
        <w:spacing w:line="360" w:lineRule="auto"/>
        <w:ind w:left="567" w:right="567"/>
        <w:jc w:val="both"/>
        <w:rPr>
          <w:rFonts w:ascii="Palatino Linotype" w:eastAsia="Times New Roman" w:hAnsi="Palatino Linotype" w:cs="Bookman Old Style"/>
          <w:i/>
          <w:sz w:val="22"/>
          <w:szCs w:val="20"/>
          <w:lang w:val="es-MX"/>
        </w:rPr>
      </w:pPr>
      <w:r w:rsidRPr="00D85D86">
        <w:rPr>
          <w:rFonts w:ascii="Palatino Linotype" w:eastAsia="Times New Roman" w:hAnsi="Palatino Linotype" w:cs="Bookman Old Style,Bold"/>
          <w:b/>
          <w:bCs/>
          <w:i/>
          <w:sz w:val="22"/>
          <w:szCs w:val="20"/>
          <w:lang w:val="es-MX"/>
        </w:rPr>
        <w:t xml:space="preserve">Artículo 4. </w:t>
      </w:r>
      <w:r w:rsidRPr="00D85D86">
        <w:rPr>
          <w:rFonts w:ascii="Palatino Linotype" w:eastAsia="Times New Roman" w:hAnsi="Palatino Linotype" w:cs="Bookman Old Style"/>
          <w:i/>
          <w:sz w:val="22"/>
          <w:szCs w:val="20"/>
          <w:lang w:val="es-MX"/>
        </w:rPr>
        <w:t>El derecho humano de acceso a la información pública es la prerrogativa de las personas para buscar, difundir, investigar, recabar, recibir y solicitar información pública, sin necesidad de acreditar personalidad ni interés jurídico.</w:t>
      </w:r>
    </w:p>
    <w:p w14:paraId="3B03F43C" w14:textId="77777777" w:rsidR="00DF79E8" w:rsidRPr="00D85D86" w:rsidRDefault="00DF79E8" w:rsidP="00DF79E8">
      <w:pPr>
        <w:autoSpaceDE w:val="0"/>
        <w:autoSpaceDN w:val="0"/>
        <w:adjustRightInd w:val="0"/>
        <w:spacing w:line="360" w:lineRule="auto"/>
        <w:ind w:left="567" w:right="567"/>
        <w:jc w:val="both"/>
        <w:rPr>
          <w:rFonts w:ascii="Palatino Linotype" w:eastAsia="Times New Roman" w:hAnsi="Palatino Linotype" w:cs="Bookman Old Style"/>
          <w:i/>
          <w:sz w:val="22"/>
          <w:szCs w:val="20"/>
          <w:lang w:val="es-MX"/>
        </w:rPr>
      </w:pPr>
    </w:p>
    <w:p w14:paraId="21BD7B0A" w14:textId="77777777" w:rsidR="00DF79E8" w:rsidRPr="00D85D86" w:rsidRDefault="00DF79E8" w:rsidP="00DF79E8">
      <w:pPr>
        <w:autoSpaceDE w:val="0"/>
        <w:autoSpaceDN w:val="0"/>
        <w:adjustRightInd w:val="0"/>
        <w:spacing w:line="360" w:lineRule="auto"/>
        <w:ind w:left="567" w:right="567"/>
        <w:jc w:val="both"/>
        <w:rPr>
          <w:rFonts w:ascii="Palatino Linotype" w:eastAsia="Times New Roman" w:hAnsi="Palatino Linotype" w:cs="Bookman Old Style"/>
          <w:i/>
          <w:sz w:val="22"/>
          <w:szCs w:val="20"/>
          <w:lang w:val="es-MX"/>
        </w:rPr>
      </w:pPr>
      <w:r w:rsidRPr="00D85D86">
        <w:rPr>
          <w:rFonts w:ascii="Palatino Linotype" w:eastAsia="Times New Roman" w:hAnsi="Palatino Linotype" w:cs="Bookman Old Style"/>
          <w:i/>
          <w:sz w:val="22"/>
          <w:szCs w:val="20"/>
          <w:lang w:val="es-MX"/>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7D25EEEB" w14:textId="77777777" w:rsidR="00DF79E8" w:rsidRPr="00D85D86" w:rsidRDefault="00DF79E8" w:rsidP="00DF79E8">
      <w:pPr>
        <w:autoSpaceDE w:val="0"/>
        <w:autoSpaceDN w:val="0"/>
        <w:adjustRightInd w:val="0"/>
        <w:spacing w:line="360" w:lineRule="auto"/>
        <w:ind w:left="567" w:right="567"/>
        <w:jc w:val="both"/>
        <w:rPr>
          <w:rFonts w:ascii="Palatino Linotype" w:eastAsia="Times New Roman" w:hAnsi="Palatino Linotype" w:cs="Bookman Old Style"/>
          <w:i/>
          <w:sz w:val="22"/>
          <w:szCs w:val="20"/>
          <w:lang w:val="es-MX"/>
        </w:rPr>
      </w:pPr>
    </w:p>
    <w:p w14:paraId="334BA7BB" w14:textId="77777777" w:rsidR="00DF79E8" w:rsidRPr="00D85D86" w:rsidRDefault="00DF79E8" w:rsidP="00DF79E8">
      <w:pPr>
        <w:autoSpaceDE w:val="0"/>
        <w:autoSpaceDN w:val="0"/>
        <w:adjustRightInd w:val="0"/>
        <w:spacing w:line="360" w:lineRule="auto"/>
        <w:ind w:left="567" w:right="567"/>
        <w:jc w:val="both"/>
        <w:rPr>
          <w:rFonts w:ascii="Palatino Linotype" w:eastAsia="Times New Roman" w:hAnsi="Palatino Linotype" w:cs="Bookman Old Style"/>
          <w:i/>
          <w:sz w:val="22"/>
          <w:szCs w:val="20"/>
          <w:lang w:val="es-MX"/>
        </w:rPr>
      </w:pPr>
      <w:r w:rsidRPr="00D85D86">
        <w:rPr>
          <w:rFonts w:ascii="Palatino Linotype" w:eastAsia="Times New Roman" w:hAnsi="Palatino Linotype" w:cs="Bookman Old Style"/>
          <w:i/>
          <w:sz w:val="22"/>
          <w:szCs w:val="20"/>
          <w:lang w:val="es-MX"/>
        </w:rPr>
        <w:t>Los sujetos obligados deben poner en práctica, políticas y programas de acceso a la información que se apeguen a criterios de publicidad, veracidad, oportunidad, precisión y suficiencia en beneficio de los solicitantes.</w:t>
      </w:r>
    </w:p>
    <w:p w14:paraId="786E7C3C" w14:textId="77777777" w:rsidR="00DF79E8" w:rsidRPr="00D85D86" w:rsidRDefault="00DF79E8" w:rsidP="00DF79E8">
      <w:pPr>
        <w:autoSpaceDE w:val="0"/>
        <w:autoSpaceDN w:val="0"/>
        <w:adjustRightInd w:val="0"/>
        <w:spacing w:line="360" w:lineRule="auto"/>
        <w:ind w:right="567"/>
        <w:jc w:val="both"/>
        <w:rPr>
          <w:rFonts w:ascii="Palatino Linotype" w:eastAsia="Times New Roman" w:hAnsi="Palatino Linotype" w:cs="Arial"/>
          <w:i/>
          <w:color w:val="000000"/>
          <w:sz w:val="28"/>
          <w:szCs w:val="20"/>
          <w:lang w:val="es-MX"/>
        </w:rPr>
      </w:pPr>
    </w:p>
    <w:p w14:paraId="41A0F8B1" w14:textId="77777777" w:rsidR="00DF79E8" w:rsidRPr="00D85D86" w:rsidRDefault="00DF79E8" w:rsidP="00DF79E8">
      <w:pPr>
        <w:autoSpaceDE w:val="0"/>
        <w:autoSpaceDN w:val="0"/>
        <w:adjustRightInd w:val="0"/>
        <w:spacing w:line="360" w:lineRule="auto"/>
        <w:ind w:left="567" w:right="567"/>
        <w:jc w:val="both"/>
        <w:rPr>
          <w:rFonts w:ascii="Palatino Linotype" w:eastAsia="Times New Roman" w:hAnsi="Palatino Linotype" w:cs="Bookman Old Style"/>
          <w:i/>
          <w:sz w:val="22"/>
          <w:szCs w:val="20"/>
          <w:lang w:val="es-MX"/>
        </w:rPr>
      </w:pPr>
      <w:r w:rsidRPr="00D85D86">
        <w:rPr>
          <w:rFonts w:ascii="Palatino Linotype" w:eastAsia="Times New Roman" w:hAnsi="Palatino Linotype" w:cs="Bookman Old Style,Bold"/>
          <w:b/>
          <w:bCs/>
          <w:i/>
          <w:sz w:val="22"/>
          <w:szCs w:val="20"/>
          <w:lang w:val="es-MX"/>
        </w:rPr>
        <w:t xml:space="preserve">Artículo 12. </w:t>
      </w:r>
      <w:r w:rsidRPr="00D85D86">
        <w:rPr>
          <w:rFonts w:ascii="Palatino Linotype" w:eastAsia="Times New Roman" w:hAnsi="Palatino Linotype" w:cs="Bookman Old Style"/>
          <w:i/>
          <w:sz w:val="22"/>
          <w:szCs w:val="20"/>
          <w:lang w:val="es-MX"/>
        </w:rPr>
        <w:t xml:space="preserve">Quienes generen, recopilen, administren, manejen, procesen, archiven o conserven información pública serán responsables de la misma en los términos de las disposiciones jurídicas aplicables. </w:t>
      </w:r>
    </w:p>
    <w:p w14:paraId="5771718C" w14:textId="77777777" w:rsidR="00DF79E8" w:rsidRPr="00D85D86" w:rsidRDefault="00DF79E8" w:rsidP="00DF79E8">
      <w:pPr>
        <w:autoSpaceDE w:val="0"/>
        <w:autoSpaceDN w:val="0"/>
        <w:adjustRightInd w:val="0"/>
        <w:spacing w:line="360" w:lineRule="auto"/>
        <w:ind w:left="567" w:right="567"/>
        <w:jc w:val="both"/>
        <w:rPr>
          <w:rFonts w:ascii="Palatino Linotype" w:eastAsia="Times New Roman" w:hAnsi="Palatino Linotype" w:cs="Bookman Old Style"/>
          <w:i/>
          <w:sz w:val="22"/>
          <w:szCs w:val="20"/>
          <w:lang w:val="es-MX"/>
        </w:rPr>
      </w:pPr>
    </w:p>
    <w:p w14:paraId="361DDA22" w14:textId="77777777" w:rsidR="00DF79E8" w:rsidRPr="00D85D86" w:rsidRDefault="00DF79E8" w:rsidP="00DF79E8">
      <w:pPr>
        <w:autoSpaceDE w:val="0"/>
        <w:autoSpaceDN w:val="0"/>
        <w:adjustRightInd w:val="0"/>
        <w:spacing w:line="360" w:lineRule="auto"/>
        <w:ind w:left="567" w:right="567"/>
        <w:jc w:val="both"/>
        <w:rPr>
          <w:rFonts w:ascii="Palatino Linotype" w:eastAsia="Times New Roman" w:hAnsi="Palatino Linotype" w:cs="Bookman Old Style"/>
          <w:i/>
          <w:sz w:val="22"/>
          <w:szCs w:val="20"/>
          <w:lang w:val="es-MX"/>
        </w:rPr>
      </w:pPr>
      <w:r w:rsidRPr="00D85D86">
        <w:rPr>
          <w:rFonts w:ascii="Palatino Linotype" w:eastAsia="Times New Roman" w:hAnsi="Palatino Linotype" w:cs="Bookman Old Style"/>
          <w:i/>
          <w:sz w:val="22"/>
          <w:szCs w:val="20"/>
          <w:lang w:val="es-MX"/>
        </w:rPr>
        <w:t xml:space="preserve">Los sujetos obligados sólo proporcionarán la información pública que se les requiera y que obre en sus archivos y en el estado en que ésta se encuentre. </w:t>
      </w:r>
      <w:r w:rsidRPr="00D85D86">
        <w:rPr>
          <w:rFonts w:ascii="Palatino Linotype" w:eastAsia="Times New Roman" w:hAnsi="Palatino Linotype" w:cs="Bookman Old Style"/>
          <w:b/>
          <w:i/>
          <w:sz w:val="22"/>
          <w:szCs w:val="20"/>
          <w:lang w:val="es-MX"/>
        </w:rPr>
        <w:t>La obligación de proporcionar información no comprende el procesamiento de la misma, ni el presentarla conforme al interés del solicitante; no estarán obligados a generarla, resumirla, efectuar cálculos o practicar investigaciones.</w:t>
      </w:r>
    </w:p>
    <w:p w14:paraId="32460EC3" w14:textId="77777777" w:rsidR="00DF79E8" w:rsidRPr="00D85D86" w:rsidRDefault="00DF79E8" w:rsidP="00DF79E8">
      <w:pPr>
        <w:autoSpaceDE w:val="0"/>
        <w:autoSpaceDN w:val="0"/>
        <w:adjustRightInd w:val="0"/>
        <w:spacing w:line="360" w:lineRule="auto"/>
        <w:ind w:left="567" w:right="567"/>
        <w:jc w:val="both"/>
        <w:rPr>
          <w:rFonts w:ascii="Palatino Linotype" w:eastAsia="Times New Roman" w:hAnsi="Palatino Linotype" w:cs="Arial"/>
          <w:i/>
          <w:color w:val="000000"/>
          <w:sz w:val="28"/>
          <w:szCs w:val="20"/>
          <w:lang w:val="es-MX"/>
        </w:rPr>
      </w:pPr>
    </w:p>
    <w:p w14:paraId="44B12276" w14:textId="77777777" w:rsidR="00DF79E8" w:rsidRPr="00D85D86" w:rsidRDefault="00DF79E8" w:rsidP="00DF79E8">
      <w:pPr>
        <w:numPr>
          <w:ilvl w:val="0"/>
          <w:numId w:val="1"/>
        </w:numPr>
        <w:tabs>
          <w:tab w:val="left" w:pos="851"/>
        </w:tabs>
        <w:spacing w:line="360" w:lineRule="auto"/>
        <w:ind w:left="0" w:right="49" w:firstLine="0"/>
        <w:contextualSpacing/>
        <w:jc w:val="both"/>
        <w:rPr>
          <w:rFonts w:ascii="Palatino Linotype" w:eastAsia="Times New Roman" w:hAnsi="Palatino Linotype" w:cs="Times New Roman"/>
          <w:lang w:val="es-ES"/>
        </w:rPr>
      </w:pPr>
      <w:r w:rsidRPr="00D85D86">
        <w:rPr>
          <w:rFonts w:ascii="Palatino Linotype" w:eastAsia="Times New Roman" w:hAnsi="Palatino Linotype" w:cs="Times New Roman"/>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D85D86">
        <w:rPr>
          <w:rFonts w:ascii="Palatino Linotype" w:eastAsia="Times New Roman" w:hAnsi="Palatino Linotype" w:cs="Times New Roman"/>
          <w:vertAlign w:val="superscript"/>
          <w:lang w:val="es-ES"/>
        </w:rPr>
        <w:footnoteReference w:id="7"/>
      </w:r>
      <w:r w:rsidRPr="00D85D86">
        <w:rPr>
          <w:rFonts w:ascii="Palatino Linotype" w:eastAsia="Times New Roman" w:hAnsi="Palatino Linotype" w:cs="Times New Roman"/>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5A83D79E" w14:textId="77777777" w:rsidR="00DF79E8" w:rsidRPr="00D85D86" w:rsidRDefault="00DF79E8" w:rsidP="00DF79E8">
      <w:pPr>
        <w:tabs>
          <w:tab w:val="left" w:pos="851"/>
        </w:tabs>
        <w:spacing w:line="360" w:lineRule="auto"/>
        <w:ind w:right="49"/>
        <w:contextualSpacing/>
        <w:jc w:val="both"/>
        <w:rPr>
          <w:rFonts w:ascii="Palatino Linotype" w:eastAsia="Times New Roman" w:hAnsi="Palatino Linotype" w:cs="Times New Roman"/>
          <w:lang w:val="es-ES"/>
        </w:rPr>
      </w:pPr>
    </w:p>
    <w:p w14:paraId="0EF39E92" w14:textId="77777777" w:rsidR="00DF79E8" w:rsidRPr="00D85D86" w:rsidRDefault="00DF79E8" w:rsidP="00DF79E8">
      <w:pPr>
        <w:numPr>
          <w:ilvl w:val="0"/>
          <w:numId w:val="1"/>
        </w:numPr>
        <w:tabs>
          <w:tab w:val="left" w:pos="851"/>
        </w:tabs>
        <w:spacing w:line="360" w:lineRule="auto"/>
        <w:ind w:left="0" w:right="49" w:firstLine="0"/>
        <w:contextualSpacing/>
        <w:jc w:val="both"/>
        <w:rPr>
          <w:rFonts w:ascii="Palatino Linotype" w:eastAsia="Times New Roman" w:hAnsi="Palatino Linotype" w:cs="Times New Roman"/>
          <w:lang w:val="es-ES"/>
        </w:rPr>
      </w:pPr>
      <w:r w:rsidRPr="00D85D86">
        <w:rPr>
          <w:rFonts w:ascii="Palatino Linotype" w:eastAsia="Times New Roman" w:hAnsi="Palatino Linotype" w:cs="Times New Roman"/>
          <w:lang w:val="es-ES"/>
        </w:rPr>
        <w:t xml:space="preserve">Robustece lo anterior la Tesis aislada identificada con la clave I.4º.A.40 A del Cuarto Tribunal colegiado en Materia Administrativa del Primer Circuito, </w:t>
      </w:r>
      <w:r w:rsidRPr="00D85D86">
        <w:rPr>
          <w:rFonts w:ascii="Palatino Linotype" w:eastAsia="Times New Roman" w:hAnsi="Palatino Linotype" w:cs="Times New Roman"/>
          <w:lang w:val="es-ES"/>
        </w:rPr>
        <w:lastRenderedPageBreak/>
        <w:t>publicada en el Seminario Judicial de la Federación y su Gaceta en el libro XVIII, Marzo 2013, Página 1899.</w:t>
      </w:r>
    </w:p>
    <w:p w14:paraId="3316F62C" w14:textId="77777777" w:rsidR="00DF79E8" w:rsidRPr="00D85D86" w:rsidRDefault="00DF79E8" w:rsidP="00DF79E8">
      <w:pPr>
        <w:spacing w:line="360" w:lineRule="auto"/>
        <w:ind w:left="720"/>
        <w:contextualSpacing/>
        <w:rPr>
          <w:rFonts w:ascii="Palatino Linotype" w:eastAsia="Times New Roman" w:hAnsi="Palatino Linotype" w:cs="Times New Roman"/>
          <w:sz w:val="22"/>
          <w:lang w:val="es-ES"/>
        </w:rPr>
      </w:pPr>
    </w:p>
    <w:p w14:paraId="12EEB321" w14:textId="77777777" w:rsidR="00DF79E8" w:rsidRPr="00D85D86" w:rsidRDefault="00DF79E8" w:rsidP="00DF79E8">
      <w:pPr>
        <w:tabs>
          <w:tab w:val="left" w:pos="851"/>
        </w:tabs>
        <w:spacing w:line="360" w:lineRule="auto"/>
        <w:ind w:left="567" w:right="567"/>
        <w:contextualSpacing/>
        <w:jc w:val="both"/>
        <w:rPr>
          <w:rFonts w:ascii="Palatino Linotype" w:eastAsia="Times New Roman" w:hAnsi="Palatino Linotype" w:cs="Times New Roman"/>
          <w:i/>
          <w:sz w:val="22"/>
          <w:lang w:val="es-MX"/>
        </w:rPr>
      </w:pPr>
      <w:r w:rsidRPr="00D85D86">
        <w:rPr>
          <w:rFonts w:ascii="Palatino Linotype" w:eastAsia="Times New Roman" w:hAnsi="Palatino Linotype" w:cs="Times New Roman"/>
          <w:b/>
          <w:i/>
          <w:sz w:val="22"/>
          <w:lang w:val="es-MX"/>
        </w:rPr>
        <w:t>ACCESO A LA INFORMACIÓN. IMPLICACIÓN DEL PRINCIPIO DE MÁXIMA PUBLICIDAD EN EL DERECHO FUNDAMENTAL RELATIVO.</w:t>
      </w:r>
      <w:r w:rsidRPr="00D85D86">
        <w:rPr>
          <w:rFonts w:ascii="Palatino Linotype" w:eastAsia="Times New Roman" w:hAnsi="Palatino Linotype" w:cs="Times New Roman"/>
          <w:i/>
          <w:sz w:val="22"/>
          <w:lang w:val="es-MX"/>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6A5AB4DB" w14:textId="77777777" w:rsidR="00DF79E8" w:rsidRPr="00D85D86" w:rsidRDefault="00DF79E8" w:rsidP="00DF79E8">
      <w:pPr>
        <w:tabs>
          <w:tab w:val="left" w:pos="851"/>
        </w:tabs>
        <w:spacing w:line="360" w:lineRule="auto"/>
        <w:ind w:left="567" w:right="567"/>
        <w:contextualSpacing/>
        <w:jc w:val="both"/>
        <w:rPr>
          <w:rFonts w:ascii="Palatino Linotype" w:eastAsia="Times New Roman" w:hAnsi="Palatino Linotype" w:cs="Times New Roman"/>
          <w:i/>
          <w:sz w:val="22"/>
          <w:lang w:val="es-MX"/>
        </w:rPr>
      </w:pPr>
    </w:p>
    <w:p w14:paraId="34D9146B" w14:textId="77777777" w:rsidR="00DF79E8" w:rsidRPr="00D85D86" w:rsidRDefault="00DF79E8" w:rsidP="00DF79E8">
      <w:pPr>
        <w:tabs>
          <w:tab w:val="left" w:pos="851"/>
        </w:tabs>
        <w:spacing w:line="360" w:lineRule="auto"/>
        <w:ind w:left="567" w:right="567"/>
        <w:contextualSpacing/>
        <w:jc w:val="both"/>
        <w:rPr>
          <w:rFonts w:ascii="Palatino Linotype" w:eastAsia="Times New Roman" w:hAnsi="Palatino Linotype" w:cs="Times New Roman"/>
          <w:i/>
          <w:sz w:val="22"/>
          <w:lang w:val="es-MX"/>
        </w:rPr>
      </w:pPr>
      <w:r w:rsidRPr="00D85D86">
        <w:rPr>
          <w:rFonts w:ascii="Palatino Linotype" w:eastAsia="Times New Roman" w:hAnsi="Palatino Linotype" w:cs="Times New Roman"/>
          <w:i/>
          <w:sz w:val="22"/>
          <w:lang w:val="es-MX"/>
        </w:rPr>
        <w:t xml:space="preserve">CUARTO TRIBUNAL COLEGIADO EN MATERIA ADMINISTRATIVA DEL PRIMER CIRCUITO. </w:t>
      </w:r>
    </w:p>
    <w:p w14:paraId="06F12511" w14:textId="77777777" w:rsidR="00DF79E8" w:rsidRPr="00D85D86" w:rsidRDefault="00DF79E8" w:rsidP="00DF79E8">
      <w:pPr>
        <w:tabs>
          <w:tab w:val="left" w:pos="851"/>
        </w:tabs>
        <w:spacing w:line="360" w:lineRule="auto"/>
        <w:ind w:left="567" w:right="567"/>
        <w:contextualSpacing/>
        <w:jc w:val="both"/>
        <w:rPr>
          <w:rFonts w:ascii="Palatino Linotype" w:eastAsia="Times New Roman" w:hAnsi="Palatino Linotype" w:cs="Times New Roman"/>
          <w:i/>
          <w:sz w:val="22"/>
          <w:lang w:val="es-MX"/>
        </w:rPr>
      </w:pPr>
    </w:p>
    <w:p w14:paraId="6C27A8A2" w14:textId="77777777" w:rsidR="00DF79E8" w:rsidRPr="00D85D86" w:rsidRDefault="00DF79E8" w:rsidP="00DF79E8">
      <w:pPr>
        <w:tabs>
          <w:tab w:val="left" w:pos="851"/>
        </w:tabs>
        <w:spacing w:line="360" w:lineRule="auto"/>
        <w:ind w:left="567" w:right="567"/>
        <w:contextualSpacing/>
        <w:jc w:val="both"/>
        <w:rPr>
          <w:rFonts w:ascii="Palatino Linotype" w:eastAsia="Times New Roman" w:hAnsi="Palatino Linotype" w:cs="Times New Roman"/>
          <w:i/>
          <w:sz w:val="22"/>
          <w:lang w:val="es-ES"/>
        </w:rPr>
      </w:pPr>
      <w:r w:rsidRPr="00D85D86">
        <w:rPr>
          <w:rFonts w:ascii="Palatino Linotype" w:eastAsia="Times New Roman" w:hAnsi="Palatino Linotype" w:cs="Times New Roman"/>
          <w:i/>
          <w:sz w:val="22"/>
          <w:lang w:val="es-MX"/>
        </w:rPr>
        <w:t xml:space="preserve">Amparo en revisión 257/2012. Ruth Corona Muñoz. 6 de diciembre de 2012. Unanimidad de votos. Ponente: Jean Claude </w:t>
      </w:r>
      <w:proofErr w:type="spellStart"/>
      <w:r w:rsidRPr="00D85D86">
        <w:rPr>
          <w:rFonts w:ascii="Palatino Linotype" w:eastAsia="Times New Roman" w:hAnsi="Palatino Linotype" w:cs="Times New Roman"/>
          <w:i/>
          <w:sz w:val="22"/>
          <w:lang w:val="es-MX"/>
        </w:rPr>
        <w:t>Tron</w:t>
      </w:r>
      <w:proofErr w:type="spellEnd"/>
      <w:r w:rsidRPr="00D85D86">
        <w:rPr>
          <w:rFonts w:ascii="Palatino Linotype" w:eastAsia="Times New Roman" w:hAnsi="Palatino Linotype" w:cs="Times New Roman"/>
          <w:i/>
          <w:sz w:val="22"/>
          <w:lang w:val="es-MX"/>
        </w:rPr>
        <w:t xml:space="preserve"> </w:t>
      </w:r>
      <w:proofErr w:type="spellStart"/>
      <w:r w:rsidRPr="00D85D86">
        <w:rPr>
          <w:rFonts w:ascii="Palatino Linotype" w:eastAsia="Times New Roman" w:hAnsi="Palatino Linotype" w:cs="Times New Roman"/>
          <w:i/>
          <w:sz w:val="22"/>
          <w:lang w:val="es-MX"/>
        </w:rPr>
        <w:t>Petit</w:t>
      </w:r>
      <w:proofErr w:type="spellEnd"/>
      <w:r w:rsidRPr="00D85D86">
        <w:rPr>
          <w:rFonts w:ascii="Palatino Linotype" w:eastAsia="Times New Roman" w:hAnsi="Palatino Linotype" w:cs="Times New Roman"/>
          <w:i/>
          <w:sz w:val="22"/>
          <w:lang w:val="es-MX"/>
        </w:rPr>
        <w:t>. Secretaria: Mayra Susana Martínez López.</w:t>
      </w:r>
    </w:p>
    <w:p w14:paraId="487D362D" w14:textId="77777777" w:rsidR="00DF79E8" w:rsidRPr="00D85D86" w:rsidRDefault="00DF79E8" w:rsidP="00DF79E8">
      <w:pPr>
        <w:spacing w:line="360" w:lineRule="auto"/>
        <w:ind w:left="720"/>
        <w:contextualSpacing/>
        <w:rPr>
          <w:rFonts w:ascii="Palatino Linotype" w:eastAsia="Times New Roman" w:hAnsi="Palatino Linotype" w:cs="Times New Roman"/>
          <w:sz w:val="22"/>
          <w:lang w:val="es-ES"/>
        </w:rPr>
      </w:pPr>
    </w:p>
    <w:p w14:paraId="069448C6" w14:textId="77777777" w:rsidR="00DF79E8" w:rsidRPr="00D85D86" w:rsidRDefault="00DF79E8" w:rsidP="00DF79E8">
      <w:pPr>
        <w:numPr>
          <w:ilvl w:val="0"/>
          <w:numId w:val="1"/>
        </w:numPr>
        <w:tabs>
          <w:tab w:val="left" w:pos="851"/>
        </w:tabs>
        <w:spacing w:before="240" w:after="240" w:line="360" w:lineRule="auto"/>
        <w:ind w:left="0" w:right="49" w:firstLine="0"/>
        <w:contextualSpacing/>
        <w:jc w:val="both"/>
        <w:rPr>
          <w:rFonts w:ascii="Palatino Linotype" w:eastAsia="Times New Roman" w:hAnsi="Palatino Linotype" w:cs="Arial"/>
          <w:lang w:val="es-ES"/>
        </w:rPr>
      </w:pPr>
      <w:r w:rsidRPr="00D85D86">
        <w:rPr>
          <w:rFonts w:ascii="Palatino Linotype" w:eastAsia="Times New Roman" w:hAnsi="Palatino Linotype" w:cs="Times New Roman"/>
          <w:lang w:val="es-ES"/>
        </w:rPr>
        <w:t>El derecho de acceso a la información encuentra su materia elemental en los documentos, y la Ley de Transparencia local  nos brinda el siguiente concepto, para darnos un mejor panorama:</w:t>
      </w:r>
    </w:p>
    <w:p w14:paraId="4C8D679F" w14:textId="77777777" w:rsidR="00FF6E54" w:rsidRPr="00D85D86" w:rsidRDefault="00FF6E54" w:rsidP="00FF6E54">
      <w:pPr>
        <w:tabs>
          <w:tab w:val="left" w:pos="851"/>
        </w:tabs>
        <w:spacing w:before="240" w:after="240" w:line="360" w:lineRule="auto"/>
        <w:ind w:right="49"/>
        <w:contextualSpacing/>
        <w:jc w:val="both"/>
        <w:rPr>
          <w:rFonts w:ascii="Palatino Linotype" w:eastAsia="Times New Roman" w:hAnsi="Palatino Linotype" w:cs="Arial"/>
          <w:lang w:val="es-ES"/>
        </w:rPr>
      </w:pPr>
    </w:p>
    <w:p w14:paraId="01B8810A" w14:textId="77777777" w:rsidR="00DF79E8" w:rsidRPr="00D85D86" w:rsidRDefault="00DF79E8" w:rsidP="00DF79E8">
      <w:pPr>
        <w:autoSpaceDE w:val="0"/>
        <w:autoSpaceDN w:val="0"/>
        <w:adjustRightInd w:val="0"/>
        <w:spacing w:line="360" w:lineRule="auto"/>
        <w:ind w:left="567" w:right="567"/>
        <w:jc w:val="both"/>
        <w:rPr>
          <w:rFonts w:ascii="Palatino Linotype" w:eastAsia="Times New Roman" w:hAnsi="Palatino Linotype" w:cs="Times New Roman"/>
          <w:i/>
          <w:sz w:val="28"/>
          <w:szCs w:val="20"/>
          <w:lang w:val="es-ES"/>
        </w:rPr>
      </w:pPr>
      <w:r w:rsidRPr="00D85D86">
        <w:rPr>
          <w:rFonts w:ascii="Palatino Linotype" w:eastAsia="Calibri" w:hAnsi="Palatino Linotype" w:cs="Bookman Old Style,Bold"/>
          <w:b/>
          <w:bCs/>
          <w:i/>
          <w:sz w:val="22"/>
          <w:szCs w:val="20"/>
          <w:lang w:val="es-MX" w:eastAsia="en-US"/>
        </w:rPr>
        <w:t xml:space="preserve">XI. Documento: </w:t>
      </w:r>
      <w:r w:rsidRPr="00D85D86">
        <w:rPr>
          <w:rFonts w:ascii="Palatino Linotype" w:eastAsia="Calibri" w:hAnsi="Palatino Linotype" w:cs="Bookman Old Style"/>
          <w:i/>
          <w:sz w:val="22"/>
          <w:szCs w:val="20"/>
          <w:lang w:val="es-MX" w:eastAsia="en-US"/>
        </w:rPr>
        <w:t xml:space="preserve">Los expedientes, reportes, estudios, actas, resoluciones, oficios, correspondencia, acuerdos, directivas, directrices, circulares, contratos, convenios, instructivos, notas, memorandos, estadísticas o bien, </w:t>
      </w:r>
      <w:r w:rsidRPr="00D85D86">
        <w:rPr>
          <w:rFonts w:ascii="Palatino Linotype" w:eastAsia="Calibri" w:hAnsi="Palatino Linotype" w:cs="Bookman Old Style"/>
          <w:b/>
          <w:i/>
          <w:sz w:val="22"/>
          <w:szCs w:val="20"/>
          <w:lang w:val="es-MX" w:eastAsia="en-US"/>
        </w:rPr>
        <w:t>cualquier otro registro</w:t>
      </w:r>
      <w:r w:rsidRPr="00D85D86">
        <w:rPr>
          <w:rFonts w:ascii="Palatino Linotype" w:eastAsia="Calibri" w:hAnsi="Palatino Linotype" w:cs="Bookman Old Style"/>
          <w:i/>
          <w:sz w:val="22"/>
          <w:szCs w:val="20"/>
          <w:lang w:val="es-MX" w:eastAsia="en-US"/>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E3B1D73" w14:textId="77777777" w:rsidR="00DF79E8" w:rsidRPr="00D85D86" w:rsidRDefault="00DF79E8" w:rsidP="00DF79E8">
      <w:pPr>
        <w:tabs>
          <w:tab w:val="left" w:pos="851"/>
        </w:tabs>
        <w:spacing w:line="360" w:lineRule="auto"/>
        <w:ind w:right="49"/>
        <w:contextualSpacing/>
        <w:jc w:val="both"/>
        <w:rPr>
          <w:rFonts w:ascii="Palatino Linotype" w:eastAsia="Times New Roman" w:hAnsi="Palatino Linotype" w:cs="Times New Roman"/>
          <w:sz w:val="22"/>
          <w:lang w:val="es-ES"/>
        </w:rPr>
      </w:pPr>
    </w:p>
    <w:p w14:paraId="5CE57CD3" w14:textId="77777777" w:rsidR="00DF79E8" w:rsidRPr="00D85D86" w:rsidRDefault="00DF79E8" w:rsidP="00DF79E8">
      <w:pPr>
        <w:numPr>
          <w:ilvl w:val="0"/>
          <w:numId w:val="1"/>
        </w:numPr>
        <w:tabs>
          <w:tab w:val="left" w:pos="851"/>
        </w:tabs>
        <w:spacing w:line="360" w:lineRule="auto"/>
        <w:ind w:left="0" w:right="49" w:firstLine="0"/>
        <w:contextualSpacing/>
        <w:jc w:val="both"/>
        <w:rPr>
          <w:rFonts w:ascii="Palatino Linotype" w:eastAsia="Times New Roman" w:hAnsi="Palatino Linotype" w:cs="Times New Roman"/>
          <w:lang w:val="es-ES"/>
        </w:rPr>
      </w:pPr>
      <w:r w:rsidRPr="00D85D86">
        <w:rPr>
          <w:rFonts w:ascii="Palatino Linotype" w:eastAsia="Times New Roman" w:hAnsi="Palatino Linotype" w:cs="Times New Roman"/>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14:paraId="02D435B5" w14:textId="77777777" w:rsidR="00FF6E54" w:rsidRPr="00D85D86" w:rsidRDefault="00FF6E54" w:rsidP="00FF6E54">
      <w:pPr>
        <w:tabs>
          <w:tab w:val="left" w:pos="851"/>
        </w:tabs>
        <w:spacing w:line="360" w:lineRule="auto"/>
        <w:ind w:right="49"/>
        <w:contextualSpacing/>
        <w:jc w:val="both"/>
        <w:rPr>
          <w:rFonts w:ascii="Palatino Linotype" w:eastAsia="Times New Roman" w:hAnsi="Palatino Linotype" w:cs="Times New Roman"/>
          <w:lang w:val="es-ES"/>
        </w:rPr>
      </w:pPr>
    </w:p>
    <w:p w14:paraId="00357E0B" w14:textId="52392481" w:rsidR="00DF79E8" w:rsidRPr="00D85D86" w:rsidRDefault="00793B2B" w:rsidP="00793B2B">
      <w:pPr>
        <w:numPr>
          <w:ilvl w:val="0"/>
          <w:numId w:val="1"/>
        </w:numPr>
        <w:tabs>
          <w:tab w:val="left" w:pos="851"/>
        </w:tabs>
        <w:spacing w:line="360" w:lineRule="auto"/>
        <w:ind w:left="0" w:right="49" w:firstLine="0"/>
        <w:contextualSpacing/>
        <w:jc w:val="both"/>
        <w:rPr>
          <w:rFonts w:ascii="Palatino Linotype" w:eastAsia="Times New Roman" w:hAnsi="Palatino Linotype"/>
          <w:lang w:val="es-ES"/>
        </w:rPr>
      </w:pPr>
      <w:r w:rsidRPr="00D85D86">
        <w:rPr>
          <w:rFonts w:ascii="Palatino Linotype" w:eastAsia="Times New Roman" w:hAnsi="Palatino Linotype" w:cs="Times New Roman"/>
          <w:lang w:val="es-ES"/>
        </w:rPr>
        <w:lastRenderedPageBreak/>
        <w:t xml:space="preserve">Es de señalar que el Sujeto Obligado, en respuesta y en informe justificado, solo refirió al solicitante. que precisara y aclarara a que información se refiere, de igual forma es de indicar que quien se pronunció al respecto, fue la  </w:t>
      </w:r>
      <w:r w:rsidRPr="00D85D86">
        <w:rPr>
          <w:rFonts w:ascii="Palatino Linotype" w:eastAsia="Times New Roman" w:hAnsi="Palatino Linotype"/>
          <w:lang w:val="es-ES"/>
        </w:rPr>
        <w:t xml:space="preserve">Subdirectora de Recursos Humanos. Por lo que derivado de dichos pronunciamientos, </w:t>
      </w:r>
      <w:r w:rsidR="0086410D" w:rsidRPr="00D85D86">
        <w:rPr>
          <w:rFonts w:ascii="Palatino Linotype" w:hAnsi="Palatino Linotype" w:cs="Arial"/>
        </w:rPr>
        <w:t xml:space="preserve">resulta necesario traer a contexto la Ley Orgánica Municipal del Estado de México, la cual en su artículo </w:t>
      </w:r>
      <w:r w:rsidR="006E5D6D" w:rsidRPr="00D85D86">
        <w:rPr>
          <w:rFonts w:ascii="Palatino Linotype" w:hAnsi="Palatino Linotype" w:cs="Arial"/>
        </w:rPr>
        <w:t xml:space="preserve">52, 53, </w:t>
      </w:r>
      <w:r w:rsidR="0086410D" w:rsidRPr="00D85D86">
        <w:rPr>
          <w:rFonts w:ascii="Palatino Linotype" w:hAnsi="Palatino Linotype" w:cs="Arial"/>
        </w:rPr>
        <w:t>87,</w:t>
      </w:r>
      <w:r w:rsidR="006E5D6D" w:rsidRPr="00D85D86">
        <w:rPr>
          <w:rFonts w:ascii="Palatino Linotype" w:hAnsi="Palatino Linotype" w:cs="Arial"/>
        </w:rPr>
        <w:t>93 y 95</w:t>
      </w:r>
      <w:r w:rsidR="0086410D" w:rsidRPr="00D85D86">
        <w:rPr>
          <w:rFonts w:ascii="Palatino Linotype" w:hAnsi="Palatino Linotype" w:cs="Arial"/>
        </w:rPr>
        <w:t xml:space="preserve">  estable lo siguiente.</w:t>
      </w:r>
    </w:p>
    <w:p w14:paraId="4DE6B781" w14:textId="77777777" w:rsidR="0086410D" w:rsidRPr="00D85D86" w:rsidRDefault="0086410D" w:rsidP="0086410D">
      <w:pPr>
        <w:pStyle w:val="Prrafodelista"/>
        <w:rPr>
          <w:rFonts w:ascii="Palatino Linotype" w:hAnsi="Palatino Linotype" w:cs="Arial"/>
          <w:sz w:val="22"/>
        </w:rPr>
      </w:pPr>
    </w:p>
    <w:p w14:paraId="04860EC3" w14:textId="5944D849" w:rsidR="00227FD5" w:rsidRPr="00D85D86" w:rsidRDefault="00227FD5" w:rsidP="00ED623B">
      <w:pPr>
        <w:pStyle w:val="Prrafodelista"/>
        <w:jc w:val="both"/>
        <w:rPr>
          <w:rFonts w:ascii="Palatino Linotype" w:hAnsi="Palatino Linotype" w:cs="Arial"/>
          <w:i/>
          <w:sz w:val="22"/>
          <w:szCs w:val="22"/>
        </w:rPr>
      </w:pPr>
      <w:r w:rsidRPr="00D85D86">
        <w:rPr>
          <w:rFonts w:ascii="Palatino Linotype" w:hAnsi="Palatino Linotype" w:cs="Arial"/>
          <w:i/>
          <w:sz w:val="22"/>
          <w:szCs w:val="22"/>
        </w:rPr>
        <w:t>Artículo 52.- Los síndicos municipales tendrán a su cargo la procuración y defensa de los derechos e intereses del municipio, en especial los de carácter patrimonial y la función de contraloría interna, la que, en su caso, ejercerán conjuntamente con el órgano de control y evaluación que al efecto establezcan los ayuntamientos.</w:t>
      </w:r>
    </w:p>
    <w:p w14:paraId="412A49ED" w14:textId="77777777" w:rsidR="00227FD5" w:rsidRPr="00D85D86" w:rsidRDefault="00227FD5" w:rsidP="00ED623B">
      <w:pPr>
        <w:pStyle w:val="Prrafodelista"/>
        <w:jc w:val="both"/>
        <w:rPr>
          <w:rFonts w:ascii="Palatino Linotype" w:hAnsi="Palatino Linotype" w:cs="Arial"/>
          <w:i/>
          <w:sz w:val="22"/>
          <w:szCs w:val="22"/>
        </w:rPr>
      </w:pPr>
    </w:p>
    <w:p w14:paraId="0E62E809" w14:textId="77777777" w:rsidR="00227FD5" w:rsidRPr="00D85D86" w:rsidRDefault="00227FD5" w:rsidP="00ED623B">
      <w:pPr>
        <w:pStyle w:val="Prrafodelista"/>
        <w:jc w:val="both"/>
        <w:rPr>
          <w:rFonts w:ascii="Palatino Linotype" w:hAnsi="Palatino Linotype" w:cs="Arial"/>
          <w:i/>
          <w:sz w:val="22"/>
          <w:szCs w:val="22"/>
        </w:rPr>
      </w:pPr>
    </w:p>
    <w:p w14:paraId="79B31750" w14:textId="25F10A8F" w:rsidR="00227FD5" w:rsidRPr="00D85D86" w:rsidRDefault="00227FD5" w:rsidP="00ED623B">
      <w:pPr>
        <w:pStyle w:val="Prrafodelista"/>
        <w:jc w:val="both"/>
        <w:rPr>
          <w:rFonts w:ascii="Palatino Linotype" w:hAnsi="Palatino Linotype" w:cs="Arial"/>
          <w:i/>
          <w:sz w:val="22"/>
          <w:szCs w:val="22"/>
        </w:rPr>
      </w:pPr>
      <w:r w:rsidRPr="00D85D86">
        <w:rPr>
          <w:rFonts w:ascii="Palatino Linotype" w:hAnsi="Palatino Linotype" w:cs="Arial"/>
          <w:i/>
          <w:sz w:val="22"/>
          <w:szCs w:val="22"/>
        </w:rPr>
        <w:t>Artículo 53.- Los síndicos tendrán las siguientes atribuciones:</w:t>
      </w:r>
    </w:p>
    <w:p w14:paraId="66923E56" w14:textId="77777777" w:rsidR="00227FD5" w:rsidRPr="00D85D86" w:rsidRDefault="00227FD5" w:rsidP="00ED623B">
      <w:pPr>
        <w:pStyle w:val="Prrafodelista"/>
        <w:jc w:val="both"/>
        <w:rPr>
          <w:rFonts w:ascii="Palatino Linotype" w:hAnsi="Palatino Linotype" w:cs="Arial"/>
          <w:i/>
          <w:sz w:val="22"/>
          <w:szCs w:val="22"/>
        </w:rPr>
      </w:pPr>
    </w:p>
    <w:p w14:paraId="035C32DC" w14:textId="77777777" w:rsidR="00ED623B" w:rsidRPr="00D85D86" w:rsidRDefault="00ED623B" w:rsidP="00ED623B">
      <w:pPr>
        <w:pStyle w:val="Prrafodelista"/>
        <w:jc w:val="both"/>
        <w:rPr>
          <w:rFonts w:ascii="Palatino Linotype" w:hAnsi="Palatino Linotype" w:cs="Arial"/>
          <w:i/>
          <w:sz w:val="22"/>
          <w:szCs w:val="22"/>
        </w:rPr>
      </w:pPr>
    </w:p>
    <w:p w14:paraId="097289EE" w14:textId="1755957E" w:rsidR="00ED623B" w:rsidRPr="00D85D86" w:rsidRDefault="00ED623B" w:rsidP="00ED623B">
      <w:pPr>
        <w:pStyle w:val="Prrafodelista"/>
        <w:jc w:val="both"/>
        <w:rPr>
          <w:rFonts w:ascii="Palatino Linotype" w:hAnsi="Palatino Linotype" w:cs="Arial"/>
          <w:i/>
          <w:sz w:val="22"/>
          <w:szCs w:val="22"/>
        </w:rPr>
      </w:pPr>
      <w:r w:rsidRPr="00D85D86">
        <w:rPr>
          <w:rFonts w:ascii="Palatino Linotype" w:hAnsi="Palatino Linotype" w:cs="Arial"/>
          <w:i/>
          <w:sz w:val="22"/>
          <w:szCs w:val="22"/>
        </w:rPr>
        <w:t>…</w:t>
      </w:r>
    </w:p>
    <w:p w14:paraId="1EBD7FF4" w14:textId="77777777" w:rsidR="00ED623B" w:rsidRPr="00D85D86" w:rsidRDefault="00ED623B" w:rsidP="00ED623B">
      <w:pPr>
        <w:pStyle w:val="Prrafodelista"/>
        <w:jc w:val="both"/>
        <w:rPr>
          <w:rFonts w:ascii="Palatino Linotype" w:hAnsi="Palatino Linotype"/>
          <w:i/>
          <w:sz w:val="22"/>
          <w:szCs w:val="22"/>
        </w:rPr>
      </w:pPr>
      <w:r w:rsidRPr="00D85D86">
        <w:rPr>
          <w:rFonts w:ascii="Palatino Linotype" w:hAnsi="Palatino Linotype"/>
          <w:i/>
          <w:sz w:val="22"/>
          <w:szCs w:val="22"/>
        </w:rPr>
        <w:t>II. Revisar y firmar los cortes de caja de la tesorería municipal;</w:t>
      </w:r>
    </w:p>
    <w:p w14:paraId="1A74AF37" w14:textId="77777777" w:rsidR="00ED623B" w:rsidRPr="00D85D86" w:rsidRDefault="00ED623B" w:rsidP="00ED623B">
      <w:pPr>
        <w:pStyle w:val="Prrafodelista"/>
        <w:jc w:val="both"/>
        <w:rPr>
          <w:rFonts w:ascii="Palatino Linotype" w:hAnsi="Palatino Linotype"/>
          <w:i/>
          <w:sz w:val="22"/>
          <w:szCs w:val="22"/>
        </w:rPr>
      </w:pPr>
    </w:p>
    <w:p w14:paraId="0317CAFD" w14:textId="66E280D1" w:rsidR="00ED623B" w:rsidRPr="00D85D86" w:rsidRDefault="00ED623B" w:rsidP="00ED623B">
      <w:pPr>
        <w:pStyle w:val="Prrafodelista"/>
        <w:jc w:val="both"/>
        <w:rPr>
          <w:rFonts w:ascii="Palatino Linotype" w:hAnsi="Palatino Linotype" w:cs="Arial"/>
          <w:i/>
          <w:sz w:val="22"/>
          <w:szCs w:val="22"/>
        </w:rPr>
      </w:pPr>
      <w:r w:rsidRPr="00D85D86">
        <w:rPr>
          <w:rFonts w:ascii="Palatino Linotype" w:hAnsi="Palatino Linotype"/>
          <w:i/>
          <w:sz w:val="22"/>
          <w:szCs w:val="22"/>
        </w:rPr>
        <w:t xml:space="preserve"> III. Cuidar que la aplicación de los gastos se haga llenando todos los requisitos legales y conforme al presupuesto respectivo;</w:t>
      </w:r>
    </w:p>
    <w:p w14:paraId="7177B008" w14:textId="61FF0E62" w:rsidR="00ED623B" w:rsidRPr="00D85D86" w:rsidRDefault="00ED623B" w:rsidP="00ED623B">
      <w:pPr>
        <w:pStyle w:val="Prrafodelista"/>
        <w:jc w:val="both"/>
        <w:rPr>
          <w:rFonts w:ascii="Palatino Linotype" w:hAnsi="Palatino Linotype" w:cs="Arial"/>
          <w:i/>
          <w:sz w:val="22"/>
          <w:szCs w:val="22"/>
        </w:rPr>
      </w:pPr>
      <w:r w:rsidRPr="00D85D86">
        <w:rPr>
          <w:rFonts w:ascii="Palatino Linotype" w:hAnsi="Palatino Linotype" w:cs="Arial"/>
          <w:i/>
          <w:sz w:val="22"/>
          <w:szCs w:val="22"/>
        </w:rPr>
        <w:t>…</w:t>
      </w:r>
    </w:p>
    <w:p w14:paraId="4B02BFDC" w14:textId="16EBDC86" w:rsidR="00ED623B" w:rsidRPr="00D85D86" w:rsidRDefault="00ED623B" w:rsidP="00ED623B">
      <w:pPr>
        <w:pStyle w:val="Prrafodelista"/>
        <w:jc w:val="both"/>
        <w:rPr>
          <w:rFonts w:ascii="Palatino Linotype" w:hAnsi="Palatino Linotype"/>
          <w:i/>
          <w:sz w:val="22"/>
          <w:szCs w:val="22"/>
        </w:rPr>
      </w:pPr>
      <w:r w:rsidRPr="00D85D86">
        <w:rPr>
          <w:rFonts w:ascii="Palatino Linotype" w:hAnsi="Palatino Linotype"/>
          <w:i/>
          <w:sz w:val="22"/>
          <w:szCs w:val="22"/>
        </w:rPr>
        <w:t>VI. Hacer que oportunamente se remitan al Órgano Superior de Fiscalización del Estado de México las cuentas de la tesorería municipal y remitir copia del resumen financiero a los miembros del ayuntamiento;</w:t>
      </w:r>
    </w:p>
    <w:p w14:paraId="3D6268D3" w14:textId="77777777" w:rsidR="00ED623B" w:rsidRPr="00D85D86" w:rsidRDefault="00ED623B" w:rsidP="00ED623B">
      <w:pPr>
        <w:pStyle w:val="Prrafodelista"/>
        <w:jc w:val="both"/>
        <w:rPr>
          <w:rFonts w:ascii="Palatino Linotype" w:hAnsi="Palatino Linotype"/>
          <w:i/>
          <w:sz w:val="22"/>
          <w:szCs w:val="22"/>
        </w:rPr>
      </w:pPr>
    </w:p>
    <w:p w14:paraId="10D7AF07" w14:textId="66730F45" w:rsidR="00ED623B" w:rsidRPr="00D85D86" w:rsidRDefault="00ED623B" w:rsidP="00ED623B">
      <w:pPr>
        <w:pStyle w:val="Prrafodelista"/>
        <w:jc w:val="both"/>
        <w:rPr>
          <w:rFonts w:ascii="Palatino Linotype" w:hAnsi="Palatino Linotype" w:cs="Arial"/>
          <w:i/>
          <w:sz w:val="22"/>
          <w:szCs w:val="22"/>
        </w:rPr>
      </w:pPr>
      <w:r w:rsidRPr="00D85D86">
        <w:rPr>
          <w:rFonts w:ascii="Palatino Linotype" w:hAnsi="Palatino Linotype" w:cs="Arial"/>
          <w:i/>
          <w:sz w:val="22"/>
          <w:szCs w:val="22"/>
        </w:rPr>
        <w:t>…</w:t>
      </w:r>
    </w:p>
    <w:p w14:paraId="7850C6C7" w14:textId="77777777" w:rsidR="0086410D" w:rsidRPr="00D85D86" w:rsidRDefault="0086410D" w:rsidP="00ED623B">
      <w:pPr>
        <w:tabs>
          <w:tab w:val="left" w:pos="851"/>
        </w:tabs>
        <w:spacing w:line="360" w:lineRule="auto"/>
        <w:ind w:right="49"/>
        <w:contextualSpacing/>
        <w:jc w:val="both"/>
        <w:rPr>
          <w:rFonts w:ascii="Palatino Linotype" w:hAnsi="Palatino Linotype" w:cs="Arial"/>
          <w:i/>
          <w:sz w:val="22"/>
          <w:szCs w:val="22"/>
        </w:rPr>
      </w:pPr>
    </w:p>
    <w:p w14:paraId="271AA968" w14:textId="311DDA0C" w:rsidR="0086410D" w:rsidRPr="00D85D86" w:rsidRDefault="0086410D" w:rsidP="006E5D6D">
      <w:pPr>
        <w:tabs>
          <w:tab w:val="left" w:pos="851"/>
        </w:tabs>
        <w:spacing w:line="360" w:lineRule="auto"/>
        <w:ind w:left="851" w:right="333"/>
        <w:contextualSpacing/>
        <w:jc w:val="both"/>
        <w:rPr>
          <w:rFonts w:ascii="Palatino Linotype" w:hAnsi="Palatino Linotype" w:cs="Arial"/>
          <w:i/>
          <w:sz w:val="22"/>
        </w:rPr>
      </w:pPr>
      <w:r w:rsidRPr="00D85D86">
        <w:rPr>
          <w:rFonts w:ascii="Palatino Linotype" w:hAnsi="Palatino Linotype" w:cs="Arial"/>
          <w:i/>
          <w:sz w:val="22"/>
        </w:rPr>
        <w:t>Artículo 87.- Para el despacho, estudio y planeación de los diversos asuntos de la administración municipal, el ayuntamiento contará por lo menos con las siguientes Dependencias:</w:t>
      </w:r>
    </w:p>
    <w:p w14:paraId="1F311775" w14:textId="77777777" w:rsidR="00DF79E8" w:rsidRPr="00D85D86" w:rsidRDefault="00DF79E8" w:rsidP="006E5D6D">
      <w:pPr>
        <w:pStyle w:val="Prrafodelista"/>
        <w:tabs>
          <w:tab w:val="left" w:pos="851"/>
        </w:tabs>
        <w:spacing w:line="360" w:lineRule="auto"/>
        <w:ind w:left="0"/>
        <w:jc w:val="both"/>
        <w:rPr>
          <w:rFonts w:ascii="Palatino Linotype" w:hAnsi="Palatino Linotype" w:cs="Arial"/>
          <w:sz w:val="22"/>
        </w:rPr>
      </w:pPr>
    </w:p>
    <w:p w14:paraId="0B966B6D" w14:textId="67A95782" w:rsidR="0086410D" w:rsidRPr="00D85D86" w:rsidRDefault="0086410D" w:rsidP="006E5D6D">
      <w:pPr>
        <w:pStyle w:val="Prrafodelista"/>
        <w:tabs>
          <w:tab w:val="left" w:pos="851"/>
        </w:tabs>
        <w:spacing w:line="360" w:lineRule="auto"/>
        <w:ind w:left="851" w:right="333"/>
        <w:jc w:val="both"/>
        <w:rPr>
          <w:rFonts w:ascii="Palatino Linotype" w:hAnsi="Palatino Linotype" w:cs="Arial"/>
          <w:i/>
          <w:sz w:val="22"/>
        </w:rPr>
      </w:pPr>
      <w:r w:rsidRPr="00D85D86">
        <w:rPr>
          <w:rFonts w:ascii="Palatino Linotype" w:hAnsi="Palatino Linotype" w:cs="Arial"/>
          <w:i/>
          <w:sz w:val="22"/>
        </w:rPr>
        <w:t>…</w:t>
      </w:r>
    </w:p>
    <w:p w14:paraId="395DA478" w14:textId="66093DD8" w:rsidR="00DF79E8" w:rsidRPr="00D85D86" w:rsidRDefault="0086410D" w:rsidP="006E5D6D">
      <w:pPr>
        <w:pStyle w:val="Prrafodelista"/>
        <w:tabs>
          <w:tab w:val="left" w:pos="851"/>
        </w:tabs>
        <w:spacing w:line="360" w:lineRule="auto"/>
        <w:ind w:left="851" w:right="333"/>
        <w:jc w:val="both"/>
        <w:rPr>
          <w:rFonts w:ascii="Palatino Linotype" w:hAnsi="Palatino Linotype" w:cs="Arial"/>
          <w:i/>
          <w:sz w:val="22"/>
        </w:rPr>
      </w:pPr>
      <w:r w:rsidRPr="00D85D86">
        <w:rPr>
          <w:rFonts w:ascii="Palatino Linotype" w:hAnsi="Palatino Linotype" w:cs="Arial"/>
          <w:i/>
          <w:sz w:val="22"/>
        </w:rPr>
        <w:lastRenderedPageBreak/>
        <w:t>II. La tesorería municipal.</w:t>
      </w:r>
    </w:p>
    <w:p w14:paraId="587B63F6" w14:textId="47AB2111" w:rsidR="00DF79E8" w:rsidRPr="00D85D86" w:rsidRDefault="0086410D" w:rsidP="006E5D6D">
      <w:pPr>
        <w:pStyle w:val="Prrafodelista"/>
        <w:tabs>
          <w:tab w:val="left" w:pos="851"/>
        </w:tabs>
        <w:spacing w:line="360" w:lineRule="auto"/>
        <w:ind w:left="851" w:right="333"/>
        <w:jc w:val="both"/>
        <w:rPr>
          <w:rFonts w:ascii="Palatino Linotype" w:hAnsi="Palatino Linotype" w:cs="Arial"/>
          <w:i/>
          <w:sz w:val="22"/>
        </w:rPr>
      </w:pPr>
      <w:r w:rsidRPr="00D85D86">
        <w:rPr>
          <w:rFonts w:ascii="Palatino Linotype" w:hAnsi="Palatino Linotype" w:cs="Arial"/>
          <w:i/>
          <w:sz w:val="22"/>
        </w:rPr>
        <w:t>…</w:t>
      </w:r>
    </w:p>
    <w:p w14:paraId="0B20729A" w14:textId="77777777" w:rsidR="0086410D" w:rsidRPr="00D85D86" w:rsidRDefault="0086410D" w:rsidP="006E5D6D">
      <w:pPr>
        <w:pStyle w:val="Prrafodelista"/>
        <w:tabs>
          <w:tab w:val="left" w:pos="851"/>
        </w:tabs>
        <w:spacing w:line="360" w:lineRule="auto"/>
        <w:ind w:left="851" w:right="333"/>
        <w:jc w:val="both"/>
        <w:rPr>
          <w:rFonts w:ascii="Palatino Linotype" w:hAnsi="Palatino Linotype" w:cs="Arial"/>
          <w:i/>
          <w:sz w:val="22"/>
        </w:rPr>
      </w:pPr>
    </w:p>
    <w:p w14:paraId="76D94739" w14:textId="4B98C6D4" w:rsidR="0086410D" w:rsidRPr="00D85D86" w:rsidRDefault="0086410D" w:rsidP="006E5D6D">
      <w:pPr>
        <w:pStyle w:val="Prrafodelista"/>
        <w:tabs>
          <w:tab w:val="left" w:pos="851"/>
        </w:tabs>
        <w:spacing w:line="360" w:lineRule="auto"/>
        <w:ind w:left="851" w:right="333"/>
        <w:jc w:val="both"/>
        <w:rPr>
          <w:rFonts w:ascii="Palatino Linotype" w:hAnsi="Palatino Linotype" w:cs="Arial"/>
          <w:i/>
          <w:sz w:val="22"/>
        </w:rPr>
      </w:pPr>
      <w:r w:rsidRPr="00D85D86">
        <w:rPr>
          <w:rFonts w:ascii="Palatino Linotype" w:hAnsi="Palatino Linotype" w:cs="Arial"/>
          <w:i/>
          <w:sz w:val="22"/>
        </w:rPr>
        <w:t>Artículo 93.- La tesorería municipal es el órgano encargado de la recaudación de los ingresos municipales y responsable de realizar las erogaciones que haga el ayuntamiento.</w:t>
      </w:r>
    </w:p>
    <w:p w14:paraId="10B6C271" w14:textId="77777777" w:rsidR="00DF79E8" w:rsidRPr="00D85D86" w:rsidRDefault="00DF79E8" w:rsidP="006E5D6D">
      <w:pPr>
        <w:pStyle w:val="Prrafodelista"/>
        <w:tabs>
          <w:tab w:val="left" w:pos="851"/>
        </w:tabs>
        <w:spacing w:line="360" w:lineRule="auto"/>
        <w:ind w:left="851" w:right="333"/>
        <w:jc w:val="both"/>
        <w:rPr>
          <w:rFonts w:ascii="Palatino Linotype" w:hAnsi="Palatino Linotype" w:cs="Arial"/>
          <w:i/>
          <w:sz w:val="22"/>
        </w:rPr>
      </w:pPr>
    </w:p>
    <w:p w14:paraId="4E4E1602" w14:textId="0290BB1D" w:rsidR="00DF79E8" w:rsidRPr="00D85D86" w:rsidRDefault="0086410D" w:rsidP="006E5D6D">
      <w:pPr>
        <w:pStyle w:val="Prrafodelista"/>
        <w:tabs>
          <w:tab w:val="left" w:pos="851"/>
        </w:tabs>
        <w:spacing w:line="360" w:lineRule="auto"/>
        <w:ind w:left="851" w:right="333"/>
        <w:jc w:val="both"/>
        <w:rPr>
          <w:rFonts w:ascii="Palatino Linotype" w:hAnsi="Palatino Linotype" w:cs="Arial"/>
          <w:i/>
          <w:sz w:val="22"/>
        </w:rPr>
      </w:pPr>
      <w:r w:rsidRPr="00D85D86">
        <w:rPr>
          <w:rFonts w:ascii="Palatino Linotype" w:hAnsi="Palatino Linotype" w:cs="Arial"/>
          <w:i/>
          <w:sz w:val="22"/>
        </w:rPr>
        <w:t>Artículo 95.- Son atribuciones del tesorero municipal:</w:t>
      </w:r>
    </w:p>
    <w:p w14:paraId="7DEA2CC6" w14:textId="77777777" w:rsidR="00DF79E8" w:rsidRPr="00D85D86" w:rsidRDefault="00DF79E8" w:rsidP="006E5D6D">
      <w:pPr>
        <w:pStyle w:val="Prrafodelista"/>
        <w:tabs>
          <w:tab w:val="left" w:pos="851"/>
        </w:tabs>
        <w:spacing w:line="360" w:lineRule="auto"/>
        <w:ind w:left="851" w:right="333"/>
        <w:jc w:val="both"/>
        <w:rPr>
          <w:rFonts w:ascii="Palatino Linotype" w:hAnsi="Palatino Linotype" w:cs="Arial"/>
          <w:i/>
          <w:sz w:val="22"/>
        </w:rPr>
      </w:pPr>
    </w:p>
    <w:p w14:paraId="1BC4A583" w14:textId="1A3694DE" w:rsidR="00DF79E8" w:rsidRPr="00D85D86" w:rsidRDefault="0086410D" w:rsidP="006E5D6D">
      <w:pPr>
        <w:pStyle w:val="Prrafodelista"/>
        <w:tabs>
          <w:tab w:val="left" w:pos="851"/>
        </w:tabs>
        <w:spacing w:line="360" w:lineRule="auto"/>
        <w:ind w:left="851" w:right="333"/>
        <w:jc w:val="both"/>
        <w:rPr>
          <w:rFonts w:ascii="Palatino Linotype" w:hAnsi="Palatino Linotype" w:cs="Arial"/>
          <w:i/>
          <w:sz w:val="22"/>
        </w:rPr>
      </w:pPr>
      <w:r w:rsidRPr="00D85D86">
        <w:rPr>
          <w:rFonts w:ascii="Palatino Linotype" w:hAnsi="Palatino Linotype" w:cs="Arial"/>
          <w:i/>
          <w:sz w:val="22"/>
        </w:rPr>
        <w:t>…</w:t>
      </w:r>
    </w:p>
    <w:p w14:paraId="3AF9C710" w14:textId="3CC62A41" w:rsidR="0086410D" w:rsidRPr="00D85D86" w:rsidRDefault="0086410D" w:rsidP="006E5D6D">
      <w:pPr>
        <w:pStyle w:val="Prrafodelista"/>
        <w:tabs>
          <w:tab w:val="left" w:pos="851"/>
        </w:tabs>
        <w:spacing w:line="360" w:lineRule="auto"/>
        <w:ind w:left="851" w:right="333"/>
        <w:jc w:val="both"/>
        <w:rPr>
          <w:rFonts w:ascii="Palatino Linotype" w:hAnsi="Palatino Linotype" w:cs="Arial"/>
          <w:i/>
          <w:sz w:val="22"/>
        </w:rPr>
      </w:pPr>
      <w:r w:rsidRPr="00D85D86">
        <w:rPr>
          <w:rFonts w:ascii="Palatino Linotype" w:hAnsi="Palatino Linotype" w:cs="Arial"/>
          <w:i/>
          <w:sz w:val="22"/>
        </w:rPr>
        <w:t>IV. Llevar los registros contables, financieros y administrativos de los ingresos, egresos, e inventarios;</w:t>
      </w:r>
    </w:p>
    <w:p w14:paraId="54221CAF" w14:textId="4724B1C4" w:rsidR="0086410D" w:rsidRPr="00D85D86" w:rsidRDefault="0086410D" w:rsidP="006E5D6D">
      <w:pPr>
        <w:pStyle w:val="Prrafodelista"/>
        <w:tabs>
          <w:tab w:val="left" w:pos="851"/>
        </w:tabs>
        <w:spacing w:line="360" w:lineRule="auto"/>
        <w:ind w:left="851" w:right="333"/>
        <w:jc w:val="both"/>
        <w:rPr>
          <w:rFonts w:ascii="Palatino Linotype" w:hAnsi="Palatino Linotype" w:cs="Arial"/>
          <w:i/>
          <w:sz w:val="22"/>
        </w:rPr>
      </w:pPr>
      <w:r w:rsidRPr="00D85D86">
        <w:rPr>
          <w:rFonts w:ascii="Palatino Linotype" w:hAnsi="Palatino Linotype" w:cs="Arial"/>
          <w:i/>
          <w:sz w:val="22"/>
        </w:rPr>
        <w:t>…</w:t>
      </w:r>
    </w:p>
    <w:p w14:paraId="049E0050" w14:textId="77777777" w:rsidR="006E5D6D" w:rsidRPr="00D85D86" w:rsidRDefault="006E5D6D" w:rsidP="006E5D6D">
      <w:pPr>
        <w:pStyle w:val="Prrafodelista"/>
        <w:tabs>
          <w:tab w:val="left" w:pos="851"/>
        </w:tabs>
        <w:spacing w:line="360" w:lineRule="auto"/>
        <w:ind w:left="851" w:right="333"/>
        <w:jc w:val="both"/>
        <w:rPr>
          <w:rFonts w:ascii="Palatino Linotype" w:hAnsi="Palatino Linotype" w:cs="Arial"/>
          <w:i/>
          <w:sz w:val="22"/>
        </w:rPr>
      </w:pPr>
    </w:p>
    <w:p w14:paraId="65C4825E" w14:textId="442C05E6" w:rsidR="0086410D" w:rsidRPr="00D85D86" w:rsidRDefault="00ED623B" w:rsidP="00ED623B">
      <w:pPr>
        <w:numPr>
          <w:ilvl w:val="0"/>
          <w:numId w:val="1"/>
        </w:numPr>
        <w:tabs>
          <w:tab w:val="left" w:pos="851"/>
        </w:tabs>
        <w:spacing w:line="360" w:lineRule="auto"/>
        <w:ind w:left="0" w:right="49" w:firstLine="0"/>
        <w:contextualSpacing/>
        <w:jc w:val="both"/>
        <w:rPr>
          <w:rFonts w:ascii="Palatino Linotype" w:hAnsi="Palatino Linotype" w:cs="Arial"/>
          <w:sz w:val="22"/>
        </w:rPr>
      </w:pPr>
      <w:r w:rsidRPr="00D85D86">
        <w:rPr>
          <w:rFonts w:ascii="Palatino Linotype" w:hAnsi="Palatino Linotype" w:cs="Arial"/>
          <w:sz w:val="22"/>
        </w:rPr>
        <w:t xml:space="preserve">De lo anterior, se advierte que la Ley </w:t>
      </w:r>
      <w:r w:rsidR="006E5D6D" w:rsidRPr="00D85D86">
        <w:rPr>
          <w:rFonts w:ascii="Palatino Linotype" w:hAnsi="Palatino Linotype" w:cs="Arial"/>
          <w:sz w:val="22"/>
        </w:rPr>
        <w:t>Orgánica</w:t>
      </w:r>
      <w:r w:rsidRPr="00D85D86">
        <w:rPr>
          <w:rFonts w:ascii="Palatino Linotype" w:hAnsi="Palatino Linotype" w:cs="Arial"/>
          <w:sz w:val="22"/>
        </w:rPr>
        <w:t xml:space="preserve"> Municipal del Estado de </w:t>
      </w:r>
      <w:r w:rsidR="006E5D6D" w:rsidRPr="00D85D86">
        <w:rPr>
          <w:rFonts w:ascii="Palatino Linotype" w:hAnsi="Palatino Linotype" w:cs="Arial"/>
          <w:sz w:val="22"/>
        </w:rPr>
        <w:t>México</w:t>
      </w:r>
      <w:r w:rsidRPr="00D85D86">
        <w:rPr>
          <w:rFonts w:ascii="Palatino Linotype" w:hAnsi="Palatino Linotype" w:cs="Arial"/>
          <w:sz w:val="22"/>
        </w:rPr>
        <w:t xml:space="preserve">, señala que los Ayuntamientos contaran con un Sindico, el cual dentro de sus atribuciones tiene, el de cuidar la aplicación de los gastos se haga llenando los requisitos legales y conforme a presupuesto respectivo, y remitir al </w:t>
      </w:r>
      <w:r w:rsidR="006E5D6D" w:rsidRPr="00D85D86">
        <w:rPr>
          <w:rFonts w:ascii="Palatino Linotype" w:hAnsi="Palatino Linotype" w:cs="Arial"/>
          <w:sz w:val="22"/>
        </w:rPr>
        <w:t>Órgano</w:t>
      </w:r>
      <w:r w:rsidRPr="00D85D86">
        <w:rPr>
          <w:rFonts w:ascii="Palatino Linotype" w:hAnsi="Palatino Linotype" w:cs="Arial"/>
          <w:sz w:val="22"/>
        </w:rPr>
        <w:t xml:space="preserve"> </w:t>
      </w:r>
      <w:r w:rsidR="006E5D6D" w:rsidRPr="00D85D86">
        <w:rPr>
          <w:rFonts w:ascii="Palatino Linotype" w:hAnsi="Palatino Linotype" w:cs="Arial"/>
          <w:sz w:val="22"/>
        </w:rPr>
        <w:t>Superior</w:t>
      </w:r>
      <w:r w:rsidRPr="00D85D86">
        <w:rPr>
          <w:rFonts w:ascii="Palatino Linotype" w:hAnsi="Palatino Linotype" w:cs="Arial"/>
          <w:sz w:val="22"/>
        </w:rPr>
        <w:t xml:space="preserve"> de Fiscalización del Estado de México las cuentas de la tesorería municipal y remitir copia del resumen financiero a los miembros del ayuntamiento. De igual forma establece que el Ayuntamiento contara con una </w:t>
      </w:r>
      <w:r w:rsidR="006E5D6D" w:rsidRPr="00D85D86">
        <w:rPr>
          <w:rFonts w:ascii="Palatino Linotype" w:hAnsi="Palatino Linotype" w:cs="Arial"/>
          <w:sz w:val="22"/>
        </w:rPr>
        <w:t>Tesorería</w:t>
      </w:r>
      <w:r w:rsidRPr="00D85D86">
        <w:rPr>
          <w:rFonts w:ascii="Palatino Linotype" w:hAnsi="Palatino Linotype" w:cs="Arial"/>
          <w:sz w:val="22"/>
        </w:rPr>
        <w:t xml:space="preserve"> Municipal, la cual será la </w:t>
      </w:r>
      <w:r w:rsidR="006E5D6D" w:rsidRPr="00D85D86">
        <w:rPr>
          <w:rFonts w:ascii="Palatino Linotype" w:hAnsi="Palatino Linotype" w:cs="Arial"/>
          <w:sz w:val="22"/>
        </w:rPr>
        <w:t xml:space="preserve">de realizar las erogaciones que haga el ayuntamiento y tendrá dentro de sus atribuciones, llevar el registro contable, financiero y administrativo de los ingresos, egresos e inventarios </w:t>
      </w:r>
    </w:p>
    <w:p w14:paraId="3ECA4C01" w14:textId="77777777" w:rsidR="0086410D" w:rsidRPr="00D85D86" w:rsidRDefault="0086410D" w:rsidP="00743894">
      <w:pPr>
        <w:pStyle w:val="Prrafodelista"/>
        <w:spacing w:line="360" w:lineRule="auto"/>
        <w:ind w:left="0"/>
        <w:jc w:val="both"/>
        <w:rPr>
          <w:rFonts w:ascii="Palatino Linotype" w:hAnsi="Palatino Linotype" w:cs="Arial"/>
          <w:sz w:val="22"/>
        </w:rPr>
      </w:pPr>
    </w:p>
    <w:p w14:paraId="71D2A5DE" w14:textId="7FF414AE" w:rsidR="0086410D" w:rsidRPr="00D85D86" w:rsidRDefault="00227FD5" w:rsidP="006E5D6D">
      <w:pPr>
        <w:numPr>
          <w:ilvl w:val="0"/>
          <w:numId w:val="1"/>
        </w:numPr>
        <w:tabs>
          <w:tab w:val="left" w:pos="851"/>
        </w:tabs>
        <w:spacing w:line="360" w:lineRule="auto"/>
        <w:ind w:left="0" w:right="49" w:firstLine="0"/>
        <w:contextualSpacing/>
        <w:jc w:val="both"/>
        <w:rPr>
          <w:rFonts w:ascii="Palatino Linotype" w:hAnsi="Palatino Linotype" w:cs="Arial"/>
          <w:sz w:val="22"/>
        </w:rPr>
      </w:pPr>
      <w:r w:rsidRPr="00D85D86">
        <w:rPr>
          <w:rFonts w:ascii="Palatino Linotype" w:hAnsi="Palatino Linotype" w:cs="Arial"/>
          <w:sz w:val="22"/>
        </w:rPr>
        <w:t>El Bando Municipal de Ecate</w:t>
      </w:r>
      <w:r w:rsidR="006E5D6D" w:rsidRPr="00D85D86">
        <w:rPr>
          <w:rFonts w:ascii="Palatino Linotype" w:hAnsi="Palatino Linotype" w:cs="Arial"/>
          <w:sz w:val="22"/>
        </w:rPr>
        <w:t>pec de Morelos, en su artículo 44</w:t>
      </w:r>
      <w:r w:rsidRPr="00D85D86">
        <w:rPr>
          <w:rFonts w:ascii="Palatino Linotype" w:hAnsi="Palatino Linotype" w:cs="Arial"/>
          <w:sz w:val="22"/>
        </w:rPr>
        <w:t xml:space="preserve">   establece lo siguientes.</w:t>
      </w:r>
    </w:p>
    <w:p w14:paraId="3C5C4B55" w14:textId="77777777" w:rsidR="00227FD5" w:rsidRPr="00D85D86" w:rsidRDefault="00227FD5" w:rsidP="00743894">
      <w:pPr>
        <w:pStyle w:val="Prrafodelista"/>
        <w:spacing w:line="360" w:lineRule="auto"/>
        <w:ind w:left="0"/>
        <w:jc w:val="both"/>
        <w:rPr>
          <w:rFonts w:ascii="Palatino Linotype" w:hAnsi="Palatino Linotype" w:cs="Arial"/>
          <w:sz w:val="22"/>
        </w:rPr>
      </w:pPr>
    </w:p>
    <w:p w14:paraId="3BC2C71C" w14:textId="05D72F76" w:rsidR="00227FD5" w:rsidRPr="00D85D86" w:rsidRDefault="00227FD5" w:rsidP="006E5D6D">
      <w:pPr>
        <w:pStyle w:val="Prrafodelista"/>
        <w:spacing w:line="360" w:lineRule="auto"/>
        <w:ind w:left="851" w:right="333"/>
        <w:jc w:val="both"/>
        <w:rPr>
          <w:rFonts w:ascii="Palatino Linotype" w:hAnsi="Palatino Linotype" w:cs="Arial"/>
          <w:i/>
          <w:sz w:val="22"/>
          <w:szCs w:val="22"/>
        </w:rPr>
      </w:pPr>
      <w:r w:rsidRPr="00D85D86">
        <w:rPr>
          <w:rFonts w:ascii="Palatino Linotype" w:hAnsi="Palatino Linotype" w:cs="Arial"/>
          <w:i/>
          <w:sz w:val="22"/>
          <w:szCs w:val="22"/>
        </w:rPr>
        <w:t>Artículo 44. Para el ejercicio de sus atribuciones, tanto el H. Ayuntamiento como el Presidente Municipal se auxiliarán de las siguientes dependencias que estarán subordinadas a este último:</w:t>
      </w:r>
    </w:p>
    <w:p w14:paraId="3A5D3EBC" w14:textId="77777777" w:rsidR="00227FD5" w:rsidRPr="00D85D86" w:rsidRDefault="00227FD5" w:rsidP="006E5D6D">
      <w:pPr>
        <w:pStyle w:val="Prrafodelista"/>
        <w:spacing w:line="360" w:lineRule="auto"/>
        <w:ind w:left="851" w:right="333"/>
        <w:jc w:val="both"/>
        <w:rPr>
          <w:rFonts w:ascii="Palatino Linotype" w:hAnsi="Palatino Linotype" w:cs="Arial"/>
          <w:i/>
          <w:sz w:val="22"/>
          <w:szCs w:val="22"/>
        </w:rPr>
      </w:pPr>
    </w:p>
    <w:p w14:paraId="620E568C" w14:textId="78F1F6B4" w:rsidR="00DF79E8" w:rsidRPr="00D85D86" w:rsidRDefault="00227FD5" w:rsidP="006E5D6D">
      <w:pPr>
        <w:pStyle w:val="Prrafodelista"/>
        <w:spacing w:line="360" w:lineRule="auto"/>
        <w:ind w:left="851" w:right="333"/>
        <w:jc w:val="both"/>
        <w:rPr>
          <w:rFonts w:ascii="Palatino Linotype" w:hAnsi="Palatino Linotype" w:cs="Arial"/>
          <w:i/>
          <w:sz w:val="22"/>
          <w:szCs w:val="22"/>
        </w:rPr>
      </w:pPr>
      <w:r w:rsidRPr="00D85D86">
        <w:rPr>
          <w:rFonts w:ascii="Palatino Linotype" w:hAnsi="Palatino Linotype" w:cs="Arial"/>
          <w:i/>
          <w:sz w:val="22"/>
          <w:szCs w:val="22"/>
        </w:rPr>
        <w:t>…</w:t>
      </w:r>
    </w:p>
    <w:p w14:paraId="759243BC" w14:textId="574F078B" w:rsidR="00227FD5" w:rsidRPr="00D85D86" w:rsidRDefault="00227FD5" w:rsidP="006E5D6D">
      <w:pPr>
        <w:pStyle w:val="Prrafodelista"/>
        <w:spacing w:line="360" w:lineRule="auto"/>
        <w:ind w:left="851" w:right="333"/>
        <w:jc w:val="both"/>
        <w:rPr>
          <w:rFonts w:ascii="Palatino Linotype" w:hAnsi="Palatino Linotype" w:cs="Arial"/>
          <w:i/>
          <w:sz w:val="22"/>
          <w:szCs w:val="22"/>
        </w:rPr>
      </w:pPr>
      <w:r w:rsidRPr="00D85D86">
        <w:rPr>
          <w:rFonts w:ascii="Palatino Linotype" w:hAnsi="Palatino Linotype"/>
          <w:i/>
          <w:sz w:val="22"/>
          <w:szCs w:val="22"/>
        </w:rPr>
        <w:t>II. Tesorería Municipal;</w:t>
      </w:r>
    </w:p>
    <w:p w14:paraId="5B1B2F65" w14:textId="30836373" w:rsidR="00DF79E8" w:rsidRPr="00D85D86" w:rsidRDefault="00227FD5" w:rsidP="006E5D6D">
      <w:pPr>
        <w:pStyle w:val="Prrafodelista"/>
        <w:spacing w:line="360" w:lineRule="auto"/>
        <w:ind w:left="851" w:right="333"/>
        <w:jc w:val="both"/>
        <w:rPr>
          <w:rFonts w:ascii="Palatino Linotype" w:hAnsi="Palatino Linotype" w:cs="Arial"/>
          <w:i/>
          <w:sz w:val="22"/>
          <w:szCs w:val="22"/>
        </w:rPr>
      </w:pPr>
      <w:r w:rsidRPr="00D85D86">
        <w:rPr>
          <w:rFonts w:ascii="Palatino Linotype" w:hAnsi="Palatino Linotype" w:cs="Arial"/>
          <w:i/>
          <w:sz w:val="22"/>
          <w:szCs w:val="22"/>
        </w:rPr>
        <w:t>..</w:t>
      </w:r>
    </w:p>
    <w:p w14:paraId="327B4C9E" w14:textId="77777777" w:rsidR="00227FD5" w:rsidRPr="00D85D86" w:rsidRDefault="00227FD5" w:rsidP="006E5D6D">
      <w:pPr>
        <w:pStyle w:val="Prrafodelista"/>
        <w:spacing w:line="360" w:lineRule="auto"/>
        <w:ind w:left="851" w:right="333"/>
        <w:jc w:val="both"/>
        <w:rPr>
          <w:rFonts w:ascii="Palatino Linotype" w:hAnsi="Palatino Linotype" w:cs="Arial"/>
          <w:i/>
          <w:sz w:val="22"/>
          <w:szCs w:val="22"/>
        </w:rPr>
      </w:pPr>
    </w:p>
    <w:p w14:paraId="6705934F" w14:textId="77777777" w:rsidR="00227FD5" w:rsidRPr="00D85D86" w:rsidRDefault="00227FD5" w:rsidP="006E5D6D">
      <w:pPr>
        <w:pStyle w:val="Prrafodelista"/>
        <w:spacing w:line="360" w:lineRule="auto"/>
        <w:ind w:left="851" w:right="333"/>
        <w:jc w:val="both"/>
        <w:rPr>
          <w:rFonts w:ascii="Palatino Linotype" w:hAnsi="Palatino Linotype" w:cs="Arial"/>
          <w:i/>
          <w:sz w:val="22"/>
          <w:szCs w:val="22"/>
        </w:rPr>
      </w:pPr>
      <w:r w:rsidRPr="00D85D86">
        <w:rPr>
          <w:rFonts w:ascii="Palatino Linotype" w:hAnsi="Palatino Linotype" w:cs="Arial"/>
          <w:i/>
          <w:sz w:val="22"/>
          <w:szCs w:val="22"/>
        </w:rPr>
        <w:t xml:space="preserve">De la Tesorería Municipal </w:t>
      </w:r>
    </w:p>
    <w:p w14:paraId="4D03C514" w14:textId="77777777" w:rsidR="00227FD5" w:rsidRPr="00D85D86" w:rsidRDefault="00227FD5" w:rsidP="006E5D6D">
      <w:pPr>
        <w:pStyle w:val="Prrafodelista"/>
        <w:spacing w:line="360" w:lineRule="auto"/>
        <w:ind w:left="851" w:right="333"/>
        <w:jc w:val="both"/>
        <w:rPr>
          <w:rFonts w:ascii="Palatino Linotype" w:hAnsi="Palatino Linotype" w:cs="Arial"/>
          <w:i/>
          <w:sz w:val="22"/>
          <w:szCs w:val="22"/>
        </w:rPr>
      </w:pPr>
    </w:p>
    <w:p w14:paraId="3F370D22" w14:textId="0D449900" w:rsidR="00227FD5" w:rsidRPr="00D85D86" w:rsidRDefault="00227FD5" w:rsidP="006E5D6D">
      <w:pPr>
        <w:pStyle w:val="Prrafodelista"/>
        <w:spacing w:line="360" w:lineRule="auto"/>
        <w:ind w:left="851" w:right="333"/>
        <w:jc w:val="both"/>
        <w:rPr>
          <w:rFonts w:ascii="Palatino Linotype" w:hAnsi="Palatino Linotype" w:cs="Arial"/>
          <w:i/>
          <w:sz w:val="22"/>
          <w:szCs w:val="22"/>
        </w:rPr>
      </w:pPr>
      <w:r w:rsidRPr="00D85D86">
        <w:rPr>
          <w:rFonts w:ascii="Palatino Linotype" w:hAnsi="Palatino Linotype" w:cs="Arial"/>
          <w:i/>
          <w:sz w:val="22"/>
          <w:szCs w:val="22"/>
        </w:rPr>
        <w:t>Artículo 47. La Tesorería Municipal es la dependencia encargada de la recaudación de los ingresos municipales y la administración de la Hacienda Pública Municipal, responsable de realizar y verificar las erogaciones y funciones requeridas por el H. Ayuntamiento; el Presidente Municipal Constitucional y demás dependencias de la Administración Pública Municipal, apegadas a la Constitución Política de los Estados Unidos Mexicanos, la Ley General de Contabilidad Gubernamental, la Ley de Disciplina Financiera de las Entidades Federativas y los Municipios, el Código Financiero del Estado de México y Municipios, Ley Orgánica Municipal del Estado de México, la Ley de Gobierno Digital del Estado de México y Municipios, y los demás ordenamientos legales vigentes aplicables a la materia.</w:t>
      </w:r>
    </w:p>
    <w:p w14:paraId="3DFFB2FC" w14:textId="77777777" w:rsidR="00227FD5" w:rsidRPr="00D85D86" w:rsidRDefault="00227FD5" w:rsidP="00743894">
      <w:pPr>
        <w:pStyle w:val="Prrafodelista"/>
        <w:spacing w:line="360" w:lineRule="auto"/>
        <w:ind w:left="0"/>
        <w:jc w:val="both"/>
        <w:rPr>
          <w:rFonts w:ascii="Palatino Linotype" w:hAnsi="Palatino Linotype" w:cs="Arial"/>
          <w:sz w:val="22"/>
        </w:rPr>
      </w:pPr>
    </w:p>
    <w:p w14:paraId="58DC0AFB" w14:textId="0A610083" w:rsidR="006E5D6D" w:rsidRPr="00D85D86" w:rsidRDefault="006E5D6D" w:rsidP="006E5D6D">
      <w:pPr>
        <w:numPr>
          <w:ilvl w:val="0"/>
          <w:numId w:val="1"/>
        </w:numPr>
        <w:tabs>
          <w:tab w:val="left" w:pos="851"/>
        </w:tabs>
        <w:spacing w:line="360" w:lineRule="auto"/>
        <w:ind w:left="0" w:right="49" w:firstLine="0"/>
        <w:contextualSpacing/>
        <w:jc w:val="both"/>
        <w:rPr>
          <w:rFonts w:ascii="Palatino Linotype" w:hAnsi="Palatino Linotype" w:cs="Arial"/>
          <w:sz w:val="22"/>
        </w:rPr>
      </w:pPr>
      <w:r w:rsidRPr="00D85D86">
        <w:rPr>
          <w:rFonts w:ascii="Palatino Linotype" w:hAnsi="Palatino Linotype" w:cs="Arial"/>
          <w:sz w:val="22"/>
        </w:rPr>
        <w:t>El Bando Municipal de Ecatepec de Morelos, señala que  el Ayuntamiento como el Presidente Municipal se auxiliara de una Tesorería Municipal, la cual es la dependencia de la recaudación de los ingresos municipales y la administración de la Hacienda Pública Municipal  y responsable de realizar la verificación de las erogaciones.</w:t>
      </w:r>
    </w:p>
    <w:p w14:paraId="5EBAEEBA" w14:textId="77777777" w:rsidR="00227FD5" w:rsidRPr="00D85D86" w:rsidRDefault="00227FD5" w:rsidP="00743894">
      <w:pPr>
        <w:pStyle w:val="Prrafodelista"/>
        <w:spacing w:line="360" w:lineRule="auto"/>
        <w:ind w:left="0"/>
        <w:jc w:val="both"/>
        <w:rPr>
          <w:rFonts w:ascii="Palatino Linotype" w:hAnsi="Palatino Linotype" w:cs="Arial"/>
          <w:sz w:val="22"/>
        </w:rPr>
      </w:pPr>
    </w:p>
    <w:p w14:paraId="1815A0A6" w14:textId="77777777" w:rsidR="007B682D" w:rsidRPr="00D85D86" w:rsidRDefault="007B682D" w:rsidP="007B682D">
      <w:pPr>
        <w:numPr>
          <w:ilvl w:val="0"/>
          <w:numId w:val="1"/>
        </w:numPr>
        <w:tabs>
          <w:tab w:val="left" w:pos="851"/>
        </w:tabs>
        <w:spacing w:line="360" w:lineRule="auto"/>
        <w:ind w:left="0" w:right="49" w:firstLine="0"/>
        <w:contextualSpacing/>
        <w:jc w:val="both"/>
        <w:rPr>
          <w:rFonts w:ascii="Calibri" w:eastAsia="Calibri" w:hAnsi="Calibri" w:cs="Calibri"/>
          <w:color w:val="000000"/>
        </w:rPr>
      </w:pPr>
      <w:r w:rsidRPr="00D85D86">
        <w:rPr>
          <w:rFonts w:ascii="Palatino Linotype" w:eastAsia="Palatino Linotype" w:hAnsi="Palatino Linotype" w:cs="Palatino Linotype"/>
          <w:color w:val="000000"/>
        </w:rPr>
        <w:t xml:space="preserve">De lo anterior, al artículo 162 de la de la Ley de Transparencia y Acceso a la Información Pública del Estado de México y Municipios, regula que las Unidades de Transparencia deben de garantizar que las solicitudes </w:t>
      </w:r>
      <w:r w:rsidRPr="00D85D86">
        <w:rPr>
          <w:rFonts w:ascii="Palatino Linotype" w:eastAsia="Palatino Linotype" w:hAnsi="Palatino Linotype" w:cs="Palatino Linotype"/>
          <w:b/>
          <w:color w:val="000000"/>
        </w:rPr>
        <w:t>se turnen a todas las Áreas competentes que cuenten con la información o deban tenerla de acuerdo a sus facultades,</w:t>
      </w:r>
      <w:r w:rsidRPr="00D85D86">
        <w:rPr>
          <w:rFonts w:ascii="Palatino Linotype" w:eastAsia="Palatino Linotype" w:hAnsi="Palatino Linotype" w:cs="Palatino Linotype"/>
          <w:color w:val="000000"/>
        </w:rPr>
        <w:t xml:space="preserve"> competencias y funciones, </w:t>
      </w:r>
      <w:r w:rsidRPr="00D85D86">
        <w:rPr>
          <w:rFonts w:ascii="Palatino Linotype" w:eastAsia="Palatino Linotype" w:hAnsi="Palatino Linotype" w:cs="Palatino Linotype"/>
          <w:b/>
          <w:color w:val="000000"/>
          <w:u w:val="single"/>
        </w:rPr>
        <w:t>con el objeto de que realicen una búsqueda exhaustiva y razonable de la información solicitada</w:t>
      </w:r>
      <w:r w:rsidRPr="00D85D86">
        <w:rPr>
          <w:rFonts w:ascii="Palatino Linotype" w:eastAsia="Palatino Linotype" w:hAnsi="Palatino Linotype" w:cs="Palatino Linotype"/>
          <w:color w:val="000000"/>
        </w:rPr>
        <w:t xml:space="preserve">, situación que no fue realizada por el Titular de la Unidad de Transparencia del </w:t>
      </w:r>
      <w:r w:rsidRPr="00D85D86">
        <w:rPr>
          <w:rFonts w:ascii="Palatino Linotype" w:eastAsia="Palatino Linotype" w:hAnsi="Palatino Linotype" w:cs="Palatino Linotype"/>
          <w:b/>
          <w:color w:val="000000"/>
        </w:rPr>
        <w:t>Sujeto Obligado</w:t>
      </w:r>
      <w:r w:rsidRPr="00D85D86">
        <w:rPr>
          <w:rFonts w:ascii="Palatino Linotype" w:eastAsia="Palatino Linotype" w:hAnsi="Palatino Linotype" w:cs="Palatino Linotype"/>
          <w:color w:val="000000"/>
        </w:rPr>
        <w:t>.</w:t>
      </w:r>
    </w:p>
    <w:p w14:paraId="10C0C338" w14:textId="77777777" w:rsidR="007B682D" w:rsidRPr="00D85D86" w:rsidRDefault="007B682D" w:rsidP="007B682D">
      <w:pPr>
        <w:spacing w:line="360" w:lineRule="auto"/>
        <w:ind w:right="-504"/>
        <w:jc w:val="both"/>
        <w:rPr>
          <w:rFonts w:ascii="Palatino Linotype" w:eastAsia="Palatino Linotype" w:hAnsi="Palatino Linotype" w:cs="Palatino Linotype"/>
          <w:color w:val="000000"/>
        </w:rPr>
      </w:pPr>
    </w:p>
    <w:p w14:paraId="4E0DF6B0" w14:textId="77777777" w:rsidR="007B682D" w:rsidRPr="00D85D86" w:rsidRDefault="007B682D" w:rsidP="007B682D">
      <w:pPr>
        <w:numPr>
          <w:ilvl w:val="0"/>
          <w:numId w:val="1"/>
        </w:numPr>
        <w:tabs>
          <w:tab w:val="left" w:pos="851"/>
        </w:tabs>
        <w:spacing w:line="360" w:lineRule="auto"/>
        <w:ind w:left="0" w:right="49" w:firstLine="0"/>
        <w:contextualSpacing/>
        <w:jc w:val="both"/>
        <w:rPr>
          <w:rFonts w:ascii="Calibri" w:eastAsia="Calibri" w:hAnsi="Calibri" w:cs="Calibri"/>
          <w:color w:val="000000"/>
        </w:rPr>
      </w:pPr>
      <w:r w:rsidRPr="00D85D86">
        <w:rPr>
          <w:rFonts w:ascii="Palatino Linotype" w:eastAsia="Palatino Linotype" w:hAnsi="Palatino Linotype" w:cs="Palatino Linotype"/>
          <w:color w:val="000000"/>
        </w:rPr>
        <w:t>A efecto de determinar la legalidad de dicha respuesta, es necesario tomar en cuenta las siguientes disposiciones de la Ley de la materia.</w:t>
      </w:r>
    </w:p>
    <w:p w14:paraId="08BD9263" w14:textId="77777777" w:rsidR="007B682D" w:rsidRPr="00D85D86" w:rsidRDefault="007B682D" w:rsidP="007B682D">
      <w:pPr>
        <w:ind w:left="1134" w:right="900"/>
        <w:jc w:val="both"/>
        <w:rPr>
          <w:rFonts w:ascii="Palatino Linotype" w:eastAsia="Palatino Linotype" w:hAnsi="Palatino Linotype" w:cs="Palatino Linotype"/>
          <w:i/>
          <w:color w:val="000000"/>
          <w:sz w:val="22"/>
          <w:szCs w:val="22"/>
        </w:rPr>
      </w:pPr>
      <w:r w:rsidRPr="00D85D86">
        <w:rPr>
          <w:rFonts w:ascii="Palatino Linotype" w:eastAsia="Palatino Linotype" w:hAnsi="Palatino Linotype" w:cs="Palatino Linotype"/>
          <w:i/>
          <w:color w:val="000000"/>
          <w:sz w:val="22"/>
          <w:szCs w:val="22"/>
        </w:rPr>
        <w:t>“</w:t>
      </w:r>
      <w:r w:rsidRPr="00D85D86">
        <w:rPr>
          <w:rFonts w:ascii="Palatino Linotype" w:eastAsia="Palatino Linotype" w:hAnsi="Palatino Linotype" w:cs="Palatino Linotype"/>
          <w:b/>
          <w:i/>
          <w:color w:val="000000"/>
          <w:sz w:val="22"/>
          <w:szCs w:val="22"/>
        </w:rPr>
        <w:t>Artículo 50.</w:t>
      </w:r>
      <w:r w:rsidRPr="00D85D86">
        <w:rPr>
          <w:rFonts w:ascii="Palatino Linotype" w:eastAsia="Palatino Linotype" w:hAnsi="Palatino Linotype" w:cs="Palatino Linotype"/>
          <w:i/>
          <w:color w:val="000000"/>
          <w:sz w:val="22"/>
          <w:szCs w:val="22"/>
        </w:rPr>
        <w:t xml:space="preserve"> Los sujetos obligados contarán con un área responsable para la atención de las solicitudes de información, a la que se le denominará Unidad de Transparencia.</w:t>
      </w:r>
    </w:p>
    <w:p w14:paraId="6BA58846" w14:textId="77777777" w:rsidR="007B682D" w:rsidRPr="00D85D86" w:rsidRDefault="007B682D" w:rsidP="007B682D">
      <w:pPr>
        <w:ind w:left="1134" w:right="900"/>
        <w:jc w:val="both"/>
        <w:rPr>
          <w:rFonts w:ascii="Palatino Linotype" w:eastAsia="Palatino Linotype" w:hAnsi="Palatino Linotype" w:cs="Palatino Linotype"/>
          <w:i/>
          <w:color w:val="000000"/>
          <w:sz w:val="22"/>
          <w:szCs w:val="22"/>
        </w:rPr>
      </w:pPr>
    </w:p>
    <w:p w14:paraId="4869DAFE" w14:textId="77777777" w:rsidR="007B682D" w:rsidRPr="00D85D86" w:rsidRDefault="007B682D" w:rsidP="007B682D">
      <w:pPr>
        <w:ind w:left="1134" w:right="900"/>
        <w:jc w:val="both"/>
        <w:rPr>
          <w:rFonts w:ascii="Palatino Linotype" w:eastAsia="Palatino Linotype" w:hAnsi="Palatino Linotype" w:cs="Palatino Linotype"/>
          <w:i/>
          <w:color w:val="000000"/>
          <w:sz w:val="22"/>
          <w:szCs w:val="22"/>
        </w:rPr>
      </w:pPr>
      <w:r w:rsidRPr="00D85D86">
        <w:rPr>
          <w:rFonts w:ascii="Palatino Linotype" w:eastAsia="Palatino Linotype" w:hAnsi="Palatino Linotype" w:cs="Palatino Linotype"/>
          <w:b/>
          <w:i/>
          <w:color w:val="000000"/>
          <w:sz w:val="22"/>
          <w:szCs w:val="22"/>
        </w:rPr>
        <w:t>Artículo 51</w:t>
      </w:r>
      <w:r w:rsidRPr="00D85D86">
        <w:rPr>
          <w:rFonts w:ascii="Palatino Linotype" w:eastAsia="Palatino Linotype" w:hAnsi="Palatino Linotype" w:cs="Palatino Linotype"/>
          <w:i/>
          <w:color w:val="000000"/>
          <w:sz w:val="22"/>
          <w:szCs w:val="22"/>
        </w:rPr>
        <w:t>.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20031BF7" w14:textId="77777777" w:rsidR="007B682D" w:rsidRPr="00D85D86" w:rsidRDefault="007B682D" w:rsidP="007B682D">
      <w:pPr>
        <w:ind w:left="1134" w:right="900"/>
        <w:jc w:val="both"/>
        <w:rPr>
          <w:rFonts w:ascii="Palatino Linotype" w:eastAsia="Palatino Linotype" w:hAnsi="Palatino Linotype" w:cs="Palatino Linotype"/>
          <w:i/>
          <w:color w:val="000000"/>
          <w:sz w:val="22"/>
          <w:szCs w:val="22"/>
        </w:rPr>
      </w:pPr>
    </w:p>
    <w:p w14:paraId="32549678" w14:textId="77777777" w:rsidR="007B682D" w:rsidRPr="00D85D86" w:rsidRDefault="007B682D" w:rsidP="007B682D">
      <w:pPr>
        <w:ind w:left="1134" w:right="900"/>
        <w:jc w:val="both"/>
        <w:rPr>
          <w:rFonts w:ascii="Palatino Linotype" w:eastAsia="Palatino Linotype" w:hAnsi="Palatino Linotype" w:cs="Palatino Linotype"/>
          <w:i/>
          <w:color w:val="000000"/>
          <w:sz w:val="22"/>
          <w:szCs w:val="22"/>
        </w:rPr>
      </w:pPr>
      <w:r w:rsidRPr="00D85D86">
        <w:rPr>
          <w:rFonts w:ascii="Palatino Linotype" w:eastAsia="Palatino Linotype" w:hAnsi="Palatino Linotype" w:cs="Palatino Linotype"/>
          <w:b/>
          <w:i/>
          <w:color w:val="000000"/>
          <w:sz w:val="22"/>
          <w:szCs w:val="22"/>
        </w:rPr>
        <w:t>Artículo 53</w:t>
      </w:r>
      <w:r w:rsidRPr="00D85D86">
        <w:rPr>
          <w:rFonts w:ascii="Palatino Linotype" w:eastAsia="Palatino Linotype" w:hAnsi="Palatino Linotype" w:cs="Palatino Linotype"/>
          <w:i/>
          <w:color w:val="000000"/>
          <w:sz w:val="22"/>
          <w:szCs w:val="22"/>
        </w:rPr>
        <w:t>. Las Unidades de Transparencia tendrán las siguientes funciones:</w:t>
      </w:r>
    </w:p>
    <w:p w14:paraId="721D34DC" w14:textId="77777777" w:rsidR="007B682D" w:rsidRPr="00D85D86" w:rsidRDefault="007B682D" w:rsidP="007B682D">
      <w:pPr>
        <w:ind w:left="1134" w:right="900"/>
        <w:jc w:val="both"/>
        <w:rPr>
          <w:rFonts w:ascii="Palatino Linotype" w:eastAsia="Palatino Linotype" w:hAnsi="Palatino Linotype" w:cs="Palatino Linotype"/>
          <w:i/>
          <w:color w:val="000000"/>
          <w:sz w:val="22"/>
          <w:szCs w:val="22"/>
        </w:rPr>
      </w:pPr>
      <w:r w:rsidRPr="00D85D86">
        <w:rPr>
          <w:rFonts w:ascii="Palatino Linotype" w:eastAsia="Palatino Linotype" w:hAnsi="Palatino Linotype" w:cs="Palatino Linotype"/>
          <w:i/>
          <w:color w:val="000000"/>
          <w:sz w:val="22"/>
          <w:szCs w:val="22"/>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6581CFC2" w14:textId="77777777" w:rsidR="007B682D" w:rsidRPr="00D85D86" w:rsidRDefault="007B682D" w:rsidP="007B682D">
      <w:pPr>
        <w:ind w:left="1134" w:right="900"/>
        <w:jc w:val="both"/>
        <w:rPr>
          <w:rFonts w:ascii="Palatino Linotype" w:eastAsia="Palatino Linotype" w:hAnsi="Palatino Linotype" w:cs="Palatino Linotype"/>
          <w:b/>
          <w:i/>
          <w:color w:val="000000"/>
          <w:sz w:val="22"/>
          <w:szCs w:val="22"/>
        </w:rPr>
      </w:pPr>
      <w:r w:rsidRPr="00D85D86">
        <w:rPr>
          <w:rFonts w:ascii="Palatino Linotype" w:eastAsia="Palatino Linotype" w:hAnsi="Palatino Linotype" w:cs="Palatino Linotype"/>
          <w:b/>
          <w:i/>
          <w:color w:val="000000"/>
          <w:sz w:val="22"/>
          <w:szCs w:val="22"/>
        </w:rPr>
        <w:t xml:space="preserve">II. Recibir, </w:t>
      </w:r>
      <w:r w:rsidRPr="00D85D86">
        <w:rPr>
          <w:rFonts w:ascii="Palatino Linotype" w:eastAsia="Palatino Linotype" w:hAnsi="Palatino Linotype" w:cs="Palatino Linotype"/>
          <w:b/>
          <w:i/>
          <w:color w:val="000000"/>
          <w:sz w:val="22"/>
          <w:szCs w:val="22"/>
          <w:u w:val="single"/>
        </w:rPr>
        <w:t>tramitar</w:t>
      </w:r>
      <w:r w:rsidRPr="00D85D86">
        <w:rPr>
          <w:rFonts w:ascii="Palatino Linotype" w:eastAsia="Palatino Linotype" w:hAnsi="Palatino Linotype" w:cs="Palatino Linotype"/>
          <w:b/>
          <w:i/>
          <w:color w:val="000000"/>
          <w:sz w:val="22"/>
          <w:szCs w:val="22"/>
        </w:rPr>
        <w:t xml:space="preserve"> y dar respuesta a las solicitudes de acceso a la información;</w:t>
      </w:r>
    </w:p>
    <w:p w14:paraId="400C3EC9" w14:textId="77777777" w:rsidR="007B682D" w:rsidRPr="00D85D86" w:rsidRDefault="007B682D" w:rsidP="007B682D">
      <w:pPr>
        <w:ind w:left="1134" w:right="900"/>
        <w:jc w:val="both"/>
        <w:rPr>
          <w:rFonts w:ascii="Palatino Linotype" w:eastAsia="Palatino Linotype" w:hAnsi="Palatino Linotype" w:cs="Palatino Linotype"/>
          <w:i/>
          <w:color w:val="000000"/>
          <w:sz w:val="22"/>
          <w:szCs w:val="22"/>
        </w:rPr>
      </w:pPr>
      <w:r w:rsidRPr="00D85D86">
        <w:rPr>
          <w:rFonts w:ascii="Palatino Linotype" w:eastAsia="Palatino Linotype" w:hAnsi="Palatino Linotype" w:cs="Palatino Linotype"/>
          <w:i/>
          <w:color w:val="000000"/>
          <w:sz w:val="22"/>
          <w:szCs w:val="22"/>
        </w:rPr>
        <w:lastRenderedPageBreak/>
        <w:t>III. Auxiliar a los particulares en la elaboración de solicitudes de acceso a la información y, en su caso, orientarlos sobre los sujetos obligados competentes conforme a la normatividad aplicable;</w:t>
      </w:r>
    </w:p>
    <w:p w14:paraId="30D181C8" w14:textId="77777777" w:rsidR="007B682D" w:rsidRPr="00D85D86" w:rsidRDefault="007B682D" w:rsidP="007B682D">
      <w:pPr>
        <w:ind w:left="1134" w:right="900"/>
        <w:jc w:val="both"/>
        <w:rPr>
          <w:rFonts w:ascii="Palatino Linotype" w:eastAsia="Palatino Linotype" w:hAnsi="Palatino Linotype" w:cs="Palatino Linotype"/>
          <w:b/>
          <w:i/>
          <w:color w:val="000000"/>
          <w:sz w:val="22"/>
          <w:szCs w:val="22"/>
        </w:rPr>
      </w:pPr>
      <w:r w:rsidRPr="00D85D86">
        <w:rPr>
          <w:rFonts w:ascii="Palatino Linotype" w:eastAsia="Palatino Linotype" w:hAnsi="Palatino Linotype" w:cs="Palatino Linotype"/>
          <w:b/>
          <w:i/>
          <w:color w:val="000000"/>
          <w:sz w:val="22"/>
          <w:szCs w:val="22"/>
        </w:rPr>
        <w:t>IV. Realizar, con efectividad, los trámites internos necesarios para la atención de las solicitudes de acceso a la información;</w:t>
      </w:r>
    </w:p>
    <w:p w14:paraId="706CAA8C" w14:textId="77777777" w:rsidR="007B682D" w:rsidRPr="00D85D86" w:rsidRDefault="007B682D" w:rsidP="007B682D">
      <w:pPr>
        <w:ind w:left="1134" w:right="900"/>
        <w:jc w:val="both"/>
        <w:rPr>
          <w:rFonts w:ascii="Palatino Linotype" w:eastAsia="Palatino Linotype" w:hAnsi="Palatino Linotype" w:cs="Palatino Linotype"/>
          <w:b/>
          <w:i/>
          <w:color w:val="000000"/>
          <w:sz w:val="22"/>
          <w:szCs w:val="22"/>
        </w:rPr>
      </w:pPr>
      <w:r w:rsidRPr="00D85D86">
        <w:rPr>
          <w:rFonts w:ascii="Palatino Linotype" w:eastAsia="Palatino Linotype" w:hAnsi="Palatino Linotype" w:cs="Palatino Linotype"/>
          <w:b/>
          <w:i/>
          <w:color w:val="000000"/>
          <w:sz w:val="22"/>
          <w:szCs w:val="22"/>
        </w:rPr>
        <w:t>V. Entregar, en su caso, a los particulares la información solicitada;</w:t>
      </w:r>
    </w:p>
    <w:p w14:paraId="13D7B559" w14:textId="77777777" w:rsidR="007B682D" w:rsidRPr="00D85D86" w:rsidRDefault="007B682D" w:rsidP="007B682D">
      <w:pPr>
        <w:ind w:left="1134" w:right="900"/>
        <w:jc w:val="both"/>
        <w:rPr>
          <w:rFonts w:ascii="Palatino Linotype" w:eastAsia="Palatino Linotype" w:hAnsi="Palatino Linotype" w:cs="Palatino Linotype"/>
          <w:i/>
          <w:color w:val="000000"/>
          <w:sz w:val="22"/>
          <w:szCs w:val="22"/>
        </w:rPr>
      </w:pPr>
      <w:r w:rsidRPr="00D85D86">
        <w:rPr>
          <w:rFonts w:ascii="Palatino Linotype" w:eastAsia="Palatino Linotype" w:hAnsi="Palatino Linotype" w:cs="Palatino Linotype"/>
          <w:i/>
          <w:color w:val="000000"/>
          <w:sz w:val="22"/>
          <w:szCs w:val="22"/>
        </w:rPr>
        <w:t>VI. Efectuar las notificaciones a los solicitantes;</w:t>
      </w:r>
    </w:p>
    <w:p w14:paraId="5554CDCE" w14:textId="77777777" w:rsidR="007B682D" w:rsidRPr="00D85D86" w:rsidRDefault="007B682D" w:rsidP="007B682D">
      <w:pPr>
        <w:ind w:left="1134" w:right="900"/>
        <w:jc w:val="both"/>
        <w:rPr>
          <w:rFonts w:ascii="Palatino Linotype" w:eastAsia="Palatino Linotype" w:hAnsi="Palatino Linotype" w:cs="Palatino Linotype"/>
          <w:i/>
          <w:color w:val="000000"/>
          <w:sz w:val="22"/>
          <w:szCs w:val="22"/>
        </w:rPr>
      </w:pPr>
      <w:r w:rsidRPr="00D85D86">
        <w:rPr>
          <w:rFonts w:ascii="Palatino Linotype" w:eastAsia="Palatino Linotype" w:hAnsi="Palatino Linotype" w:cs="Palatino Linotype"/>
          <w:i/>
          <w:color w:val="000000"/>
          <w:sz w:val="22"/>
          <w:szCs w:val="22"/>
        </w:rPr>
        <w:t>VII. Proponer al Comité de Transparencia, los procedimientos internos que aseguren la mayor eficiencia en la gestión de las solicitudes de acceso a la información, conforme a la normatividad aplicable;</w:t>
      </w:r>
    </w:p>
    <w:p w14:paraId="316833B3" w14:textId="77777777" w:rsidR="007B682D" w:rsidRPr="00D85D86" w:rsidRDefault="007B682D" w:rsidP="007B682D">
      <w:pPr>
        <w:ind w:left="1134" w:right="900"/>
        <w:jc w:val="both"/>
        <w:rPr>
          <w:rFonts w:ascii="Palatino Linotype" w:eastAsia="Palatino Linotype" w:hAnsi="Palatino Linotype" w:cs="Palatino Linotype"/>
          <w:i/>
          <w:color w:val="000000"/>
          <w:sz w:val="22"/>
          <w:szCs w:val="22"/>
        </w:rPr>
      </w:pPr>
      <w:r w:rsidRPr="00D85D86">
        <w:rPr>
          <w:rFonts w:ascii="Palatino Linotype" w:eastAsia="Palatino Linotype" w:hAnsi="Palatino Linotype" w:cs="Palatino Linotype"/>
          <w:i/>
          <w:color w:val="000000"/>
          <w:sz w:val="22"/>
          <w:szCs w:val="22"/>
        </w:rPr>
        <w:t>VIII. Proponer a quien preside el Comité de Transparencia, personal habilitado que sea necesario para recibir y dar trámite a las solicitudes de acceso a la información;</w:t>
      </w:r>
    </w:p>
    <w:p w14:paraId="05942808" w14:textId="77777777" w:rsidR="007B682D" w:rsidRPr="00D85D86" w:rsidRDefault="007B682D" w:rsidP="007B682D">
      <w:pPr>
        <w:ind w:left="1134" w:right="900"/>
        <w:jc w:val="both"/>
        <w:rPr>
          <w:rFonts w:ascii="Palatino Linotype" w:eastAsia="Palatino Linotype" w:hAnsi="Palatino Linotype" w:cs="Palatino Linotype"/>
          <w:i/>
          <w:color w:val="000000"/>
          <w:sz w:val="22"/>
          <w:szCs w:val="22"/>
        </w:rPr>
      </w:pPr>
      <w:r w:rsidRPr="00D85D86">
        <w:rPr>
          <w:rFonts w:ascii="Palatino Linotype" w:eastAsia="Palatino Linotype" w:hAnsi="Palatino Linotype" w:cs="Palatino Linotype"/>
          <w:i/>
          <w:color w:val="000000"/>
          <w:sz w:val="22"/>
          <w:szCs w:val="22"/>
        </w:rPr>
        <w:t>IX. Llevar un registro de las solicitudes de acceso a la información, sus respuestas, resultados, costos de reproducción y envío, resolución a los recursos de revisión que se hayan emitido en contra de sus respuestas y del cumplimiento de las mismas;</w:t>
      </w:r>
    </w:p>
    <w:p w14:paraId="1FD071C2" w14:textId="77777777" w:rsidR="007B682D" w:rsidRPr="00D85D86" w:rsidRDefault="007B682D" w:rsidP="007B682D">
      <w:pPr>
        <w:ind w:left="1134" w:right="900"/>
        <w:jc w:val="both"/>
        <w:rPr>
          <w:rFonts w:ascii="Palatino Linotype" w:eastAsia="Palatino Linotype" w:hAnsi="Palatino Linotype" w:cs="Palatino Linotype"/>
          <w:i/>
          <w:color w:val="000000"/>
          <w:sz w:val="22"/>
          <w:szCs w:val="22"/>
        </w:rPr>
      </w:pPr>
      <w:r w:rsidRPr="00D85D86">
        <w:rPr>
          <w:rFonts w:ascii="Palatino Linotype" w:eastAsia="Palatino Linotype" w:hAnsi="Palatino Linotype" w:cs="Palatino Linotype"/>
          <w:i/>
          <w:color w:val="000000"/>
          <w:sz w:val="22"/>
          <w:szCs w:val="22"/>
        </w:rPr>
        <w:t>X. Presentar ante el Comité, el proyecto de clasificación de información;</w:t>
      </w:r>
    </w:p>
    <w:p w14:paraId="1AA8D175" w14:textId="77777777" w:rsidR="007B682D" w:rsidRPr="00D85D86" w:rsidRDefault="007B682D" w:rsidP="007B682D">
      <w:pPr>
        <w:ind w:left="1134" w:right="900"/>
        <w:jc w:val="both"/>
        <w:rPr>
          <w:rFonts w:ascii="Palatino Linotype" w:eastAsia="Palatino Linotype" w:hAnsi="Palatino Linotype" w:cs="Palatino Linotype"/>
          <w:i/>
          <w:color w:val="000000"/>
          <w:sz w:val="22"/>
          <w:szCs w:val="22"/>
        </w:rPr>
      </w:pPr>
      <w:r w:rsidRPr="00D85D86">
        <w:rPr>
          <w:rFonts w:ascii="Palatino Linotype" w:eastAsia="Palatino Linotype" w:hAnsi="Palatino Linotype" w:cs="Palatino Linotype"/>
          <w:i/>
          <w:color w:val="000000"/>
          <w:sz w:val="22"/>
          <w:szCs w:val="22"/>
        </w:rPr>
        <w:t>XI. Promover e implementar políticas de transparencia proactiva procurando su accesibilidad;</w:t>
      </w:r>
    </w:p>
    <w:p w14:paraId="59782EE6" w14:textId="77777777" w:rsidR="007B682D" w:rsidRPr="00D85D86" w:rsidRDefault="007B682D" w:rsidP="007B682D">
      <w:pPr>
        <w:ind w:left="1134" w:right="900"/>
        <w:jc w:val="both"/>
        <w:rPr>
          <w:rFonts w:ascii="Palatino Linotype" w:eastAsia="Palatino Linotype" w:hAnsi="Palatino Linotype" w:cs="Palatino Linotype"/>
          <w:i/>
          <w:color w:val="000000"/>
          <w:sz w:val="22"/>
          <w:szCs w:val="22"/>
        </w:rPr>
      </w:pPr>
      <w:r w:rsidRPr="00D85D86">
        <w:rPr>
          <w:rFonts w:ascii="Palatino Linotype" w:eastAsia="Palatino Linotype" w:hAnsi="Palatino Linotype" w:cs="Palatino Linotype"/>
          <w:i/>
          <w:color w:val="000000"/>
          <w:sz w:val="22"/>
          <w:szCs w:val="22"/>
        </w:rPr>
        <w:t>XII. Fomentar la transparencia y accesibilidad al interior del sujeto obligado;</w:t>
      </w:r>
    </w:p>
    <w:p w14:paraId="72AC0CA3" w14:textId="77777777" w:rsidR="007B682D" w:rsidRPr="00D85D86" w:rsidRDefault="007B682D" w:rsidP="007B682D">
      <w:pPr>
        <w:ind w:left="1134" w:right="900"/>
        <w:jc w:val="both"/>
        <w:rPr>
          <w:rFonts w:ascii="Palatino Linotype" w:eastAsia="Palatino Linotype" w:hAnsi="Palatino Linotype" w:cs="Palatino Linotype"/>
          <w:i/>
          <w:color w:val="000000"/>
          <w:sz w:val="22"/>
          <w:szCs w:val="22"/>
        </w:rPr>
      </w:pPr>
      <w:r w:rsidRPr="00D85D86">
        <w:rPr>
          <w:rFonts w:ascii="Palatino Linotype" w:eastAsia="Palatino Linotype" w:hAnsi="Palatino Linotype" w:cs="Palatino Linotype"/>
          <w:i/>
          <w:color w:val="000000"/>
          <w:sz w:val="22"/>
          <w:szCs w:val="22"/>
        </w:rPr>
        <w:t>XIII. Hacer del conocimiento de la instancia competente la probable responsabilidad por el incumplimiento de las obligaciones previstas en la presente Ley; y</w:t>
      </w:r>
    </w:p>
    <w:p w14:paraId="4D6DB64F" w14:textId="77777777" w:rsidR="007B682D" w:rsidRPr="00D85D86" w:rsidRDefault="007B682D" w:rsidP="007B682D">
      <w:pPr>
        <w:ind w:left="1134" w:right="900"/>
        <w:jc w:val="both"/>
        <w:rPr>
          <w:rFonts w:ascii="Palatino Linotype" w:eastAsia="Palatino Linotype" w:hAnsi="Palatino Linotype" w:cs="Palatino Linotype"/>
          <w:i/>
          <w:color w:val="000000"/>
          <w:sz w:val="22"/>
          <w:szCs w:val="22"/>
        </w:rPr>
      </w:pPr>
      <w:r w:rsidRPr="00D85D86">
        <w:rPr>
          <w:rFonts w:ascii="Palatino Linotype" w:eastAsia="Palatino Linotype" w:hAnsi="Palatino Linotype" w:cs="Palatino Linotype"/>
          <w:i/>
          <w:color w:val="000000"/>
          <w:sz w:val="22"/>
          <w:szCs w:val="22"/>
        </w:rPr>
        <w:t>XIV. Las demás que resulten necesarias para facilitar el acceso a la información y aquellas que se desprenden de la presente Ley y demás disposiciones jurídicas aplicables.</w:t>
      </w:r>
    </w:p>
    <w:p w14:paraId="04F7E086" w14:textId="77777777" w:rsidR="007B682D" w:rsidRPr="00D85D86" w:rsidRDefault="007B682D" w:rsidP="007B682D">
      <w:pPr>
        <w:ind w:left="1134" w:right="900"/>
        <w:jc w:val="both"/>
        <w:rPr>
          <w:rFonts w:ascii="Palatino Linotype" w:eastAsia="Palatino Linotype" w:hAnsi="Palatino Linotype" w:cs="Palatino Linotype"/>
          <w:i/>
          <w:color w:val="000000"/>
          <w:sz w:val="22"/>
          <w:szCs w:val="22"/>
        </w:rPr>
      </w:pPr>
      <w:r w:rsidRPr="00D85D86">
        <w:rPr>
          <w:rFonts w:ascii="Palatino Linotype" w:eastAsia="Palatino Linotype" w:hAnsi="Palatino Linotype" w:cs="Palatino Linotype"/>
          <w:i/>
          <w:color w:val="000000"/>
          <w:sz w:val="22"/>
          <w:szCs w:val="22"/>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346D36C4" w14:textId="77777777" w:rsidR="007B682D" w:rsidRPr="00D85D86" w:rsidRDefault="007B682D" w:rsidP="007B682D">
      <w:pPr>
        <w:ind w:left="1134" w:right="900"/>
        <w:jc w:val="both"/>
        <w:rPr>
          <w:rFonts w:ascii="Palatino Linotype" w:eastAsia="Palatino Linotype" w:hAnsi="Palatino Linotype" w:cs="Palatino Linotype"/>
          <w:i/>
          <w:color w:val="000000"/>
          <w:sz w:val="22"/>
          <w:szCs w:val="22"/>
        </w:rPr>
      </w:pPr>
      <w:r w:rsidRPr="00D85D86">
        <w:rPr>
          <w:rFonts w:ascii="Palatino Linotype" w:eastAsia="Palatino Linotype" w:hAnsi="Palatino Linotype" w:cs="Palatino Linotype"/>
          <w:i/>
          <w:color w:val="000000"/>
          <w:sz w:val="22"/>
          <w:szCs w:val="22"/>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w:t>
      </w:r>
      <w:r w:rsidRPr="00D85D86">
        <w:rPr>
          <w:rFonts w:ascii="Palatino Linotype" w:eastAsia="Palatino Linotype" w:hAnsi="Palatino Linotype" w:cs="Palatino Linotype"/>
          <w:i/>
          <w:color w:val="000000"/>
          <w:sz w:val="22"/>
          <w:szCs w:val="22"/>
        </w:rPr>
        <w:lastRenderedPageBreak/>
        <w:t>Transparencia, presentar solicitudes de acceso a la información y facilitar su gestión e interponer los recursos que las leyes establezcan.</w:t>
      </w:r>
    </w:p>
    <w:p w14:paraId="5CDADEFC" w14:textId="77777777" w:rsidR="007B682D" w:rsidRPr="00D85D86" w:rsidRDefault="007B682D" w:rsidP="007B682D">
      <w:pPr>
        <w:ind w:left="1134" w:right="900"/>
        <w:jc w:val="both"/>
        <w:rPr>
          <w:rFonts w:ascii="Palatino Linotype" w:eastAsia="Palatino Linotype" w:hAnsi="Palatino Linotype" w:cs="Palatino Linotype"/>
          <w:i/>
          <w:color w:val="000000"/>
          <w:sz w:val="22"/>
          <w:szCs w:val="22"/>
        </w:rPr>
      </w:pPr>
    </w:p>
    <w:p w14:paraId="53A944F5" w14:textId="77777777" w:rsidR="007B682D" w:rsidRPr="00D85D86" w:rsidRDefault="007B682D" w:rsidP="007B682D">
      <w:pPr>
        <w:ind w:left="1134" w:right="900"/>
        <w:jc w:val="both"/>
        <w:rPr>
          <w:rFonts w:ascii="Palatino Linotype" w:eastAsia="Palatino Linotype" w:hAnsi="Palatino Linotype" w:cs="Palatino Linotype"/>
          <w:i/>
          <w:color w:val="000000"/>
          <w:sz w:val="22"/>
          <w:szCs w:val="22"/>
        </w:rPr>
      </w:pPr>
      <w:r w:rsidRPr="00D85D86">
        <w:rPr>
          <w:rFonts w:ascii="Palatino Linotype" w:eastAsia="Palatino Linotype" w:hAnsi="Palatino Linotype" w:cs="Palatino Linotype"/>
          <w:b/>
          <w:i/>
          <w:color w:val="000000"/>
          <w:sz w:val="22"/>
          <w:szCs w:val="22"/>
        </w:rPr>
        <w:t>Artículo 59</w:t>
      </w:r>
      <w:r w:rsidRPr="00D85D86">
        <w:rPr>
          <w:rFonts w:ascii="Palatino Linotype" w:eastAsia="Palatino Linotype" w:hAnsi="Palatino Linotype" w:cs="Palatino Linotype"/>
          <w:i/>
          <w:color w:val="000000"/>
          <w:sz w:val="22"/>
          <w:szCs w:val="22"/>
        </w:rPr>
        <w:t xml:space="preserve">. </w:t>
      </w:r>
      <w:r w:rsidRPr="00D85D86">
        <w:rPr>
          <w:rFonts w:ascii="Palatino Linotype" w:eastAsia="Palatino Linotype" w:hAnsi="Palatino Linotype" w:cs="Palatino Linotype"/>
          <w:b/>
          <w:i/>
          <w:color w:val="000000"/>
          <w:sz w:val="22"/>
          <w:szCs w:val="22"/>
        </w:rPr>
        <w:t>Los servidores públicos habilitados</w:t>
      </w:r>
      <w:r w:rsidRPr="00D85D86">
        <w:rPr>
          <w:rFonts w:ascii="Palatino Linotype" w:eastAsia="Palatino Linotype" w:hAnsi="Palatino Linotype" w:cs="Palatino Linotype"/>
          <w:i/>
          <w:color w:val="000000"/>
          <w:sz w:val="22"/>
          <w:szCs w:val="22"/>
        </w:rPr>
        <w:t xml:space="preserve"> tendrán las funciones siguientes:</w:t>
      </w:r>
    </w:p>
    <w:p w14:paraId="1FC75BEC" w14:textId="77777777" w:rsidR="007B682D" w:rsidRPr="00D85D86" w:rsidRDefault="007B682D" w:rsidP="007B682D">
      <w:pPr>
        <w:ind w:left="1134" w:right="900"/>
        <w:jc w:val="both"/>
        <w:rPr>
          <w:rFonts w:ascii="Palatino Linotype" w:eastAsia="Palatino Linotype" w:hAnsi="Palatino Linotype" w:cs="Palatino Linotype"/>
          <w:i/>
          <w:color w:val="000000"/>
          <w:sz w:val="22"/>
          <w:szCs w:val="22"/>
        </w:rPr>
      </w:pPr>
      <w:r w:rsidRPr="00D85D86">
        <w:rPr>
          <w:rFonts w:ascii="Palatino Linotype" w:eastAsia="Palatino Linotype" w:hAnsi="Palatino Linotype" w:cs="Palatino Linotype"/>
          <w:i/>
          <w:color w:val="000000"/>
          <w:sz w:val="22"/>
          <w:szCs w:val="22"/>
        </w:rPr>
        <w:t>I. Localizar la información que le solicite la Unidad de Transparencia;</w:t>
      </w:r>
    </w:p>
    <w:p w14:paraId="3E1E3C4F" w14:textId="77777777" w:rsidR="007B682D" w:rsidRPr="00D85D86" w:rsidRDefault="007B682D" w:rsidP="007B682D">
      <w:pPr>
        <w:ind w:left="1134" w:right="900"/>
        <w:jc w:val="both"/>
        <w:rPr>
          <w:rFonts w:ascii="Palatino Linotype" w:eastAsia="Palatino Linotype" w:hAnsi="Palatino Linotype" w:cs="Palatino Linotype"/>
          <w:i/>
          <w:color w:val="000000"/>
          <w:sz w:val="22"/>
          <w:szCs w:val="22"/>
        </w:rPr>
      </w:pPr>
      <w:r w:rsidRPr="00D85D86">
        <w:rPr>
          <w:rFonts w:ascii="Palatino Linotype" w:eastAsia="Palatino Linotype" w:hAnsi="Palatino Linotype" w:cs="Palatino Linotype"/>
          <w:i/>
          <w:color w:val="000000"/>
          <w:sz w:val="22"/>
          <w:szCs w:val="22"/>
        </w:rPr>
        <w:t>II. Proporcionar la información que obre en los archivos y que le sea solicitada por la Unidad de Transparencia;</w:t>
      </w:r>
    </w:p>
    <w:p w14:paraId="28FC78CB" w14:textId="77777777" w:rsidR="007B682D" w:rsidRPr="00D85D86" w:rsidRDefault="007B682D" w:rsidP="007B682D">
      <w:pPr>
        <w:ind w:left="1134" w:right="900"/>
        <w:jc w:val="both"/>
        <w:rPr>
          <w:rFonts w:ascii="Palatino Linotype" w:eastAsia="Palatino Linotype" w:hAnsi="Palatino Linotype" w:cs="Palatino Linotype"/>
          <w:i/>
          <w:color w:val="000000"/>
          <w:sz w:val="22"/>
          <w:szCs w:val="22"/>
        </w:rPr>
      </w:pPr>
      <w:r w:rsidRPr="00D85D86">
        <w:rPr>
          <w:rFonts w:ascii="Palatino Linotype" w:eastAsia="Palatino Linotype" w:hAnsi="Palatino Linotype" w:cs="Palatino Linotype"/>
          <w:i/>
          <w:color w:val="000000"/>
          <w:sz w:val="22"/>
          <w:szCs w:val="22"/>
        </w:rPr>
        <w:t>III. Apoyar a la Unidad de Transparencia en lo que esta le solicite para el cumplimiento de sus funciones;</w:t>
      </w:r>
    </w:p>
    <w:p w14:paraId="78B2D245" w14:textId="77777777" w:rsidR="007B682D" w:rsidRPr="00D85D86" w:rsidRDefault="007B682D" w:rsidP="007B682D">
      <w:pPr>
        <w:ind w:left="1134" w:right="900"/>
        <w:jc w:val="both"/>
        <w:rPr>
          <w:rFonts w:ascii="Palatino Linotype" w:eastAsia="Palatino Linotype" w:hAnsi="Palatino Linotype" w:cs="Palatino Linotype"/>
          <w:i/>
          <w:color w:val="000000"/>
          <w:sz w:val="22"/>
          <w:szCs w:val="22"/>
        </w:rPr>
      </w:pPr>
      <w:r w:rsidRPr="00D85D86">
        <w:rPr>
          <w:rFonts w:ascii="Palatino Linotype" w:eastAsia="Palatino Linotype" w:hAnsi="Palatino Linotype" w:cs="Palatino Linotype"/>
          <w:i/>
          <w:color w:val="000000"/>
          <w:sz w:val="22"/>
          <w:szCs w:val="22"/>
        </w:rPr>
        <w:t>IV. Proporcionar a la Unidad de Transparencia, las modificaciones a la información pública de oficio que obre en su poder;</w:t>
      </w:r>
    </w:p>
    <w:p w14:paraId="7F3988B0" w14:textId="77777777" w:rsidR="007B682D" w:rsidRPr="00D85D86" w:rsidRDefault="007B682D" w:rsidP="007B682D">
      <w:pPr>
        <w:ind w:left="1134" w:right="900"/>
        <w:jc w:val="both"/>
        <w:rPr>
          <w:rFonts w:ascii="Palatino Linotype" w:eastAsia="Palatino Linotype" w:hAnsi="Palatino Linotype" w:cs="Palatino Linotype"/>
          <w:i/>
          <w:color w:val="000000"/>
          <w:sz w:val="22"/>
          <w:szCs w:val="22"/>
        </w:rPr>
      </w:pPr>
      <w:r w:rsidRPr="00D85D86">
        <w:rPr>
          <w:rFonts w:ascii="Palatino Linotype" w:eastAsia="Palatino Linotype" w:hAnsi="Palatino Linotype" w:cs="Palatino Linotype"/>
          <w:i/>
          <w:color w:val="000000"/>
          <w:sz w:val="22"/>
          <w:szCs w:val="22"/>
        </w:rPr>
        <w:t>V. Integrar y presentar al responsable de la Unidad de Transparencia la propuesta de clasificación de información, la cual tendrá los fundamentos y argumentos en que se basa dicha propuesta;</w:t>
      </w:r>
    </w:p>
    <w:p w14:paraId="5D3DD03B" w14:textId="77777777" w:rsidR="007B682D" w:rsidRPr="00D85D86" w:rsidRDefault="007B682D" w:rsidP="007B682D">
      <w:pPr>
        <w:ind w:left="1134" w:right="900"/>
        <w:jc w:val="both"/>
        <w:rPr>
          <w:rFonts w:ascii="Palatino Linotype" w:eastAsia="Palatino Linotype" w:hAnsi="Palatino Linotype" w:cs="Palatino Linotype"/>
          <w:i/>
          <w:color w:val="000000"/>
          <w:sz w:val="22"/>
          <w:szCs w:val="22"/>
        </w:rPr>
      </w:pPr>
      <w:r w:rsidRPr="00D85D86">
        <w:rPr>
          <w:rFonts w:ascii="Palatino Linotype" w:eastAsia="Palatino Linotype" w:hAnsi="Palatino Linotype" w:cs="Palatino Linotype"/>
          <w:i/>
          <w:color w:val="000000"/>
          <w:sz w:val="22"/>
          <w:szCs w:val="22"/>
        </w:rPr>
        <w:t>VI. Verificar, una vez analizado el contenido de la información, que no se encuentre en los supuestos de información clasificada; y</w:t>
      </w:r>
    </w:p>
    <w:p w14:paraId="276A50DC" w14:textId="77777777" w:rsidR="007B682D" w:rsidRPr="00D85D86" w:rsidRDefault="007B682D" w:rsidP="007B682D">
      <w:pPr>
        <w:ind w:left="1134" w:right="900"/>
        <w:jc w:val="both"/>
        <w:rPr>
          <w:rFonts w:ascii="Palatino Linotype" w:eastAsia="Palatino Linotype" w:hAnsi="Palatino Linotype" w:cs="Palatino Linotype"/>
          <w:i/>
          <w:color w:val="000000"/>
          <w:sz w:val="22"/>
          <w:szCs w:val="22"/>
        </w:rPr>
      </w:pPr>
      <w:r w:rsidRPr="00D85D86">
        <w:rPr>
          <w:rFonts w:ascii="Palatino Linotype" w:eastAsia="Palatino Linotype" w:hAnsi="Palatino Linotype" w:cs="Palatino Linotype"/>
          <w:i/>
          <w:color w:val="000000"/>
          <w:sz w:val="22"/>
          <w:szCs w:val="22"/>
        </w:rPr>
        <w:t>VII. Dar cuenta a la Unidad de Transparencia del vencimiento de los plazos de reserva.</w:t>
      </w:r>
    </w:p>
    <w:p w14:paraId="34ACD134" w14:textId="77777777" w:rsidR="007B682D" w:rsidRPr="00D85D86" w:rsidRDefault="007B682D" w:rsidP="007B682D">
      <w:pPr>
        <w:ind w:left="1134" w:right="900"/>
        <w:jc w:val="both"/>
        <w:rPr>
          <w:rFonts w:ascii="Palatino Linotype" w:eastAsia="Palatino Linotype" w:hAnsi="Palatino Linotype" w:cs="Palatino Linotype"/>
          <w:i/>
          <w:color w:val="000000"/>
          <w:sz w:val="22"/>
          <w:szCs w:val="22"/>
        </w:rPr>
      </w:pPr>
    </w:p>
    <w:p w14:paraId="64E28417" w14:textId="77777777" w:rsidR="007B682D" w:rsidRPr="00D85D86" w:rsidRDefault="007B682D" w:rsidP="007B682D">
      <w:pPr>
        <w:ind w:left="1134" w:right="900"/>
        <w:jc w:val="both"/>
        <w:rPr>
          <w:rFonts w:ascii="Palatino Linotype" w:eastAsia="Palatino Linotype" w:hAnsi="Palatino Linotype" w:cs="Palatino Linotype"/>
          <w:i/>
          <w:color w:val="000000"/>
          <w:sz w:val="22"/>
          <w:szCs w:val="22"/>
        </w:rPr>
      </w:pPr>
      <w:r w:rsidRPr="00D85D86">
        <w:rPr>
          <w:rFonts w:ascii="Palatino Linotype" w:eastAsia="Palatino Linotype" w:hAnsi="Palatino Linotype" w:cs="Palatino Linotype"/>
          <w:b/>
          <w:i/>
          <w:color w:val="000000"/>
          <w:sz w:val="22"/>
          <w:szCs w:val="22"/>
        </w:rPr>
        <w:t>Artículo 162</w:t>
      </w:r>
      <w:r w:rsidRPr="00D85D86">
        <w:rPr>
          <w:rFonts w:ascii="Palatino Linotype" w:eastAsia="Palatino Linotype" w:hAnsi="Palatino Linotype" w:cs="Palatino Linotype"/>
          <w:i/>
          <w:color w:val="000000"/>
          <w:sz w:val="22"/>
          <w:szCs w:val="22"/>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60F25C24" w14:textId="77777777" w:rsidR="007B682D" w:rsidRPr="00D85D86" w:rsidRDefault="007B682D" w:rsidP="007B682D">
      <w:pPr>
        <w:ind w:right="900"/>
        <w:jc w:val="both"/>
        <w:rPr>
          <w:rFonts w:ascii="Palatino Linotype" w:eastAsia="Palatino Linotype" w:hAnsi="Palatino Linotype" w:cs="Palatino Linotype"/>
          <w:i/>
          <w:color w:val="000000"/>
        </w:rPr>
      </w:pPr>
    </w:p>
    <w:p w14:paraId="4CC5BF99" w14:textId="77777777" w:rsidR="007B682D" w:rsidRPr="00D85D86" w:rsidRDefault="007B682D" w:rsidP="007B682D">
      <w:pPr>
        <w:numPr>
          <w:ilvl w:val="0"/>
          <w:numId w:val="1"/>
        </w:numPr>
        <w:tabs>
          <w:tab w:val="left" w:pos="851"/>
        </w:tabs>
        <w:spacing w:line="360" w:lineRule="auto"/>
        <w:ind w:left="0" w:right="49" w:firstLine="0"/>
        <w:contextualSpacing/>
        <w:jc w:val="both"/>
        <w:rPr>
          <w:rFonts w:ascii="Calibri" w:eastAsia="Calibri" w:hAnsi="Calibri" w:cs="Calibri"/>
          <w:color w:val="000000"/>
        </w:rPr>
      </w:pPr>
      <w:r w:rsidRPr="00D85D86">
        <w:rPr>
          <w:rFonts w:ascii="Palatino Linotype" w:eastAsia="Palatino Linotype" w:hAnsi="Palatino Linotype" w:cs="Palatino Linotype"/>
          <w:color w:val="000000"/>
        </w:rPr>
        <w:t>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el</w:t>
      </w:r>
      <w:r w:rsidRPr="00D85D86">
        <w:rPr>
          <w:rFonts w:ascii="Palatino Linotype" w:eastAsia="Palatino Linotype" w:hAnsi="Palatino Linotype" w:cs="Palatino Linotype"/>
          <w:b/>
          <w:color w:val="000000"/>
        </w:rPr>
        <w:t xml:space="preserve"> SUJETO OBLIGADO</w:t>
      </w:r>
      <w:r w:rsidRPr="00D85D86">
        <w:rPr>
          <w:rFonts w:ascii="Palatino Linotype" w:eastAsia="Palatino Linotype" w:hAnsi="Palatino Linotype" w:cs="Palatino Linotype"/>
          <w:color w:val="000000"/>
        </w:rPr>
        <w:t xml:space="preserve"> y los solicitantes, y tiene bajo su responsabilidad el tramitar internamente la solicitud de información.</w:t>
      </w:r>
    </w:p>
    <w:p w14:paraId="59542759" w14:textId="77777777" w:rsidR="007B682D" w:rsidRPr="00D85D86" w:rsidRDefault="007B682D" w:rsidP="007B682D">
      <w:pPr>
        <w:spacing w:line="360" w:lineRule="auto"/>
        <w:ind w:right="-504"/>
        <w:jc w:val="both"/>
        <w:rPr>
          <w:rFonts w:ascii="Palatino Linotype" w:eastAsia="Palatino Linotype" w:hAnsi="Palatino Linotype" w:cs="Palatino Linotype"/>
          <w:color w:val="000000"/>
        </w:rPr>
      </w:pPr>
    </w:p>
    <w:p w14:paraId="0C766836" w14:textId="77777777" w:rsidR="007B682D" w:rsidRPr="00D85D86" w:rsidRDefault="007B682D" w:rsidP="007B682D">
      <w:pPr>
        <w:numPr>
          <w:ilvl w:val="0"/>
          <w:numId w:val="1"/>
        </w:numPr>
        <w:tabs>
          <w:tab w:val="left" w:pos="851"/>
        </w:tabs>
        <w:spacing w:line="360" w:lineRule="auto"/>
        <w:ind w:left="0" w:right="49" w:firstLine="0"/>
        <w:contextualSpacing/>
        <w:jc w:val="both"/>
        <w:rPr>
          <w:rFonts w:ascii="Calibri" w:eastAsia="Calibri" w:hAnsi="Calibri" w:cs="Calibri"/>
          <w:color w:val="000000"/>
        </w:rPr>
      </w:pPr>
      <w:r w:rsidRPr="00D85D86">
        <w:rPr>
          <w:rFonts w:ascii="Palatino Linotype" w:eastAsia="Palatino Linotype" w:hAnsi="Palatino Linotype" w:cs="Palatino Linotype"/>
          <w:color w:val="000000"/>
        </w:rPr>
        <w:lastRenderedPageBreak/>
        <w:t xml:space="preserve">De tal manera que, si bien, el Titular de la Unidad de Transparencia dio respuesta a la solicitud de información en cuestión, tenía que haber realizado el procedimiento, de turnar dentro de las áreas que conforman la estructura del </w:t>
      </w:r>
      <w:r w:rsidRPr="00D85D86">
        <w:rPr>
          <w:rFonts w:ascii="Palatino Linotype" w:eastAsia="Palatino Linotype" w:hAnsi="Palatino Linotype" w:cs="Palatino Linotype"/>
          <w:b/>
          <w:color w:val="000000"/>
        </w:rPr>
        <w:t>Sujeto Obligado</w:t>
      </w:r>
      <w:r w:rsidRPr="00D85D86">
        <w:rPr>
          <w:rFonts w:ascii="Palatino Linotype" w:eastAsia="Palatino Linotype" w:hAnsi="Palatino Linotype" w:cs="Palatino Linotype"/>
          <w:color w:val="000000"/>
        </w:rPr>
        <w:t>, a fin de que el responsable del área diera respuesta a la misma, tal y como lo marca la normatividad invocada, es por ello que debe turnar la solicitud a todas las áreas que y que pudieran generar, administrar o poseer la información requerida por el particular; pues los mismos, tienen como función, buscar, localizar y poseer la información, así como entregarla.</w:t>
      </w:r>
    </w:p>
    <w:p w14:paraId="3588A228" w14:textId="77777777" w:rsidR="007B682D" w:rsidRPr="00D85D86" w:rsidRDefault="007B682D" w:rsidP="007B682D">
      <w:pPr>
        <w:spacing w:line="360" w:lineRule="auto"/>
        <w:ind w:right="-504"/>
        <w:jc w:val="both"/>
        <w:rPr>
          <w:rFonts w:ascii="Palatino Linotype" w:eastAsia="Palatino Linotype" w:hAnsi="Palatino Linotype" w:cs="Palatino Linotype"/>
          <w:color w:val="000000"/>
        </w:rPr>
      </w:pPr>
    </w:p>
    <w:p w14:paraId="55C19765" w14:textId="77777777" w:rsidR="007B682D" w:rsidRPr="00D85D86" w:rsidRDefault="007B682D" w:rsidP="007B682D">
      <w:pPr>
        <w:numPr>
          <w:ilvl w:val="0"/>
          <w:numId w:val="1"/>
        </w:numPr>
        <w:tabs>
          <w:tab w:val="left" w:pos="851"/>
        </w:tabs>
        <w:spacing w:line="360" w:lineRule="auto"/>
        <w:ind w:left="0" w:right="49" w:firstLine="0"/>
        <w:contextualSpacing/>
        <w:jc w:val="both"/>
        <w:rPr>
          <w:rFonts w:ascii="Calibri" w:eastAsia="Calibri" w:hAnsi="Calibri" w:cs="Calibri"/>
          <w:color w:val="000000"/>
        </w:rPr>
      </w:pPr>
      <w:r w:rsidRPr="00D85D86">
        <w:rPr>
          <w:rFonts w:ascii="Palatino Linotype" w:eastAsia="Palatino Linotype" w:hAnsi="Palatino Linotype" w:cs="Palatino Linotype"/>
          <w:color w:val="000000"/>
        </w:rPr>
        <w:t>Es por ello, que corresponde al Titular de la Unidad de Transparencia el garantizar que las solicitudes se turnen a todas las áreas competentes que puedan contar con la información, con el objeto de que se realice una búsqueda exhaustiva y razonable de la misma.</w:t>
      </w:r>
    </w:p>
    <w:p w14:paraId="7ED9E6BD" w14:textId="77777777" w:rsidR="007B682D" w:rsidRPr="00D85D86" w:rsidRDefault="007B682D" w:rsidP="007B682D">
      <w:pPr>
        <w:spacing w:line="360" w:lineRule="auto"/>
        <w:jc w:val="both"/>
        <w:rPr>
          <w:rFonts w:ascii="Calibri" w:eastAsia="Times New Roman" w:hAnsi="Calibri" w:cs="Calibri"/>
          <w:color w:val="000000"/>
        </w:rPr>
      </w:pPr>
    </w:p>
    <w:p w14:paraId="0875D3D4" w14:textId="77777777" w:rsidR="007B682D" w:rsidRPr="00D85D86" w:rsidRDefault="007B682D" w:rsidP="007B682D">
      <w:pPr>
        <w:numPr>
          <w:ilvl w:val="0"/>
          <w:numId w:val="1"/>
        </w:numPr>
        <w:tabs>
          <w:tab w:val="left" w:pos="851"/>
        </w:tabs>
        <w:spacing w:line="360" w:lineRule="auto"/>
        <w:ind w:left="0" w:right="49" w:firstLine="0"/>
        <w:contextualSpacing/>
        <w:jc w:val="both"/>
        <w:rPr>
          <w:rFonts w:ascii="Calibri" w:eastAsia="Calibri" w:hAnsi="Calibri" w:cs="Calibri"/>
          <w:color w:val="000000"/>
        </w:rPr>
      </w:pPr>
      <w:r w:rsidRPr="00D85D86">
        <w:rPr>
          <w:rFonts w:ascii="Palatino Linotype" w:eastAsia="Palatino Linotype" w:hAnsi="Palatino Linotype" w:cs="Palatino Linotype"/>
          <w:color w:val="000000"/>
        </w:rPr>
        <w:t xml:space="preserve">De lo anterior, es de precisar que la información que resulta de interés para el particular obra en los archivos del </w:t>
      </w:r>
      <w:r w:rsidRPr="00D85D86">
        <w:rPr>
          <w:rFonts w:ascii="Palatino Linotype" w:eastAsia="Palatino Linotype" w:hAnsi="Palatino Linotype" w:cs="Palatino Linotype"/>
          <w:b/>
          <w:color w:val="000000"/>
        </w:rPr>
        <w:t xml:space="preserve">SUJETO OBLIGADO </w:t>
      </w:r>
      <w:r w:rsidRPr="00D85D86">
        <w:rPr>
          <w:rFonts w:ascii="Palatino Linotype" w:eastAsia="Palatino Linotype" w:hAnsi="Palatino Linotype" w:cs="Palatino Linotype"/>
          <w:color w:val="000000"/>
        </w:rPr>
        <w:t>y por lo tanto debe proceder a realizar una búsqueda exhaustiva a efecto de proporcionar los documentos donde obre la misma de tal forma que cumpla con los requisitos de la Ley en la materia.</w:t>
      </w:r>
    </w:p>
    <w:p w14:paraId="2B4C2689" w14:textId="77777777" w:rsidR="007B682D" w:rsidRPr="00D85D86" w:rsidRDefault="007B682D" w:rsidP="007B682D">
      <w:pPr>
        <w:spacing w:line="360" w:lineRule="auto"/>
        <w:ind w:right="-504"/>
        <w:jc w:val="both"/>
        <w:rPr>
          <w:rFonts w:ascii="Palatino Linotype" w:eastAsia="Palatino Linotype" w:hAnsi="Palatino Linotype" w:cs="Palatino Linotype"/>
          <w:color w:val="000000"/>
        </w:rPr>
      </w:pPr>
    </w:p>
    <w:p w14:paraId="236F2A4A" w14:textId="77777777" w:rsidR="007B682D" w:rsidRPr="00D85D86" w:rsidRDefault="007B682D" w:rsidP="007B682D">
      <w:pPr>
        <w:numPr>
          <w:ilvl w:val="0"/>
          <w:numId w:val="1"/>
        </w:numPr>
        <w:tabs>
          <w:tab w:val="left" w:pos="851"/>
        </w:tabs>
        <w:spacing w:line="360" w:lineRule="auto"/>
        <w:ind w:left="0" w:right="49" w:firstLine="0"/>
        <w:contextualSpacing/>
        <w:jc w:val="both"/>
        <w:rPr>
          <w:rFonts w:ascii="Calibri" w:eastAsia="Calibri" w:hAnsi="Calibri" w:cs="Calibri"/>
          <w:color w:val="000000"/>
        </w:rPr>
      </w:pPr>
      <w:r w:rsidRPr="00D85D86">
        <w:rPr>
          <w:rFonts w:ascii="Palatino Linotype" w:eastAsia="Palatino Linotype" w:hAnsi="Palatino Linotype" w:cs="Palatino Linotype"/>
          <w:color w:val="000000"/>
        </w:rPr>
        <w:t xml:space="preserve">Conforme a lo anterior, se puede advertir que el </w:t>
      </w:r>
      <w:r w:rsidRPr="00D85D86">
        <w:rPr>
          <w:rFonts w:ascii="Palatino Linotype" w:eastAsia="Palatino Linotype" w:hAnsi="Palatino Linotype" w:cs="Palatino Linotype"/>
          <w:b/>
          <w:color w:val="000000"/>
        </w:rPr>
        <w:t>SUJETO OBLIGADO</w:t>
      </w:r>
      <w:r w:rsidRPr="00D85D86">
        <w:rPr>
          <w:rFonts w:ascii="Palatino Linotype" w:eastAsia="Palatino Linotype" w:hAnsi="Palatino Linotype" w:cs="Palatino Linotype"/>
          <w:color w:val="000000"/>
        </w:rPr>
        <w:t xml:space="preserve"> no turnó la solicitud de información a todas  las unidad administrativa habilitadas de conocer de la solicitud de información, por lo que se concluye, que el </w:t>
      </w:r>
      <w:r w:rsidRPr="00D85D86">
        <w:rPr>
          <w:rFonts w:ascii="Palatino Linotype" w:eastAsia="Palatino Linotype" w:hAnsi="Palatino Linotype" w:cs="Palatino Linotype"/>
          <w:b/>
          <w:color w:val="000000"/>
        </w:rPr>
        <w:t>SUJETO OBLIGADO</w:t>
      </w:r>
      <w:r w:rsidRPr="00D85D86">
        <w:rPr>
          <w:rFonts w:ascii="Palatino Linotype" w:eastAsia="Palatino Linotype" w:hAnsi="Palatino Linotype" w:cs="Palatino Linotype"/>
          <w:color w:val="000000"/>
        </w:rPr>
        <w:t xml:space="preserve"> incumplió con el procedimiento de búsqueda establecido en el artículo </w:t>
      </w:r>
      <w:r w:rsidRPr="00D85D86">
        <w:rPr>
          <w:rFonts w:ascii="Palatino Linotype" w:eastAsia="Palatino Linotype" w:hAnsi="Palatino Linotype" w:cs="Palatino Linotype"/>
          <w:color w:val="000000"/>
        </w:rPr>
        <w:lastRenderedPageBreak/>
        <w:t>162 de la Ley de Transparencia y Acceso a la Información Pública del Estado de México y Municipios, por lo que no se acreditó que la búsqueda fuera exhaustiva y razonable; para lograr dicha situación, en principio, resulta necesario determinar, que es una investigación con esas características.</w:t>
      </w:r>
    </w:p>
    <w:p w14:paraId="7AB62E86" w14:textId="77777777" w:rsidR="007B682D" w:rsidRPr="00D85D86" w:rsidRDefault="007B682D" w:rsidP="007B682D">
      <w:pPr>
        <w:spacing w:line="360" w:lineRule="auto"/>
        <w:ind w:right="-504"/>
        <w:jc w:val="both"/>
        <w:rPr>
          <w:rFonts w:ascii="Palatino Linotype" w:eastAsia="Palatino Linotype" w:hAnsi="Palatino Linotype" w:cs="Palatino Linotype"/>
          <w:color w:val="000000"/>
        </w:rPr>
      </w:pPr>
    </w:p>
    <w:p w14:paraId="3A23BC1F" w14:textId="77777777" w:rsidR="007B682D" w:rsidRPr="00D85D86" w:rsidRDefault="007B682D" w:rsidP="007B682D">
      <w:pPr>
        <w:numPr>
          <w:ilvl w:val="0"/>
          <w:numId w:val="1"/>
        </w:numPr>
        <w:tabs>
          <w:tab w:val="left" w:pos="851"/>
        </w:tabs>
        <w:spacing w:line="360" w:lineRule="auto"/>
        <w:ind w:left="0" w:right="49" w:firstLine="0"/>
        <w:contextualSpacing/>
        <w:jc w:val="both"/>
        <w:rPr>
          <w:rFonts w:ascii="Calibri" w:eastAsia="Calibri" w:hAnsi="Calibri" w:cs="Calibri"/>
          <w:color w:val="000000"/>
        </w:rPr>
      </w:pPr>
      <w:r w:rsidRPr="00D85D86">
        <w:rPr>
          <w:rFonts w:ascii="Palatino Linotype" w:eastAsia="Palatino Linotype" w:hAnsi="Palatino Linotype" w:cs="Palatino Linotype"/>
          <w:color w:val="000000"/>
        </w:rPr>
        <w:t>Aunado a lo expuesto,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07F4CB67" w14:textId="77777777" w:rsidR="007B682D" w:rsidRPr="00D85D86" w:rsidRDefault="007B682D" w:rsidP="007B682D">
      <w:pPr>
        <w:spacing w:line="360" w:lineRule="auto"/>
        <w:ind w:right="-504"/>
        <w:jc w:val="both"/>
        <w:rPr>
          <w:rFonts w:ascii="Palatino Linotype" w:eastAsia="Palatino Linotype" w:hAnsi="Palatino Linotype" w:cs="Palatino Linotype"/>
          <w:color w:val="000000"/>
        </w:rPr>
      </w:pPr>
    </w:p>
    <w:p w14:paraId="552BF599" w14:textId="77777777" w:rsidR="007B682D" w:rsidRPr="00D85D86" w:rsidRDefault="007B682D" w:rsidP="007B682D">
      <w:pPr>
        <w:numPr>
          <w:ilvl w:val="0"/>
          <w:numId w:val="1"/>
        </w:numPr>
        <w:tabs>
          <w:tab w:val="left" w:pos="851"/>
        </w:tabs>
        <w:spacing w:line="360" w:lineRule="auto"/>
        <w:ind w:left="0" w:right="49" w:firstLine="0"/>
        <w:contextualSpacing/>
        <w:jc w:val="both"/>
        <w:rPr>
          <w:rFonts w:ascii="Calibri" w:eastAsia="Calibri" w:hAnsi="Calibri" w:cs="Calibri"/>
          <w:color w:val="000000"/>
        </w:rPr>
      </w:pPr>
      <w:r w:rsidRPr="00D85D86">
        <w:rPr>
          <w:rFonts w:ascii="Palatino Linotype" w:eastAsia="Palatino Linotype" w:hAnsi="Palatino Linotype" w:cs="Palatino Linotype"/>
          <w:color w:val="000000"/>
        </w:rPr>
        <w:t xml:space="preserve">En ese contexto, de conformidad con los </w:t>
      </w:r>
      <w:r w:rsidRPr="00D85D86">
        <w:rPr>
          <w:rFonts w:ascii="Palatino Linotype" w:eastAsia="Palatino Linotype" w:hAnsi="Palatino Linotype" w:cs="Palatino Linotype"/>
          <w:b/>
          <w:color w:val="000000"/>
        </w:rPr>
        <w:t>criterios 12/10 y 04/19,</w:t>
      </w:r>
      <w:r w:rsidRPr="00D85D86">
        <w:rPr>
          <w:rFonts w:ascii="Palatino Linotype" w:eastAsia="Palatino Linotype" w:hAnsi="Palatino Linotype" w:cs="Palatino Linotype"/>
          <w:color w:val="000000"/>
        </w:rPr>
        <w:t xml:space="preserve"> emitidos por el Instituto Nacional de Transparencia, Acceso a la Información y Protección de Datos Personales, traídos por analogía, se colige que los sujetos obligados para acreditar que se realizó una búsqueda exhaustiva y razonable, deben de proporcionar los </w:t>
      </w:r>
      <w:r w:rsidRPr="00D85D86">
        <w:rPr>
          <w:rFonts w:ascii="Palatino Linotype" w:eastAsia="Palatino Linotype" w:hAnsi="Palatino Linotype" w:cs="Palatino Linotype"/>
          <w:b/>
          <w:color w:val="000000"/>
        </w:rPr>
        <w:t>elementos suficientes</w:t>
      </w:r>
      <w:r w:rsidRPr="00D85D86">
        <w:rPr>
          <w:rFonts w:ascii="Palatino Linotype" w:eastAsia="Palatino Linotype" w:hAnsi="Palatino Linotype" w:cs="Palatino Linotype"/>
          <w:color w:val="000000"/>
        </w:rPr>
        <w:t xml:space="preserve"> del carácter exhaustivo de la indagación realizada, a saber, los siguientes:</w:t>
      </w:r>
    </w:p>
    <w:p w14:paraId="1279DDDB" w14:textId="77777777" w:rsidR="007B682D" w:rsidRPr="00D85D86" w:rsidRDefault="007B682D" w:rsidP="007B682D">
      <w:pPr>
        <w:spacing w:line="360" w:lineRule="auto"/>
        <w:ind w:right="-504"/>
        <w:jc w:val="both"/>
        <w:rPr>
          <w:rFonts w:ascii="Palatino Linotype" w:eastAsia="Palatino Linotype" w:hAnsi="Palatino Linotype" w:cs="Palatino Linotype"/>
          <w:color w:val="000000"/>
        </w:rPr>
      </w:pPr>
    </w:p>
    <w:p w14:paraId="6840C3EB" w14:textId="77777777" w:rsidR="007B682D" w:rsidRPr="00D85D86" w:rsidRDefault="007B682D" w:rsidP="007B682D">
      <w:pPr>
        <w:numPr>
          <w:ilvl w:val="0"/>
          <w:numId w:val="38"/>
        </w:numPr>
        <w:ind w:left="1134" w:right="900"/>
        <w:jc w:val="both"/>
        <w:rPr>
          <w:rFonts w:ascii="Palatino Linotype" w:eastAsia="Palatino Linotype" w:hAnsi="Palatino Linotype" w:cs="Palatino Linotype"/>
          <w:i/>
          <w:color w:val="000000"/>
          <w:sz w:val="22"/>
          <w:szCs w:val="22"/>
        </w:rPr>
      </w:pPr>
      <w:r w:rsidRPr="00D85D86">
        <w:rPr>
          <w:rFonts w:ascii="Palatino Linotype" w:eastAsia="Palatino Linotype" w:hAnsi="Palatino Linotype" w:cs="Palatino Linotype"/>
          <w:i/>
          <w:color w:val="000000"/>
          <w:sz w:val="22"/>
          <w:szCs w:val="22"/>
        </w:rPr>
        <w:t>Motivación por las que se buscó la información, en determinadas unidades administrativas;</w:t>
      </w:r>
    </w:p>
    <w:p w14:paraId="17A8F267" w14:textId="77777777" w:rsidR="007B682D" w:rsidRPr="00D85D86" w:rsidRDefault="007B682D" w:rsidP="007B682D">
      <w:pPr>
        <w:numPr>
          <w:ilvl w:val="0"/>
          <w:numId w:val="38"/>
        </w:numPr>
        <w:ind w:left="1134" w:right="900"/>
        <w:jc w:val="both"/>
        <w:rPr>
          <w:rFonts w:ascii="Palatino Linotype" w:eastAsia="Palatino Linotype" w:hAnsi="Palatino Linotype" w:cs="Palatino Linotype"/>
          <w:i/>
          <w:color w:val="000000"/>
          <w:sz w:val="22"/>
          <w:szCs w:val="22"/>
        </w:rPr>
      </w:pPr>
      <w:r w:rsidRPr="00D85D86">
        <w:rPr>
          <w:rFonts w:ascii="Palatino Linotype" w:eastAsia="Palatino Linotype" w:hAnsi="Palatino Linotype" w:cs="Palatino Linotype"/>
          <w:i/>
          <w:color w:val="000000"/>
          <w:sz w:val="22"/>
          <w:szCs w:val="22"/>
        </w:rPr>
        <w:t>Los criterios de búsqueda utilizados, y</w:t>
      </w:r>
    </w:p>
    <w:p w14:paraId="47681FB3" w14:textId="77777777" w:rsidR="007B682D" w:rsidRPr="00D85D86" w:rsidRDefault="007B682D" w:rsidP="007B682D">
      <w:pPr>
        <w:numPr>
          <w:ilvl w:val="0"/>
          <w:numId w:val="38"/>
        </w:numPr>
        <w:ind w:left="1134" w:right="900"/>
        <w:jc w:val="both"/>
        <w:rPr>
          <w:rFonts w:ascii="Palatino Linotype" w:eastAsia="Palatino Linotype" w:hAnsi="Palatino Linotype" w:cs="Palatino Linotype"/>
          <w:i/>
          <w:color w:val="000000"/>
          <w:sz w:val="22"/>
          <w:szCs w:val="22"/>
        </w:rPr>
      </w:pPr>
      <w:r w:rsidRPr="00D85D86">
        <w:rPr>
          <w:rFonts w:ascii="Palatino Linotype" w:eastAsia="Palatino Linotype" w:hAnsi="Palatino Linotype" w:cs="Palatino Linotype"/>
          <w:i/>
          <w:color w:val="000000"/>
          <w:sz w:val="22"/>
          <w:szCs w:val="22"/>
        </w:rPr>
        <w:t>Las circunstancias que fueron tomadas en cuenta.</w:t>
      </w:r>
    </w:p>
    <w:p w14:paraId="0094FE68" w14:textId="77777777" w:rsidR="007B682D" w:rsidRPr="00D85D86" w:rsidRDefault="007B682D" w:rsidP="007B682D">
      <w:pPr>
        <w:spacing w:line="360" w:lineRule="auto"/>
        <w:ind w:right="-504"/>
        <w:jc w:val="both"/>
        <w:rPr>
          <w:rFonts w:ascii="Palatino Linotype" w:eastAsia="Palatino Linotype" w:hAnsi="Palatino Linotype" w:cs="Palatino Linotype"/>
          <w:color w:val="000000"/>
        </w:rPr>
      </w:pPr>
    </w:p>
    <w:p w14:paraId="6EF0903B" w14:textId="77777777" w:rsidR="007B682D" w:rsidRPr="00D85D86" w:rsidRDefault="007B682D" w:rsidP="007B682D">
      <w:pPr>
        <w:numPr>
          <w:ilvl w:val="0"/>
          <w:numId w:val="1"/>
        </w:numPr>
        <w:tabs>
          <w:tab w:val="left" w:pos="851"/>
        </w:tabs>
        <w:spacing w:line="360" w:lineRule="auto"/>
        <w:ind w:left="0" w:right="49" w:firstLine="0"/>
        <w:contextualSpacing/>
        <w:jc w:val="both"/>
        <w:rPr>
          <w:rFonts w:ascii="Calibri" w:eastAsia="Calibri" w:hAnsi="Calibri" w:cs="Calibri"/>
          <w:color w:val="000000"/>
        </w:rPr>
      </w:pPr>
      <w:r w:rsidRPr="00D85D86">
        <w:rPr>
          <w:rFonts w:ascii="Palatino Linotype" w:eastAsia="Palatino Linotype" w:hAnsi="Palatino Linotype" w:cs="Palatino Linotype"/>
          <w:color w:val="000000"/>
        </w:rPr>
        <w:t>De tales circunstancias, se considera que para que los Sujetos Obligado justifiquen que realizaron una búsqueda exhaustiva y razonable, deben indicar de manera clara, lo siguiente:</w:t>
      </w:r>
    </w:p>
    <w:p w14:paraId="1DDA06F9" w14:textId="77777777" w:rsidR="007B682D" w:rsidRPr="00D85D86" w:rsidRDefault="007B682D" w:rsidP="007B682D">
      <w:pPr>
        <w:numPr>
          <w:ilvl w:val="0"/>
          <w:numId w:val="39"/>
        </w:numPr>
        <w:ind w:left="1134" w:right="900" w:firstLine="0"/>
        <w:jc w:val="both"/>
        <w:rPr>
          <w:rFonts w:ascii="Palatino Linotype" w:eastAsia="Palatino Linotype" w:hAnsi="Palatino Linotype" w:cs="Palatino Linotype"/>
          <w:b/>
          <w:i/>
          <w:color w:val="000000"/>
          <w:sz w:val="22"/>
          <w:szCs w:val="22"/>
        </w:rPr>
      </w:pPr>
      <w:r w:rsidRPr="00D85D86">
        <w:rPr>
          <w:rFonts w:ascii="Palatino Linotype" w:eastAsia="Palatino Linotype" w:hAnsi="Palatino Linotype" w:cs="Palatino Linotype"/>
          <w:b/>
          <w:i/>
          <w:color w:val="000000"/>
          <w:sz w:val="22"/>
          <w:szCs w:val="22"/>
        </w:rPr>
        <w:t>Las áreas donde se buscó la información;</w:t>
      </w:r>
    </w:p>
    <w:p w14:paraId="504A2DE3" w14:textId="77777777" w:rsidR="007B682D" w:rsidRPr="00D85D86" w:rsidRDefault="007B682D" w:rsidP="007B682D">
      <w:pPr>
        <w:numPr>
          <w:ilvl w:val="0"/>
          <w:numId w:val="39"/>
        </w:numPr>
        <w:ind w:left="1134" w:right="900" w:firstLine="0"/>
        <w:jc w:val="both"/>
        <w:rPr>
          <w:rFonts w:ascii="Palatino Linotype" w:eastAsia="Palatino Linotype" w:hAnsi="Palatino Linotype" w:cs="Palatino Linotype"/>
          <w:b/>
          <w:i/>
          <w:color w:val="000000"/>
          <w:sz w:val="22"/>
          <w:szCs w:val="22"/>
        </w:rPr>
      </w:pPr>
      <w:r w:rsidRPr="00D85D86">
        <w:rPr>
          <w:rFonts w:ascii="Palatino Linotype" w:eastAsia="Palatino Linotype" w:hAnsi="Palatino Linotype" w:cs="Palatino Linotype"/>
          <w:b/>
          <w:i/>
          <w:color w:val="000000"/>
          <w:sz w:val="22"/>
          <w:szCs w:val="22"/>
        </w:rPr>
        <w:lastRenderedPageBreak/>
        <w:t>Tipo de archivos buscados (físicos o electrónicos);</w:t>
      </w:r>
    </w:p>
    <w:p w14:paraId="48CF367B" w14:textId="77777777" w:rsidR="007B682D" w:rsidRPr="00D85D86" w:rsidRDefault="007B682D" w:rsidP="007B682D">
      <w:pPr>
        <w:numPr>
          <w:ilvl w:val="0"/>
          <w:numId w:val="39"/>
        </w:numPr>
        <w:ind w:left="1134" w:right="900" w:firstLine="0"/>
        <w:jc w:val="both"/>
        <w:rPr>
          <w:rFonts w:ascii="Palatino Linotype" w:eastAsia="Palatino Linotype" w:hAnsi="Palatino Linotype" w:cs="Palatino Linotype"/>
          <w:b/>
          <w:i/>
          <w:color w:val="000000"/>
          <w:sz w:val="22"/>
          <w:szCs w:val="22"/>
        </w:rPr>
      </w:pPr>
      <w:r w:rsidRPr="00D85D86">
        <w:rPr>
          <w:rFonts w:ascii="Palatino Linotype" w:eastAsia="Palatino Linotype" w:hAnsi="Palatino Linotype" w:cs="Palatino Linotype"/>
          <w:b/>
          <w:i/>
          <w:color w:val="000000"/>
          <w:sz w:val="22"/>
          <w:szCs w:val="22"/>
        </w:rPr>
        <w:t xml:space="preserve">Los criterios de búsqueda utilizados, y </w:t>
      </w:r>
    </w:p>
    <w:p w14:paraId="5069DE6E" w14:textId="77777777" w:rsidR="007B682D" w:rsidRPr="00D85D86" w:rsidRDefault="007B682D" w:rsidP="007B682D">
      <w:pPr>
        <w:numPr>
          <w:ilvl w:val="0"/>
          <w:numId w:val="39"/>
        </w:numPr>
        <w:ind w:left="1134" w:right="900" w:firstLine="0"/>
        <w:jc w:val="both"/>
        <w:rPr>
          <w:rFonts w:ascii="Palatino Linotype" w:eastAsia="Palatino Linotype" w:hAnsi="Palatino Linotype" w:cs="Palatino Linotype"/>
          <w:b/>
          <w:i/>
          <w:color w:val="000000"/>
          <w:sz w:val="22"/>
          <w:szCs w:val="22"/>
        </w:rPr>
      </w:pPr>
      <w:r w:rsidRPr="00D85D86">
        <w:rPr>
          <w:rFonts w:ascii="Palatino Linotype" w:eastAsia="Palatino Linotype" w:hAnsi="Palatino Linotype" w:cs="Palatino Linotype"/>
          <w:b/>
          <w:i/>
          <w:color w:val="000000"/>
          <w:sz w:val="22"/>
          <w:szCs w:val="22"/>
        </w:rPr>
        <w:t>Las circunstancias que fueron tomadas en cuenta.</w:t>
      </w:r>
      <w:r w:rsidRPr="00D85D86">
        <w:rPr>
          <w:rFonts w:ascii="Palatino Linotype" w:eastAsia="Palatino Linotype" w:hAnsi="Palatino Linotype" w:cs="Palatino Linotype"/>
          <w:b/>
          <w:i/>
          <w:color w:val="000000"/>
          <w:sz w:val="22"/>
          <w:szCs w:val="22"/>
        </w:rPr>
        <w:tab/>
      </w:r>
    </w:p>
    <w:p w14:paraId="08870253" w14:textId="77777777" w:rsidR="007B682D" w:rsidRPr="00D85D86" w:rsidRDefault="007B682D" w:rsidP="007B682D">
      <w:pPr>
        <w:spacing w:line="360" w:lineRule="auto"/>
        <w:ind w:right="-504"/>
        <w:jc w:val="both"/>
        <w:rPr>
          <w:rFonts w:ascii="Palatino Linotype" w:eastAsia="Palatino Linotype" w:hAnsi="Palatino Linotype" w:cs="Palatino Linotype"/>
          <w:color w:val="000000"/>
        </w:rPr>
      </w:pPr>
    </w:p>
    <w:p w14:paraId="3E70CDE5" w14:textId="5A8B4FBF" w:rsidR="007B682D" w:rsidRPr="00D85D86" w:rsidRDefault="007B682D" w:rsidP="007B682D">
      <w:pPr>
        <w:numPr>
          <w:ilvl w:val="0"/>
          <w:numId w:val="1"/>
        </w:numPr>
        <w:tabs>
          <w:tab w:val="left" w:pos="851"/>
        </w:tabs>
        <w:spacing w:line="360" w:lineRule="auto"/>
        <w:ind w:left="0" w:right="49" w:firstLine="0"/>
        <w:contextualSpacing/>
        <w:jc w:val="both"/>
        <w:rPr>
          <w:rFonts w:ascii="Palatino Linotype" w:eastAsia="Palatino Linotype" w:hAnsi="Palatino Linotype" w:cs="Palatino Linotype"/>
          <w:b/>
          <w:color w:val="000000"/>
        </w:rPr>
      </w:pPr>
      <w:r w:rsidRPr="00D85D86">
        <w:rPr>
          <w:rFonts w:ascii="Palatino Linotype" w:eastAsia="Palatino Linotype" w:hAnsi="Palatino Linotype" w:cs="Palatino Linotype"/>
          <w:color w:val="000000"/>
        </w:rPr>
        <w:t xml:space="preserve">Conforme a lo anterior, este Instituto considera que el Ayuntamiento de Ecatepec de Morelos, no cumplió con ninguno de los requisitos previamente señalados por lo consiguiente no turnó la solicitud de información a las diversas áreas, toda vez que de la respuesta entregada no se pronuncian todos los servidores públicos habilitados, por lo que, no se logró advertir que esta haya realizado una indagación de lo requerido, </w:t>
      </w:r>
      <w:r w:rsidRPr="00D85D86">
        <w:rPr>
          <w:rFonts w:ascii="Palatino Linotype" w:eastAsia="Palatino Linotype" w:hAnsi="Palatino Linotype" w:cs="Palatino Linotype"/>
          <w:b/>
          <w:color w:val="000000"/>
        </w:rPr>
        <w:t>no se indago en documentos físicos o también electrónicos y no se logró desprender los criterios de búsqueda utilizados, pues no precisó cómo realizó la misma.</w:t>
      </w:r>
    </w:p>
    <w:p w14:paraId="08979652" w14:textId="77777777" w:rsidR="007B682D" w:rsidRPr="00D85D86" w:rsidRDefault="007B682D" w:rsidP="007B682D">
      <w:pPr>
        <w:spacing w:line="360" w:lineRule="auto"/>
        <w:ind w:right="-504"/>
        <w:jc w:val="both"/>
        <w:rPr>
          <w:rFonts w:ascii="Palatino Linotype" w:eastAsia="Palatino Linotype" w:hAnsi="Palatino Linotype" w:cs="Palatino Linotype"/>
          <w:i/>
        </w:rPr>
      </w:pPr>
    </w:p>
    <w:p w14:paraId="3A6E903F" w14:textId="77777777" w:rsidR="007B682D" w:rsidRPr="00D85D86" w:rsidRDefault="007B682D" w:rsidP="007B682D">
      <w:pPr>
        <w:numPr>
          <w:ilvl w:val="0"/>
          <w:numId w:val="1"/>
        </w:numPr>
        <w:tabs>
          <w:tab w:val="left" w:pos="851"/>
        </w:tabs>
        <w:spacing w:line="360" w:lineRule="auto"/>
        <w:ind w:left="0" w:right="49" w:firstLine="0"/>
        <w:contextualSpacing/>
        <w:jc w:val="both"/>
        <w:rPr>
          <w:rFonts w:ascii="Calibri" w:eastAsia="Calibri" w:hAnsi="Calibri" w:cs="Calibri"/>
          <w:color w:val="000000"/>
        </w:rPr>
      </w:pPr>
      <w:r w:rsidRPr="00D85D86">
        <w:rPr>
          <w:rFonts w:ascii="Palatino Linotype" w:eastAsia="Palatino Linotype" w:hAnsi="Palatino Linotype" w:cs="Palatino Linotype"/>
          <w:color w:val="000000"/>
        </w:rPr>
        <w:t>De lo anterior, se concluye que la búsqueda exhaustiva y razonable de la información debe estar sustentada con los respectivos criterios de búsqueda exhaustiva que el sujeto obligado utilizó.</w:t>
      </w:r>
    </w:p>
    <w:p w14:paraId="3232F004" w14:textId="77777777" w:rsidR="007B682D" w:rsidRPr="00D85D86" w:rsidRDefault="007B682D" w:rsidP="007B682D">
      <w:pPr>
        <w:pStyle w:val="Prrafodelista"/>
        <w:rPr>
          <w:rFonts w:ascii="Calibri" w:eastAsia="Calibri" w:hAnsi="Calibri" w:cs="Calibri"/>
          <w:color w:val="000000"/>
        </w:rPr>
      </w:pPr>
    </w:p>
    <w:p w14:paraId="0DC74F1E" w14:textId="3B848C73" w:rsidR="007B682D" w:rsidRPr="00D85D86" w:rsidRDefault="00FF6E54" w:rsidP="007B682D">
      <w:pPr>
        <w:numPr>
          <w:ilvl w:val="0"/>
          <w:numId w:val="1"/>
        </w:numPr>
        <w:tabs>
          <w:tab w:val="left" w:pos="851"/>
        </w:tabs>
        <w:spacing w:line="360" w:lineRule="auto"/>
        <w:ind w:left="0" w:right="49" w:firstLine="0"/>
        <w:contextualSpacing/>
        <w:jc w:val="both"/>
        <w:rPr>
          <w:rFonts w:ascii="Palatino Linotype" w:eastAsia="Calibri" w:hAnsi="Palatino Linotype" w:cs="Calibri"/>
          <w:color w:val="000000"/>
        </w:rPr>
      </w:pPr>
      <w:r w:rsidRPr="00D85D86">
        <w:rPr>
          <w:rFonts w:ascii="Palatino Linotype" w:eastAsia="Calibri" w:hAnsi="Palatino Linotype" w:cs="Calibri"/>
          <w:color w:val="000000"/>
        </w:rPr>
        <w:t xml:space="preserve">Por lo anterior, resulta </w:t>
      </w:r>
      <w:proofErr w:type="spellStart"/>
      <w:r w:rsidRPr="00D85D86">
        <w:rPr>
          <w:rFonts w:ascii="Palatino Linotype" w:eastAsia="Calibri" w:hAnsi="Palatino Linotype" w:cs="Calibri"/>
          <w:color w:val="000000"/>
        </w:rPr>
        <w:t>deble</w:t>
      </w:r>
      <w:proofErr w:type="spellEnd"/>
      <w:r w:rsidR="007B682D" w:rsidRPr="00D85D86">
        <w:rPr>
          <w:rFonts w:ascii="Palatino Linotype" w:eastAsia="Calibri" w:hAnsi="Palatino Linotype" w:cs="Calibri"/>
          <w:color w:val="000000"/>
        </w:rPr>
        <w:t xml:space="preserve"> ORDENAR al Sujeto Obligado, realice la entrega del documento</w:t>
      </w:r>
      <w:r w:rsidR="00793B2B" w:rsidRPr="00D85D86">
        <w:rPr>
          <w:rFonts w:ascii="Palatino Linotype" w:eastAsia="Calibri" w:hAnsi="Palatino Linotype" w:cs="Calibri"/>
          <w:color w:val="000000"/>
        </w:rPr>
        <w:t xml:space="preserve"> o </w:t>
      </w:r>
      <w:r w:rsidR="007B682D" w:rsidRPr="00D85D86">
        <w:rPr>
          <w:rFonts w:ascii="Palatino Linotype" w:eastAsia="Calibri" w:hAnsi="Palatino Linotype" w:cs="Calibri"/>
          <w:color w:val="000000"/>
        </w:rPr>
        <w:t xml:space="preserve"> docu</w:t>
      </w:r>
      <w:r w:rsidR="00793B2B" w:rsidRPr="00D85D86">
        <w:rPr>
          <w:rFonts w:ascii="Palatino Linotype" w:eastAsia="Calibri" w:hAnsi="Palatino Linotype" w:cs="Calibri"/>
          <w:color w:val="000000"/>
        </w:rPr>
        <w:t>mentos,</w:t>
      </w:r>
      <w:r w:rsidR="007B682D" w:rsidRPr="00D85D86">
        <w:rPr>
          <w:rFonts w:ascii="Palatino Linotype" w:eastAsia="Calibri" w:hAnsi="Palatino Linotype" w:cs="Calibri"/>
          <w:color w:val="000000"/>
        </w:rPr>
        <w:t xml:space="preserve"> donde </w:t>
      </w:r>
      <w:r w:rsidR="007B682D" w:rsidRPr="00D85D86">
        <w:rPr>
          <w:rFonts w:ascii="Palatino Linotype" w:eastAsia="Calibri" w:hAnsi="Palatino Linotype" w:cs="Calibri"/>
          <w:b/>
          <w:color w:val="000000"/>
        </w:rPr>
        <w:t>conste</w:t>
      </w:r>
      <w:r w:rsidR="00793B2B" w:rsidRPr="00D85D86">
        <w:rPr>
          <w:rFonts w:ascii="Palatino Linotype" w:eastAsia="Calibri" w:hAnsi="Palatino Linotype" w:cs="Calibri"/>
          <w:b/>
          <w:color w:val="000000"/>
        </w:rPr>
        <w:t xml:space="preserve"> el</w:t>
      </w:r>
      <w:r w:rsidR="007B682D" w:rsidRPr="00D85D86">
        <w:rPr>
          <w:rFonts w:ascii="Palatino Linotype" w:eastAsia="Calibri" w:hAnsi="Palatino Linotype" w:cs="Calibri"/>
          <w:b/>
          <w:color w:val="000000"/>
        </w:rPr>
        <w:t xml:space="preserve"> </w:t>
      </w:r>
      <w:r w:rsidR="00793B2B" w:rsidRPr="00D85D86">
        <w:rPr>
          <w:rFonts w:ascii="Palatino Linotype" w:hAnsi="Palatino Linotype"/>
          <w:b/>
          <w:color w:val="000000"/>
          <w:sz w:val="22"/>
          <w:szCs w:val="22"/>
        </w:rPr>
        <w:t>monto adeudado por el  Ayuntamiento de Ecatepec de Morelos al Sindicato Único de Trabajadores del Estado y Municipios (SUTEYM) sección Ecatepec, por concepto de prestaciones del convenio de trabajo de los años 2021, 2022 2023 y 2024</w:t>
      </w:r>
    </w:p>
    <w:p w14:paraId="44653B8C" w14:textId="77777777" w:rsidR="00227FD5" w:rsidRPr="00D85D86" w:rsidRDefault="00227FD5" w:rsidP="00743894">
      <w:pPr>
        <w:pStyle w:val="Prrafodelista"/>
        <w:spacing w:line="360" w:lineRule="auto"/>
        <w:ind w:left="0"/>
        <w:jc w:val="both"/>
        <w:rPr>
          <w:rFonts w:ascii="Palatino Linotype" w:hAnsi="Palatino Linotype" w:cs="Arial"/>
          <w:sz w:val="22"/>
        </w:rPr>
      </w:pPr>
    </w:p>
    <w:p w14:paraId="01056EC3" w14:textId="77777777" w:rsidR="00DF79E8" w:rsidRPr="00D85D86" w:rsidRDefault="00DF79E8" w:rsidP="00743894">
      <w:pPr>
        <w:pStyle w:val="Prrafodelista"/>
        <w:spacing w:line="360" w:lineRule="auto"/>
        <w:ind w:left="0"/>
        <w:jc w:val="both"/>
        <w:rPr>
          <w:rFonts w:ascii="Palatino Linotype" w:hAnsi="Palatino Linotype" w:cs="Arial"/>
          <w:sz w:val="22"/>
        </w:rPr>
      </w:pPr>
    </w:p>
    <w:p w14:paraId="4876CE29" w14:textId="77777777" w:rsidR="00DF79E8" w:rsidRPr="00D85D86" w:rsidRDefault="00DF79E8" w:rsidP="00743894">
      <w:pPr>
        <w:pStyle w:val="Prrafodelista"/>
        <w:spacing w:line="360" w:lineRule="auto"/>
        <w:ind w:left="0"/>
        <w:jc w:val="both"/>
        <w:rPr>
          <w:rFonts w:ascii="Palatino Linotype" w:hAnsi="Palatino Linotype" w:cs="Arial"/>
          <w:sz w:val="22"/>
        </w:rPr>
      </w:pPr>
    </w:p>
    <w:p w14:paraId="2D777054" w14:textId="45187073" w:rsidR="00DF79E8" w:rsidRPr="00D85D86" w:rsidRDefault="00DF79E8" w:rsidP="00DF79E8">
      <w:pPr>
        <w:spacing w:line="360" w:lineRule="auto"/>
        <w:jc w:val="both"/>
        <w:rPr>
          <w:rFonts w:ascii="Palatino Linotype" w:hAnsi="Palatino Linotype" w:cs="Arial"/>
          <w:b/>
          <w:sz w:val="22"/>
          <w:szCs w:val="22"/>
        </w:rPr>
      </w:pPr>
      <w:r w:rsidRPr="00D85D86">
        <w:rPr>
          <w:rFonts w:ascii="Palatino Linotype" w:eastAsia="Cambria" w:hAnsi="Palatino Linotype" w:cs="Times New Roman"/>
          <w:color w:val="000000"/>
        </w:rPr>
        <w:lastRenderedPageBreak/>
        <w:t xml:space="preserve">De ser el caso que no se cuente con la información requerida por alguna o algunas unidades administrativas derivado de que no posean el </w:t>
      </w:r>
      <w:r w:rsidRPr="00D85D86">
        <w:rPr>
          <w:rFonts w:ascii="Palatino Linotype" w:hAnsi="Palatino Linotype"/>
          <w:color w:val="000000"/>
          <w:sz w:val="22"/>
          <w:szCs w:val="22"/>
        </w:rPr>
        <w:t xml:space="preserve">Monto adeudado por el  Ayuntamiento de Ecatepec de Morelos al </w:t>
      </w:r>
      <w:r w:rsidR="007C6D28" w:rsidRPr="00D85D86">
        <w:rPr>
          <w:rFonts w:ascii="Palatino Linotype" w:hAnsi="Palatino Linotype"/>
          <w:color w:val="000000"/>
          <w:sz w:val="22"/>
          <w:szCs w:val="22"/>
        </w:rPr>
        <w:t>Sindicato único de Trabajadores del Estado y Municipios (SUTEYM),</w:t>
      </w:r>
      <w:r w:rsidRPr="00D85D86">
        <w:rPr>
          <w:rFonts w:ascii="Palatino Linotype" w:hAnsi="Palatino Linotype"/>
          <w:color w:val="000000"/>
          <w:sz w:val="22"/>
          <w:szCs w:val="22"/>
        </w:rPr>
        <w:t xml:space="preserve"> sección Ecatepec, por concepto de prestaciones del convenio de trabajo del año 2021, 2022 2023 y 2024</w:t>
      </w:r>
      <w:r w:rsidRPr="00D85D86">
        <w:rPr>
          <w:rFonts w:ascii="Palatino Linotype" w:hAnsi="Palatino Linotype"/>
          <w:color w:val="000000"/>
        </w:rPr>
        <w:t xml:space="preserve">, </w:t>
      </w:r>
      <w:r w:rsidRPr="00D85D86">
        <w:rPr>
          <w:rFonts w:ascii="Palatino Linotype" w:eastAsia="Cambria" w:hAnsi="Palatino Linotype" w:cs="Times New Roman"/>
          <w:color w:val="000000"/>
        </w:rPr>
        <w:t>el Sujeto Obligado deberá manifestar tal circunstancia en términos del Artículo 19 Segundo Párrafo de la Ley de Transparencia Acceso a la Información Pública del Estado de México y Municipios.</w:t>
      </w:r>
    </w:p>
    <w:p w14:paraId="684EB481" w14:textId="77777777" w:rsidR="000F6BDF" w:rsidRPr="00D85D86" w:rsidRDefault="000F6BDF" w:rsidP="000F6BDF">
      <w:pPr>
        <w:rPr>
          <w:rFonts w:ascii="Palatino Linotype" w:hAnsi="Palatino Linotype"/>
        </w:rPr>
      </w:pPr>
    </w:p>
    <w:p w14:paraId="7917C7EC" w14:textId="77777777" w:rsidR="002D321A" w:rsidRPr="00D85D86" w:rsidRDefault="002D321A" w:rsidP="002D321A">
      <w:pPr>
        <w:keepNext/>
        <w:keepLines/>
        <w:spacing w:before="240"/>
        <w:outlineLvl w:val="0"/>
        <w:rPr>
          <w:rFonts w:ascii="Palatino Linotype" w:eastAsiaTheme="majorEastAsia" w:hAnsi="Palatino Linotype" w:cstheme="majorBidi"/>
          <w:b/>
        </w:rPr>
      </w:pPr>
      <w:bookmarkStart w:id="151" w:name="_Toc87549682"/>
      <w:r w:rsidRPr="00D85D86">
        <w:rPr>
          <w:rFonts w:ascii="Palatino Linotype" w:eastAsiaTheme="majorEastAsia" w:hAnsi="Palatino Linotype" w:cstheme="majorBidi"/>
          <w:b/>
        </w:rPr>
        <w:t>QUINTO. De la versión pública.</w:t>
      </w:r>
      <w:bookmarkEnd w:id="151"/>
    </w:p>
    <w:p w14:paraId="205DAFAF" w14:textId="77777777" w:rsidR="002D321A" w:rsidRPr="00D85D86" w:rsidRDefault="002D321A" w:rsidP="002D321A">
      <w:pPr>
        <w:rPr>
          <w:rFonts w:ascii="Palatino Linotype" w:hAnsi="Palatino Linotype"/>
        </w:rPr>
      </w:pPr>
    </w:p>
    <w:p w14:paraId="4529854C" w14:textId="77777777" w:rsidR="002D321A" w:rsidRPr="00D85D86" w:rsidRDefault="002D321A" w:rsidP="002D321A">
      <w:pPr>
        <w:keepNext/>
        <w:keepLines/>
        <w:numPr>
          <w:ilvl w:val="0"/>
          <w:numId w:val="4"/>
        </w:numPr>
        <w:tabs>
          <w:tab w:val="left" w:pos="284"/>
          <w:tab w:val="num" w:pos="360"/>
        </w:tabs>
        <w:spacing w:line="360" w:lineRule="auto"/>
        <w:ind w:left="0" w:firstLine="0"/>
        <w:outlineLvl w:val="0"/>
        <w:rPr>
          <w:rFonts w:ascii="Palatino Linotype" w:eastAsiaTheme="majorEastAsia" w:hAnsi="Palatino Linotype" w:cs="Times New Roman"/>
          <w:b/>
          <w:color w:val="000000" w:themeColor="text1"/>
          <w:lang w:eastAsia="es-ES_tradnl"/>
        </w:rPr>
      </w:pPr>
      <w:bookmarkStart w:id="152" w:name="_Toc48135362"/>
      <w:bookmarkStart w:id="153" w:name="_Toc72309902"/>
      <w:bookmarkStart w:id="154" w:name="_Toc73643041"/>
      <w:bookmarkStart w:id="155" w:name="_Toc73911519"/>
      <w:bookmarkStart w:id="156" w:name="_Toc87549683"/>
      <w:r w:rsidRPr="00D85D86">
        <w:rPr>
          <w:rFonts w:ascii="Palatino Linotype" w:eastAsiaTheme="majorEastAsia" w:hAnsi="Palatino Linotype" w:cs="Times New Roman"/>
          <w:b/>
          <w:color w:val="000000" w:themeColor="text1"/>
          <w:lang w:eastAsia="es-ES_tradnl"/>
        </w:rPr>
        <w:t>Nociones generales.</w:t>
      </w:r>
      <w:bookmarkEnd w:id="152"/>
      <w:bookmarkEnd w:id="153"/>
      <w:bookmarkEnd w:id="154"/>
      <w:bookmarkEnd w:id="155"/>
      <w:bookmarkEnd w:id="156"/>
      <w:r w:rsidRPr="00D85D86">
        <w:rPr>
          <w:rFonts w:ascii="Palatino Linotype" w:eastAsiaTheme="majorEastAsia" w:hAnsi="Palatino Linotype" w:cs="Times New Roman"/>
          <w:b/>
          <w:color w:val="000000" w:themeColor="text1"/>
          <w:lang w:eastAsia="es-ES_tradnl"/>
        </w:rPr>
        <w:t xml:space="preserve"> </w:t>
      </w:r>
    </w:p>
    <w:p w14:paraId="64EB7B57" w14:textId="77777777" w:rsidR="002D321A" w:rsidRPr="00D85D86" w:rsidRDefault="002D321A" w:rsidP="002D321A">
      <w:pPr>
        <w:rPr>
          <w:rFonts w:ascii="Palatino Linotype" w:hAnsi="Palatino Linotype"/>
          <w:lang w:eastAsia="es-ES_tradnl"/>
        </w:rPr>
      </w:pPr>
    </w:p>
    <w:p w14:paraId="38E7A46E" w14:textId="77777777" w:rsidR="002D321A" w:rsidRPr="00D85D86" w:rsidRDefault="002D321A" w:rsidP="002D321A">
      <w:pPr>
        <w:pStyle w:val="Prrafodelista"/>
        <w:numPr>
          <w:ilvl w:val="0"/>
          <w:numId w:val="1"/>
        </w:numPr>
        <w:spacing w:line="360" w:lineRule="auto"/>
        <w:ind w:left="0" w:firstLine="0"/>
        <w:jc w:val="both"/>
        <w:rPr>
          <w:rFonts w:ascii="Palatino Linotype" w:hAnsi="Palatino Linotype" w:cs="Arial"/>
          <w:color w:val="000000"/>
        </w:rPr>
      </w:pPr>
      <w:r w:rsidRPr="00D85D86">
        <w:rPr>
          <w:rFonts w:ascii="Palatino Linotype" w:hAnsi="Palatino Linotype" w:cs="Arial"/>
          <w:color w:val="000000"/>
        </w:rPr>
        <w:t>Debe destacarse que, debido a la naturaleza de la información solicitada</w:t>
      </w:r>
      <w:r w:rsidRPr="00D85D86">
        <w:rPr>
          <w:rFonts w:ascii="Palatino Linotype" w:hAnsi="Palatino Linotype" w:cs="Arial"/>
          <w:b/>
          <w:color w:val="000000"/>
        </w:rPr>
        <w:t xml:space="preserve">, </w:t>
      </w:r>
      <w:r w:rsidRPr="00D85D86">
        <w:rPr>
          <w:rFonts w:ascii="Palatino Linotype" w:hAnsi="Palatino Linotype" w:cs="Arial"/>
          <w:color w:val="000000"/>
        </w:rPr>
        <w:t xml:space="preserve">eventualmente pudiera obrar datos personales susceptibles de protegerse, así como información susceptible de clasificarse como reservada, el </w:t>
      </w:r>
      <w:r w:rsidRPr="00D85D86">
        <w:rPr>
          <w:rFonts w:ascii="Palatino Linotype" w:hAnsi="Palatino Linotype" w:cs="Arial"/>
          <w:b/>
          <w:bCs/>
          <w:color w:val="000000"/>
        </w:rPr>
        <w:t xml:space="preserve">Sujeto Obligado </w:t>
      </w:r>
      <w:r w:rsidRPr="00D85D86">
        <w:rPr>
          <w:rFonts w:ascii="Palatino Linotype" w:hAnsi="Palatino Linotype" w:cs="Arial"/>
          <w:color w:val="000000"/>
        </w:rPr>
        <w:t xml:space="preserve">deberá de hacer la adecuada versión pública, protegiendo los datos que no son susceptibles de ser proporcionados. </w:t>
      </w:r>
    </w:p>
    <w:p w14:paraId="299BD20D" w14:textId="77777777" w:rsidR="002D321A" w:rsidRPr="00D85D86" w:rsidRDefault="002D321A" w:rsidP="002D321A">
      <w:pPr>
        <w:tabs>
          <w:tab w:val="left" w:pos="284"/>
        </w:tabs>
        <w:spacing w:line="360" w:lineRule="auto"/>
        <w:ind w:right="49"/>
        <w:contextualSpacing/>
        <w:jc w:val="both"/>
        <w:rPr>
          <w:rFonts w:ascii="Palatino Linotype" w:hAnsi="Palatino Linotype" w:cs="Arial"/>
          <w:color w:val="000000"/>
        </w:rPr>
      </w:pPr>
    </w:p>
    <w:p w14:paraId="59D5F824" w14:textId="77777777" w:rsidR="002D321A" w:rsidRPr="00D85D86" w:rsidRDefault="002D321A" w:rsidP="002D321A">
      <w:pPr>
        <w:pStyle w:val="Prrafodelista"/>
        <w:numPr>
          <w:ilvl w:val="0"/>
          <w:numId w:val="1"/>
        </w:numPr>
        <w:spacing w:line="360" w:lineRule="auto"/>
        <w:ind w:left="0" w:firstLine="0"/>
        <w:jc w:val="both"/>
        <w:rPr>
          <w:rFonts w:ascii="Palatino Linotype" w:hAnsi="Palatino Linotype" w:cs="Arial"/>
          <w:color w:val="000000"/>
        </w:rPr>
      </w:pPr>
      <w:r w:rsidRPr="00D85D86">
        <w:rPr>
          <w:rFonts w:ascii="Palatino Linotype" w:hAnsi="Palatino Linotype" w:cs="Arial"/>
          <w:color w:val="000000"/>
        </w:rPr>
        <w:t xml:space="preserve">Resultando dable primeramente señalar que por lo que hace a nombre de personas o </w:t>
      </w:r>
      <w:r w:rsidRPr="00D85D86">
        <w:rPr>
          <w:rFonts w:ascii="Palatino Linotype" w:hAnsi="Palatino Linotype" w:cs="Arial"/>
          <w:i/>
          <w:color w:val="000000"/>
        </w:rPr>
        <w:t>personalidades</w:t>
      </w:r>
      <w:r w:rsidRPr="00D85D86">
        <w:rPr>
          <w:rFonts w:ascii="Palatino Linotype" w:hAnsi="Palatino Linotype" w:cs="Arial"/>
          <w:color w:val="000000"/>
        </w:rPr>
        <w:t>, solo es dable dar a conocer aquellas que al momento de que eventualmente haya entregado su aportación tuvieran el carácter de servidor público, caso contrario,</w:t>
      </w:r>
      <w:r w:rsidRPr="00D85D86">
        <w:rPr>
          <w:rFonts w:ascii="Palatino Linotype" w:hAnsi="Palatino Linotype" w:cs="Arial"/>
          <w:b/>
          <w:color w:val="000000"/>
        </w:rPr>
        <w:t xml:space="preserve"> los nombres de los particulares</w:t>
      </w:r>
      <w:r w:rsidRPr="00D85D86">
        <w:rPr>
          <w:rFonts w:ascii="Palatino Linotype" w:hAnsi="Palatino Linotype" w:cs="Arial"/>
          <w:color w:val="000000"/>
        </w:rPr>
        <w:t>, son datos personales que no pueden ser remitidos en respuesta, de ser el caso en el soporte documental donde consten u obren deberán ser clasificados como confidenciales.</w:t>
      </w:r>
    </w:p>
    <w:p w14:paraId="009D587F" w14:textId="77777777" w:rsidR="002D321A" w:rsidRPr="00D85D86" w:rsidRDefault="002D321A" w:rsidP="002D321A">
      <w:pPr>
        <w:pStyle w:val="Prrafodelista"/>
        <w:spacing w:line="360" w:lineRule="auto"/>
        <w:ind w:left="0"/>
        <w:jc w:val="both"/>
        <w:rPr>
          <w:rFonts w:ascii="Palatino Linotype" w:eastAsia="MS Mincho" w:hAnsi="Palatino Linotype"/>
          <w:lang w:val="es-ES"/>
        </w:rPr>
      </w:pPr>
    </w:p>
    <w:p w14:paraId="2F58A454" w14:textId="77777777" w:rsidR="002D321A" w:rsidRPr="00D85D86" w:rsidRDefault="002D321A" w:rsidP="002D321A">
      <w:pPr>
        <w:pStyle w:val="Prrafodelista"/>
        <w:numPr>
          <w:ilvl w:val="0"/>
          <w:numId w:val="1"/>
        </w:numPr>
        <w:spacing w:line="360" w:lineRule="auto"/>
        <w:ind w:left="0" w:firstLine="0"/>
        <w:jc w:val="both"/>
        <w:rPr>
          <w:rFonts w:ascii="Palatino Linotype" w:hAnsi="Palatino Linotype" w:cs="Arial"/>
          <w:color w:val="000000"/>
        </w:rPr>
      </w:pPr>
      <w:r w:rsidRPr="00D85D86">
        <w:rPr>
          <w:rFonts w:ascii="Palatino Linotype" w:hAnsi="Palatino Linotype" w:cs="Arial"/>
          <w:color w:val="000000"/>
        </w:rPr>
        <w:lastRenderedPageBreak/>
        <w:t xml:space="preserve">No pasa desapercibido para este Órgano Garante que los </w:t>
      </w:r>
      <w:r w:rsidRPr="00D85D86">
        <w:rPr>
          <w:rFonts w:ascii="Palatino Linotype" w:hAnsi="Palatino Linotype" w:cs="Arial"/>
          <w:b/>
          <w:bCs/>
          <w:color w:val="000000"/>
        </w:rPr>
        <w:t xml:space="preserve">Sujetos Obligados </w:t>
      </w:r>
      <w:r w:rsidRPr="00D85D86">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76A4FA16" w14:textId="77777777" w:rsidR="002D321A" w:rsidRPr="00D85D86" w:rsidRDefault="002D321A" w:rsidP="002D321A">
      <w:pPr>
        <w:tabs>
          <w:tab w:val="left" w:pos="284"/>
        </w:tabs>
        <w:spacing w:line="360" w:lineRule="auto"/>
        <w:ind w:right="49"/>
        <w:contextualSpacing/>
        <w:jc w:val="both"/>
        <w:rPr>
          <w:rFonts w:ascii="Palatino Linotype" w:hAnsi="Palatino Linotype" w:cs="Arial"/>
          <w:color w:val="000000"/>
        </w:rPr>
      </w:pPr>
    </w:p>
    <w:tbl>
      <w:tblPr>
        <w:tblStyle w:val="Tablanormal1"/>
        <w:tblW w:w="0" w:type="auto"/>
        <w:tblLook w:val="04A0" w:firstRow="1" w:lastRow="0" w:firstColumn="1" w:lastColumn="0" w:noHBand="0" w:noVBand="1"/>
      </w:tblPr>
      <w:tblGrid>
        <w:gridCol w:w="1838"/>
        <w:gridCol w:w="6990"/>
      </w:tblGrid>
      <w:tr w:rsidR="002D321A" w:rsidRPr="00D85D86" w14:paraId="31E8F151" w14:textId="77777777" w:rsidTr="000D71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321B25F3" w14:textId="77777777" w:rsidR="002D321A" w:rsidRPr="00D85D86" w:rsidRDefault="002D321A" w:rsidP="000D71B5">
            <w:pPr>
              <w:tabs>
                <w:tab w:val="left" w:pos="284"/>
              </w:tabs>
              <w:spacing w:line="360" w:lineRule="auto"/>
              <w:rPr>
                <w:rFonts w:ascii="Palatino Linotype" w:hAnsi="Palatino Linotype"/>
                <w:b w:val="0"/>
              </w:rPr>
            </w:pPr>
            <w:r w:rsidRPr="00D85D86">
              <w:rPr>
                <w:rFonts w:ascii="Palatino Linotype" w:hAnsi="Palatino Linotype" w:cstheme="majorBidi"/>
                <w:b w:val="0"/>
                <w:bCs w:val="0"/>
              </w:rPr>
              <w:t>a) Requisitos previos.</w:t>
            </w:r>
          </w:p>
        </w:tc>
        <w:tc>
          <w:tcPr>
            <w:tcW w:w="6990" w:type="dxa"/>
            <w:hideMark/>
          </w:tcPr>
          <w:p w14:paraId="568BB890" w14:textId="77777777" w:rsidR="002D321A" w:rsidRPr="00D85D86" w:rsidRDefault="002D321A" w:rsidP="000D71B5">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rPr>
            </w:pPr>
            <w:r w:rsidRPr="00D85D86">
              <w:rPr>
                <w:rFonts w:ascii="Palatino Linotype" w:hAnsi="Palatino Linotype" w:cs="Arial"/>
                <w:b w:val="0"/>
                <w:bCs w:val="0"/>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49344B9F" w14:textId="77777777" w:rsidR="002D321A" w:rsidRPr="00D85D86" w:rsidRDefault="002D321A" w:rsidP="000D71B5">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rPr>
            </w:pPr>
            <w:r w:rsidRPr="00D85D86">
              <w:rPr>
                <w:rFonts w:ascii="Palatino Linotype" w:hAnsi="Palatino Linotype" w:cs="Arial"/>
                <w:b w:val="0"/>
                <w:bCs w:val="0"/>
                <w:color w:val="000000"/>
              </w:rPr>
              <w:t>Al hacerlo tienen que precisar de qué información se trata, señalando el supuesto de clasificación (confidencialidad o reserva).</w:t>
            </w:r>
          </w:p>
          <w:p w14:paraId="7645EE65" w14:textId="77777777" w:rsidR="002D321A" w:rsidRPr="00D85D86" w:rsidRDefault="002D321A" w:rsidP="000D71B5">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color w:val="000000"/>
              </w:rPr>
            </w:pPr>
            <w:r w:rsidRPr="00D85D86">
              <w:rPr>
                <w:rFonts w:ascii="Palatino Linotype" w:hAnsi="Palatino Linotype" w:cs="Arial"/>
                <w:b w:val="0"/>
                <w:bCs w:val="0"/>
                <w:color w:val="000000"/>
              </w:rPr>
              <w:t>Además, se debe señalar el procedimiento, de los tres que establecen los artículos 132 y 106 de la Ley Estatal y General, respectivamente.</w:t>
            </w:r>
          </w:p>
          <w:p w14:paraId="73D79E83" w14:textId="77777777" w:rsidR="002D321A" w:rsidRPr="00D85D86" w:rsidRDefault="002D321A" w:rsidP="000D71B5">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b w:val="0"/>
                <w:bCs w:val="0"/>
              </w:rPr>
            </w:pPr>
            <w:r w:rsidRPr="00D85D86">
              <w:rPr>
                <w:rFonts w:ascii="Palatino Linotype" w:hAnsi="Palatino Linotype" w:cs="Arial"/>
                <w:b w:val="0"/>
                <w:bCs w:val="0"/>
                <w:color w:val="000000"/>
              </w:rPr>
              <w:t xml:space="preserve">El último de estos requisitos previos consiste en que no se pueden emitir acuerdos de carácter general ni particular, esto es, </w:t>
            </w:r>
            <w:r w:rsidRPr="00D85D86">
              <w:rPr>
                <w:rFonts w:ascii="Palatino Linotype" w:hAnsi="Palatino Linotype" w:cs="Arial"/>
                <w:b w:val="0"/>
                <w:bCs w:val="0"/>
                <w:color w:val="000000"/>
                <w:u w:val="single"/>
              </w:rPr>
              <w:t>no se puede hacer un acuerdo para clasificar de manera general todos los documentos de un expediente o área, sin</w:t>
            </w:r>
            <w:r w:rsidRPr="00D85D86">
              <w:rPr>
                <w:rFonts w:ascii="Palatino Linotype" w:hAnsi="Palatino Linotype" w:cs="Arial"/>
                <w:b w:val="0"/>
                <w:bCs w:val="0"/>
                <w:color w:val="000000"/>
              </w:rPr>
              <w:t xml:space="preserve"> individualizar su análisis y tampoco se puede hacer un acuerdo </w:t>
            </w:r>
            <w:r w:rsidRPr="00D85D86">
              <w:rPr>
                <w:rFonts w:ascii="Palatino Linotype" w:hAnsi="Palatino Linotype" w:cs="Arial"/>
                <w:b w:val="0"/>
                <w:bCs w:val="0"/>
                <w:color w:val="000000"/>
              </w:rPr>
              <w:lastRenderedPageBreak/>
              <w:t>por cada dato que se vaya a clasificar dentro de un documento con diez datos, por ejemplo, susceptibles de ser clasificados.</w:t>
            </w:r>
          </w:p>
        </w:tc>
      </w:tr>
      <w:tr w:rsidR="002D321A" w:rsidRPr="00D85D86" w14:paraId="3995AF60" w14:textId="77777777" w:rsidTr="000D7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507E6F4A" w14:textId="77777777" w:rsidR="002D321A" w:rsidRPr="00D85D86" w:rsidRDefault="002D321A" w:rsidP="000D71B5">
            <w:pPr>
              <w:tabs>
                <w:tab w:val="left" w:pos="284"/>
              </w:tabs>
              <w:spacing w:line="360" w:lineRule="auto"/>
              <w:rPr>
                <w:rFonts w:ascii="Palatino Linotype" w:hAnsi="Palatino Linotype"/>
                <w:b w:val="0"/>
              </w:rPr>
            </w:pPr>
            <w:r w:rsidRPr="00D85D86">
              <w:rPr>
                <w:rFonts w:ascii="Palatino Linotype" w:hAnsi="Palatino Linotype" w:cstheme="majorBidi"/>
                <w:b w:val="0"/>
                <w:bCs w:val="0"/>
              </w:rPr>
              <w:lastRenderedPageBreak/>
              <w:t>b) Supuestos de clasificación.</w:t>
            </w:r>
          </w:p>
        </w:tc>
        <w:tc>
          <w:tcPr>
            <w:tcW w:w="6990" w:type="dxa"/>
            <w:hideMark/>
          </w:tcPr>
          <w:p w14:paraId="1D8052EF" w14:textId="77777777" w:rsidR="002D321A" w:rsidRPr="00D85D86" w:rsidRDefault="002D321A" w:rsidP="000D71B5">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D85D86">
              <w:rPr>
                <w:rFonts w:ascii="Palatino Linotype" w:hAnsi="Palatino Linotype" w:cs="Arial"/>
                <w:color w:val="000000"/>
              </w:rPr>
              <w:t>Las disposiciones constitucionales y legales en la materia establecen los dos supuestos generales para clasificar la información: por reserva y por confidencialidad.</w:t>
            </w:r>
          </w:p>
          <w:p w14:paraId="5EFA67A0" w14:textId="77777777" w:rsidR="002D321A" w:rsidRPr="00D85D86" w:rsidRDefault="002D321A" w:rsidP="000D71B5">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D85D86">
              <w:rPr>
                <w:rFonts w:ascii="Palatino Linotype" w:hAnsi="Palatino Linotype" w:cs="Arial"/>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76645EF" w14:textId="77777777" w:rsidR="002D321A" w:rsidRPr="00D85D86" w:rsidRDefault="002D321A" w:rsidP="000D71B5">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D85D86">
              <w:rPr>
                <w:rFonts w:ascii="Palatino Linotype" w:hAnsi="Palatino Linotype" w:cs="Arial"/>
                <w:color w:val="000000"/>
              </w:rPr>
              <w:t xml:space="preserve">El </w:t>
            </w:r>
            <w:r w:rsidRPr="00D85D86">
              <w:rPr>
                <w:rFonts w:ascii="Palatino Linotype" w:hAnsi="Palatino Linotype" w:cs="Arial"/>
                <w:b/>
                <w:color w:val="000000"/>
              </w:rPr>
              <w:t>Sujeto Obligado</w:t>
            </w:r>
            <w:r w:rsidRPr="00D85D86">
              <w:rPr>
                <w:rFonts w:ascii="Palatino Linotype" w:hAnsi="Palatino Linotype" w:cs="Arial"/>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2D321A" w:rsidRPr="00D85D86" w14:paraId="78D4ACCE" w14:textId="77777777" w:rsidTr="000D71B5">
        <w:tc>
          <w:tcPr>
            <w:cnfStyle w:val="001000000000" w:firstRow="0" w:lastRow="0" w:firstColumn="1" w:lastColumn="0" w:oddVBand="0" w:evenVBand="0" w:oddHBand="0" w:evenHBand="0" w:firstRowFirstColumn="0" w:firstRowLastColumn="0" w:lastRowFirstColumn="0" w:lastRowLastColumn="0"/>
            <w:tcW w:w="1838" w:type="dxa"/>
            <w:hideMark/>
          </w:tcPr>
          <w:p w14:paraId="3E75CFA4" w14:textId="77777777" w:rsidR="002D321A" w:rsidRPr="00D85D86" w:rsidRDefault="002D321A" w:rsidP="000D71B5">
            <w:pPr>
              <w:tabs>
                <w:tab w:val="left" w:pos="284"/>
              </w:tabs>
              <w:spacing w:line="360" w:lineRule="auto"/>
              <w:rPr>
                <w:rFonts w:ascii="Palatino Linotype" w:hAnsi="Palatino Linotype"/>
                <w:b w:val="0"/>
              </w:rPr>
            </w:pPr>
            <w:r w:rsidRPr="00D85D86">
              <w:rPr>
                <w:rFonts w:ascii="Palatino Linotype" w:hAnsi="Palatino Linotype" w:cstheme="majorBidi"/>
                <w:b w:val="0"/>
                <w:bCs w:val="0"/>
              </w:rPr>
              <w:t xml:space="preserve">c) Formalidades para emitir el </w:t>
            </w:r>
            <w:r w:rsidRPr="00D85D86">
              <w:rPr>
                <w:rFonts w:ascii="Palatino Linotype" w:hAnsi="Palatino Linotype" w:cstheme="majorBidi"/>
                <w:b w:val="0"/>
                <w:bCs w:val="0"/>
              </w:rPr>
              <w:lastRenderedPageBreak/>
              <w:t>acuerdo de clasificación.</w:t>
            </w:r>
          </w:p>
        </w:tc>
        <w:tc>
          <w:tcPr>
            <w:tcW w:w="6990" w:type="dxa"/>
            <w:hideMark/>
          </w:tcPr>
          <w:p w14:paraId="48AB9148" w14:textId="77777777" w:rsidR="002D321A" w:rsidRPr="00D85D86" w:rsidRDefault="002D321A" w:rsidP="000D71B5">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D85D86">
              <w:rPr>
                <w:rFonts w:ascii="Palatino Linotype" w:hAnsi="Palatino Linotype" w:cs="Arial"/>
                <w:color w:val="000000"/>
              </w:rPr>
              <w:lastRenderedPageBreak/>
              <w:t xml:space="preserve">El Comité de Transparencia, según lo dispuesto en los artículos cuenta con las facultades para aprobar, modificar o revocar la clasificación de la información que haya propuesto. </w:t>
            </w:r>
          </w:p>
          <w:p w14:paraId="78F154AA" w14:textId="77777777" w:rsidR="002D321A" w:rsidRPr="00D85D86" w:rsidRDefault="002D321A" w:rsidP="000D71B5">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D85D86">
              <w:rPr>
                <w:rFonts w:ascii="Palatino Linotype" w:hAnsi="Palatino Linotype" w:cs="Arial"/>
                <w:color w:val="000000"/>
              </w:rPr>
              <w:lastRenderedPageBreak/>
              <w:t xml:space="preserve">Es necesario que </w:t>
            </w:r>
            <w:r w:rsidRPr="00D85D86">
              <w:rPr>
                <w:rFonts w:ascii="Palatino Linotype" w:hAnsi="Palatino Linotype" w:cs="Arial"/>
                <w:b/>
                <w:color w:val="000000"/>
                <w:u w:val="single"/>
              </w:rPr>
              <w:t>el acto reúna con los requisitos elementales</w:t>
            </w:r>
            <w:r w:rsidRPr="00D85D86">
              <w:rPr>
                <w:rFonts w:ascii="Palatino Linotype" w:hAnsi="Palatino Linotype" w:cs="Arial"/>
                <w:color w:val="000000"/>
              </w:rPr>
              <w:t>, entre ellos, que la autoridad que va a emitir el acto de autoridad sea la legalmente facultada para ello.</w:t>
            </w:r>
          </w:p>
          <w:p w14:paraId="5D49F1F8" w14:textId="77777777" w:rsidR="002D321A" w:rsidRPr="00D85D86" w:rsidRDefault="002D321A" w:rsidP="000D71B5">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D85D86">
              <w:rPr>
                <w:rFonts w:ascii="Palatino Linotype" w:hAnsi="Palatino Linotype" w:cs="Arial"/>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2D321A" w:rsidRPr="00D85D86" w14:paraId="7741FFD5" w14:textId="77777777" w:rsidTr="000D7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1F64264" w14:textId="77777777" w:rsidR="002D321A" w:rsidRPr="00D85D86" w:rsidRDefault="002D321A" w:rsidP="000D71B5">
            <w:pPr>
              <w:tabs>
                <w:tab w:val="left" w:pos="284"/>
              </w:tabs>
              <w:spacing w:line="360" w:lineRule="auto"/>
              <w:rPr>
                <w:rFonts w:ascii="Palatino Linotype" w:hAnsi="Palatino Linotype"/>
                <w:bCs w:val="0"/>
              </w:rPr>
            </w:pPr>
          </w:p>
          <w:p w14:paraId="2F5DAB01" w14:textId="77777777" w:rsidR="002D321A" w:rsidRPr="00D85D86" w:rsidRDefault="002D321A" w:rsidP="000D71B5">
            <w:pPr>
              <w:tabs>
                <w:tab w:val="left" w:pos="284"/>
              </w:tabs>
              <w:spacing w:line="360" w:lineRule="auto"/>
              <w:jc w:val="both"/>
              <w:rPr>
                <w:rFonts w:ascii="Palatino Linotype" w:hAnsi="Palatino Linotype"/>
                <w:b w:val="0"/>
              </w:rPr>
            </w:pPr>
            <w:r w:rsidRPr="00D85D86">
              <w:rPr>
                <w:rFonts w:ascii="Palatino Linotype" w:hAnsi="Palatino Linotype" w:cs="Arial"/>
                <w:b w:val="0"/>
                <w:bCs w:val="0"/>
                <w:color w:val="000000"/>
              </w:rPr>
              <w:t xml:space="preserve">d) Requisitos de fondo del acuerdo de clasificación. </w:t>
            </w:r>
          </w:p>
        </w:tc>
        <w:tc>
          <w:tcPr>
            <w:tcW w:w="6990" w:type="dxa"/>
            <w:hideMark/>
          </w:tcPr>
          <w:p w14:paraId="37761370" w14:textId="77777777" w:rsidR="002D321A" w:rsidRPr="00D85D86" w:rsidRDefault="002D321A" w:rsidP="000D71B5">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D85D86">
              <w:rPr>
                <w:rFonts w:ascii="Palatino Linotype" w:hAnsi="Palatino Linotype" w:cs="Arial"/>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D85D86">
              <w:rPr>
                <w:rFonts w:ascii="Palatino Linotype" w:hAnsi="Palatino Linotype" w:cs="Arial"/>
                <w:b/>
                <w:color w:val="000000"/>
              </w:rPr>
              <w:t>Sujetos Obligados</w:t>
            </w:r>
            <w:r w:rsidRPr="00D85D86">
              <w:rPr>
                <w:rFonts w:ascii="Palatino Linotype" w:hAnsi="Palatino Linotype" w:cs="Arial"/>
                <w:color w:val="000000"/>
              </w:rPr>
              <w:t xml:space="preserve">, por lo que deberán fundar y motivar debidamente la clasificación. </w:t>
            </w:r>
          </w:p>
          <w:p w14:paraId="47D493DE" w14:textId="77777777" w:rsidR="002D321A" w:rsidRPr="00D85D86" w:rsidRDefault="002D321A" w:rsidP="000D71B5">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D85D86">
              <w:rPr>
                <w:rFonts w:ascii="Palatino Linotype" w:hAnsi="Palatino Linotype" w:cs="Arial"/>
                <w:color w:val="000000"/>
              </w:rPr>
              <w:t xml:space="preserve">De lo anterior, se desprende que para una correcta </w:t>
            </w:r>
            <w:r w:rsidRPr="00D85D86">
              <w:rPr>
                <w:rFonts w:ascii="Palatino Linotype" w:hAnsi="Palatino Linotype" w:cs="Arial"/>
                <w:b/>
                <w:color w:val="000000"/>
              </w:rPr>
              <w:t>clasificación total o parcial</w:t>
            </w:r>
            <w:r w:rsidRPr="00D85D86">
              <w:rPr>
                <w:rFonts w:ascii="Palatino Linotype" w:hAnsi="Palatino Linotype" w:cs="Arial"/>
                <w:color w:val="000000"/>
              </w:rPr>
              <w:t xml:space="preserve">, esto es determinar los datos que se suprimen en las versiones públicas, es necesario fundar y motivar, de manera correcta, la clasificación; considerando que todo acto que la </w:t>
            </w:r>
            <w:r w:rsidRPr="00D85D86">
              <w:rPr>
                <w:rFonts w:ascii="Palatino Linotype" w:hAnsi="Palatino Linotype" w:cs="Arial"/>
                <w:color w:val="000000"/>
              </w:rPr>
              <w:lastRenderedPageBreak/>
              <w:t>autoridad pronuncie en el ejercicio de sus atribuciones, debe expresar los fundamentos legales que le dieron origen y las razones por las que se deben aplicar al caso concreto.</w:t>
            </w:r>
          </w:p>
          <w:p w14:paraId="41397FDE" w14:textId="77777777" w:rsidR="002D321A" w:rsidRPr="00D85D86" w:rsidRDefault="002D321A" w:rsidP="000D71B5">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D85D86">
              <w:rPr>
                <w:rFonts w:ascii="Palatino Linotype" w:hAnsi="Palatino Linotype" w:cs="Arial"/>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5EB47C8" w14:textId="77777777" w:rsidR="002D321A" w:rsidRPr="00D85D86" w:rsidRDefault="002D321A" w:rsidP="000D71B5">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D85D86">
              <w:rPr>
                <w:rFonts w:ascii="Palatino Linotype" w:hAnsi="Palatino Linotype" w:cs="Arial"/>
                <w:color w:val="000000"/>
              </w:rPr>
              <w:t>En ese mismo sentido, el numeral trigésimo tercero fracción V de los Lineamientos Generales, precisa que para motivar la clasificación se deben acreditar las circunstancias de tiempo, modo y lugar.</w:t>
            </w:r>
          </w:p>
          <w:p w14:paraId="3E2D9F38" w14:textId="77777777" w:rsidR="002D321A" w:rsidRPr="00D85D86" w:rsidRDefault="002D321A" w:rsidP="000D71B5">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D85D86">
              <w:rPr>
                <w:rFonts w:ascii="Palatino Linotype" w:hAnsi="Palatino Linotype" w:cs="Arial"/>
                <w:color w:val="000000"/>
              </w:rPr>
              <w:t xml:space="preserve">Ahora bien, </w:t>
            </w:r>
            <w:r w:rsidRPr="00D85D86">
              <w:rPr>
                <w:rFonts w:ascii="Palatino Linotype" w:hAnsi="Palatino Linotype" w:cs="Arial"/>
                <w:b/>
                <w:color w:val="000000"/>
                <w:u w:val="single"/>
              </w:rPr>
              <w:t>para cada caso además de fundar y motivar</w:t>
            </w:r>
            <w:r w:rsidRPr="00D85D86">
              <w:rPr>
                <w:rFonts w:ascii="Palatino Linotype" w:hAnsi="Palatino Linotype" w:cs="Arial"/>
                <w:color w:val="000000"/>
              </w:rPr>
              <w:t xml:space="preserve">, se debe identificar con claridad que datos contenidos en las documentales que son susceptibles de suprimirse, por ejemplo; </w:t>
            </w:r>
            <w:r w:rsidRPr="00D85D86">
              <w:rPr>
                <w:rFonts w:ascii="Palatino Linotype" w:hAnsi="Palatino Linotype" w:cs="Arial"/>
                <w:color w:val="00000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2D321A" w:rsidRPr="00D85D86" w14:paraId="6416DD33" w14:textId="77777777" w:rsidTr="000D71B5">
        <w:tc>
          <w:tcPr>
            <w:cnfStyle w:val="001000000000" w:firstRow="0" w:lastRow="0" w:firstColumn="1" w:lastColumn="0" w:oddVBand="0" w:evenVBand="0" w:oddHBand="0" w:evenHBand="0" w:firstRowFirstColumn="0" w:firstRowLastColumn="0" w:lastRowFirstColumn="0" w:lastRowLastColumn="0"/>
            <w:tcW w:w="1838" w:type="dxa"/>
          </w:tcPr>
          <w:p w14:paraId="3A007C13" w14:textId="77777777" w:rsidR="002D321A" w:rsidRPr="00D85D86" w:rsidRDefault="002D321A" w:rsidP="000D71B5">
            <w:pPr>
              <w:tabs>
                <w:tab w:val="left" w:pos="284"/>
              </w:tabs>
              <w:spacing w:line="360" w:lineRule="auto"/>
              <w:ind w:right="49"/>
              <w:jc w:val="both"/>
              <w:rPr>
                <w:rFonts w:ascii="Palatino Linotype" w:hAnsi="Palatino Linotype" w:cs="Arial"/>
                <w:b w:val="0"/>
              </w:rPr>
            </w:pPr>
            <w:r w:rsidRPr="00D85D86">
              <w:rPr>
                <w:rFonts w:ascii="Palatino Linotype" w:eastAsia="MS Gothic" w:hAnsi="Palatino Linotype" w:cs="Times New Roman"/>
                <w:b w:val="0"/>
                <w:bCs w:val="0"/>
              </w:rPr>
              <w:lastRenderedPageBreak/>
              <w:t xml:space="preserve">e) Condiciones especiales de la clasificación de la información como confidencial. </w:t>
            </w:r>
          </w:p>
        </w:tc>
        <w:tc>
          <w:tcPr>
            <w:tcW w:w="6990" w:type="dxa"/>
            <w:hideMark/>
          </w:tcPr>
          <w:p w14:paraId="3FA4BBBF" w14:textId="77777777" w:rsidR="002D321A" w:rsidRPr="00D85D86" w:rsidRDefault="002D321A" w:rsidP="000D71B5">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D85D86">
              <w:rPr>
                <w:rFonts w:ascii="Palatino Linotype" w:hAnsi="Palatino Linotype" w:cs="Arial"/>
                <w:color w:val="000000"/>
              </w:rPr>
              <w:t xml:space="preserve">Los artículos 148 y 120 de la Ley Estatal y de la Ley General, respectivamente, establecen que aun tratándose de datos personales, se podrán proporcionar, incluso sin solicitar el consentimiento de su titular. </w:t>
            </w:r>
          </w:p>
          <w:p w14:paraId="2DC355DF" w14:textId="77777777" w:rsidR="002D321A" w:rsidRPr="00D85D86" w:rsidRDefault="002D321A" w:rsidP="000D71B5">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D85D86">
              <w:rPr>
                <w:rFonts w:ascii="Palatino Linotype" w:hAnsi="Palatino Linotype" w:cs="Arial"/>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39C20A6D" w14:textId="77777777" w:rsidR="002D321A" w:rsidRPr="00D85D86" w:rsidRDefault="002D321A" w:rsidP="000D71B5">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D85D86">
              <w:rPr>
                <w:rFonts w:ascii="Palatino Linotype" w:hAnsi="Palatino Linotype" w:cs="Arial"/>
                <w:color w:val="00000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5C30D30E" w14:textId="77777777" w:rsidR="002D321A" w:rsidRPr="00D85D86" w:rsidRDefault="002D321A" w:rsidP="002D321A">
      <w:pPr>
        <w:tabs>
          <w:tab w:val="left" w:pos="284"/>
        </w:tabs>
        <w:contextualSpacing/>
        <w:rPr>
          <w:rFonts w:ascii="Palatino Linotype" w:hAnsi="Palatino Linotype" w:cs="Arial"/>
          <w:color w:val="000000"/>
        </w:rPr>
      </w:pPr>
    </w:p>
    <w:p w14:paraId="581D9EA5" w14:textId="77777777" w:rsidR="002D321A" w:rsidRPr="00D85D86" w:rsidRDefault="002D321A" w:rsidP="002D321A">
      <w:pPr>
        <w:pStyle w:val="Prrafodelista"/>
        <w:numPr>
          <w:ilvl w:val="0"/>
          <w:numId w:val="1"/>
        </w:numPr>
        <w:spacing w:line="360" w:lineRule="auto"/>
        <w:ind w:left="0" w:firstLine="0"/>
        <w:jc w:val="both"/>
        <w:rPr>
          <w:rFonts w:ascii="Palatino Linotype" w:hAnsi="Palatino Linotype" w:cs="Arial"/>
          <w:color w:val="000000"/>
        </w:rPr>
      </w:pPr>
      <w:r w:rsidRPr="00D85D86">
        <w:rPr>
          <w:rFonts w:ascii="Palatino Linotype" w:hAnsi="Palatino Linotype" w:cs="Arial"/>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10CFD1E4" w14:textId="77777777" w:rsidR="00DF79E8" w:rsidRPr="00D85D86" w:rsidRDefault="00DF79E8" w:rsidP="00DF79E8">
      <w:pPr>
        <w:pStyle w:val="Prrafodelista"/>
        <w:spacing w:line="360" w:lineRule="auto"/>
        <w:ind w:left="0"/>
        <w:jc w:val="both"/>
        <w:rPr>
          <w:rFonts w:ascii="Palatino Linotype" w:hAnsi="Palatino Linotype" w:cs="Arial"/>
          <w:color w:val="000000"/>
        </w:rPr>
      </w:pPr>
    </w:p>
    <w:p w14:paraId="79212200" w14:textId="1FE1B58A" w:rsidR="002D321A" w:rsidRPr="00D85D86" w:rsidRDefault="002D321A" w:rsidP="00DF79E8">
      <w:pPr>
        <w:pStyle w:val="Prrafodelista"/>
        <w:numPr>
          <w:ilvl w:val="0"/>
          <w:numId w:val="1"/>
        </w:numPr>
        <w:spacing w:line="360" w:lineRule="auto"/>
        <w:ind w:left="0" w:firstLine="0"/>
        <w:jc w:val="both"/>
        <w:rPr>
          <w:rFonts w:ascii="Palatino Linotype" w:hAnsi="Palatino Linotype" w:cs="Arial"/>
          <w:color w:val="000000"/>
        </w:rPr>
      </w:pPr>
      <w:r w:rsidRPr="00D85D86">
        <w:rPr>
          <w:rFonts w:ascii="Palatino Linotype" w:hAnsi="Palatino Linotype" w:cs="Arial"/>
          <w:color w:val="222222"/>
          <w:lang w:eastAsia="es-MX"/>
        </w:rPr>
        <w:t xml:space="preserve">Por lo anteriormente expuesto y fundado, este </w:t>
      </w:r>
      <w:r w:rsidRPr="00D85D86">
        <w:rPr>
          <w:rFonts w:ascii="Palatino Linotype" w:hAnsi="Palatino Linotype" w:cs="Arial"/>
          <w:b/>
          <w:bCs/>
          <w:color w:val="222222"/>
          <w:lang w:eastAsia="es-MX"/>
        </w:rPr>
        <w:t>ÓRGANO GARANTE</w:t>
      </w:r>
      <w:r w:rsidR="00DF79E8" w:rsidRPr="00D85D86">
        <w:rPr>
          <w:rFonts w:ascii="Palatino Linotype" w:hAnsi="Palatino Linotype" w:cs="Arial"/>
          <w:color w:val="222222"/>
          <w:lang w:eastAsia="es-MX"/>
        </w:rPr>
        <w:t xml:space="preserve"> emite los siguientes.</w:t>
      </w:r>
    </w:p>
    <w:p w14:paraId="07225483" w14:textId="77777777" w:rsidR="002D321A" w:rsidRPr="00D85D86" w:rsidRDefault="002D321A" w:rsidP="002D321A">
      <w:pPr>
        <w:pStyle w:val="Prrafodelista"/>
        <w:spacing w:line="360" w:lineRule="auto"/>
        <w:ind w:left="360"/>
        <w:jc w:val="both"/>
        <w:rPr>
          <w:rFonts w:ascii="Palatino Linotype" w:hAnsi="Palatino Linotype" w:cs="Arial"/>
          <w:lang w:val="es-ES"/>
        </w:rPr>
      </w:pPr>
    </w:p>
    <w:p w14:paraId="4B10D877" w14:textId="77777777" w:rsidR="002D321A" w:rsidRPr="00D85D86" w:rsidRDefault="002D321A" w:rsidP="002D321A">
      <w:pPr>
        <w:spacing w:line="360" w:lineRule="auto"/>
        <w:contextualSpacing/>
        <w:jc w:val="center"/>
        <w:rPr>
          <w:rFonts w:ascii="Palatino Linotype" w:eastAsia="Cambria" w:hAnsi="Palatino Linotype" w:cs="Times New Roman"/>
          <w:b/>
          <w:color w:val="000000"/>
          <w:lang w:val="es-MX" w:eastAsia="en-US"/>
        </w:rPr>
      </w:pPr>
      <w:r w:rsidRPr="00D85D86">
        <w:rPr>
          <w:rFonts w:ascii="Palatino Linotype" w:eastAsia="Cambria" w:hAnsi="Palatino Linotype" w:cs="Times New Roman"/>
          <w:b/>
          <w:color w:val="000000"/>
          <w:lang w:val="es-MX" w:eastAsia="en-US"/>
        </w:rPr>
        <w:t>R E S O L U T I V O S</w:t>
      </w:r>
    </w:p>
    <w:p w14:paraId="604D33E1" w14:textId="77777777" w:rsidR="002D321A" w:rsidRPr="00D85D86" w:rsidRDefault="002D321A" w:rsidP="002D321A">
      <w:pPr>
        <w:spacing w:line="360" w:lineRule="auto"/>
        <w:contextualSpacing/>
        <w:jc w:val="both"/>
        <w:rPr>
          <w:rFonts w:ascii="Palatino Linotype" w:eastAsia="Cambria" w:hAnsi="Palatino Linotype" w:cs="Times New Roman"/>
          <w:b/>
          <w:color w:val="000000"/>
          <w:lang w:val="es-MX" w:eastAsia="en-US"/>
        </w:rPr>
      </w:pPr>
    </w:p>
    <w:p w14:paraId="0CCC391A" w14:textId="541EAE08" w:rsidR="002D321A" w:rsidRPr="00D85D86" w:rsidRDefault="002D321A" w:rsidP="002D321A">
      <w:pPr>
        <w:spacing w:line="360" w:lineRule="auto"/>
        <w:contextualSpacing/>
        <w:jc w:val="both"/>
        <w:rPr>
          <w:rFonts w:ascii="Palatino Linotype" w:eastAsia="Cambria" w:hAnsi="Palatino Linotype" w:cs="Times New Roman"/>
          <w:color w:val="000000"/>
          <w:lang w:val="es-MX" w:eastAsia="en-US"/>
        </w:rPr>
      </w:pPr>
      <w:r w:rsidRPr="00D85D86">
        <w:rPr>
          <w:rFonts w:ascii="Palatino Linotype" w:eastAsia="Cambria" w:hAnsi="Palatino Linotype" w:cs="Times New Roman"/>
          <w:b/>
          <w:color w:val="000000"/>
          <w:lang w:val="es-MX" w:eastAsia="en-US"/>
        </w:rPr>
        <w:lastRenderedPageBreak/>
        <w:t>PRIMERO.</w:t>
      </w:r>
      <w:r w:rsidRPr="00D85D86">
        <w:rPr>
          <w:rFonts w:ascii="Palatino Linotype" w:eastAsia="Cambria" w:hAnsi="Palatino Linotype" w:cs="Times New Roman"/>
          <w:color w:val="000000"/>
          <w:lang w:val="es-MX" w:eastAsia="en-US"/>
        </w:rPr>
        <w:t xml:space="preserve"> Resulta fundada las razones o motivos de inconformidad hechos valer en el Recurso de Revisión </w:t>
      </w:r>
      <w:r w:rsidR="00DF79E8" w:rsidRPr="00D85D86">
        <w:rPr>
          <w:rFonts w:ascii="Palatino Linotype" w:eastAsia="Cambria" w:hAnsi="Palatino Linotype" w:cs="Times New Roman"/>
          <w:b/>
          <w:color w:val="000000"/>
          <w:lang w:val="es-MX" w:eastAsia="en-US"/>
        </w:rPr>
        <w:t>05023/INFOEM/IP/RR/2024</w:t>
      </w:r>
      <w:r w:rsidRPr="00D85D86">
        <w:rPr>
          <w:rFonts w:ascii="Palatino Linotype" w:eastAsia="Cambria" w:hAnsi="Palatino Linotype" w:cs="Times New Roman"/>
          <w:color w:val="000000"/>
          <w:lang w:val="es-MX" w:eastAsia="en-US"/>
        </w:rPr>
        <w:t xml:space="preserve">, en términos del Considerando  </w:t>
      </w:r>
      <w:r w:rsidRPr="00D85D86">
        <w:rPr>
          <w:rFonts w:ascii="Palatino Linotype" w:eastAsia="Cambria" w:hAnsi="Palatino Linotype" w:cs="Times New Roman"/>
          <w:b/>
          <w:color w:val="000000"/>
          <w:lang w:val="es-MX" w:eastAsia="en-US"/>
        </w:rPr>
        <w:t>CUARTO Y  QUINTO</w:t>
      </w:r>
      <w:r w:rsidRPr="00D85D86">
        <w:rPr>
          <w:rFonts w:ascii="Palatino Linotype" w:eastAsia="Cambria" w:hAnsi="Palatino Linotype" w:cs="Times New Roman"/>
          <w:color w:val="000000"/>
          <w:lang w:val="es-MX" w:eastAsia="en-US"/>
        </w:rPr>
        <w:t xml:space="preserve"> de la presente resolución. </w:t>
      </w:r>
    </w:p>
    <w:p w14:paraId="11B73F50" w14:textId="77777777" w:rsidR="002D321A" w:rsidRPr="00D85D86" w:rsidRDefault="002D321A" w:rsidP="002D321A">
      <w:pPr>
        <w:spacing w:line="360" w:lineRule="auto"/>
        <w:contextualSpacing/>
        <w:jc w:val="both"/>
        <w:rPr>
          <w:rFonts w:ascii="Palatino Linotype" w:eastAsia="Cambria" w:hAnsi="Palatino Linotype" w:cs="Times New Roman"/>
          <w:color w:val="000000"/>
          <w:lang w:val="es-MX" w:eastAsia="en-US"/>
        </w:rPr>
      </w:pPr>
    </w:p>
    <w:p w14:paraId="3E04A1A0" w14:textId="37747057" w:rsidR="002D321A" w:rsidRPr="00D85D86" w:rsidRDefault="002D321A" w:rsidP="002D321A">
      <w:pPr>
        <w:spacing w:line="360" w:lineRule="auto"/>
        <w:contextualSpacing/>
        <w:jc w:val="both"/>
        <w:rPr>
          <w:rFonts w:ascii="Palatino Linotype" w:eastAsia="Cambria" w:hAnsi="Palatino Linotype" w:cs="Times New Roman"/>
          <w:color w:val="000000"/>
          <w:lang w:val="es-MX" w:eastAsia="en-US"/>
        </w:rPr>
      </w:pPr>
      <w:r w:rsidRPr="00D85D86">
        <w:rPr>
          <w:rFonts w:ascii="Palatino Linotype" w:eastAsia="Cambria" w:hAnsi="Palatino Linotype" w:cs="Times New Roman"/>
          <w:b/>
          <w:color w:val="000000"/>
          <w:lang w:val="es-MX" w:eastAsia="en-US"/>
        </w:rPr>
        <w:t>SEGUNDO</w:t>
      </w:r>
      <w:r w:rsidRPr="00D85D86">
        <w:rPr>
          <w:rFonts w:ascii="Palatino Linotype" w:eastAsia="Cambria" w:hAnsi="Palatino Linotype" w:cs="Times New Roman"/>
          <w:color w:val="000000"/>
          <w:lang w:val="es-MX" w:eastAsia="en-US"/>
        </w:rPr>
        <w:t xml:space="preserve">. Se </w:t>
      </w:r>
      <w:r w:rsidRPr="00D85D86">
        <w:rPr>
          <w:rFonts w:ascii="Palatino Linotype" w:eastAsia="Cambria" w:hAnsi="Palatino Linotype" w:cs="Times New Roman"/>
          <w:b/>
          <w:color w:val="000000"/>
          <w:lang w:val="es-MX" w:eastAsia="en-US"/>
        </w:rPr>
        <w:t>REVOCA</w:t>
      </w:r>
      <w:r w:rsidRPr="00D85D86">
        <w:rPr>
          <w:rFonts w:ascii="Palatino Linotype" w:eastAsia="Cambria" w:hAnsi="Palatino Linotype" w:cs="Times New Roman"/>
          <w:color w:val="000000"/>
          <w:lang w:val="es-MX" w:eastAsia="en-US"/>
        </w:rPr>
        <w:t xml:space="preserve"> la respuesta emitida por</w:t>
      </w:r>
      <w:r w:rsidR="00DF79E8" w:rsidRPr="00D85D86">
        <w:rPr>
          <w:rFonts w:ascii="Palatino Linotype" w:eastAsia="Cambria" w:hAnsi="Palatino Linotype" w:cs="Times New Roman"/>
          <w:color w:val="000000"/>
          <w:lang w:val="es-MX" w:eastAsia="en-US"/>
        </w:rPr>
        <w:t xml:space="preserve"> el Ayuntamiento de Ecatepec de Morelos</w:t>
      </w:r>
      <w:r w:rsidRPr="00D85D86">
        <w:rPr>
          <w:rFonts w:ascii="Palatino Linotype" w:eastAsia="Cambria" w:hAnsi="Palatino Linotype" w:cs="Times New Roman"/>
          <w:color w:val="000000"/>
          <w:lang w:val="es-MX" w:eastAsia="en-US"/>
        </w:rPr>
        <w:t xml:space="preserve"> y se </w:t>
      </w:r>
      <w:r w:rsidRPr="00D85D86">
        <w:rPr>
          <w:rFonts w:ascii="Palatino Linotype" w:eastAsia="Cambria" w:hAnsi="Palatino Linotype" w:cs="Times New Roman"/>
          <w:b/>
          <w:color w:val="000000"/>
          <w:lang w:val="es-MX" w:eastAsia="en-US"/>
        </w:rPr>
        <w:t>ORDENA</w:t>
      </w:r>
      <w:r w:rsidRPr="00D85D86">
        <w:rPr>
          <w:rFonts w:ascii="Palatino Linotype" w:eastAsia="Cambria" w:hAnsi="Palatino Linotype" w:cs="Times New Roman"/>
          <w:color w:val="000000"/>
          <w:lang w:val="es-MX" w:eastAsia="en-US"/>
        </w:rPr>
        <w:t xml:space="preserve"> entregar vía Sistema de Acceso a la Información Mexiquense (SAIMEX) en versión pública,</w:t>
      </w:r>
      <w:r w:rsidRPr="00D85D86">
        <w:rPr>
          <w:rFonts w:ascii="Palatino Linotype" w:hAnsi="Palatino Linotype"/>
          <w:b/>
          <w:color w:val="000000"/>
          <w:sz w:val="22"/>
          <w:szCs w:val="22"/>
        </w:rPr>
        <w:t xml:space="preserve"> </w:t>
      </w:r>
      <w:r w:rsidRPr="00D85D86">
        <w:rPr>
          <w:rFonts w:ascii="Palatino Linotype" w:eastAsia="Cambria" w:hAnsi="Palatino Linotype" w:cs="Times New Roman"/>
          <w:color w:val="000000"/>
          <w:lang w:val="es-MX" w:eastAsia="en-US"/>
        </w:rPr>
        <w:t>la siguiente información.</w:t>
      </w:r>
    </w:p>
    <w:p w14:paraId="52B94E7E" w14:textId="77777777" w:rsidR="002D321A" w:rsidRPr="00D85D86" w:rsidRDefault="002D321A" w:rsidP="002D321A">
      <w:pPr>
        <w:spacing w:line="360" w:lineRule="auto"/>
        <w:contextualSpacing/>
        <w:jc w:val="both"/>
        <w:rPr>
          <w:rFonts w:ascii="Palatino Linotype" w:eastAsia="Cambria" w:hAnsi="Palatino Linotype" w:cs="Times New Roman"/>
          <w:color w:val="000000"/>
          <w:lang w:val="es-MX" w:eastAsia="en-US"/>
        </w:rPr>
      </w:pPr>
    </w:p>
    <w:p w14:paraId="142CCFB2" w14:textId="6E0EE409" w:rsidR="000D71B5" w:rsidRPr="00D85D86" w:rsidRDefault="002D321A" w:rsidP="00DF79E8">
      <w:pPr>
        <w:pStyle w:val="Prrafodelista"/>
        <w:spacing w:line="360" w:lineRule="auto"/>
        <w:ind w:left="567"/>
        <w:jc w:val="both"/>
        <w:rPr>
          <w:rFonts w:ascii="Palatino Linotype" w:hAnsi="Palatino Linotype" w:cs="Arial"/>
          <w:b/>
          <w:sz w:val="22"/>
          <w:szCs w:val="22"/>
        </w:rPr>
      </w:pPr>
      <w:r w:rsidRPr="00D85D86">
        <w:rPr>
          <w:rFonts w:ascii="Palatino Linotype" w:eastAsia="Cambria" w:hAnsi="Palatino Linotype" w:cs="Times New Roman"/>
          <w:b/>
          <w:color w:val="000000"/>
          <w:lang w:val="es-MX" w:eastAsia="en-US"/>
        </w:rPr>
        <w:t>1.-</w:t>
      </w:r>
      <w:r w:rsidRPr="00D85D86">
        <w:rPr>
          <w:rFonts w:ascii="Palatino Linotype" w:hAnsi="Palatino Linotype"/>
          <w:b/>
          <w:color w:val="000000"/>
          <w:sz w:val="22"/>
          <w:szCs w:val="22"/>
        </w:rPr>
        <w:t xml:space="preserve"> </w:t>
      </w:r>
      <w:r w:rsidR="00793B2B" w:rsidRPr="00D85D86">
        <w:rPr>
          <w:rFonts w:ascii="Palatino Linotype" w:hAnsi="Palatino Linotype"/>
          <w:b/>
          <w:color w:val="000000"/>
          <w:sz w:val="22"/>
          <w:szCs w:val="22"/>
        </w:rPr>
        <w:t>Document</w:t>
      </w:r>
      <w:r w:rsidR="00F274BF" w:rsidRPr="00D85D86">
        <w:rPr>
          <w:rFonts w:ascii="Palatino Linotype" w:hAnsi="Palatino Linotype"/>
          <w:b/>
          <w:color w:val="000000"/>
          <w:sz w:val="22"/>
          <w:szCs w:val="22"/>
        </w:rPr>
        <w:t>o o documentos donde consten, los adeudos relacionados con los convenios de trabajo</w:t>
      </w:r>
      <w:r w:rsidR="00DF79E8" w:rsidRPr="00D85D86">
        <w:rPr>
          <w:rFonts w:ascii="Palatino Linotype" w:hAnsi="Palatino Linotype"/>
          <w:b/>
          <w:color w:val="000000"/>
          <w:sz w:val="22"/>
          <w:szCs w:val="22"/>
        </w:rPr>
        <w:t xml:space="preserve"> de</w:t>
      </w:r>
      <w:r w:rsidR="00793B2B" w:rsidRPr="00D85D86">
        <w:rPr>
          <w:rFonts w:ascii="Palatino Linotype" w:hAnsi="Palatino Linotype"/>
          <w:b/>
          <w:color w:val="000000"/>
          <w:sz w:val="22"/>
          <w:szCs w:val="22"/>
        </w:rPr>
        <w:t xml:space="preserve"> </w:t>
      </w:r>
      <w:r w:rsidR="00DF79E8" w:rsidRPr="00D85D86">
        <w:rPr>
          <w:rFonts w:ascii="Palatino Linotype" w:hAnsi="Palatino Linotype"/>
          <w:b/>
          <w:color w:val="000000"/>
          <w:sz w:val="22"/>
          <w:szCs w:val="22"/>
        </w:rPr>
        <w:t>l</w:t>
      </w:r>
      <w:r w:rsidR="00793B2B" w:rsidRPr="00D85D86">
        <w:rPr>
          <w:rFonts w:ascii="Palatino Linotype" w:hAnsi="Palatino Linotype"/>
          <w:b/>
          <w:color w:val="000000"/>
          <w:sz w:val="22"/>
          <w:szCs w:val="22"/>
        </w:rPr>
        <w:t>os</w:t>
      </w:r>
      <w:r w:rsidR="00DF79E8" w:rsidRPr="00D85D86">
        <w:rPr>
          <w:rFonts w:ascii="Palatino Linotype" w:hAnsi="Palatino Linotype"/>
          <w:b/>
          <w:color w:val="000000"/>
          <w:sz w:val="22"/>
          <w:szCs w:val="22"/>
        </w:rPr>
        <w:t xml:space="preserve"> año</w:t>
      </w:r>
      <w:r w:rsidR="00793B2B" w:rsidRPr="00D85D86">
        <w:rPr>
          <w:rFonts w:ascii="Palatino Linotype" w:hAnsi="Palatino Linotype"/>
          <w:b/>
          <w:color w:val="000000"/>
          <w:sz w:val="22"/>
          <w:szCs w:val="22"/>
        </w:rPr>
        <w:t>s</w:t>
      </w:r>
      <w:r w:rsidR="00F97585" w:rsidRPr="00D85D86">
        <w:rPr>
          <w:rFonts w:ascii="Palatino Linotype" w:hAnsi="Palatino Linotype"/>
          <w:b/>
          <w:color w:val="000000"/>
          <w:sz w:val="22"/>
          <w:szCs w:val="22"/>
        </w:rPr>
        <w:t xml:space="preserve"> 2021, 2022 2023 al seis de agosto de </w:t>
      </w:r>
      <w:r w:rsidR="00DF79E8" w:rsidRPr="00D85D86">
        <w:rPr>
          <w:rFonts w:ascii="Palatino Linotype" w:hAnsi="Palatino Linotype"/>
          <w:b/>
          <w:color w:val="000000"/>
          <w:sz w:val="22"/>
          <w:szCs w:val="22"/>
        </w:rPr>
        <w:t>2024</w:t>
      </w:r>
      <w:r w:rsidR="00793B2B" w:rsidRPr="00D85D86">
        <w:rPr>
          <w:rFonts w:ascii="Palatino Linotype" w:hAnsi="Palatino Linotype"/>
          <w:b/>
          <w:color w:val="000000"/>
          <w:sz w:val="22"/>
          <w:szCs w:val="22"/>
        </w:rPr>
        <w:t>.</w:t>
      </w:r>
    </w:p>
    <w:p w14:paraId="1DCB71BC" w14:textId="77777777" w:rsidR="002D321A" w:rsidRPr="00D85D86" w:rsidRDefault="002D321A" w:rsidP="002D321A">
      <w:pPr>
        <w:pStyle w:val="Prrafodelista"/>
        <w:spacing w:line="360" w:lineRule="auto"/>
        <w:ind w:left="567" w:right="426"/>
        <w:jc w:val="both"/>
        <w:rPr>
          <w:rFonts w:ascii="Palatino Linotype" w:hAnsi="Palatino Linotype"/>
          <w:b/>
          <w:color w:val="000000"/>
          <w:sz w:val="22"/>
          <w:szCs w:val="22"/>
        </w:rPr>
      </w:pPr>
    </w:p>
    <w:p w14:paraId="20D7062D" w14:textId="77777777" w:rsidR="002D321A" w:rsidRPr="00D85D86" w:rsidRDefault="002D321A" w:rsidP="002D321A">
      <w:pPr>
        <w:pBdr>
          <w:top w:val="nil"/>
          <w:left w:val="nil"/>
          <w:bottom w:val="nil"/>
          <w:right w:val="nil"/>
          <w:between w:val="nil"/>
        </w:pBdr>
        <w:spacing w:line="360" w:lineRule="auto"/>
        <w:ind w:left="284" w:right="40"/>
        <w:jc w:val="both"/>
        <w:rPr>
          <w:rFonts w:ascii="Palatino Linotype" w:eastAsia="Palatino Linotype" w:hAnsi="Palatino Linotype" w:cs="Palatino Linotype"/>
          <w:szCs w:val="22"/>
        </w:rPr>
      </w:pPr>
      <w:r w:rsidRPr="00D85D86">
        <w:rPr>
          <w:rFonts w:ascii="Palatino Linotype" w:eastAsia="Palatino Linotype" w:hAnsi="Palatino Linotype" w:cs="Palatino Linotype"/>
          <w:szCs w:val="22"/>
        </w:rPr>
        <w:t>De ser procedente, 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de los documentos que se ordenan, los que se deberán poner a disposición de la parte Recurrente.</w:t>
      </w:r>
    </w:p>
    <w:p w14:paraId="604DDAF6" w14:textId="77777777" w:rsidR="00DF79E8" w:rsidRPr="00D85D86" w:rsidRDefault="00DF79E8" w:rsidP="002D321A">
      <w:pPr>
        <w:pBdr>
          <w:top w:val="nil"/>
          <w:left w:val="nil"/>
          <w:bottom w:val="nil"/>
          <w:right w:val="nil"/>
          <w:between w:val="nil"/>
        </w:pBdr>
        <w:spacing w:line="360" w:lineRule="auto"/>
        <w:ind w:left="284" w:right="40"/>
        <w:jc w:val="both"/>
        <w:rPr>
          <w:rFonts w:ascii="Palatino Linotype" w:eastAsia="Palatino Linotype" w:hAnsi="Palatino Linotype" w:cs="Palatino Linotype"/>
          <w:szCs w:val="22"/>
        </w:rPr>
      </w:pPr>
    </w:p>
    <w:p w14:paraId="1C5A512B" w14:textId="23D5507C" w:rsidR="00DF79E8" w:rsidRPr="00D85D86" w:rsidRDefault="00DF79E8" w:rsidP="00DF79E8">
      <w:pPr>
        <w:spacing w:line="360" w:lineRule="auto"/>
        <w:ind w:left="284"/>
        <w:jc w:val="both"/>
        <w:rPr>
          <w:rFonts w:ascii="Palatino Linotype" w:eastAsia="Calibri" w:hAnsi="Palatino Linotype" w:cs="Arial"/>
        </w:rPr>
      </w:pPr>
      <w:r w:rsidRPr="00D85D86">
        <w:rPr>
          <w:rFonts w:ascii="Palatino Linotype" w:eastAsia="Calibri" w:hAnsi="Palatino Linotype" w:cs="Arial"/>
        </w:rPr>
        <w:t>De ser el caso de que no se localice la información que se ordena por no haberse generado, el Sujeto Obligado deberá de manifestar tal circunstancia en términos del artículo 19, segundo párrafo de la Ley de Transparencia y Acceso a la Información Pública del Estado de México y Municipios</w:t>
      </w:r>
    </w:p>
    <w:p w14:paraId="7414ADC2" w14:textId="77777777" w:rsidR="002D321A" w:rsidRPr="00D85D86" w:rsidRDefault="002D321A" w:rsidP="00FF6E54">
      <w:pPr>
        <w:spacing w:line="360" w:lineRule="auto"/>
        <w:ind w:right="426"/>
        <w:jc w:val="both"/>
        <w:rPr>
          <w:rFonts w:ascii="Palatino Linotype" w:hAnsi="Palatino Linotype" w:cs="Arial"/>
          <w:b/>
        </w:rPr>
      </w:pPr>
    </w:p>
    <w:p w14:paraId="585ADB45" w14:textId="77777777" w:rsidR="002D321A" w:rsidRPr="00D85D86" w:rsidRDefault="002D321A" w:rsidP="002D321A">
      <w:pPr>
        <w:spacing w:line="360" w:lineRule="auto"/>
        <w:contextualSpacing/>
        <w:jc w:val="both"/>
        <w:rPr>
          <w:rFonts w:ascii="Palatino Linotype" w:eastAsia="Cambria" w:hAnsi="Palatino Linotype" w:cs="Times New Roman"/>
          <w:color w:val="000000"/>
          <w:lang w:val="es-MX" w:eastAsia="en-US"/>
        </w:rPr>
      </w:pPr>
      <w:r w:rsidRPr="00D85D86">
        <w:rPr>
          <w:rFonts w:ascii="Palatino Linotype" w:eastAsia="Cambria" w:hAnsi="Palatino Linotype" w:cs="Times New Roman"/>
          <w:b/>
          <w:color w:val="000000"/>
          <w:lang w:val="es-MX" w:eastAsia="en-US"/>
        </w:rPr>
        <w:t>TERCERO. NOTIFÍQUESE</w:t>
      </w:r>
      <w:r w:rsidRPr="00D85D86">
        <w:rPr>
          <w:rFonts w:ascii="Palatino Linotype" w:eastAsia="Cambria" w:hAnsi="Palatino Linotype" w:cs="Times New Roman"/>
          <w:color w:val="000000"/>
          <w:lang w:val="es-MX" w:eastAsia="en-US"/>
        </w:rPr>
        <w:t xml:space="preserve">, la presente resolución al Titular de la Unidad de Transparencia del Sujeto Obligado vía SAIMEX, para que conforme al artículo 186 </w:t>
      </w:r>
      <w:r w:rsidRPr="00D85D86">
        <w:rPr>
          <w:rFonts w:ascii="Palatino Linotype" w:eastAsia="Cambria" w:hAnsi="Palatino Linotype" w:cs="Times New Roman"/>
          <w:color w:val="000000"/>
          <w:lang w:val="es-MX" w:eastAsia="en-US"/>
        </w:rPr>
        <w:lastRenderedPageBreak/>
        <w:t>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09AC035" w14:textId="77777777" w:rsidR="002D321A" w:rsidRPr="00D85D86" w:rsidRDefault="002D321A" w:rsidP="002D321A">
      <w:pPr>
        <w:spacing w:line="360" w:lineRule="auto"/>
        <w:contextualSpacing/>
        <w:jc w:val="both"/>
        <w:rPr>
          <w:rFonts w:ascii="Palatino Linotype" w:eastAsia="Cambria" w:hAnsi="Palatino Linotype" w:cs="Times New Roman"/>
          <w:color w:val="000000"/>
          <w:lang w:val="es-MX" w:eastAsia="en-US"/>
        </w:rPr>
      </w:pPr>
    </w:p>
    <w:p w14:paraId="3BCC7870" w14:textId="77777777" w:rsidR="002D321A" w:rsidRPr="00D85D86" w:rsidRDefault="002D321A" w:rsidP="002D321A">
      <w:pPr>
        <w:spacing w:line="360" w:lineRule="auto"/>
        <w:contextualSpacing/>
        <w:jc w:val="both"/>
        <w:rPr>
          <w:rFonts w:ascii="Palatino Linotype" w:eastAsia="Cambria" w:hAnsi="Palatino Linotype" w:cs="Times New Roman"/>
          <w:color w:val="000000"/>
          <w:lang w:val="es-MX" w:eastAsia="en-US"/>
        </w:rPr>
      </w:pPr>
      <w:r w:rsidRPr="00D85D86">
        <w:rPr>
          <w:rFonts w:ascii="Palatino Linotype" w:eastAsia="Cambria" w:hAnsi="Palatino Linotype" w:cs="Times New Roman"/>
          <w:b/>
          <w:color w:val="000000"/>
          <w:lang w:val="es-MX" w:eastAsia="en-US"/>
        </w:rPr>
        <w:t xml:space="preserve">CUARTO. </w:t>
      </w:r>
      <w:r w:rsidRPr="00D85D86">
        <w:rPr>
          <w:rFonts w:ascii="Palatino Linotype" w:eastAsia="Cambria" w:hAnsi="Palatino Linotype" w:cs="Times New Roman"/>
          <w:color w:val="000000"/>
          <w:lang w:val="es-MX" w:eastAsia="en-US"/>
        </w:rPr>
        <w:t xml:space="preserve">De conformidad con el artículo 198 de la Ley de Transparencia y Acceso a la Información Pública del Estado de México y Municipios, de considerarlo procedente, el </w:t>
      </w:r>
      <w:r w:rsidRPr="00D85D86">
        <w:rPr>
          <w:rFonts w:ascii="Palatino Linotype" w:eastAsia="Cambria" w:hAnsi="Palatino Linotype" w:cs="Times New Roman"/>
          <w:b/>
          <w:color w:val="000000"/>
          <w:lang w:val="es-MX" w:eastAsia="en-US"/>
        </w:rPr>
        <w:t>SUJETO OBLIGADO</w:t>
      </w:r>
      <w:r w:rsidRPr="00D85D86">
        <w:rPr>
          <w:rFonts w:ascii="Palatino Linotype" w:eastAsia="Cambria" w:hAnsi="Palatino Linotype" w:cs="Times New Roman"/>
          <w:color w:val="000000"/>
          <w:lang w:val="es-MX" w:eastAsia="en-US"/>
        </w:rPr>
        <w:t xml:space="preserve"> de manera fundada y motivada, podrá solicitar una ampliación de plazo para el cumplimiento de la presente resolución.</w:t>
      </w:r>
    </w:p>
    <w:p w14:paraId="2E352998" w14:textId="77777777" w:rsidR="002D321A" w:rsidRPr="00D85D86" w:rsidRDefault="002D321A" w:rsidP="002D321A">
      <w:pPr>
        <w:spacing w:line="360" w:lineRule="auto"/>
        <w:contextualSpacing/>
        <w:jc w:val="both"/>
        <w:rPr>
          <w:rFonts w:ascii="Palatino Linotype" w:eastAsia="Cambria" w:hAnsi="Palatino Linotype" w:cs="Times New Roman"/>
          <w:color w:val="000000"/>
          <w:lang w:val="es-MX" w:eastAsia="en-US"/>
        </w:rPr>
      </w:pPr>
    </w:p>
    <w:p w14:paraId="48897BF1" w14:textId="3833CF57" w:rsidR="002D321A" w:rsidRPr="00D85D86" w:rsidRDefault="002D321A" w:rsidP="002D321A">
      <w:pPr>
        <w:spacing w:line="360" w:lineRule="auto"/>
        <w:contextualSpacing/>
        <w:jc w:val="both"/>
        <w:rPr>
          <w:rFonts w:ascii="Palatino Linotype" w:eastAsia="Cambria" w:hAnsi="Palatino Linotype" w:cs="Times New Roman"/>
          <w:color w:val="000000"/>
          <w:lang w:val="es-MX" w:eastAsia="en-US"/>
        </w:rPr>
      </w:pPr>
      <w:r w:rsidRPr="00D85D86">
        <w:rPr>
          <w:rFonts w:ascii="Palatino Linotype" w:eastAsia="Cambria" w:hAnsi="Palatino Linotype" w:cs="Times New Roman"/>
          <w:b/>
          <w:color w:val="000000"/>
          <w:lang w:val="es-MX" w:eastAsia="en-US"/>
        </w:rPr>
        <w:t>QUINTO.</w:t>
      </w:r>
      <w:r w:rsidRPr="00D85D86">
        <w:rPr>
          <w:rFonts w:ascii="Palatino Linotype" w:eastAsia="Cambria" w:hAnsi="Palatino Linotype" w:cs="Times New Roman"/>
          <w:color w:val="000000"/>
          <w:lang w:val="es-MX" w:eastAsia="en-US"/>
        </w:rPr>
        <w:t xml:space="preserve"> Notifíquese a </w:t>
      </w:r>
      <w:r w:rsidRPr="00D85D86">
        <w:rPr>
          <w:rFonts w:ascii="Palatino Linotype" w:eastAsia="Cambria" w:hAnsi="Palatino Linotype" w:cs="Times New Roman"/>
          <w:b/>
          <w:color w:val="000000"/>
          <w:lang w:val="es-MX" w:eastAsia="en-US"/>
        </w:rPr>
        <w:t>EL RECURRENTE</w:t>
      </w:r>
      <w:r w:rsidRPr="00D85D86">
        <w:rPr>
          <w:rFonts w:ascii="Palatino Linotype" w:eastAsia="Cambria" w:hAnsi="Palatino Linotype" w:cs="Times New Roman"/>
          <w:color w:val="000000"/>
          <w:lang w:val="es-MX" w:eastAsia="en-US"/>
        </w:rPr>
        <w:t xml:space="preserve"> la presente resolución, vía </w:t>
      </w:r>
      <w:r w:rsidRPr="00D85D86">
        <w:rPr>
          <w:rFonts w:ascii="Palatino Linotype" w:eastAsia="Cambria" w:hAnsi="Palatino Linotype" w:cs="Times New Roman"/>
          <w:b/>
          <w:color w:val="000000"/>
          <w:lang w:val="es-MX" w:eastAsia="en-US"/>
        </w:rPr>
        <w:t>SAIMEX</w:t>
      </w:r>
      <w:r w:rsidRPr="00D85D86">
        <w:rPr>
          <w:rFonts w:ascii="Palatino Linotype" w:eastAsia="Cambria" w:hAnsi="Palatino Linotype" w:cs="Times New Roman"/>
          <w:color w:val="000000"/>
          <w:lang w:val="es-MX" w:eastAsia="en-US"/>
        </w:rPr>
        <w:t>.</w:t>
      </w:r>
    </w:p>
    <w:p w14:paraId="5D64B094" w14:textId="77777777" w:rsidR="002D321A" w:rsidRPr="00D85D86" w:rsidRDefault="002D321A" w:rsidP="002D321A">
      <w:pPr>
        <w:spacing w:line="360" w:lineRule="auto"/>
        <w:contextualSpacing/>
        <w:jc w:val="both"/>
        <w:rPr>
          <w:rFonts w:ascii="Palatino Linotype" w:eastAsia="Cambria" w:hAnsi="Palatino Linotype" w:cs="Times New Roman"/>
          <w:color w:val="000000"/>
          <w:lang w:val="es-MX" w:eastAsia="en-US"/>
        </w:rPr>
      </w:pPr>
    </w:p>
    <w:p w14:paraId="7AD70A69" w14:textId="77777777" w:rsidR="002D321A" w:rsidRPr="00D85D86" w:rsidRDefault="002D321A" w:rsidP="002D321A">
      <w:pPr>
        <w:spacing w:line="360" w:lineRule="auto"/>
        <w:contextualSpacing/>
        <w:jc w:val="both"/>
        <w:rPr>
          <w:rFonts w:ascii="Palatino Linotype" w:eastAsia="Cambria" w:hAnsi="Palatino Linotype" w:cs="Times New Roman"/>
          <w:color w:val="000000"/>
          <w:lang w:val="es-MX" w:eastAsia="en-US"/>
        </w:rPr>
      </w:pPr>
      <w:r w:rsidRPr="00D85D86">
        <w:rPr>
          <w:rFonts w:ascii="Palatino Linotype" w:eastAsia="Cambria" w:hAnsi="Palatino Linotype" w:cs="Times New Roman"/>
          <w:b/>
          <w:color w:val="000000"/>
          <w:lang w:val="es-MX" w:eastAsia="en-US"/>
        </w:rPr>
        <w:t>SEXTO.</w:t>
      </w:r>
      <w:r w:rsidRPr="00D85D86">
        <w:rPr>
          <w:rFonts w:ascii="Palatino Linotype" w:eastAsia="Cambria" w:hAnsi="Palatino Linotype" w:cs="Times New Roman"/>
          <w:color w:val="000000"/>
          <w:lang w:val="es-MX" w:eastAsia="en-US"/>
        </w:rPr>
        <w:t xml:space="preserve"> Se hace del conocimiento de </w:t>
      </w:r>
      <w:r w:rsidRPr="00D85D86">
        <w:rPr>
          <w:rFonts w:ascii="Palatino Linotype" w:eastAsia="Cambria" w:hAnsi="Palatino Linotype" w:cs="Times New Roman"/>
          <w:b/>
          <w:color w:val="000000"/>
          <w:lang w:val="es-MX" w:eastAsia="en-US"/>
        </w:rPr>
        <w:t>EL RECURRENTE</w:t>
      </w:r>
      <w:r w:rsidRPr="00D85D86">
        <w:rPr>
          <w:rFonts w:ascii="Palatino Linotype" w:eastAsia="Cambria" w:hAnsi="Palatino Linotype" w:cs="Times New Roman"/>
          <w:color w:val="000000"/>
          <w:lang w:val="es-MX" w:eastAsia="en-US"/>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7E9AF6EF" w14:textId="77777777" w:rsidR="00F66B4E" w:rsidRPr="00D85D86" w:rsidRDefault="00F66B4E" w:rsidP="00942616">
      <w:pPr>
        <w:spacing w:line="360" w:lineRule="auto"/>
        <w:jc w:val="both"/>
        <w:rPr>
          <w:rFonts w:ascii="Palatino Linotype" w:hAnsi="Palatino Linotype"/>
        </w:rPr>
      </w:pPr>
    </w:p>
    <w:p w14:paraId="2B7244FC" w14:textId="77777777" w:rsidR="00196B84" w:rsidRPr="003C7186" w:rsidRDefault="00196B84" w:rsidP="00196B84">
      <w:pPr>
        <w:spacing w:line="360" w:lineRule="auto"/>
        <w:ind w:left="-142" w:right="-234" w:firstLine="1"/>
        <w:jc w:val="both"/>
        <w:rPr>
          <w:rFonts w:ascii="Palatino Linotype" w:hAnsi="Palatino Linotype"/>
        </w:rPr>
      </w:pPr>
      <w:r w:rsidRPr="00D85D86">
        <w:rPr>
          <w:rFonts w:ascii="Palatino Linotype" w:hAnsi="Palatino Linotype"/>
        </w:rPr>
        <w:t xml:space="preserve">ASÍ LO RESUELVE, POR UNANIMIDAD DE VOTOS, EL PLENO DEL INSTITUTO DE TRANSPARENCIA, ACCESO A LA INFORMACIÓN PÚBLICA Y PROTECCIÓN DE </w:t>
      </w:r>
      <w:r w:rsidRPr="00D85D86">
        <w:rPr>
          <w:rFonts w:ascii="Palatino Linotype" w:hAnsi="Palatino Linotype"/>
        </w:rPr>
        <w:lastRenderedPageBreak/>
        <w:t>DATOS PERSONALES DEL ESTADO DE MÉXICO Y MUNICIPIOS, CONFORMADO POR LOS COMISIONADOS JOSÉ MARTÍNEZ VILCHIS; MARÍA DEL ROSARIO MEJÍA AYALA; SHARON CRISTINA MORALES MARTÍNEZ; LUIS GUSTAVO PARRA NORIEGA Y GUADALUPE RAMÍREZ PEÑA; EN LA TERCERA SESIÓN ORDINARIA CELEBRADA EL VEINTINUEVE (29) DE ENERO DE DOS MIL VEINTICINCO, ANTE EL SECRETARIO TÉCNICO DEL PLENO ALEXIS TAPIA RAMÍREZ.</w:t>
      </w:r>
      <w:bookmarkStart w:id="157" w:name="_GoBack"/>
      <w:bookmarkEnd w:id="157"/>
      <w:r w:rsidRPr="003C7186">
        <w:rPr>
          <w:rFonts w:ascii="Palatino Linotype" w:hAnsi="Palatino Linotype"/>
        </w:rPr>
        <w:t xml:space="preserve"> </w:t>
      </w:r>
    </w:p>
    <w:p w14:paraId="2ADAB942" w14:textId="77777777" w:rsidR="00942616" w:rsidRPr="00F84C98" w:rsidRDefault="00942616" w:rsidP="00942616">
      <w:pPr>
        <w:spacing w:line="360" w:lineRule="auto"/>
        <w:jc w:val="both"/>
        <w:rPr>
          <w:rFonts w:ascii="Palatino Linotype" w:hAnsi="Palatino Linotype"/>
        </w:rPr>
      </w:pPr>
    </w:p>
    <w:p w14:paraId="2401DA04" w14:textId="77777777" w:rsidR="00942616" w:rsidRPr="00F84C98" w:rsidRDefault="00942616" w:rsidP="00942616">
      <w:pPr>
        <w:spacing w:line="360" w:lineRule="auto"/>
        <w:jc w:val="both"/>
        <w:rPr>
          <w:rFonts w:ascii="Palatino Linotype" w:hAnsi="Palatino Linotype"/>
        </w:rPr>
      </w:pPr>
    </w:p>
    <w:p w14:paraId="76159867" w14:textId="77777777" w:rsidR="00942616" w:rsidRPr="00F84C98" w:rsidRDefault="00942616" w:rsidP="00942616">
      <w:pPr>
        <w:spacing w:line="360" w:lineRule="auto"/>
        <w:rPr>
          <w:rFonts w:ascii="Palatino Linotype" w:hAnsi="Palatino Linotype"/>
        </w:rPr>
      </w:pPr>
    </w:p>
    <w:p w14:paraId="3584962A" w14:textId="77777777" w:rsidR="00942616" w:rsidRPr="00F84C98" w:rsidRDefault="00942616" w:rsidP="00942616">
      <w:pPr>
        <w:spacing w:line="360" w:lineRule="auto"/>
        <w:rPr>
          <w:rFonts w:ascii="Palatino Linotype" w:hAnsi="Palatino Linotype"/>
        </w:rPr>
      </w:pPr>
    </w:p>
    <w:p w14:paraId="3A818EB8" w14:textId="77777777" w:rsidR="00942616" w:rsidRPr="00F84C98" w:rsidRDefault="00942616" w:rsidP="00942616">
      <w:pPr>
        <w:spacing w:line="360" w:lineRule="auto"/>
        <w:rPr>
          <w:rFonts w:ascii="Palatino Linotype" w:hAnsi="Palatino Linotype"/>
        </w:rPr>
      </w:pPr>
    </w:p>
    <w:p w14:paraId="174CEAEF" w14:textId="77777777" w:rsidR="00942616" w:rsidRPr="00F84C98" w:rsidRDefault="00942616" w:rsidP="00942616">
      <w:pPr>
        <w:spacing w:line="360" w:lineRule="auto"/>
        <w:rPr>
          <w:rFonts w:ascii="Palatino Linotype" w:hAnsi="Palatino Linotype"/>
        </w:rPr>
      </w:pPr>
    </w:p>
    <w:p w14:paraId="7CDD8E3D" w14:textId="77777777" w:rsidR="00942616" w:rsidRPr="00F84C98" w:rsidRDefault="00942616" w:rsidP="00942616">
      <w:pPr>
        <w:spacing w:line="360" w:lineRule="auto"/>
        <w:rPr>
          <w:rFonts w:ascii="Palatino Linotype" w:hAnsi="Palatino Linotype"/>
        </w:rPr>
      </w:pPr>
    </w:p>
    <w:p w14:paraId="5AA6BBEF" w14:textId="77777777" w:rsidR="00942616" w:rsidRPr="00F84C98" w:rsidRDefault="00942616" w:rsidP="00942616">
      <w:pPr>
        <w:spacing w:line="360" w:lineRule="auto"/>
        <w:rPr>
          <w:rFonts w:ascii="Palatino Linotype" w:hAnsi="Palatino Linotype"/>
        </w:rPr>
      </w:pPr>
    </w:p>
    <w:p w14:paraId="4984B0BE" w14:textId="77777777" w:rsidR="00942616" w:rsidRPr="00F84C98" w:rsidRDefault="00942616" w:rsidP="00942616">
      <w:pPr>
        <w:spacing w:line="360" w:lineRule="auto"/>
        <w:rPr>
          <w:rFonts w:ascii="Palatino Linotype" w:hAnsi="Palatino Linotype"/>
        </w:rPr>
      </w:pPr>
    </w:p>
    <w:p w14:paraId="027D389A" w14:textId="77777777" w:rsidR="00942616" w:rsidRPr="00F84C98" w:rsidRDefault="00942616" w:rsidP="00942616">
      <w:pPr>
        <w:tabs>
          <w:tab w:val="left" w:pos="3374"/>
        </w:tabs>
        <w:spacing w:line="360" w:lineRule="auto"/>
        <w:rPr>
          <w:rFonts w:ascii="Palatino Linotype" w:hAnsi="Palatino Linotype"/>
        </w:rPr>
      </w:pPr>
      <w:r w:rsidRPr="00F84C98">
        <w:rPr>
          <w:rFonts w:ascii="Palatino Linotype" w:hAnsi="Palatino Linotype"/>
        </w:rPr>
        <w:tab/>
      </w:r>
    </w:p>
    <w:p w14:paraId="18F11BAD" w14:textId="77777777" w:rsidR="00942616" w:rsidRPr="00F84C98" w:rsidRDefault="00942616" w:rsidP="00942616">
      <w:pPr>
        <w:tabs>
          <w:tab w:val="left" w:pos="3374"/>
        </w:tabs>
        <w:spacing w:line="360" w:lineRule="auto"/>
        <w:rPr>
          <w:rFonts w:ascii="Palatino Linotype" w:hAnsi="Palatino Linotype"/>
        </w:rPr>
      </w:pPr>
    </w:p>
    <w:p w14:paraId="74BF8A5F" w14:textId="77777777" w:rsidR="00942616" w:rsidRPr="00F84C98" w:rsidRDefault="00942616" w:rsidP="00942616">
      <w:pPr>
        <w:tabs>
          <w:tab w:val="left" w:pos="3374"/>
        </w:tabs>
        <w:spacing w:line="360" w:lineRule="auto"/>
        <w:rPr>
          <w:rFonts w:ascii="Palatino Linotype" w:hAnsi="Palatino Linotype"/>
        </w:rPr>
      </w:pPr>
    </w:p>
    <w:p w14:paraId="732C5D23" w14:textId="77777777" w:rsidR="00942616" w:rsidRPr="00F84C98" w:rsidRDefault="00942616" w:rsidP="00942616">
      <w:pPr>
        <w:tabs>
          <w:tab w:val="left" w:pos="3374"/>
        </w:tabs>
        <w:spacing w:line="360" w:lineRule="auto"/>
        <w:rPr>
          <w:rFonts w:ascii="Palatino Linotype" w:hAnsi="Palatino Linotype"/>
        </w:rPr>
      </w:pPr>
    </w:p>
    <w:p w14:paraId="07FE0706" w14:textId="77777777" w:rsidR="00942616" w:rsidRPr="00F84C98" w:rsidRDefault="00942616" w:rsidP="00942616">
      <w:pPr>
        <w:tabs>
          <w:tab w:val="left" w:pos="3374"/>
        </w:tabs>
        <w:spacing w:line="360" w:lineRule="auto"/>
        <w:rPr>
          <w:rFonts w:ascii="Palatino Linotype" w:hAnsi="Palatino Linotype"/>
        </w:rPr>
      </w:pPr>
    </w:p>
    <w:p w14:paraId="376015AC" w14:textId="77777777" w:rsidR="00942616" w:rsidRPr="00F84C98" w:rsidRDefault="00942616" w:rsidP="00942616">
      <w:pPr>
        <w:tabs>
          <w:tab w:val="left" w:pos="3374"/>
        </w:tabs>
        <w:spacing w:line="360" w:lineRule="auto"/>
        <w:rPr>
          <w:rFonts w:ascii="Palatino Linotype" w:hAnsi="Palatino Linotype"/>
        </w:rPr>
      </w:pPr>
    </w:p>
    <w:p w14:paraId="7C2C2C91" w14:textId="77777777" w:rsidR="00942616" w:rsidRPr="00F84C98" w:rsidRDefault="00942616" w:rsidP="00942616">
      <w:pPr>
        <w:tabs>
          <w:tab w:val="left" w:pos="3374"/>
        </w:tabs>
        <w:spacing w:line="360" w:lineRule="auto"/>
        <w:rPr>
          <w:rFonts w:ascii="Palatino Linotype" w:hAnsi="Palatino Linotype"/>
        </w:rPr>
      </w:pPr>
    </w:p>
    <w:p w14:paraId="45B6A2A6" w14:textId="77777777" w:rsidR="00942616" w:rsidRPr="00F84C98" w:rsidRDefault="00942616" w:rsidP="00942616">
      <w:pPr>
        <w:tabs>
          <w:tab w:val="left" w:pos="3374"/>
        </w:tabs>
        <w:spacing w:line="360" w:lineRule="auto"/>
        <w:rPr>
          <w:rFonts w:ascii="Palatino Linotype" w:hAnsi="Palatino Linotype"/>
        </w:rPr>
      </w:pPr>
    </w:p>
    <w:p w14:paraId="0A8A8A68" w14:textId="77777777" w:rsidR="00942616" w:rsidRPr="00F84C98" w:rsidRDefault="00942616" w:rsidP="00942616">
      <w:pPr>
        <w:tabs>
          <w:tab w:val="left" w:pos="3374"/>
        </w:tabs>
        <w:spacing w:line="360" w:lineRule="auto"/>
        <w:rPr>
          <w:rFonts w:ascii="Palatino Linotype" w:hAnsi="Palatino Linotype"/>
        </w:rPr>
      </w:pPr>
    </w:p>
    <w:p w14:paraId="7FEC71EC" w14:textId="77777777" w:rsidR="00942616" w:rsidRPr="00F84C98" w:rsidRDefault="00942616" w:rsidP="00942616">
      <w:pPr>
        <w:tabs>
          <w:tab w:val="left" w:pos="3374"/>
        </w:tabs>
        <w:spacing w:line="360" w:lineRule="auto"/>
        <w:rPr>
          <w:rFonts w:ascii="Palatino Linotype" w:hAnsi="Palatino Linotype"/>
        </w:rPr>
      </w:pPr>
    </w:p>
    <w:p w14:paraId="2CDB6924" w14:textId="77777777" w:rsidR="00942616" w:rsidRPr="00F84C98" w:rsidRDefault="00942616" w:rsidP="00942616">
      <w:pPr>
        <w:tabs>
          <w:tab w:val="left" w:pos="3374"/>
        </w:tabs>
        <w:spacing w:line="360" w:lineRule="auto"/>
        <w:rPr>
          <w:rFonts w:ascii="Palatino Linotype" w:hAnsi="Palatino Linotype"/>
        </w:rPr>
      </w:pPr>
    </w:p>
    <w:p w14:paraId="785D4E09" w14:textId="77777777" w:rsidR="00942616" w:rsidRPr="00F84C98" w:rsidRDefault="00942616" w:rsidP="00942616">
      <w:pPr>
        <w:tabs>
          <w:tab w:val="left" w:pos="3374"/>
        </w:tabs>
        <w:spacing w:line="360" w:lineRule="auto"/>
        <w:rPr>
          <w:rFonts w:ascii="Palatino Linotype" w:hAnsi="Palatino Linotype"/>
        </w:rPr>
      </w:pPr>
    </w:p>
    <w:p w14:paraId="2E87A5CF" w14:textId="77777777" w:rsidR="00942616" w:rsidRPr="00F84C98" w:rsidRDefault="00942616" w:rsidP="00942616">
      <w:pPr>
        <w:tabs>
          <w:tab w:val="left" w:pos="3374"/>
        </w:tabs>
        <w:spacing w:line="360" w:lineRule="auto"/>
        <w:rPr>
          <w:rFonts w:ascii="Palatino Linotype" w:hAnsi="Palatino Linotype"/>
        </w:rPr>
      </w:pPr>
    </w:p>
    <w:p w14:paraId="24F0B777" w14:textId="77777777" w:rsidR="00942616" w:rsidRPr="00F84C98" w:rsidRDefault="00942616" w:rsidP="00942616">
      <w:pPr>
        <w:tabs>
          <w:tab w:val="left" w:pos="3374"/>
        </w:tabs>
        <w:spacing w:line="360" w:lineRule="auto"/>
        <w:rPr>
          <w:rFonts w:ascii="Palatino Linotype" w:hAnsi="Palatino Linotype"/>
        </w:rPr>
      </w:pPr>
    </w:p>
    <w:p w14:paraId="41BB0BB9" w14:textId="77777777" w:rsidR="00942616" w:rsidRPr="00F84C98" w:rsidRDefault="00942616" w:rsidP="00942616">
      <w:pPr>
        <w:tabs>
          <w:tab w:val="left" w:pos="3374"/>
        </w:tabs>
        <w:spacing w:line="360" w:lineRule="auto"/>
        <w:rPr>
          <w:rFonts w:ascii="Palatino Linotype" w:hAnsi="Palatino Linotype"/>
        </w:rPr>
      </w:pPr>
    </w:p>
    <w:p w14:paraId="3FBD9A97" w14:textId="77777777" w:rsidR="00942616" w:rsidRPr="00F84C98" w:rsidRDefault="00942616" w:rsidP="00942616">
      <w:pPr>
        <w:tabs>
          <w:tab w:val="left" w:pos="3374"/>
        </w:tabs>
        <w:spacing w:line="360" w:lineRule="auto"/>
        <w:rPr>
          <w:rFonts w:ascii="Palatino Linotype" w:hAnsi="Palatino Linotype"/>
        </w:rPr>
      </w:pPr>
    </w:p>
    <w:p w14:paraId="67E05949" w14:textId="77777777" w:rsidR="00942616" w:rsidRPr="00F84C98" w:rsidRDefault="00942616" w:rsidP="00942616">
      <w:pPr>
        <w:tabs>
          <w:tab w:val="left" w:pos="3374"/>
        </w:tabs>
        <w:spacing w:line="360" w:lineRule="auto"/>
        <w:rPr>
          <w:rFonts w:ascii="Palatino Linotype" w:hAnsi="Palatino Linotype"/>
        </w:rPr>
      </w:pPr>
    </w:p>
    <w:p w14:paraId="24CE3BD5" w14:textId="77777777" w:rsidR="00942616" w:rsidRPr="00F84C98" w:rsidRDefault="00942616" w:rsidP="00942616">
      <w:pPr>
        <w:tabs>
          <w:tab w:val="left" w:pos="3374"/>
        </w:tabs>
        <w:spacing w:line="360" w:lineRule="auto"/>
        <w:rPr>
          <w:rFonts w:ascii="Palatino Linotype" w:hAnsi="Palatino Linotype"/>
        </w:rPr>
      </w:pPr>
    </w:p>
    <w:p w14:paraId="16DA2CF4" w14:textId="77777777" w:rsidR="00942616" w:rsidRPr="00F84C98" w:rsidRDefault="00942616" w:rsidP="00942616">
      <w:pPr>
        <w:tabs>
          <w:tab w:val="left" w:pos="3374"/>
        </w:tabs>
        <w:spacing w:line="360" w:lineRule="auto"/>
        <w:rPr>
          <w:rFonts w:ascii="Palatino Linotype" w:hAnsi="Palatino Linotype"/>
        </w:rPr>
      </w:pPr>
    </w:p>
    <w:p w14:paraId="4AFB468F" w14:textId="77777777" w:rsidR="00942616" w:rsidRPr="00F84C98" w:rsidRDefault="00942616" w:rsidP="00942616">
      <w:pPr>
        <w:tabs>
          <w:tab w:val="left" w:pos="3374"/>
        </w:tabs>
        <w:spacing w:line="360" w:lineRule="auto"/>
        <w:rPr>
          <w:rFonts w:ascii="Palatino Linotype" w:hAnsi="Palatino Linotype"/>
        </w:rPr>
      </w:pPr>
    </w:p>
    <w:p w14:paraId="0EDC4D44" w14:textId="77777777" w:rsidR="006603F1" w:rsidRPr="00F84C98" w:rsidRDefault="006603F1"/>
    <w:sectPr w:rsidR="006603F1" w:rsidRPr="00F84C98" w:rsidSect="00537651">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E30D9" w14:textId="77777777" w:rsidR="003C5D71" w:rsidRDefault="003C5D71" w:rsidP="00942616">
      <w:r>
        <w:separator/>
      </w:r>
    </w:p>
  </w:endnote>
  <w:endnote w:type="continuationSeparator" w:id="0">
    <w:p w14:paraId="6DC6FA1C" w14:textId="77777777" w:rsidR="003C5D71" w:rsidRDefault="003C5D71"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ED623B" w:rsidRPr="002D6DD8" w:rsidRDefault="00ED623B"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85D86">
              <w:rPr>
                <w:rFonts w:ascii="Palatino Linotype" w:hAnsi="Palatino Linotype"/>
                <w:bCs/>
                <w:noProof/>
                <w:sz w:val="20"/>
              </w:rPr>
              <w:t>34</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D85D86">
              <w:rPr>
                <w:rFonts w:ascii="Palatino Linotype" w:hAnsi="Palatino Linotype"/>
                <w:bCs/>
                <w:noProof/>
                <w:sz w:val="20"/>
              </w:rPr>
              <w:t>36</w:t>
            </w:r>
            <w:r>
              <w:rPr>
                <w:rFonts w:ascii="Palatino Linotype" w:hAnsi="Palatino Linotype"/>
                <w:bCs/>
                <w:noProof/>
                <w:sz w:val="20"/>
              </w:rPr>
              <w:fldChar w:fldCharType="end"/>
            </w:r>
          </w:p>
        </w:sdtContent>
      </w:sdt>
    </w:sdtContent>
  </w:sdt>
  <w:p w14:paraId="4B3C5062" w14:textId="77777777" w:rsidR="00ED623B" w:rsidRDefault="00ED623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5357" w14:textId="77777777" w:rsidR="00ED623B" w:rsidRPr="000B69FA" w:rsidRDefault="00ED623B"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D85D8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D85D86">
      <w:rPr>
        <w:rFonts w:ascii="Palatino Linotype" w:hAnsi="Palatino Linotype"/>
        <w:bCs/>
        <w:noProof/>
        <w:sz w:val="20"/>
      </w:rPr>
      <w:t>36</w:t>
    </w:r>
    <w:r>
      <w:rPr>
        <w:rFonts w:ascii="Palatino Linotype" w:hAnsi="Palatino Linotype"/>
        <w:bCs/>
        <w:noProof/>
        <w:sz w:val="20"/>
      </w:rPr>
      <w:fldChar w:fldCharType="end"/>
    </w:r>
  </w:p>
  <w:p w14:paraId="5FDB238B" w14:textId="77777777" w:rsidR="00ED623B" w:rsidRDefault="00ED62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4416C" w14:textId="77777777" w:rsidR="003C5D71" w:rsidRDefault="003C5D71" w:rsidP="00942616">
      <w:r>
        <w:separator/>
      </w:r>
    </w:p>
  </w:footnote>
  <w:footnote w:type="continuationSeparator" w:id="0">
    <w:p w14:paraId="7BCB77FF" w14:textId="77777777" w:rsidR="003C5D71" w:rsidRDefault="003C5D71" w:rsidP="00942616">
      <w:r>
        <w:continuationSeparator/>
      </w:r>
    </w:p>
  </w:footnote>
  <w:footnote w:id="1">
    <w:p w14:paraId="6AF29666" w14:textId="77777777" w:rsidR="00ED623B" w:rsidRDefault="00ED623B" w:rsidP="00DF79E8">
      <w:pPr>
        <w:pStyle w:val="Textonotapie"/>
      </w:pPr>
      <w:r>
        <w:rPr>
          <w:rStyle w:val="Refdenotaalpie"/>
        </w:rPr>
        <w:footnoteRef/>
      </w:r>
      <w:r>
        <w:t xml:space="preserve"> Convención Americana sobre Derechos Humanos. Artículo 13.</w:t>
      </w:r>
    </w:p>
  </w:footnote>
  <w:footnote w:id="2">
    <w:p w14:paraId="7780A889" w14:textId="77777777" w:rsidR="00ED623B" w:rsidRDefault="00ED623B" w:rsidP="00DF79E8">
      <w:pPr>
        <w:pStyle w:val="Textonotapie"/>
      </w:pPr>
      <w:r>
        <w:rPr>
          <w:rStyle w:val="Refdenotaalpie"/>
        </w:rPr>
        <w:footnoteRef/>
      </w:r>
      <w:r>
        <w:t xml:space="preserve"> Constitución Política de los Estados Unidos Mexicanos. Artículo sexto, sección A, Fracción I.</w:t>
      </w:r>
    </w:p>
  </w:footnote>
  <w:footnote w:id="3">
    <w:p w14:paraId="1DCE75C0" w14:textId="77777777" w:rsidR="00ED623B" w:rsidRDefault="00ED623B" w:rsidP="00DF79E8">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4">
    <w:p w14:paraId="14880279" w14:textId="77777777" w:rsidR="00ED623B" w:rsidRDefault="00ED623B" w:rsidP="00DF79E8">
      <w:pPr>
        <w:pStyle w:val="Textonotapie"/>
      </w:pPr>
      <w:r>
        <w:rPr>
          <w:rStyle w:val="Refdenotaalpie"/>
        </w:rPr>
        <w:footnoteRef/>
      </w:r>
      <w:r>
        <w:t xml:space="preserve"> Ibídem. Párr. 87.</w:t>
      </w:r>
    </w:p>
  </w:footnote>
  <w:footnote w:id="5">
    <w:p w14:paraId="40D38684" w14:textId="77777777" w:rsidR="00ED623B" w:rsidRDefault="00ED623B" w:rsidP="00DF79E8">
      <w:pPr>
        <w:pStyle w:val="Textonotapie"/>
      </w:pPr>
      <w:r>
        <w:rPr>
          <w:rStyle w:val="Refdenotaalpie"/>
        </w:rPr>
        <w:footnoteRef/>
      </w:r>
      <w: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history="1">
        <w:r w:rsidRPr="0089286F">
          <w:rPr>
            <w:rStyle w:val="Hipervnculo"/>
          </w:rPr>
          <w:t>http://www.oas.org/es/cidh/expresion/documentos_basicos/declaraciones.asp</w:t>
        </w:r>
      </w:hyperlink>
      <w:r>
        <w:t>.</w:t>
      </w:r>
    </w:p>
  </w:footnote>
  <w:footnote w:id="6">
    <w:p w14:paraId="0DDC5664" w14:textId="77777777" w:rsidR="00ED623B" w:rsidRDefault="00ED623B" w:rsidP="00DF79E8">
      <w:pPr>
        <w:pStyle w:val="Textonotapie"/>
      </w:pPr>
      <w:r>
        <w:rPr>
          <w:rStyle w:val="Refdenotaalpie"/>
        </w:rPr>
        <w:footnoteRef/>
      </w:r>
      <w:r>
        <w:t xml:space="preserve"> Artículo 150. Ley de Transparencia y Acceso a la Información Pública del Estado de México y Municipios.</w:t>
      </w:r>
    </w:p>
    <w:p w14:paraId="58EAE509" w14:textId="77777777" w:rsidR="00ED623B" w:rsidRDefault="00ED623B" w:rsidP="00DF79E8">
      <w:pPr>
        <w:pStyle w:val="Textonotapie"/>
      </w:pPr>
      <w:r>
        <w:t>Artículo 151. Ibídem.</w:t>
      </w:r>
    </w:p>
  </w:footnote>
  <w:footnote w:id="7">
    <w:p w14:paraId="466178A4" w14:textId="77777777" w:rsidR="00ED623B" w:rsidRDefault="00ED623B" w:rsidP="00DF79E8">
      <w:pPr>
        <w:pStyle w:val="Textonotapie"/>
      </w:pPr>
      <w:r>
        <w:rPr>
          <w:rStyle w:val="Refdenotaalpie"/>
        </w:rPr>
        <w:footnoteRef/>
      </w:r>
      <w:r>
        <w:t xml:space="preserve"> Ley de Transparencia y Acceso a la Información Pública del Estado de México y Municipios. Artículo 9. …</w:t>
      </w:r>
    </w:p>
    <w:p w14:paraId="245DF469" w14:textId="77777777" w:rsidR="00ED623B" w:rsidRDefault="00ED623B" w:rsidP="00DF79E8">
      <w:pPr>
        <w:pStyle w:val="Textonotapie"/>
      </w:pPr>
      <w:r>
        <w:t>II. Eficacia: Obligación del Instituto para tutelar, de manera efectiva, el derecho de acceso a la información;</w:t>
      </w:r>
    </w:p>
    <w:p w14:paraId="437628E6" w14:textId="77777777" w:rsidR="00ED623B" w:rsidRDefault="00ED623B" w:rsidP="00DF79E8">
      <w:pPr>
        <w:pStyle w:val="Textonotapie"/>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7E9" w14:textId="77777777" w:rsidR="00ED623B" w:rsidRDefault="003C5D71">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ED623B" w14:paraId="6291E73B" w14:textId="77777777" w:rsidTr="00B5153D">
      <w:trPr>
        <w:trHeight w:val="227"/>
      </w:trPr>
      <w:tc>
        <w:tcPr>
          <w:tcW w:w="2976" w:type="dxa"/>
          <w:vAlign w:val="center"/>
          <w:hideMark/>
        </w:tcPr>
        <w:p w14:paraId="785910C1" w14:textId="77777777" w:rsidR="00ED623B" w:rsidRPr="00674A46" w:rsidRDefault="00ED623B"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605B3CFE" w:rsidR="00ED623B" w:rsidRPr="007632A0" w:rsidRDefault="00ED623B" w:rsidP="00B5153D">
          <w:pPr>
            <w:pStyle w:val="Encabezado"/>
            <w:rPr>
              <w:rFonts w:ascii="Palatino Linotype" w:hAnsi="Palatino Linotype" w:cs="Arial"/>
              <w:b/>
              <w:bCs/>
              <w:sz w:val="22"/>
              <w:szCs w:val="22"/>
              <w:lang w:eastAsia="es-MX"/>
            </w:rPr>
          </w:pPr>
          <w:r>
            <w:rPr>
              <w:rFonts w:ascii="Palatino Linotype" w:hAnsi="Palatino Linotype" w:cs="Arial"/>
              <w:b/>
              <w:bCs/>
              <w:sz w:val="22"/>
              <w:szCs w:val="22"/>
              <w:lang w:eastAsia="es-MX"/>
            </w:rPr>
            <w:t>05023/INFOEM/IP/RR/2024</w:t>
          </w:r>
        </w:p>
      </w:tc>
    </w:tr>
    <w:tr w:rsidR="00ED623B" w14:paraId="0495579F" w14:textId="77777777" w:rsidTr="00B5153D">
      <w:trPr>
        <w:trHeight w:val="242"/>
      </w:trPr>
      <w:tc>
        <w:tcPr>
          <w:tcW w:w="2976" w:type="dxa"/>
          <w:vAlign w:val="center"/>
          <w:hideMark/>
        </w:tcPr>
        <w:p w14:paraId="1260BD52" w14:textId="77777777" w:rsidR="00ED623B" w:rsidRPr="00674A46" w:rsidRDefault="00ED623B"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4E657DF7" w:rsidR="00ED623B" w:rsidRPr="009304C1" w:rsidRDefault="00ED623B" w:rsidP="007632A0">
          <w:pPr>
            <w:pStyle w:val="Encabezado"/>
            <w:rPr>
              <w:rFonts w:ascii="Palatino Linotype" w:hAnsi="Palatino Linotype"/>
              <w:b/>
              <w:bCs/>
              <w:color w:val="000000"/>
              <w:sz w:val="22"/>
              <w:szCs w:val="22"/>
              <w:highlight w:val="green"/>
            </w:rPr>
          </w:pPr>
          <w:r w:rsidRPr="00BE7AC0">
            <w:rPr>
              <w:rFonts w:ascii="Palatino Linotype" w:hAnsi="Palatino Linotype"/>
              <w:b/>
              <w:bCs/>
              <w:color w:val="000000"/>
              <w:sz w:val="22"/>
              <w:szCs w:val="22"/>
            </w:rPr>
            <w:t>Ayuntamiento de Ecatepec de Morelos</w:t>
          </w:r>
        </w:p>
      </w:tc>
    </w:tr>
    <w:tr w:rsidR="00ED623B" w14:paraId="094D4B8E" w14:textId="77777777" w:rsidTr="00B5153D">
      <w:trPr>
        <w:trHeight w:val="342"/>
      </w:trPr>
      <w:tc>
        <w:tcPr>
          <w:tcW w:w="2976" w:type="dxa"/>
          <w:vAlign w:val="center"/>
          <w:hideMark/>
        </w:tcPr>
        <w:p w14:paraId="704F2262" w14:textId="77777777" w:rsidR="00ED623B" w:rsidRPr="00674A46" w:rsidRDefault="00ED623B"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ED623B" w:rsidRPr="00485ED8" w:rsidRDefault="00ED623B" w:rsidP="00B5153D">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75582F32" w14:textId="77777777" w:rsidR="00ED623B" w:rsidRPr="00AE046A" w:rsidRDefault="003C5D71"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ED623B" w14:paraId="109D31C7" w14:textId="77777777" w:rsidTr="00B5153D">
      <w:trPr>
        <w:trHeight w:val="227"/>
      </w:trPr>
      <w:tc>
        <w:tcPr>
          <w:tcW w:w="2977" w:type="dxa"/>
          <w:vAlign w:val="center"/>
          <w:hideMark/>
        </w:tcPr>
        <w:p w14:paraId="52EDE096" w14:textId="77777777" w:rsidR="00ED623B" w:rsidRPr="00674A46" w:rsidRDefault="00ED623B"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59E7ED5A" w:rsidR="00ED623B" w:rsidRPr="00361600" w:rsidRDefault="00ED623B" w:rsidP="004E6690">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05023/INFOEM/IP/RR/2024</w:t>
          </w:r>
        </w:p>
      </w:tc>
    </w:tr>
    <w:tr w:rsidR="00ED623B" w14:paraId="0AB7C776" w14:textId="77777777" w:rsidTr="00B5153D">
      <w:trPr>
        <w:trHeight w:val="242"/>
      </w:trPr>
      <w:tc>
        <w:tcPr>
          <w:tcW w:w="2977" w:type="dxa"/>
          <w:vAlign w:val="center"/>
          <w:hideMark/>
        </w:tcPr>
        <w:p w14:paraId="798B5FF4" w14:textId="77777777" w:rsidR="00ED623B" w:rsidRPr="00674A46" w:rsidRDefault="00ED623B"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5C2FE86A" w:rsidR="00ED623B" w:rsidRPr="004E6690" w:rsidRDefault="00A2714A" w:rsidP="007632A0">
          <w:pPr>
            <w:pStyle w:val="Encabezado"/>
            <w:tabs>
              <w:tab w:val="left" w:pos="521"/>
            </w:tabs>
            <w:rPr>
              <w:rFonts w:ascii="Palatino Linotype" w:hAnsi="Palatino Linotype"/>
              <w:b/>
              <w:color w:val="FF0000"/>
              <w:sz w:val="22"/>
              <w:szCs w:val="22"/>
            </w:rPr>
          </w:pPr>
          <w:r>
            <w:rPr>
              <w:rFonts w:ascii="Palatino Linotype" w:hAnsi="Palatino Linotype"/>
              <w:b/>
              <w:bCs/>
              <w:sz w:val="22"/>
              <w:szCs w:val="22"/>
            </w:rPr>
            <w:t>XXXXXXXXXX</w:t>
          </w:r>
          <w:r w:rsidR="00ED623B">
            <w:rPr>
              <w:rFonts w:ascii="Palatino Linotype" w:hAnsi="Palatino Linotype"/>
              <w:b/>
              <w:bCs/>
              <w:sz w:val="22"/>
              <w:szCs w:val="22"/>
            </w:rPr>
            <w:t xml:space="preserve"> </w:t>
          </w:r>
        </w:p>
      </w:tc>
    </w:tr>
    <w:tr w:rsidR="00ED623B" w14:paraId="36334B37" w14:textId="77777777" w:rsidTr="00B5153D">
      <w:trPr>
        <w:trHeight w:val="342"/>
      </w:trPr>
      <w:tc>
        <w:tcPr>
          <w:tcW w:w="2977" w:type="dxa"/>
          <w:vAlign w:val="center"/>
        </w:tcPr>
        <w:p w14:paraId="476BA4F3" w14:textId="77777777" w:rsidR="00ED623B" w:rsidRPr="00674A46" w:rsidRDefault="00ED623B"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4B78511E" w:rsidR="00ED623B" w:rsidRPr="006C1B8F" w:rsidRDefault="00ED623B" w:rsidP="00BE7AC0">
          <w:pPr>
            <w:rPr>
              <w:rFonts w:ascii="Palatino Linotype" w:hAnsi="Palatino Linotype"/>
              <w:b/>
              <w:sz w:val="22"/>
              <w:szCs w:val="20"/>
            </w:rPr>
          </w:pPr>
          <w:r w:rsidRPr="00BE7AC0">
            <w:rPr>
              <w:rFonts w:ascii="Palatino Linotype" w:hAnsi="Palatino Linotype"/>
              <w:b/>
              <w:bCs/>
              <w:sz w:val="22"/>
            </w:rPr>
            <w:t>Ayuntamiento de Ecatepec de Morelos</w:t>
          </w:r>
          <w:r>
            <w:rPr>
              <w:rFonts w:ascii="Palatino Linotype" w:hAnsi="Palatino Linotype"/>
              <w:b/>
              <w:sz w:val="22"/>
            </w:rPr>
            <w:t xml:space="preserve"> </w:t>
          </w:r>
        </w:p>
      </w:tc>
    </w:tr>
    <w:tr w:rsidR="00ED623B" w14:paraId="0C6AC9F5" w14:textId="77777777" w:rsidTr="00B5153D">
      <w:trPr>
        <w:trHeight w:val="342"/>
      </w:trPr>
      <w:tc>
        <w:tcPr>
          <w:tcW w:w="2977" w:type="dxa"/>
          <w:vAlign w:val="center"/>
        </w:tcPr>
        <w:p w14:paraId="68D9479B" w14:textId="77777777" w:rsidR="00ED623B" w:rsidRPr="00674A46" w:rsidRDefault="00ED623B"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ED623B" w:rsidRPr="00674A46" w:rsidRDefault="00ED623B"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ED623B" w:rsidRPr="00C222C0" w:rsidRDefault="003C5D71">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272774E"/>
    <w:multiLevelType w:val="hybridMultilevel"/>
    <w:tmpl w:val="A0123E8C"/>
    <w:lvl w:ilvl="0" w:tplc="7EE0C6EC">
      <w:start w:val="1"/>
      <w:numFmt w:val="decimal"/>
      <w:lvlText w:val="%1."/>
      <w:lvlJc w:val="left"/>
      <w:pPr>
        <w:ind w:left="0" w:firstLine="0"/>
      </w:pPr>
      <w:rPr>
        <w:rFonts w:ascii="Palatino Linotype" w:hAnsi="Palatino Linotype" w:hint="default"/>
        <w:b/>
        <w:i w:val="0"/>
        <w:sz w:val="24"/>
      </w:rPr>
    </w:lvl>
    <w:lvl w:ilvl="1" w:tplc="080A0013">
      <w:start w:val="1"/>
      <w:numFmt w:val="upperRoman"/>
      <w:lvlText w:val="%2."/>
      <w:lvlJc w:val="right"/>
      <w:pPr>
        <w:ind w:left="1440" w:hanging="360"/>
      </w:pPr>
      <w:rPr>
        <w:rFonts w:hint="default"/>
        <w:b/>
        <w:bCs/>
        <w:i w:val="0"/>
        <w:iCs w:val="0"/>
      </w:rPr>
    </w:lvl>
    <w:lvl w:ilvl="2" w:tplc="080A000B">
      <w:start w:val="1"/>
      <w:numFmt w:val="bullet"/>
      <w:lvlText w:val=""/>
      <w:lvlJc w:val="left"/>
      <w:pPr>
        <w:ind w:left="2340" w:hanging="360"/>
      </w:pPr>
      <w:rPr>
        <w:rFonts w:ascii="Wingdings" w:hAnsi="Wingdings" w:cs="Wingdings" w:hint="default"/>
        <w:strike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6D1942"/>
    <w:multiLevelType w:val="hybridMultilevel"/>
    <w:tmpl w:val="49862A8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0C36350F"/>
    <w:multiLevelType w:val="hybridMultilevel"/>
    <w:tmpl w:val="96CED61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0EE87C10"/>
    <w:multiLevelType w:val="hybridMultilevel"/>
    <w:tmpl w:val="8D661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573DFC"/>
    <w:multiLevelType w:val="hybridMultilevel"/>
    <w:tmpl w:val="C852AD42"/>
    <w:lvl w:ilvl="0" w:tplc="76AE7004">
      <w:start w:val="1"/>
      <w:numFmt w:val="upperRoman"/>
      <w:lvlText w:val="%1."/>
      <w:lvlJc w:val="left"/>
      <w:pPr>
        <w:ind w:left="1914" w:hanging="720"/>
      </w:pPr>
      <w:rPr>
        <w:rFonts w:hint="default"/>
      </w:rPr>
    </w:lvl>
    <w:lvl w:ilvl="1" w:tplc="080A0019" w:tentative="1">
      <w:start w:val="1"/>
      <w:numFmt w:val="lowerLetter"/>
      <w:lvlText w:val="%2."/>
      <w:lvlJc w:val="left"/>
      <w:pPr>
        <w:ind w:left="2274" w:hanging="360"/>
      </w:pPr>
    </w:lvl>
    <w:lvl w:ilvl="2" w:tplc="080A001B" w:tentative="1">
      <w:start w:val="1"/>
      <w:numFmt w:val="lowerRoman"/>
      <w:lvlText w:val="%3."/>
      <w:lvlJc w:val="right"/>
      <w:pPr>
        <w:ind w:left="2994" w:hanging="180"/>
      </w:pPr>
    </w:lvl>
    <w:lvl w:ilvl="3" w:tplc="080A000F" w:tentative="1">
      <w:start w:val="1"/>
      <w:numFmt w:val="decimal"/>
      <w:lvlText w:val="%4."/>
      <w:lvlJc w:val="left"/>
      <w:pPr>
        <w:ind w:left="3714" w:hanging="360"/>
      </w:pPr>
    </w:lvl>
    <w:lvl w:ilvl="4" w:tplc="080A0019" w:tentative="1">
      <w:start w:val="1"/>
      <w:numFmt w:val="lowerLetter"/>
      <w:lvlText w:val="%5."/>
      <w:lvlJc w:val="left"/>
      <w:pPr>
        <w:ind w:left="4434" w:hanging="360"/>
      </w:pPr>
    </w:lvl>
    <w:lvl w:ilvl="5" w:tplc="080A001B" w:tentative="1">
      <w:start w:val="1"/>
      <w:numFmt w:val="lowerRoman"/>
      <w:lvlText w:val="%6."/>
      <w:lvlJc w:val="right"/>
      <w:pPr>
        <w:ind w:left="5154" w:hanging="180"/>
      </w:pPr>
    </w:lvl>
    <w:lvl w:ilvl="6" w:tplc="080A000F" w:tentative="1">
      <w:start w:val="1"/>
      <w:numFmt w:val="decimal"/>
      <w:lvlText w:val="%7."/>
      <w:lvlJc w:val="left"/>
      <w:pPr>
        <w:ind w:left="5874" w:hanging="360"/>
      </w:pPr>
    </w:lvl>
    <w:lvl w:ilvl="7" w:tplc="080A0019" w:tentative="1">
      <w:start w:val="1"/>
      <w:numFmt w:val="lowerLetter"/>
      <w:lvlText w:val="%8."/>
      <w:lvlJc w:val="left"/>
      <w:pPr>
        <w:ind w:left="6594" w:hanging="360"/>
      </w:pPr>
    </w:lvl>
    <w:lvl w:ilvl="8" w:tplc="080A001B" w:tentative="1">
      <w:start w:val="1"/>
      <w:numFmt w:val="lowerRoman"/>
      <w:lvlText w:val="%9."/>
      <w:lvlJc w:val="right"/>
      <w:pPr>
        <w:ind w:left="7314" w:hanging="180"/>
      </w:pPr>
    </w:lvl>
  </w:abstractNum>
  <w:abstractNum w:abstractNumId="7"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E5415D"/>
    <w:multiLevelType w:val="multilevel"/>
    <w:tmpl w:val="77E03C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E13C18"/>
    <w:multiLevelType w:val="hybridMultilevel"/>
    <w:tmpl w:val="2E5CF5F0"/>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1" w15:restartNumberingAfterBreak="0">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F80765"/>
    <w:multiLevelType w:val="hybridMultilevel"/>
    <w:tmpl w:val="BC302736"/>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3" w15:restartNumberingAfterBreak="0">
    <w:nsid w:val="1DC25E98"/>
    <w:multiLevelType w:val="hybridMultilevel"/>
    <w:tmpl w:val="9094063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5" w15:restartNumberingAfterBreak="0">
    <w:nsid w:val="1ED047B3"/>
    <w:multiLevelType w:val="multilevel"/>
    <w:tmpl w:val="9E187D88"/>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1F023D3A"/>
    <w:multiLevelType w:val="hybridMultilevel"/>
    <w:tmpl w:val="17B847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15:restartNumberingAfterBreak="0">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6534BA"/>
    <w:multiLevelType w:val="hybridMultilevel"/>
    <w:tmpl w:val="24424F1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3BB5BBE"/>
    <w:multiLevelType w:val="hybridMultilevel"/>
    <w:tmpl w:val="7FB855C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1" w15:restartNumberingAfterBreak="0">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90003B1"/>
    <w:multiLevelType w:val="multilevel"/>
    <w:tmpl w:val="BDD644D0"/>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3A3B1EB3"/>
    <w:multiLevelType w:val="hybridMultilevel"/>
    <w:tmpl w:val="E4DC8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34F6B5E"/>
    <w:multiLevelType w:val="hybridMultilevel"/>
    <w:tmpl w:val="641038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9254DBE"/>
    <w:multiLevelType w:val="hybridMultilevel"/>
    <w:tmpl w:val="533E0B78"/>
    <w:lvl w:ilvl="0" w:tplc="080A0001">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8" w15:restartNumberingAfterBreak="0">
    <w:nsid w:val="560839D1"/>
    <w:multiLevelType w:val="hybridMultilevel"/>
    <w:tmpl w:val="334C5C00"/>
    <w:lvl w:ilvl="0" w:tplc="C302A056">
      <w:start w:val="1"/>
      <w:numFmt w:val="decimal"/>
      <w:lvlText w:val="%1."/>
      <w:lvlJc w:val="left"/>
      <w:pPr>
        <w:ind w:left="502"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30" w15:restartNumberingAfterBreak="0">
    <w:nsid w:val="56AF3ECB"/>
    <w:multiLevelType w:val="hybridMultilevel"/>
    <w:tmpl w:val="1F52F3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2D7E1E"/>
    <w:multiLevelType w:val="multilevel"/>
    <w:tmpl w:val="21CE35B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B1571A3"/>
    <w:multiLevelType w:val="multilevel"/>
    <w:tmpl w:val="7AF6B05A"/>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33" w15:restartNumberingAfterBreak="0">
    <w:nsid w:val="5F323A74"/>
    <w:multiLevelType w:val="hybridMultilevel"/>
    <w:tmpl w:val="644A095A"/>
    <w:lvl w:ilvl="0" w:tplc="080A0001">
      <w:start w:val="1"/>
      <w:numFmt w:val="bullet"/>
      <w:lvlText w:val=""/>
      <w:lvlJc w:val="left"/>
      <w:pPr>
        <w:ind w:left="1495" w:hanging="360"/>
      </w:pPr>
      <w:rPr>
        <w:rFonts w:ascii="Symbol" w:hAnsi="Symbol" w:hint="default"/>
      </w:rPr>
    </w:lvl>
    <w:lvl w:ilvl="1" w:tplc="080A0003" w:tentative="1">
      <w:start w:val="1"/>
      <w:numFmt w:val="bullet"/>
      <w:lvlText w:val="o"/>
      <w:lvlJc w:val="left"/>
      <w:pPr>
        <w:ind w:left="2215" w:hanging="360"/>
      </w:pPr>
      <w:rPr>
        <w:rFonts w:ascii="Courier New" w:hAnsi="Courier New" w:cs="Courier New" w:hint="default"/>
      </w:rPr>
    </w:lvl>
    <w:lvl w:ilvl="2" w:tplc="080A0005" w:tentative="1">
      <w:start w:val="1"/>
      <w:numFmt w:val="bullet"/>
      <w:lvlText w:val=""/>
      <w:lvlJc w:val="left"/>
      <w:pPr>
        <w:ind w:left="2935" w:hanging="360"/>
      </w:pPr>
      <w:rPr>
        <w:rFonts w:ascii="Wingdings" w:hAnsi="Wingdings" w:hint="default"/>
      </w:rPr>
    </w:lvl>
    <w:lvl w:ilvl="3" w:tplc="080A0001" w:tentative="1">
      <w:start w:val="1"/>
      <w:numFmt w:val="bullet"/>
      <w:lvlText w:val=""/>
      <w:lvlJc w:val="left"/>
      <w:pPr>
        <w:ind w:left="3655" w:hanging="360"/>
      </w:pPr>
      <w:rPr>
        <w:rFonts w:ascii="Symbol" w:hAnsi="Symbol" w:hint="default"/>
      </w:rPr>
    </w:lvl>
    <w:lvl w:ilvl="4" w:tplc="080A0003" w:tentative="1">
      <w:start w:val="1"/>
      <w:numFmt w:val="bullet"/>
      <w:lvlText w:val="o"/>
      <w:lvlJc w:val="left"/>
      <w:pPr>
        <w:ind w:left="4375" w:hanging="360"/>
      </w:pPr>
      <w:rPr>
        <w:rFonts w:ascii="Courier New" w:hAnsi="Courier New" w:cs="Courier New" w:hint="default"/>
      </w:rPr>
    </w:lvl>
    <w:lvl w:ilvl="5" w:tplc="080A0005" w:tentative="1">
      <w:start w:val="1"/>
      <w:numFmt w:val="bullet"/>
      <w:lvlText w:val=""/>
      <w:lvlJc w:val="left"/>
      <w:pPr>
        <w:ind w:left="5095" w:hanging="360"/>
      </w:pPr>
      <w:rPr>
        <w:rFonts w:ascii="Wingdings" w:hAnsi="Wingdings" w:hint="default"/>
      </w:rPr>
    </w:lvl>
    <w:lvl w:ilvl="6" w:tplc="080A0001" w:tentative="1">
      <w:start w:val="1"/>
      <w:numFmt w:val="bullet"/>
      <w:lvlText w:val=""/>
      <w:lvlJc w:val="left"/>
      <w:pPr>
        <w:ind w:left="5815" w:hanging="360"/>
      </w:pPr>
      <w:rPr>
        <w:rFonts w:ascii="Symbol" w:hAnsi="Symbol" w:hint="default"/>
      </w:rPr>
    </w:lvl>
    <w:lvl w:ilvl="7" w:tplc="080A0003" w:tentative="1">
      <w:start w:val="1"/>
      <w:numFmt w:val="bullet"/>
      <w:lvlText w:val="o"/>
      <w:lvlJc w:val="left"/>
      <w:pPr>
        <w:ind w:left="6535" w:hanging="360"/>
      </w:pPr>
      <w:rPr>
        <w:rFonts w:ascii="Courier New" w:hAnsi="Courier New" w:cs="Courier New" w:hint="default"/>
      </w:rPr>
    </w:lvl>
    <w:lvl w:ilvl="8" w:tplc="080A0005" w:tentative="1">
      <w:start w:val="1"/>
      <w:numFmt w:val="bullet"/>
      <w:lvlText w:val=""/>
      <w:lvlJc w:val="left"/>
      <w:pPr>
        <w:ind w:left="7255" w:hanging="360"/>
      </w:pPr>
      <w:rPr>
        <w:rFonts w:ascii="Wingdings" w:hAnsi="Wingdings" w:hint="default"/>
      </w:rPr>
    </w:lvl>
  </w:abstractNum>
  <w:abstractNum w:abstractNumId="34"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62277C1"/>
    <w:multiLevelType w:val="hybridMultilevel"/>
    <w:tmpl w:val="0AA0062A"/>
    <w:lvl w:ilvl="0" w:tplc="080A0017">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9" w15:restartNumberingAfterBreak="0">
    <w:nsid w:val="79BF5B7C"/>
    <w:multiLevelType w:val="hybridMultilevel"/>
    <w:tmpl w:val="D2A6DD30"/>
    <w:lvl w:ilvl="0" w:tplc="BAEC7786">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0" w15:restartNumberingAfterBreak="0">
    <w:nsid w:val="7BAF3DB4"/>
    <w:multiLevelType w:val="hybridMultilevel"/>
    <w:tmpl w:val="5E009D68"/>
    <w:lvl w:ilvl="0" w:tplc="080A0001">
      <w:start w:val="1"/>
      <w:numFmt w:val="bullet"/>
      <w:lvlText w:val=""/>
      <w:lvlJc w:val="left"/>
      <w:pPr>
        <w:ind w:left="928" w:hanging="360"/>
      </w:pPr>
      <w:rPr>
        <w:rFonts w:ascii="Symbol" w:hAnsi="Symbol" w:hint="default"/>
      </w:rPr>
    </w:lvl>
    <w:lvl w:ilvl="1" w:tplc="080A0003">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41"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2"/>
  </w:num>
  <w:num w:numId="2">
    <w:abstractNumId w:val="40"/>
  </w:num>
  <w:num w:numId="3">
    <w:abstractNumId w:val="41"/>
  </w:num>
  <w:num w:numId="4">
    <w:abstractNumId w:val="7"/>
  </w:num>
  <w:num w:numId="5">
    <w:abstractNumId w:val="1"/>
  </w:num>
  <w:num w:numId="6">
    <w:abstractNumId w:val="29"/>
  </w:num>
  <w:num w:numId="7">
    <w:abstractNumId w:val="17"/>
  </w:num>
  <w:num w:numId="8">
    <w:abstractNumId w:val="14"/>
  </w:num>
  <w:num w:numId="9">
    <w:abstractNumId w:val="21"/>
  </w:num>
  <w:num w:numId="10">
    <w:abstractNumId w:val="0"/>
  </w:num>
  <w:num w:numId="11">
    <w:abstractNumId w:val="38"/>
  </w:num>
  <w:num w:numId="12">
    <w:abstractNumId w:val="11"/>
  </w:num>
  <w:num w:numId="13">
    <w:abstractNumId w:val="25"/>
  </w:num>
  <w:num w:numId="14">
    <w:abstractNumId w:val="18"/>
  </w:num>
  <w:num w:numId="15">
    <w:abstractNumId w:val="35"/>
  </w:num>
  <w:num w:numId="16">
    <w:abstractNumId w:val="34"/>
  </w:num>
  <w:num w:numId="17">
    <w:abstractNumId w:val="9"/>
  </w:num>
  <w:num w:numId="18">
    <w:abstractNumId w:val="6"/>
  </w:num>
  <w:num w:numId="19">
    <w:abstractNumId w:val="39"/>
  </w:num>
  <w:num w:numId="20">
    <w:abstractNumId w:val="36"/>
  </w:num>
  <w:num w:numId="21">
    <w:abstractNumId w:val="30"/>
  </w:num>
  <w:num w:numId="22">
    <w:abstractNumId w:val="4"/>
  </w:num>
  <w:num w:numId="23">
    <w:abstractNumId w:val="27"/>
  </w:num>
  <w:num w:numId="24">
    <w:abstractNumId w:val="5"/>
  </w:num>
  <w:num w:numId="25">
    <w:abstractNumId w:val="19"/>
  </w:num>
  <w:num w:numId="26">
    <w:abstractNumId w:val="12"/>
  </w:num>
  <w:num w:numId="27">
    <w:abstractNumId w:val="3"/>
  </w:num>
  <w:num w:numId="28">
    <w:abstractNumId w:val="24"/>
  </w:num>
  <w:num w:numId="29">
    <w:abstractNumId w:val="33"/>
  </w:num>
  <w:num w:numId="30">
    <w:abstractNumId w:val="10"/>
  </w:num>
  <w:num w:numId="31">
    <w:abstractNumId w:val="26"/>
  </w:num>
  <w:num w:numId="32">
    <w:abstractNumId w:val="13"/>
  </w:num>
  <w:num w:numId="33">
    <w:abstractNumId w:val="20"/>
  </w:num>
  <w:num w:numId="34">
    <w:abstractNumId w:val="15"/>
  </w:num>
  <w:num w:numId="35">
    <w:abstractNumId w:val="23"/>
  </w:num>
  <w:num w:numId="36">
    <w:abstractNumId w:val="2"/>
  </w:num>
  <w:num w:numId="37">
    <w:abstractNumId w:val="28"/>
  </w:num>
  <w:num w:numId="38">
    <w:abstractNumId w:val="32"/>
  </w:num>
  <w:num w:numId="39">
    <w:abstractNumId w:val="8"/>
  </w:num>
  <w:num w:numId="40">
    <w:abstractNumId w:val="31"/>
  </w:num>
  <w:num w:numId="41">
    <w:abstractNumId w:val="37"/>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16"/>
    <w:rsid w:val="0003656F"/>
    <w:rsid w:val="00052F1C"/>
    <w:rsid w:val="00064325"/>
    <w:rsid w:val="00066326"/>
    <w:rsid w:val="000720AC"/>
    <w:rsid w:val="0007708D"/>
    <w:rsid w:val="000837C7"/>
    <w:rsid w:val="000A6E6A"/>
    <w:rsid w:val="000A6F9E"/>
    <w:rsid w:val="000C2A93"/>
    <w:rsid w:val="000D6692"/>
    <w:rsid w:val="000D71B5"/>
    <w:rsid w:val="000F39D1"/>
    <w:rsid w:val="000F6BDF"/>
    <w:rsid w:val="000F78C3"/>
    <w:rsid w:val="00111CF1"/>
    <w:rsid w:val="00113368"/>
    <w:rsid w:val="00113410"/>
    <w:rsid w:val="00125064"/>
    <w:rsid w:val="0012694E"/>
    <w:rsid w:val="00127A79"/>
    <w:rsid w:val="00133699"/>
    <w:rsid w:val="00144FEB"/>
    <w:rsid w:val="00162166"/>
    <w:rsid w:val="00172331"/>
    <w:rsid w:val="00177927"/>
    <w:rsid w:val="0018393D"/>
    <w:rsid w:val="00190A1D"/>
    <w:rsid w:val="00191669"/>
    <w:rsid w:val="00195187"/>
    <w:rsid w:val="00196B84"/>
    <w:rsid w:val="00196EAA"/>
    <w:rsid w:val="001B24AC"/>
    <w:rsid w:val="001D6202"/>
    <w:rsid w:val="001E0163"/>
    <w:rsid w:val="001E7732"/>
    <w:rsid w:val="001F3DF0"/>
    <w:rsid w:val="001F5EDF"/>
    <w:rsid w:val="00213C48"/>
    <w:rsid w:val="00222293"/>
    <w:rsid w:val="00227FD5"/>
    <w:rsid w:val="00242F78"/>
    <w:rsid w:val="00253D12"/>
    <w:rsid w:val="00256789"/>
    <w:rsid w:val="00264692"/>
    <w:rsid w:val="00265572"/>
    <w:rsid w:val="00270BB6"/>
    <w:rsid w:val="002765D6"/>
    <w:rsid w:val="002847CD"/>
    <w:rsid w:val="00292ACC"/>
    <w:rsid w:val="002943FC"/>
    <w:rsid w:val="00295319"/>
    <w:rsid w:val="00296B13"/>
    <w:rsid w:val="00296EA1"/>
    <w:rsid w:val="00297BC9"/>
    <w:rsid w:val="002A1DCF"/>
    <w:rsid w:val="002A6BD9"/>
    <w:rsid w:val="002A7B55"/>
    <w:rsid w:val="002B540C"/>
    <w:rsid w:val="002C217D"/>
    <w:rsid w:val="002D321A"/>
    <w:rsid w:val="002D71BE"/>
    <w:rsid w:val="002F711F"/>
    <w:rsid w:val="0030524E"/>
    <w:rsid w:val="00324E15"/>
    <w:rsid w:val="00332D28"/>
    <w:rsid w:val="00334941"/>
    <w:rsid w:val="003441EF"/>
    <w:rsid w:val="00345C05"/>
    <w:rsid w:val="003600F1"/>
    <w:rsid w:val="00361600"/>
    <w:rsid w:val="00372BE6"/>
    <w:rsid w:val="003A5C2D"/>
    <w:rsid w:val="003B19DF"/>
    <w:rsid w:val="003B213B"/>
    <w:rsid w:val="003B34F5"/>
    <w:rsid w:val="003C5D71"/>
    <w:rsid w:val="003D26D9"/>
    <w:rsid w:val="003E76A0"/>
    <w:rsid w:val="003E7D5F"/>
    <w:rsid w:val="003F3B2A"/>
    <w:rsid w:val="003F7947"/>
    <w:rsid w:val="00421AA2"/>
    <w:rsid w:val="004278C7"/>
    <w:rsid w:val="00430DF4"/>
    <w:rsid w:val="00432766"/>
    <w:rsid w:val="00435A0B"/>
    <w:rsid w:val="00437A3C"/>
    <w:rsid w:val="00443F7A"/>
    <w:rsid w:val="00470EDD"/>
    <w:rsid w:val="004802A4"/>
    <w:rsid w:val="00484591"/>
    <w:rsid w:val="004968BD"/>
    <w:rsid w:val="004A3EF4"/>
    <w:rsid w:val="004A728B"/>
    <w:rsid w:val="004B07FE"/>
    <w:rsid w:val="004B65C0"/>
    <w:rsid w:val="004C630E"/>
    <w:rsid w:val="004C67A5"/>
    <w:rsid w:val="004D1B9C"/>
    <w:rsid w:val="004D3CDC"/>
    <w:rsid w:val="004D6594"/>
    <w:rsid w:val="004E6690"/>
    <w:rsid w:val="004E6EB3"/>
    <w:rsid w:val="004F003E"/>
    <w:rsid w:val="00520719"/>
    <w:rsid w:val="00520A15"/>
    <w:rsid w:val="00522F39"/>
    <w:rsid w:val="00537651"/>
    <w:rsid w:val="00573463"/>
    <w:rsid w:val="00574657"/>
    <w:rsid w:val="005C6384"/>
    <w:rsid w:val="005D6078"/>
    <w:rsid w:val="005D63E1"/>
    <w:rsid w:val="005D6FDB"/>
    <w:rsid w:val="005F7AC8"/>
    <w:rsid w:val="00613B55"/>
    <w:rsid w:val="00621B2D"/>
    <w:rsid w:val="00626E5B"/>
    <w:rsid w:val="006603F1"/>
    <w:rsid w:val="0067244C"/>
    <w:rsid w:val="00693B58"/>
    <w:rsid w:val="006963C0"/>
    <w:rsid w:val="006A0288"/>
    <w:rsid w:val="006A1359"/>
    <w:rsid w:val="006A5945"/>
    <w:rsid w:val="006A7250"/>
    <w:rsid w:val="006C1B8F"/>
    <w:rsid w:val="006C1DFB"/>
    <w:rsid w:val="006C5DB2"/>
    <w:rsid w:val="006C7C79"/>
    <w:rsid w:val="006E176F"/>
    <w:rsid w:val="006E2AAD"/>
    <w:rsid w:val="006E5D6D"/>
    <w:rsid w:val="006E76C7"/>
    <w:rsid w:val="006F36B5"/>
    <w:rsid w:val="00711BBC"/>
    <w:rsid w:val="007133EF"/>
    <w:rsid w:val="00722086"/>
    <w:rsid w:val="00722167"/>
    <w:rsid w:val="00727550"/>
    <w:rsid w:val="0074082A"/>
    <w:rsid w:val="00743894"/>
    <w:rsid w:val="00747AB7"/>
    <w:rsid w:val="007505E5"/>
    <w:rsid w:val="00753D6E"/>
    <w:rsid w:val="007563F2"/>
    <w:rsid w:val="007632A0"/>
    <w:rsid w:val="00766C6A"/>
    <w:rsid w:val="0078212C"/>
    <w:rsid w:val="00790E1F"/>
    <w:rsid w:val="00793B2B"/>
    <w:rsid w:val="00795A82"/>
    <w:rsid w:val="007B21AE"/>
    <w:rsid w:val="007B58BC"/>
    <w:rsid w:val="007B682D"/>
    <w:rsid w:val="007C0931"/>
    <w:rsid w:val="007C15FF"/>
    <w:rsid w:val="007C50BE"/>
    <w:rsid w:val="007C6D28"/>
    <w:rsid w:val="007E0F24"/>
    <w:rsid w:val="007E3805"/>
    <w:rsid w:val="007F20A3"/>
    <w:rsid w:val="007F4CC0"/>
    <w:rsid w:val="008071F7"/>
    <w:rsid w:val="0084030D"/>
    <w:rsid w:val="008438A4"/>
    <w:rsid w:val="00844CA2"/>
    <w:rsid w:val="00852DB7"/>
    <w:rsid w:val="0086410D"/>
    <w:rsid w:val="008A7701"/>
    <w:rsid w:val="008D31A0"/>
    <w:rsid w:val="008E52E6"/>
    <w:rsid w:val="0090038A"/>
    <w:rsid w:val="00923E55"/>
    <w:rsid w:val="009304C1"/>
    <w:rsid w:val="009320FF"/>
    <w:rsid w:val="009330EC"/>
    <w:rsid w:val="00942616"/>
    <w:rsid w:val="00950BD0"/>
    <w:rsid w:val="00961A0B"/>
    <w:rsid w:val="009628AC"/>
    <w:rsid w:val="009704F8"/>
    <w:rsid w:val="009719AB"/>
    <w:rsid w:val="00983B9B"/>
    <w:rsid w:val="00986BF3"/>
    <w:rsid w:val="00995C40"/>
    <w:rsid w:val="00995DE8"/>
    <w:rsid w:val="009A42C8"/>
    <w:rsid w:val="009B6B36"/>
    <w:rsid w:val="009C1964"/>
    <w:rsid w:val="009D2DBC"/>
    <w:rsid w:val="009D2E60"/>
    <w:rsid w:val="009E6015"/>
    <w:rsid w:val="009E6CAC"/>
    <w:rsid w:val="00A23C77"/>
    <w:rsid w:val="00A2714A"/>
    <w:rsid w:val="00A37919"/>
    <w:rsid w:val="00A50AD7"/>
    <w:rsid w:val="00A6168B"/>
    <w:rsid w:val="00A619F6"/>
    <w:rsid w:val="00A62DAB"/>
    <w:rsid w:val="00A65260"/>
    <w:rsid w:val="00A727B4"/>
    <w:rsid w:val="00A8074F"/>
    <w:rsid w:val="00A80DA8"/>
    <w:rsid w:val="00A81EAE"/>
    <w:rsid w:val="00A865E7"/>
    <w:rsid w:val="00A92FF1"/>
    <w:rsid w:val="00AB56F1"/>
    <w:rsid w:val="00AD44A3"/>
    <w:rsid w:val="00AF16DB"/>
    <w:rsid w:val="00AF6678"/>
    <w:rsid w:val="00B00E6F"/>
    <w:rsid w:val="00B46804"/>
    <w:rsid w:val="00B5153D"/>
    <w:rsid w:val="00B610DB"/>
    <w:rsid w:val="00B67CEB"/>
    <w:rsid w:val="00B96015"/>
    <w:rsid w:val="00BA55B9"/>
    <w:rsid w:val="00BC0D6B"/>
    <w:rsid w:val="00BC1A99"/>
    <w:rsid w:val="00BC685D"/>
    <w:rsid w:val="00BC7A22"/>
    <w:rsid w:val="00BD20A5"/>
    <w:rsid w:val="00BE4382"/>
    <w:rsid w:val="00BE748C"/>
    <w:rsid w:val="00BE7AC0"/>
    <w:rsid w:val="00BF0E61"/>
    <w:rsid w:val="00BF4CC9"/>
    <w:rsid w:val="00C02466"/>
    <w:rsid w:val="00C029FC"/>
    <w:rsid w:val="00C16196"/>
    <w:rsid w:val="00C24E44"/>
    <w:rsid w:val="00C32387"/>
    <w:rsid w:val="00C34597"/>
    <w:rsid w:val="00C41DEF"/>
    <w:rsid w:val="00C479BF"/>
    <w:rsid w:val="00C64575"/>
    <w:rsid w:val="00C7224A"/>
    <w:rsid w:val="00C9441D"/>
    <w:rsid w:val="00CA3460"/>
    <w:rsid w:val="00CA439E"/>
    <w:rsid w:val="00CB3AAC"/>
    <w:rsid w:val="00CC56ED"/>
    <w:rsid w:val="00CD2228"/>
    <w:rsid w:val="00CD29CA"/>
    <w:rsid w:val="00CD40B6"/>
    <w:rsid w:val="00CE0BFA"/>
    <w:rsid w:val="00CF6FE8"/>
    <w:rsid w:val="00D00D74"/>
    <w:rsid w:val="00D02172"/>
    <w:rsid w:val="00D0669F"/>
    <w:rsid w:val="00D07BE6"/>
    <w:rsid w:val="00D119BF"/>
    <w:rsid w:val="00D23459"/>
    <w:rsid w:val="00D4210F"/>
    <w:rsid w:val="00D45631"/>
    <w:rsid w:val="00D7279B"/>
    <w:rsid w:val="00D806CA"/>
    <w:rsid w:val="00D85D86"/>
    <w:rsid w:val="00D97091"/>
    <w:rsid w:val="00DA1504"/>
    <w:rsid w:val="00DA16DB"/>
    <w:rsid w:val="00DA5833"/>
    <w:rsid w:val="00DD0F69"/>
    <w:rsid w:val="00DF79E8"/>
    <w:rsid w:val="00E06F7D"/>
    <w:rsid w:val="00E11873"/>
    <w:rsid w:val="00E12E62"/>
    <w:rsid w:val="00E33519"/>
    <w:rsid w:val="00E45612"/>
    <w:rsid w:val="00E458DF"/>
    <w:rsid w:val="00E620F7"/>
    <w:rsid w:val="00E626A4"/>
    <w:rsid w:val="00E6531C"/>
    <w:rsid w:val="00E65A48"/>
    <w:rsid w:val="00E82518"/>
    <w:rsid w:val="00E91E53"/>
    <w:rsid w:val="00E9762F"/>
    <w:rsid w:val="00EA6D98"/>
    <w:rsid w:val="00EC3743"/>
    <w:rsid w:val="00ED623B"/>
    <w:rsid w:val="00EE5D31"/>
    <w:rsid w:val="00EE6CF7"/>
    <w:rsid w:val="00F01855"/>
    <w:rsid w:val="00F05E73"/>
    <w:rsid w:val="00F212E1"/>
    <w:rsid w:val="00F274BF"/>
    <w:rsid w:val="00F3329F"/>
    <w:rsid w:val="00F51ABF"/>
    <w:rsid w:val="00F626F3"/>
    <w:rsid w:val="00F644D9"/>
    <w:rsid w:val="00F65FCD"/>
    <w:rsid w:val="00F66B4E"/>
    <w:rsid w:val="00F66E32"/>
    <w:rsid w:val="00F720B5"/>
    <w:rsid w:val="00F7560F"/>
    <w:rsid w:val="00F84C98"/>
    <w:rsid w:val="00F85628"/>
    <w:rsid w:val="00F97585"/>
    <w:rsid w:val="00FB2B34"/>
    <w:rsid w:val="00FC662C"/>
    <w:rsid w:val="00FE655D"/>
    <w:rsid w:val="00FF6E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FB547"/>
  <w15:chartTrackingRefBased/>
  <w15:docId w15:val="{226D12B3-7148-4383-8F50-A59E17A3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08D"/>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30DF4"/>
    <w:pPr>
      <w:spacing w:after="0" w:line="240" w:lineRule="auto"/>
    </w:pPr>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53975">
      <w:bodyDiv w:val="1"/>
      <w:marLeft w:val="0"/>
      <w:marRight w:val="0"/>
      <w:marTop w:val="0"/>
      <w:marBottom w:val="0"/>
      <w:divBdr>
        <w:top w:val="none" w:sz="0" w:space="0" w:color="auto"/>
        <w:left w:val="none" w:sz="0" w:space="0" w:color="auto"/>
        <w:bottom w:val="none" w:sz="0" w:space="0" w:color="auto"/>
        <w:right w:val="none" w:sz="0" w:space="0" w:color="auto"/>
      </w:divBdr>
    </w:div>
    <w:div w:id="386803945">
      <w:bodyDiv w:val="1"/>
      <w:marLeft w:val="0"/>
      <w:marRight w:val="0"/>
      <w:marTop w:val="0"/>
      <w:marBottom w:val="0"/>
      <w:divBdr>
        <w:top w:val="none" w:sz="0" w:space="0" w:color="auto"/>
        <w:left w:val="none" w:sz="0" w:space="0" w:color="auto"/>
        <w:bottom w:val="none" w:sz="0" w:space="0" w:color="auto"/>
        <w:right w:val="none" w:sz="0" w:space="0" w:color="auto"/>
      </w:divBdr>
    </w:div>
    <w:div w:id="561251426">
      <w:bodyDiv w:val="1"/>
      <w:marLeft w:val="0"/>
      <w:marRight w:val="0"/>
      <w:marTop w:val="0"/>
      <w:marBottom w:val="0"/>
      <w:divBdr>
        <w:top w:val="none" w:sz="0" w:space="0" w:color="auto"/>
        <w:left w:val="none" w:sz="0" w:space="0" w:color="auto"/>
        <w:bottom w:val="none" w:sz="0" w:space="0" w:color="auto"/>
        <w:right w:val="none" w:sz="0" w:space="0" w:color="auto"/>
      </w:divBdr>
    </w:div>
    <w:div w:id="625044209">
      <w:bodyDiv w:val="1"/>
      <w:marLeft w:val="0"/>
      <w:marRight w:val="0"/>
      <w:marTop w:val="0"/>
      <w:marBottom w:val="0"/>
      <w:divBdr>
        <w:top w:val="none" w:sz="0" w:space="0" w:color="auto"/>
        <w:left w:val="none" w:sz="0" w:space="0" w:color="auto"/>
        <w:bottom w:val="none" w:sz="0" w:space="0" w:color="auto"/>
        <w:right w:val="none" w:sz="0" w:space="0" w:color="auto"/>
      </w:divBdr>
    </w:div>
    <w:div w:id="724912571">
      <w:bodyDiv w:val="1"/>
      <w:marLeft w:val="0"/>
      <w:marRight w:val="0"/>
      <w:marTop w:val="0"/>
      <w:marBottom w:val="0"/>
      <w:divBdr>
        <w:top w:val="none" w:sz="0" w:space="0" w:color="auto"/>
        <w:left w:val="none" w:sz="0" w:space="0" w:color="auto"/>
        <w:bottom w:val="none" w:sz="0" w:space="0" w:color="auto"/>
        <w:right w:val="none" w:sz="0" w:space="0" w:color="auto"/>
      </w:divBdr>
    </w:div>
    <w:div w:id="728312020">
      <w:bodyDiv w:val="1"/>
      <w:marLeft w:val="0"/>
      <w:marRight w:val="0"/>
      <w:marTop w:val="0"/>
      <w:marBottom w:val="0"/>
      <w:divBdr>
        <w:top w:val="none" w:sz="0" w:space="0" w:color="auto"/>
        <w:left w:val="none" w:sz="0" w:space="0" w:color="auto"/>
        <w:bottom w:val="none" w:sz="0" w:space="0" w:color="auto"/>
        <w:right w:val="none" w:sz="0" w:space="0" w:color="auto"/>
      </w:divBdr>
    </w:div>
    <w:div w:id="1043599769">
      <w:bodyDiv w:val="1"/>
      <w:marLeft w:val="0"/>
      <w:marRight w:val="0"/>
      <w:marTop w:val="0"/>
      <w:marBottom w:val="0"/>
      <w:divBdr>
        <w:top w:val="none" w:sz="0" w:space="0" w:color="auto"/>
        <w:left w:val="none" w:sz="0" w:space="0" w:color="auto"/>
        <w:bottom w:val="none" w:sz="0" w:space="0" w:color="auto"/>
        <w:right w:val="none" w:sz="0" w:space="0" w:color="auto"/>
      </w:divBdr>
    </w:div>
    <w:div w:id="1052264134">
      <w:bodyDiv w:val="1"/>
      <w:marLeft w:val="0"/>
      <w:marRight w:val="0"/>
      <w:marTop w:val="0"/>
      <w:marBottom w:val="0"/>
      <w:divBdr>
        <w:top w:val="none" w:sz="0" w:space="0" w:color="auto"/>
        <w:left w:val="none" w:sz="0" w:space="0" w:color="auto"/>
        <w:bottom w:val="none" w:sz="0" w:space="0" w:color="auto"/>
        <w:right w:val="none" w:sz="0" w:space="0" w:color="auto"/>
      </w:divBdr>
    </w:div>
    <w:div w:id="1180461927">
      <w:bodyDiv w:val="1"/>
      <w:marLeft w:val="0"/>
      <w:marRight w:val="0"/>
      <w:marTop w:val="0"/>
      <w:marBottom w:val="0"/>
      <w:divBdr>
        <w:top w:val="none" w:sz="0" w:space="0" w:color="auto"/>
        <w:left w:val="none" w:sz="0" w:space="0" w:color="auto"/>
        <w:bottom w:val="none" w:sz="0" w:space="0" w:color="auto"/>
        <w:right w:val="none" w:sz="0" w:space="0" w:color="auto"/>
      </w:divBdr>
    </w:div>
    <w:div w:id="1342783750">
      <w:bodyDiv w:val="1"/>
      <w:marLeft w:val="0"/>
      <w:marRight w:val="0"/>
      <w:marTop w:val="0"/>
      <w:marBottom w:val="0"/>
      <w:divBdr>
        <w:top w:val="none" w:sz="0" w:space="0" w:color="auto"/>
        <w:left w:val="none" w:sz="0" w:space="0" w:color="auto"/>
        <w:bottom w:val="none" w:sz="0" w:space="0" w:color="auto"/>
        <w:right w:val="none" w:sz="0" w:space="0" w:color="auto"/>
      </w:divBdr>
    </w:div>
    <w:div w:id="1655448064">
      <w:bodyDiv w:val="1"/>
      <w:marLeft w:val="0"/>
      <w:marRight w:val="0"/>
      <w:marTop w:val="0"/>
      <w:marBottom w:val="0"/>
      <w:divBdr>
        <w:top w:val="none" w:sz="0" w:space="0" w:color="auto"/>
        <w:left w:val="none" w:sz="0" w:space="0" w:color="auto"/>
        <w:bottom w:val="none" w:sz="0" w:space="0" w:color="auto"/>
        <w:right w:val="none" w:sz="0" w:space="0" w:color="auto"/>
      </w:divBdr>
    </w:div>
    <w:div w:id="1810587738">
      <w:bodyDiv w:val="1"/>
      <w:marLeft w:val="0"/>
      <w:marRight w:val="0"/>
      <w:marTop w:val="0"/>
      <w:marBottom w:val="0"/>
      <w:divBdr>
        <w:top w:val="none" w:sz="0" w:space="0" w:color="auto"/>
        <w:left w:val="none" w:sz="0" w:space="0" w:color="auto"/>
        <w:bottom w:val="none" w:sz="0" w:space="0" w:color="auto"/>
        <w:right w:val="none" w:sz="0" w:space="0" w:color="auto"/>
      </w:divBdr>
    </w:div>
    <w:div w:id="209177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F3412-7264-43E7-8A84-904180DA7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7660</Words>
  <Characters>42134</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INFOEM403</cp:lastModifiedBy>
  <cp:revision>5</cp:revision>
  <dcterms:created xsi:type="dcterms:W3CDTF">2025-01-27T20:06:00Z</dcterms:created>
  <dcterms:modified xsi:type="dcterms:W3CDTF">2025-02-11T01:34:00Z</dcterms:modified>
</cp:coreProperties>
</file>