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293" w:rsidRPr="009B382B" w:rsidRDefault="007B4293" w:rsidP="003943A2">
      <w:pPr>
        <w:tabs>
          <w:tab w:val="left" w:pos="0"/>
        </w:tabs>
        <w:spacing w:line="360" w:lineRule="auto"/>
        <w:jc w:val="both"/>
        <w:rPr>
          <w:rFonts w:ascii="Palatino Linotype" w:hAnsi="Palatino Linotype"/>
          <w:color w:val="000000" w:themeColor="text1"/>
        </w:rPr>
      </w:pPr>
      <w:bookmarkStart w:id="0" w:name="_GoBack"/>
      <w:bookmarkEnd w:id="0"/>
      <w:r w:rsidRPr="009B382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635C2">
        <w:rPr>
          <w:rFonts w:ascii="Palatino Linotype" w:hAnsi="Palatino Linotype"/>
          <w:b/>
          <w:color w:val="000000" w:themeColor="text1"/>
        </w:rPr>
        <w:t>de fecha</w:t>
      </w:r>
      <w:r w:rsidRPr="009B382B">
        <w:rPr>
          <w:rFonts w:ascii="Palatino Linotype" w:hAnsi="Palatino Linotype"/>
          <w:b/>
          <w:color w:val="000000" w:themeColor="text1"/>
        </w:rPr>
        <w:t xml:space="preserve"> dieciocho </w:t>
      </w:r>
      <w:r w:rsidR="00D635C2">
        <w:rPr>
          <w:rFonts w:ascii="Palatino Linotype" w:hAnsi="Palatino Linotype"/>
          <w:b/>
          <w:color w:val="000000" w:themeColor="text1"/>
        </w:rPr>
        <w:t xml:space="preserve">(18) </w:t>
      </w:r>
      <w:r w:rsidRPr="009B382B">
        <w:rPr>
          <w:rFonts w:ascii="Palatino Linotype" w:hAnsi="Palatino Linotype"/>
          <w:b/>
          <w:color w:val="000000" w:themeColor="text1"/>
        </w:rPr>
        <w:t>de junio de dos mil veinticinco.</w:t>
      </w:r>
      <w:r w:rsidRPr="009B382B">
        <w:rPr>
          <w:rFonts w:ascii="Palatino Linotype" w:hAnsi="Palatino Linotype"/>
          <w:color w:val="000000" w:themeColor="text1"/>
        </w:rPr>
        <w:t xml:space="preserve"> </w:t>
      </w:r>
    </w:p>
    <w:p w:rsidR="007B4293" w:rsidRPr="009B382B" w:rsidRDefault="007B4293" w:rsidP="003943A2">
      <w:pPr>
        <w:tabs>
          <w:tab w:val="left" w:pos="0"/>
        </w:tabs>
        <w:spacing w:line="360" w:lineRule="auto"/>
        <w:jc w:val="both"/>
        <w:rPr>
          <w:rFonts w:ascii="Palatino Linotype" w:hAnsi="Palatino Linotype"/>
          <w:color w:val="000000" w:themeColor="text1"/>
        </w:rPr>
      </w:pPr>
    </w:p>
    <w:p w:rsidR="007B4293" w:rsidRPr="009B382B" w:rsidRDefault="007B4293" w:rsidP="003943A2">
      <w:pPr>
        <w:tabs>
          <w:tab w:val="left" w:pos="0"/>
        </w:tabs>
        <w:spacing w:line="360" w:lineRule="auto"/>
        <w:jc w:val="both"/>
        <w:rPr>
          <w:rFonts w:ascii="Palatino Linotype" w:hAnsi="Palatino Linotype"/>
          <w:color w:val="000000" w:themeColor="text1"/>
        </w:rPr>
      </w:pPr>
      <w:r w:rsidRPr="009B382B">
        <w:rPr>
          <w:rFonts w:ascii="Palatino Linotype" w:hAnsi="Palatino Linotype"/>
          <w:b/>
          <w:color w:val="000000" w:themeColor="text1"/>
        </w:rPr>
        <w:t>VISTO</w:t>
      </w:r>
      <w:r w:rsidRPr="009B382B">
        <w:rPr>
          <w:rFonts w:ascii="Palatino Linotype" w:hAnsi="Palatino Linotype"/>
          <w:color w:val="000000" w:themeColor="text1"/>
        </w:rPr>
        <w:t xml:space="preserve"> el expediente electrónico formado con motivo del recurso de revisión </w:t>
      </w:r>
      <w:r w:rsidRPr="009B382B">
        <w:rPr>
          <w:rFonts w:ascii="Palatino Linotype" w:hAnsi="Palatino Linotype" w:cs="Arial"/>
          <w:b/>
          <w:bCs/>
          <w:color w:val="000000" w:themeColor="text1"/>
        </w:rPr>
        <w:t xml:space="preserve">01363/INFOEM/IP/RR/2025, </w:t>
      </w:r>
      <w:r w:rsidRPr="009B382B">
        <w:rPr>
          <w:rFonts w:ascii="Palatino Linotype" w:hAnsi="Palatino Linotype"/>
          <w:color w:val="000000" w:themeColor="text1"/>
        </w:rPr>
        <w:t xml:space="preserve">promovido por </w:t>
      </w:r>
      <w:r w:rsidR="00D635C2">
        <w:rPr>
          <w:rFonts w:ascii="Palatino Linotype" w:hAnsi="Palatino Linotype"/>
          <w:b/>
          <w:bCs/>
          <w:color w:val="000000" w:themeColor="text1"/>
        </w:rPr>
        <w:t>XXXX</w:t>
      </w:r>
      <w:r w:rsidRPr="009B382B">
        <w:rPr>
          <w:rFonts w:ascii="Palatino Linotype" w:hAnsi="Palatino Linotype"/>
          <w:color w:val="000000" w:themeColor="text1"/>
        </w:rPr>
        <w:t xml:space="preserve">, quien en lo sucesivo se le identificara como </w:t>
      </w:r>
      <w:r w:rsidR="003943A2" w:rsidRPr="009B382B">
        <w:rPr>
          <w:rFonts w:ascii="Palatino Linotype" w:hAnsi="Palatino Linotype"/>
          <w:color w:val="000000" w:themeColor="text1"/>
        </w:rPr>
        <w:t xml:space="preserve">EL </w:t>
      </w:r>
      <w:r w:rsidRPr="009B382B">
        <w:rPr>
          <w:rFonts w:ascii="Palatino Linotype" w:hAnsi="Palatino Linotype"/>
          <w:b/>
          <w:color w:val="000000" w:themeColor="text1"/>
        </w:rPr>
        <w:t>RECURRENTE</w:t>
      </w:r>
      <w:r w:rsidRPr="009B382B">
        <w:rPr>
          <w:rFonts w:ascii="Palatino Linotype" w:hAnsi="Palatino Linotype"/>
          <w:color w:val="000000" w:themeColor="text1"/>
        </w:rPr>
        <w:t>, en contra de la</w:t>
      </w:r>
      <w:r w:rsidRPr="009B382B">
        <w:rPr>
          <w:rFonts w:ascii="Palatino Linotype" w:hAnsi="Palatino Linotype" w:cs="Arial"/>
          <w:color w:val="000000" w:themeColor="text1"/>
        </w:rPr>
        <w:t xml:space="preserve"> respuesta del </w:t>
      </w:r>
      <w:r w:rsidR="004B060D" w:rsidRPr="009B382B">
        <w:rPr>
          <w:rFonts w:ascii="Palatino Linotype" w:eastAsia="Calibri" w:hAnsi="Palatino Linotype" w:cs="Tahoma"/>
          <w:b/>
          <w:bCs/>
          <w:color w:val="000000" w:themeColor="text1"/>
          <w:lang w:eastAsia="en-US"/>
        </w:rPr>
        <w:t>Ayuntamiento de Tenango del Valle</w:t>
      </w:r>
      <w:r w:rsidRPr="009B382B">
        <w:rPr>
          <w:rFonts w:ascii="Palatino Linotype" w:eastAsia="Calibri" w:hAnsi="Palatino Linotype" w:cs="Tahoma"/>
          <w:b/>
          <w:bCs/>
          <w:color w:val="000000" w:themeColor="text1"/>
          <w:lang w:eastAsia="en-US"/>
        </w:rPr>
        <w:t>,</w:t>
      </w:r>
      <w:r w:rsidRPr="009B382B">
        <w:rPr>
          <w:rFonts w:ascii="Palatino Linotype" w:hAnsi="Palatino Linotype" w:cs="Arial"/>
          <w:b/>
          <w:color w:val="000000" w:themeColor="text1"/>
        </w:rPr>
        <w:t xml:space="preserve"> </w:t>
      </w:r>
      <w:r w:rsidRPr="009B382B">
        <w:rPr>
          <w:rFonts w:ascii="Palatino Linotype" w:hAnsi="Palatino Linotype"/>
          <w:color w:val="000000" w:themeColor="text1"/>
        </w:rPr>
        <w:t>en lo sucesivo el</w:t>
      </w:r>
      <w:r w:rsidRPr="009B382B">
        <w:rPr>
          <w:rFonts w:ascii="Palatino Linotype" w:hAnsi="Palatino Linotype"/>
          <w:b/>
          <w:color w:val="000000" w:themeColor="text1"/>
        </w:rPr>
        <w:t xml:space="preserve"> SUJETO OBLIGADO, </w:t>
      </w:r>
      <w:r w:rsidRPr="009B382B">
        <w:rPr>
          <w:rFonts w:ascii="Palatino Linotype" w:hAnsi="Palatino Linotype"/>
          <w:color w:val="000000" w:themeColor="text1"/>
        </w:rPr>
        <w:t xml:space="preserve">se procede a dictar la presente resolución, con base en los siguientes: </w:t>
      </w:r>
    </w:p>
    <w:p w:rsidR="007B4293" w:rsidRPr="009B382B" w:rsidRDefault="007B4293" w:rsidP="003943A2">
      <w:pPr>
        <w:tabs>
          <w:tab w:val="left" w:pos="0"/>
        </w:tabs>
        <w:spacing w:line="360" w:lineRule="auto"/>
        <w:jc w:val="both"/>
        <w:rPr>
          <w:rFonts w:ascii="Palatino Linotype" w:hAnsi="Palatino Linotype"/>
          <w:color w:val="000000" w:themeColor="text1"/>
        </w:rPr>
      </w:pPr>
    </w:p>
    <w:p w:rsidR="007B4293" w:rsidRPr="009B382B" w:rsidRDefault="007B4293" w:rsidP="003943A2">
      <w:pPr>
        <w:keepNext/>
        <w:keepLines/>
        <w:tabs>
          <w:tab w:val="left" w:pos="0"/>
        </w:tab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9B382B">
        <w:rPr>
          <w:rFonts w:ascii="Palatino Linotype" w:hAnsi="Palatino Linotype"/>
          <w:b/>
          <w:color w:val="000000" w:themeColor="text1"/>
          <w:lang w:eastAsia="en-US"/>
        </w:rPr>
        <w:t>A</w:t>
      </w:r>
      <w:r w:rsidR="00D635C2">
        <w:rPr>
          <w:rFonts w:ascii="Palatino Linotype" w:hAnsi="Palatino Linotype"/>
          <w:b/>
          <w:color w:val="000000" w:themeColor="text1"/>
          <w:lang w:eastAsia="en-US"/>
        </w:rPr>
        <w:t xml:space="preserve"> </w:t>
      </w:r>
      <w:r w:rsidRPr="009B382B">
        <w:rPr>
          <w:rFonts w:ascii="Palatino Linotype" w:hAnsi="Palatino Linotype"/>
          <w:b/>
          <w:color w:val="000000" w:themeColor="text1"/>
          <w:lang w:eastAsia="en-US"/>
        </w:rPr>
        <w:t>N</w:t>
      </w:r>
      <w:r w:rsidR="00D635C2">
        <w:rPr>
          <w:rFonts w:ascii="Palatino Linotype" w:hAnsi="Palatino Linotype"/>
          <w:b/>
          <w:color w:val="000000" w:themeColor="text1"/>
          <w:lang w:eastAsia="en-US"/>
        </w:rPr>
        <w:t xml:space="preserve"> </w:t>
      </w:r>
      <w:r w:rsidRPr="009B382B">
        <w:rPr>
          <w:rFonts w:ascii="Palatino Linotype" w:hAnsi="Palatino Linotype"/>
          <w:b/>
          <w:color w:val="000000" w:themeColor="text1"/>
          <w:lang w:eastAsia="en-US"/>
        </w:rPr>
        <w:t>T</w:t>
      </w:r>
      <w:r w:rsidR="00D635C2">
        <w:rPr>
          <w:rFonts w:ascii="Palatino Linotype" w:hAnsi="Palatino Linotype"/>
          <w:b/>
          <w:color w:val="000000" w:themeColor="text1"/>
          <w:lang w:eastAsia="en-US"/>
        </w:rPr>
        <w:t xml:space="preserve"> </w:t>
      </w:r>
      <w:r w:rsidRPr="009B382B">
        <w:rPr>
          <w:rFonts w:ascii="Palatino Linotype" w:hAnsi="Palatino Linotype"/>
          <w:b/>
          <w:color w:val="000000" w:themeColor="text1"/>
          <w:lang w:eastAsia="en-US"/>
        </w:rPr>
        <w:t>E</w:t>
      </w:r>
      <w:r w:rsidR="00D635C2">
        <w:rPr>
          <w:rFonts w:ascii="Palatino Linotype" w:hAnsi="Palatino Linotype"/>
          <w:b/>
          <w:color w:val="000000" w:themeColor="text1"/>
          <w:lang w:eastAsia="en-US"/>
        </w:rPr>
        <w:t xml:space="preserve"> </w:t>
      </w:r>
      <w:r w:rsidRPr="009B382B">
        <w:rPr>
          <w:rFonts w:ascii="Palatino Linotype" w:hAnsi="Palatino Linotype"/>
          <w:b/>
          <w:color w:val="000000" w:themeColor="text1"/>
          <w:lang w:eastAsia="en-US"/>
        </w:rPr>
        <w:t>C</w:t>
      </w:r>
      <w:r w:rsidR="00D635C2">
        <w:rPr>
          <w:rFonts w:ascii="Palatino Linotype" w:hAnsi="Palatino Linotype"/>
          <w:b/>
          <w:color w:val="000000" w:themeColor="text1"/>
          <w:lang w:eastAsia="en-US"/>
        </w:rPr>
        <w:t xml:space="preserve"> </w:t>
      </w:r>
      <w:r w:rsidRPr="009B382B">
        <w:rPr>
          <w:rFonts w:ascii="Palatino Linotype" w:hAnsi="Palatino Linotype"/>
          <w:b/>
          <w:color w:val="000000" w:themeColor="text1"/>
          <w:lang w:eastAsia="en-US"/>
        </w:rPr>
        <w:t>E</w:t>
      </w:r>
      <w:r w:rsidR="00D635C2">
        <w:rPr>
          <w:rFonts w:ascii="Palatino Linotype" w:hAnsi="Palatino Linotype"/>
          <w:b/>
          <w:color w:val="000000" w:themeColor="text1"/>
          <w:lang w:eastAsia="en-US"/>
        </w:rPr>
        <w:t xml:space="preserve"> </w:t>
      </w:r>
      <w:r w:rsidRPr="009B382B">
        <w:rPr>
          <w:rFonts w:ascii="Palatino Linotype" w:hAnsi="Palatino Linotype"/>
          <w:b/>
          <w:color w:val="000000" w:themeColor="text1"/>
          <w:lang w:eastAsia="en-US"/>
        </w:rPr>
        <w:t>D</w:t>
      </w:r>
      <w:r w:rsidR="00D635C2">
        <w:rPr>
          <w:rFonts w:ascii="Palatino Linotype" w:hAnsi="Palatino Linotype"/>
          <w:b/>
          <w:color w:val="000000" w:themeColor="text1"/>
          <w:lang w:eastAsia="en-US"/>
        </w:rPr>
        <w:t xml:space="preserve"> </w:t>
      </w:r>
      <w:r w:rsidRPr="009B382B">
        <w:rPr>
          <w:rFonts w:ascii="Palatino Linotype" w:hAnsi="Palatino Linotype"/>
          <w:b/>
          <w:color w:val="000000" w:themeColor="text1"/>
          <w:lang w:eastAsia="en-US"/>
        </w:rPr>
        <w:t>E</w:t>
      </w:r>
      <w:r w:rsidR="00D635C2">
        <w:rPr>
          <w:rFonts w:ascii="Palatino Linotype" w:hAnsi="Palatino Linotype"/>
          <w:b/>
          <w:color w:val="000000" w:themeColor="text1"/>
          <w:lang w:eastAsia="en-US"/>
        </w:rPr>
        <w:t xml:space="preserve"> </w:t>
      </w:r>
      <w:r w:rsidRPr="009B382B">
        <w:rPr>
          <w:rFonts w:ascii="Palatino Linotype" w:hAnsi="Palatino Linotype"/>
          <w:b/>
          <w:color w:val="000000" w:themeColor="text1"/>
          <w:lang w:eastAsia="en-US"/>
        </w:rPr>
        <w:t>N</w:t>
      </w:r>
      <w:r w:rsidR="00D635C2">
        <w:rPr>
          <w:rFonts w:ascii="Palatino Linotype" w:hAnsi="Palatino Linotype"/>
          <w:b/>
          <w:color w:val="000000" w:themeColor="text1"/>
          <w:lang w:eastAsia="en-US"/>
        </w:rPr>
        <w:t xml:space="preserve"> </w:t>
      </w:r>
      <w:r w:rsidRPr="009B382B">
        <w:rPr>
          <w:rFonts w:ascii="Palatino Linotype" w:hAnsi="Palatino Linotype"/>
          <w:b/>
          <w:color w:val="000000" w:themeColor="text1"/>
          <w:lang w:eastAsia="en-US"/>
        </w:rPr>
        <w:t>T</w:t>
      </w:r>
      <w:r w:rsidR="00D635C2">
        <w:rPr>
          <w:rFonts w:ascii="Palatino Linotype" w:hAnsi="Palatino Linotype"/>
          <w:b/>
          <w:color w:val="000000" w:themeColor="text1"/>
          <w:lang w:eastAsia="en-US"/>
        </w:rPr>
        <w:t xml:space="preserve"> </w:t>
      </w:r>
      <w:r w:rsidRPr="009B382B">
        <w:rPr>
          <w:rFonts w:ascii="Palatino Linotype" w:hAnsi="Palatino Linotype"/>
          <w:b/>
          <w:color w:val="000000" w:themeColor="text1"/>
          <w:lang w:eastAsia="en-US"/>
        </w:rPr>
        <w:t>E</w:t>
      </w:r>
      <w:r w:rsidR="00D635C2">
        <w:rPr>
          <w:rFonts w:ascii="Palatino Linotype" w:hAnsi="Palatino Linotype"/>
          <w:b/>
          <w:color w:val="000000" w:themeColor="text1"/>
          <w:lang w:eastAsia="en-US"/>
        </w:rPr>
        <w:t xml:space="preserve"> </w:t>
      </w:r>
      <w:r w:rsidRPr="009B382B">
        <w:rPr>
          <w:rFonts w:ascii="Palatino Linotype" w:hAnsi="Palatino Linotype"/>
          <w:b/>
          <w:color w:val="000000" w:themeColor="text1"/>
          <w:lang w:eastAsia="en-US"/>
        </w:rPr>
        <w:t>S</w:t>
      </w:r>
      <w:bookmarkEnd w:id="1"/>
      <w:bookmarkEnd w:id="2"/>
      <w:bookmarkEnd w:id="3"/>
      <w:bookmarkEnd w:id="4"/>
    </w:p>
    <w:p w:rsidR="007B4293" w:rsidRPr="009B382B" w:rsidRDefault="007B4293" w:rsidP="003943A2">
      <w:pPr>
        <w:keepNext/>
        <w:keepLines/>
        <w:tabs>
          <w:tab w:val="left" w:pos="0"/>
        </w:tabs>
        <w:spacing w:line="360" w:lineRule="auto"/>
        <w:jc w:val="both"/>
        <w:outlineLvl w:val="0"/>
        <w:rPr>
          <w:rFonts w:ascii="Palatino Linotype" w:hAnsi="Palatino Linotype"/>
          <w:b/>
          <w:color w:val="000000" w:themeColor="text1"/>
          <w:lang w:eastAsia="en-US"/>
        </w:rPr>
      </w:pPr>
    </w:p>
    <w:p w:rsidR="007B4293" w:rsidRPr="009B382B" w:rsidRDefault="007B4293" w:rsidP="003943A2">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9B382B">
        <w:rPr>
          <w:rFonts w:ascii="Palatino Linotype" w:eastAsia="Calibri" w:hAnsi="Palatino Linotype" w:cs="Arial"/>
          <w:color w:val="000000" w:themeColor="text1"/>
          <w:lang w:val="es-ES"/>
        </w:rPr>
        <w:t xml:space="preserve">El </w:t>
      </w:r>
      <w:r w:rsidR="004B060D" w:rsidRPr="009B382B">
        <w:rPr>
          <w:rFonts w:ascii="Palatino Linotype" w:eastAsia="Calibri" w:hAnsi="Palatino Linotype" w:cs="Arial"/>
          <w:b/>
          <w:color w:val="000000" w:themeColor="text1"/>
          <w:lang w:val="es-ES"/>
        </w:rPr>
        <w:t>veinte</w:t>
      </w:r>
      <w:r w:rsidRPr="009B382B">
        <w:rPr>
          <w:rFonts w:ascii="Palatino Linotype" w:eastAsia="Calibri" w:hAnsi="Palatino Linotype" w:cs="Arial"/>
          <w:b/>
          <w:color w:val="000000" w:themeColor="text1"/>
          <w:lang w:val="es-ES"/>
        </w:rPr>
        <w:t xml:space="preserve"> de enero de dos mil veinticinco</w:t>
      </w:r>
      <w:r w:rsidRPr="009B382B">
        <w:rPr>
          <w:rFonts w:ascii="Palatino Linotype" w:eastAsia="Calibri" w:hAnsi="Palatino Linotype" w:cs="Arial"/>
          <w:color w:val="000000" w:themeColor="text1"/>
          <w:lang w:val="es-ES"/>
        </w:rPr>
        <w:t>,</w:t>
      </w:r>
      <w:r w:rsidRPr="009B382B">
        <w:rPr>
          <w:rFonts w:ascii="Palatino Linotype" w:eastAsia="Calibri" w:hAnsi="Palatino Linotype"/>
          <w:color w:val="000000" w:themeColor="text1"/>
          <w:lang w:val="es-ES"/>
        </w:rPr>
        <w:t xml:space="preserve"> </w:t>
      </w:r>
      <w:r w:rsidRPr="009B382B">
        <w:rPr>
          <w:rFonts w:ascii="Palatino Linotype" w:hAnsi="Palatino Linotype"/>
          <w:color w:val="000000" w:themeColor="text1"/>
        </w:rPr>
        <w:t>el</w:t>
      </w:r>
      <w:r w:rsidRPr="009B382B">
        <w:rPr>
          <w:rFonts w:ascii="Palatino Linotype" w:hAnsi="Palatino Linotype"/>
          <w:b/>
          <w:color w:val="000000" w:themeColor="text1"/>
        </w:rPr>
        <w:t xml:space="preserve"> </w:t>
      </w:r>
      <w:r w:rsidRPr="009B382B">
        <w:rPr>
          <w:rFonts w:ascii="Palatino Linotype" w:hAnsi="Palatino Linotype"/>
          <w:color w:val="000000" w:themeColor="text1"/>
        </w:rPr>
        <w:t>solicitante</w:t>
      </w:r>
      <w:r w:rsidRPr="009B382B">
        <w:rPr>
          <w:rFonts w:ascii="Palatino Linotype" w:hAnsi="Palatino Linotype"/>
          <w:b/>
          <w:color w:val="000000" w:themeColor="text1"/>
        </w:rPr>
        <w:t xml:space="preserve">  </w:t>
      </w:r>
      <w:r w:rsidRPr="009B382B">
        <w:rPr>
          <w:rFonts w:ascii="Palatino Linotype" w:hAnsi="Palatino Linotype"/>
          <w:color w:val="000000" w:themeColor="text1"/>
        </w:rPr>
        <w:t>presentó</w:t>
      </w:r>
      <w:r w:rsidRPr="009B382B">
        <w:rPr>
          <w:rFonts w:ascii="Palatino Linotype" w:hAnsi="Palatino Linotype"/>
          <w:b/>
          <w:color w:val="000000" w:themeColor="text1"/>
        </w:rPr>
        <w:t xml:space="preserve"> </w:t>
      </w:r>
      <w:r w:rsidRPr="009B382B">
        <w:rPr>
          <w:rFonts w:ascii="Palatino Linotype" w:eastAsia="Calibri" w:hAnsi="Palatino Linotype" w:cs="Arial"/>
          <w:color w:val="000000" w:themeColor="text1"/>
          <w:lang w:val="es-ES"/>
        </w:rPr>
        <w:t xml:space="preserve">ante el </w:t>
      </w:r>
      <w:r w:rsidRPr="009B382B">
        <w:rPr>
          <w:rFonts w:ascii="Palatino Linotype" w:eastAsia="Calibri" w:hAnsi="Palatino Linotype" w:cs="Arial"/>
          <w:b/>
          <w:color w:val="000000" w:themeColor="text1"/>
          <w:lang w:val="es-ES"/>
        </w:rPr>
        <w:t>SUJETO OBLIGADO,</w:t>
      </w:r>
      <w:r w:rsidRPr="009B382B">
        <w:rPr>
          <w:rFonts w:ascii="Palatino Linotype" w:eastAsia="Calibri" w:hAnsi="Palatino Linotype" w:cs="Arial"/>
          <w:color w:val="000000" w:themeColor="text1"/>
        </w:rPr>
        <w:t xml:space="preserve"> a través del Sistema de Acceso a la Información Mexiquense (SAIMEX),</w:t>
      </w:r>
      <w:r w:rsidRPr="009B382B">
        <w:rPr>
          <w:rFonts w:ascii="Palatino Linotype" w:eastAsia="Calibri" w:hAnsi="Palatino Linotype" w:cs="Arial"/>
          <w:color w:val="000000" w:themeColor="text1"/>
          <w:lang w:val="es-ES"/>
        </w:rPr>
        <w:t xml:space="preserve"> la solicitud de información pública registrada con el número </w:t>
      </w:r>
      <w:r w:rsidRPr="009B382B">
        <w:rPr>
          <w:rFonts w:ascii="Palatino Linotype" w:hAnsi="Palatino Linotype"/>
          <w:b/>
          <w:bCs/>
          <w:color w:val="000000" w:themeColor="text1"/>
        </w:rPr>
        <w:t> </w:t>
      </w:r>
      <w:r w:rsidR="004B060D" w:rsidRPr="009B382B">
        <w:rPr>
          <w:rFonts w:ascii="Palatino Linotype" w:hAnsi="Palatino Linotype"/>
          <w:b/>
          <w:bCs/>
          <w:color w:val="000000" w:themeColor="text1"/>
        </w:rPr>
        <w:t>00005/TENAVALL/IP/2025</w:t>
      </w:r>
      <w:r w:rsidRPr="009B382B">
        <w:rPr>
          <w:rFonts w:ascii="Palatino Linotype" w:eastAsia="Calibri" w:hAnsi="Palatino Linotype" w:cs="Arial"/>
          <w:color w:val="000000" w:themeColor="text1"/>
          <w:lang w:val="es-ES"/>
        </w:rPr>
        <w:t xml:space="preserve">, </w:t>
      </w:r>
      <w:r w:rsidR="00D635C2">
        <w:rPr>
          <w:rFonts w:ascii="Palatino Linotype" w:eastAsia="Calibri" w:hAnsi="Palatino Linotype" w:cs="Arial"/>
          <w:color w:val="000000" w:themeColor="text1"/>
          <w:lang w:val="es-ES"/>
        </w:rPr>
        <w:t>en la que</w:t>
      </w:r>
      <w:r w:rsidRPr="009B382B">
        <w:rPr>
          <w:rFonts w:ascii="Palatino Linotype" w:eastAsia="Calibri" w:hAnsi="Palatino Linotype" w:cs="Arial"/>
          <w:color w:val="000000" w:themeColor="text1"/>
          <w:lang w:val="es-ES"/>
        </w:rPr>
        <w:t xml:space="preserve"> se solicitó:</w:t>
      </w:r>
    </w:p>
    <w:p w:rsidR="007B4293" w:rsidRPr="009B382B" w:rsidRDefault="007B4293" w:rsidP="003943A2">
      <w:pPr>
        <w:tabs>
          <w:tab w:val="left" w:pos="0"/>
        </w:tabs>
        <w:spacing w:line="360" w:lineRule="auto"/>
        <w:ind w:left="360"/>
        <w:contextualSpacing/>
        <w:jc w:val="both"/>
        <w:rPr>
          <w:rFonts w:ascii="Palatino Linotype" w:eastAsia="Calibri" w:hAnsi="Palatino Linotype" w:cs="Arial"/>
          <w:color w:val="000000" w:themeColor="text1"/>
          <w:lang w:val="es-ES"/>
        </w:rPr>
      </w:pPr>
    </w:p>
    <w:p w:rsidR="007B4293" w:rsidRPr="009B382B" w:rsidRDefault="007B4293" w:rsidP="003943A2">
      <w:pPr>
        <w:tabs>
          <w:tab w:val="left" w:pos="0"/>
        </w:tabs>
        <w:spacing w:line="360" w:lineRule="auto"/>
        <w:ind w:left="567"/>
        <w:contextualSpacing/>
        <w:jc w:val="both"/>
        <w:rPr>
          <w:rFonts w:ascii="Palatino Linotype" w:hAnsi="Palatino Linotype" w:cs="Arial"/>
          <w:i/>
          <w:color w:val="000000" w:themeColor="text1"/>
          <w:lang w:val="es-ES"/>
        </w:rPr>
      </w:pPr>
      <w:r w:rsidRPr="009B382B">
        <w:rPr>
          <w:rFonts w:ascii="Palatino Linotype" w:hAnsi="Palatino Linotype" w:cs="Arial"/>
          <w:i/>
          <w:color w:val="000000" w:themeColor="text1"/>
          <w:lang w:val="es-ES"/>
        </w:rPr>
        <w:t>“</w:t>
      </w:r>
      <w:r w:rsidR="004B060D" w:rsidRPr="009B382B">
        <w:rPr>
          <w:rFonts w:ascii="Palatino Linotype" w:hAnsi="Palatino Linotype"/>
          <w:i/>
          <w:color w:val="000000" w:themeColor="text1"/>
        </w:rPr>
        <w:t>deseo conocer como esta desglosado el presupuesto del 2024 correespondiente al ayuntamiento, que venga pot capitulos y el importe a disponer por mes</w:t>
      </w:r>
      <w:r w:rsidRPr="009B382B">
        <w:rPr>
          <w:rFonts w:ascii="Palatino Linotype" w:hAnsi="Palatino Linotype" w:cs="Arial"/>
          <w:i/>
          <w:color w:val="000000" w:themeColor="text1"/>
          <w:lang w:val="es-ES"/>
        </w:rPr>
        <w:t>” (Sic)</w:t>
      </w:r>
    </w:p>
    <w:p w:rsidR="007B4293" w:rsidRPr="009B382B" w:rsidRDefault="007B4293" w:rsidP="003943A2">
      <w:pPr>
        <w:tabs>
          <w:tab w:val="left" w:pos="0"/>
        </w:tabs>
        <w:spacing w:line="360" w:lineRule="auto"/>
        <w:jc w:val="both"/>
        <w:rPr>
          <w:rFonts w:ascii="Palatino Linotype" w:hAnsi="Palatino Linotype" w:cs="Arial"/>
          <w:color w:val="000000" w:themeColor="text1"/>
          <w:lang w:val="es-ES"/>
        </w:rPr>
      </w:pPr>
    </w:p>
    <w:p w:rsidR="007B4293" w:rsidRPr="009B382B" w:rsidRDefault="007B4293" w:rsidP="003943A2">
      <w:pPr>
        <w:pStyle w:val="Prrafodelista"/>
        <w:numPr>
          <w:ilvl w:val="0"/>
          <w:numId w:val="1"/>
        </w:numPr>
        <w:tabs>
          <w:tab w:val="left" w:pos="0"/>
        </w:tabs>
        <w:spacing w:line="360" w:lineRule="auto"/>
        <w:ind w:left="0" w:firstLine="0"/>
        <w:jc w:val="both"/>
        <w:rPr>
          <w:rFonts w:ascii="Palatino Linotype" w:hAnsi="Palatino Linotype" w:cs="Arial"/>
          <w:b/>
          <w:i/>
          <w:color w:val="000000" w:themeColor="text1"/>
          <w:sz w:val="24"/>
        </w:rPr>
      </w:pPr>
      <w:r w:rsidRPr="009B382B">
        <w:rPr>
          <w:rFonts w:ascii="Palatino Linotype" w:hAnsi="Palatino Linotype" w:cs="Arial"/>
          <w:color w:val="000000" w:themeColor="text1"/>
          <w:sz w:val="24"/>
        </w:rPr>
        <w:t xml:space="preserve">Se hace constar que se señaló como modalidad de entrega de la información a través de </w:t>
      </w:r>
      <w:r w:rsidRPr="009B382B">
        <w:rPr>
          <w:rFonts w:ascii="Palatino Linotype" w:hAnsi="Palatino Linotype" w:cs="Arial"/>
          <w:b/>
          <w:color w:val="000000" w:themeColor="text1"/>
          <w:sz w:val="24"/>
        </w:rPr>
        <w:t>SAIMEX.</w:t>
      </w:r>
    </w:p>
    <w:p w:rsidR="007B4293" w:rsidRPr="009B382B" w:rsidRDefault="007B4293" w:rsidP="003943A2">
      <w:pPr>
        <w:pStyle w:val="Prrafodelista"/>
        <w:tabs>
          <w:tab w:val="left" w:pos="0"/>
        </w:tabs>
        <w:spacing w:line="360" w:lineRule="auto"/>
        <w:ind w:left="0"/>
        <w:jc w:val="both"/>
        <w:rPr>
          <w:rFonts w:ascii="Palatino Linotype" w:hAnsi="Palatino Linotype" w:cs="Arial"/>
          <w:i/>
          <w:color w:val="000000" w:themeColor="text1"/>
          <w:sz w:val="24"/>
        </w:rPr>
      </w:pPr>
    </w:p>
    <w:p w:rsidR="007B4293" w:rsidRPr="009B382B" w:rsidRDefault="007B4293" w:rsidP="003943A2">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9B382B">
        <w:rPr>
          <w:rFonts w:ascii="Palatino Linotype" w:hAnsi="Palatino Linotype" w:cs="Arial"/>
          <w:color w:val="000000" w:themeColor="text1"/>
          <w:sz w:val="24"/>
        </w:rPr>
        <w:t xml:space="preserve">El </w:t>
      </w:r>
      <w:r w:rsidR="004B060D" w:rsidRPr="009B382B">
        <w:rPr>
          <w:rFonts w:ascii="Palatino Linotype" w:hAnsi="Palatino Linotype" w:cs="Arial"/>
          <w:b/>
          <w:color w:val="000000" w:themeColor="text1"/>
          <w:sz w:val="24"/>
        </w:rPr>
        <w:t>veintiuno</w:t>
      </w:r>
      <w:r w:rsidRPr="009B382B">
        <w:rPr>
          <w:rFonts w:ascii="Palatino Linotype" w:hAnsi="Palatino Linotype" w:cs="Arial"/>
          <w:b/>
          <w:color w:val="000000" w:themeColor="text1"/>
          <w:sz w:val="24"/>
        </w:rPr>
        <w:t xml:space="preserve"> de enero de dos mil veinticinco</w:t>
      </w:r>
      <w:r w:rsidRPr="009B382B">
        <w:rPr>
          <w:rFonts w:ascii="Palatino Linotype" w:hAnsi="Palatino Linotype" w:cs="Arial"/>
          <w:color w:val="000000" w:themeColor="text1"/>
          <w:sz w:val="24"/>
        </w:rPr>
        <w:t xml:space="preserve">, se realizó un requerimiento de información al servidor público habilitado. </w:t>
      </w:r>
    </w:p>
    <w:p w:rsidR="007B4293" w:rsidRPr="009B382B" w:rsidRDefault="007B4293" w:rsidP="003943A2">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9B382B">
        <w:rPr>
          <w:rFonts w:ascii="Palatino Linotype" w:hAnsi="Palatino Linotype" w:cs="Arial"/>
          <w:color w:val="000000" w:themeColor="text1"/>
          <w:lang w:val="es-ES"/>
        </w:rPr>
        <w:lastRenderedPageBreak/>
        <w:t xml:space="preserve">El </w:t>
      </w:r>
      <w:r w:rsidR="001F6D1B" w:rsidRPr="009B382B">
        <w:rPr>
          <w:rFonts w:ascii="Palatino Linotype" w:hAnsi="Palatino Linotype" w:cs="Arial"/>
          <w:b/>
          <w:color w:val="000000" w:themeColor="text1"/>
          <w:lang w:val="es-ES"/>
        </w:rPr>
        <w:t>veinticuatro de enero</w:t>
      </w:r>
      <w:r w:rsidRPr="009B382B">
        <w:rPr>
          <w:rFonts w:ascii="Palatino Linotype" w:hAnsi="Palatino Linotype" w:cs="Arial"/>
          <w:b/>
          <w:color w:val="000000" w:themeColor="text1"/>
          <w:lang w:val="es-ES"/>
        </w:rPr>
        <w:t xml:space="preserve"> de dos mil veinticinco</w:t>
      </w:r>
      <w:r w:rsidRPr="009B382B">
        <w:rPr>
          <w:rFonts w:ascii="Palatino Linotype" w:hAnsi="Palatino Linotype" w:cs="Arial"/>
          <w:color w:val="000000" w:themeColor="text1"/>
          <w:lang w:val="es-ES"/>
        </w:rPr>
        <w:t>, el Sujeto Obligado dio respuesta a la solicitud de información en el siguiente sentido:</w:t>
      </w:r>
    </w:p>
    <w:tbl>
      <w:tblPr>
        <w:tblW w:w="7706" w:type="dxa"/>
        <w:jc w:val="center"/>
        <w:tblCellSpacing w:w="0" w:type="dxa"/>
        <w:tblCellMar>
          <w:left w:w="0" w:type="dxa"/>
          <w:right w:w="0" w:type="dxa"/>
        </w:tblCellMar>
        <w:tblLook w:val="04A0" w:firstRow="1" w:lastRow="0" w:firstColumn="1" w:lastColumn="0" w:noHBand="0" w:noVBand="1"/>
      </w:tblPr>
      <w:tblGrid>
        <w:gridCol w:w="7706"/>
      </w:tblGrid>
      <w:tr w:rsidR="00B747F1" w:rsidRPr="009B382B" w:rsidTr="001F6D1B">
        <w:trPr>
          <w:trHeight w:val="323"/>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r w:rsidRPr="009B382B">
              <w:rPr>
                <w:rFonts w:ascii="Palatino Linotype" w:hAnsi="Palatino Linotype"/>
                <w:i/>
                <w:color w:val="000000" w:themeColor="text1"/>
              </w:rPr>
              <w:br/>
              <w:t>Tenango del Valle, México a 24 de Enero de 2025</w:t>
            </w:r>
          </w:p>
        </w:tc>
      </w:tr>
      <w:tr w:rsidR="00B747F1" w:rsidRPr="009B382B" w:rsidTr="001F6D1B">
        <w:trPr>
          <w:trHeight w:val="323"/>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r w:rsidRPr="009B382B">
              <w:rPr>
                <w:rFonts w:ascii="Palatino Linotype" w:hAnsi="Palatino Linotype"/>
                <w:i/>
                <w:color w:val="000000" w:themeColor="text1"/>
              </w:rPr>
              <w:t>Nombre del solicitante: C. Solicitante</w:t>
            </w:r>
          </w:p>
        </w:tc>
      </w:tr>
      <w:tr w:rsidR="00B747F1" w:rsidRPr="009B382B" w:rsidTr="001F6D1B">
        <w:trPr>
          <w:trHeight w:val="323"/>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r w:rsidRPr="009B382B">
              <w:rPr>
                <w:rFonts w:ascii="Palatino Linotype" w:hAnsi="Palatino Linotype"/>
                <w:i/>
                <w:color w:val="000000" w:themeColor="text1"/>
              </w:rPr>
              <w:t>Folio de la solicitud: 00005/TENAVALL/IP/2025</w:t>
            </w:r>
          </w:p>
        </w:tc>
      </w:tr>
      <w:tr w:rsidR="00B747F1" w:rsidRPr="009B382B" w:rsidTr="001F6D1B">
        <w:trPr>
          <w:trHeight w:val="485"/>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p>
        </w:tc>
      </w:tr>
      <w:tr w:rsidR="00B747F1" w:rsidRPr="009B382B" w:rsidTr="001F6D1B">
        <w:trPr>
          <w:trHeight w:val="161"/>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r w:rsidRPr="009B382B">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747F1" w:rsidRPr="009B382B" w:rsidTr="001F6D1B">
        <w:trPr>
          <w:trHeight w:val="404"/>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p>
        </w:tc>
      </w:tr>
      <w:tr w:rsidR="00B747F1" w:rsidRPr="009B382B" w:rsidTr="001F6D1B">
        <w:trPr>
          <w:trHeight w:val="161"/>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r w:rsidRPr="009B382B">
              <w:rPr>
                <w:rFonts w:ascii="Palatino Linotype" w:hAnsi="Palatino Linotype"/>
                <w:i/>
                <w:color w:val="000000" w:themeColor="text1"/>
              </w:rPr>
              <w:t>Se remite oficio de contestación a la solicitud de información.</w:t>
            </w:r>
          </w:p>
        </w:tc>
      </w:tr>
      <w:tr w:rsidR="00B747F1" w:rsidRPr="009B382B" w:rsidTr="001F6D1B">
        <w:trPr>
          <w:trHeight w:val="404"/>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p>
        </w:tc>
      </w:tr>
      <w:tr w:rsidR="00B747F1" w:rsidRPr="009B382B" w:rsidTr="001F6D1B">
        <w:trPr>
          <w:trHeight w:val="161"/>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p>
        </w:tc>
      </w:tr>
      <w:tr w:rsidR="00B747F1" w:rsidRPr="009B382B" w:rsidTr="001F6D1B">
        <w:trPr>
          <w:trHeight w:val="161"/>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p>
        </w:tc>
      </w:tr>
      <w:tr w:rsidR="00B747F1" w:rsidRPr="009B382B" w:rsidTr="001F6D1B">
        <w:trPr>
          <w:trHeight w:val="161"/>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r w:rsidRPr="009B382B">
              <w:rPr>
                <w:rFonts w:ascii="Palatino Linotype" w:hAnsi="Palatino Linotype"/>
                <w:i/>
                <w:color w:val="000000" w:themeColor="text1"/>
              </w:rPr>
              <w:t>ATENTAMENTE</w:t>
            </w:r>
          </w:p>
        </w:tc>
      </w:tr>
      <w:tr w:rsidR="00B747F1" w:rsidRPr="009B382B" w:rsidTr="001F6D1B">
        <w:trPr>
          <w:trHeight w:val="242"/>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p>
        </w:tc>
      </w:tr>
      <w:tr w:rsidR="001F6D1B" w:rsidRPr="009B382B" w:rsidTr="001F6D1B">
        <w:trPr>
          <w:trHeight w:val="161"/>
          <w:tblCellSpacing w:w="0" w:type="dxa"/>
          <w:jc w:val="center"/>
        </w:trPr>
        <w:tc>
          <w:tcPr>
            <w:tcW w:w="0" w:type="auto"/>
            <w:vAlign w:val="center"/>
            <w:hideMark/>
          </w:tcPr>
          <w:p w:rsidR="001F6D1B" w:rsidRPr="009B382B" w:rsidRDefault="001F6D1B" w:rsidP="003943A2">
            <w:pPr>
              <w:tabs>
                <w:tab w:val="left" w:pos="0"/>
              </w:tabs>
              <w:jc w:val="both"/>
              <w:rPr>
                <w:rFonts w:ascii="Palatino Linotype" w:hAnsi="Palatino Linotype"/>
                <w:i/>
                <w:color w:val="000000" w:themeColor="text1"/>
              </w:rPr>
            </w:pPr>
            <w:r w:rsidRPr="009B382B">
              <w:rPr>
                <w:rFonts w:ascii="Palatino Linotype" w:hAnsi="Palatino Linotype"/>
                <w:i/>
                <w:color w:val="000000" w:themeColor="text1"/>
              </w:rPr>
              <w:t>LIC. ARACELI HERNANDEZ ORTEGA</w:t>
            </w:r>
          </w:p>
        </w:tc>
      </w:tr>
    </w:tbl>
    <w:p w:rsidR="001F6D1B" w:rsidRPr="009B382B" w:rsidRDefault="001F6D1B" w:rsidP="003943A2">
      <w:pPr>
        <w:tabs>
          <w:tab w:val="left" w:pos="0"/>
        </w:tabs>
        <w:spacing w:line="360" w:lineRule="auto"/>
        <w:contextualSpacing/>
        <w:jc w:val="both"/>
        <w:rPr>
          <w:rFonts w:ascii="Palatino Linotype" w:hAnsi="Palatino Linotype" w:cs="Arial"/>
          <w:color w:val="000000" w:themeColor="text1"/>
          <w:lang w:val="es-ES"/>
        </w:rPr>
      </w:pPr>
    </w:p>
    <w:p w:rsidR="007B4293" w:rsidRPr="009B382B" w:rsidRDefault="007B4293" w:rsidP="003943A2">
      <w:pPr>
        <w:pStyle w:val="Prrafodelista"/>
        <w:numPr>
          <w:ilvl w:val="0"/>
          <w:numId w:val="3"/>
        </w:numPr>
        <w:tabs>
          <w:tab w:val="left" w:pos="0"/>
        </w:tabs>
        <w:spacing w:line="360" w:lineRule="auto"/>
        <w:jc w:val="both"/>
        <w:rPr>
          <w:rFonts w:ascii="Palatino Linotype" w:hAnsi="Palatino Linotype" w:cs="Arial"/>
          <w:color w:val="000000" w:themeColor="text1"/>
          <w:sz w:val="24"/>
          <w:lang w:val="es-ES"/>
        </w:rPr>
      </w:pPr>
      <w:bookmarkStart w:id="5" w:name="_Toc472500652"/>
      <w:bookmarkStart w:id="6" w:name="_Toc472427085"/>
      <w:bookmarkStart w:id="7" w:name="_Toc462307683"/>
      <w:r w:rsidRPr="009B382B">
        <w:rPr>
          <w:rFonts w:ascii="Palatino Linotype" w:eastAsia="Calibri" w:hAnsi="Palatino Linotype" w:cs="Arial"/>
          <w:color w:val="000000" w:themeColor="text1"/>
          <w:sz w:val="24"/>
          <w:lang w:val="es-AR"/>
        </w:rPr>
        <w:t>A la respuesta se adjuntaron los archivos que, grosso modo, refieren los siguiente:</w:t>
      </w:r>
    </w:p>
    <w:p w:rsidR="007B4293" w:rsidRPr="009B382B" w:rsidRDefault="007B4293" w:rsidP="003943A2">
      <w:pPr>
        <w:tabs>
          <w:tab w:val="left" w:pos="0"/>
        </w:tabs>
        <w:spacing w:line="360" w:lineRule="auto"/>
        <w:jc w:val="both"/>
        <w:rPr>
          <w:rFonts w:ascii="Palatino Linotype" w:eastAsia="Calibri" w:hAnsi="Palatino Linotype" w:cs="Arial"/>
          <w:color w:val="000000" w:themeColor="text1"/>
          <w:lang w:val="es-AR"/>
        </w:rPr>
      </w:pPr>
    </w:p>
    <w:p w:rsidR="001F6D1B" w:rsidRPr="009B382B" w:rsidRDefault="00F05018" w:rsidP="003943A2">
      <w:pPr>
        <w:pStyle w:val="Prrafodelista"/>
        <w:numPr>
          <w:ilvl w:val="0"/>
          <w:numId w:val="6"/>
        </w:numPr>
        <w:tabs>
          <w:tab w:val="left" w:pos="0"/>
        </w:tabs>
        <w:spacing w:line="360" w:lineRule="auto"/>
        <w:jc w:val="both"/>
        <w:rPr>
          <w:rFonts w:ascii="Palatino Linotype" w:hAnsi="Palatino Linotype"/>
          <w:color w:val="000000" w:themeColor="text1"/>
          <w:sz w:val="24"/>
        </w:rPr>
      </w:pPr>
      <w:hyperlink r:id="rId7" w:tgtFrame="_blank" w:history="1">
        <w:r w:rsidR="001F6D1B" w:rsidRPr="009B382B">
          <w:rPr>
            <w:rStyle w:val="Hipervnculo"/>
            <w:rFonts w:ascii="Palatino Linotype" w:eastAsiaTheme="majorEastAsia" w:hAnsi="Palatino Linotype" w:cs="Arial"/>
            <w:b/>
            <w:bCs/>
            <w:color w:val="000000" w:themeColor="text1"/>
            <w:sz w:val="24"/>
          </w:rPr>
          <w:t>Solicitud 00005.pdf</w:t>
        </w:r>
      </w:hyperlink>
      <w:r w:rsidR="001F6D1B" w:rsidRPr="009B382B">
        <w:rPr>
          <w:rFonts w:ascii="Palatino Linotype" w:hAnsi="Palatino Linotype"/>
          <w:color w:val="000000" w:themeColor="text1"/>
          <w:sz w:val="24"/>
        </w:rPr>
        <w:t>: oficio número TV/TM/034/2024 de fecha veintitrés de enero de dos mil veinticuatro, suscrito por el Tesorero Municipal, quien señaló:</w:t>
      </w:r>
    </w:p>
    <w:p w:rsidR="00AE4102" w:rsidRPr="009B382B" w:rsidRDefault="00AE4102" w:rsidP="003943A2">
      <w:pPr>
        <w:tabs>
          <w:tab w:val="left" w:pos="0"/>
        </w:tabs>
        <w:ind w:left="851"/>
        <w:jc w:val="both"/>
        <w:rPr>
          <w:rFonts w:ascii="Palatino Linotype" w:hAnsi="Palatino Linotype"/>
          <w:i/>
          <w:color w:val="000000" w:themeColor="text1"/>
        </w:rPr>
      </w:pPr>
      <w:r w:rsidRPr="009B382B">
        <w:rPr>
          <w:rFonts w:ascii="Palatino Linotype" w:hAnsi="Palatino Linotype"/>
          <w:i/>
          <w:color w:val="000000" w:themeColor="text1"/>
        </w:rPr>
        <w:t>“En este sentido, se informa que después de una búsqueda exhaustiva y razonable en los archivos contables y financieros de la Tesorería Municipal, es necesario hacer las precisiones siguientes</w:t>
      </w:r>
      <w:r w:rsidRPr="009B382B">
        <w:rPr>
          <w:rFonts w:ascii="Palatino Linotype" w:hAnsi="Palatino Linotype"/>
          <w:i/>
          <w:color w:val="000000" w:themeColor="text1"/>
        </w:rPr>
        <w:br/>
        <w:t>Primero: En cumplimiento a lo que establece en el Título IV "De la Información Financiera</w:t>
      </w:r>
      <w:r w:rsidRPr="009B382B">
        <w:rPr>
          <w:rFonts w:ascii="Palatino Linotype" w:hAnsi="Palatino Linotype"/>
          <w:i/>
          <w:color w:val="000000" w:themeColor="text1"/>
        </w:rPr>
        <w:br/>
        <w:t>Gubernamental y la Cuenta Pública" y Título V De la Transparencia y Difusión de la Información</w:t>
      </w:r>
      <w:r w:rsidRPr="009B382B">
        <w:rPr>
          <w:rFonts w:ascii="Palatino Linotype" w:hAnsi="Palatino Linotype"/>
          <w:i/>
          <w:color w:val="000000" w:themeColor="text1"/>
        </w:rPr>
        <w:br/>
        <w:t>Financiera", de la Ley General de Contabilidad Gubernamental, se podrá consultar toda la información financiera, contable. presupuestal y programática correspondiente al primer segundo y tercer trimestre del ejercicio fiscal 2024, en el siguiente link: </w:t>
      </w:r>
      <w:hyperlink r:id="rId8" w:tgtFrame="_blank" w:history="1">
        <w:r w:rsidRPr="009B382B">
          <w:rPr>
            <w:rStyle w:val="Hipervnculo"/>
            <w:rFonts w:ascii="Palatino Linotype" w:eastAsiaTheme="majorEastAsia" w:hAnsi="Palatino Linotype"/>
            <w:i/>
            <w:color w:val="000000" w:themeColor="text1"/>
          </w:rPr>
          <w:t>https://tenangodelvalle.gob.mx/sitio/transparencia/conacd/ad</w:t>
        </w:r>
      </w:hyperlink>
      <w:r w:rsidRPr="009B382B">
        <w:rPr>
          <w:rFonts w:ascii="Palatino Linotype" w:hAnsi="Palatino Linotype"/>
          <w:i/>
          <w:color w:val="000000" w:themeColor="text1"/>
        </w:rPr>
        <w:t xml:space="preserve">: haciendo referencia al </w:t>
      </w:r>
      <w:r w:rsidRPr="009B382B">
        <w:rPr>
          <w:rFonts w:ascii="Palatino Linotype" w:hAnsi="Palatino Linotype"/>
          <w:i/>
          <w:color w:val="000000" w:themeColor="text1"/>
        </w:rPr>
        <w:lastRenderedPageBreak/>
        <w:t>Estado</w:t>
      </w:r>
      <w:r w:rsidRPr="009B382B">
        <w:rPr>
          <w:rFonts w:ascii="Palatino Linotype" w:hAnsi="Palatino Linotype"/>
          <w:i/>
          <w:color w:val="000000" w:themeColor="text1"/>
        </w:rPr>
        <w:br/>
        <w:t>Comparativo Presupuestal de Egresos, así mismo se hace de conocimiento que la información se muestra de manera trimestral y es acumulada</w:t>
      </w:r>
      <w:r w:rsidRPr="009B382B">
        <w:rPr>
          <w:rFonts w:ascii="Palatino Linotype" w:hAnsi="Palatino Linotype"/>
          <w:i/>
          <w:color w:val="000000" w:themeColor="text1"/>
        </w:rPr>
        <w:br/>
        <w:t>Segundo: La información que se genera en el área de la Tesorería Municipal debe considerar el cierre contable y presupuestal, conforme a lo establecido en Gaceta de Gobierno del Estado de México acuerdo 04/2024 por el que se emiten los Lineamientos, Fechas de Capacitación y Calendarización para la Integración, Presentación y Envio de los Informes Trimestrales del Ejercicio Fiscal 2024, publicados en fecha 20 de marzo del año 2024, de las Entidades Fiscalizables del Estado de México. por el Órgano Superior de Fiscalización del Estado de México (OSFEM), así como el artículo 350 del Código Financiero del Estado de México y Municipios, se realiza dentro de los primeros veinte días hábiles posteriores al término del trimestre que se Informa.</w:t>
      </w:r>
      <w:r w:rsidRPr="009B382B">
        <w:rPr>
          <w:rFonts w:ascii="Palatino Linotype" w:hAnsi="Palatino Linotype"/>
          <w:i/>
          <w:color w:val="000000" w:themeColor="text1"/>
        </w:rPr>
        <w:br/>
        <w:t>Por lo anterior expuesto, en relación al último informe trimestral (octubre, noviembre y diciembre) correspondiente al ejercicio fiscal 2024, esta Tesorería Municipal se encuentra en proceso de integración de información del Cuarto Trimestre 2024 para ser enviada al Órgano Superior de Fiscalización del Estado de México (OSFEM), para dar cumplimiento a las atribuciones de revisión y fiscalización conferidas en la Ley.”</w:t>
      </w:r>
    </w:p>
    <w:p w:rsidR="001F6D1B" w:rsidRPr="009B382B" w:rsidRDefault="001F6D1B" w:rsidP="003943A2">
      <w:pPr>
        <w:pStyle w:val="Prrafodelista"/>
        <w:tabs>
          <w:tab w:val="left" w:pos="0"/>
        </w:tabs>
        <w:spacing w:line="360" w:lineRule="auto"/>
        <w:ind w:left="851"/>
        <w:jc w:val="both"/>
        <w:rPr>
          <w:rFonts w:ascii="Palatino Linotype" w:hAnsi="Palatino Linotype"/>
          <w:i/>
          <w:color w:val="000000" w:themeColor="text1"/>
          <w:sz w:val="24"/>
        </w:rPr>
      </w:pPr>
    </w:p>
    <w:p w:rsidR="007B4293" w:rsidRPr="009B382B" w:rsidRDefault="00F05018" w:rsidP="003943A2">
      <w:pPr>
        <w:pStyle w:val="Prrafodelista"/>
        <w:numPr>
          <w:ilvl w:val="0"/>
          <w:numId w:val="6"/>
        </w:numPr>
        <w:tabs>
          <w:tab w:val="left" w:pos="0"/>
        </w:tabs>
        <w:spacing w:line="360" w:lineRule="auto"/>
        <w:jc w:val="both"/>
        <w:rPr>
          <w:rFonts w:ascii="Palatino Linotype" w:hAnsi="Palatino Linotype"/>
          <w:color w:val="000000" w:themeColor="text1"/>
          <w:sz w:val="24"/>
        </w:rPr>
      </w:pPr>
      <w:hyperlink r:id="rId9" w:tgtFrame="_blank" w:history="1">
        <w:r w:rsidR="001F6D1B" w:rsidRPr="009B382B">
          <w:rPr>
            <w:rStyle w:val="Hipervnculo"/>
            <w:rFonts w:ascii="Palatino Linotype" w:eastAsiaTheme="majorEastAsia" w:hAnsi="Palatino Linotype" w:cs="Arial"/>
            <w:b/>
            <w:bCs/>
            <w:color w:val="000000" w:themeColor="text1"/>
            <w:sz w:val="24"/>
          </w:rPr>
          <w:t>contestacion 05.pdf</w:t>
        </w:r>
      </w:hyperlink>
      <w:r w:rsidR="001F6D1B" w:rsidRPr="009B382B">
        <w:rPr>
          <w:rFonts w:ascii="Palatino Linotype" w:hAnsi="Palatino Linotype"/>
          <w:color w:val="000000" w:themeColor="text1"/>
          <w:sz w:val="24"/>
        </w:rPr>
        <w:t xml:space="preserve">: </w:t>
      </w:r>
      <w:r w:rsidR="00AE4102" w:rsidRPr="009B382B">
        <w:rPr>
          <w:rFonts w:ascii="Palatino Linotype" w:hAnsi="Palatino Linotype"/>
          <w:color w:val="000000" w:themeColor="text1"/>
          <w:sz w:val="24"/>
        </w:rPr>
        <w:t xml:space="preserve">oficio número TV/ST/UTAI/0155/2025 de fecha veinticuatro de enero de dos mil veinticinco, suscrito por el Titular de la Unidad de Transparencia y Acceso a la Información, quien señaló que se proporciona la respuesta del servidor público habilitado. </w:t>
      </w:r>
    </w:p>
    <w:p w:rsidR="001F6D1B" w:rsidRPr="009B382B" w:rsidRDefault="001F6D1B" w:rsidP="003943A2">
      <w:pPr>
        <w:tabs>
          <w:tab w:val="left" w:pos="0"/>
        </w:tabs>
        <w:spacing w:line="360" w:lineRule="auto"/>
        <w:jc w:val="both"/>
        <w:rPr>
          <w:rFonts w:ascii="Palatino Linotype" w:hAnsi="Palatino Linotype" w:cs="Arial"/>
          <w:color w:val="000000" w:themeColor="text1"/>
          <w:lang w:val="es-ES"/>
        </w:rPr>
      </w:pPr>
    </w:p>
    <w:p w:rsidR="007B4293" w:rsidRPr="009B382B" w:rsidRDefault="007B4293" w:rsidP="003943A2">
      <w:pPr>
        <w:pStyle w:val="Prrafodelista"/>
        <w:numPr>
          <w:ilvl w:val="0"/>
          <w:numId w:val="1"/>
        </w:numPr>
        <w:tabs>
          <w:tab w:val="left" w:pos="0"/>
        </w:tabs>
        <w:spacing w:line="360" w:lineRule="auto"/>
        <w:ind w:left="0" w:firstLine="0"/>
        <w:jc w:val="both"/>
        <w:rPr>
          <w:rFonts w:ascii="Palatino Linotype" w:eastAsia="MS Mincho" w:hAnsi="Palatino Linotype" w:cs="Arial"/>
          <w:b/>
          <w:bCs/>
          <w:color w:val="000000" w:themeColor="text1"/>
          <w:sz w:val="24"/>
        </w:rPr>
      </w:pPr>
      <w:r w:rsidRPr="009B382B">
        <w:rPr>
          <w:rFonts w:ascii="Palatino Linotype" w:hAnsi="Palatino Linotype" w:cs="Arial"/>
          <w:color w:val="000000" w:themeColor="text1"/>
          <w:sz w:val="24"/>
          <w:lang w:val="es-ES"/>
        </w:rPr>
        <w:t xml:space="preserve">En lo sucesivo el </w:t>
      </w:r>
      <w:r w:rsidR="00AE4102" w:rsidRPr="009B382B">
        <w:rPr>
          <w:rFonts w:ascii="Palatino Linotype" w:hAnsi="Palatino Linotype" w:cs="Arial"/>
          <w:b/>
          <w:color w:val="000000" w:themeColor="text1"/>
          <w:sz w:val="24"/>
          <w:lang w:val="es-ES"/>
        </w:rPr>
        <w:t>catorce</w:t>
      </w:r>
      <w:r w:rsidRPr="009B382B">
        <w:rPr>
          <w:rFonts w:ascii="Palatino Linotype" w:hAnsi="Palatino Linotype" w:cs="Arial"/>
          <w:b/>
          <w:color w:val="000000" w:themeColor="text1"/>
          <w:sz w:val="24"/>
          <w:lang w:val="es-ES"/>
        </w:rPr>
        <w:t xml:space="preserve"> de febrero de dos mil veinticinco,</w:t>
      </w:r>
      <w:r w:rsidRPr="009B382B">
        <w:rPr>
          <w:rFonts w:ascii="Palatino Linotype" w:hAnsi="Palatino Linotype" w:cs="Arial"/>
          <w:color w:val="000000" w:themeColor="text1"/>
          <w:sz w:val="24"/>
          <w:lang w:val="es-ES"/>
        </w:rPr>
        <w:t xml:space="preserve"> </w:t>
      </w:r>
      <w:r w:rsidRPr="009B382B">
        <w:rPr>
          <w:rFonts w:ascii="Palatino Linotype" w:hAnsi="Palatino Linotype" w:cs="Arial"/>
          <w:b/>
          <w:color w:val="000000" w:themeColor="text1"/>
          <w:sz w:val="24"/>
          <w:lang w:val="es-ES"/>
        </w:rPr>
        <w:t xml:space="preserve"> </w:t>
      </w:r>
      <w:r w:rsidRPr="009B382B">
        <w:rPr>
          <w:rFonts w:ascii="Palatino Linotype" w:hAnsi="Palatino Linotype" w:cs="Arial"/>
          <w:color w:val="000000" w:themeColor="text1"/>
          <w:sz w:val="24"/>
          <w:lang w:val="es-ES"/>
        </w:rPr>
        <w:t>el solicitante interpuso el recurso de revisión, señalando como:</w:t>
      </w:r>
    </w:p>
    <w:bookmarkEnd w:id="5"/>
    <w:bookmarkEnd w:id="6"/>
    <w:bookmarkEnd w:id="7"/>
    <w:p w:rsidR="007B4293" w:rsidRPr="00D635C2" w:rsidRDefault="007B4293" w:rsidP="00D635C2">
      <w:pPr>
        <w:pStyle w:val="Prrafodelista"/>
        <w:numPr>
          <w:ilvl w:val="0"/>
          <w:numId w:val="3"/>
        </w:numPr>
        <w:tabs>
          <w:tab w:val="left" w:pos="0"/>
          <w:tab w:val="left" w:pos="851"/>
          <w:tab w:val="left" w:pos="8222"/>
        </w:tabs>
        <w:spacing w:line="360" w:lineRule="auto"/>
        <w:jc w:val="both"/>
        <w:rPr>
          <w:rFonts w:ascii="Palatino Linotype" w:eastAsia="Calibri" w:hAnsi="Palatino Linotype" w:cs="Arial"/>
          <w:i/>
          <w:color w:val="000000" w:themeColor="text1"/>
          <w:sz w:val="24"/>
          <w:lang w:val="es-ES"/>
        </w:rPr>
      </w:pPr>
      <w:r w:rsidRPr="00D635C2">
        <w:rPr>
          <w:rFonts w:ascii="Palatino Linotype" w:eastAsia="Calibri" w:hAnsi="Palatino Linotype" w:cs="Arial"/>
          <w:b/>
          <w:color w:val="000000" w:themeColor="text1"/>
          <w:sz w:val="24"/>
          <w:lang w:val="es-ES"/>
        </w:rPr>
        <w:t>Acto impugnado:</w:t>
      </w:r>
      <w:r w:rsidRPr="00D635C2">
        <w:rPr>
          <w:rFonts w:ascii="Palatino Linotype" w:eastAsia="Calibri" w:hAnsi="Palatino Linotype" w:cs="Arial"/>
          <w:i/>
          <w:color w:val="000000" w:themeColor="text1"/>
          <w:sz w:val="24"/>
          <w:lang w:val="es-ES"/>
        </w:rPr>
        <w:t xml:space="preserve"> </w:t>
      </w:r>
      <w:r w:rsidRPr="00D635C2">
        <w:rPr>
          <w:rFonts w:ascii="Palatino Linotype" w:eastAsia="Calibri" w:hAnsi="Palatino Linotype" w:cs="Arial"/>
          <w:color w:val="000000" w:themeColor="text1"/>
          <w:sz w:val="24"/>
          <w:lang w:val="es-ES"/>
        </w:rPr>
        <w:t>“</w:t>
      </w:r>
      <w:r w:rsidR="00AE4102" w:rsidRPr="00D635C2">
        <w:rPr>
          <w:rFonts w:ascii="Palatino Linotype" w:hAnsi="Palatino Linotype"/>
          <w:i/>
          <w:color w:val="000000" w:themeColor="text1"/>
          <w:sz w:val="24"/>
        </w:rPr>
        <w:t>eñl ayuntamiento me esta negando el derecho a la informacion violentando de maneta directa mis derechos ya que hace caso omiso a mi solicitud 00005/TENAVALL/IP/2025 en el conocer como esta desglosado el presupuesto del 2024 correspondiente al ayuntamiento, que venga desglosado por capitulos asi como el importe a disponer por mes.</w:t>
      </w:r>
      <w:r w:rsidRPr="00D635C2">
        <w:rPr>
          <w:rFonts w:ascii="Palatino Linotype" w:hAnsi="Palatino Linotype"/>
          <w:i/>
          <w:color w:val="000000" w:themeColor="text1"/>
          <w:sz w:val="24"/>
        </w:rPr>
        <w:t>”</w:t>
      </w:r>
      <w:r w:rsidRPr="00D635C2">
        <w:rPr>
          <w:rFonts w:ascii="Palatino Linotype" w:eastAsia="Calibri" w:hAnsi="Palatino Linotype" w:cs="Arial"/>
          <w:i/>
          <w:color w:val="000000" w:themeColor="text1"/>
          <w:sz w:val="24"/>
          <w:lang w:val="es-ES"/>
        </w:rPr>
        <w:t xml:space="preserve"> (Sic) </w:t>
      </w:r>
    </w:p>
    <w:p w:rsidR="007B4293" w:rsidRPr="00D635C2" w:rsidRDefault="007B4293" w:rsidP="00D635C2">
      <w:pPr>
        <w:pStyle w:val="Prrafodelista"/>
        <w:numPr>
          <w:ilvl w:val="0"/>
          <w:numId w:val="3"/>
        </w:numPr>
        <w:tabs>
          <w:tab w:val="left" w:pos="0"/>
          <w:tab w:val="left" w:pos="851"/>
        </w:tabs>
        <w:spacing w:line="360" w:lineRule="auto"/>
        <w:jc w:val="both"/>
        <w:rPr>
          <w:rFonts w:ascii="Palatino Linotype" w:eastAsia="MS Mincho" w:hAnsi="Palatino Linotype"/>
          <w:i/>
          <w:color w:val="000000" w:themeColor="text1"/>
          <w:sz w:val="24"/>
        </w:rPr>
      </w:pPr>
      <w:r w:rsidRPr="00D635C2">
        <w:rPr>
          <w:rFonts w:ascii="Palatino Linotype" w:eastAsia="MS Gothic" w:hAnsi="Palatino Linotype"/>
          <w:b/>
          <w:color w:val="000000" w:themeColor="text1"/>
          <w:sz w:val="24"/>
          <w:lang w:val="es-ES"/>
        </w:rPr>
        <w:lastRenderedPageBreak/>
        <w:t>Razones o Motivos de inconformidad: “</w:t>
      </w:r>
      <w:r w:rsidR="00AE4102" w:rsidRPr="00D635C2">
        <w:rPr>
          <w:rFonts w:ascii="Palatino Linotype" w:eastAsia="MS Gothic" w:hAnsi="Palatino Linotype"/>
          <w:i/>
          <w:color w:val="000000" w:themeColor="text1"/>
          <w:sz w:val="24"/>
        </w:rPr>
        <w:t>El tesorero se niega a proporcionar la informacion diciendo que esta en revision dejando un link de la pagina pero no viene lo solicitado</w:t>
      </w:r>
      <w:r w:rsidRPr="00D635C2">
        <w:rPr>
          <w:rFonts w:ascii="Palatino Linotype" w:eastAsia="MS Gothic" w:hAnsi="Palatino Linotype"/>
          <w:i/>
          <w:color w:val="000000" w:themeColor="text1"/>
          <w:sz w:val="24"/>
        </w:rPr>
        <w:t>” (sic)</w:t>
      </w:r>
    </w:p>
    <w:p w:rsidR="007B4293" w:rsidRPr="009B382B" w:rsidRDefault="007B4293" w:rsidP="003943A2">
      <w:pPr>
        <w:tabs>
          <w:tab w:val="left" w:pos="0"/>
          <w:tab w:val="left" w:pos="851"/>
        </w:tabs>
        <w:spacing w:line="360" w:lineRule="auto"/>
        <w:jc w:val="both"/>
        <w:rPr>
          <w:rFonts w:ascii="Palatino Linotype" w:eastAsia="Calibri" w:hAnsi="Palatino Linotype" w:cs="Arial"/>
          <w:color w:val="000000" w:themeColor="text1"/>
          <w:lang w:val="es-ES"/>
        </w:rPr>
      </w:pPr>
    </w:p>
    <w:p w:rsidR="007B4293" w:rsidRPr="009B382B" w:rsidRDefault="007B4293" w:rsidP="003943A2">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9B382B">
        <w:rPr>
          <w:rFonts w:ascii="Palatino Linotype" w:hAnsi="Palatino Linotype" w:cs="Arial"/>
          <w:color w:val="000000" w:themeColor="text1"/>
          <w:lang w:val="es-ES"/>
        </w:rPr>
        <w:t xml:space="preserve">Se registró el recurso de revisión bajo el número de expediente </w:t>
      </w:r>
      <w:r w:rsidRPr="009B382B">
        <w:rPr>
          <w:rFonts w:ascii="Palatino Linotype" w:eastAsia="MS Mincho" w:hAnsi="Palatino Linotype" w:cs="Arial"/>
          <w:bCs/>
          <w:color w:val="000000" w:themeColor="text1"/>
        </w:rPr>
        <w:t xml:space="preserve">al rubro indicado, asimismo con fundamento en lo dispuesto por el </w:t>
      </w:r>
      <w:r w:rsidRPr="009B382B">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9B382B">
        <w:rPr>
          <w:rFonts w:ascii="Palatino Linotype" w:hAnsi="Palatino Linotype" w:cs="Arial"/>
          <w:color w:val="000000" w:themeColor="text1"/>
          <w:lang w:val="es-ES"/>
        </w:rPr>
        <w:t xml:space="preserve">se turnó a la </w:t>
      </w:r>
      <w:r w:rsidRPr="009B382B">
        <w:rPr>
          <w:rFonts w:ascii="Palatino Linotype" w:hAnsi="Palatino Linotype" w:cs="Arial"/>
          <w:b/>
          <w:color w:val="000000" w:themeColor="text1"/>
          <w:lang w:val="es-ES"/>
        </w:rPr>
        <w:t>Comisionada María del Rosario Mejía Ayala</w:t>
      </w:r>
      <w:r w:rsidR="00D635C2">
        <w:rPr>
          <w:rFonts w:ascii="Palatino Linotype" w:hAnsi="Palatino Linotype" w:cs="Arial"/>
          <w:b/>
          <w:color w:val="000000" w:themeColor="text1"/>
          <w:lang w:val="es-ES"/>
        </w:rPr>
        <w:t>,</w:t>
      </w:r>
      <w:r w:rsidRPr="009B382B">
        <w:rPr>
          <w:rFonts w:ascii="Palatino Linotype" w:hAnsi="Palatino Linotype" w:cs="Arial"/>
          <w:color w:val="000000" w:themeColor="text1"/>
          <w:lang w:val="es-ES"/>
        </w:rPr>
        <w:t xml:space="preserve"> </w:t>
      </w:r>
      <w:r w:rsidR="00D635C2">
        <w:rPr>
          <w:rFonts w:ascii="Palatino Linotype" w:hAnsi="Palatino Linotype" w:cs="Arial"/>
          <w:color w:val="000000" w:themeColor="text1"/>
          <w:lang w:val="es-ES"/>
        </w:rPr>
        <w:t>para</w:t>
      </w:r>
      <w:r w:rsidRPr="009B382B">
        <w:rPr>
          <w:rFonts w:ascii="Palatino Linotype" w:hAnsi="Palatino Linotype" w:cs="Arial"/>
          <w:color w:val="000000" w:themeColor="text1"/>
          <w:lang w:val="es-ES"/>
        </w:rPr>
        <w:t xml:space="preserve"> </w:t>
      </w:r>
      <w:r w:rsidRPr="009B382B">
        <w:rPr>
          <w:rFonts w:ascii="Palatino Linotype" w:hAnsi="Palatino Linotype" w:cs="Arial"/>
          <w:color w:val="000000" w:themeColor="text1"/>
        </w:rPr>
        <w:t>su análisis.</w:t>
      </w:r>
    </w:p>
    <w:p w:rsidR="007B4293" w:rsidRPr="009B382B" w:rsidRDefault="007B4293" w:rsidP="003943A2">
      <w:pPr>
        <w:tabs>
          <w:tab w:val="left" w:pos="0"/>
        </w:tabs>
        <w:spacing w:line="360" w:lineRule="auto"/>
        <w:contextualSpacing/>
        <w:jc w:val="both"/>
        <w:rPr>
          <w:rFonts w:ascii="Palatino Linotype" w:eastAsia="MS Mincho" w:hAnsi="Palatino Linotype"/>
          <w:i/>
          <w:color w:val="000000" w:themeColor="text1"/>
        </w:rPr>
      </w:pPr>
    </w:p>
    <w:p w:rsidR="007B4293" w:rsidRPr="009B382B" w:rsidRDefault="007B4293" w:rsidP="003943A2">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9B382B">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del </w:t>
      </w:r>
      <w:r w:rsidRPr="009B382B">
        <w:rPr>
          <w:rFonts w:ascii="Palatino Linotype" w:eastAsia="Calibri" w:hAnsi="Palatino Linotype" w:cs="Arial"/>
          <w:b/>
          <w:color w:val="000000" w:themeColor="text1"/>
          <w:lang w:val="es-ES"/>
        </w:rPr>
        <w:t>dieciocho de febrero de dos mil veinticinco</w:t>
      </w:r>
      <w:r w:rsidRPr="009B382B">
        <w:rPr>
          <w:rFonts w:ascii="Palatino Linotype" w:eastAsia="Calibri" w:hAnsi="Palatino Linotype" w:cs="Arial"/>
          <w:color w:val="000000" w:themeColor="text1"/>
          <w:lang w:val="es-ES"/>
        </w:rPr>
        <w:t xml:space="preserve">, puso a disposición de las partes el expediente electrónico </w:t>
      </w:r>
      <w:r w:rsidRPr="009B382B">
        <w:rPr>
          <w:rFonts w:ascii="Palatino Linotype" w:eastAsia="Calibri" w:hAnsi="Palatino Linotype" w:cs="Arial"/>
          <w:color w:val="000000" w:themeColor="text1"/>
        </w:rPr>
        <w:t xml:space="preserve">vía </w:t>
      </w:r>
      <w:r w:rsidRPr="009B382B">
        <w:rPr>
          <w:rFonts w:ascii="Palatino Linotype" w:eastAsia="Calibri" w:hAnsi="Palatino Linotype" w:cs="Arial"/>
          <w:color w:val="000000" w:themeColor="text1"/>
          <w:lang w:val="es-ES"/>
        </w:rPr>
        <w:t xml:space="preserve">Sistema de Acceso a la Información Mexiquense </w:t>
      </w:r>
      <w:r w:rsidRPr="009B382B">
        <w:rPr>
          <w:rFonts w:ascii="Palatino Linotype" w:eastAsia="Calibri" w:hAnsi="Palatino Linotype" w:cs="Arial"/>
          <w:b/>
          <w:color w:val="000000" w:themeColor="text1"/>
          <w:lang w:val="es-ES"/>
        </w:rPr>
        <w:t xml:space="preserve">(SAIMEX) </w:t>
      </w:r>
      <w:r w:rsidRPr="009B382B">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9B382B">
        <w:rPr>
          <w:rFonts w:ascii="Palatino Linotype" w:eastAsia="Calibri" w:hAnsi="Palatino Linotype" w:cs="Arial"/>
          <w:b/>
          <w:color w:val="000000" w:themeColor="text1"/>
          <w:lang w:val="es-ES"/>
        </w:rPr>
        <w:t>SUJETO OBLIGADO</w:t>
      </w:r>
      <w:r w:rsidRPr="009B382B">
        <w:rPr>
          <w:rFonts w:ascii="Palatino Linotype" w:eastAsia="Calibri" w:hAnsi="Palatino Linotype" w:cs="Arial"/>
          <w:color w:val="000000" w:themeColor="text1"/>
          <w:lang w:val="es-ES"/>
        </w:rPr>
        <w:t xml:space="preserve"> presentara el Informe Justificado procedente.  </w:t>
      </w:r>
    </w:p>
    <w:p w:rsidR="007B4293" w:rsidRPr="009B382B" w:rsidRDefault="007B4293" w:rsidP="003943A2">
      <w:pPr>
        <w:pStyle w:val="Prrafodelista"/>
        <w:tabs>
          <w:tab w:val="left" w:pos="0"/>
        </w:tabs>
        <w:spacing w:line="360" w:lineRule="auto"/>
        <w:jc w:val="both"/>
        <w:rPr>
          <w:rFonts w:ascii="Palatino Linotype" w:eastAsia="Calibri" w:hAnsi="Palatino Linotype" w:cs="Arial"/>
          <w:color w:val="000000" w:themeColor="text1"/>
          <w:sz w:val="24"/>
          <w:lang w:val="es-ES"/>
        </w:rPr>
      </w:pPr>
    </w:p>
    <w:p w:rsidR="007B4293" w:rsidRPr="009B382B" w:rsidRDefault="007B4293" w:rsidP="003943A2">
      <w:pPr>
        <w:numPr>
          <w:ilvl w:val="0"/>
          <w:numId w:val="1"/>
        </w:numPr>
        <w:tabs>
          <w:tab w:val="left" w:pos="0"/>
        </w:tabs>
        <w:spacing w:line="360" w:lineRule="auto"/>
        <w:ind w:left="0" w:firstLine="0"/>
        <w:contextualSpacing/>
        <w:jc w:val="both"/>
        <w:rPr>
          <w:rFonts w:ascii="Palatino Linotype" w:eastAsia="MS Mincho" w:hAnsi="Palatino Linotype"/>
          <w:b/>
          <w:color w:val="000000" w:themeColor="text1"/>
        </w:rPr>
      </w:pPr>
      <w:r w:rsidRPr="009B382B">
        <w:rPr>
          <w:rFonts w:ascii="Palatino Linotype" w:eastAsia="Calibri" w:hAnsi="Palatino Linotype" w:cs="Arial"/>
          <w:color w:val="000000" w:themeColor="text1"/>
          <w:lang w:val="es-ES"/>
        </w:rPr>
        <w:t xml:space="preserve">De las constancias que obran en el expediente electrónico SAIMEX, se advierte que el </w:t>
      </w:r>
      <w:r w:rsidR="006014E9" w:rsidRPr="009B382B">
        <w:rPr>
          <w:rFonts w:ascii="Palatino Linotype" w:eastAsia="Calibri" w:hAnsi="Palatino Linotype" w:cs="Arial"/>
          <w:color w:val="000000" w:themeColor="text1"/>
          <w:lang w:val="es-ES"/>
        </w:rPr>
        <w:t xml:space="preserve">particular </w:t>
      </w:r>
      <w:r w:rsidR="00F73394" w:rsidRPr="009B382B">
        <w:rPr>
          <w:rFonts w:ascii="Palatino Linotype" w:eastAsia="Calibri" w:hAnsi="Palatino Linotype" w:cs="Arial"/>
          <w:color w:val="000000" w:themeColor="text1"/>
          <w:lang w:val="es-ES"/>
        </w:rPr>
        <w:t xml:space="preserve">adjuntó el archivo </w:t>
      </w:r>
      <w:hyperlink r:id="rId10" w:history="1">
        <w:r w:rsidR="00F73394" w:rsidRPr="009B382B">
          <w:rPr>
            <w:rStyle w:val="Hipervnculo"/>
            <w:rFonts w:ascii="Palatino Linotype" w:eastAsia="Calibri" w:hAnsi="Palatino Linotype" w:cs="Arial"/>
            <w:b/>
            <w:bCs/>
            <w:color w:val="000000" w:themeColor="text1"/>
          </w:rPr>
          <w:t>contestacion 05 (1).pdf</w:t>
        </w:r>
      </w:hyperlink>
      <w:r w:rsidR="00F73394" w:rsidRPr="009B382B">
        <w:rPr>
          <w:rFonts w:ascii="Palatino Linotype" w:eastAsia="Calibri" w:hAnsi="Palatino Linotype" w:cs="Arial"/>
          <w:color w:val="000000" w:themeColor="text1"/>
          <w:lang w:val="es-ES"/>
        </w:rPr>
        <w:t>,</w:t>
      </w:r>
      <w:r w:rsidR="006014E9" w:rsidRPr="009B382B">
        <w:rPr>
          <w:rFonts w:ascii="Palatino Linotype" w:eastAsia="Calibri" w:hAnsi="Palatino Linotype" w:cs="Arial"/>
          <w:color w:val="000000" w:themeColor="text1"/>
          <w:lang w:val="es-ES"/>
        </w:rPr>
        <w:t xml:space="preserve"> en la etapa de manifestaciones, </w:t>
      </w:r>
      <w:r w:rsidR="00F73394" w:rsidRPr="009B382B">
        <w:rPr>
          <w:rFonts w:ascii="Palatino Linotype" w:eastAsia="Calibri" w:hAnsi="Palatino Linotype" w:cs="Arial"/>
          <w:color w:val="000000" w:themeColor="text1"/>
          <w:lang w:val="es-ES"/>
        </w:rPr>
        <w:t>el veinte de febrero de dos mil veinticinco, mismo  que consta del archivo enviado en respuesta por el Sujeto Obligado</w:t>
      </w:r>
      <w:r w:rsidRPr="009B382B">
        <w:rPr>
          <w:rFonts w:ascii="Palatino Linotype" w:eastAsia="Calibri" w:hAnsi="Palatino Linotype" w:cs="Arial"/>
          <w:color w:val="000000" w:themeColor="text1"/>
          <w:lang w:val="es-ES"/>
        </w:rPr>
        <w:t xml:space="preserve">; por su parte, el Sujeto Obligado entregó informe justificado el </w:t>
      </w:r>
      <w:r w:rsidR="00AE4102" w:rsidRPr="009B382B">
        <w:rPr>
          <w:rFonts w:ascii="Palatino Linotype" w:eastAsia="Calibri" w:hAnsi="Palatino Linotype" w:cs="Arial"/>
          <w:b/>
          <w:color w:val="000000" w:themeColor="text1"/>
          <w:lang w:val="es-ES"/>
        </w:rPr>
        <w:t>veintiuno</w:t>
      </w:r>
      <w:r w:rsidRPr="009B382B">
        <w:rPr>
          <w:rFonts w:ascii="Palatino Linotype" w:eastAsia="Calibri" w:hAnsi="Palatino Linotype" w:cs="Arial"/>
          <w:b/>
          <w:color w:val="000000" w:themeColor="text1"/>
          <w:lang w:val="es-ES"/>
        </w:rPr>
        <w:t xml:space="preserve"> de febrero de dos mil veinticinco</w:t>
      </w:r>
      <w:r w:rsidRPr="009B382B">
        <w:rPr>
          <w:rFonts w:ascii="Palatino Linotype" w:eastAsia="Calibri" w:hAnsi="Palatino Linotype" w:cs="Arial"/>
          <w:color w:val="000000" w:themeColor="text1"/>
          <w:lang w:val="es-ES"/>
        </w:rPr>
        <w:t xml:space="preserve"> y se puso a la vista del particular el </w:t>
      </w:r>
      <w:r w:rsidR="00AE4102" w:rsidRPr="009B382B">
        <w:rPr>
          <w:rFonts w:ascii="Palatino Linotype" w:eastAsia="Calibri" w:hAnsi="Palatino Linotype" w:cs="Arial"/>
          <w:b/>
          <w:color w:val="000000" w:themeColor="text1"/>
          <w:lang w:val="es-ES"/>
        </w:rPr>
        <w:t>diez de junio</w:t>
      </w:r>
      <w:r w:rsidRPr="009B382B">
        <w:rPr>
          <w:rFonts w:ascii="Palatino Linotype" w:eastAsia="Calibri" w:hAnsi="Palatino Linotype" w:cs="Arial"/>
          <w:b/>
          <w:color w:val="000000" w:themeColor="text1"/>
          <w:lang w:val="es-ES"/>
        </w:rPr>
        <w:t xml:space="preserve"> del mismo año</w:t>
      </w:r>
      <w:r w:rsidRPr="009B382B">
        <w:rPr>
          <w:rFonts w:ascii="Palatino Linotype" w:eastAsia="Calibri" w:hAnsi="Palatino Linotype" w:cs="Arial"/>
          <w:color w:val="000000" w:themeColor="text1"/>
          <w:lang w:val="es-ES"/>
        </w:rPr>
        <w:t>, a través del archivo electrónico denominado</w:t>
      </w:r>
      <w:r w:rsidR="00AE4102" w:rsidRPr="009B382B">
        <w:rPr>
          <w:rFonts w:ascii="Palatino Linotype" w:hAnsi="Palatino Linotype"/>
          <w:color w:val="000000" w:themeColor="text1"/>
        </w:rPr>
        <w:t xml:space="preserve"> </w:t>
      </w:r>
      <w:hyperlink r:id="rId11" w:history="1">
        <w:r w:rsidR="00AE4102" w:rsidRPr="009B382B">
          <w:rPr>
            <w:rStyle w:val="Hipervnculo"/>
            <w:rFonts w:ascii="Palatino Linotype" w:eastAsia="Calibri" w:hAnsi="Palatino Linotype" w:cs="Arial"/>
            <w:b/>
            <w:bCs/>
            <w:color w:val="000000" w:themeColor="text1"/>
          </w:rPr>
          <w:t>Oficio TV_ST_UTAI_230_2025. MANIFESTACIONES_PRUEBAS_INFORME JUSTIFICADO Y ALEGATOS AL RECURSO DE REVISIÓN 01363_INFOEM_IP_RR_202</w:t>
        </w:r>
      </w:hyperlink>
      <w:r w:rsidRPr="009B382B">
        <w:rPr>
          <w:rFonts w:ascii="Palatino Linotype" w:eastAsia="Calibri" w:hAnsi="Palatino Linotype" w:cs="Arial"/>
          <w:color w:val="000000" w:themeColor="text1"/>
          <w:lang w:val="es-ES"/>
        </w:rPr>
        <w:t>, e</w:t>
      </w:r>
      <w:r w:rsidR="00AE4102" w:rsidRPr="009B382B">
        <w:rPr>
          <w:rFonts w:ascii="Palatino Linotype" w:eastAsia="Calibri" w:hAnsi="Palatino Linotype" w:cs="Arial"/>
          <w:color w:val="000000" w:themeColor="text1"/>
          <w:lang w:val="es-ES"/>
        </w:rPr>
        <w:t xml:space="preserve">n el que </w:t>
      </w:r>
      <w:r w:rsidR="00AE4102" w:rsidRPr="009B382B">
        <w:rPr>
          <w:rFonts w:ascii="Palatino Linotype" w:eastAsia="Calibri" w:hAnsi="Palatino Linotype" w:cs="Arial"/>
          <w:color w:val="000000" w:themeColor="text1"/>
          <w:lang w:val="es-ES"/>
        </w:rPr>
        <w:lastRenderedPageBreak/>
        <w:t>ratificó su respuesta, sin embargo, e</w:t>
      </w:r>
      <w:r w:rsidR="00F73394" w:rsidRPr="009B382B">
        <w:rPr>
          <w:rFonts w:ascii="Palatino Linotype" w:eastAsia="Calibri" w:hAnsi="Palatino Linotype" w:cs="Arial"/>
          <w:color w:val="000000" w:themeColor="text1"/>
          <w:lang w:val="es-ES"/>
        </w:rPr>
        <w:t>s nec</w:t>
      </w:r>
      <w:r w:rsidR="0029287C" w:rsidRPr="009B382B">
        <w:rPr>
          <w:rFonts w:ascii="Palatino Linotype" w:eastAsia="Calibri" w:hAnsi="Palatino Linotype" w:cs="Arial"/>
          <w:color w:val="000000" w:themeColor="text1"/>
          <w:lang w:val="es-ES"/>
        </w:rPr>
        <w:t>esario precisar que para visualizar e</w:t>
      </w:r>
      <w:r w:rsidR="00F73394" w:rsidRPr="009B382B">
        <w:rPr>
          <w:rFonts w:ascii="Palatino Linotype" w:eastAsia="Calibri" w:hAnsi="Palatino Linotype" w:cs="Arial"/>
          <w:color w:val="000000" w:themeColor="text1"/>
          <w:lang w:val="es-ES"/>
        </w:rPr>
        <w:t xml:space="preserve">l archivo, se tiene que convertir a formato PDF, por lo que no es de fácil accesibilidad. </w:t>
      </w:r>
    </w:p>
    <w:p w:rsidR="007B4293" w:rsidRPr="009B382B" w:rsidRDefault="007B4293" w:rsidP="003943A2">
      <w:pPr>
        <w:tabs>
          <w:tab w:val="left" w:pos="0"/>
        </w:tabs>
        <w:spacing w:line="360" w:lineRule="auto"/>
        <w:jc w:val="both"/>
        <w:rPr>
          <w:rFonts w:ascii="Palatino Linotype" w:hAnsi="Palatino Linotype"/>
          <w:color w:val="000000" w:themeColor="text1"/>
        </w:rPr>
      </w:pPr>
    </w:p>
    <w:p w:rsidR="007B4293" w:rsidRPr="009B382B" w:rsidRDefault="007B4293" w:rsidP="003943A2">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9B382B">
        <w:rPr>
          <w:rFonts w:ascii="Palatino Linotype" w:eastAsia="MS Mincho" w:hAnsi="Palatino Linotype"/>
          <w:color w:val="000000" w:themeColor="text1"/>
        </w:rPr>
        <w:t xml:space="preserve">El </w:t>
      </w:r>
      <w:r w:rsidR="00EC5F6F" w:rsidRPr="009B382B">
        <w:rPr>
          <w:rFonts w:ascii="Palatino Linotype" w:eastAsia="MS Mincho" w:hAnsi="Palatino Linotype"/>
          <w:b/>
          <w:color w:val="000000" w:themeColor="text1"/>
        </w:rPr>
        <w:t>diez de junio</w:t>
      </w:r>
      <w:r w:rsidRPr="009B382B">
        <w:rPr>
          <w:rFonts w:ascii="Palatino Linotype" w:eastAsia="MS Mincho" w:hAnsi="Palatino Linotype"/>
          <w:b/>
          <w:color w:val="000000" w:themeColor="text1"/>
        </w:rPr>
        <w:t xml:space="preserve"> de dos mil veinticinco</w:t>
      </w:r>
      <w:r w:rsidRPr="009B382B">
        <w:rPr>
          <w:rFonts w:ascii="Palatino Linotype" w:eastAsia="MS Mincho" w:hAnsi="Palatino Linotype"/>
          <w:color w:val="000000" w:themeColor="text1"/>
        </w:rPr>
        <w:t xml:space="preserve">, se notificó el acuerdo a través del cual se aprobó la ampliación de plazo para emitir la resolución por un periodo de quince días. </w:t>
      </w:r>
    </w:p>
    <w:p w:rsidR="007B4293" w:rsidRPr="009B382B" w:rsidRDefault="007B4293" w:rsidP="003943A2">
      <w:pPr>
        <w:tabs>
          <w:tab w:val="left" w:pos="0"/>
        </w:tabs>
        <w:spacing w:line="360" w:lineRule="auto"/>
        <w:contextualSpacing/>
        <w:jc w:val="both"/>
        <w:rPr>
          <w:rFonts w:ascii="Palatino Linotype" w:eastAsia="MS Mincho" w:hAnsi="Palatino Linotype"/>
          <w:i/>
          <w:color w:val="000000" w:themeColor="text1"/>
        </w:rPr>
      </w:pPr>
    </w:p>
    <w:p w:rsidR="007B4293" w:rsidRPr="009B382B" w:rsidRDefault="007B4293" w:rsidP="003943A2">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9B382B">
        <w:rPr>
          <w:rFonts w:ascii="Palatino Linotype" w:eastAsia="MS Mincho" w:hAnsi="Palatino Linotype"/>
          <w:color w:val="000000" w:themeColor="text1"/>
        </w:rPr>
        <w:t xml:space="preserve">El </w:t>
      </w:r>
      <w:r w:rsidR="00EC5F6F" w:rsidRPr="009B382B">
        <w:rPr>
          <w:rFonts w:ascii="Palatino Linotype" w:eastAsia="MS Mincho" w:hAnsi="Palatino Linotype"/>
          <w:b/>
          <w:color w:val="000000" w:themeColor="text1"/>
        </w:rPr>
        <w:t>dieciséis</w:t>
      </w:r>
      <w:r w:rsidRPr="009B382B">
        <w:rPr>
          <w:rFonts w:ascii="Palatino Linotype" w:eastAsia="MS Mincho" w:hAnsi="Palatino Linotype"/>
          <w:b/>
          <w:color w:val="000000" w:themeColor="text1"/>
        </w:rPr>
        <w:t xml:space="preserve"> de junio de dos mil veinticinco,</w:t>
      </w:r>
      <w:r w:rsidRPr="009B382B">
        <w:rPr>
          <w:rFonts w:ascii="Palatino Linotype" w:eastAsia="MS Mincho" w:hAnsi="Palatino Linotype"/>
          <w:color w:val="000000" w:themeColor="text1"/>
        </w:rPr>
        <w:t xml:space="preserve"> se notificó acuerdo mediante el cual se decretó el cierre de instrucción. </w:t>
      </w:r>
    </w:p>
    <w:p w:rsidR="007B4293" w:rsidRPr="009B382B" w:rsidRDefault="007B4293" w:rsidP="003943A2">
      <w:pPr>
        <w:tabs>
          <w:tab w:val="left" w:pos="0"/>
        </w:tabs>
        <w:spacing w:line="360" w:lineRule="auto"/>
        <w:contextualSpacing/>
        <w:jc w:val="both"/>
        <w:rPr>
          <w:rFonts w:ascii="Palatino Linotype" w:eastAsia="MS Mincho" w:hAnsi="Palatino Linotype"/>
          <w:b/>
          <w:color w:val="000000" w:themeColor="text1"/>
        </w:rPr>
      </w:pPr>
    </w:p>
    <w:p w:rsidR="007B4293" w:rsidRPr="009B382B" w:rsidRDefault="007B4293" w:rsidP="003943A2">
      <w:pPr>
        <w:keepNext/>
        <w:keepLines/>
        <w:tabs>
          <w:tab w:val="left" w:pos="0"/>
        </w:tab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9B382B">
        <w:rPr>
          <w:rFonts w:ascii="Palatino Linotype" w:eastAsia="MS Gothic" w:hAnsi="Palatino Linotype"/>
          <w:b/>
          <w:color w:val="000000" w:themeColor="text1"/>
          <w:lang w:eastAsia="en-US"/>
        </w:rPr>
        <w:t>C</w:t>
      </w:r>
      <w:r w:rsidR="00B747F1" w:rsidRPr="009B382B">
        <w:rPr>
          <w:rFonts w:ascii="Palatino Linotype" w:eastAsia="MS Gothic" w:hAnsi="Palatino Linotype"/>
          <w:b/>
          <w:color w:val="000000" w:themeColor="text1"/>
          <w:lang w:eastAsia="en-US"/>
        </w:rPr>
        <w:t xml:space="preserve"> </w:t>
      </w:r>
      <w:r w:rsidRPr="009B382B">
        <w:rPr>
          <w:rFonts w:ascii="Palatino Linotype" w:eastAsia="MS Gothic" w:hAnsi="Palatino Linotype"/>
          <w:b/>
          <w:color w:val="000000" w:themeColor="text1"/>
          <w:lang w:eastAsia="en-US"/>
        </w:rPr>
        <w:t>O</w:t>
      </w:r>
      <w:r w:rsidR="00B747F1" w:rsidRPr="009B382B">
        <w:rPr>
          <w:rFonts w:ascii="Palatino Linotype" w:eastAsia="MS Gothic" w:hAnsi="Palatino Linotype"/>
          <w:b/>
          <w:color w:val="000000" w:themeColor="text1"/>
          <w:lang w:eastAsia="en-US"/>
        </w:rPr>
        <w:t xml:space="preserve"> </w:t>
      </w:r>
      <w:r w:rsidRPr="009B382B">
        <w:rPr>
          <w:rFonts w:ascii="Palatino Linotype" w:eastAsia="MS Gothic" w:hAnsi="Palatino Linotype"/>
          <w:b/>
          <w:color w:val="000000" w:themeColor="text1"/>
          <w:lang w:eastAsia="en-US"/>
        </w:rPr>
        <w:t>N</w:t>
      </w:r>
      <w:r w:rsidR="00B747F1" w:rsidRPr="009B382B">
        <w:rPr>
          <w:rFonts w:ascii="Palatino Linotype" w:eastAsia="MS Gothic" w:hAnsi="Palatino Linotype"/>
          <w:b/>
          <w:color w:val="000000" w:themeColor="text1"/>
          <w:lang w:eastAsia="en-US"/>
        </w:rPr>
        <w:t xml:space="preserve"> </w:t>
      </w:r>
      <w:r w:rsidRPr="009B382B">
        <w:rPr>
          <w:rFonts w:ascii="Palatino Linotype" w:eastAsia="MS Gothic" w:hAnsi="Palatino Linotype"/>
          <w:b/>
          <w:color w:val="000000" w:themeColor="text1"/>
          <w:lang w:eastAsia="en-US"/>
        </w:rPr>
        <w:t>S</w:t>
      </w:r>
      <w:r w:rsidR="00B747F1" w:rsidRPr="009B382B">
        <w:rPr>
          <w:rFonts w:ascii="Palatino Linotype" w:eastAsia="MS Gothic" w:hAnsi="Palatino Linotype"/>
          <w:b/>
          <w:color w:val="000000" w:themeColor="text1"/>
          <w:lang w:eastAsia="en-US"/>
        </w:rPr>
        <w:t xml:space="preserve"> </w:t>
      </w:r>
      <w:r w:rsidRPr="009B382B">
        <w:rPr>
          <w:rFonts w:ascii="Palatino Linotype" w:eastAsia="MS Gothic" w:hAnsi="Palatino Linotype"/>
          <w:b/>
          <w:color w:val="000000" w:themeColor="text1"/>
          <w:lang w:eastAsia="en-US"/>
        </w:rPr>
        <w:t>I</w:t>
      </w:r>
      <w:r w:rsidR="00B747F1" w:rsidRPr="009B382B">
        <w:rPr>
          <w:rFonts w:ascii="Palatino Linotype" w:eastAsia="MS Gothic" w:hAnsi="Palatino Linotype"/>
          <w:b/>
          <w:color w:val="000000" w:themeColor="text1"/>
          <w:lang w:eastAsia="en-US"/>
        </w:rPr>
        <w:t xml:space="preserve"> </w:t>
      </w:r>
      <w:r w:rsidRPr="009B382B">
        <w:rPr>
          <w:rFonts w:ascii="Palatino Linotype" w:eastAsia="MS Gothic" w:hAnsi="Palatino Linotype"/>
          <w:b/>
          <w:color w:val="000000" w:themeColor="text1"/>
          <w:lang w:eastAsia="en-US"/>
        </w:rPr>
        <w:t>D</w:t>
      </w:r>
      <w:r w:rsidR="00B747F1" w:rsidRPr="009B382B">
        <w:rPr>
          <w:rFonts w:ascii="Palatino Linotype" w:eastAsia="MS Gothic" w:hAnsi="Palatino Linotype"/>
          <w:b/>
          <w:color w:val="000000" w:themeColor="text1"/>
          <w:lang w:eastAsia="en-US"/>
        </w:rPr>
        <w:t xml:space="preserve"> </w:t>
      </w:r>
      <w:r w:rsidRPr="009B382B">
        <w:rPr>
          <w:rFonts w:ascii="Palatino Linotype" w:eastAsia="MS Gothic" w:hAnsi="Palatino Linotype"/>
          <w:b/>
          <w:color w:val="000000" w:themeColor="text1"/>
          <w:lang w:eastAsia="en-US"/>
        </w:rPr>
        <w:t>E</w:t>
      </w:r>
      <w:r w:rsidR="00B747F1" w:rsidRPr="009B382B">
        <w:rPr>
          <w:rFonts w:ascii="Palatino Linotype" w:eastAsia="MS Gothic" w:hAnsi="Palatino Linotype"/>
          <w:b/>
          <w:color w:val="000000" w:themeColor="text1"/>
          <w:lang w:eastAsia="en-US"/>
        </w:rPr>
        <w:t xml:space="preserve"> </w:t>
      </w:r>
      <w:r w:rsidRPr="009B382B">
        <w:rPr>
          <w:rFonts w:ascii="Palatino Linotype" w:eastAsia="MS Gothic" w:hAnsi="Palatino Linotype"/>
          <w:b/>
          <w:color w:val="000000" w:themeColor="text1"/>
          <w:lang w:eastAsia="en-US"/>
        </w:rPr>
        <w:t>R</w:t>
      </w:r>
      <w:r w:rsidR="00B747F1" w:rsidRPr="009B382B">
        <w:rPr>
          <w:rFonts w:ascii="Palatino Linotype" w:eastAsia="MS Gothic" w:hAnsi="Palatino Linotype"/>
          <w:b/>
          <w:color w:val="000000" w:themeColor="text1"/>
          <w:lang w:eastAsia="en-US"/>
        </w:rPr>
        <w:t xml:space="preserve"> </w:t>
      </w:r>
      <w:r w:rsidRPr="009B382B">
        <w:rPr>
          <w:rFonts w:ascii="Palatino Linotype" w:eastAsia="MS Gothic" w:hAnsi="Palatino Linotype"/>
          <w:b/>
          <w:color w:val="000000" w:themeColor="text1"/>
          <w:lang w:eastAsia="en-US"/>
        </w:rPr>
        <w:t>A</w:t>
      </w:r>
      <w:r w:rsidR="00B747F1" w:rsidRPr="009B382B">
        <w:rPr>
          <w:rFonts w:ascii="Palatino Linotype" w:eastAsia="MS Gothic" w:hAnsi="Palatino Linotype"/>
          <w:b/>
          <w:color w:val="000000" w:themeColor="text1"/>
          <w:lang w:eastAsia="en-US"/>
        </w:rPr>
        <w:t xml:space="preserve"> </w:t>
      </w:r>
      <w:r w:rsidRPr="009B382B">
        <w:rPr>
          <w:rFonts w:ascii="Palatino Linotype" w:eastAsia="MS Gothic" w:hAnsi="Palatino Linotype"/>
          <w:b/>
          <w:color w:val="000000" w:themeColor="text1"/>
          <w:lang w:eastAsia="en-US"/>
        </w:rPr>
        <w:t>N</w:t>
      </w:r>
      <w:r w:rsidR="00B747F1" w:rsidRPr="009B382B">
        <w:rPr>
          <w:rFonts w:ascii="Palatino Linotype" w:eastAsia="MS Gothic" w:hAnsi="Palatino Linotype"/>
          <w:b/>
          <w:color w:val="000000" w:themeColor="text1"/>
          <w:lang w:eastAsia="en-US"/>
        </w:rPr>
        <w:t xml:space="preserve"> </w:t>
      </w:r>
      <w:r w:rsidRPr="009B382B">
        <w:rPr>
          <w:rFonts w:ascii="Palatino Linotype" w:eastAsia="MS Gothic" w:hAnsi="Palatino Linotype"/>
          <w:b/>
          <w:color w:val="000000" w:themeColor="text1"/>
          <w:lang w:eastAsia="en-US"/>
        </w:rPr>
        <w:t>D</w:t>
      </w:r>
      <w:r w:rsidR="00B747F1" w:rsidRPr="009B382B">
        <w:rPr>
          <w:rFonts w:ascii="Palatino Linotype" w:eastAsia="MS Gothic" w:hAnsi="Palatino Linotype"/>
          <w:b/>
          <w:color w:val="000000" w:themeColor="text1"/>
          <w:lang w:eastAsia="en-US"/>
        </w:rPr>
        <w:t xml:space="preserve"> </w:t>
      </w:r>
      <w:r w:rsidRPr="009B382B">
        <w:rPr>
          <w:rFonts w:ascii="Palatino Linotype" w:eastAsia="MS Gothic" w:hAnsi="Palatino Linotype"/>
          <w:b/>
          <w:color w:val="000000" w:themeColor="text1"/>
          <w:lang w:eastAsia="en-US"/>
        </w:rPr>
        <w:t>O</w:t>
      </w:r>
      <w:bookmarkEnd w:id="8"/>
      <w:bookmarkEnd w:id="9"/>
      <w:bookmarkEnd w:id="10"/>
      <w:r w:rsidR="00B747F1" w:rsidRPr="009B382B">
        <w:rPr>
          <w:rFonts w:ascii="Palatino Linotype" w:eastAsia="MS Gothic" w:hAnsi="Palatino Linotype"/>
          <w:b/>
          <w:color w:val="000000" w:themeColor="text1"/>
          <w:lang w:eastAsia="en-US"/>
        </w:rPr>
        <w:t xml:space="preserve"> </w:t>
      </w:r>
    </w:p>
    <w:p w:rsidR="007B4293" w:rsidRPr="009B382B" w:rsidRDefault="007B4293" w:rsidP="003943A2">
      <w:pPr>
        <w:keepNext/>
        <w:keepLines/>
        <w:tabs>
          <w:tab w:val="left" w:pos="0"/>
        </w:tabs>
        <w:spacing w:line="360" w:lineRule="auto"/>
        <w:jc w:val="both"/>
        <w:outlineLvl w:val="0"/>
        <w:rPr>
          <w:rFonts w:ascii="Palatino Linotype" w:eastAsia="MS Gothic" w:hAnsi="Palatino Linotype"/>
          <w:b/>
          <w:color w:val="000000" w:themeColor="text1"/>
          <w:lang w:eastAsia="en-US"/>
        </w:rPr>
      </w:pPr>
    </w:p>
    <w:p w:rsidR="007B4293" w:rsidRPr="009B382B" w:rsidRDefault="007B4293" w:rsidP="003943A2">
      <w:pPr>
        <w:keepNext/>
        <w:keepLines/>
        <w:tabs>
          <w:tab w:val="left" w:pos="0"/>
        </w:tabs>
        <w:spacing w:line="360" w:lineRule="auto"/>
        <w:jc w:val="both"/>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9B382B">
        <w:rPr>
          <w:rFonts w:ascii="Palatino Linotype" w:eastAsia="MS Gothic" w:hAnsi="Palatino Linotype"/>
          <w:b/>
          <w:color w:val="000000" w:themeColor="text1"/>
          <w:lang w:eastAsia="en-US"/>
        </w:rPr>
        <w:t>PRIMERO. De la competencia</w:t>
      </w:r>
      <w:bookmarkEnd w:id="11"/>
      <w:bookmarkEnd w:id="12"/>
      <w:r w:rsidRPr="009B382B">
        <w:rPr>
          <w:rFonts w:ascii="Palatino Linotype" w:eastAsia="MS Gothic" w:hAnsi="Palatino Linotype"/>
          <w:b/>
          <w:color w:val="000000" w:themeColor="text1"/>
          <w:lang w:eastAsia="en-US"/>
        </w:rPr>
        <w:t>.</w:t>
      </w:r>
      <w:bookmarkEnd w:id="13"/>
    </w:p>
    <w:p w:rsidR="007B4293" w:rsidRPr="009B382B" w:rsidRDefault="007B4293" w:rsidP="003943A2">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9B382B">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B382B">
        <w:rPr>
          <w:rFonts w:ascii="Palatino Linotype" w:hAnsi="Palatino Linotype"/>
          <w:b/>
          <w:color w:val="000000" w:themeColor="text1"/>
          <w:sz w:val="24"/>
        </w:rPr>
        <w:t>Constitución Política de los Estados Unidos Mexicanos</w:t>
      </w:r>
      <w:r w:rsidRPr="009B382B">
        <w:rPr>
          <w:rFonts w:ascii="Palatino Linotype" w:hAnsi="Palatino Linotype"/>
          <w:color w:val="000000" w:themeColor="text1"/>
          <w:sz w:val="24"/>
        </w:rPr>
        <w:t xml:space="preserve">; 5, párrafos trigésimo séptimo, trigésimo octavo y trigésimo noveno, fracciones IV y V, de la </w:t>
      </w:r>
      <w:r w:rsidRPr="009B382B">
        <w:rPr>
          <w:rFonts w:ascii="Palatino Linotype" w:hAnsi="Palatino Linotype"/>
          <w:b/>
          <w:color w:val="000000" w:themeColor="text1"/>
          <w:sz w:val="24"/>
        </w:rPr>
        <w:t>Constitución Política del Estado Libre y Soberano de México</w:t>
      </w:r>
      <w:r w:rsidRPr="009B382B">
        <w:rPr>
          <w:rFonts w:ascii="Palatino Linotype" w:hAnsi="Palatino Linotype"/>
          <w:color w:val="000000" w:themeColor="text1"/>
          <w:sz w:val="24"/>
        </w:rPr>
        <w:t xml:space="preserve">; artículos 1, 2 fracción II, 13, 29, 36 fracciones I y II, 176, 178, 179, 181 párrafo tercero y 185 de la </w:t>
      </w:r>
      <w:r w:rsidRPr="009B382B">
        <w:rPr>
          <w:rFonts w:ascii="Palatino Linotype" w:hAnsi="Palatino Linotype"/>
          <w:b/>
          <w:color w:val="000000" w:themeColor="text1"/>
          <w:sz w:val="24"/>
        </w:rPr>
        <w:t>Ley de Transparencia y Acceso a la Información Pública del Estado de México y Municipios</w:t>
      </w:r>
      <w:r w:rsidRPr="009B382B">
        <w:rPr>
          <w:rFonts w:ascii="Palatino Linotype" w:hAnsi="Palatino Linotype"/>
          <w:color w:val="000000" w:themeColor="text1"/>
          <w:sz w:val="24"/>
        </w:rPr>
        <w:t xml:space="preserve">; y 7, 9 fracciones I y XXIII, y 11 del </w:t>
      </w:r>
      <w:r w:rsidRPr="009B382B">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7B4293" w:rsidRPr="009B382B" w:rsidRDefault="007B4293" w:rsidP="003943A2">
      <w:pPr>
        <w:keepNext/>
        <w:keepLines/>
        <w:tabs>
          <w:tab w:val="left" w:pos="0"/>
        </w:tabs>
        <w:spacing w:line="360" w:lineRule="auto"/>
        <w:jc w:val="both"/>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9B382B">
        <w:rPr>
          <w:rFonts w:ascii="Palatino Linotype" w:eastAsia="MS Gothic" w:hAnsi="Palatino Linotype"/>
          <w:b/>
          <w:color w:val="000000" w:themeColor="text1"/>
          <w:lang w:eastAsia="en-US"/>
        </w:rPr>
        <w:lastRenderedPageBreak/>
        <w:t>SEGUNDO. De la oportunidad y procedencia.</w:t>
      </w:r>
      <w:bookmarkEnd w:id="14"/>
      <w:bookmarkEnd w:id="15"/>
      <w:bookmarkEnd w:id="16"/>
    </w:p>
    <w:p w:rsidR="007B4293" w:rsidRPr="009B382B" w:rsidRDefault="007B4293" w:rsidP="003943A2">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9B382B">
        <w:rPr>
          <w:rFonts w:ascii="Palatino Linotype" w:eastAsia="Calibri" w:hAnsi="Palatino Linotype" w:cs="Arial"/>
          <w:color w:val="000000" w:themeColor="text1"/>
          <w:lang w:val="es-ES_tradnl" w:eastAsia="es-ES"/>
        </w:rPr>
        <w:t xml:space="preserve">El medio de impugnación fue presentado a través del </w:t>
      </w:r>
      <w:r w:rsidRPr="009B382B">
        <w:rPr>
          <w:rFonts w:ascii="Palatino Linotype" w:eastAsia="Calibri" w:hAnsi="Palatino Linotype" w:cs="Arial"/>
          <w:b/>
          <w:color w:val="000000" w:themeColor="text1"/>
          <w:lang w:val="es-ES_tradnl" w:eastAsia="es-ES"/>
        </w:rPr>
        <w:t>SAIMEX,</w:t>
      </w:r>
      <w:r w:rsidRPr="009B382B">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9B382B">
        <w:rPr>
          <w:rFonts w:ascii="Palatino Linotype" w:eastAsia="Calibri" w:hAnsi="Palatino Linotype" w:cs="Arial"/>
          <w:b/>
          <w:color w:val="000000" w:themeColor="text1"/>
          <w:lang w:val="es-ES_tradnl" w:eastAsia="es-ES"/>
        </w:rPr>
        <w:t>SUJETO OBLIGADO</w:t>
      </w:r>
      <w:r w:rsidRPr="009B382B">
        <w:rPr>
          <w:rFonts w:ascii="Palatino Linotype" w:eastAsia="Calibri" w:hAnsi="Palatino Linotype" w:cs="Arial"/>
          <w:color w:val="000000" w:themeColor="text1"/>
          <w:lang w:val="es-ES_tradnl" w:eastAsia="es-ES"/>
        </w:rPr>
        <w:t xml:space="preserve"> entregó respuesta el día </w:t>
      </w:r>
      <w:r w:rsidR="00EC5F6F" w:rsidRPr="009B382B">
        <w:rPr>
          <w:rFonts w:ascii="Palatino Linotype" w:eastAsia="Calibri" w:hAnsi="Palatino Linotype" w:cs="Arial"/>
          <w:b/>
          <w:color w:val="000000" w:themeColor="text1"/>
          <w:lang w:val="es-ES_tradnl" w:eastAsia="es-ES"/>
        </w:rPr>
        <w:t>veinticuatro de enero</w:t>
      </w:r>
      <w:r w:rsidRPr="009B382B">
        <w:rPr>
          <w:rFonts w:ascii="Palatino Linotype" w:eastAsia="Calibri" w:hAnsi="Palatino Linotype" w:cs="Arial"/>
          <w:b/>
          <w:color w:val="000000" w:themeColor="text1"/>
          <w:lang w:val="es-ES_tradnl" w:eastAsia="es-ES"/>
        </w:rPr>
        <w:t xml:space="preserve"> de dos mil veinticinco</w:t>
      </w:r>
      <w:r w:rsidRPr="009B382B">
        <w:rPr>
          <w:rFonts w:ascii="Palatino Linotype" w:eastAsia="Calibri" w:hAnsi="Palatino Linotype" w:cs="Arial"/>
          <w:color w:val="000000" w:themeColor="text1"/>
          <w:lang w:val="es-ES_tradnl" w:eastAsia="es-ES"/>
        </w:rPr>
        <w:t xml:space="preserve">, </w:t>
      </w:r>
      <w:r w:rsidRPr="009B382B">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EC5F6F" w:rsidRPr="009B382B">
        <w:rPr>
          <w:rFonts w:ascii="Palatino Linotype" w:eastAsiaTheme="minorEastAsia" w:hAnsi="Palatino Linotype" w:cs="Arial"/>
          <w:b/>
          <w:color w:val="000000" w:themeColor="text1"/>
          <w:lang w:val="es-ES_tradnl" w:eastAsia="es-ES"/>
        </w:rPr>
        <w:t>veintisiete de enero al diecisiete de febrero</w:t>
      </w:r>
      <w:r w:rsidRPr="009B382B">
        <w:rPr>
          <w:rFonts w:ascii="Palatino Linotype" w:eastAsiaTheme="minorEastAsia" w:hAnsi="Palatino Linotype" w:cs="Arial"/>
          <w:b/>
          <w:color w:val="000000" w:themeColor="text1"/>
          <w:lang w:val="es-ES_tradnl" w:eastAsia="es-ES"/>
        </w:rPr>
        <w:t xml:space="preserve"> de dos mil veinticinco</w:t>
      </w:r>
      <w:r w:rsidRPr="009B382B">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00EC5F6F" w:rsidRPr="009B382B">
        <w:rPr>
          <w:rFonts w:ascii="Palatino Linotype" w:eastAsiaTheme="minorEastAsia" w:hAnsi="Palatino Linotype" w:cs="Arial"/>
          <w:b/>
          <w:color w:val="000000" w:themeColor="text1"/>
          <w:lang w:val="es-ES_tradnl" w:eastAsia="es-ES"/>
        </w:rPr>
        <w:t>catorce</w:t>
      </w:r>
      <w:r w:rsidRPr="009B382B">
        <w:rPr>
          <w:rFonts w:ascii="Palatino Linotype" w:eastAsiaTheme="minorEastAsia" w:hAnsi="Palatino Linotype" w:cs="Arial"/>
          <w:b/>
          <w:color w:val="000000" w:themeColor="text1"/>
          <w:lang w:val="es-ES_tradnl" w:eastAsia="es-ES"/>
        </w:rPr>
        <w:t xml:space="preserve"> de febrero de dos mil veinticinco</w:t>
      </w:r>
      <w:r w:rsidRPr="009B382B">
        <w:rPr>
          <w:rFonts w:ascii="Palatino Linotype" w:eastAsiaTheme="minorEastAsia" w:hAnsi="Palatino Linotype" w:cs="Arial"/>
          <w:color w:val="000000" w:themeColor="text1"/>
          <w:lang w:val="es-ES_tradnl" w:eastAsia="es-ES"/>
        </w:rPr>
        <w:t xml:space="preserve">, se encuentra dentro de los márgenes temporales previstos en el artículo 178 de la </w:t>
      </w:r>
      <w:r w:rsidRPr="009B382B">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9B382B">
        <w:rPr>
          <w:rFonts w:ascii="Palatino Linotype" w:eastAsiaTheme="minorEastAsia" w:hAnsi="Palatino Linotype" w:cs="Arial"/>
          <w:color w:val="000000" w:themeColor="text1"/>
          <w:lang w:val="es-ES_tradnl" w:eastAsia="es-ES"/>
        </w:rPr>
        <w:t>vigente.</w:t>
      </w:r>
    </w:p>
    <w:p w:rsidR="00EC5F6F" w:rsidRPr="009B382B" w:rsidRDefault="00EC5F6F" w:rsidP="003943A2">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7B4293" w:rsidRPr="009B382B" w:rsidRDefault="007B4293" w:rsidP="003943A2">
      <w:pPr>
        <w:numPr>
          <w:ilvl w:val="0"/>
          <w:numId w:val="1"/>
        </w:numPr>
        <w:tabs>
          <w:tab w:val="left" w:pos="0"/>
        </w:tabs>
        <w:spacing w:line="360" w:lineRule="auto"/>
        <w:ind w:left="0" w:firstLine="0"/>
        <w:contextualSpacing/>
        <w:jc w:val="both"/>
        <w:rPr>
          <w:rFonts w:ascii="Palatino Linotype" w:eastAsia="Calibri" w:hAnsi="Palatino Linotype" w:cs="Arial"/>
          <w:b/>
          <w:color w:val="000000" w:themeColor="text1"/>
        </w:rPr>
      </w:pPr>
      <w:r w:rsidRPr="009B382B">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9287C" w:rsidRPr="009B382B" w:rsidRDefault="0029287C" w:rsidP="003943A2">
      <w:pPr>
        <w:pStyle w:val="Prrafodelista"/>
        <w:tabs>
          <w:tab w:val="left" w:pos="0"/>
        </w:tabs>
        <w:jc w:val="both"/>
        <w:rPr>
          <w:rFonts w:ascii="Palatino Linotype" w:eastAsia="Calibri" w:hAnsi="Palatino Linotype" w:cs="Arial"/>
          <w:b/>
          <w:color w:val="000000" w:themeColor="text1"/>
          <w:sz w:val="24"/>
        </w:rPr>
      </w:pPr>
    </w:p>
    <w:p w:rsidR="0029287C" w:rsidRPr="009B382B" w:rsidRDefault="0031388D" w:rsidP="003943A2">
      <w:pPr>
        <w:pStyle w:val="Ttulo2"/>
        <w:tabs>
          <w:tab w:val="left" w:pos="0"/>
        </w:tabs>
        <w:spacing w:before="0" w:line="360" w:lineRule="auto"/>
        <w:jc w:val="both"/>
        <w:rPr>
          <w:rFonts w:ascii="Palatino Linotype" w:eastAsia="Palatino Linotype" w:hAnsi="Palatino Linotype" w:cs="Palatino Linotype"/>
          <w:b/>
          <w:color w:val="000000" w:themeColor="text1"/>
          <w:sz w:val="24"/>
          <w:szCs w:val="24"/>
        </w:rPr>
      </w:pPr>
      <w:r w:rsidRPr="009B382B">
        <w:rPr>
          <w:rFonts w:ascii="Palatino Linotype" w:eastAsia="Palatino Linotype" w:hAnsi="Palatino Linotype" w:cs="Palatino Linotype"/>
          <w:b/>
          <w:color w:val="000000" w:themeColor="text1"/>
          <w:sz w:val="24"/>
          <w:szCs w:val="24"/>
        </w:rPr>
        <w:t>TERCERO. Del Planteamiento de la Litis</w:t>
      </w:r>
    </w:p>
    <w:p w:rsidR="0031388D" w:rsidRPr="009B382B" w:rsidRDefault="0031388D" w:rsidP="003943A2">
      <w:pPr>
        <w:numPr>
          <w:ilvl w:val="0"/>
          <w:numId w:val="1"/>
        </w:numPr>
        <w:tabs>
          <w:tab w:val="left" w:pos="0"/>
        </w:tabs>
        <w:spacing w:line="360" w:lineRule="auto"/>
        <w:ind w:left="0" w:firstLine="0"/>
        <w:jc w:val="both"/>
        <w:rPr>
          <w:rFonts w:ascii="Palatino Linotype" w:hAnsi="Palatino Linotype"/>
          <w:color w:val="000000" w:themeColor="text1"/>
        </w:rPr>
      </w:pPr>
      <w:r w:rsidRPr="009B382B">
        <w:rPr>
          <w:rFonts w:ascii="Palatino Linotype" w:eastAsia="Palatino Linotype" w:hAnsi="Palatino Linotype" w:cs="Palatino Linotype"/>
          <w:color w:val="000000" w:themeColor="text1"/>
        </w:rPr>
        <w:t xml:space="preserve">El particular solicitó el presupuesto 2024 desglosado  por capítulos e importe a disponer por mes. </w:t>
      </w:r>
    </w:p>
    <w:p w:rsidR="0031388D" w:rsidRPr="009B382B" w:rsidRDefault="0031388D" w:rsidP="003943A2">
      <w:pPr>
        <w:tabs>
          <w:tab w:val="left" w:pos="0"/>
        </w:tabs>
        <w:spacing w:line="360" w:lineRule="auto"/>
        <w:jc w:val="both"/>
        <w:rPr>
          <w:rFonts w:ascii="Palatino Linotype" w:eastAsia="Palatino Linotype" w:hAnsi="Palatino Linotype" w:cs="Palatino Linotype"/>
          <w:i/>
          <w:color w:val="000000" w:themeColor="text1"/>
        </w:rPr>
      </w:pPr>
    </w:p>
    <w:p w:rsidR="0031388D" w:rsidRPr="009B382B" w:rsidRDefault="0031388D" w:rsidP="003943A2">
      <w:pPr>
        <w:numPr>
          <w:ilvl w:val="0"/>
          <w:numId w:val="1"/>
        </w:numPr>
        <w:tabs>
          <w:tab w:val="left" w:pos="0"/>
        </w:tabs>
        <w:spacing w:line="360" w:lineRule="auto"/>
        <w:ind w:left="0" w:firstLine="0"/>
        <w:jc w:val="both"/>
        <w:rPr>
          <w:rFonts w:ascii="Palatino Linotype" w:hAnsi="Palatino Linotype"/>
          <w:color w:val="000000" w:themeColor="text1"/>
        </w:rPr>
      </w:pPr>
      <w:r w:rsidRPr="009B382B">
        <w:rPr>
          <w:rFonts w:ascii="Palatino Linotype" w:eastAsia="Palatino Linotype" w:hAnsi="Palatino Linotype" w:cs="Palatino Linotype"/>
          <w:color w:val="000000" w:themeColor="text1"/>
        </w:rPr>
        <w:t xml:space="preserve">En respuesta, el SUJETO OBLIGADO adjuntó una liga electrónica en la que señaló que puede localizar la información solicitada respecto al primer, segundo y tercer trimestre. Posteriormente, el particular se inconformó </w:t>
      </w:r>
      <w:r w:rsidR="002150BE" w:rsidRPr="009B382B">
        <w:rPr>
          <w:rFonts w:ascii="Palatino Linotype" w:eastAsia="Palatino Linotype" w:hAnsi="Palatino Linotype" w:cs="Palatino Linotype"/>
          <w:color w:val="000000" w:themeColor="text1"/>
        </w:rPr>
        <w:t>porque</w:t>
      </w:r>
      <w:r w:rsidRPr="009B382B">
        <w:rPr>
          <w:rFonts w:ascii="Palatino Linotype" w:eastAsia="Palatino Linotype" w:hAnsi="Palatino Linotype" w:cs="Palatino Linotype"/>
          <w:color w:val="000000" w:themeColor="text1"/>
        </w:rPr>
        <w:t xml:space="preserve"> en la liga electrónica no se localizaba la información solicitada.  </w:t>
      </w:r>
    </w:p>
    <w:p w:rsidR="0031388D" w:rsidRPr="009B382B" w:rsidRDefault="0031388D" w:rsidP="003943A2">
      <w:pPr>
        <w:numPr>
          <w:ilvl w:val="0"/>
          <w:numId w:val="1"/>
        </w:numPr>
        <w:tabs>
          <w:tab w:val="left" w:pos="0"/>
        </w:tabs>
        <w:spacing w:line="360" w:lineRule="auto"/>
        <w:ind w:left="0" w:firstLine="0"/>
        <w:jc w:val="both"/>
        <w:rPr>
          <w:rFonts w:ascii="Palatino Linotype" w:hAnsi="Palatino Linotype"/>
          <w:color w:val="000000" w:themeColor="text1"/>
        </w:rPr>
      </w:pPr>
      <w:r w:rsidRPr="009B382B">
        <w:rPr>
          <w:rFonts w:ascii="Palatino Linotype" w:eastAsia="Palatino Linotype" w:hAnsi="Palatino Linotype" w:cs="Palatino Linotype"/>
          <w:color w:val="000000" w:themeColor="text1"/>
        </w:rPr>
        <w:lastRenderedPageBreak/>
        <w:t xml:space="preserve">En consecuencia, la Litis a resolver en este recurso, se circunscribe a determinar si la respuesta colma con lo solicitado o si se actualiza la causal de procedencia prevista en el artículo 179, fracción VI de la Ley de Transparencia y Acceso a la Información Pública del Estado de México y Municipios; que establece la entrega de la información que no corresponde con lo solicitado. </w:t>
      </w:r>
    </w:p>
    <w:p w:rsidR="0031388D" w:rsidRPr="009B382B" w:rsidRDefault="0031388D" w:rsidP="003943A2">
      <w:pPr>
        <w:pStyle w:val="Prrafodelista"/>
        <w:tabs>
          <w:tab w:val="left" w:pos="0"/>
        </w:tabs>
        <w:ind w:left="360"/>
        <w:rPr>
          <w:rFonts w:ascii="Palatino Linotype" w:eastAsia="Palatino Linotype" w:hAnsi="Palatino Linotype"/>
          <w:color w:val="000000" w:themeColor="text1"/>
          <w:sz w:val="24"/>
        </w:rPr>
      </w:pPr>
    </w:p>
    <w:p w:rsidR="0031388D" w:rsidRPr="009B382B" w:rsidRDefault="0031388D" w:rsidP="003943A2">
      <w:pPr>
        <w:tabs>
          <w:tab w:val="left" w:pos="0"/>
        </w:tabs>
        <w:rPr>
          <w:rFonts w:ascii="Palatino Linotype" w:eastAsia="Palatino Linotype" w:hAnsi="Palatino Linotype"/>
          <w:b/>
          <w:color w:val="000000" w:themeColor="text1"/>
        </w:rPr>
      </w:pPr>
      <w:r w:rsidRPr="009B382B">
        <w:rPr>
          <w:rFonts w:ascii="Palatino Linotype" w:eastAsia="Palatino Linotype" w:hAnsi="Palatino Linotype"/>
          <w:b/>
          <w:color w:val="000000" w:themeColor="text1"/>
        </w:rPr>
        <w:t>CUARTO. Estudio y resolución del asunto</w:t>
      </w:r>
    </w:p>
    <w:p w:rsidR="0031388D" w:rsidRPr="009B382B" w:rsidRDefault="0031388D" w:rsidP="003943A2">
      <w:pPr>
        <w:numPr>
          <w:ilvl w:val="0"/>
          <w:numId w:val="1"/>
        </w:numPr>
        <w:tabs>
          <w:tab w:val="left" w:pos="0"/>
        </w:tabs>
        <w:spacing w:line="360" w:lineRule="auto"/>
        <w:ind w:left="0" w:firstLine="0"/>
        <w:jc w:val="both"/>
        <w:rPr>
          <w:rFonts w:ascii="Palatino Linotype" w:hAnsi="Palatino Linotype"/>
          <w:color w:val="000000" w:themeColor="text1"/>
        </w:rPr>
      </w:pPr>
      <w:bookmarkStart w:id="17" w:name="_heading=h.30j0zll" w:colFirst="0" w:colLast="0"/>
      <w:bookmarkEnd w:id="17"/>
      <w:r w:rsidRPr="009B382B">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E275DB" w:rsidRPr="009B382B" w:rsidRDefault="00E275DB" w:rsidP="003943A2">
      <w:pPr>
        <w:pStyle w:val="Prrafodelista"/>
        <w:tabs>
          <w:tab w:val="left" w:pos="0"/>
        </w:tabs>
        <w:spacing w:line="360" w:lineRule="auto"/>
        <w:ind w:left="360"/>
        <w:jc w:val="both"/>
        <w:rPr>
          <w:rFonts w:ascii="Palatino Linotype" w:eastAsia="Palatino Linotype" w:hAnsi="Palatino Linotype" w:cs="Palatino Linotype"/>
          <w:b/>
          <w:color w:val="000000" w:themeColor="text1"/>
          <w:sz w:val="24"/>
        </w:rPr>
      </w:pPr>
    </w:p>
    <w:p w:rsidR="0029287C" w:rsidRPr="009B382B" w:rsidRDefault="0029287C" w:rsidP="003943A2">
      <w:pPr>
        <w:pStyle w:val="Prrafodelista"/>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sz w:val="24"/>
        </w:rPr>
      </w:pPr>
      <w:r w:rsidRPr="009B382B">
        <w:rPr>
          <w:rFonts w:ascii="Palatino Linotype" w:eastAsia="Palatino Linotype" w:hAnsi="Palatino Linotype" w:cs="Palatino Linotype"/>
          <w:color w:val="000000" w:themeColor="text1"/>
          <w:sz w:val="24"/>
        </w:rPr>
        <w:t>E</w:t>
      </w:r>
      <w:r w:rsidR="00E275DB" w:rsidRPr="009B382B">
        <w:rPr>
          <w:rFonts w:ascii="Palatino Linotype" w:eastAsia="Palatino Linotype" w:hAnsi="Palatino Linotype" w:cs="Palatino Linotype"/>
          <w:color w:val="000000" w:themeColor="text1"/>
          <w:sz w:val="24"/>
        </w:rPr>
        <w:t>n ese sentido, debemos recapitula que e</w:t>
      </w:r>
      <w:r w:rsidRPr="009B382B">
        <w:rPr>
          <w:rFonts w:ascii="Palatino Linotype" w:eastAsia="Palatino Linotype" w:hAnsi="Palatino Linotype" w:cs="Palatino Linotype"/>
          <w:color w:val="000000" w:themeColor="text1"/>
          <w:sz w:val="24"/>
        </w:rPr>
        <w:t xml:space="preserve">l </w:t>
      </w:r>
      <w:r w:rsidRPr="009B382B">
        <w:rPr>
          <w:rFonts w:ascii="Palatino Linotype" w:eastAsia="Palatino Linotype" w:hAnsi="Palatino Linotype" w:cs="Palatino Linotype"/>
          <w:b/>
          <w:color w:val="000000" w:themeColor="text1"/>
          <w:sz w:val="24"/>
        </w:rPr>
        <w:t>RECURRENTE</w:t>
      </w:r>
      <w:r w:rsidRPr="009B382B">
        <w:rPr>
          <w:rFonts w:ascii="Palatino Linotype" w:eastAsia="Palatino Linotype" w:hAnsi="Palatino Linotype" w:cs="Palatino Linotype"/>
          <w:color w:val="000000" w:themeColor="text1"/>
          <w:sz w:val="24"/>
        </w:rPr>
        <w:t xml:space="preserve"> solicitó </w:t>
      </w:r>
      <w:r w:rsidR="00E275DB" w:rsidRPr="009B382B">
        <w:rPr>
          <w:rFonts w:ascii="Palatino Linotype" w:eastAsia="Palatino Linotype" w:hAnsi="Palatino Linotype" w:cs="Palatino Linotype"/>
          <w:color w:val="000000" w:themeColor="text1"/>
          <w:sz w:val="24"/>
        </w:rPr>
        <w:t xml:space="preserve">el presupuesto 2024, desglosado por capítulos y el importe a disponer por mes. </w:t>
      </w:r>
    </w:p>
    <w:p w:rsidR="0023511F" w:rsidRPr="009B382B" w:rsidRDefault="0023511F" w:rsidP="003943A2">
      <w:pPr>
        <w:tabs>
          <w:tab w:val="left" w:pos="0"/>
        </w:tabs>
        <w:spacing w:line="360" w:lineRule="auto"/>
        <w:jc w:val="both"/>
        <w:rPr>
          <w:rFonts w:ascii="Palatino Linotype" w:eastAsia="Palatino Linotype" w:hAnsi="Palatino Linotype" w:cs="Palatino Linotype"/>
          <w:b/>
          <w:color w:val="000000" w:themeColor="text1"/>
        </w:rPr>
      </w:pPr>
    </w:p>
    <w:p w:rsidR="0023511F" w:rsidRPr="009B382B" w:rsidRDefault="0023511F" w:rsidP="003943A2">
      <w:pPr>
        <w:pStyle w:val="Prrafodelista"/>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sz w:val="24"/>
        </w:rPr>
      </w:pPr>
      <w:r w:rsidRPr="009B382B">
        <w:rPr>
          <w:rFonts w:ascii="Palatino Linotype" w:eastAsia="Palatino Linotype" w:hAnsi="Palatino Linotype" w:cs="Palatino Linotype"/>
          <w:color w:val="000000" w:themeColor="text1"/>
          <w:sz w:val="24"/>
        </w:rPr>
        <w:t>Ahora bien, es importante señalar que el artículo 4, párrafo segundo de la Ley de Transparencia y Acceso a la Información Pública del Estado de México y Municipios, dispone:</w:t>
      </w:r>
    </w:p>
    <w:p w:rsidR="0023511F" w:rsidRPr="009B382B" w:rsidRDefault="0023511F" w:rsidP="003943A2">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i/>
          <w:color w:val="000000" w:themeColor="text1"/>
        </w:rPr>
      </w:pPr>
      <w:r w:rsidRPr="009B382B">
        <w:rPr>
          <w:rFonts w:ascii="Palatino Linotype" w:eastAsia="Palatino Linotype" w:hAnsi="Palatino Linotype" w:cs="Palatino Linotype"/>
          <w:i/>
          <w:color w:val="000000" w:themeColor="text1"/>
        </w:rPr>
        <w:t>“</w:t>
      </w:r>
      <w:r w:rsidRPr="009B382B">
        <w:rPr>
          <w:rFonts w:ascii="Palatino Linotype" w:eastAsia="Palatino Linotype" w:hAnsi="Palatino Linotype" w:cs="Palatino Linotype"/>
          <w:b/>
          <w:i/>
          <w:color w:val="000000" w:themeColor="text1"/>
        </w:rPr>
        <w:t>Artículo 4. …</w:t>
      </w:r>
    </w:p>
    <w:p w:rsidR="0023511F" w:rsidRPr="009B382B" w:rsidRDefault="0023511F" w:rsidP="003943A2">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i/>
          <w:color w:val="000000" w:themeColor="text1"/>
        </w:rPr>
      </w:pPr>
      <w:r w:rsidRPr="009B382B">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3511F" w:rsidRPr="009B382B" w:rsidRDefault="0023511F" w:rsidP="003943A2">
      <w:pPr>
        <w:tabs>
          <w:tab w:val="left" w:pos="0"/>
        </w:tabs>
        <w:jc w:val="both"/>
        <w:rPr>
          <w:rFonts w:ascii="Palatino Linotype" w:eastAsia="Palatino Linotype" w:hAnsi="Palatino Linotype" w:cs="Palatino Linotype"/>
          <w:color w:val="000000" w:themeColor="text1"/>
        </w:rPr>
      </w:pPr>
    </w:p>
    <w:p w:rsidR="0023511F" w:rsidRPr="009B382B" w:rsidRDefault="0023511F" w:rsidP="003943A2">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9B382B">
        <w:rPr>
          <w:rFonts w:ascii="Palatino Linotype" w:eastAsia="Palatino Linotype" w:hAnsi="Palatino Linotype" w:cs="Palatino Linotype"/>
          <w:color w:val="000000" w:themeColor="text1"/>
        </w:rPr>
        <w:lastRenderedPageBreak/>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23511F" w:rsidRPr="009B382B" w:rsidRDefault="0023511F" w:rsidP="003943A2">
      <w:pPr>
        <w:tabs>
          <w:tab w:val="left" w:pos="0"/>
        </w:tabs>
        <w:spacing w:line="360" w:lineRule="auto"/>
        <w:jc w:val="both"/>
        <w:rPr>
          <w:rFonts w:ascii="Palatino Linotype" w:eastAsia="Palatino Linotype" w:hAnsi="Palatino Linotype" w:cs="Palatino Linotype"/>
          <w:b/>
          <w:color w:val="000000" w:themeColor="text1"/>
        </w:rPr>
      </w:pPr>
    </w:p>
    <w:p w:rsidR="0023511F" w:rsidRPr="009B382B" w:rsidRDefault="0023511F" w:rsidP="003943A2">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9B382B">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23511F" w:rsidRPr="009B382B" w:rsidRDefault="0023511F" w:rsidP="003943A2">
      <w:pPr>
        <w:pBdr>
          <w:top w:val="nil"/>
          <w:left w:val="nil"/>
          <w:bottom w:val="nil"/>
          <w:right w:val="nil"/>
          <w:between w:val="nil"/>
        </w:pBdr>
        <w:tabs>
          <w:tab w:val="left" w:pos="0"/>
          <w:tab w:val="left" w:pos="1134"/>
        </w:tabs>
        <w:ind w:left="567"/>
        <w:jc w:val="both"/>
        <w:rPr>
          <w:rFonts w:ascii="Palatino Linotype" w:eastAsia="Palatino Linotype" w:hAnsi="Palatino Linotype" w:cs="Palatino Linotype"/>
          <w:i/>
          <w:color w:val="000000" w:themeColor="text1"/>
        </w:rPr>
      </w:pPr>
      <w:r w:rsidRPr="009B382B">
        <w:rPr>
          <w:rFonts w:ascii="Palatino Linotype" w:eastAsia="Palatino Linotype" w:hAnsi="Palatino Linotype" w:cs="Palatino Linotype"/>
          <w:i/>
          <w:color w:val="000000" w:themeColor="text1"/>
        </w:rPr>
        <w:t>“</w:t>
      </w:r>
      <w:r w:rsidRPr="009B382B">
        <w:rPr>
          <w:rFonts w:ascii="Palatino Linotype" w:eastAsia="Palatino Linotype" w:hAnsi="Palatino Linotype" w:cs="Palatino Linotype"/>
          <w:b/>
          <w:i/>
          <w:color w:val="000000" w:themeColor="text1"/>
        </w:rPr>
        <w:t>Artículo 12.</w:t>
      </w:r>
      <w:r w:rsidRPr="009B382B">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23511F" w:rsidRPr="009B382B" w:rsidRDefault="0023511F" w:rsidP="003943A2">
      <w:pPr>
        <w:pBdr>
          <w:top w:val="nil"/>
          <w:left w:val="nil"/>
          <w:bottom w:val="nil"/>
          <w:right w:val="nil"/>
          <w:between w:val="nil"/>
        </w:pBdr>
        <w:tabs>
          <w:tab w:val="left" w:pos="0"/>
          <w:tab w:val="left" w:pos="1134"/>
        </w:tabs>
        <w:ind w:left="567"/>
        <w:jc w:val="both"/>
        <w:rPr>
          <w:rFonts w:ascii="Palatino Linotype" w:eastAsia="Palatino Linotype" w:hAnsi="Palatino Linotype" w:cs="Palatino Linotype"/>
          <w:i/>
          <w:color w:val="000000" w:themeColor="text1"/>
        </w:rPr>
      </w:pPr>
    </w:p>
    <w:p w:rsidR="0023511F" w:rsidRPr="009B382B" w:rsidRDefault="0023511F" w:rsidP="003943A2">
      <w:pPr>
        <w:tabs>
          <w:tab w:val="left" w:pos="0"/>
          <w:tab w:val="left" w:pos="1134"/>
        </w:tabs>
        <w:ind w:left="567"/>
        <w:jc w:val="both"/>
        <w:rPr>
          <w:rFonts w:ascii="Palatino Linotype" w:eastAsia="Palatino Linotype" w:hAnsi="Palatino Linotype" w:cs="Palatino Linotype"/>
          <w:i/>
          <w:color w:val="000000" w:themeColor="text1"/>
        </w:rPr>
      </w:pPr>
      <w:r w:rsidRPr="009B382B">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3511F" w:rsidRPr="009B382B" w:rsidRDefault="0023511F" w:rsidP="003943A2">
      <w:pPr>
        <w:tabs>
          <w:tab w:val="left" w:pos="0"/>
          <w:tab w:val="left" w:pos="1134"/>
        </w:tabs>
        <w:jc w:val="both"/>
        <w:rPr>
          <w:rFonts w:ascii="Palatino Linotype" w:eastAsia="Palatino Linotype" w:hAnsi="Palatino Linotype" w:cs="Palatino Linotype"/>
          <w:color w:val="000000" w:themeColor="text1"/>
        </w:rPr>
      </w:pPr>
    </w:p>
    <w:p w:rsidR="0023511F" w:rsidRPr="009B382B" w:rsidRDefault="0023511F" w:rsidP="003943A2">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9B382B">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23511F" w:rsidRPr="009B382B" w:rsidRDefault="0023511F" w:rsidP="003943A2">
      <w:pPr>
        <w:tabs>
          <w:tab w:val="left" w:pos="0"/>
        </w:tabs>
        <w:spacing w:line="360" w:lineRule="auto"/>
        <w:jc w:val="both"/>
        <w:rPr>
          <w:rFonts w:ascii="Palatino Linotype" w:eastAsia="Palatino Linotype" w:hAnsi="Palatino Linotype" w:cs="Palatino Linotype"/>
          <w:b/>
          <w:color w:val="000000" w:themeColor="text1"/>
        </w:rPr>
      </w:pPr>
    </w:p>
    <w:p w:rsidR="0023511F" w:rsidRPr="009B382B" w:rsidRDefault="0023511F" w:rsidP="003943A2">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9B382B">
        <w:rPr>
          <w:rFonts w:ascii="Palatino Linotype" w:eastAsia="Palatino Linotype" w:hAnsi="Palatino Linotype" w:cs="Palatino Linotype"/>
          <w:color w:val="000000" w:themeColor="text1"/>
        </w:rPr>
        <w:lastRenderedPageBreak/>
        <w:t xml:space="preserve">Como apoyo a lo anterior, es aplicable el Criterio 03-17, emitido por el Instituto Nacional de Transparencia, Acceso a la Información y Protección de Datos Personales, que dice: </w:t>
      </w:r>
    </w:p>
    <w:p w:rsidR="0023511F" w:rsidRPr="009B382B" w:rsidRDefault="0023511F" w:rsidP="003943A2">
      <w:pPr>
        <w:pBdr>
          <w:top w:val="nil"/>
          <w:left w:val="nil"/>
          <w:bottom w:val="nil"/>
          <w:right w:val="nil"/>
          <w:between w:val="nil"/>
        </w:pBdr>
        <w:tabs>
          <w:tab w:val="left" w:pos="0"/>
          <w:tab w:val="left" w:pos="709"/>
          <w:tab w:val="left" w:pos="1985"/>
        </w:tabs>
        <w:ind w:left="567"/>
        <w:jc w:val="both"/>
        <w:rPr>
          <w:rFonts w:ascii="Palatino Linotype" w:eastAsia="Palatino Linotype" w:hAnsi="Palatino Linotype" w:cs="Palatino Linotype"/>
          <w:i/>
          <w:color w:val="000000" w:themeColor="text1"/>
        </w:rPr>
      </w:pPr>
      <w:r w:rsidRPr="009B382B">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9B382B">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23511F" w:rsidRPr="009B382B" w:rsidRDefault="0023511F" w:rsidP="003943A2">
      <w:pPr>
        <w:pBdr>
          <w:top w:val="nil"/>
          <w:left w:val="nil"/>
          <w:bottom w:val="nil"/>
          <w:right w:val="nil"/>
          <w:between w:val="nil"/>
        </w:pBdr>
        <w:tabs>
          <w:tab w:val="left" w:pos="0"/>
          <w:tab w:val="left" w:pos="709"/>
          <w:tab w:val="left" w:pos="1985"/>
        </w:tabs>
        <w:ind w:left="567"/>
        <w:jc w:val="both"/>
        <w:rPr>
          <w:rFonts w:ascii="Palatino Linotype" w:eastAsia="Palatino Linotype" w:hAnsi="Palatino Linotype" w:cs="Palatino Linotype"/>
          <w:i/>
          <w:color w:val="000000" w:themeColor="text1"/>
        </w:rPr>
      </w:pPr>
    </w:p>
    <w:p w:rsidR="0023511F" w:rsidRPr="009B382B" w:rsidRDefault="0023511F" w:rsidP="003943A2">
      <w:pPr>
        <w:pBdr>
          <w:top w:val="nil"/>
          <w:left w:val="nil"/>
          <w:bottom w:val="nil"/>
          <w:right w:val="nil"/>
          <w:between w:val="nil"/>
        </w:pBdr>
        <w:tabs>
          <w:tab w:val="left" w:pos="0"/>
          <w:tab w:val="left" w:pos="709"/>
          <w:tab w:val="left" w:pos="1985"/>
        </w:tabs>
        <w:ind w:left="567"/>
        <w:jc w:val="both"/>
        <w:rPr>
          <w:rFonts w:ascii="Palatino Linotype" w:eastAsia="Palatino Linotype" w:hAnsi="Palatino Linotype" w:cs="Palatino Linotype"/>
          <w:i/>
          <w:color w:val="000000" w:themeColor="text1"/>
        </w:rPr>
      </w:pPr>
      <w:r w:rsidRPr="009B382B">
        <w:rPr>
          <w:rFonts w:ascii="Palatino Linotype" w:eastAsia="Palatino Linotype" w:hAnsi="Palatino Linotype" w:cs="Palatino Linotype"/>
          <w:i/>
          <w:color w:val="000000" w:themeColor="text1"/>
        </w:rPr>
        <w:t xml:space="preserve">Resoluciones: </w:t>
      </w:r>
    </w:p>
    <w:p w:rsidR="0023511F" w:rsidRPr="009B382B" w:rsidRDefault="0023511F" w:rsidP="003943A2">
      <w:pPr>
        <w:pBdr>
          <w:top w:val="nil"/>
          <w:left w:val="nil"/>
          <w:bottom w:val="nil"/>
          <w:right w:val="nil"/>
          <w:between w:val="nil"/>
        </w:pBdr>
        <w:tabs>
          <w:tab w:val="left" w:pos="0"/>
          <w:tab w:val="left" w:pos="709"/>
          <w:tab w:val="left" w:pos="1985"/>
        </w:tabs>
        <w:ind w:left="567"/>
        <w:jc w:val="both"/>
        <w:rPr>
          <w:rFonts w:ascii="Palatino Linotype" w:eastAsia="Palatino Linotype" w:hAnsi="Palatino Linotype" w:cs="Palatino Linotype"/>
          <w:i/>
          <w:color w:val="000000" w:themeColor="text1"/>
        </w:rPr>
      </w:pPr>
      <w:r w:rsidRPr="009B382B">
        <w:rPr>
          <w:rFonts w:ascii="Palatino Linotype" w:eastAsia="Symbol" w:hAnsi="Palatino Linotype" w:cs="Symbol"/>
          <w:i/>
          <w:color w:val="000000" w:themeColor="text1"/>
        </w:rPr>
        <w:t>∙</w:t>
      </w:r>
      <w:r w:rsidRPr="009B382B">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23511F" w:rsidRPr="009B382B" w:rsidRDefault="0023511F" w:rsidP="003943A2">
      <w:pPr>
        <w:pBdr>
          <w:top w:val="nil"/>
          <w:left w:val="nil"/>
          <w:bottom w:val="nil"/>
          <w:right w:val="nil"/>
          <w:between w:val="nil"/>
        </w:pBdr>
        <w:tabs>
          <w:tab w:val="left" w:pos="0"/>
          <w:tab w:val="left" w:pos="709"/>
          <w:tab w:val="left" w:pos="1985"/>
        </w:tabs>
        <w:ind w:left="567"/>
        <w:jc w:val="both"/>
        <w:rPr>
          <w:rFonts w:ascii="Palatino Linotype" w:eastAsia="Palatino Linotype" w:hAnsi="Palatino Linotype" w:cs="Palatino Linotype"/>
          <w:i/>
          <w:color w:val="000000" w:themeColor="text1"/>
        </w:rPr>
      </w:pPr>
      <w:r w:rsidRPr="009B382B">
        <w:rPr>
          <w:rFonts w:ascii="Palatino Linotype" w:eastAsia="Symbol" w:hAnsi="Palatino Linotype" w:cs="Symbol"/>
          <w:i/>
          <w:color w:val="000000" w:themeColor="text1"/>
        </w:rPr>
        <w:t>∙</w:t>
      </w:r>
      <w:r w:rsidRPr="009B382B">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23511F" w:rsidRPr="009B382B" w:rsidRDefault="0023511F" w:rsidP="003943A2">
      <w:pPr>
        <w:tabs>
          <w:tab w:val="left" w:pos="0"/>
          <w:tab w:val="left" w:pos="709"/>
          <w:tab w:val="left" w:pos="1985"/>
        </w:tabs>
        <w:ind w:left="567"/>
        <w:jc w:val="both"/>
        <w:rPr>
          <w:rFonts w:ascii="Palatino Linotype" w:eastAsia="Palatino Linotype" w:hAnsi="Palatino Linotype" w:cs="Palatino Linotype"/>
          <w:color w:val="000000" w:themeColor="text1"/>
        </w:rPr>
      </w:pPr>
      <w:r w:rsidRPr="009B382B">
        <w:rPr>
          <w:rFonts w:ascii="Palatino Linotype" w:eastAsia="Symbol" w:hAnsi="Palatino Linotype" w:cs="Symbol"/>
          <w:i/>
          <w:color w:val="000000" w:themeColor="text1"/>
        </w:rPr>
        <w:t>∙</w:t>
      </w:r>
      <w:r w:rsidRPr="009B382B">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23511F" w:rsidRPr="009B382B" w:rsidRDefault="0023511F" w:rsidP="003943A2">
      <w:pPr>
        <w:tabs>
          <w:tab w:val="left" w:pos="0"/>
        </w:tabs>
        <w:spacing w:line="360" w:lineRule="auto"/>
        <w:jc w:val="both"/>
        <w:rPr>
          <w:rFonts w:ascii="Palatino Linotype" w:eastAsia="Palatino Linotype" w:hAnsi="Palatino Linotype" w:cs="Palatino Linotype"/>
          <w:b/>
          <w:color w:val="000000" w:themeColor="text1"/>
        </w:rPr>
      </w:pPr>
    </w:p>
    <w:p w:rsidR="0023511F" w:rsidRPr="009B382B" w:rsidRDefault="0023511F" w:rsidP="003943A2">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9B382B">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23511F" w:rsidRPr="009B382B" w:rsidRDefault="0023511F" w:rsidP="003943A2">
      <w:pPr>
        <w:tabs>
          <w:tab w:val="left" w:pos="0"/>
        </w:tabs>
        <w:spacing w:line="360" w:lineRule="auto"/>
        <w:jc w:val="both"/>
        <w:rPr>
          <w:rFonts w:ascii="Palatino Linotype" w:eastAsia="Palatino Linotype" w:hAnsi="Palatino Linotype" w:cs="Palatino Linotype"/>
          <w:b/>
          <w:color w:val="000000" w:themeColor="text1"/>
        </w:rPr>
      </w:pPr>
    </w:p>
    <w:p w:rsidR="0023511F" w:rsidRPr="009B382B" w:rsidRDefault="0023511F" w:rsidP="003943A2">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9B382B">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w:t>
      </w:r>
      <w:r w:rsidRPr="009B382B">
        <w:rPr>
          <w:rFonts w:ascii="Palatino Linotype" w:eastAsia="Palatino Linotype" w:hAnsi="Palatino Linotype" w:cs="Palatino Linotype"/>
          <w:color w:val="000000" w:themeColor="text1"/>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3511F" w:rsidRPr="009B382B" w:rsidRDefault="0023511F" w:rsidP="003943A2">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i/>
          <w:color w:val="000000" w:themeColor="text1"/>
        </w:rPr>
      </w:pPr>
      <w:r w:rsidRPr="009B382B">
        <w:rPr>
          <w:rFonts w:ascii="Palatino Linotype" w:eastAsia="Palatino Linotype" w:hAnsi="Palatino Linotype" w:cs="Palatino Linotype"/>
          <w:b/>
          <w:i/>
          <w:color w:val="000000" w:themeColor="text1"/>
        </w:rPr>
        <w:t>“Artículo 3.</w:t>
      </w:r>
      <w:r w:rsidRPr="009B382B">
        <w:rPr>
          <w:rFonts w:ascii="Palatino Linotype" w:eastAsia="Palatino Linotype" w:hAnsi="Palatino Linotype" w:cs="Palatino Linotype"/>
          <w:i/>
          <w:color w:val="000000" w:themeColor="text1"/>
        </w:rPr>
        <w:t xml:space="preserve"> Para los efectos de la presente Ley se entenderá por: </w:t>
      </w:r>
    </w:p>
    <w:p w:rsidR="0023511F" w:rsidRPr="009B382B" w:rsidRDefault="0023511F" w:rsidP="003943A2">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i/>
          <w:color w:val="000000" w:themeColor="text1"/>
        </w:rPr>
      </w:pPr>
      <w:r w:rsidRPr="009B382B">
        <w:rPr>
          <w:rFonts w:ascii="Palatino Linotype" w:eastAsia="Palatino Linotype" w:hAnsi="Palatino Linotype" w:cs="Palatino Linotype"/>
          <w:i/>
          <w:color w:val="000000" w:themeColor="text1"/>
        </w:rPr>
        <w:t xml:space="preserve">(…) </w:t>
      </w:r>
    </w:p>
    <w:p w:rsidR="0023511F" w:rsidRPr="009B382B" w:rsidRDefault="0023511F" w:rsidP="003943A2">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b/>
          <w:i/>
          <w:color w:val="000000" w:themeColor="text1"/>
        </w:rPr>
      </w:pPr>
      <w:r w:rsidRPr="009B382B">
        <w:rPr>
          <w:rFonts w:ascii="Palatino Linotype" w:eastAsia="Palatino Linotype" w:hAnsi="Palatino Linotype" w:cs="Palatino Linotype"/>
          <w:b/>
          <w:i/>
          <w:color w:val="000000" w:themeColor="text1"/>
        </w:rPr>
        <w:t>XI. Documento:</w:t>
      </w:r>
      <w:r w:rsidRPr="009B382B">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B382B">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23511F" w:rsidRPr="009B382B" w:rsidRDefault="0023511F" w:rsidP="003943A2">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i/>
          <w:color w:val="000000" w:themeColor="text1"/>
        </w:rPr>
      </w:pPr>
      <w:r w:rsidRPr="009B382B">
        <w:rPr>
          <w:rFonts w:ascii="Palatino Linotype" w:eastAsia="Palatino Linotype" w:hAnsi="Palatino Linotype" w:cs="Palatino Linotype"/>
          <w:i/>
          <w:color w:val="000000" w:themeColor="text1"/>
        </w:rPr>
        <w:t>(…)”</w:t>
      </w:r>
    </w:p>
    <w:p w:rsidR="0023511F" w:rsidRPr="009B382B" w:rsidRDefault="0023511F" w:rsidP="003943A2">
      <w:pPr>
        <w:tabs>
          <w:tab w:val="left" w:pos="0"/>
        </w:tabs>
        <w:spacing w:line="360" w:lineRule="auto"/>
        <w:jc w:val="both"/>
        <w:rPr>
          <w:rFonts w:ascii="Palatino Linotype" w:eastAsia="Palatino Linotype" w:hAnsi="Palatino Linotype" w:cs="Palatino Linotype"/>
          <w:b/>
          <w:color w:val="000000" w:themeColor="text1"/>
        </w:rPr>
      </w:pPr>
    </w:p>
    <w:p w:rsidR="0023511F" w:rsidRPr="009B382B" w:rsidRDefault="0023511F" w:rsidP="003943A2">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9B382B">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3511F" w:rsidRPr="009B382B" w:rsidRDefault="0023511F" w:rsidP="003943A2">
      <w:pPr>
        <w:pBdr>
          <w:top w:val="nil"/>
          <w:left w:val="nil"/>
          <w:bottom w:val="nil"/>
          <w:right w:val="nil"/>
          <w:between w:val="nil"/>
        </w:pBdr>
        <w:tabs>
          <w:tab w:val="left" w:pos="0"/>
          <w:tab w:val="left" w:pos="426"/>
          <w:tab w:val="left" w:pos="567"/>
        </w:tabs>
        <w:ind w:left="567"/>
        <w:jc w:val="both"/>
        <w:rPr>
          <w:rFonts w:ascii="Palatino Linotype" w:eastAsia="Palatino Linotype" w:hAnsi="Palatino Linotype" w:cs="Palatino Linotype"/>
          <w:i/>
          <w:color w:val="000000" w:themeColor="text1"/>
        </w:rPr>
      </w:pPr>
      <w:r w:rsidRPr="009B382B">
        <w:rPr>
          <w:rFonts w:ascii="Palatino Linotype" w:eastAsia="Palatino Linotype" w:hAnsi="Palatino Linotype" w:cs="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w:t>
      </w:r>
      <w:r w:rsidRPr="009B382B">
        <w:rPr>
          <w:rFonts w:ascii="Palatino Linotype" w:eastAsia="Palatino Linotype" w:hAnsi="Palatino Linotype" w:cs="Palatino Linotype"/>
          <w:i/>
          <w:color w:val="000000" w:themeColor="text1"/>
        </w:rPr>
        <w:lastRenderedPageBreak/>
        <w:t>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29287C" w:rsidRPr="009B382B" w:rsidRDefault="0029287C" w:rsidP="003943A2">
      <w:pPr>
        <w:tabs>
          <w:tab w:val="left" w:pos="0"/>
        </w:tabs>
        <w:spacing w:line="360" w:lineRule="auto"/>
        <w:jc w:val="both"/>
        <w:rPr>
          <w:rFonts w:ascii="Palatino Linotype" w:eastAsia="Palatino Linotype" w:hAnsi="Palatino Linotype" w:cs="Palatino Linotype"/>
          <w:b/>
          <w:color w:val="000000" w:themeColor="text1"/>
        </w:rPr>
      </w:pPr>
    </w:p>
    <w:p w:rsidR="00744CEC" w:rsidRPr="009B382B" w:rsidRDefault="00744CEC" w:rsidP="003943A2">
      <w:pPr>
        <w:pStyle w:val="Prrafodelista"/>
        <w:numPr>
          <w:ilvl w:val="0"/>
          <w:numId w:val="3"/>
        </w:numPr>
        <w:tabs>
          <w:tab w:val="left" w:pos="0"/>
        </w:tabs>
        <w:spacing w:line="360" w:lineRule="auto"/>
        <w:jc w:val="both"/>
        <w:rPr>
          <w:rFonts w:ascii="Palatino Linotype" w:eastAsia="Palatino Linotype" w:hAnsi="Palatino Linotype" w:cs="Palatino Linotype"/>
          <w:b/>
          <w:color w:val="000000" w:themeColor="text1"/>
          <w:sz w:val="24"/>
        </w:rPr>
      </w:pPr>
      <w:r w:rsidRPr="009B382B">
        <w:rPr>
          <w:rFonts w:ascii="Palatino Linotype" w:eastAsia="Palatino Linotype" w:hAnsi="Palatino Linotype" w:cs="Palatino Linotype"/>
          <w:b/>
          <w:color w:val="000000" w:themeColor="text1"/>
          <w:sz w:val="24"/>
        </w:rPr>
        <w:t>De la naturaleza de la información solicitada</w:t>
      </w:r>
    </w:p>
    <w:p w:rsidR="0023511F" w:rsidRPr="009B382B" w:rsidRDefault="0023511F" w:rsidP="003943A2">
      <w:pPr>
        <w:numPr>
          <w:ilvl w:val="0"/>
          <w:numId w:val="1"/>
        </w:numPr>
        <w:tabs>
          <w:tab w:val="left" w:pos="0"/>
        </w:tabs>
        <w:spacing w:line="360" w:lineRule="auto"/>
        <w:ind w:left="0" w:firstLine="0"/>
        <w:jc w:val="both"/>
        <w:rPr>
          <w:rFonts w:ascii="Palatino Linotype" w:hAnsi="Palatino Linotype"/>
          <w:color w:val="000000" w:themeColor="text1"/>
        </w:rPr>
      </w:pPr>
      <w:r w:rsidRPr="009B382B">
        <w:rPr>
          <w:rFonts w:ascii="Palatino Linotype" w:eastAsia="Palatino Linotype" w:hAnsi="Palatino Linotype" w:cs="Palatino Linotype"/>
          <w:color w:val="000000" w:themeColor="text1"/>
        </w:rPr>
        <w:t xml:space="preserve">Expuesto lo anterior, conviene señalar </w:t>
      </w:r>
      <w:r w:rsidRPr="009B382B">
        <w:rPr>
          <w:rFonts w:ascii="Palatino Linotype" w:hAnsi="Palatino Linotype"/>
          <w:color w:val="000000" w:themeColor="text1"/>
        </w:rPr>
        <w:t>el artículo 285 del Código Financiero del Estado de México y Municipios, precisa que el Ayuntamiento es el encargado de aprobar el Presup</w:t>
      </w:r>
      <w:r w:rsidR="00E22C6B" w:rsidRPr="009B382B">
        <w:rPr>
          <w:rFonts w:ascii="Palatino Linotype" w:hAnsi="Palatino Linotype"/>
          <w:color w:val="000000" w:themeColor="text1"/>
        </w:rPr>
        <w:t>uesto de Egresos del Municipio.</w:t>
      </w:r>
    </w:p>
    <w:p w:rsidR="00E22C6B" w:rsidRPr="009B382B" w:rsidRDefault="00E22C6B" w:rsidP="003943A2">
      <w:pPr>
        <w:tabs>
          <w:tab w:val="left" w:pos="0"/>
        </w:tabs>
        <w:spacing w:line="360" w:lineRule="auto"/>
        <w:jc w:val="both"/>
        <w:rPr>
          <w:rFonts w:ascii="Palatino Linotype" w:hAnsi="Palatino Linotype"/>
          <w:color w:val="000000" w:themeColor="text1"/>
        </w:rPr>
      </w:pPr>
    </w:p>
    <w:p w:rsidR="0023511F" w:rsidRPr="009B382B" w:rsidRDefault="0023511F" w:rsidP="003943A2">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9B382B">
        <w:rPr>
          <w:rFonts w:ascii="Palatino Linotype" w:hAnsi="Palatino Linotype"/>
          <w:color w:val="000000" w:themeColor="text1"/>
          <w:sz w:val="24"/>
        </w:rPr>
        <w:t xml:space="preserve">Además, el artículo 31, fracción XIX, de la Ley Orgánica Municipal del Estado de México, establece que los </w:t>
      </w:r>
      <w:r w:rsidRPr="009B382B">
        <w:rPr>
          <w:rFonts w:ascii="Palatino Linotype" w:hAnsi="Palatino Linotype"/>
          <w:b/>
          <w:color w:val="000000" w:themeColor="text1"/>
          <w:sz w:val="24"/>
        </w:rPr>
        <w:t xml:space="preserve">Ayuntamientos serán los encargados de aprobar anualmente, el Presupuesto de Egresos, en base a los ingresos presupuestados para el ejercicio de corresponda. </w:t>
      </w:r>
    </w:p>
    <w:p w:rsidR="0023511F" w:rsidRPr="009B382B" w:rsidRDefault="0023511F" w:rsidP="003943A2">
      <w:pPr>
        <w:pStyle w:val="Prrafodelista"/>
        <w:tabs>
          <w:tab w:val="left" w:pos="0"/>
        </w:tabs>
        <w:jc w:val="both"/>
        <w:rPr>
          <w:rFonts w:ascii="Palatino Linotype" w:hAnsi="Palatino Linotype"/>
          <w:color w:val="000000" w:themeColor="text1"/>
          <w:sz w:val="24"/>
        </w:rPr>
      </w:pPr>
    </w:p>
    <w:p w:rsidR="0023511F" w:rsidRPr="009B382B" w:rsidRDefault="0023511F" w:rsidP="003943A2">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9B382B">
        <w:rPr>
          <w:rFonts w:ascii="Palatino Linotype" w:hAnsi="Palatino Linotype"/>
          <w:color w:val="000000" w:themeColor="text1"/>
          <w:sz w:val="24"/>
        </w:rPr>
        <w:t>En ese orden de ideas, de conformidad con el artículo 100 y 101, fracción II, de dicho ordenamiento jurídico, el Presupuesto de Egresos, deberá contener las previsiones de gasto público y se conformará, entre otras cosas, por la</w:t>
      </w:r>
      <w:r w:rsidRPr="009B382B">
        <w:rPr>
          <w:rFonts w:ascii="Palatino Linotype" w:hAnsi="Palatino Linotype"/>
          <w:b/>
          <w:color w:val="000000" w:themeColor="text1"/>
          <w:sz w:val="24"/>
        </w:rPr>
        <w:t xml:space="preserve"> estimación de los ingresos y gastos del ejercicio fiscal calendarizados.</w:t>
      </w:r>
    </w:p>
    <w:p w:rsidR="0023511F" w:rsidRPr="009B382B" w:rsidRDefault="0023511F" w:rsidP="003943A2">
      <w:pPr>
        <w:pStyle w:val="Prrafodelista"/>
        <w:tabs>
          <w:tab w:val="left" w:pos="0"/>
        </w:tabs>
        <w:jc w:val="both"/>
        <w:rPr>
          <w:rFonts w:ascii="Palatino Linotype" w:hAnsi="Palatino Linotype"/>
          <w:color w:val="000000" w:themeColor="text1"/>
          <w:sz w:val="24"/>
        </w:rPr>
      </w:pPr>
    </w:p>
    <w:p w:rsidR="0023511F" w:rsidRPr="009B382B" w:rsidRDefault="0023511F" w:rsidP="003943A2">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9B382B">
        <w:rPr>
          <w:rFonts w:ascii="Palatino Linotype" w:hAnsi="Palatino Linotype"/>
          <w:color w:val="000000" w:themeColor="text1"/>
          <w:sz w:val="24"/>
        </w:rPr>
        <w:t>Así, el Manual para la Planeación, Programación y Presupuesto de Egresos Municipal,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rsidR="0023511F" w:rsidRPr="009B382B" w:rsidRDefault="0023511F" w:rsidP="003943A2">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9B382B">
        <w:rPr>
          <w:rFonts w:ascii="Palatino Linotype" w:hAnsi="Palatino Linotype"/>
          <w:color w:val="000000" w:themeColor="text1"/>
          <w:sz w:val="24"/>
        </w:rPr>
        <w:lastRenderedPageBreak/>
        <w:t>Asimismo, el Glosario de Términos, de dichos Manuales, establecen que el presupuesto es la estimación financiera anticipada de los egresos e ingresos del gobierno, necesario para cumplir con los propósitos de un programa determinado; por otra parte, establece lo siguiente:</w:t>
      </w:r>
    </w:p>
    <w:p w:rsidR="0023511F" w:rsidRPr="009B382B" w:rsidRDefault="0023511F" w:rsidP="003943A2">
      <w:pPr>
        <w:numPr>
          <w:ilvl w:val="0"/>
          <w:numId w:val="12"/>
        </w:numPr>
        <w:pBdr>
          <w:top w:val="nil"/>
          <w:left w:val="nil"/>
          <w:bottom w:val="nil"/>
          <w:right w:val="nil"/>
          <w:between w:val="nil"/>
        </w:pBdr>
        <w:tabs>
          <w:tab w:val="left" w:pos="0"/>
        </w:tabs>
        <w:spacing w:line="360" w:lineRule="auto"/>
        <w:ind w:left="851" w:firstLine="0"/>
        <w:jc w:val="both"/>
        <w:rPr>
          <w:rFonts w:ascii="Palatino Linotype" w:hAnsi="Palatino Linotype"/>
          <w:color w:val="000000" w:themeColor="text1"/>
        </w:rPr>
      </w:pPr>
      <w:r w:rsidRPr="009B382B">
        <w:rPr>
          <w:rFonts w:ascii="Palatino Linotype" w:hAnsi="Palatino Linotype"/>
          <w:b/>
          <w:color w:val="000000" w:themeColor="text1"/>
        </w:rPr>
        <w:t xml:space="preserve">Presupuesto Autorizado: </w:t>
      </w:r>
      <w:r w:rsidRPr="009B382B">
        <w:rPr>
          <w:rFonts w:ascii="Palatino Linotype" w:hAnsi="Palatino Linotype"/>
          <w:color w:val="000000" w:themeColor="text1"/>
        </w:rPr>
        <w:t>Es el monto de recursos que se autoriza ejercer en un ejercicio fiscal, a través del Decreto del Presupuesto de Egresos.</w:t>
      </w:r>
    </w:p>
    <w:p w:rsidR="0023511F" w:rsidRPr="009B382B" w:rsidRDefault="0023511F" w:rsidP="003943A2">
      <w:pPr>
        <w:numPr>
          <w:ilvl w:val="0"/>
          <w:numId w:val="12"/>
        </w:numPr>
        <w:pBdr>
          <w:top w:val="nil"/>
          <w:left w:val="nil"/>
          <w:bottom w:val="nil"/>
          <w:right w:val="nil"/>
          <w:between w:val="nil"/>
        </w:pBdr>
        <w:tabs>
          <w:tab w:val="left" w:pos="0"/>
        </w:tabs>
        <w:spacing w:line="360" w:lineRule="auto"/>
        <w:ind w:left="851" w:firstLine="0"/>
        <w:jc w:val="both"/>
        <w:rPr>
          <w:rFonts w:ascii="Palatino Linotype" w:hAnsi="Palatino Linotype"/>
          <w:color w:val="000000" w:themeColor="text1"/>
        </w:rPr>
      </w:pPr>
      <w:r w:rsidRPr="009B382B">
        <w:rPr>
          <w:rFonts w:ascii="Palatino Linotype" w:hAnsi="Palatino Linotype"/>
          <w:color w:val="000000" w:themeColor="text1"/>
        </w:rPr>
        <w:t xml:space="preserve"> </w:t>
      </w:r>
      <w:r w:rsidRPr="009B382B">
        <w:rPr>
          <w:rFonts w:ascii="Palatino Linotype" w:hAnsi="Palatino Linotype"/>
          <w:b/>
          <w:color w:val="000000" w:themeColor="text1"/>
        </w:rPr>
        <w:t>Presupuesto Ejercido</w:t>
      </w:r>
      <w:r w:rsidRPr="009B382B">
        <w:rPr>
          <w:rFonts w:ascii="Palatino Linotype" w:hAnsi="Palatino Linotype"/>
          <w:color w:val="000000" w:themeColor="text1"/>
        </w:rPr>
        <w:t>: Es el importe de erogaciones realizadas, respaldadas por los documentos comprobatorios presentados a la dependencia una vez autorizadas para su pago, con cargo al presupuesto autorizado.</w:t>
      </w:r>
    </w:p>
    <w:p w:rsidR="0023511F" w:rsidRPr="009B382B" w:rsidRDefault="0023511F" w:rsidP="003943A2">
      <w:pPr>
        <w:tabs>
          <w:tab w:val="left" w:pos="0"/>
          <w:tab w:val="left" w:pos="4962"/>
        </w:tabs>
        <w:spacing w:line="360" w:lineRule="auto"/>
        <w:jc w:val="both"/>
        <w:rPr>
          <w:rFonts w:ascii="Palatino Linotype" w:hAnsi="Palatino Linotype"/>
          <w:color w:val="000000" w:themeColor="text1"/>
        </w:rPr>
      </w:pPr>
    </w:p>
    <w:p w:rsidR="0023511F" w:rsidRPr="009B382B" w:rsidRDefault="0023511F" w:rsidP="003943A2">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9B382B">
        <w:rPr>
          <w:rFonts w:ascii="Palatino Linotype" w:hAnsi="Palatino Linotype"/>
          <w:color w:val="000000" w:themeColor="text1"/>
          <w:sz w:val="24"/>
        </w:rPr>
        <w:t>Además, los Manuales citados, contienen el Clasificador por Objeto del Gasto Estatal y Municipal, la cual establece la estructura del Clasificador por Objeto del Gasto, que se conforma de la siguiente manera:</w:t>
      </w:r>
    </w:p>
    <w:p w:rsidR="0023511F" w:rsidRPr="009B382B" w:rsidRDefault="0023511F" w:rsidP="003943A2">
      <w:pPr>
        <w:numPr>
          <w:ilvl w:val="0"/>
          <w:numId w:val="13"/>
        </w:numPr>
        <w:pBdr>
          <w:top w:val="nil"/>
          <w:left w:val="nil"/>
          <w:bottom w:val="nil"/>
          <w:right w:val="nil"/>
          <w:between w:val="nil"/>
        </w:pBdr>
        <w:tabs>
          <w:tab w:val="left" w:pos="0"/>
        </w:tabs>
        <w:spacing w:line="360" w:lineRule="auto"/>
        <w:ind w:left="851" w:hanging="11"/>
        <w:jc w:val="both"/>
        <w:rPr>
          <w:rFonts w:ascii="Palatino Linotype" w:hAnsi="Palatino Linotype"/>
          <w:b/>
          <w:color w:val="000000" w:themeColor="text1"/>
        </w:rPr>
      </w:pPr>
      <w:r w:rsidRPr="009B382B">
        <w:rPr>
          <w:rFonts w:ascii="Palatino Linotype" w:hAnsi="Palatino Linotype"/>
          <w:b/>
          <w:color w:val="000000" w:themeColor="text1"/>
        </w:rPr>
        <w:t xml:space="preserve">Capítulo: </w:t>
      </w:r>
      <w:r w:rsidRPr="009B382B">
        <w:rPr>
          <w:rFonts w:ascii="Palatino Linotype" w:hAnsi="Palatino Linotype"/>
          <w:color w:val="000000" w:themeColor="text1"/>
        </w:rPr>
        <w:t>Es el mayor nivel de agregación que identifica el conjunto homogéneo y ordenado de los bienes y servicios requeridos por los entes públicos, es el primer dígito de la codificación;</w:t>
      </w:r>
    </w:p>
    <w:p w:rsidR="0023511F" w:rsidRPr="009B382B" w:rsidRDefault="0023511F" w:rsidP="003943A2">
      <w:pPr>
        <w:numPr>
          <w:ilvl w:val="0"/>
          <w:numId w:val="13"/>
        </w:numPr>
        <w:pBdr>
          <w:top w:val="nil"/>
          <w:left w:val="nil"/>
          <w:bottom w:val="nil"/>
          <w:right w:val="nil"/>
          <w:between w:val="nil"/>
        </w:pBdr>
        <w:tabs>
          <w:tab w:val="left" w:pos="0"/>
        </w:tabs>
        <w:spacing w:line="360" w:lineRule="auto"/>
        <w:ind w:left="851" w:hanging="11"/>
        <w:jc w:val="both"/>
        <w:rPr>
          <w:rFonts w:ascii="Palatino Linotype" w:hAnsi="Palatino Linotype"/>
          <w:b/>
          <w:color w:val="000000" w:themeColor="text1"/>
        </w:rPr>
      </w:pPr>
      <w:r w:rsidRPr="009B382B">
        <w:rPr>
          <w:rFonts w:ascii="Palatino Linotype" w:hAnsi="Palatino Linotype"/>
          <w:b/>
          <w:color w:val="000000" w:themeColor="text1"/>
        </w:rPr>
        <w:t xml:space="preserve">Concepto (Subcapítulo): </w:t>
      </w:r>
      <w:r w:rsidRPr="009B382B">
        <w:rPr>
          <w:rFonts w:ascii="Palatino Linotype" w:hAnsi="Palatino Linotype"/>
          <w:color w:val="000000" w:themeColor="text1"/>
        </w:rPr>
        <w:t>Son los subconjuntos homogéneos y ordenados en forma específica, producto de la desagregación de los bienes y servicios, incluidos en cada capítulo, por lo que, es el segundo dígito de la estructura, y</w:t>
      </w:r>
    </w:p>
    <w:p w:rsidR="0023511F" w:rsidRPr="009B382B" w:rsidRDefault="0023511F" w:rsidP="003943A2">
      <w:pPr>
        <w:numPr>
          <w:ilvl w:val="0"/>
          <w:numId w:val="13"/>
        </w:numPr>
        <w:pBdr>
          <w:top w:val="nil"/>
          <w:left w:val="nil"/>
          <w:bottom w:val="nil"/>
          <w:right w:val="nil"/>
          <w:between w:val="nil"/>
        </w:pBdr>
        <w:tabs>
          <w:tab w:val="left" w:pos="0"/>
        </w:tabs>
        <w:spacing w:line="360" w:lineRule="auto"/>
        <w:ind w:left="851" w:hanging="11"/>
        <w:jc w:val="both"/>
        <w:rPr>
          <w:rFonts w:ascii="Palatino Linotype" w:hAnsi="Palatino Linotype"/>
          <w:color w:val="000000" w:themeColor="text1"/>
        </w:rPr>
      </w:pPr>
      <w:r w:rsidRPr="009B382B">
        <w:rPr>
          <w:rFonts w:ascii="Palatino Linotype" w:hAnsi="Palatino Linotype"/>
          <w:b/>
          <w:color w:val="000000" w:themeColor="text1"/>
        </w:rPr>
        <w:t xml:space="preserve">Partida: </w:t>
      </w:r>
      <w:r w:rsidRPr="009B382B">
        <w:rPr>
          <w:rFonts w:ascii="Palatino Linotype" w:hAnsi="Palatino Linotype"/>
          <w:color w:val="000000" w:themeColor="text1"/>
        </w:rPr>
        <w:t>Corresponde al nivel de agregación más específico en el cual se describen las expresiones concretas y detalladas de los bienes y servicios que se adquieren, el cual se subdivide en:</w:t>
      </w:r>
    </w:p>
    <w:p w:rsidR="0023511F" w:rsidRPr="009B382B" w:rsidRDefault="0023511F" w:rsidP="003943A2">
      <w:pPr>
        <w:pBdr>
          <w:top w:val="nil"/>
          <w:left w:val="nil"/>
          <w:bottom w:val="nil"/>
          <w:right w:val="nil"/>
          <w:between w:val="nil"/>
        </w:pBdr>
        <w:tabs>
          <w:tab w:val="left" w:pos="0"/>
        </w:tabs>
        <w:spacing w:line="360" w:lineRule="auto"/>
        <w:ind w:left="851" w:hanging="11"/>
        <w:jc w:val="both"/>
        <w:rPr>
          <w:rFonts w:ascii="Palatino Linotype" w:hAnsi="Palatino Linotype"/>
          <w:b/>
          <w:color w:val="000000" w:themeColor="text1"/>
        </w:rPr>
      </w:pPr>
    </w:p>
    <w:p w:rsidR="0023511F" w:rsidRPr="009B382B" w:rsidRDefault="0023511F" w:rsidP="003943A2">
      <w:pPr>
        <w:numPr>
          <w:ilvl w:val="0"/>
          <w:numId w:val="15"/>
        </w:numPr>
        <w:pBdr>
          <w:top w:val="nil"/>
          <w:left w:val="nil"/>
          <w:bottom w:val="nil"/>
          <w:right w:val="nil"/>
          <w:between w:val="nil"/>
        </w:pBdr>
        <w:tabs>
          <w:tab w:val="left" w:pos="0"/>
        </w:tabs>
        <w:spacing w:line="360" w:lineRule="auto"/>
        <w:ind w:left="851" w:hanging="11"/>
        <w:jc w:val="both"/>
        <w:rPr>
          <w:rFonts w:ascii="Palatino Linotype" w:hAnsi="Palatino Linotype"/>
          <w:b/>
          <w:color w:val="000000" w:themeColor="text1"/>
        </w:rPr>
      </w:pPr>
      <w:r w:rsidRPr="009B382B">
        <w:rPr>
          <w:rFonts w:ascii="Palatino Linotype" w:hAnsi="Palatino Linotype"/>
          <w:b/>
          <w:color w:val="000000" w:themeColor="text1"/>
        </w:rPr>
        <w:t xml:space="preserve">Genérica: </w:t>
      </w:r>
      <w:r w:rsidRPr="009B382B">
        <w:rPr>
          <w:rFonts w:ascii="Palatino Linotype" w:hAnsi="Palatino Linotype"/>
          <w:color w:val="000000" w:themeColor="text1"/>
        </w:rPr>
        <w:t>Se refiere al tercer dígito, el cual busca la armonización de todos los niveles de gobierno, y</w:t>
      </w:r>
    </w:p>
    <w:p w:rsidR="0023511F" w:rsidRPr="009B382B" w:rsidRDefault="0023511F" w:rsidP="003943A2">
      <w:pPr>
        <w:numPr>
          <w:ilvl w:val="0"/>
          <w:numId w:val="15"/>
        </w:numPr>
        <w:pBdr>
          <w:top w:val="nil"/>
          <w:left w:val="nil"/>
          <w:bottom w:val="nil"/>
          <w:right w:val="nil"/>
          <w:between w:val="nil"/>
        </w:pBdr>
        <w:tabs>
          <w:tab w:val="left" w:pos="0"/>
        </w:tabs>
        <w:spacing w:line="360" w:lineRule="auto"/>
        <w:ind w:left="851" w:hanging="11"/>
        <w:jc w:val="both"/>
        <w:rPr>
          <w:rFonts w:ascii="Palatino Linotype" w:hAnsi="Palatino Linotype"/>
          <w:color w:val="000000" w:themeColor="text1"/>
        </w:rPr>
      </w:pPr>
      <w:r w:rsidRPr="009B382B">
        <w:rPr>
          <w:rFonts w:ascii="Palatino Linotype" w:hAnsi="Palatino Linotype"/>
          <w:b/>
          <w:color w:val="000000" w:themeColor="text1"/>
        </w:rPr>
        <w:lastRenderedPageBreak/>
        <w:t xml:space="preserve">Específica: </w:t>
      </w:r>
      <w:r w:rsidRPr="009B382B">
        <w:rPr>
          <w:rFonts w:ascii="Palatino Linotype" w:hAnsi="Palatino Linotype"/>
          <w:color w:val="000000" w:themeColor="text1"/>
        </w:rPr>
        <w:t>Es el cuarto digito, mismo que permite a las unidades administrativas, generar su apertura, conservando la estructura básica, con el fin de mantener la armonización contable.</w:t>
      </w:r>
    </w:p>
    <w:p w:rsidR="00835FAD" w:rsidRPr="009B382B" w:rsidRDefault="00835FAD" w:rsidP="003943A2">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744CEC" w:rsidRPr="009B382B" w:rsidRDefault="00744CEC" w:rsidP="003943A2">
      <w:pPr>
        <w:pStyle w:val="Prrafodelista"/>
        <w:numPr>
          <w:ilvl w:val="0"/>
          <w:numId w:val="3"/>
        </w:numPr>
        <w:pBdr>
          <w:top w:val="nil"/>
          <w:left w:val="nil"/>
          <w:bottom w:val="nil"/>
          <w:right w:val="nil"/>
          <w:between w:val="nil"/>
        </w:pBdr>
        <w:tabs>
          <w:tab w:val="left" w:pos="0"/>
        </w:tabs>
        <w:spacing w:line="360" w:lineRule="auto"/>
        <w:jc w:val="both"/>
        <w:rPr>
          <w:rFonts w:ascii="Palatino Linotype" w:hAnsi="Palatino Linotype"/>
          <w:b/>
          <w:color w:val="000000" w:themeColor="text1"/>
          <w:sz w:val="24"/>
        </w:rPr>
      </w:pPr>
      <w:r w:rsidRPr="009B382B">
        <w:rPr>
          <w:rFonts w:ascii="Palatino Linotype" w:hAnsi="Palatino Linotype"/>
          <w:b/>
          <w:color w:val="000000" w:themeColor="text1"/>
          <w:sz w:val="24"/>
        </w:rPr>
        <w:t>De la búsqueda exhaustiva</w:t>
      </w:r>
    </w:p>
    <w:p w:rsidR="00835FAD" w:rsidRPr="009B382B" w:rsidRDefault="00835FAD" w:rsidP="003943A2">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9B382B">
        <w:rPr>
          <w:rFonts w:ascii="Palatino Linotype" w:eastAsia="Palatino Linotype" w:hAnsi="Palatino Linotype" w:cs="Palatino Linotype"/>
          <w:color w:val="000000" w:themeColor="text1"/>
        </w:rPr>
        <w:t xml:space="preserve">Ahora bien, </w:t>
      </w:r>
      <w:r w:rsidRPr="009B382B">
        <w:rPr>
          <w:rFonts w:ascii="Palatino Linotype" w:hAnsi="Palatino Linotype"/>
          <w:color w:val="000000" w:themeColor="text1"/>
        </w:rPr>
        <w:t>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835FAD" w:rsidRPr="009B382B" w:rsidRDefault="00835FAD" w:rsidP="003943A2">
      <w:pPr>
        <w:pStyle w:val="Prrafodelista"/>
        <w:tabs>
          <w:tab w:val="left" w:pos="0"/>
        </w:tabs>
        <w:jc w:val="both"/>
        <w:rPr>
          <w:rFonts w:ascii="Palatino Linotype" w:hAnsi="Palatino Linotype"/>
          <w:color w:val="000000" w:themeColor="text1"/>
          <w:sz w:val="24"/>
        </w:rPr>
      </w:pPr>
    </w:p>
    <w:p w:rsidR="00835FAD" w:rsidRPr="009B382B" w:rsidRDefault="00835FAD" w:rsidP="003943A2">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9B382B">
        <w:rPr>
          <w:rFonts w:ascii="Palatino Linotype" w:hAnsi="Palatino Linotype"/>
          <w:color w:val="000000" w:themeColor="text1"/>
          <w:sz w:val="24"/>
        </w:rPr>
        <w:t xml:space="preserve">Es así que, su obligación es </w:t>
      </w:r>
      <w:r w:rsidRPr="009B382B">
        <w:rPr>
          <w:rFonts w:ascii="Palatino Linotype" w:hAnsi="Palatino Linotype"/>
          <w:i/>
          <w:color w:val="000000" w:themeColor="text1"/>
          <w:sz w:val="24"/>
        </w:rPr>
        <w:t>realizar, con efectividad, los trámites internos necesarios para la atención de las solicitudes de información</w:t>
      </w:r>
      <w:r w:rsidRPr="009B382B">
        <w:rPr>
          <w:rStyle w:val="Refdenotaalpie"/>
          <w:rFonts w:ascii="Palatino Linotype" w:hAnsi="Palatino Linotype"/>
          <w:color w:val="000000" w:themeColor="text1"/>
          <w:sz w:val="24"/>
        </w:rPr>
        <w:footnoteReference w:id="1"/>
      </w:r>
      <w:r w:rsidRPr="009B382B">
        <w:rPr>
          <w:rFonts w:ascii="Palatino Linotype" w:hAnsi="Palatino Linotype"/>
          <w:color w:val="000000" w:themeColor="text1"/>
          <w:sz w:val="24"/>
        </w:rPr>
        <w:t>, es decir, deben otorgar respuestas concisas, contundentes y sobre todo que den la certeza de los actos que realizan.</w:t>
      </w:r>
    </w:p>
    <w:p w:rsidR="00835FAD" w:rsidRPr="009B382B" w:rsidRDefault="00835FAD" w:rsidP="003943A2">
      <w:pPr>
        <w:pStyle w:val="Prrafodelista"/>
        <w:tabs>
          <w:tab w:val="left" w:pos="0"/>
        </w:tabs>
        <w:ind w:left="0"/>
        <w:jc w:val="both"/>
        <w:rPr>
          <w:rFonts w:ascii="Palatino Linotype" w:eastAsia="Calibri" w:hAnsi="Palatino Linotype" w:cs="Arial"/>
          <w:color w:val="000000" w:themeColor="text1"/>
          <w:sz w:val="24"/>
        </w:rPr>
      </w:pPr>
    </w:p>
    <w:p w:rsidR="00835FAD" w:rsidRPr="009B382B" w:rsidRDefault="00835FAD" w:rsidP="003943A2">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9B382B">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9B382B">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b/>
          <w:i/>
          <w:iCs/>
          <w:color w:val="000000" w:themeColor="text1"/>
        </w:rPr>
        <w:t xml:space="preserve">Artículo 50. </w:t>
      </w:r>
      <w:r w:rsidRPr="009B382B">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b/>
          <w:i/>
          <w:iCs/>
          <w:color w:val="000000" w:themeColor="text1"/>
        </w:rPr>
        <w:t xml:space="preserve">Artículo 53. </w:t>
      </w:r>
      <w:r w:rsidRPr="009B382B">
        <w:rPr>
          <w:rFonts w:ascii="Palatino Linotype" w:eastAsia="Palatino Linotype" w:hAnsi="Palatino Linotype" w:cs="Palatino Linotype"/>
          <w:i/>
          <w:iCs/>
          <w:color w:val="000000" w:themeColor="text1"/>
        </w:rPr>
        <w:t>Las Unidades de Transparencia tendrán las siguientes funciones:</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i/>
          <w:iCs/>
          <w:color w:val="000000" w:themeColor="text1"/>
        </w:rPr>
        <w:t>(…)</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b/>
          <w:bCs/>
          <w:i/>
          <w:iCs/>
          <w:color w:val="000000" w:themeColor="text1"/>
        </w:rPr>
        <w:lastRenderedPageBreak/>
        <w:t>II.</w:t>
      </w:r>
      <w:r w:rsidRPr="009B382B">
        <w:rPr>
          <w:rFonts w:ascii="Palatino Linotype" w:eastAsia="Palatino Linotype" w:hAnsi="Palatino Linotype" w:cs="Palatino Linotype"/>
          <w:i/>
          <w:iCs/>
          <w:color w:val="000000" w:themeColor="text1"/>
        </w:rPr>
        <w:t xml:space="preserve"> Recibir, tramitar y dar respuesta a las solicitudes de acceso a la información;</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i/>
          <w:iCs/>
          <w:color w:val="000000" w:themeColor="text1"/>
        </w:rPr>
        <w:t>(…)</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b/>
          <w:bCs/>
          <w:i/>
          <w:iCs/>
          <w:color w:val="000000" w:themeColor="text1"/>
        </w:rPr>
        <w:t>IV.</w:t>
      </w:r>
      <w:r w:rsidRPr="009B382B">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b/>
          <w:bCs/>
          <w:i/>
          <w:iCs/>
          <w:color w:val="000000" w:themeColor="text1"/>
        </w:rPr>
        <w:t>V.</w:t>
      </w:r>
      <w:r w:rsidRPr="009B382B">
        <w:rPr>
          <w:rFonts w:ascii="Palatino Linotype" w:eastAsia="Palatino Linotype" w:hAnsi="Palatino Linotype" w:cs="Palatino Linotype"/>
          <w:i/>
          <w:iCs/>
          <w:color w:val="000000" w:themeColor="text1"/>
        </w:rPr>
        <w:t xml:space="preserve"> Entregar, en su caso, a los particulares la información solicitada;</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i/>
          <w:iCs/>
          <w:color w:val="000000" w:themeColor="text1"/>
        </w:rPr>
        <w:t>(…)</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b/>
          <w:i/>
          <w:iCs/>
          <w:color w:val="000000" w:themeColor="text1"/>
        </w:rPr>
        <w:t xml:space="preserve">Artículo 58. </w:t>
      </w:r>
      <w:r w:rsidRPr="009B382B">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b/>
          <w:i/>
          <w:iCs/>
          <w:color w:val="000000" w:themeColor="text1"/>
        </w:rPr>
        <w:t xml:space="preserve">Artículo 59. </w:t>
      </w:r>
      <w:r w:rsidRPr="009B382B">
        <w:rPr>
          <w:rFonts w:ascii="Palatino Linotype" w:eastAsia="Palatino Linotype" w:hAnsi="Palatino Linotype" w:cs="Palatino Linotype"/>
          <w:i/>
          <w:iCs/>
          <w:color w:val="000000" w:themeColor="text1"/>
        </w:rPr>
        <w:t>Los servidores públicos habilitados tendrán las funciones siguientes:</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b/>
          <w:bCs/>
          <w:i/>
          <w:iCs/>
          <w:color w:val="000000" w:themeColor="text1"/>
        </w:rPr>
        <w:t>I.</w:t>
      </w:r>
      <w:r w:rsidRPr="009B382B">
        <w:rPr>
          <w:rFonts w:ascii="Palatino Linotype" w:eastAsia="Palatino Linotype" w:hAnsi="Palatino Linotype" w:cs="Palatino Linotype"/>
          <w:i/>
          <w:iCs/>
          <w:color w:val="000000" w:themeColor="text1"/>
        </w:rPr>
        <w:t xml:space="preserve"> Localizar la información que le solicite la Unidad de Transparencia;</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b/>
          <w:bCs/>
          <w:i/>
          <w:iCs/>
          <w:color w:val="000000" w:themeColor="text1"/>
        </w:rPr>
        <w:t>II.</w:t>
      </w:r>
      <w:r w:rsidRPr="009B382B">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i/>
          <w:iCs/>
          <w:color w:val="000000" w:themeColor="text1"/>
        </w:rPr>
        <w:t>(...)</w:t>
      </w: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p>
    <w:p w:rsidR="00835FAD" w:rsidRPr="009B382B" w:rsidRDefault="00835FAD" w:rsidP="003943A2">
      <w:pPr>
        <w:tabs>
          <w:tab w:val="left" w:pos="0"/>
        </w:tabs>
        <w:ind w:left="567"/>
        <w:jc w:val="both"/>
        <w:rPr>
          <w:rFonts w:ascii="Palatino Linotype" w:eastAsia="Palatino Linotype" w:hAnsi="Palatino Linotype" w:cs="Palatino Linotype"/>
          <w:i/>
          <w:iCs/>
          <w:color w:val="000000" w:themeColor="text1"/>
        </w:rPr>
      </w:pPr>
      <w:r w:rsidRPr="009B382B">
        <w:rPr>
          <w:rFonts w:ascii="Palatino Linotype" w:eastAsia="Palatino Linotype" w:hAnsi="Palatino Linotype" w:cs="Palatino Linotype"/>
          <w:b/>
          <w:i/>
          <w:iCs/>
          <w:color w:val="000000" w:themeColor="text1"/>
        </w:rPr>
        <w:t xml:space="preserve">Artículo 162. </w:t>
      </w:r>
      <w:r w:rsidRPr="009B382B">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35FAD" w:rsidRPr="009B382B" w:rsidRDefault="00835FAD" w:rsidP="003943A2">
      <w:pPr>
        <w:tabs>
          <w:tab w:val="left" w:pos="0"/>
        </w:tabs>
        <w:spacing w:line="360" w:lineRule="auto"/>
        <w:jc w:val="both"/>
        <w:rPr>
          <w:rFonts w:ascii="Palatino Linotype" w:eastAsia="Palatino Linotype" w:hAnsi="Palatino Linotype" w:cs="Palatino Linotype"/>
          <w:color w:val="000000" w:themeColor="text1"/>
        </w:rPr>
      </w:pPr>
    </w:p>
    <w:p w:rsidR="00835FAD" w:rsidRPr="009B382B" w:rsidRDefault="00835FAD" w:rsidP="003943A2">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9B382B">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9B382B">
        <w:rPr>
          <w:rFonts w:ascii="Palatino Linotype" w:eastAsia="Arial Unicode MS" w:hAnsi="Palatino Linotype" w:cs="Arial"/>
          <w:color w:val="000000" w:themeColor="text1"/>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sidR="00B0573B" w:rsidRPr="009B382B">
        <w:rPr>
          <w:rFonts w:ascii="Palatino Linotype" w:eastAsia="Arial Unicode MS" w:hAnsi="Palatino Linotype" w:cs="Arial"/>
          <w:color w:val="000000" w:themeColor="text1"/>
          <w:sz w:val="24"/>
          <w:lang w:eastAsia="en-US"/>
        </w:rPr>
        <w:t>s</w:t>
      </w:r>
      <w:r w:rsidRPr="009B382B">
        <w:rPr>
          <w:rFonts w:ascii="Palatino Linotype" w:eastAsia="Arial Unicode MS" w:hAnsi="Palatino Linotype" w:cs="Arial"/>
          <w:color w:val="000000" w:themeColor="text1"/>
          <w:sz w:val="24"/>
          <w:lang w:eastAsia="en-US"/>
        </w:rPr>
        <w:t xml:space="preserve"> Unidades de Transparencia turnar a todas las áreas que se </w:t>
      </w:r>
      <w:r w:rsidRPr="009B382B">
        <w:rPr>
          <w:rFonts w:ascii="Palatino Linotype" w:eastAsia="Arial Unicode MS" w:hAnsi="Palatino Linotype" w:cs="Arial"/>
          <w:color w:val="000000" w:themeColor="text1"/>
          <w:sz w:val="24"/>
          <w:lang w:eastAsia="en-US"/>
        </w:rPr>
        <w:lastRenderedPageBreak/>
        <w:t>consideren competentes para que realicen una búsqueda exhaustiva y razonable de la información solicitada a fin de que ésta sea entregada a los solicitantes.</w:t>
      </w:r>
    </w:p>
    <w:p w:rsidR="00835FAD" w:rsidRPr="009B382B" w:rsidRDefault="00835FAD" w:rsidP="003943A2">
      <w:pPr>
        <w:pStyle w:val="Prrafodelista"/>
        <w:tabs>
          <w:tab w:val="left" w:pos="0"/>
        </w:tabs>
        <w:spacing w:line="360" w:lineRule="auto"/>
        <w:ind w:left="0"/>
        <w:jc w:val="both"/>
        <w:rPr>
          <w:rFonts w:ascii="Palatino Linotype" w:eastAsia="Arial Unicode MS" w:hAnsi="Palatino Linotype" w:cs="Arial"/>
          <w:color w:val="000000" w:themeColor="text1"/>
          <w:sz w:val="24"/>
          <w:lang w:eastAsia="en-US"/>
        </w:rPr>
      </w:pPr>
    </w:p>
    <w:p w:rsidR="00835FAD" w:rsidRPr="009B382B" w:rsidRDefault="00835FAD" w:rsidP="003943A2">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9B382B">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835FAD" w:rsidRPr="009B382B" w:rsidRDefault="00835FAD" w:rsidP="003943A2">
      <w:pPr>
        <w:pStyle w:val="Prrafodelista"/>
        <w:tabs>
          <w:tab w:val="left" w:pos="0"/>
        </w:tabs>
        <w:ind w:left="0"/>
        <w:jc w:val="both"/>
        <w:rPr>
          <w:rFonts w:ascii="Palatino Linotype" w:eastAsia="Arial Unicode MS" w:hAnsi="Palatino Linotype" w:cs="Arial"/>
          <w:color w:val="000000" w:themeColor="text1"/>
          <w:sz w:val="24"/>
          <w:lang w:eastAsia="en-US"/>
        </w:rPr>
      </w:pPr>
    </w:p>
    <w:p w:rsidR="00835FAD" w:rsidRPr="009B382B" w:rsidRDefault="00835FAD" w:rsidP="003943A2">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9B382B">
        <w:rPr>
          <w:rFonts w:ascii="Palatino Linotype" w:eastAsia="Arial Unicode MS" w:hAnsi="Palatino Linotype" w:cs="Arial"/>
          <w:color w:val="000000" w:themeColor="text1"/>
          <w:sz w:val="24"/>
          <w:lang w:eastAsia="en-US"/>
        </w:rPr>
        <w:t xml:space="preserve">En el caso que se resuelve, </w:t>
      </w:r>
      <w:r w:rsidR="00B0573B" w:rsidRPr="009B382B">
        <w:rPr>
          <w:rFonts w:ascii="Palatino Linotype" w:eastAsia="Arial Unicode MS" w:hAnsi="Palatino Linotype" w:cs="Arial"/>
          <w:color w:val="000000" w:themeColor="text1"/>
          <w:sz w:val="24"/>
          <w:lang w:eastAsia="en-US"/>
        </w:rPr>
        <w:t xml:space="preserve">la respuesta fue emitida por la Tesorería Municipal, quien de acuerdo al artículo 54 del Bando Municipal de Tenango del Valle, es la encargada de recaudar, administrar y registrar los recursos que componen la Hacienda Pública, por lo tanto, se puede advertir que la respuesta fue emitida por el servidor público habilitado con facultades para generar, poseer y administrar la información solicitada. </w:t>
      </w:r>
    </w:p>
    <w:p w:rsidR="0023511F" w:rsidRPr="009B382B" w:rsidRDefault="0023511F" w:rsidP="003943A2">
      <w:pPr>
        <w:tabs>
          <w:tab w:val="left" w:pos="0"/>
        </w:tabs>
        <w:spacing w:line="360" w:lineRule="auto"/>
        <w:jc w:val="both"/>
        <w:rPr>
          <w:rFonts w:ascii="Palatino Linotype" w:eastAsia="Palatino Linotype" w:hAnsi="Palatino Linotype" w:cs="Palatino Linotype"/>
          <w:b/>
          <w:color w:val="000000" w:themeColor="text1"/>
        </w:rPr>
      </w:pPr>
    </w:p>
    <w:p w:rsidR="00744CEC" w:rsidRPr="009B382B" w:rsidRDefault="00744CEC" w:rsidP="003943A2">
      <w:pPr>
        <w:pStyle w:val="Prrafodelista"/>
        <w:numPr>
          <w:ilvl w:val="0"/>
          <w:numId w:val="3"/>
        </w:numPr>
        <w:tabs>
          <w:tab w:val="left" w:pos="0"/>
        </w:tabs>
        <w:spacing w:line="360" w:lineRule="auto"/>
        <w:jc w:val="both"/>
        <w:rPr>
          <w:rFonts w:ascii="Palatino Linotype" w:eastAsia="Palatino Linotype" w:hAnsi="Palatino Linotype" w:cs="Palatino Linotype"/>
          <w:b/>
          <w:color w:val="000000" w:themeColor="text1"/>
          <w:sz w:val="24"/>
        </w:rPr>
      </w:pPr>
      <w:r w:rsidRPr="009B382B">
        <w:rPr>
          <w:rFonts w:ascii="Palatino Linotype" w:eastAsia="Palatino Linotype" w:hAnsi="Palatino Linotype" w:cs="Palatino Linotype"/>
          <w:b/>
          <w:color w:val="000000" w:themeColor="text1"/>
          <w:sz w:val="24"/>
        </w:rPr>
        <w:t xml:space="preserve">De la información disponible en sitios electrónicos. </w:t>
      </w:r>
    </w:p>
    <w:p w:rsidR="00744CEC" w:rsidRPr="009B382B" w:rsidRDefault="00744CEC" w:rsidP="003943A2">
      <w:pPr>
        <w:pStyle w:val="Prrafodelista"/>
        <w:numPr>
          <w:ilvl w:val="0"/>
          <w:numId w:val="1"/>
        </w:numPr>
        <w:tabs>
          <w:tab w:val="left" w:pos="0"/>
        </w:tabs>
        <w:spacing w:line="360" w:lineRule="auto"/>
        <w:ind w:left="0" w:firstLine="0"/>
        <w:jc w:val="both"/>
        <w:rPr>
          <w:rFonts w:ascii="Palatino Linotype" w:eastAsiaTheme="minorEastAsia" w:hAnsi="Palatino Linotype"/>
          <w:color w:val="000000" w:themeColor="text1"/>
          <w:sz w:val="24"/>
          <w:lang w:eastAsia="es-ES"/>
        </w:rPr>
      </w:pPr>
      <w:r w:rsidRPr="009B382B">
        <w:rPr>
          <w:rFonts w:ascii="Palatino Linotype" w:eastAsia="MS Mincho" w:hAnsi="Palatino Linotype"/>
          <w:color w:val="000000" w:themeColor="text1"/>
          <w:sz w:val="24"/>
          <w:lang w:val="es-ES_tradnl" w:eastAsia="es-ES"/>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9B382B">
        <w:rPr>
          <w:rFonts w:ascii="Palatino Linotype" w:eastAsia="MS Mincho" w:hAnsi="Palatino Linotype"/>
          <w:b/>
          <w:color w:val="000000" w:themeColor="text1"/>
          <w:sz w:val="24"/>
          <w:lang w:val="es-ES_tradnl" w:eastAsia="es-ES"/>
        </w:rPr>
        <w:t>sencilla</w:t>
      </w:r>
      <w:r w:rsidRPr="009B382B">
        <w:rPr>
          <w:rFonts w:ascii="Palatino Linotype" w:eastAsia="MS Mincho" w:hAnsi="Palatino Linotype"/>
          <w:color w:val="000000" w:themeColor="text1"/>
          <w:sz w:val="24"/>
          <w:lang w:val="es-ES_tradnl" w:eastAsia="es-ES"/>
        </w:rPr>
        <w:t xml:space="preserve">, expeditos, </w:t>
      </w:r>
      <w:r w:rsidRPr="009B382B">
        <w:rPr>
          <w:rFonts w:ascii="Palatino Linotype" w:eastAsia="MS Mincho" w:hAnsi="Palatino Linotype"/>
          <w:b/>
          <w:color w:val="000000" w:themeColor="text1"/>
          <w:sz w:val="24"/>
          <w:lang w:val="es-ES_tradnl" w:eastAsia="es-ES"/>
        </w:rPr>
        <w:t>oportunos</w:t>
      </w:r>
      <w:r w:rsidRPr="009B382B">
        <w:rPr>
          <w:rFonts w:ascii="Palatino Linotype" w:eastAsia="MS Mincho" w:hAnsi="Palatino Linotype"/>
          <w:color w:val="000000" w:themeColor="text1"/>
          <w:sz w:val="24"/>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744CEC" w:rsidRPr="009B382B" w:rsidRDefault="00744CEC" w:rsidP="003943A2">
      <w:pPr>
        <w:tabs>
          <w:tab w:val="left" w:pos="0"/>
        </w:tabs>
        <w:spacing w:line="360" w:lineRule="auto"/>
        <w:contextualSpacing/>
        <w:jc w:val="both"/>
        <w:rPr>
          <w:rFonts w:ascii="Palatino Linotype" w:eastAsiaTheme="minorEastAsia" w:hAnsi="Palatino Linotype"/>
          <w:color w:val="000000" w:themeColor="text1"/>
          <w:lang w:eastAsia="es-ES"/>
        </w:rPr>
      </w:pPr>
    </w:p>
    <w:p w:rsidR="00744CEC" w:rsidRPr="009B382B" w:rsidRDefault="00744CEC" w:rsidP="003943A2">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9B382B">
        <w:rPr>
          <w:rFonts w:ascii="Palatino Linotype" w:hAnsi="Palatino Linotype"/>
          <w:color w:val="000000" w:themeColor="text1"/>
          <w:sz w:val="24"/>
          <w:lang w:val="es-ES"/>
        </w:rPr>
        <w:t xml:space="preserve">El formato prediseñado para que los particulares formulen su solicitud de acceso a la información contiene opciones para seleccionar la modalidad de entrega de la información. En el presente asunto en particular, se solicitó la información a través del </w:t>
      </w:r>
      <w:r w:rsidRPr="009B382B">
        <w:rPr>
          <w:rFonts w:ascii="Palatino Linotype" w:hAnsi="Palatino Linotype"/>
          <w:color w:val="000000" w:themeColor="text1"/>
          <w:sz w:val="24"/>
          <w:lang w:val="es-ES"/>
        </w:rPr>
        <w:lastRenderedPageBreak/>
        <w:t>SAIMEX. En consecuencia, lo idóneo es que, los Sujetos Obligados proporcionen la información por el medio solicitado; no obstante, la Ley de Transparencia y Acceso</w:t>
      </w:r>
      <w:r w:rsidRPr="009B382B">
        <w:rPr>
          <w:rFonts w:ascii="Palatino Linotype" w:hAnsi="Palatino Linotype"/>
          <w:b/>
          <w:color w:val="000000" w:themeColor="text1"/>
          <w:sz w:val="24"/>
          <w:lang w:val="es-ES"/>
        </w:rPr>
        <w:t xml:space="preserve"> </w:t>
      </w:r>
      <w:r w:rsidRPr="009B382B">
        <w:rPr>
          <w:rFonts w:ascii="Palatino Linotype" w:hAnsi="Palatino Linotype"/>
          <w:color w:val="000000" w:themeColor="text1"/>
          <w:sz w:val="24"/>
          <w:lang w:val="es-ES"/>
        </w:rPr>
        <w:t>a la Información Pública del Estado de México y Municipios establece dos puntos importantes que impactan sobre la modalidad de entrega de la información.</w:t>
      </w:r>
    </w:p>
    <w:p w:rsidR="00744CEC" w:rsidRPr="009B382B" w:rsidRDefault="00744CEC" w:rsidP="003943A2">
      <w:pPr>
        <w:pStyle w:val="Prrafodelista"/>
        <w:tabs>
          <w:tab w:val="left" w:pos="0"/>
          <w:tab w:val="left" w:pos="851"/>
        </w:tabs>
        <w:spacing w:before="240" w:after="240" w:line="360" w:lineRule="auto"/>
        <w:ind w:left="0"/>
        <w:jc w:val="both"/>
        <w:rPr>
          <w:rFonts w:ascii="Palatino Linotype" w:hAnsi="Palatino Linotype"/>
          <w:color w:val="000000" w:themeColor="text1"/>
          <w:sz w:val="24"/>
          <w:lang w:val="es-ES"/>
        </w:rPr>
      </w:pPr>
    </w:p>
    <w:p w:rsidR="00744CEC" w:rsidRPr="009B382B" w:rsidRDefault="00744CEC" w:rsidP="003943A2">
      <w:pPr>
        <w:pStyle w:val="Prrafodelista"/>
        <w:numPr>
          <w:ilvl w:val="0"/>
          <w:numId w:val="1"/>
        </w:numPr>
        <w:tabs>
          <w:tab w:val="left" w:pos="0"/>
          <w:tab w:val="left" w:pos="851"/>
        </w:tabs>
        <w:spacing w:before="240" w:after="240" w:line="360" w:lineRule="auto"/>
        <w:ind w:left="0" w:firstLine="0"/>
        <w:jc w:val="both"/>
        <w:rPr>
          <w:rFonts w:ascii="Palatino Linotype" w:hAnsi="Palatino Linotype"/>
          <w:color w:val="000000" w:themeColor="text1"/>
          <w:sz w:val="24"/>
          <w:lang w:val="es-ES"/>
        </w:rPr>
      </w:pPr>
      <w:r w:rsidRPr="009B382B">
        <w:rPr>
          <w:rFonts w:ascii="Palatino Linotype" w:hAnsi="Palatino Linotype"/>
          <w:color w:val="000000" w:themeColor="text1"/>
          <w:sz w:val="24"/>
          <w:lang w:val="es-ES"/>
        </w:rPr>
        <w:t xml:space="preserve">El primer punto a analizar es que la ley en materia contempla </w:t>
      </w:r>
      <w:r w:rsidRPr="009B382B">
        <w:rPr>
          <w:rFonts w:ascii="Palatino Linotype" w:hAnsi="Palatino Linotype"/>
          <w:b/>
          <w:color w:val="000000" w:themeColor="text1"/>
          <w:sz w:val="24"/>
          <w:lang w:val="es-ES"/>
        </w:rPr>
        <w:t>información pública de oficio</w:t>
      </w:r>
      <w:r w:rsidRPr="009B382B">
        <w:rPr>
          <w:rFonts w:ascii="Palatino Linotype" w:hAnsi="Palatino Linotype"/>
          <w:color w:val="000000" w:themeColor="text1"/>
          <w:sz w:val="24"/>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744CEC" w:rsidRPr="009B382B" w:rsidRDefault="00744CEC" w:rsidP="003943A2">
      <w:pPr>
        <w:pStyle w:val="Prrafodelista"/>
        <w:tabs>
          <w:tab w:val="left" w:pos="0"/>
          <w:tab w:val="left" w:pos="851"/>
        </w:tabs>
        <w:spacing w:before="240" w:after="240" w:line="360" w:lineRule="auto"/>
        <w:ind w:left="0"/>
        <w:jc w:val="both"/>
        <w:rPr>
          <w:rFonts w:ascii="Palatino Linotype" w:hAnsi="Palatino Linotype"/>
          <w:color w:val="000000" w:themeColor="text1"/>
          <w:sz w:val="24"/>
          <w:lang w:val="es-ES"/>
        </w:rPr>
      </w:pPr>
    </w:p>
    <w:p w:rsidR="00744CEC" w:rsidRPr="009B382B" w:rsidRDefault="00744CEC" w:rsidP="003943A2">
      <w:pPr>
        <w:pStyle w:val="Prrafodelista"/>
        <w:numPr>
          <w:ilvl w:val="0"/>
          <w:numId w:val="1"/>
        </w:numPr>
        <w:tabs>
          <w:tab w:val="left" w:pos="0"/>
          <w:tab w:val="left" w:pos="851"/>
        </w:tabs>
        <w:spacing w:before="240" w:after="240" w:line="360" w:lineRule="auto"/>
        <w:ind w:left="0" w:firstLine="0"/>
        <w:jc w:val="both"/>
        <w:rPr>
          <w:rFonts w:ascii="Palatino Linotype" w:hAnsi="Palatino Linotype"/>
          <w:color w:val="000000" w:themeColor="text1"/>
          <w:sz w:val="24"/>
          <w:lang w:val="es-ES"/>
        </w:rPr>
      </w:pPr>
      <w:r w:rsidRPr="009B382B">
        <w:rPr>
          <w:rFonts w:ascii="Palatino Linotype" w:hAnsi="Palatino Linotype"/>
          <w:color w:val="000000" w:themeColor="text1"/>
          <w:sz w:val="24"/>
          <w:lang w:val="es-ES"/>
        </w:rPr>
        <w:t>El segundo punto a analizar y que guarda estricta relación con el punto anterior, se encuentra en el artículo 161 de la citada Ley de Transparencia Local:</w:t>
      </w:r>
    </w:p>
    <w:p w:rsidR="00744CEC" w:rsidRPr="009B382B" w:rsidRDefault="00744CEC" w:rsidP="003943A2">
      <w:pPr>
        <w:tabs>
          <w:tab w:val="left" w:pos="0"/>
        </w:tabs>
        <w:autoSpaceDE w:val="0"/>
        <w:autoSpaceDN w:val="0"/>
        <w:adjustRightInd w:val="0"/>
        <w:spacing w:line="360" w:lineRule="auto"/>
        <w:ind w:left="567"/>
        <w:jc w:val="both"/>
        <w:rPr>
          <w:rFonts w:ascii="Palatino Linotype" w:hAnsi="Palatino Linotype"/>
          <w:i/>
          <w:color w:val="000000" w:themeColor="text1"/>
          <w:lang w:val="es-ES"/>
        </w:rPr>
      </w:pPr>
      <w:r w:rsidRPr="009B382B">
        <w:rPr>
          <w:rFonts w:ascii="Palatino Linotype" w:hAnsi="Palatino Linotype" w:cs="Bookman Old Style,Bold"/>
          <w:b/>
          <w:bCs/>
          <w:i/>
          <w:color w:val="000000" w:themeColor="text1"/>
        </w:rPr>
        <w:t xml:space="preserve">Artículo 161. </w:t>
      </w:r>
      <w:r w:rsidRPr="009B382B">
        <w:rPr>
          <w:rFonts w:ascii="Palatino Linotype" w:hAnsi="Palatino Linotype" w:cs="Bookman Old Style"/>
          <w:b/>
          <w:i/>
          <w:color w:val="000000" w:themeColor="text1"/>
        </w:rPr>
        <w:t>Cuando la información requerida por el solicitante ya esté disponible</w:t>
      </w:r>
      <w:r w:rsidRPr="009B382B">
        <w:rPr>
          <w:rFonts w:ascii="Palatino Linotype" w:hAnsi="Palatino Linotype" w:cs="Bookman Old Style"/>
          <w:i/>
          <w:color w:val="000000" w:themeColor="text1"/>
        </w:rPr>
        <w:t xml:space="preserve"> al público en medios impresos, tales como libros, compendios, trípticos, registros públicos, </w:t>
      </w:r>
      <w:r w:rsidRPr="009B382B">
        <w:rPr>
          <w:rFonts w:ascii="Palatino Linotype" w:hAnsi="Palatino Linotype" w:cs="Bookman Old Style"/>
          <w:b/>
          <w:i/>
          <w:color w:val="000000" w:themeColor="text1"/>
        </w:rPr>
        <w:t xml:space="preserve">en formatos electrónicos disponibles en Internet </w:t>
      </w:r>
      <w:r w:rsidRPr="009B382B">
        <w:rPr>
          <w:rFonts w:ascii="Palatino Linotype" w:hAnsi="Palatino Linotype" w:cs="Bookman Old Style"/>
          <w:i/>
          <w:color w:val="000000" w:themeColor="text1"/>
        </w:rPr>
        <w:t xml:space="preserve">o en cualquier otro medio, se le hará saber por el medio requerido por el solicitante la fuente, el lugar y la forma en que puede consultar, reproducir o adquirir dicha información </w:t>
      </w:r>
      <w:r w:rsidRPr="009B382B">
        <w:rPr>
          <w:rFonts w:ascii="Palatino Linotype" w:hAnsi="Palatino Linotype" w:cs="Bookman Old Style"/>
          <w:b/>
          <w:i/>
          <w:color w:val="000000" w:themeColor="text1"/>
        </w:rPr>
        <w:t>en un plazo no mayor a cinco días hábiles</w:t>
      </w:r>
      <w:r w:rsidRPr="009B382B">
        <w:rPr>
          <w:rFonts w:ascii="Palatino Linotype" w:hAnsi="Palatino Linotype" w:cs="Bookman Old Style"/>
          <w:i/>
          <w:color w:val="000000" w:themeColor="text1"/>
        </w:rPr>
        <w:t xml:space="preserve">. </w:t>
      </w:r>
      <w:r w:rsidRPr="009B382B">
        <w:rPr>
          <w:rFonts w:ascii="Palatino Linotype" w:hAnsi="Palatino Linotype" w:cs="Bookman Old Style"/>
          <w:b/>
          <w:i/>
          <w:color w:val="000000" w:themeColor="text1"/>
        </w:rPr>
        <w:t>La fuente deberá ser precisa y concreta y no debe implicar que el solicitante realice una búsqueda en toda la información que se encuentre disponible</w:t>
      </w:r>
      <w:r w:rsidRPr="009B382B">
        <w:rPr>
          <w:rFonts w:ascii="Palatino Linotype" w:hAnsi="Palatino Linotype" w:cs="Bookman Old Style"/>
          <w:i/>
          <w:color w:val="000000" w:themeColor="text1"/>
        </w:rPr>
        <w:t>.</w:t>
      </w:r>
    </w:p>
    <w:p w:rsidR="00744CEC" w:rsidRPr="009B382B" w:rsidRDefault="00744CEC" w:rsidP="003943A2">
      <w:pPr>
        <w:pStyle w:val="Prrafodelista"/>
        <w:numPr>
          <w:ilvl w:val="0"/>
          <w:numId w:val="1"/>
        </w:numPr>
        <w:tabs>
          <w:tab w:val="left" w:pos="0"/>
          <w:tab w:val="left" w:pos="851"/>
        </w:tabs>
        <w:spacing w:before="240" w:after="240" w:line="360" w:lineRule="auto"/>
        <w:ind w:left="0" w:firstLine="0"/>
        <w:jc w:val="both"/>
        <w:rPr>
          <w:rFonts w:ascii="Palatino Linotype" w:hAnsi="Palatino Linotype"/>
          <w:i/>
          <w:color w:val="000000" w:themeColor="text1"/>
          <w:sz w:val="24"/>
          <w:lang w:val="es-ES"/>
        </w:rPr>
      </w:pPr>
      <w:r w:rsidRPr="009B382B">
        <w:rPr>
          <w:rFonts w:ascii="Palatino Linotype" w:hAnsi="Palatino Linotype"/>
          <w:color w:val="000000" w:themeColor="text1"/>
          <w:sz w:val="24"/>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w:t>
      </w:r>
      <w:r w:rsidRPr="009B382B">
        <w:rPr>
          <w:rFonts w:ascii="Palatino Linotype" w:hAnsi="Palatino Linotype"/>
          <w:color w:val="000000" w:themeColor="text1"/>
          <w:sz w:val="24"/>
          <w:lang w:val="es-ES"/>
        </w:rPr>
        <w:lastRenderedPageBreak/>
        <w:t>modo que no implique realizar una búsqueda en toda la información que ahí se encuentre. Además, debe ir acompañada del procedimiento a seguir, en caso de que la información se encuentre en distintos puntos del sitio electrónico referido.</w:t>
      </w:r>
    </w:p>
    <w:p w:rsidR="00744CEC" w:rsidRPr="009B382B" w:rsidRDefault="00744CEC" w:rsidP="003943A2">
      <w:pPr>
        <w:pStyle w:val="Prrafodelista"/>
        <w:tabs>
          <w:tab w:val="left" w:pos="0"/>
          <w:tab w:val="left" w:pos="851"/>
        </w:tabs>
        <w:spacing w:before="240" w:after="240" w:line="360" w:lineRule="auto"/>
        <w:ind w:left="0"/>
        <w:jc w:val="both"/>
        <w:rPr>
          <w:rFonts w:ascii="Palatino Linotype" w:hAnsi="Palatino Linotype"/>
          <w:i/>
          <w:color w:val="000000" w:themeColor="text1"/>
          <w:sz w:val="24"/>
          <w:lang w:val="es-ES"/>
        </w:rPr>
      </w:pPr>
    </w:p>
    <w:p w:rsidR="00744CEC" w:rsidRPr="009B382B" w:rsidRDefault="00744CEC" w:rsidP="003943A2">
      <w:pPr>
        <w:pStyle w:val="Prrafodelista"/>
        <w:numPr>
          <w:ilvl w:val="0"/>
          <w:numId w:val="1"/>
        </w:numPr>
        <w:tabs>
          <w:tab w:val="left" w:pos="0"/>
          <w:tab w:val="left" w:pos="851"/>
        </w:tabs>
        <w:spacing w:before="240" w:after="240" w:line="360" w:lineRule="auto"/>
        <w:ind w:left="0" w:firstLine="0"/>
        <w:jc w:val="both"/>
        <w:rPr>
          <w:rFonts w:ascii="Palatino Linotype" w:hAnsi="Palatino Linotype"/>
          <w:i/>
          <w:color w:val="000000" w:themeColor="text1"/>
          <w:sz w:val="24"/>
          <w:lang w:val="es-ES"/>
        </w:rPr>
      </w:pPr>
      <w:r w:rsidRPr="009B382B">
        <w:rPr>
          <w:rFonts w:ascii="Palatino Linotype" w:hAnsi="Palatino Linotype"/>
          <w:b/>
          <w:color w:val="000000" w:themeColor="text1"/>
          <w:sz w:val="24"/>
          <w:lang w:val="es-ES"/>
        </w:rPr>
        <w:t>La orientación</w:t>
      </w:r>
      <w:r w:rsidRPr="009B382B">
        <w:rPr>
          <w:rFonts w:ascii="Palatino Linotype" w:hAnsi="Palatino Linotype"/>
          <w:color w:val="000000" w:themeColor="text1"/>
          <w:sz w:val="24"/>
          <w:lang w:val="es-ES"/>
        </w:rPr>
        <w:t xml:space="preserve"> que realicen los Sujetos Obligados a los sitios electrónicos para la consulta de la información </w:t>
      </w:r>
      <w:r w:rsidRPr="009B382B">
        <w:rPr>
          <w:rFonts w:ascii="Palatino Linotype" w:hAnsi="Palatino Linotype"/>
          <w:b/>
          <w:color w:val="000000" w:themeColor="text1"/>
          <w:sz w:val="24"/>
          <w:lang w:val="es-ES"/>
        </w:rPr>
        <w:t>debe cumplir con las características de tiempo y forma.</w:t>
      </w:r>
    </w:p>
    <w:p w:rsidR="00196DA3" w:rsidRPr="009B382B" w:rsidRDefault="00196DA3" w:rsidP="003943A2">
      <w:pPr>
        <w:pStyle w:val="Prrafodelista"/>
        <w:tabs>
          <w:tab w:val="left" w:pos="0"/>
          <w:tab w:val="left" w:pos="851"/>
        </w:tabs>
        <w:spacing w:before="240" w:after="240" w:line="360" w:lineRule="auto"/>
        <w:ind w:left="0"/>
        <w:jc w:val="both"/>
        <w:rPr>
          <w:rFonts w:ascii="Palatino Linotype" w:hAnsi="Palatino Linotype"/>
          <w:i/>
          <w:color w:val="000000" w:themeColor="text1"/>
          <w:sz w:val="24"/>
          <w:lang w:val="es-ES"/>
        </w:rPr>
      </w:pPr>
    </w:p>
    <w:p w:rsidR="00744CEC" w:rsidRPr="009B382B" w:rsidRDefault="00744CEC" w:rsidP="003943A2">
      <w:pPr>
        <w:pStyle w:val="Prrafodelista"/>
        <w:numPr>
          <w:ilvl w:val="0"/>
          <w:numId w:val="1"/>
        </w:numPr>
        <w:tabs>
          <w:tab w:val="left" w:pos="0"/>
          <w:tab w:val="left" w:pos="851"/>
        </w:tabs>
        <w:spacing w:before="240" w:after="240" w:line="360" w:lineRule="auto"/>
        <w:ind w:left="0" w:firstLine="0"/>
        <w:jc w:val="both"/>
        <w:rPr>
          <w:rFonts w:ascii="Palatino Linotype" w:hAnsi="Palatino Linotype"/>
          <w:i/>
          <w:color w:val="000000" w:themeColor="text1"/>
          <w:sz w:val="24"/>
          <w:lang w:val="es-ES"/>
        </w:rPr>
      </w:pPr>
      <w:r w:rsidRPr="009B382B">
        <w:rPr>
          <w:rFonts w:ascii="Palatino Linotype" w:hAnsi="Palatino Linotype"/>
          <w:color w:val="000000" w:themeColor="text1"/>
          <w:sz w:val="24"/>
          <w:lang w:val="es-ES"/>
        </w:rPr>
        <w:t>Ahora bien, la normatividad en materia establece que las direcciones electrónicas deben ser precisas, de tal modo que no implique que el Recurrente deba de realizar una búsqueda dentro de toda la información disponible.</w:t>
      </w:r>
    </w:p>
    <w:p w:rsidR="00744CEC" w:rsidRPr="009B382B" w:rsidRDefault="00744CEC" w:rsidP="003943A2">
      <w:pPr>
        <w:pStyle w:val="Prrafodelista"/>
        <w:tabs>
          <w:tab w:val="left" w:pos="0"/>
        </w:tabs>
        <w:rPr>
          <w:rFonts w:ascii="Palatino Linotype" w:hAnsi="Palatino Linotype"/>
          <w:i/>
          <w:color w:val="000000" w:themeColor="text1"/>
          <w:sz w:val="24"/>
          <w:lang w:val="es-ES"/>
        </w:rPr>
      </w:pPr>
    </w:p>
    <w:p w:rsidR="00744CEC" w:rsidRPr="009B382B" w:rsidRDefault="00744CEC" w:rsidP="003943A2">
      <w:pPr>
        <w:pStyle w:val="Prrafodelista"/>
        <w:numPr>
          <w:ilvl w:val="0"/>
          <w:numId w:val="1"/>
        </w:numPr>
        <w:tabs>
          <w:tab w:val="left" w:pos="0"/>
          <w:tab w:val="left" w:pos="851"/>
        </w:tabs>
        <w:spacing w:before="240" w:after="240" w:line="360" w:lineRule="auto"/>
        <w:ind w:left="0" w:firstLine="0"/>
        <w:jc w:val="both"/>
        <w:rPr>
          <w:rFonts w:ascii="Palatino Linotype" w:hAnsi="Palatino Linotype"/>
          <w:color w:val="000000" w:themeColor="text1"/>
          <w:sz w:val="24"/>
          <w:lang w:val="es-ES"/>
        </w:rPr>
      </w:pPr>
      <w:r w:rsidRPr="009B382B">
        <w:rPr>
          <w:rFonts w:ascii="Palatino Linotype" w:hAnsi="Palatino Linotype"/>
          <w:color w:val="000000" w:themeColor="text1"/>
          <w:sz w:val="24"/>
          <w:lang w:val="es-ES"/>
        </w:rPr>
        <w:t xml:space="preserve">El Sujeto Obligado señaló que la información solicitada se encontraba en la siguiente liga </w:t>
      </w:r>
      <w:r w:rsidR="00B747F1" w:rsidRPr="009B382B">
        <w:rPr>
          <w:rFonts w:ascii="Palatino Linotype" w:hAnsi="Palatino Linotype"/>
          <w:color w:val="000000" w:themeColor="text1"/>
          <w:sz w:val="24"/>
          <w:lang w:val="es-ES"/>
        </w:rPr>
        <w:t>electrónica</w:t>
      </w:r>
      <w:r w:rsidRPr="009B382B">
        <w:rPr>
          <w:rFonts w:ascii="Palatino Linotype" w:hAnsi="Palatino Linotype"/>
          <w:color w:val="000000" w:themeColor="text1"/>
          <w:sz w:val="24"/>
          <w:lang w:val="es-ES"/>
        </w:rPr>
        <w:t>:</w:t>
      </w:r>
    </w:p>
    <w:p w:rsidR="00744CEC" w:rsidRPr="009B382B" w:rsidRDefault="00F05018" w:rsidP="003943A2">
      <w:pPr>
        <w:pStyle w:val="Sangradetextonormal"/>
        <w:numPr>
          <w:ilvl w:val="0"/>
          <w:numId w:val="3"/>
        </w:numPr>
        <w:tabs>
          <w:tab w:val="left" w:pos="0"/>
        </w:tabs>
        <w:spacing w:before="0" w:after="0"/>
        <w:jc w:val="both"/>
        <w:rPr>
          <w:rFonts w:ascii="Palatino Linotype" w:eastAsia="Times New Roman" w:hAnsi="Palatino Linotype" w:cs="Arial"/>
          <w:b/>
          <w:bCs/>
          <w:color w:val="000000" w:themeColor="text1"/>
          <w:sz w:val="24"/>
          <w:szCs w:val="24"/>
          <w:lang w:val="es-MX" w:eastAsia="es-ES"/>
        </w:rPr>
      </w:pPr>
      <w:hyperlink r:id="rId12" w:history="1">
        <w:r w:rsidR="00744CEC" w:rsidRPr="009B382B">
          <w:rPr>
            <w:rStyle w:val="Hipervnculo"/>
            <w:rFonts w:ascii="Palatino Linotype" w:hAnsi="Palatino Linotype"/>
            <w:color w:val="000000" w:themeColor="text1"/>
            <w:sz w:val="24"/>
            <w:szCs w:val="24"/>
          </w:rPr>
          <w:t>https://tenangodelvalle.gob.mx/sitio/transparencia/conacd/ad</w:t>
        </w:r>
      </w:hyperlink>
      <w:r w:rsidR="00744CEC" w:rsidRPr="009B382B">
        <w:rPr>
          <w:rFonts w:ascii="Palatino Linotype" w:hAnsi="Palatino Linotype"/>
          <w:color w:val="000000" w:themeColor="text1"/>
          <w:sz w:val="24"/>
          <w:szCs w:val="24"/>
          <w:lang w:val="es-MX"/>
        </w:rPr>
        <w:t xml:space="preserve"> </w:t>
      </w:r>
    </w:p>
    <w:p w:rsidR="00744CEC" w:rsidRPr="009B382B" w:rsidRDefault="00744CEC" w:rsidP="003943A2">
      <w:pPr>
        <w:tabs>
          <w:tab w:val="left" w:pos="0"/>
        </w:tabs>
        <w:rPr>
          <w:rFonts w:ascii="Palatino Linotype" w:hAnsi="Palatino Linotype"/>
          <w:color w:val="000000" w:themeColor="text1"/>
          <w:lang w:val="es-ES"/>
        </w:rPr>
      </w:pPr>
    </w:p>
    <w:p w:rsidR="00744CEC" w:rsidRPr="009B382B" w:rsidRDefault="00744CEC" w:rsidP="003943A2">
      <w:pPr>
        <w:pStyle w:val="Prrafodelista"/>
        <w:numPr>
          <w:ilvl w:val="0"/>
          <w:numId w:val="1"/>
        </w:numPr>
        <w:tabs>
          <w:tab w:val="left" w:pos="0"/>
          <w:tab w:val="left" w:pos="851"/>
        </w:tabs>
        <w:spacing w:before="240" w:after="240" w:line="360" w:lineRule="auto"/>
        <w:ind w:left="0" w:firstLine="0"/>
        <w:jc w:val="both"/>
        <w:rPr>
          <w:rFonts w:ascii="Palatino Linotype" w:hAnsi="Palatino Linotype"/>
          <w:color w:val="000000" w:themeColor="text1"/>
          <w:sz w:val="24"/>
          <w:lang w:val="es-ES"/>
        </w:rPr>
      </w:pPr>
      <w:r w:rsidRPr="009B382B">
        <w:rPr>
          <w:rFonts w:ascii="Palatino Linotype" w:hAnsi="Palatino Linotype"/>
          <w:color w:val="000000" w:themeColor="text1"/>
          <w:sz w:val="24"/>
          <w:lang w:val="es-ES"/>
        </w:rPr>
        <w:t>Al dirigirse a la página señalada, se aprecia que remite a la página del Ayuntamiento de Tenango del Valle, en la que se advierte lo siguiente:</w:t>
      </w:r>
    </w:p>
    <w:p w:rsidR="00744CEC" w:rsidRPr="009B382B" w:rsidRDefault="00744CEC" w:rsidP="003943A2">
      <w:pPr>
        <w:pStyle w:val="Prrafodelista"/>
        <w:tabs>
          <w:tab w:val="left" w:pos="0"/>
          <w:tab w:val="left" w:pos="851"/>
        </w:tabs>
        <w:spacing w:before="240" w:after="240" w:line="360" w:lineRule="auto"/>
        <w:ind w:left="0"/>
        <w:jc w:val="both"/>
        <w:rPr>
          <w:rFonts w:ascii="Palatino Linotype" w:hAnsi="Palatino Linotype"/>
          <w:color w:val="000000" w:themeColor="text1"/>
          <w:sz w:val="24"/>
          <w:lang w:val="es-ES"/>
        </w:rPr>
      </w:pPr>
    </w:p>
    <w:p w:rsidR="00744CEC" w:rsidRPr="009B382B" w:rsidRDefault="00196DA3" w:rsidP="003943A2">
      <w:pPr>
        <w:pStyle w:val="Prrafodelista"/>
        <w:tabs>
          <w:tab w:val="left" w:pos="0"/>
          <w:tab w:val="left" w:pos="851"/>
        </w:tabs>
        <w:spacing w:before="240" w:after="240" w:line="360" w:lineRule="auto"/>
        <w:ind w:left="0"/>
        <w:jc w:val="center"/>
        <w:rPr>
          <w:rFonts w:ascii="Palatino Linotype" w:hAnsi="Palatino Linotype"/>
          <w:color w:val="000000" w:themeColor="text1"/>
          <w:sz w:val="24"/>
          <w:lang w:val="es-ES"/>
        </w:rPr>
      </w:pPr>
      <w:r w:rsidRPr="009B382B">
        <w:rPr>
          <w:rFonts w:ascii="Palatino Linotype" w:hAnsi="Palatino Linotype"/>
          <w:noProof/>
          <w:color w:val="000000" w:themeColor="text1"/>
          <w:sz w:val="24"/>
        </w:rPr>
        <w:lastRenderedPageBreak/>
        <w:drawing>
          <wp:inline distT="0" distB="0" distL="0" distR="0" wp14:anchorId="7B087B59" wp14:editId="4C530C7B">
            <wp:extent cx="5158854" cy="398462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68435" cy="3992025"/>
                    </a:xfrm>
                    <a:prstGeom prst="rect">
                      <a:avLst/>
                    </a:prstGeom>
                  </pic:spPr>
                </pic:pic>
              </a:graphicData>
            </a:graphic>
          </wp:inline>
        </w:drawing>
      </w:r>
    </w:p>
    <w:p w:rsidR="00196DA3" w:rsidRPr="009B382B" w:rsidRDefault="00744CEC" w:rsidP="003943A2">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9B382B">
        <w:rPr>
          <w:rFonts w:ascii="Palatino Linotype" w:eastAsia="Palatino Linotype" w:hAnsi="Palatino Linotype" w:cs="Palatino Linotype"/>
          <w:color w:val="000000" w:themeColor="text1"/>
        </w:rPr>
        <w:t>Como se observa, al ingresar a la liga electrónica, remite</w:t>
      </w:r>
      <w:r w:rsidR="00196DA3" w:rsidRPr="009B382B">
        <w:rPr>
          <w:rFonts w:ascii="Palatino Linotype" w:eastAsia="Palatino Linotype" w:hAnsi="Palatino Linotype" w:cs="Palatino Linotype"/>
          <w:color w:val="000000" w:themeColor="text1"/>
        </w:rPr>
        <w:t xml:space="preserve"> a la información de cada ejercicio fiscal, sin embargo, no remite de forma directa a lo solicitado por el particular, lo que implica que el Recurrente tenga que buscar en cada uno de los documentos para localizar la información que requiere. Asimismo, recordemos que el Recurrente no es experto, por lo tanto, cuando </w:t>
      </w:r>
      <w:r w:rsidR="00427B08" w:rsidRPr="009B382B">
        <w:rPr>
          <w:rFonts w:ascii="Palatino Linotype" w:eastAsia="Palatino Linotype" w:hAnsi="Palatino Linotype" w:cs="Palatino Linotype"/>
          <w:color w:val="000000" w:themeColor="text1"/>
        </w:rPr>
        <w:t xml:space="preserve">el Sujeto Obligado remita información a través de ligas electrónicas, como es el caso, se debe especificar de forma concreta los pasos a seguir para acceder a la información. </w:t>
      </w:r>
    </w:p>
    <w:p w:rsidR="00427B08" w:rsidRPr="009B382B" w:rsidRDefault="00427B08" w:rsidP="003943A2">
      <w:pPr>
        <w:tabs>
          <w:tab w:val="left" w:pos="0"/>
        </w:tabs>
        <w:spacing w:line="360" w:lineRule="auto"/>
        <w:jc w:val="both"/>
        <w:rPr>
          <w:rFonts w:ascii="Palatino Linotype" w:eastAsia="Palatino Linotype" w:hAnsi="Palatino Linotype" w:cs="Palatino Linotype"/>
          <w:color w:val="000000" w:themeColor="text1"/>
        </w:rPr>
      </w:pPr>
    </w:p>
    <w:p w:rsidR="00427B08" w:rsidRPr="009B382B" w:rsidRDefault="00427B08" w:rsidP="003943A2">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9B382B">
        <w:rPr>
          <w:rFonts w:ascii="Palatino Linotype" w:eastAsia="Palatino Linotype" w:hAnsi="Palatino Linotype" w:cs="Palatino Linotype"/>
          <w:color w:val="000000" w:themeColor="text1"/>
        </w:rPr>
        <w:t xml:space="preserve">Por lo tanto, con la liga electrónica que el Sujeto Obligado entregó en respuesta, no se puede tener por atendido el requerimiento del Recurrente, ya que no remite a la información de forma directa; aunado a ello, recordemos que el Sujeto Obligado señaló el </w:t>
      </w:r>
      <w:r w:rsidRPr="009B382B">
        <w:rPr>
          <w:rFonts w:ascii="Palatino Linotype" w:eastAsia="Palatino Linotype" w:hAnsi="Palatino Linotype" w:cs="Palatino Linotype"/>
          <w:color w:val="000000" w:themeColor="text1"/>
        </w:rPr>
        <w:lastRenderedPageBreak/>
        <w:t xml:space="preserve">procedimiento para acceder a la información a través de informe justificado, sin embargo, esta información no es accesible, pues para poder visualizarla, se debe convertir a formato PDF, por lo tanto, tampoco se puede tener por colmado el derecho de acceso a la información con esa información. </w:t>
      </w:r>
    </w:p>
    <w:p w:rsidR="00427B08" w:rsidRPr="009B382B" w:rsidRDefault="00427B08" w:rsidP="003943A2">
      <w:pPr>
        <w:pStyle w:val="Prrafodelista"/>
        <w:tabs>
          <w:tab w:val="left" w:pos="0"/>
        </w:tabs>
        <w:rPr>
          <w:rFonts w:ascii="Palatino Linotype" w:eastAsia="Palatino Linotype" w:hAnsi="Palatino Linotype" w:cs="Palatino Linotype"/>
          <w:color w:val="000000" w:themeColor="text1"/>
          <w:sz w:val="24"/>
        </w:rPr>
      </w:pPr>
    </w:p>
    <w:p w:rsidR="00427B08" w:rsidRPr="009B382B" w:rsidRDefault="00427B08" w:rsidP="003943A2">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9B382B">
        <w:rPr>
          <w:rFonts w:ascii="Palatino Linotype" w:eastAsia="Palatino Linotype" w:hAnsi="Palatino Linotype" w:cs="Palatino Linotype"/>
          <w:color w:val="000000" w:themeColor="text1"/>
        </w:rPr>
        <w:t xml:space="preserve">En consecuencia, una vez analizadas las constancias que integran el expediente electrónico, y en mérito de lo expuesto en líneas anteriores, resultan fundadas las razones o motivos de inconformidad hechos valer por el </w:t>
      </w:r>
      <w:r w:rsidRPr="009B382B">
        <w:rPr>
          <w:rFonts w:ascii="Palatino Linotype" w:eastAsia="Palatino Linotype" w:hAnsi="Palatino Linotype" w:cs="Palatino Linotype"/>
          <w:b/>
          <w:color w:val="000000" w:themeColor="text1"/>
        </w:rPr>
        <w:t>RECURRENTE</w:t>
      </w:r>
      <w:r w:rsidRPr="009B382B">
        <w:rPr>
          <w:rFonts w:ascii="Palatino Linotype" w:eastAsia="Palatino Linotype" w:hAnsi="Palatino Linotype" w:cs="Palatino Linotype"/>
          <w:color w:val="000000" w:themeColor="text1"/>
        </w:rPr>
        <w:t xml:space="preserve"> dentro del recurso de revisión </w:t>
      </w:r>
      <w:r w:rsidRPr="009B382B">
        <w:rPr>
          <w:rFonts w:ascii="Palatino Linotype" w:eastAsia="Palatino Linotype" w:hAnsi="Palatino Linotype" w:cs="Palatino Linotype"/>
          <w:b/>
          <w:color w:val="000000" w:themeColor="text1"/>
        </w:rPr>
        <w:t>01363/INFOEM/IP/RR/2025</w:t>
      </w:r>
      <w:r w:rsidRPr="009B382B">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9B382B">
        <w:rPr>
          <w:rFonts w:ascii="Palatino Linotype" w:eastAsia="Palatino Linotype" w:hAnsi="Palatino Linotype" w:cs="Palatino Linotype"/>
          <w:b/>
          <w:color w:val="000000" w:themeColor="text1"/>
        </w:rPr>
        <w:t>MODIFICA</w:t>
      </w:r>
      <w:r w:rsidRPr="009B382B">
        <w:rPr>
          <w:rFonts w:ascii="Palatino Linotype" w:eastAsia="Palatino Linotype" w:hAnsi="Palatino Linotype" w:cs="Palatino Linotype"/>
          <w:color w:val="000000" w:themeColor="text1"/>
        </w:rPr>
        <w:t xml:space="preserve"> la respuesta del Sujeto Obligado. </w:t>
      </w:r>
    </w:p>
    <w:p w:rsidR="00196DA3" w:rsidRPr="009B382B" w:rsidRDefault="00196DA3" w:rsidP="003943A2">
      <w:pPr>
        <w:pStyle w:val="Prrafodelista"/>
        <w:tabs>
          <w:tab w:val="left" w:pos="0"/>
        </w:tabs>
        <w:spacing w:line="360" w:lineRule="auto"/>
        <w:ind w:left="0"/>
        <w:jc w:val="both"/>
        <w:rPr>
          <w:rFonts w:ascii="Palatino Linotype" w:hAnsi="Palatino Linotype" w:cs="Arial"/>
          <w:color w:val="000000" w:themeColor="text1"/>
          <w:sz w:val="24"/>
        </w:rPr>
      </w:pPr>
    </w:p>
    <w:p w:rsidR="00196DA3" w:rsidRPr="009B382B" w:rsidRDefault="00196DA3" w:rsidP="003943A2">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9B382B">
        <w:rPr>
          <w:rFonts w:ascii="Palatino Linotype" w:hAnsi="Palatino Linotype"/>
          <w:color w:val="000000" w:themeColor="text1"/>
          <w:sz w:val="24"/>
          <w:lang w:val="es-ES"/>
        </w:rPr>
        <w:t xml:space="preserve">Por lo anteriormente expuesto y fundado, este </w:t>
      </w:r>
      <w:r w:rsidRPr="009B382B">
        <w:rPr>
          <w:rFonts w:ascii="Palatino Linotype" w:hAnsi="Palatino Linotype"/>
          <w:b/>
          <w:bCs/>
          <w:color w:val="000000" w:themeColor="text1"/>
          <w:sz w:val="24"/>
          <w:lang w:val="es-ES"/>
        </w:rPr>
        <w:t>ÓRGANO GARANTE</w:t>
      </w:r>
      <w:r w:rsidRPr="009B382B">
        <w:rPr>
          <w:rFonts w:ascii="Palatino Linotype" w:hAnsi="Palatino Linotype"/>
          <w:color w:val="000000" w:themeColor="text1"/>
          <w:sz w:val="24"/>
          <w:lang w:val="es-ES"/>
        </w:rPr>
        <w:t xml:space="preserve"> emite los siguientes:</w:t>
      </w:r>
    </w:p>
    <w:p w:rsidR="00196DA3" w:rsidRPr="009B382B" w:rsidRDefault="00196DA3" w:rsidP="003943A2">
      <w:pPr>
        <w:pStyle w:val="Prrafodelista"/>
        <w:tabs>
          <w:tab w:val="left" w:pos="0"/>
        </w:tabs>
        <w:spacing w:line="360" w:lineRule="auto"/>
        <w:ind w:left="0"/>
        <w:jc w:val="both"/>
        <w:rPr>
          <w:rFonts w:ascii="Palatino Linotype" w:hAnsi="Palatino Linotype" w:cs="Arial"/>
          <w:color w:val="000000" w:themeColor="text1"/>
          <w:sz w:val="24"/>
        </w:rPr>
      </w:pPr>
    </w:p>
    <w:p w:rsidR="00196DA3" w:rsidRPr="009B382B" w:rsidRDefault="00196DA3" w:rsidP="003943A2">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94119621"/>
      <w:r w:rsidRPr="009B382B">
        <w:rPr>
          <w:rFonts w:ascii="Palatino Linotype" w:eastAsiaTheme="majorEastAsia" w:hAnsi="Palatino Linotype" w:cstheme="majorBidi"/>
          <w:b/>
          <w:color w:val="000000" w:themeColor="text1"/>
          <w:lang w:eastAsia="en-US"/>
        </w:rPr>
        <w:t>R E S O L U T I V O S</w:t>
      </w:r>
      <w:bookmarkEnd w:id="18"/>
      <w:bookmarkEnd w:id="19"/>
    </w:p>
    <w:p w:rsidR="00196DA3" w:rsidRPr="009B382B" w:rsidRDefault="00196DA3" w:rsidP="003943A2">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rsidR="00196DA3" w:rsidRPr="009B382B" w:rsidRDefault="00196DA3" w:rsidP="003943A2">
      <w:pPr>
        <w:tabs>
          <w:tab w:val="left" w:pos="0"/>
        </w:tabs>
        <w:spacing w:line="360" w:lineRule="auto"/>
        <w:jc w:val="both"/>
        <w:rPr>
          <w:rFonts w:ascii="Palatino Linotype" w:hAnsi="Palatino Linotype" w:cs="Arial"/>
          <w:bCs/>
          <w:color w:val="000000" w:themeColor="text1"/>
          <w:lang w:eastAsia="es-ES"/>
        </w:rPr>
      </w:pPr>
      <w:r w:rsidRPr="009B382B">
        <w:rPr>
          <w:rFonts w:ascii="Palatino Linotype" w:hAnsi="Palatino Linotype" w:cs="Arial"/>
          <w:b/>
          <w:color w:val="000000" w:themeColor="text1"/>
          <w:lang w:eastAsia="es-ES"/>
        </w:rPr>
        <w:t xml:space="preserve">PRIMERO. </w:t>
      </w:r>
      <w:r w:rsidRPr="009B382B">
        <w:rPr>
          <w:rFonts w:ascii="Palatino Linotype" w:hAnsi="Palatino Linotype" w:cs="Arial"/>
          <w:color w:val="000000" w:themeColor="text1"/>
          <w:lang w:eastAsia="es-ES"/>
        </w:rPr>
        <w:t>Resultan parcialmente fundadas las</w:t>
      </w:r>
      <w:r w:rsidRPr="009B382B">
        <w:rPr>
          <w:rFonts w:ascii="Palatino Linotype" w:hAnsi="Palatino Linotype" w:cs="Arial"/>
          <w:b/>
          <w:color w:val="000000" w:themeColor="text1"/>
          <w:lang w:eastAsia="es-ES"/>
        </w:rPr>
        <w:t xml:space="preserve"> </w:t>
      </w:r>
      <w:r w:rsidRPr="009B382B">
        <w:rPr>
          <w:rFonts w:ascii="Palatino Linotype" w:hAnsi="Palatino Linotype" w:cs="Arial"/>
          <w:color w:val="000000" w:themeColor="text1"/>
          <w:lang w:val="es-ES" w:eastAsia="es-ES"/>
        </w:rPr>
        <w:t xml:space="preserve">razones o motivos de inconformidad hechos valer </w:t>
      </w:r>
      <w:r w:rsidRPr="009B382B">
        <w:rPr>
          <w:rFonts w:ascii="Palatino Linotype" w:eastAsia="Calibri" w:hAnsi="Palatino Linotype" w:cs="Arial"/>
          <w:color w:val="000000" w:themeColor="text1"/>
          <w:lang w:val="es-ES" w:eastAsia="es-ES"/>
        </w:rPr>
        <w:t xml:space="preserve">en el recurso de revisión </w:t>
      </w:r>
      <w:r w:rsidR="00427B08" w:rsidRPr="009B382B">
        <w:rPr>
          <w:rFonts w:ascii="Palatino Linotype" w:hAnsi="Palatino Linotype" w:cs="Arial"/>
          <w:b/>
          <w:bCs/>
          <w:color w:val="000000" w:themeColor="text1"/>
          <w:lang w:eastAsia="es-ES"/>
        </w:rPr>
        <w:t>01363</w:t>
      </w:r>
      <w:r w:rsidRPr="009B382B">
        <w:rPr>
          <w:rFonts w:ascii="Palatino Linotype" w:hAnsi="Palatino Linotype" w:cs="Arial"/>
          <w:b/>
          <w:bCs/>
          <w:color w:val="000000" w:themeColor="text1"/>
          <w:lang w:eastAsia="es-ES"/>
        </w:rPr>
        <w:t xml:space="preserve">/INFOEM/IP/RR/2025, </w:t>
      </w:r>
      <w:r w:rsidRPr="009B382B">
        <w:rPr>
          <w:rFonts w:ascii="Palatino Linotype" w:hAnsi="Palatino Linotype" w:cs="Arial"/>
          <w:bCs/>
          <w:color w:val="000000" w:themeColor="text1"/>
          <w:lang w:eastAsia="es-ES"/>
        </w:rPr>
        <w:t xml:space="preserve">en términos del </w:t>
      </w:r>
      <w:r w:rsidRPr="009B382B">
        <w:rPr>
          <w:rFonts w:ascii="Palatino Linotype" w:hAnsi="Palatino Linotype" w:cs="Arial"/>
          <w:b/>
          <w:bCs/>
          <w:color w:val="000000" w:themeColor="text1"/>
          <w:lang w:eastAsia="es-ES"/>
        </w:rPr>
        <w:t>Considerando</w:t>
      </w:r>
      <w:r w:rsidRPr="009B382B">
        <w:rPr>
          <w:rFonts w:ascii="Palatino Linotype" w:hAnsi="Palatino Linotype" w:cs="Arial"/>
          <w:bCs/>
          <w:color w:val="000000" w:themeColor="text1"/>
          <w:lang w:eastAsia="es-ES"/>
        </w:rPr>
        <w:t xml:space="preserve"> </w:t>
      </w:r>
      <w:r w:rsidRPr="009B382B">
        <w:rPr>
          <w:rFonts w:ascii="Palatino Linotype" w:hAnsi="Palatino Linotype" w:cs="Arial"/>
          <w:b/>
          <w:bCs/>
          <w:color w:val="000000" w:themeColor="text1"/>
          <w:lang w:eastAsia="es-ES"/>
        </w:rPr>
        <w:t xml:space="preserve">CUARTO </w:t>
      </w:r>
      <w:r w:rsidRPr="009B382B">
        <w:rPr>
          <w:rFonts w:ascii="Palatino Linotype" w:hAnsi="Palatino Linotype" w:cs="Arial"/>
          <w:bCs/>
          <w:color w:val="000000" w:themeColor="text1"/>
          <w:lang w:eastAsia="es-ES"/>
        </w:rPr>
        <w:t>de la presente resolución.</w:t>
      </w:r>
    </w:p>
    <w:p w:rsidR="00196DA3" w:rsidRPr="009B382B" w:rsidRDefault="00196DA3" w:rsidP="003943A2">
      <w:pPr>
        <w:tabs>
          <w:tab w:val="left" w:pos="0"/>
        </w:tabs>
        <w:spacing w:line="360" w:lineRule="auto"/>
        <w:jc w:val="both"/>
        <w:rPr>
          <w:rFonts w:ascii="Palatino Linotype" w:hAnsi="Palatino Linotype" w:cs="Arial"/>
          <w:bCs/>
          <w:color w:val="000000" w:themeColor="text1"/>
          <w:lang w:eastAsia="es-ES"/>
        </w:rPr>
      </w:pPr>
    </w:p>
    <w:p w:rsidR="00196DA3" w:rsidRPr="009B382B" w:rsidRDefault="00196DA3" w:rsidP="003943A2">
      <w:pPr>
        <w:tabs>
          <w:tab w:val="left" w:pos="0"/>
        </w:tabs>
        <w:spacing w:line="360" w:lineRule="auto"/>
        <w:jc w:val="both"/>
        <w:rPr>
          <w:rFonts w:ascii="Palatino Linotype" w:hAnsi="Palatino Linotype" w:cs="Arial"/>
          <w:bCs/>
          <w:color w:val="000000" w:themeColor="text1"/>
          <w:lang w:eastAsia="es-ES"/>
        </w:rPr>
      </w:pPr>
      <w:bookmarkStart w:id="20" w:name="_Toc477891768"/>
      <w:bookmarkStart w:id="21" w:name="_Toc477891858"/>
      <w:bookmarkStart w:id="22" w:name="_Toc481576259"/>
      <w:bookmarkStart w:id="23" w:name="_Toc492590391"/>
      <w:bookmarkStart w:id="24" w:name="_Toc462653937"/>
      <w:bookmarkStart w:id="25" w:name="_Toc453696502"/>
      <w:bookmarkStart w:id="26" w:name="_Toc454301155"/>
      <w:r w:rsidRPr="009B382B">
        <w:rPr>
          <w:rFonts w:ascii="Palatino Linotype" w:hAnsi="Palatino Linotype"/>
          <w:b/>
          <w:color w:val="000000" w:themeColor="text1"/>
          <w:lang w:eastAsia="es-ES"/>
        </w:rPr>
        <w:t>SEGUNDO.</w:t>
      </w:r>
      <w:r w:rsidRPr="009B382B">
        <w:rPr>
          <w:rFonts w:ascii="Palatino Linotype" w:eastAsia="DengXian Light" w:hAnsi="Palatino Linotype"/>
          <w:color w:val="000000" w:themeColor="text1"/>
          <w:lang w:eastAsia="es-ES"/>
        </w:rPr>
        <w:t xml:space="preserve"> </w:t>
      </w:r>
      <w:bookmarkEnd w:id="20"/>
      <w:bookmarkEnd w:id="21"/>
      <w:bookmarkEnd w:id="22"/>
      <w:bookmarkEnd w:id="23"/>
      <w:bookmarkEnd w:id="24"/>
      <w:bookmarkEnd w:id="25"/>
      <w:bookmarkEnd w:id="26"/>
      <w:r w:rsidRPr="009B382B">
        <w:rPr>
          <w:rFonts w:ascii="Palatino Linotype" w:eastAsia="Calibri" w:hAnsi="Palatino Linotype" w:cs="Arial"/>
          <w:color w:val="000000" w:themeColor="text1"/>
          <w:lang w:val="es-ES" w:eastAsia="es-ES"/>
        </w:rPr>
        <w:t>Se</w:t>
      </w:r>
      <w:r w:rsidRPr="009B382B">
        <w:rPr>
          <w:rFonts w:ascii="Palatino Linotype" w:eastAsia="Calibri" w:hAnsi="Palatino Linotype" w:cs="Arial"/>
          <w:b/>
          <w:color w:val="000000" w:themeColor="text1"/>
          <w:lang w:val="es-ES" w:eastAsia="es-ES"/>
        </w:rPr>
        <w:t xml:space="preserve"> MODIFICA </w:t>
      </w:r>
      <w:r w:rsidRPr="009B382B">
        <w:rPr>
          <w:rFonts w:ascii="Palatino Linotype" w:eastAsia="Calibri" w:hAnsi="Palatino Linotype" w:cs="Arial"/>
          <w:color w:val="000000" w:themeColor="text1"/>
          <w:lang w:val="es-ES" w:eastAsia="es-ES"/>
        </w:rPr>
        <w:t xml:space="preserve">la respuesta emitida por el </w:t>
      </w:r>
      <w:r w:rsidR="00427B08" w:rsidRPr="009B382B">
        <w:rPr>
          <w:rFonts w:ascii="Palatino Linotype" w:eastAsia="Calibri" w:hAnsi="Palatino Linotype" w:cs="Tahoma"/>
          <w:b/>
          <w:bCs/>
          <w:color w:val="000000" w:themeColor="text1"/>
          <w:lang w:eastAsia="en-US"/>
        </w:rPr>
        <w:t>Ayuntamiento de Tenango del Valle</w:t>
      </w:r>
      <w:r w:rsidRPr="009B382B">
        <w:rPr>
          <w:rFonts w:ascii="Palatino Linotype" w:eastAsia="Calibri" w:hAnsi="Palatino Linotype" w:cs="Tahoma"/>
          <w:b/>
          <w:color w:val="000000" w:themeColor="text1"/>
          <w:lang w:val="es-ES" w:eastAsia="en-US"/>
        </w:rPr>
        <w:t xml:space="preserve"> </w:t>
      </w:r>
      <w:r w:rsidRPr="009B382B">
        <w:rPr>
          <w:rFonts w:ascii="Palatino Linotype" w:eastAsia="Calibri" w:hAnsi="Palatino Linotype" w:cs="Arial"/>
          <w:color w:val="000000" w:themeColor="text1"/>
          <w:lang w:val="es-ES" w:eastAsia="es-ES"/>
        </w:rPr>
        <w:t>y se</w:t>
      </w:r>
      <w:r w:rsidRPr="009B382B">
        <w:rPr>
          <w:rFonts w:ascii="Palatino Linotype" w:eastAsia="Calibri" w:hAnsi="Palatino Linotype" w:cs="Arial"/>
          <w:b/>
          <w:color w:val="000000" w:themeColor="text1"/>
          <w:lang w:val="es-ES" w:eastAsia="es-ES"/>
        </w:rPr>
        <w:t xml:space="preserve"> ORDENA </w:t>
      </w:r>
      <w:r w:rsidRPr="009B382B">
        <w:rPr>
          <w:rFonts w:ascii="Palatino Linotype" w:hAnsi="Palatino Linotype" w:cs="Arial"/>
          <w:color w:val="000000" w:themeColor="text1"/>
          <w:lang w:val="es-ES" w:eastAsia="es-ES"/>
        </w:rPr>
        <w:t>entregar vía Sistema de Accesos a la Información Mexiquense (SAIMEX</w:t>
      </w:r>
      <w:r w:rsidR="00442B0E" w:rsidRPr="009B382B">
        <w:rPr>
          <w:rFonts w:ascii="Palatino Linotype" w:hAnsi="Palatino Linotype" w:cs="Arial"/>
          <w:color w:val="000000" w:themeColor="text1"/>
          <w:lang w:val="es-ES" w:eastAsia="es-ES"/>
        </w:rPr>
        <w:t>)</w:t>
      </w:r>
      <w:r w:rsidRPr="009B382B">
        <w:rPr>
          <w:rFonts w:ascii="Palatino Linotype" w:hAnsi="Palatino Linotype" w:cs="Arial"/>
          <w:color w:val="000000" w:themeColor="text1"/>
          <w:lang w:val="es-ES" w:eastAsia="es-ES"/>
        </w:rPr>
        <w:t>, la siguiente información</w:t>
      </w:r>
      <w:r w:rsidRPr="009B382B">
        <w:rPr>
          <w:rFonts w:ascii="Palatino Linotype" w:hAnsi="Palatino Linotype" w:cs="Arial"/>
          <w:bCs/>
          <w:color w:val="000000" w:themeColor="text1"/>
          <w:lang w:eastAsia="es-ES"/>
        </w:rPr>
        <w:t>:</w:t>
      </w:r>
    </w:p>
    <w:p w:rsidR="00196DA3" w:rsidRPr="009B382B" w:rsidRDefault="00196DA3" w:rsidP="003943A2">
      <w:pPr>
        <w:tabs>
          <w:tab w:val="left" w:pos="0"/>
        </w:tabs>
        <w:spacing w:line="360" w:lineRule="auto"/>
        <w:jc w:val="both"/>
        <w:rPr>
          <w:rFonts w:ascii="Palatino Linotype" w:hAnsi="Palatino Linotype" w:cs="Arial"/>
          <w:bCs/>
          <w:color w:val="000000" w:themeColor="text1"/>
          <w:lang w:eastAsia="es-ES"/>
        </w:rPr>
      </w:pPr>
    </w:p>
    <w:p w:rsidR="00196DA3" w:rsidRPr="009B382B" w:rsidRDefault="00442B0E" w:rsidP="003943A2">
      <w:pPr>
        <w:pStyle w:val="Prrafodelista"/>
        <w:numPr>
          <w:ilvl w:val="2"/>
          <w:numId w:val="1"/>
        </w:numPr>
        <w:tabs>
          <w:tab w:val="left" w:pos="0"/>
        </w:tabs>
        <w:spacing w:line="360" w:lineRule="auto"/>
        <w:ind w:left="851" w:firstLine="0"/>
        <w:jc w:val="both"/>
        <w:rPr>
          <w:rFonts w:ascii="Palatino Linotype" w:eastAsia="Palatino Linotype" w:hAnsi="Palatino Linotype" w:cs="Palatino Linotype"/>
          <w:color w:val="000000" w:themeColor="text1"/>
          <w:sz w:val="24"/>
        </w:rPr>
      </w:pPr>
      <w:r w:rsidRPr="009B382B">
        <w:rPr>
          <w:rFonts w:ascii="Palatino Linotype" w:eastAsia="MS Mincho" w:hAnsi="Palatino Linotype" w:cstheme="majorBidi"/>
          <w:b/>
          <w:color w:val="000000" w:themeColor="text1"/>
          <w:sz w:val="24"/>
          <w:lang w:val="es-ES"/>
        </w:rPr>
        <w:lastRenderedPageBreak/>
        <w:t xml:space="preserve">Presupuesto del ejercicio fiscal 2024, desglosado por capítulo e importe a disponer por mes. </w:t>
      </w:r>
    </w:p>
    <w:p w:rsidR="00442B0E" w:rsidRPr="009B382B" w:rsidRDefault="00442B0E" w:rsidP="003943A2">
      <w:pPr>
        <w:pStyle w:val="Prrafodelista"/>
        <w:tabs>
          <w:tab w:val="left" w:pos="0"/>
        </w:tabs>
        <w:spacing w:line="360" w:lineRule="auto"/>
        <w:ind w:left="851"/>
        <w:jc w:val="both"/>
        <w:rPr>
          <w:rFonts w:ascii="Palatino Linotype" w:eastAsia="Palatino Linotype" w:hAnsi="Palatino Linotype" w:cs="Palatino Linotype"/>
          <w:color w:val="000000" w:themeColor="text1"/>
          <w:sz w:val="24"/>
        </w:rPr>
      </w:pPr>
    </w:p>
    <w:p w:rsidR="00196DA3" w:rsidRPr="009B382B" w:rsidRDefault="00196DA3" w:rsidP="003943A2">
      <w:pPr>
        <w:tabs>
          <w:tab w:val="left" w:pos="0"/>
          <w:tab w:val="left" w:pos="8080"/>
        </w:tabs>
        <w:spacing w:line="360" w:lineRule="auto"/>
        <w:contextualSpacing/>
        <w:jc w:val="both"/>
        <w:rPr>
          <w:rFonts w:ascii="Palatino Linotype" w:hAnsi="Palatino Linotype"/>
          <w:color w:val="000000" w:themeColor="text1"/>
          <w:shd w:val="clear" w:color="auto" w:fill="FFFFFF"/>
        </w:rPr>
      </w:pPr>
      <w:r w:rsidRPr="009B382B">
        <w:rPr>
          <w:rFonts w:ascii="Palatino Linotype" w:eastAsia="Palatino Linotype" w:hAnsi="Palatino Linotype" w:cs="Palatino Linotype"/>
          <w:b/>
          <w:color w:val="000000" w:themeColor="text1"/>
        </w:rPr>
        <w:t xml:space="preserve">TERCERO. Notifíquese </w:t>
      </w:r>
      <w:r w:rsidRPr="009B382B">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9B382B">
        <w:rPr>
          <w:rFonts w:ascii="Palatino Linotype" w:eastAsia="Palatino Linotype" w:hAnsi="Palatino Linotype" w:cs="Palatino Linotype"/>
          <w:b/>
          <w:color w:val="000000" w:themeColor="text1"/>
        </w:rPr>
        <w:t>dé cumplimiento a lo ordenado dentro del plazo de diez días hábiles</w:t>
      </w:r>
      <w:r w:rsidRPr="009B382B">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96DA3" w:rsidRPr="009B382B" w:rsidRDefault="00196DA3" w:rsidP="003943A2">
      <w:pPr>
        <w:tabs>
          <w:tab w:val="left" w:pos="0"/>
          <w:tab w:val="left" w:pos="8080"/>
        </w:tabs>
        <w:spacing w:line="360" w:lineRule="auto"/>
        <w:contextualSpacing/>
        <w:jc w:val="both"/>
        <w:rPr>
          <w:rFonts w:ascii="Palatino Linotype" w:hAnsi="Palatino Linotype"/>
          <w:color w:val="000000" w:themeColor="text1"/>
          <w:shd w:val="clear" w:color="auto" w:fill="FFFFFF"/>
        </w:rPr>
      </w:pPr>
    </w:p>
    <w:p w:rsidR="00196DA3" w:rsidRPr="009B382B" w:rsidRDefault="00196DA3" w:rsidP="003943A2">
      <w:pPr>
        <w:shd w:val="clear" w:color="auto" w:fill="FFFFFF"/>
        <w:tabs>
          <w:tab w:val="left" w:pos="0"/>
        </w:tabs>
        <w:spacing w:line="360" w:lineRule="auto"/>
        <w:jc w:val="both"/>
        <w:rPr>
          <w:rFonts w:ascii="Palatino Linotype" w:hAnsi="Palatino Linotype"/>
          <w:color w:val="000000" w:themeColor="text1"/>
        </w:rPr>
      </w:pPr>
      <w:r w:rsidRPr="009B382B">
        <w:rPr>
          <w:rFonts w:ascii="Palatino Linotype" w:hAnsi="Palatino Linotype" w:cs="Arial"/>
          <w:b/>
          <w:color w:val="000000" w:themeColor="text1"/>
        </w:rPr>
        <w:t xml:space="preserve">CUARTO. </w:t>
      </w:r>
      <w:r w:rsidRPr="009B382B">
        <w:rPr>
          <w:rFonts w:ascii="Palatino Linotype" w:hAnsi="Palatino Linotype"/>
          <w:b/>
          <w:bCs/>
          <w:color w:val="000000" w:themeColor="text1"/>
          <w:lang w:val="es-ES"/>
        </w:rPr>
        <w:t>Notifíquese al RECURRENTE</w:t>
      </w:r>
      <w:r w:rsidRPr="009B382B">
        <w:rPr>
          <w:rFonts w:ascii="Palatino Linotype" w:hAnsi="Palatino Linotype"/>
          <w:color w:val="000000" w:themeColor="text1"/>
        </w:rPr>
        <w:t xml:space="preserve"> la presente resolución vía SAIMEX.</w:t>
      </w:r>
    </w:p>
    <w:p w:rsidR="00196DA3" w:rsidRPr="009B382B" w:rsidRDefault="00196DA3" w:rsidP="003943A2">
      <w:pPr>
        <w:tabs>
          <w:tab w:val="left" w:pos="0"/>
        </w:tabs>
        <w:spacing w:line="360" w:lineRule="auto"/>
        <w:jc w:val="both"/>
        <w:rPr>
          <w:rFonts w:ascii="Palatino Linotype" w:eastAsia="MS Mincho" w:hAnsi="Palatino Linotype"/>
          <w:color w:val="000000" w:themeColor="text1"/>
          <w:lang w:val="es-ES"/>
        </w:rPr>
      </w:pPr>
      <w:r w:rsidRPr="009B382B">
        <w:rPr>
          <w:rFonts w:ascii="Palatino Linotype" w:eastAsia="MS Mincho" w:hAnsi="Palatino Linotype"/>
          <w:b/>
          <w:color w:val="000000" w:themeColor="text1"/>
        </w:rPr>
        <w:t>QUINTO.</w:t>
      </w:r>
      <w:r w:rsidRPr="009B382B">
        <w:rPr>
          <w:rFonts w:ascii="Palatino Linotype" w:eastAsia="MS Mincho" w:hAnsi="Palatino Linotype"/>
          <w:color w:val="000000" w:themeColor="text1"/>
        </w:rPr>
        <w:t xml:space="preserve"> </w:t>
      </w:r>
      <w:r w:rsidRPr="009B382B">
        <w:rPr>
          <w:rFonts w:ascii="Palatino Linotype" w:eastAsia="MS Mincho" w:hAnsi="Palatino Linotype"/>
          <w:color w:val="000000" w:themeColor="text1"/>
          <w:lang w:val="es-ES"/>
        </w:rPr>
        <w:t xml:space="preserve">Se hace del conocimiento del </w:t>
      </w:r>
      <w:r w:rsidRPr="009B382B">
        <w:rPr>
          <w:rFonts w:ascii="Palatino Linotype" w:hAnsi="Palatino Linotype"/>
          <w:b/>
          <w:color w:val="000000" w:themeColor="text1"/>
        </w:rPr>
        <w:t>RECURRENTE</w:t>
      </w:r>
      <w:r w:rsidRPr="009B382B">
        <w:rPr>
          <w:rFonts w:ascii="Palatino Linotype" w:hAnsi="Palatino Linotype"/>
          <w:color w:val="000000" w:themeColor="text1"/>
        </w:rPr>
        <w:t xml:space="preserve"> </w:t>
      </w:r>
      <w:r w:rsidRPr="009B382B">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B382B">
        <w:rPr>
          <w:rFonts w:ascii="Palatino Linotype" w:eastAsia="MS Mincho" w:hAnsi="Palatino Linotype"/>
          <w:bCs/>
          <w:color w:val="000000" w:themeColor="text1"/>
          <w:lang w:val="es-ES"/>
        </w:rPr>
        <w:t>vía juicio de amparo</w:t>
      </w:r>
      <w:r w:rsidRPr="009B382B">
        <w:rPr>
          <w:rFonts w:ascii="Palatino Linotype" w:eastAsia="MS Mincho" w:hAnsi="Palatino Linotype"/>
          <w:color w:val="000000" w:themeColor="text1"/>
          <w:lang w:val="es-ES"/>
        </w:rPr>
        <w:t> en los términos de las leyes aplicables.</w:t>
      </w:r>
    </w:p>
    <w:p w:rsidR="00196DA3" w:rsidRPr="009B382B" w:rsidRDefault="00196DA3" w:rsidP="003943A2">
      <w:pPr>
        <w:tabs>
          <w:tab w:val="left" w:pos="0"/>
        </w:tabs>
        <w:spacing w:line="360" w:lineRule="auto"/>
        <w:jc w:val="both"/>
        <w:rPr>
          <w:rFonts w:ascii="Palatino Linotype" w:hAnsi="Palatino Linotype"/>
          <w:color w:val="000000" w:themeColor="text1"/>
          <w:shd w:val="clear" w:color="auto" w:fill="FFFFFF"/>
        </w:rPr>
      </w:pPr>
    </w:p>
    <w:p w:rsidR="0029287C" w:rsidRPr="009B382B" w:rsidRDefault="00196DA3" w:rsidP="003943A2">
      <w:pPr>
        <w:tabs>
          <w:tab w:val="left" w:pos="0"/>
        </w:tabs>
        <w:spacing w:line="360" w:lineRule="auto"/>
        <w:jc w:val="both"/>
        <w:rPr>
          <w:rFonts w:ascii="Palatino Linotype" w:eastAsia="Calibri" w:hAnsi="Palatino Linotype" w:cs="Arial"/>
          <w:bCs/>
          <w:color w:val="000000" w:themeColor="text1"/>
        </w:rPr>
      </w:pPr>
      <w:r w:rsidRPr="009B382B">
        <w:rPr>
          <w:rFonts w:ascii="Palatino Linotype" w:hAnsi="Palatino Linotype"/>
          <w:b/>
          <w:color w:val="000000" w:themeColor="text1"/>
          <w:shd w:val="clear" w:color="auto" w:fill="FFFFFF"/>
        </w:rPr>
        <w:t xml:space="preserve">SEXTO. </w:t>
      </w:r>
      <w:r w:rsidRPr="009B382B">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442B0E" w:rsidRPr="009B382B">
        <w:rPr>
          <w:rFonts w:ascii="Palatino Linotype" w:eastAsia="Calibri" w:hAnsi="Palatino Linotype" w:cs="Arial"/>
          <w:bCs/>
          <w:color w:val="000000" w:themeColor="text1"/>
        </w:rPr>
        <w:t>ento de la presente resolución.</w:t>
      </w:r>
    </w:p>
    <w:p w:rsidR="009B382B" w:rsidRDefault="009B382B" w:rsidP="009B382B">
      <w:pPr>
        <w:spacing w:line="360" w:lineRule="auto"/>
        <w:jc w:val="both"/>
        <w:rPr>
          <w:rFonts w:ascii="Palatino Linotype" w:eastAsia="Palatino Linotype" w:hAnsi="Palatino Linotype" w:cs="Palatino Linotype"/>
          <w:color w:val="000000" w:themeColor="text1"/>
        </w:rPr>
      </w:pPr>
      <w:r w:rsidRPr="009B382B">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Default="00D635C2" w:rsidP="009B382B">
      <w:pPr>
        <w:spacing w:line="360" w:lineRule="auto"/>
        <w:jc w:val="both"/>
        <w:rPr>
          <w:rFonts w:ascii="Palatino Linotype" w:eastAsia="Palatino Linotype" w:hAnsi="Palatino Linotype" w:cs="Palatino Linotype"/>
          <w:color w:val="000000" w:themeColor="text1"/>
        </w:rPr>
      </w:pPr>
    </w:p>
    <w:p w:rsidR="00D635C2" w:rsidRPr="00847053" w:rsidRDefault="00D635C2" w:rsidP="009B382B">
      <w:pPr>
        <w:spacing w:line="360" w:lineRule="auto"/>
        <w:jc w:val="both"/>
        <w:rPr>
          <w:rFonts w:ascii="Palatino Linotype" w:eastAsia="Palatino Linotype" w:hAnsi="Palatino Linotype" w:cs="Palatino Linotype"/>
          <w:color w:val="000000" w:themeColor="text1"/>
        </w:rPr>
      </w:pPr>
    </w:p>
    <w:p w:rsidR="00DA1077" w:rsidRDefault="00DA1077" w:rsidP="003943A2">
      <w:pPr>
        <w:tabs>
          <w:tab w:val="left" w:pos="0"/>
        </w:tabs>
        <w:jc w:val="both"/>
        <w:rPr>
          <w:rFonts w:ascii="Palatino Linotype" w:hAnsi="Palatino Linotype"/>
          <w:color w:val="000000" w:themeColor="text1"/>
        </w:rPr>
      </w:pPr>
    </w:p>
    <w:p w:rsidR="00571E5C" w:rsidRDefault="00571E5C" w:rsidP="003943A2">
      <w:pPr>
        <w:tabs>
          <w:tab w:val="left" w:pos="0"/>
        </w:tabs>
        <w:jc w:val="both"/>
        <w:rPr>
          <w:rFonts w:ascii="Palatino Linotype" w:hAnsi="Palatino Linotype"/>
          <w:color w:val="000000" w:themeColor="text1"/>
        </w:rPr>
      </w:pPr>
    </w:p>
    <w:p w:rsidR="00571E5C" w:rsidRDefault="00571E5C" w:rsidP="003943A2">
      <w:pPr>
        <w:tabs>
          <w:tab w:val="left" w:pos="0"/>
        </w:tabs>
        <w:jc w:val="both"/>
        <w:rPr>
          <w:rFonts w:ascii="Palatino Linotype" w:hAnsi="Palatino Linotype"/>
          <w:color w:val="000000" w:themeColor="text1"/>
        </w:rPr>
      </w:pPr>
    </w:p>
    <w:p w:rsidR="00571E5C" w:rsidRDefault="00571E5C" w:rsidP="003943A2">
      <w:pPr>
        <w:tabs>
          <w:tab w:val="left" w:pos="0"/>
        </w:tabs>
        <w:jc w:val="both"/>
        <w:rPr>
          <w:rFonts w:ascii="Palatino Linotype" w:hAnsi="Palatino Linotype"/>
          <w:color w:val="000000" w:themeColor="text1"/>
        </w:rPr>
      </w:pPr>
    </w:p>
    <w:p w:rsidR="00571E5C" w:rsidRDefault="00571E5C" w:rsidP="003943A2">
      <w:pPr>
        <w:tabs>
          <w:tab w:val="left" w:pos="0"/>
        </w:tabs>
        <w:jc w:val="both"/>
        <w:rPr>
          <w:rFonts w:ascii="Palatino Linotype" w:hAnsi="Palatino Linotype"/>
          <w:color w:val="000000" w:themeColor="text1"/>
        </w:rPr>
      </w:pPr>
    </w:p>
    <w:p w:rsidR="00571E5C" w:rsidRDefault="00571E5C" w:rsidP="003943A2">
      <w:pPr>
        <w:tabs>
          <w:tab w:val="left" w:pos="0"/>
        </w:tabs>
        <w:jc w:val="both"/>
        <w:rPr>
          <w:rFonts w:ascii="Palatino Linotype" w:hAnsi="Palatino Linotype"/>
          <w:color w:val="000000" w:themeColor="text1"/>
        </w:rPr>
      </w:pPr>
    </w:p>
    <w:p w:rsidR="00571E5C" w:rsidRDefault="00571E5C" w:rsidP="003943A2">
      <w:pPr>
        <w:tabs>
          <w:tab w:val="left" w:pos="0"/>
        </w:tabs>
        <w:jc w:val="both"/>
        <w:rPr>
          <w:rFonts w:ascii="Palatino Linotype" w:hAnsi="Palatino Linotype"/>
          <w:color w:val="000000" w:themeColor="text1"/>
        </w:rPr>
      </w:pPr>
    </w:p>
    <w:p w:rsidR="00571E5C" w:rsidRDefault="00571E5C" w:rsidP="003943A2">
      <w:pPr>
        <w:tabs>
          <w:tab w:val="left" w:pos="0"/>
        </w:tabs>
        <w:jc w:val="both"/>
        <w:rPr>
          <w:rFonts w:ascii="Palatino Linotype" w:hAnsi="Palatino Linotype"/>
          <w:color w:val="000000" w:themeColor="text1"/>
        </w:rPr>
      </w:pPr>
    </w:p>
    <w:p w:rsidR="00571E5C" w:rsidRDefault="00571E5C" w:rsidP="003943A2">
      <w:pPr>
        <w:tabs>
          <w:tab w:val="left" w:pos="0"/>
        </w:tabs>
        <w:jc w:val="both"/>
        <w:rPr>
          <w:rFonts w:ascii="Palatino Linotype" w:hAnsi="Palatino Linotype"/>
          <w:color w:val="000000" w:themeColor="text1"/>
        </w:rPr>
      </w:pPr>
    </w:p>
    <w:p w:rsidR="00571E5C" w:rsidRPr="00B747F1" w:rsidRDefault="00571E5C" w:rsidP="003943A2">
      <w:pPr>
        <w:tabs>
          <w:tab w:val="left" w:pos="0"/>
        </w:tabs>
        <w:jc w:val="both"/>
        <w:rPr>
          <w:rFonts w:ascii="Palatino Linotype" w:hAnsi="Palatino Linotype"/>
          <w:color w:val="000000" w:themeColor="text1"/>
        </w:rPr>
      </w:pPr>
    </w:p>
    <w:sectPr w:rsidR="00571E5C" w:rsidRPr="00B747F1" w:rsidSect="003943A2">
      <w:headerReference w:type="even" r:id="rId14"/>
      <w:headerReference w:type="default" r:id="rId15"/>
      <w:footerReference w:type="default" r:id="rId16"/>
      <w:headerReference w:type="first" r:id="rId17"/>
      <w:footerReference w:type="first" r:id="rId18"/>
      <w:pgSz w:w="12240" w:h="15840"/>
      <w:pgMar w:top="80" w:right="1183"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018" w:rsidRDefault="00F05018" w:rsidP="007B4293">
      <w:r>
        <w:separator/>
      </w:r>
    </w:p>
  </w:endnote>
  <w:endnote w:type="continuationSeparator" w:id="0">
    <w:p w:rsidR="00F05018" w:rsidRDefault="00F05018" w:rsidP="007B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B08" w:rsidRDefault="00427B08">
    <w:pPr>
      <w:pStyle w:val="Piedepgina"/>
      <w:jc w:val="right"/>
    </w:pPr>
    <w:r>
      <w:rPr>
        <w:lang w:val="es-ES"/>
      </w:rPr>
      <w:t xml:space="preserve">Página </w:t>
    </w:r>
    <w:r>
      <w:rPr>
        <w:b/>
        <w:bCs/>
      </w:rPr>
      <w:fldChar w:fldCharType="begin"/>
    </w:r>
    <w:r>
      <w:rPr>
        <w:b/>
        <w:bCs/>
      </w:rPr>
      <w:instrText>PAGE</w:instrText>
    </w:r>
    <w:r>
      <w:rPr>
        <w:b/>
        <w:bCs/>
      </w:rPr>
      <w:fldChar w:fldCharType="separate"/>
    </w:r>
    <w:r w:rsidR="00D635C2">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635C2">
      <w:rPr>
        <w:b/>
        <w:bCs/>
        <w:noProof/>
      </w:rPr>
      <w:t>22</w:t>
    </w:r>
    <w:r>
      <w:rPr>
        <w:b/>
        <w:bCs/>
      </w:rPr>
      <w:fldChar w:fldCharType="end"/>
    </w:r>
  </w:p>
  <w:p w:rsidR="00427B08" w:rsidRDefault="00427B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B08" w:rsidRDefault="00427B08">
    <w:pPr>
      <w:pStyle w:val="Piedepgina"/>
      <w:jc w:val="right"/>
    </w:pPr>
    <w:r>
      <w:rPr>
        <w:lang w:val="es-ES"/>
      </w:rPr>
      <w:t xml:space="preserve">Página </w:t>
    </w:r>
    <w:r>
      <w:rPr>
        <w:b/>
        <w:bCs/>
      </w:rPr>
      <w:fldChar w:fldCharType="begin"/>
    </w:r>
    <w:r>
      <w:rPr>
        <w:b/>
        <w:bCs/>
      </w:rPr>
      <w:instrText>PAGE</w:instrText>
    </w:r>
    <w:r>
      <w:rPr>
        <w:b/>
        <w:bCs/>
      </w:rPr>
      <w:fldChar w:fldCharType="separate"/>
    </w:r>
    <w:r w:rsidR="00D635C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635C2">
      <w:rPr>
        <w:b/>
        <w:bCs/>
        <w:noProof/>
      </w:rPr>
      <w:t>22</w:t>
    </w:r>
    <w:r>
      <w:rPr>
        <w:b/>
        <w:bCs/>
      </w:rPr>
      <w:fldChar w:fldCharType="end"/>
    </w:r>
  </w:p>
  <w:p w:rsidR="00427B08" w:rsidRDefault="00427B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018" w:rsidRDefault="00F05018" w:rsidP="007B4293">
      <w:r>
        <w:separator/>
      </w:r>
    </w:p>
  </w:footnote>
  <w:footnote w:type="continuationSeparator" w:id="0">
    <w:p w:rsidR="00F05018" w:rsidRDefault="00F05018" w:rsidP="007B4293">
      <w:r>
        <w:continuationSeparator/>
      </w:r>
    </w:p>
  </w:footnote>
  <w:footnote w:id="1">
    <w:p w:rsidR="00427B08" w:rsidRDefault="00427B08" w:rsidP="00835FAD">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B08" w:rsidRDefault="00F0501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427B08" w:rsidRPr="005C106F" w:rsidTr="00D635C2">
      <w:trPr>
        <w:trHeight w:val="1435"/>
      </w:trPr>
      <w:tc>
        <w:tcPr>
          <w:tcW w:w="2268" w:type="dxa"/>
          <w:shd w:val="clear" w:color="auto" w:fill="auto"/>
        </w:tcPr>
        <w:p w:rsidR="00427B08" w:rsidRPr="005C106F" w:rsidRDefault="00427B08" w:rsidP="00AE4102">
          <w:pPr>
            <w:tabs>
              <w:tab w:val="right" w:pos="4273"/>
            </w:tabs>
            <w:rPr>
              <w:rFonts w:ascii="Garamond" w:eastAsia="Calibri" w:hAnsi="Garamond"/>
              <w:sz w:val="16"/>
              <w:szCs w:val="16"/>
              <w:lang w:eastAsia="en-US"/>
            </w:rPr>
          </w:pPr>
        </w:p>
      </w:tc>
      <w:tc>
        <w:tcPr>
          <w:tcW w:w="7938" w:type="dxa"/>
          <w:shd w:val="clear" w:color="auto" w:fill="auto"/>
        </w:tcPr>
        <w:tbl>
          <w:tblPr>
            <w:tblW w:w="7190" w:type="dxa"/>
            <w:tblInd w:w="743" w:type="dxa"/>
            <w:tblLayout w:type="fixed"/>
            <w:tblLook w:val="0420" w:firstRow="1" w:lastRow="0" w:firstColumn="0" w:lastColumn="0" w:noHBand="0" w:noVBand="1"/>
          </w:tblPr>
          <w:tblGrid>
            <w:gridCol w:w="2709"/>
            <w:gridCol w:w="4481"/>
          </w:tblGrid>
          <w:tr w:rsidR="00427B08" w:rsidRPr="003943A2" w:rsidTr="00D635C2">
            <w:trPr>
              <w:trHeight w:val="167"/>
            </w:trPr>
            <w:tc>
              <w:tcPr>
                <w:tcW w:w="2709" w:type="dxa"/>
                <w:shd w:val="clear" w:color="auto" w:fill="auto"/>
              </w:tcPr>
              <w:p w:rsidR="00427B08" w:rsidRPr="003943A2" w:rsidRDefault="00427B08" w:rsidP="003943A2">
                <w:pPr>
                  <w:tabs>
                    <w:tab w:val="right" w:pos="8838"/>
                  </w:tabs>
                  <w:ind w:right="-105"/>
                  <w:jc w:val="right"/>
                  <w:rPr>
                    <w:rFonts w:ascii="Palatino Linotype" w:eastAsia="Calibri" w:hAnsi="Palatino Linotype" w:cs="Tahoma"/>
                    <w:b/>
                    <w:lang w:val="es-ES" w:eastAsia="en-US"/>
                  </w:rPr>
                </w:pPr>
                <w:r w:rsidRPr="003943A2">
                  <w:rPr>
                    <w:rFonts w:ascii="Palatino Linotype" w:eastAsia="Calibri" w:hAnsi="Palatino Linotype" w:cs="Tahoma"/>
                    <w:b/>
                    <w:lang w:val="es-ES" w:eastAsia="en-US"/>
                  </w:rPr>
                  <w:t>Recurso de Revisión:</w:t>
                </w:r>
              </w:p>
            </w:tc>
            <w:tc>
              <w:tcPr>
                <w:tcW w:w="4481" w:type="dxa"/>
                <w:shd w:val="clear" w:color="auto" w:fill="auto"/>
              </w:tcPr>
              <w:p w:rsidR="00427B08" w:rsidRPr="003943A2" w:rsidRDefault="00427B08" w:rsidP="003943A2">
                <w:pPr>
                  <w:tabs>
                    <w:tab w:val="right" w:pos="8838"/>
                  </w:tabs>
                  <w:ind w:left="34" w:right="-102"/>
                  <w:jc w:val="both"/>
                  <w:rPr>
                    <w:rFonts w:ascii="Palatino Linotype" w:eastAsia="Calibri" w:hAnsi="Palatino Linotype" w:cs="Tahoma"/>
                    <w:bCs/>
                    <w:lang w:val="es-ES" w:eastAsia="en-US"/>
                  </w:rPr>
                </w:pPr>
                <w:r w:rsidRPr="003943A2">
                  <w:rPr>
                    <w:rFonts w:ascii="Palatino Linotype" w:eastAsia="Calibri" w:hAnsi="Palatino Linotype" w:cs="Tahoma"/>
                    <w:bCs/>
                    <w:lang w:eastAsia="en-US"/>
                  </w:rPr>
                  <w:t>01363/INFOEM/IP/RR/2025</w:t>
                </w:r>
              </w:p>
            </w:tc>
          </w:tr>
          <w:tr w:rsidR="00427B08" w:rsidRPr="003943A2" w:rsidTr="00D635C2">
            <w:trPr>
              <w:trHeight w:val="329"/>
            </w:trPr>
            <w:tc>
              <w:tcPr>
                <w:tcW w:w="2709" w:type="dxa"/>
                <w:shd w:val="clear" w:color="auto" w:fill="auto"/>
              </w:tcPr>
              <w:p w:rsidR="00427B08" w:rsidRPr="003943A2" w:rsidRDefault="00427B08" w:rsidP="003943A2">
                <w:pPr>
                  <w:tabs>
                    <w:tab w:val="right" w:pos="8838"/>
                  </w:tabs>
                  <w:ind w:right="-105"/>
                  <w:jc w:val="right"/>
                  <w:rPr>
                    <w:rFonts w:ascii="Palatino Linotype" w:eastAsia="Calibri" w:hAnsi="Palatino Linotype" w:cs="Tahoma"/>
                    <w:b/>
                    <w:lang w:val="es-ES" w:eastAsia="en-US"/>
                  </w:rPr>
                </w:pPr>
                <w:r w:rsidRPr="003943A2">
                  <w:rPr>
                    <w:rFonts w:ascii="Palatino Linotype" w:eastAsia="Calibri" w:hAnsi="Palatino Linotype" w:cs="Tahoma"/>
                    <w:b/>
                    <w:lang w:val="es-ES" w:eastAsia="en-US"/>
                  </w:rPr>
                  <w:t>Sujeto Obligado:</w:t>
                </w:r>
              </w:p>
            </w:tc>
            <w:tc>
              <w:tcPr>
                <w:tcW w:w="4481" w:type="dxa"/>
                <w:shd w:val="clear" w:color="auto" w:fill="auto"/>
              </w:tcPr>
              <w:p w:rsidR="00427B08" w:rsidRPr="003943A2" w:rsidRDefault="00427B08" w:rsidP="003943A2">
                <w:pPr>
                  <w:tabs>
                    <w:tab w:val="left" w:pos="2834"/>
                    <w:tab w:val="right" w:pos="8838"/>
                  </w:tabs>
                  <w:ind w:left="34" w:right="-102"/>
                  <w:jc w:val="both"/>
                  <w:rPr>
                    <w:rFonts w:ascii="Palatino Linotype" w:eastAsia="Calibri" w:hAnsi="Palatino Linotype" w:cs="Tahoma"/>
                    <w:lang w:val="es-ES" w:eastAsia="en-US"/>
                  </w:rPr>
                </w:pPr>
                <w:r w:rsidRPr="003943A2">
                  <w:rPr>
                    <w:rFonts w:ascii="Palatino Linotype" w:eastAsia="Calibri" w:hAnsi="Palatino Linotype" w:cs="Tahoma"/>
                    <w:bCs/>
                    <w:lang w:eastAsia="en-US"/>
                  </w:rPr>
                  <w:t>Ayuntamiento de Tenango del Valle</w:t>
                </w:r>
              </w:p>
            </w:tc>
          </w:tr>
          <w:tr w:rsidR="00427B08" w:rsidRPr="003943A2" w:rsidTr="00D635C2">
            <w:trPr>
              <w:trHeight w:val="329"/>
            </w:trPr>
            <w:tc>
              <w:tcPr>
                <w:tcW w:w="2709" w:type="dxa"/>
                <w:shd w:val="clear" w:color="auto" w:fill="auto"/>
              </w:tcPr>
              <w:p w:rsidR="00427B08" w:rsidRPr="003943A2" w:rsidRDefault="00427B08" w:rsidP="003943A2">
                <w:pPr>
                  <w:tabs>
                    <w:tab w:val="right" w:pos="8838"/>
                  </w:tabs>
                  <w:ind w:right="-105"/>
                  <w:jc w:val="right"/>
                  <w:rPr>
                    <w:rFonts w:ascii="Palatino Linotype" w:eastAsia="Calibri" w:hAnsi="Palatino Linotype" w:cs="Tahoma"/>
                    <w:b/>
                    <w:lang w:val="es-ES" w:eastAsia="en-US"/>
                  </w:rPr>
                </w:pPr>
                <w:r w:rsidRPr="003943A2">
                  <w:rPr>
                    <w:rFonts w:ascii="Palatino Linotype" w:eastAsia="Calibri" w:hAnsi="Palatino Linotype" w:cs="Tahoma"/>
                    <w:b/>
                    <w:lang w:val="es-ES" w:eastAsia="en-US"/>
                  </w:rPr>
                  <w:t>Comisionada ponente:</w:t>
                </w:r>
              </w:p>
            </w:tc>
            <w:tc>
              <w:tcPr>
                <w:tcW w:w="4481" w:type="dxa"/>
                <w:shd w:val="clear" w:color="auto" w:fill="auto"/>
              </w:tcPr>
              <w:p w:rsidR="00427B08" w:rsidRPr="003943A2" w:rsidRDefault="00427B08" w:rsidP="003943A2">
                <w:pPr>
                  <w:tabs>
                    <w:tab w:val="right" w:pos="8838"/>
                  </w:tabs>
                  <w:ind w:left="34" w:right="171"/>
                  <w:jc w:val="both"/>
                  <w:rPr>
                    <w:rFonts w:ascii="Palatino Linotype" w:eastAsia="Calibri" w:hAnsi="Palatino Linotype" w:cs="Tahoma"/>
                    <w:lang w:val="es-ES" w:eastAsia="en-US"/>
                  </w:rPr>
                </w:pPr>
                <w:r w:rsidRPr="003943A2">
                  <w:rPr>
                    <w:rFonts w:ascii="Palatino Linotype" w:eastAsia="Calibri" w:hAnsi="Palatino Linotype" w:cs="Tahoma"/>
                    <w:lang w:val="es-ES" w:eastAsia="en-US"/>
                  </w:rPr>
                  <w:t>María del Rosario Mejía Ayala</w:t>
                </w:r>
              </w:p>
              <w:p w:rsidR="00427B08" w:rsidRPr="003943A2" w:rsidRDefault="00427B08" w:rsidP="003943A2">
                <w:pPr>
                  <w:tabs>
                    <w:tab w:val="right" w:pos="8838"/>
                  </w:tabs>
                  <w:ind w:left="34" w:right="171"/>
                  <w:jc w:val="both"/>
                  <w:rPr>
                    <w:rFonts w:ascii="Palatino Linotype" w:eastAsia="Calibri" w:hAnsi="Palatino Linotype" w:cs="Tahoma"/>
                    <w:lang w:val="es-ES" w:eastAsia="en-US"/>
                  </w:rPr>
                </w:pPr>
              </w:p>
            </w:tc>
          </w:tr>
        </w:tbl>
        <w:p w:rsidR="00427B08" w:rsidRPr="005C106F" w:rsidRDefault="00427B08" w:rsidP="00AE4102">
          <w:pPr>
            <w:tabs>
              <w:tab w:val="right" w:pos="8838"/>
            </w:tabs>
            <w:ind w:left="-28"/>
            <w:jc w:val="both"/>
            <w:rPr>
              <w:rFonts w:ascii="Arial" w:eastAsia="Calibri" w:hAnsi="Arial" w:cs="Arial"/>
              <w:b/>
              <w:sz w:val="22"/>
              <w:szCs w:val="22"/>
              <w:lang w:eastAsia="en-US"/>
            </w:rPr>
          </w:pPr>
        </w:p>
      </w:tc>
    </w:tr>
  </w:tbl>
  <w:p w:rsidR="00427B08" w:rsidRPr="00443C6B" w:rsidRDefault="00F05018" w:rsidP="00AE4102">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1pt;margin-top:-121.1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427B08" w:rsidRPr="00330DA7" w:rsidTr="00D635C2">
      <w:trPr>
        <w:trHeight w:val="1435"/>
      </w:trPr>
      <w:tc>
        <w:tcPr>
          <w:tcW w:w="2268" w:type="dxa"/>
          <w:shd w:val="clear" w:color="auto" w:fill="auto"/>
        </w:tcPr>
        <w:p w:rsidR="00427B08" w:rsidRPr="00330DA7" w:rsidRDefault="00427B08" w:rsidP="00AE4102">
          <w:pPr>
            <w:tabs>
              <w:tab w:val="right" w:pos="4273"/>
            </w:tabs>
            <w:rPr>
              <w:rFonts w:ascii="Garamond" w:eastAsia="Calibri" w:hAnsi="Garamond"/>
              <w:sz w:val="22"/>
              <w:szCs w:val="22"/>
              <w:lang w:eastAsia="en-US"/>
            </w:rPr>
          </w:pPr>
        </w:p>
      </w:tc>
      <w:tc>
        <w:tcPr>
          <w:tcW w:w="8080" w:type="dxa"/>
          <w:shd w:val="clear" w:color="auto" w:fill="auto"/>
        </w:tcPr>
        <w:tbl>
          <w:tblPr>
            <w:tblpPr w:leftFromText="141" w:rightFromText="141" w:vertAnchor="page" w:horzAnchor="page" w:tblpX="1822" w:tblpY="1"/>
            <w:tblOverlap w:val="never"/>
            <w:tblW w:w="8364" w:type="dxa"/>
            <w:tblLayout w:type="fixed"/>
            <w:tblLook w:val="0420" w:firstRow="1" w:lastRow="0" w:firstColumn="0" w:lastColumn="0" w:noHBand="0" w:noVBand="1"/>
          </w:tblPr>
          <w:tblGrid>
            <w:gridCol w:w="3686"/>
            <w:gridCol w:w="4678"/>
          </w:tblGrid>
          <w:tr w:rsidR="00427B08" w:rsidRPr="003943A2" w:rsidTr="00D635C2">
            <w:trPr>
              <w:trHeight w:val="129"/>
            </w:trPr>
            <w:tc>
              <w:tcPr>
                <w:tcW w:w="3686" w:type="dxa"/>
                <w:shd w:val="clear" w:color="auto" w:fill="auto"/>
              </w:tcPr>
              <w:p w:rsidR="00427B08" w:rsidRPr="003943A2" w:rsidRDefault="00427B08" w:rsidP="00D635C2">
                <w:pPr>
                  <w:tabs>
                    <w:tab w:val="right" w:pos="8838"/>
                  </w:tabs>
                  <w:ind w:left="-108" w:right="-108" w:firstLine="39"/>
                  <w:jc w:val="right"/>
                  <w:rPr>
                    <w:rFonts w:ascii="Palatino Linotype" w:eastAsia="Calibri" w:hAnsi="Palatino Linotype" w:cs="Tahoma"/>
                    <w:b/>
                    <w:lang w:val="es-ES" w:eastAsia="en-US"/>
                  </w:rPr>
                </w:pPr>
                <w:r w:rsidRPr="003943A2">
                  <w:rPr>
                    <w:rFonts w:ascii="Palatino Linotype" w:eastAsia="Calibri" w:hAnsi="Palatino Linotype" w:cs="Tahoma"/>
                    <w:b/>
                    <w:lang w:val="es-ES" w:eastAsia="en-US"/>
                  </w:rPr>
                  <w:t>Recurso de Revisión:</w:t>
                </w:r>
              </w:p>
            </w:tc>
            <w:tc>
              <w:tcPr>
                <w:tcW w:w="4678" w:type="dxa"/>
                <w:shd w:val="clear" w:color="auto" w:fill="auto"/>
              </w:tcPr>
              <w:p w:rsidR="00427B08" w:rsidRPr="003943A2" w:rsidRDefault="00427B08" w:rsidP="00D635C2">
                <w:pPr>
                  <w:tabs>
                    <w:tab w:val="right" w:pos="8838"/>
                  </w:tabs>
                  <w:ind w:left="176" w:right="-105" w:firstLine="39"/>
                  <w:jc w:val="both"/>
                  <w:rPr>
                    <w:rFonts w:ascii="Palatino Linotype" w:eastAsia="Calibri" w:hAnsi="Palatino Linotype" w:cs="Tahoma"/>
                    <w:bCs/>
                    <w:lang w:val="es-ES" w:eastAsia="en-US"/>
                  </w:rPr>
                </w:pPr>
                <w:r w:rsidRPr="003943A2">
                  <w:rPr>
                    <w:rFonts w:ascii="Palatino Linotype" w:eastAsia="Calibri" w:hAnsi="Palatino Linotype" w:cs="Tahoma"/>
                    <w:lang w:eastAsia="en-US"/>
                  </w:rPr>
                  <w:t>01363/INFOEM/IP/RR/2025</w:t>
                </w:r>
              </w:p>
            </w:tc>
          </w:tr>
          <w:tr w:rsidR="00427B08" w:rsidRPr="003943A2" w:rsidTr="00D635C2">
            <w:trPr>
              <w:trHeight w:val="129"/>
            </w:trPr>
            <w:tc>
              <w:tcPr>
                <w:tcW w:w="3686" w:type="dxa"/>
                <w:shd w:val="clear" w:color="auto" w:fill="auto"/>
              </w:tcPr>
              <w:p w:rsidR="00427B08" w:rsidRPr="003943A2" w:rsidRDefault="00427B08" w:rsidP="00D635C2">
                <w:pPr>
                  <w:tabs>
                    <w:tab w:val="right" w:pos="8838"/>
                  </w:tabs>
                  <w:ind w:left="-108" w:right="-105" w:firstLine="39"/>
                  <w:jc w:val="right"/>
                  <w:rPr>
                    <w:rFonts w:ascii="Palatino Linotype" w:eastAsia="Calibri" w:hAnsi="Palatino Linotype" w:cs="Tahoma"/>
                    <w:b/>
                    <w:lang w:val="es-ES" w:eastAsia="en-US"/>
                  </w:rPr>
                </w:pPr>
                <w:r w:rsidRPr="003943A2">
                  <w:rPr>
                    <w:rFonts w:ascii="Palatino Linotype" w:eastAsia="Calibri" w:hAnsi="Palatino Linotype" w:cs="Tahoma"/>
                    <w:b/>
                    <w:lang w:val="es-ES" w:eastAsia="en-US"/>
                  </w:rPr>
                  <w:t>Recurrente:</w:t>
                </w:r>
              </w:p>
            </w:tc>
            <w:tc>
              <w:tcPr>
                <w:tcW w:w="4678" w:type="dxa"/>
                <w:shd w:val="clear" w:color="auto" w:fill="auto"/>
              </w:tcPr>
              <w:p w:rsidR="00427B08" w:rsidRPr="003943A2" w:rsidRDefault="00D635C2" w:rsidP="00D635C2">
                <w:pPr>
                  <w:tabs>
                    <w:tab w:val="left" w:pos="3122"/>
                    <w:tab w:val="right" w:pos="8838"/>
                  </w:tabs>
                  <w:ind w:left="176" w:right="-105" w:firstLine="39"/>
                  <w:jc w:val="both"/>
                  <w:rPr>
                    <w:rFonts w:ascii="Palatino Linotype" w:eastAsia="Calibri" w:hAnsi="Palatino Linotype" w:cs="Tahoma"/>
                    <w:lang w:val="es-ES" w:eastAsia="en-US"/>
                  </w:rPr>
                </w:pPr>
                <w:r>
                  <w:rPr>
                    <w:rFonts w:ascii="Palatino Linotype" w:eastAsia="Calibri" w:hAnsi="Palatino Linotype" w:cs="Tahoma"/>
                    <w:bCs/>
                    <w:lang w:eastAsia="en-US"/>
                  </w:rPr>
                  <w:t>XXXX</w:t>
                </w:r>
              </w:p>
            </w:tc>
          </w:tr>
          <w:tr w:rsidR="00427B08" w:rsidRPr="003943A2" w:rsidTr="00D635C2">
            <w:trPr>
              <w:trHeight w:val="253"/>
            </w:trPr>
            <w:tc>
              <w:tcPr>
                <w:tcW w:w="3686" w:type="dxa"/>
                <w:shd w:val="clear" w:color="auto" w:fill="auto"/>
              </w:tcPr>
              <w:p w:rsidR="00427B08" w:rsidRPr="003943A2" w:rsidRDefault="00427B08" w:rsidP="00D635C2">
                <w:pPr>
                  <w:tabs>
                    <w:tab w:val="right" w:pos="8838"/>
                  </w:tabs>
                  <w:ind w:left="-108" w:right="-105" w:firstLine="39"/>
                  <w:jc w:val="right"/>
                  <w:rPr>
                    <w:rFonts w:ascii="Palatino Linotype" w:eastAsia="Calibri" w:hAnsi="Palatino Linotype" w:cs="Tahoma"/>
                    <w:b/>
                    <w:lang w:val="es-ES" w:eastAsia="en-US"/>
                  </w:rPr>
                </w:pPr>
                <w:r w:rsidRPr="003943A2">
                  <w:rPr>
                    <w:rFonts w:ascii="Palatino Linotype" w:eastAsia="Calibri" w:hAnsi="Palatino Linotype" w:cs="Tahoma"/>
                    <w:b/>
                    <w:lang w:val="es-ES" w:eastAsia="en-US"/>
                  </w:rPr>
                  <w:t>Sujeto Obligado:</w:t>
                </w:r>
              </w:p>
            </w:tc>
            <w:tc>
              <w:tcPr>
                <w:tcW w:w="4678" w:type="dxa"/>
                <w:shd w:val="clear" w:color="auto" w:fill="auto"/>
              </w:tcPr>
              <w:p w:rsidR="00427B08" w:rsidRPr="003943A2" w:rsidRDefault="00427B08" w:rsidP="00D635C2">
                <w:pPr>
                  <w:tabs>
                    <w:tab w:val="right" w:pos="8838"/>
                  </w:tabs>
                  <w:ind w:left="176" w:right="-105" w:firstLine="39"/>
                  <w:jc w:val="both"/>
                  <w:rPr>
                    <w:rFonts w:ascii="Palatino Linotype" w:eastAsia="Calibri" w:hAnsi="Palatino Linotype" w:cs="Tahoma"/>
                    <w:lang w:val="es-ES" w:eastAsia="en-US"/>
                  </w:rPr>
                </w:pPr>
                <w:r w:rsidRPr="003943A2">
                  <w:rPr>
                    <w:rFonts w:ascii="Palatino Linotype" w:eastAsia="Calibri" w:hAnsi="Palatino Linotype" w:cs="Tahoma"/>
                    <w:bCs/>
                    <w:lang w:eastAsia="en-US"/>
                  </w:rPr>
                  <w:t>Ayuntamiento de Tenango del Valle</w:t>
                </w:r>
              </w:p>
            </w:tc>
          </w:tr>
          <w:tr w:rsidR="00427B08" w:rsidRPr="003943A2" w:rsidTr="00D635C2">
            <w:trPr>
              <w:trHeight w:val="253"/>
            </w:trPr>
            <w:tc>
              <w:tcPr>
                <w:tcW w:w="3686" w:type="dxa"/>
                <w:shd w:val="clear" w:color="auto" w:fill="auto"/>
              </w:tcPr>
              <w:p w:rsidR="00427B08" w:rsidRPr="003943A2" w:rsidRDefault="00427B08" w:rsidP="00D635C2">
                <w:pPr>
                  <w:tabs>
                    <w:tab w:val="right" w:pos="8838"/>
                  </w:tabs>
                  <w:ind w:left="-108" w:right="-105" w:firstLine="39"/>
                  <w:jc w:val="right"/>
                  <w:rPr>
                    <w:rFonts w:ascii="Palatino Linotype" w:eastAsia="Calibri" w:hAnsi="Palatino Linotype" w:cs="Tahoma"/>
                    <w:b/>
                    <w:lang w:val="es-ES" w:eastAsia="en-US"/>
                  </w:rPr>
                </w:pPr>
                <w:r w:rsidRPr="003943A2">
                  <w:rPr>
                    <w:rFonts w:ascii="Palatino Linotype" w:eastAsia="Calibri" w:hAnsi="Palatino Linotype" w:cs="Tahoma"/>
                    <w:b/>
                    <w:lang w:val="es-ES" w:eastAsia="en-US"/>
                  </w:rPr>
                  <w:t>Comisionada ponente:</w:t>
                </w:r>
              </w:p>
            </w:tc>
            <w:tc>
              <w:tcPr>
                <w:tcW w:w="4678" w:type="dxa"/>
                <w:shd w:val="clear" w:color="auto" w:fill="auto"/>
              </w:tcPr>
              <w:p w:rsidR="00427B08" w:rsidRPr="003943A2" w:rsidRDefault="00427B08" w:rsidP="00D635C2">
                <w:pPr>
                  <w:tabs>
                    <w:tab w:val="right" w:pos="8838"/>
                  </w:tabs>
                  <w:ind w:left="176" w:right="-105" w:firstLine="39"/>
                  <w:jc w:val="both"/>
                  <w:rPr>
                    <w:rFonts w:ascii="Palatino Linotype" w:eastAsia="Calibri" w:hAnsi="Palatino Linotype" w:cs="Tahoma"/>
                    <w:lang w:val="es-ES" w:eastAsia="en-US"/>
                  </w:rPr>
                </w:pPr>
                <w:r w:rsidRPr="003943A2">
                  <w:rPr>
                    <w:rFonts w:ascii="Palatino Linotype" w:eastAsia="Calibri" w:hAnsi="Palatino Linotype" w:cs="Tahoma"/>
                    <w:lang w:val="es-ES" w:eastAsia="en-US"/>
                  </w:rPr>
                  <w:t>María del Rosario Mejía Ayala</w:t>
                </w:r>
              </w:p>
              <w:p w:rsidR="00427B08" w:rsidRPr="003943A2" w:rsidRDefault="00427B08" w:rsidP="00D635C2">
                <w:pPr>
                  <w:tabs>
                    <w:tab w:val="right" w:pos="8838"/>
                  </w:tabs>
                  <w:ind w:left="176" w:right="-105" w:firstLine="39"/>
                  <w:jc w:val="both"/>
                  <w:rPr>
                    <w:rFonts w:ascii="Palatino Linotype" w:eastAsia="Calibri" w:hAnsi="Palatino Linotype" w:cs="Tahoma"/>
                    <w:lang w:val="es-ES" w:eastAsia="en-US"/>
                  </w:rPr>
                </w:pPr>
              </w:p>
            </w:tc>
          </w:tr>
        </w:tbl>
        <w:p w:rsidR="00427B08" w:rsidRPr="00330DA7" w:rsidRDefault="00427B08" w:rsidP="00AE4102">
          <w:pPr>
            <w:tabs>
              <w:tab w:val="right" w:pos="8838"/>
            </w:tabs>
            <w:ind w:left="-28"/>
            <w:jc w:val="both"/>
            <w:rPr>
              <w:rFonts w:ascii="Arial" w:eastAsia="Calibri" w:hAnsi="Arial" w:cs="Arial"/>
              <w:b/>
              <w:sz w:val="22"/>
              <w:szCs w:val="22"/>
              <w:lang w:eastAsia="en-US"/>
            </w:rPr>
          </w:pPr>
        </w:p>
      </w:tc>
    </w:tr>
  </w:tbl>
  <w:p w:rsidR="00427B08" w:rsidRPr="00827FA0" w:rsidRDefault="00F05018" w:rsidP="00AE4102">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77ED"/>
    <w:multiLevelType w:val="multilevel"/>
    <w:tmpl w:val="09D81C5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231DE3"/>
    <w:multiLevelType w:val="multilevel"/>
    <w:tmpl w:val="882EAECA"/>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1E513776"/>
    <w:multiLevelType w:val="hybridMultilevel"/>
    <w:tmpl w:val="257431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BA5260"/>
    <w:multiLevelType w:val="multilevel"/>
    <w:tmpl w:val="DB304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317490"/>
    <w:multiLevelType w:val="hybridMultilevel"/>
    <w:tmpl w:val="9ABCAD30"/>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9CEA342A">
      <w:start w:val="1"/>
      <w:numFmt w:val="upperLetter"/>
      <w:lvlText w:val="%3."/>
      <w:lvlJc w:val="left"/>
      <w:pPr>
        <w:ind w:left="2340" w:hanging="360"/>
      </w:pPr>
      <w:rPr>
        <w:rFonts w:cs="Arial" w:hint="default"/>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5346D1"/>
    <w:multiLevelType w:val="multilevel"/>
    <w:tmpl w:val="FFD414D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B24C27"/>
    <w:multiLevelType w:val="hybridMultilevel"/>
    <w:tmpl w:val="72A46AD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4306766A"/>
    <w:multiLevelType w:val="multilevel"/>
    <w:tmpl w:val="40B48C6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0186304"/>
    <w:multiLevelType w:val="multilevel"/>
    <w:tmpl w:val="B1B05CB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176A8E"/>
    <w:multiLevelType w:val="multilevel"/>
    <w:tmpl w:val="10C482A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2B190D"/>
    <w:multiLevelType w:val="hybridMultilevel"/>
    <w:tmpl w:val="9844006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D6F28464">
      <w:start w:val="1"/>
      <w:numFmt w:val="upperLetter"/>
      <w:lvlText w:val="%3."/>
      <w:lvlJc w:val="right"/>
      <w:pPr>
        <w:ind w:left="2160" w:hanging="180"/>
      </w:pPr>
      <w:rPr>
        <w:rFonts w:ascii="Palatino Linotype" w:eastAsia="MS Mincho" w:hAnsi="Palatino Linotype" w:cstheme="majorBidi"/>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5635EF3"/>
    <w:multiLevelType w:val="hybridMultilevel"/>
    <w:tmpl w:val="BE2C1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E2608DA"/>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F62B62"/>
    <w:multiLevelType w:val="multilevel"/>
    <w:tmpl w:val="F1304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39441C8"/>
    <w:multiLevelType w:val="hybridMultilevel"/>
    <w:tmpl w:val="CFAEF3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CE7B48"/>
    <w:multiLevelType w:val="multilevel"/>
    <w:tmpl w:val="83560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A045A3"/>
    <w:multiLevelType w:val="hybridMultilevel"/>
    <w:tmpl w:val="B3CAC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8"/>
  </w:num>
  <w:num w:numId="4">
    <w:abstractNumId w:val="16"/>
  </w:num>
  <w:num w:numId="5">
    <w:abstractNumId w:val="7"/>
  </w:num>
  <w:num w:numId="6">
    <w:abstractNumId w:val="3"/>
  </w:num>
  <w:num w:numId="7">
    <w:abstractNumId w:val="14"/>
  </w:num>
  <w:num w:numId="8">
    <w:abstractNumId w:val="6"/>
  </w:num>
  <w:num w:numId="9">
    <w:abstractNumId w:val="10"/>
  </w:num>
  <w:num w:numId="10">
    <w:abstractNumId w:val="12"/>
  </w:num>
  <w:num w:numId="11">
    <w:abstractNumId w:val="13"/>
  </w:num>
  <w:num w:numId="12">
    <w:abstractNumId w:val="4"/>
  </w:num>
  <w:num w:numId="13">
    <w:abstractNumId w:val="17"/>
  </w:num>
  <w:num w:numId="14">
    <w:abstractNumId w:val="15"/>
  </w:num>
  <w:num w:numId="15">
    <w:abstractNumId w:val="8"/>
  </w:num>
  <w:num w:numId="16">
    <w:abstractNumId w:val="2"/>
  </w:num>
  <w:num w:numId="17">
    <w:abstractNumId w:val="1"/>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93"/>
    <w:rsid w:val="00196DA3"/>
    <w:rsid w:val="001F6D1B"/>
    <w:rsid w:val="002150BE"/>
    <w:rsid w:val="0023511F"/>
    <w:rsid w:val="0029287C"/>
    <w:rsid w:val="0031388D"/>
    <w:rsid w:val="00345BB4"/>
    <w:rsid w:val="003943A2"/>
    <w:rsid w:val="00427B08"/>
    <w:rsid w:val="00442B0E"/>
    <w:rsid w:val="00467C3F"/>
    <w:rsid w:val="004B060D"/>
    <w:rsid w:val="004C2BBA"/>
    <w:rsid w:val="00571E5C"/>
    <w:rsid w:val="005731FD"/>
    <w:rsid w:val="006014E9"/>
    <w:rsid w:val="00744CEC"/>
    <w:rsid w:val="007B4293"/>
    <w:rsid w:val="00835FAD"/>
    <w:rsid w:val="009B382B"/>
    <w:rsid w:val="00A02FA7"/>
    <w:rsid w:val="00AE4102"/>
    <w:rsid w:val="00B0573B"/>
    <w:rsid w:val="00B747F1"/>
    <w:rsid w:val="00B84107"/>
    <w:rsid w:val="00B84A78"/>
    <w:rsid w:val="00D635C2"/>
    <w:rsid w:val="00DA1077"/>
    <w:rsid w:val="00E22C6B"/>
    <w:rsid w:val="00E275DB"/>
    <w:rsid w:val="00EC5F6F"/>
    <w:rsid w:val="00F05018"/>
    <w:rsid w:val="00F73394"/>
    <w:rsid w:val="00FD5B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A8248B5-04E7-4331-85F0-804CB58E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29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B42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9287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4293"/>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7B4293"/>
    <w:pPr>
      <w:tabs>
        <w:tab w:val="center" w:pos="4419"/>
        <w:tab w:val="right" w:pos="8838"/>
      </w:tabs>
    </w:pPr>
  </w:style>
  <w:style w:type="character" w:customStyle="1" w:styleId="EncabezadoCar">
    <w:name w:val="Encabezado Car"/>
    <w:basedOn w:val="Fuentedeprrafopredeter"/>
    <w:link w:val="Encabezado"/>
    <w:uiPriority w:val="99"/>
    <w:rsid w:val="007B429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B4293"/>
    <w:pPr>
      <w:tabs>
        <w:tab w:val="center" w:pos="4419"/>
        <w:tab w:val="right" w:pos="8838"/>
      </w:tabs>
    </w:pPr>
  </w:style>
  <w:style w:type="character" w:customStyle="1" w:styleId="PiedepginaCar">
    <w:name w:val="Pie de página Car"/>
    <w:basedOn w:val="Fuentedeprrafopredeter"/>
    <w:link w:val="Piedepgina"/>
    <w:uiPriority w:val="99"/>
    <w:rsid w:val="007B429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429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B429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7B4293"/>
    <w:rPr>
      <w:color w:val="0563C1"/>
      <w:u w:val="single"/>
    </w:rPr>
  </w:style>
  <w:style w:type="character" w:styleId="Hipervnculovisitado">
    <w:name w:val="FollowedHyperlink"/>
    <w:basedOn w:val="Fuentedeprrafopredeter"/>
    <w:uiPriority w:val="99"/>
    <w:semiHidden/>
    <w:unhideWhenUsed/>
    <w:rsid w:val="0029287C"/>
    <w:rPr>
      <w:color w:val="954F72" w:themeColor="followedHyperlink"/>
      <w:u w:val="single"/>
    </w:rPr>
  </w:style>
  <w:style w:type="character" w:customStyle="1" w:styleId="Ttulo2Car">
    <w:name w:val="Título 2 Car"/>
    <w:basedOn w:val="Fuentedeprrafopredeter"/>
    <w:link w:val="Ttulo2"/>
    <w:uiPriority w:val="9"/>
    <w:rsid w:val="0029287C"/>
    <w:rPr>
      <w:rFonts w:asciiTheme="majorHAnsi" w:eastAsiaTheme="majorEastAsia" w:hAnsiTheme="majorHAnsi" w:cstheme="majorBidi"/>
      <w:color w:val="2E74B5" w:themeColor="accent1" w:themeShade="BF"/>
      <w:sz w:val="26"/>
      <w:szCs w:val="26"/>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FA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35FA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35FAD"/>
    <w:rPr>
      <w:vertAlign w:val="superscript"/>
    </w:rPr>
  </w:style>
  <w:style w:type="paragraph" w:styleId="Sangradetextonormal">
    <w:name w:val="Body Text Indent"/>
    <w:basedOn w:val="Normal"/>
    <w:link w:val="SangradetextonormalCar"/>
    <w:unhideWhenUsed/>
    <w:rsid w:val="00744CEC"/>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744CEC"/>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0402">
      <w:bodyDiv w:val="1"/>
      <w:marLeft w:val="0"/>
      <w:marRight w:val="0"/>
      <w:marTop w:val="0"/>
      <w:marBottom w:val="0"/>
      <w:divBdr>
        <w:top w:val="none" w:sz="0" w:space="0" w:color="auto"/>
        <w:left w:val="none" w:sz="0" w:space="0" w:color="auto"/>
        <w:bottom w:val="none" w:sz="0" w:space="0" w:color="auto"/>
        <w:right w:val="none" w:sz="0" w:space="0" w:color="auto"/>
      </w:divBdr>
    </w:div>
    <w:div w:id="1016495327">
      <w:bodyDiv w:val="1"/>
      <w:marLeft w:val="0"/>
      <w:marRight w:val="0"/>
      <w:marTop w:val="0"/>
      <w:marBottom w:val="0"/>
      <w:divBdr>
        <w:top w:val="none" w:sz="0" w:space="0" w:color="auto"/>
        <w:left w:val="none" w:sz="0" w:space="0" w:color="auto"/>
        <w:bottom w:val="none" w:sz="0" w:space="0" w:color="auto"/>
        <w:right w:val="none" w:sz="0" w:space="0" w:color="auto"/>
      </w:divBdr>
      <w:divsChild>
        <w:div w:id="27591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angodelvalle.gob.mx/sitio/transparencia/conacd/ad"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30001.page" TargetMode="External"/><Relationship Id="rId12" Type="http://schemas.openxmlformats.org/officeDocument/2006/relationships/hyperlink" Target="https://tenangodelvalle.gob.mx/sitio/transparencia/conacd/a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360457.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2358804.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2330078.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5176</Words>
  <Characters>28474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2025-06-20T16:06:00Z</cp:lastPrinted>
  <dcterms:created xsi:type="dcterms:W3CDTF">2025-06-17T00:21:00Z</dcterms:created>
  <dcterms:modified xsi:type="dcterms:W3CDTF">2025-06-23T17:28:00Z</dcterms:modified>
</cp:coreProperties>
</file>