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001847258"/>
        <w:docPartObj>
          <w:docPartGallery w:val="Table of Contents"/>
          <w:docPartUnique/>
        </w:docPartObj>
      </w:sdtPr>
      <w:sdtEndPr>
        <w:rPr>
          <w:b/>
          <w:bCs/>
        </w:rPr>
      </w:sdtEndPr>
      <w:sdtContent>
        <w:p w:rsidR="004519DA" w:rsidRPr="004519DA" w:rsidRDefault="004519DA" w:rsidP="004519DA">
          <w:pPr>
            <w:pStyle w:val="TtulodeTDC"/>
            <w:rPr>
              <w:color w:val="auto"/>
            </w:rPr>
          </w:pPr>
          <w:r w:rsidRPr="004519DA">
            <w:rPr>
              <w:color w:val="auto"/>
              <w:lang w:val="es-ES"/>
            </w:rPr>
            <w:t>Contenido</w:t>
          </w:r>
        </w:p>
        <w:p w:rsidR="004519DA" w:rsidRPr="004519DA" w:rsidRDefault="004519DA" w:rsidP="004519DA">
          <w:pPr>
            <w:pStyle w:val="TDC1"/>
            <w:tabs>
              <w:tab w:val="right" w:leader="dot" w:pos="9034"/>
            </w:tabs>
            <w:rPr>
              <w:rFonts w:asciiTheme="minorHAnsi" w:eastAsiaTheme="minorEastAsia" w:hAnsiTheme="minorHAnsi" w:cstheme="minorBidi"/>
              <w:noProof/>
            </w:rPr>
          </w:pPr>
          <w:r w:rsidRPr="004519DA">
            <w:fldChar w:fldCharType="begin"/>
          </w:r>
          <w:r w:rsidRPr="004519DA">
            <w:instrText xml:space="preserve"> TOC \o "1-3" \h \z \u </w:instrText>
          </w:r>
          <w:r w:rsidRPr="004519DA">
            <w:fldChar w:fldCharType="separate"/>
          </w:r>
          <w:hyperlink w:anchor="_Toc203626581" w:history="1">
            <w:r w:rsidRPr="004519DA">
              <w:rPr>
                <w:rStyle w:val="Hipervnculo"/>
                <w:noProof/>
                <w:color w:val="auto"/>
              </w:rPr>
              <w:t>ANTECEDENTES</w:t>
            </w:r>
            <w:r w:rsidRPr="004519DA">
              <w:rPr>
                <w:noProof/>
                <w:webHidden/>
              </w:rPr>
              <w:tab/>
            </w:r>
            <w:r w:rsidRPr="004519DA">
              <w:rPr>
                <w:noProof/>
                <w:webHidden/>
              </w:rPr>
              <w:fldChar w:fldCharType="begin"/>
            </w:r>
            <w:r w:rsidRPr="004519DA">
              <w:rPr>
                <w:noProof/>
                <w:webHidden/>
              </w:rPr>
              <w:instrText xml:space="preserve"> PAGEREF _Toc203626581 \h </w:instrText>
            </w:r>
            <w:r w:rsidRPr="004519DA">
              <w:rPr>
                <w:noProof/>
                <w:webHidden/>
              </w:rPr>
            </w:r>
            <w:r w:rsidRPr="004519DA">
              <w:rPr>
                <w:noProof/>
                <w:webHidden/>
              </w:rPr>
              <w:fldChar w:fldCharType="separate"/>
            </w:r>
            <w:r w:rsidRPr="004519DA">
              <w:rPr>
                <w:noProof/>
                <w:webHidden/>
              </w:rPr>
              <w:t>1</w:t>
            </w:r>
            <w:r w:rsidRPr="004519DA">
              <w:rPr>
                <w:noProof/>
                <w:webHidden/>
              </w:rPr>
              <w:fldChar w:fldCharType="end"/>
            </w:r>
          </w:hyperlink>
        </w:p>
        <w:p w:rsidR="004519DA" w:rsidRPr="004519DA" w:rsidRDefault="006D2E39" w:rsidP="004519DA">
          <w:pPr>
            <w:pStyle w:val="TDC2"/>
            <w:rPr>
              <w:rFonts w:asciiTheme="minorHAnsi" w:eastAsiaTheme="minorEastAsia" w:hAnsiTheme="minorHAnsi" w:cstheme="minorBidi"/>
              <w:noProof/>
            </w:rPr>
          </w:pPr>
          <w:hyperlink w:anchor="_Toc203626582" w:history="1">
            <w:r w:rsidR="004519DA" w:rsidRPr="004519DA">
              <w:rPr>
                <w:rStyle w:val="Hipervnculo"/>
                <w:noProof/>
                <w:color w:val="auto"/>
              </w:rPr>
              <w:t>DE LA SOLICITUD DE INFORMACIÓN</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_Toc203626582 \h </w:instrText>
            </w:r>
            <w:r w:rsidR="004519DA" w:rsidRPr="004519DA">
              <w:rPr>
                <w:noProof/>
                <w:webHidden/>
              </w:rPr>
            </w:r>
            <w:r w:rsidR="004519DA" w:rsidRPr="004519DA">
              <w:rPr>
                <w:noProof/>
                <w:webHidden/>
              </w:rPr>
              <w:fldChar w:fldCharType="separate"/>
            </w:r>
            <w:r w:rsidR="004519DA" w:rsidRPr="004519DA">
              <w:rPr>
                <w:noProof/>
                <w:webHidden/>
              </w:rPr>
              <w:t>1</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583" w:history="1">
            <w:r w:rsidR="004519DA" w:rsidRPr="004519DA">
              <w:rPr>
                <w:rStyle w:val="Hipervnculo"/>
                <w:noProof/>
                <w:color w:val="auto"/>
              </w:rPr>
              <w:t>a) Solicitud de información</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_Toc203626583 \h </w:instrText>
            </w:r>
            <w:r w:rsidR="004519DA" w:rsidRPr="004519DA">
              <w:rPr>
                <w:noProof/>
                <w:webHidden/>
              </w:rPr>
            </w:r>
            <w:r w:rsidR="004519DA" w:rsidRPr="004519DA">
              <w:rPr>
                <w:noProof/>
                <w:webHidden/>
              </w:rPr>
              <w:fldChar w:fldCharType="separate"/>
            </w:r>
            <w:r w:rsidR="004519DA" w:rsidRPr="004519DA">
              <w:rPr>
                <w:noProof/>
                <w:webHidden/>
              </w:rPr>
              <w:t>1</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584" w:history="1">
            <w:r w:rsidR="004519DA" w:rsidRPr="004519DA">
              <w:rPr>
                <w:rStyle w:val="Hipervnculo"/>
                <w:noProof/>
                <w:color w:val="auto"/>
              </w:rPr>
              <w:t>b) Turno de la solicitud de información</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_Toc203626584 \h </w:instrText>
            </w:r>
            <w:r w:rsidR="004519DA" w:rsidRPr="004519DA">
              <w:rPr>
                <w:noProof/>
                <w:webHidden/>
              </w:rPr>
            </w:r>
            <w:r w:rsidR="004519DA" w:rsidRPr="004519DA">
              <w:rPr>
                <w:noProof/>
                <w:webHidden/>
              </w:rPr>
              <w:fldChar w:fldCharType="separate"/>
            </w:r>
            <w:r w:rsidR="004519DA" w:rsidRPr="004519DA">
              <w:rPr>
                <w:noProof/>
                <w:webHidden/>
              </w:rPr>
              <w:t>2</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585" w:history="1">
            <w:r w:rsidR="004519DA" w:rsidRPr="004519DA">
              <w:rPr>
                <w:rStyle w:val="Hipervnculo"/>
                <w:noProof/>
                <w:color w:val="auto"/>
              </w:rPr>
              <w:t>c) Prórroga</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_Toc203626585 \h </w:instrText>
            </w:r>
            <w:r w:rsidR="004519DA" w:rsidRPr="004519DA">
              <w:rPr>
                <w:noProof/>
                <w:webHidden/>
              </w:rPr>
            </w:r>
            <w:r w:rsidR="004519DA" w:rsidRPr="004519DA">
              <w:rPr>
                <w:noProof/>
                <w:webHidden/>
              </w:rPr>
              <w:fldChar w:fldCharType="separate"/>
            </w:r>
            <w:r w:rsidR="004519DA" w:rsidRPr="004519DA">
              <w:rPr>
                <w:noProof/>
                <w:webHidden/>
              </w:rPr>
              <w:t>2</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586" w:history="1">
            <w:r w:rsidR="004519DA" w:rsidRPr="004519DA">
              <w:rPr>
                <w:rStyle w:val="Hipervnculo"/>
                <w:noProof/>
                <w:color w:val="auto"/>
              </w:rPr>
              <w:t>d) Respuesta del Sujeto Obligado</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_Toc203626586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2"/>
            <w:rPr>
              <w:rFonts w:asciiTheme="minorHAnsi" w:eastAsiaTheme="minorEastAsia" w:hAnsiTheme="minorHAnsi" w:cstheme="minorBidi"/>
              <w:noProof/>
            </w:rPr>
          </w:pPr>
          <w:hyperlink w:anchor="_Toc203626587" w:history="1">
            <w:r w:rsidR="004519DA" w:rsidRPr="004519DA">
              <w:rPr>
                <w:rStyle w:val="Hipervnculo"/>
                <w:noProof/>
                <w:color w:val="auto"/>
              </w:rPr>
              <w:t>DEL RECURSO DE REVISIÓN</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_Toc203626587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588" w:history="1">
            <w:r w:rsidR="004519DA" w:rsidRPr="004519DA">
              <w:rPr>
                <w:rStyle w:val="Hipervnculo"/>
                <w:noProof/>
                <w:color w:val="auto"/>
              </w:rPr>
              <w:t>a) Interposición del Recurso de Revisión</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_Toc203626588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589" w:history="1">
            <w:r w:rsidR="004519DA" w:rsidRPr="004519DA">
              <w:rPr>
                <w:rStyle w:val="Hipervnculo"/>
                <w:noProof/>
                <w:color w:val="auto"/>
              </w:rPr>
              <w:t>b) Turno del Recurso de Revisión</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_Toc203626589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590" w:history="1">
            <w:r w:rsidR="004519DA" w:rsidRPr="004519DA">
              <w:rPr>
                <w:rStyle w:val="Hipervnculo"/>
                <w:noProof/>
                <w:color w:val="auto"/>
              </w:rPr>
              <w:t>c) Admisión del Recurso de Revisión</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_Toc203626590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591" w:history="1">
            <w:r w:rsidR="004519DA" w:rsidRPr="004519DA">
              <w:rPr>
                <w:rStyle w:val="Hipervnculo"/>
                <w:noProof/>
                <w:color w:val="auto"/>
              </w:rPr>
              <w:t>d) Informe Justificado del Sujeto Obligado</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_Toc203626591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592" w:history="1">
            <w:r w:rsidR="004519DA" w:rsidRPr="004519DA">
              <w:rPr>
                <w:rStyle w:val="Hipervnculo"/>
                <w:noProof/>
                <w:color w:val="auto"/>
              </w:rPr>
              <w:t>e) Manifestaciones de la Parte Recurrente</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_Toc203626592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593" w:history="1">
            <w:r w:rsidR="004519DA" w:rsidRPr="004519DA">
              <w:rPr>
                <w:rStyle w:val="Hipervnculo"/>
                <w:noProof/>
                <w:color w:val="auto"/>
              </w:rPr>
              <w:t>f) Ampliación de plazo para resolver el Recurso de Revisión</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_Toc203626593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594" w:history="1">
            <w:r w:rsidR="004519DA" w:rsidRPr="004519DA">
              <w:rPr>
                <w:rStyle w:val="Hipervnculo"/>
                <w:noProof/>
                <w:color w:val="auto"/>
              </w:rPr>
              <w:t>g) Cierre de instrucción</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_Toc203626594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1"/>
            <w:tabs>
              <w:tab w:val="right" w:leader="dot" w:pos="9034"/>
            </w:tabs>
            <w:rPr>
              <w:rFonts w:asciiTheme="minorHAnsi" w:eastAsiaTheme="minorEastAsia" w:hAnsiTheme="minorHAnsi" w:cstheme="minorBidi"/>
              <w:noProof/>
            </w:rPr>
          </w:pPr>
          <w:hyperlink w:anchor="_Toc203626595" w:history="1">
            <w:r w:rsidR="004519DA" w:rsidRPr="004519DA">
              <w:rPr>
                <w:rStyle w:val="Hipervnculo"/>
                <w:noProof/>
                <w:color w:val="auto"/>
              </w:rPr>
              <w:t>CONSIDERANDOS</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_Toc203626595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2"/>
            <w:rPr>
              <w:rFonts w:asciiTheme="minorHAnsi" w:eastAsiaTheme="minorEastAsia" w:hAnsiTheme="minorHAnsi" w:cstheme="minorBidi"/>
              <w:noProof/>
            </w:rPr>
          </w:pPr>
          <w:hyperlink w:anchor="_Toc203626596" w:history="1">
            <w:r w:rsidR="004519DA" w:rsidRPr="004519DA">
              <w:rPr>
                <w:rStyle w:val="Hipervnculo"/>
                <w:noProof/>
                <w:color w:val="auto"/>
              </w:rPr>
              <w:t>PRIMERO. Procedibilidad</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_Toc203626596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597" w:history="1">
            <w:r w:rsidR="004519DA" w:rsidRPr="004519DA">
              <w:rPr>
                <w:rStyle w:val="Hipervnculo"/>
                <w:noProof/>
                <w:color w:val="auto"/>
              </w:rPr>
              <w:t>a) Competencia del Instituto</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_Toc203626597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598" w:history="1">
            <w:r w:rsidR="004519DA" w:rsidRPr="004519DA">
              <w:rPr>
                <w:rStyle w:val="Hipervnculo"/>
                <w:noProof/>
                <w:color w:val="auto"/>
              </w:rPr>
              <w:t>b) Legitimidad de la parte recurrente</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_Toc203626598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599" w:history="1">
            <w:r w:rsidR="004519DA" w:rsidRPr="004519DA">
              <w:rPr>
                <w:rStyle w:val="Hipervnculo"/>
                <w:noProof/>
                <w:color w:val="auto"/>
              </w:rPr>
              <w:t>c) Plazo para interponer el recurso</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_Toc203626599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600" w:history="1">
            <w:r w:rsidR="004519DA" w:rsidRPr="004519DA">
              <w:rPr>
                <w:rStyle w:val="Hipervnculo"/>
                <w:noProof/>
                <w:color w:val="auto"/>
              </w:rPr>
              <w:t>d) Causales de Procedencia</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_Toc203626600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601" w:history="1">
            <w:r w:rsidR="004519DA" w:rsidRPr="004519DA">
              <w:rPr>
                <w:rStyle w:val="Hipervnculo"/>
                <w:noProof/>
                <w:color w:val="auto"/>
              </w:rPr>
              <w:t>e) Requisitos formales para la interposición del recurso</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_Toc203626601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2"/>
            <w:rPr>
              <w:rFonts w:asciiTheme="minorHAnsi" w:eastAsiaTheme="minorEastAsia" w:hAnsiTheme="minorHAnsi" w:cstheme="minorBidi"/>
              <w:noProof/>
            </w:rPr>
          </w:pPr>
          <w:hyperlink w:anchor="_Toc203626602" w:history="1">
            <w:r w:rsidR="004519DA" w:rsidRPr="004519DA">
              <w:rPr>
                <w:rStyle w:val="Hipervnculo"/>
                <w:noProof/>
                <w:color w:val="auto"/>
              </w:rPr>
              <w:t>SEGUNDO. Estudio de Fondo</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_Toc203626602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603" w:history="1">
            <w:r w:rsidR="004519DA" w:rsidRPr="004519DA">
              <w:rPr>
                <w:rStyle w:val="Hipervnculo"/>
                <w:noProof/>
                <w:color w:val="auto"/>
              </w:rPr>
              <w:t>a) Mandato de transparencia y responsabilidad del Sujeto Obligado</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_Toc203626603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604" w:history="1">
            <w:r w:rsidR="004519DA" w:rsidRPr="004519DA">
              <w:rPr>
                <w:rStyle w:val="Hipervnculo"/>
                <w:noProof/>
                <w:color w:val="auto"/>
              </w:rPr>
              <w:t>b) Controversia a resolver</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_Toc203626604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605" w:history="1">
            <w:r w:rsidR="004519DA" w:rsidRPr="004519DA">
              <w:rPr>
                <w:rStyle w:val="Hipervnculo"/>
                <w:noProof/>
                <w:color w:val="auto"/>
              </w:rPr>
              <w:t>c) Estudio de la controversia</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_Toc203626605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3"/>
            <w:rPr>
              <w:rFonts w:asciiTheme="minorHAnsi" w:eastAsiaTheme="minorEastAsia" w:hAnsiTheme="minorHAnsi" w:cstheme="minorBidi"/>
              <w:noProof/>
            </w:rPr>
          </w:pPr>
          <w:hyperlink w:anchor="_Toc203626606" w:history="1">
            <w:r w:rsidR="004519DA" w:rsidRPr="004519DA">
              <w:rPr>
                <w:rStyle w:val="Hipervnculo"/>
                <w:noProof/>
                <w:color w:val="auto"/>
              </w:rPr>
              <w:t>d) Conclusión</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_Toc203626606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p>
        <w:p w:rsidR="004519DA" w:rsidRPr="004519DA" w:rsidRDefault="006D2E39" w:rsidP="004519DA">
          <w:pPr>
            <w:pStyle w:val="TDC1"/>
            <w:tabs>
              <w:tab w:val="right" w:leader="dot" w:pos="9034"/>
            </w:tabs>
          </w:pPr>
          <w:hyperlink w:anchor="_Toc203626607" w:history="1">
            <w:r w:rsidR="004519DA" w:rsidRPr="004519DA">
              <w:rPr>
                <w:rStyle w:val="Hipervnculo"/>
                <w:noProof/>
                <w:color w:val="auto"/>
              </w:rPr>
              <w:t>RESUELVE</w:t>
            </w:r>
            <w:r w:rsidR="004519DA" w:rsidRPr="004519DA">
              <w:rPr>
                <w:noProof/>
                <w:webHidden/>
              </w:rPr>
              <w:tab/>
            </w:r>
            <w:r w:rsidR="004519DA" w:rsidRPr="004519DA">
              <w:rPr>
                <w:noProof/>
                <w:webHidden/>
              </w:rPr>
              <w:fldChar w:fldCharType="begin"/>
            </w:r>
            <w:r w:rsidR="004519DA" w:rsidRPr="004519DA">
              <w:rPr>
                <w:noProof/>
                <w:webHidden/>
              </w:rPr>
              <w:instrText xml:space="preserve"> PAGEREF _Toc203626607 \h </w:instrText>
            </w:r>
            <w:r w:rsidR="004519DA" w:rsidRPr="004519DA">
              <w:rPr>
                <w:noProof/>
                <w:webHidden/>
              </w:rPr>
            </w:r>
            <w:r w:rsidR="004519DA" w:rsidRPr="004519DA">
              <w:rPr>
                <w:noProof/>
                <w:webHidden/>
              </w:rPr>
              <w:fldChar w:fldCharType="separate"/>
            </w:r>
            <w:r w:rsidR="004519DA" w:rsidRPr="004519DA">
              <w:rPr>
                <w:noProof/>
                <w:webHidden/>
              </w:rPr>
              <w:t>3</w:t>
            </w:r>
            <w:r w:rsidR="004519DA" w:rsidRPr="004519DA">
              <w:rPr>
                <w:noProof/>
                <w:webHidden/>
              </w:rPr>
              <w:fldChar w:fldCharType="end"/>
            </w:r>
          </w:hyperlink>
          <w:r w:rsidR="004519DA" w:rsidRPr="004519DA">
            <w:rPr>
              <w:b/>
              <w:bCs/>
              <w:lang w:val="es-ES"/>
            </w:rPr>
            <w:fldChar w:fldCharType="end"/>
          </w:r>
        </w:p>
      </w:sdtContent>
    </w:sdt>
    <w:p w:rsidR="00A62290" w:rsidRPr="004519DA" w:rsidRDefault="00A62290" w:rsidP="004519DA">
      <w:pPr>
        <w:pBdr>
          <w:top w:val="nil"/>
          <w:left w:val="nil"/>
          <w:bottom w:val="nil"/>
          <w:right w:val="nil"/>
          <w:between w:val="nil"/>
        </w:pBdr>
        <w:tabs>
          <w:tab w:val="right" w:pos="9034"/>
        </w:tabs>
        <w:spacing w:after="100"/>
        <w:sectPr w:rsidR="00A62290" w:rsidRPr="004519DA">
          <w:headerReference w:type="default" r:id="rId8"/>
          <w:footerReference w:type="default" r:id="rId9"/>
          <w:headerReference w:type="first" r:id="rId10"/>
          <w:pgSz w:w="12240" w:h="15840"/>
          <w:pgMar w:top="2552" w:right="1608" w:bottom="851" w:left="1588" w:header="709" w:footer="737" w:gutter="0"/>
          <w:pgNumType w:start="1"/>
          <w:cols w:space="720"/>
          <w:titlePg/>
        </w:sectPr>
      </w:pPr>
    </w:p>
    <w:p w:rsidR="00A62290" w:rsidRPr="004519DA" w:rsidRDefault="000D7361" w:rsidP="004519DA">
      <w:r w:rsidRPr="004519DA">
        <w:lastRenderedPageBreak/>
        <w:t xml:space="preserve">Resolución del Pleno del Instituto de Transparencia, Acceso a la Información Pública y Protección de Datos Personales del Estado de México y Municipios, con domicilio en Metepec, Estado de México, del </w:t>
      </w:r>
      <w:r w:rsidRPr="004519DA">
        <w:rPr>
          <w:b/>
        </w:rPr>
        <w:t>dieciséis de julio de dos mil veinticinco.</w:t>
      </w:r>
    </w:p>
    <w:p w:rsidR="00A62290" w:rsidRPr="004519DA" w:rsidRDefault="00A62290" w:rsidP="004519DA"/>
    <w:p w:rsidR="00A62290" w:rsidRPr="004519DA" w:rsidRDefault="000D7361" w:rsidP="004519DA">
      <w:r w:rsidRPr="004519DA">
        <w:rPr>
          <w:b/>
        </w:rPr>
        <w:t xml:space="preserve">VISTO </w:t>
      </w:r>
      <w:r w:rsidRPr="004519DA">
        <w:t xml:space="preserve">el expediente formado con motivo del Recurso de Revisión </w:t>
      </w:r>
      <w:r w:rsidRPr="004519DA">
        <w:rPr>
          <w:b/>
        </w:rPr>
        <w:t xml:space="preserve">04552/INFOEM/IP/RR/2025 </w:t>
      </w:r>
      <w:r w:rsidRPr="004519DA">
        <w:t xml:space="preserve">interpuesto por </w:t>
      </w:r>
      <w:bookmarkStart w:id="2" w:name="_GoBack"/>
      <w:r w:rsidR="00862964">
        <w:rPr>
          <w:b/>
        </w:rPr>
        <w:t xml:space="preserve">XXX XXXXXXX XXXXXX </w:t>
      </w:r>
      <w:proofErr w:type="spellStart"/>
      <w:r w:rsidR="00862964">
        <w:rPr>
          <w:b/>
        </w:rPr>
        <w:t>XXXXXX</w:t>
      </w:r>
      <w:bookmarkEnd w:id="2"/>
      <w:proofErr w:type="spellEnd"/>
      <w:r w:rsidRPr="004519DA">
        <w:t xml:space="preserve">, a quien en lo subsecuente se le denominará </w:t>
      </w:r>
      <w:r w:rsidRPr="004519DA">
        <w:rPr>
          <w:b/>
        </w:rPr>
        <w:t>LA PARTE RECURRENTE</w:t>
      </w:r>
      <w:r w:rsidRPr="004519DA">
        <w:t xml:space="preserve">, en contra de la respuesta emitida por el </w:t>
      </w:r>
      <w:r w:rsidRPr="004519DA">
        <w:rPr>
          <w:b/>
        </w:rPr>
        <w:t>Ayuntamiento de San José del Rincón</w:t>
      </w:r>
      <w:r w:rsidRPr="004519DA">
        <w:t xml:space="preserve">, en adelante </w:t>
      </w:r>
      <w:r w:rsidRPr="004519DA">
        <w:rPr>
          <w:b/>
        </w:rPr>
        <w:t>EL SUJETO OBLIGADO</w:t>
      </w:r>
      <w:r w:rsidRPr="004519DA">
        <w:t>, se emite la presente Resolución con base en los Antecedentes y Considerandos que se exponen a continuación:</w:t>
      </w:r>
    </w:p>
    <w:p w:rsidR="00A62290" w:rsidRPr="004519DA" w:rsidRDefault="00A62290" w:rsidP="004519DA"/>
    <w:p w:rsidR="00A62290" w:rsidRPr="004519DA" w:rsidRDefault="000D7361" w:rsidP="004519DA">
      <w:pPr>
        <w:pStyle w:val="Ttulo1"/>
      </w:pPr>
      <w:bookmarkStart w:id="3" w:name="_Toc203626581"/>
      <w:r w:rsidRPr="004519DA">
        <w:t>ANTECEDENTES</w:t>
      </w:r>
      <w:bookmarkEnd w:id="3"/>
    </w:p>
    <w:p w:rsidR="00A62290" w:rsidRPr="004519DA" w:rsidRDefault="00A62290" w:rsidP="004519DA"/>
    <w:p w:rsidR="00A62290" w:rsidRPr="004519DA" w:rsidRDefault="000D7361" w:rsidP="004519DA">
      <w:pPr>
        <w:pStyle w:val="Ttulo2"/>
        <w:jc w:val="left"/>
      </w:pPr>
      <w:bookmarkStart w:id="4" w:name="_Toc203626582"/>
      <w:r w:rsidRPr="004519DA">
        <w:t>DE LA SOLICITUD DE INFORMACIÓN</w:t>
      </w:r>
      <w:bookmarkEnd w:id="4"/>
    </w:p>
    <w:p w:rsidR="00A62290" w:rsidRPr="004519DA" w:rsidRDefault="000D7361" w:rsidP="004519DA">
      <w:pPr>
        <w:pStyle w:val="Ttulo3"/>
      </w:pPr>
      <w:bookmarkStart w:id="5" w:name="_Toc203626583"/>
      <w:r w:rsidRPr="004519DA">
        <w:t>a) Solicitud de información</w:t>
      </w:r>
      <w:bookmarkEnd w:id="5"/>
    </w:p>
    <w:p w:rsidR="00A62290" w:rsidRPr="004519DA" w:rsidRDefault="000D7361" w:rsidP="004519DA">
      <w:pPr>
        <w:spacing w:after="240"/>
      </w:pPr>
      <w:bookmarkStart w:id="6" w:name="_heading=h.fx19n1k97ld" w:colFirst="0" w:colLast="0"/>
      <w:bookmarkEnd w:id="6"/>
      <w:r w:rsidRPr="004519DA">
        <w:t xml:space="preserve">El </w:t>
      </w:r>
      <w:r w:rsidRPr="004519DA">
        <w:rPr>
          <w:b/>
          <w:sz w:val="24"/>
          <w:szCs w:val="24"/>
        </w:rPr>
        <w:t xml:space="preserve">seis </w:t>
      </w:r>
      <w:r w:rsidRPr="004519DA">
        <w:rPr>
          <w:b/>
        </w:rPr>
        <w:t>de marzo de dos mil veinticinco LA PARTE RECURRENTE</w:t>
      </w:r>
      <w:r w:rsidRPr="004519DA">
        <w:t xml:space="preserve"> presentó una solicitud de acceso a la información pública ante </w:t>
      </w:r>
      <w:r w:rsidRPr="004519DA">
        <w:rPr>
          <w:b/>
        </w:rPr>
        <w:t>EL</w:t>
      </w:r>
      <w:r w:rsidRPr="004519DA">
        <w:t xml:space="preserve"> </w:t>
      </w:r>
      <w:r w:rsidRPr="004519DA">
        <w:rPr>
          <w:b/>
        </w:rPr>
        <w:t>SUJETO OBLIGADO</w:t>
      </w:r>
      <w:r w:rsidRPr="004519DA">
        <w:t>, a través del Sistema de Acceso a la Información</w:t>
      </w:r>
      <w:r w:rsidRPr="004519DA">
        <w:rPr>
          <w:b/>
        </w:rPr>
        <w:t xml:space="preserve"> </w:t>
      </w:r>
      <w:r w:rsidRPr="004519DA">
        <w:t>(</w:t>
      </w:r>
      <w:r w:rsidRPr="004519DA">
        <w:rPr>
          <w:b/>
        </w:rPr>
        <w:t>SAIMEX</w:t>
      </w:r>
      <w:r w:rsidRPr="004519DA">
        <w:t>). Dicha solicitud quedó registrada con el número de folio</w:t>
      </w:r>
      <w:r w:rsidRPr="004519DA">
        <w:rPr>
          <w:b/>
        </w:rPr>
        <w:t xml:space="preserve"> 00058/JOSERIN/IP/2025 </w:t>
      </w:r>
      <w:r w:rsidRPr="004519DA">
        <w:t>y en ella se requirió la siguiente información:</w:t>
      </w:r>
    </w:p>
    <w:p w:rsidR="00A62290" w:rsidRPr="004519DA" w:rsidRDefault="000D7361" w:rsidP="004519DA">
      <w:pPr>
        <w:pStyle w:val="Puesto"/>
        <w:ind w:left="851" w:right="822" w:firstLine="0"/>
        <w:rPr>
          <w:color w:val="auto"/>
        </w:rPr>
      </w:pPr>
      <w:r w:rsidRPr="004519DA">
        <w:rPr>
          <w:color w:val="auto"/>
        </w:rPr>
        <w:t>“Por este medio solicito BITACORA DE SUMINISTRO DE COMBUSTIBLE correspondiente al periodo que comprende del 1 al 31 de enero del 2025 y del 1 al 28 de febrero del 2025” (Sic)</w:t>
      </w:r>
    </w:p>
    <w:p w:rsidR="00A62290" w:rsidRPr="004519DA" w:rsidRDefault="00A62290" w:rsidP="004519DA"/>
    <w:p w:rsidR="00A62290" w:rsidRPr="004519DA" w:rsidRDefault="000D7361" w:rsidP="004519DA">
      <w:pPr>
        <w:tabs>
          <w:tab w:val="left" w:pos="4667"/>
        </w:tabs>
        <w:ind w:left="567" w:right="567"/>
      </w:pPr>
      <w:r w:rsidRPr="004519DA">
        <w:rPr>
          <w:b/>
        </w:rPr>
        <w:t>Modalidad de entrega</w:t>
      </w:r>
      <w:r w:rsidRPr="004519DA">
        <w:t>: a</w:t>
      </w:r>
      <w:r w:rsidRPr="004519DA">
        <w:rPr>
          <w:i/>
        </w:rPr>
        <w:t xml:space="preserve"> través del </w:t>
      </w:r>
      <w:r w:rsidRPr="004519DA">
        <w:rPr>
          <w:b/>
          <w:i/>
        </w:rPr>
        <w:t>SAIMEX</w:t>
      </w:r>
      <w:r w:rsidRPr="004519DA">
        <w:rPr>
          <w:i/>
        </w:rPr>
        <w:t>.</w:t>
      </w:r>
    </w:p>
    <w:p w:rsidR="00A62290" w:rsidRPr="004519DA" w:rsidRDefault="00A62290" w:rsidP="004519DA">
      <w:pPr>
        <w:ind w:right="-28"/>
        <w:rPr>
          <w:i/>
        </w:rPr>
      </w:pPr>
    </w:p>
    <w:p w:rsidR="00A62290" w:rsidRPr="004519DA" w:rsidRDefault="00A62290" w:rsidP="004519DA">
      <w:pPr>
        <w:ind w:right="-28"/>
        <w:rPr>
          <w:i/>
        </w:rPr>
      </w:pPr>
    </w:p>
    <w:p w:rsidR="00A62290" w:rsidRPr="004519DA" w:rsidRDefault="000D7361" w:rsidP="004519DA">
      <w:pPr>
        <w:pStyle w:val="Ttulo3"/>
      </w:pPr>
      <w:bookmarkStart w:id="7" w:name="_Toc203626584"/>
      <w:r w:rsidRPr="004519DA">
        <w:lastRenderedPageBreak/>
        <w:t>b) Turno de la solicitud de información</w:t>
      </w:r>
      <w:bookmarkEnd w:id="7"/>
    </w:p>
    <w:p w:rsidR="00A62290" w:rsidRPr="004519DA" w:rsidRDefault="000D7361" w:rsidP="004519DA">
      <w:r w:rsidRPr="004519DA">
        <w:t xml:space="preserve">En cumplimiento al artículo 162 de la Ley de Transparencia y Acceso a la Información Pública del Estado de México y Municipios, el </w:t>
      </w:r>
      <w:r w:rsidRPr="004519DA">
        <w:rPr>
          <w:b/>
        </w:rPr>
        <w:t>seis de marzo de dos mil veinticinco,</w:t>
      </w:r>
      <w:r w:rsidRPr="004519DA">
        <w:t xml:space="preserve"> el Titular de la Unidad de Transparencia del </w:t>
      </w:r>
      <w:r w:rsidRPr="004519DA">
        <w:rPr>
          <w:b/>
        </w:rPr>
        <w:t>SUJETO OBLIGADO</w:t>
      </w:r>
      <w:r w:rsidRPr="004519DA">
        <w:t xml:space="preserve"> turnó la solicitud de información al servidor público habilitado que estimó pertinente.</w:t>
      </w:r>
    </w:p>
    <w:p w:rsidR="00A62290" w:rsidRPr="004519DA" w:rsidRDefault="00A62290" w:rsidP="004519DA">
      <w:pPr>
        <w:ind w:right="-28"/>
        <w:rPr>
          <w:i/>
        </w:rPr>
      </w:pPr>
    </w:p>
    <w:p w:rsidR="00A62290" w:rsidRPr="004519DA" w:rsidRDefault="000D7361" w:rsidP="004519DA">
      <w:pPr>
        <w:pStyle w:val="Ttulo3"/>
      </w:pPr>
      <w:bookmarkStart w:id="8" w:name="_Toc203626585"/>
      <w:r w:rsidRPr="004519DA">
        <w:t>c) Prórroga</w:t>
      </w:r>
      <w:bookmarkEnd w:id="8"/>
    </w:p>
    <w:p w:rsidR="00A62290" w:rsidRPr="004519DA" w:rsidRDefault="000D7361" w:rsidP="004519DA">
      <w:r w:rsidRPr="004519DA">
        <w:t xml:space="preserve">De las constancias que obran en el SAIMEX, se advierte que el </w:t>
      </w:r>
      <w:r w:rsidRPr="004519DA">
        <w:rPr>
          <w:b/>
        </w:rPr>
        <w:t>veintiséis de marzo de dos mil veinticinco</w:t>
      </w:r>
      <w:r w:rsidRPr="004519DA">
        <w:t xml:space="preserve">, </w:t>
      </w:r>
      <w:r w:rsidRPr="004519DA">
        <w:rPr>
          <w:b/>
        </w:rPr>
        <w:t>EL SUJETO OBLIGADO</w:t>
      </w:r>
      <w:r w:rsidRPr="004519DA">
        <w:t xml:space="preserve"> notificó una prórroga de siete días para dar respuesta a la solicitud de información planteada por </w:t>
      </w:r>
      <w:r w:rsidRPr="004519DA">
        <w:rPr>
          <w:b/>
        </w:rPr>
        <w:t>LA PARTE RECURRENTE</w:t>
      </w:r>
      <w:r w:rsidRPr="004519DA">
        <w:t>, en los siguientes términos:</w:t>
      </w:r>
    </w:p>
    <w:p w:rsidR="00A62290" w:rsidRPr="004519DA" w:rsidRDefault="00A62290" w:rsidP="004519DA"/>
    <w:p w:rsidR="00A62290" w:rsidRPr="004519DA" w:rsidRDefault="000D7361" w:rsidP="004519DA">
      <w:pPr>
        <w:pStyle w:val="Puesto"/>
        <w:tabs>
          <w:tab w:val="left" w:pos="8222"/>
        </w:tabs>
        <w:ind w:left="851" w:right="822" w:firstLine="0"/>
        <w:rPr>
          <w:color w:val="auto"/>
        </w:rPr>
      </w:pPr>
      <w:r w:rsidRPr="004519DA">
        <w:rPr>
          <w:color w:val="auto"/>
        </w:rPr>
        <w:t>“Folio de la solicitud: 00058/JOSERIN/IP/2025</w:t>
      </w:r>
    </w:p>
    <w:p w:rsidR="00A62290" w:rsidRPr="004519DA" w:rsidRDefault="00A62290" w:rsidP="004519DA"/>
    <w:p w:rsidR="00A62290" w:rsidRPr="004519DA" w:rsidRDefault="000D7361" w:rsidP="004519DA">
      <w:pPr>
        <w:pStyle w:val="Puesto"/>
        <w:tabs>
          <w:tab w:val="left" w:pos="8222"/>
        </w:tabs>
        <w:ind w:left="851" w:right="822" w:firstLine="0"/>
        <w:rPr>
          <w:color w:val="auto"/>
        </w:rPr>
      </w:pPr>
      <w:r w:rsidRPr="004519DA">
        <w:rPr>
          <w:color w:val="auto"/>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A62290" w:rsidRPr="004519DA" w:rsidRDefault="00A62290" w:rsidP="004519DA"/>
    <w:p w:rsidR="00A62290" w:rsidRPr="004519DA" w:rsidRDefault="000D7361" w:rsidP="004519DA">
      <w:pPr>
        <w:pStyle w:val="Puesto"/>
        <w:tabs>
          <w:tab w:val="left" w:pos="8222"/>
        </w:tabs>
        <w:ind w:left="851" w:right="822" w:firstLine="0"/>
        <w:rPr>
          <w:color w:val="auto"/>
        </w:rPr>
      </w:pPr>
      <w:r w:rsidRPr="004519DA">
        <w:rPr>
          <w:color w:val="auto"/>
        </w:rPr>
        <w:t>Se aprueba la prorroga</w:t>
      </w:r>
    </w:p>
    <w:p w:rsidR="00A62290" w:rsidRPr="004519DA" w:rsidRDefault="00A62290" w:rsidP="004519DA"/>
    <w:p w:rsidR="00A62290" w:rsidRPr="004519DA" w:rsidRDefault="000D7361" w:rsidP="004519DA">
      <w:pPr>
        <w:pStyle w:val="Puesto"/>
        <w:tabs>
          <w:tab w:val="left" w:pos="8222"/>
        </w:tabs>
        <w:ind w:left="851" w:right="822" w:firstLine="0"/>
        <w:rPr>
          <w:color w:val="auto"/>
        </w:rPr>
      </w:pPr>
      <w:r w:rsidRPr="004519DA">
        <w:rPr>
          <w:color w:val="auto"/>
        </w:rPr>
        <w:t>I.S.C. MARCO ANTONIO MARIN ESQUIVEL</w:t>
      </w:r>
    </w:p>
    <w:p w:rsidR="00A62290" w:rsidRPr="004519DA" w:rsidRDefault="000D7361" w:rsidP="004519DA">
      <w:pPr>
        <w:pStyle w:val="Puesto"/>
        <w:tabs>
          <w:tab w:val="left" w:pos="8222"/>
        </w:tabs>
        <w:ind w:left="851" w:right="822" w:firstLine="0"/>
        <w:rPr>
          <w:color w:val="auto"/>
        </w:rPr>
      </w:pPr>
      <w:r w:rsidRPr="004519DA">
        <w:rPr>
          <w:color w:val="auto"/>
        </w:rPr>
        <w:t>Responsable de la Unidad de Transparencia” (Sic)</w:t>
      </w:r>
    </w:p>
    <w:p w:rsidR="00A62290" w:rsidRPr="004519DA" w:rsidRDefault="00A62290" w:rsidP="004519DA"/>
    <w:p w:rsidR="00A62290" w:rsidRPr="004519DA" w:rsidRDefault="000D7361" w:rsidP="004519DA">
      <w:r w:rsidRPr="004519DA">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SAIMEX no se advierte que </w:t>
      </w:r>
      <w:r w:rsidRPr="004519DA">
        <w:rPr>
          <w:b/>
        </w:rPr>
        <w:t>EL SUJETO OBLIGADO</w:t>
      </w:r>
      <w:r w:rsidRPr="004519DA">
        <w:t xml:space="preserve"> haya acompañó a la solicitud de </w:t>
      </w:r>
      <w:r w:rsidRPr="004519DA">
        <w:lastRenderedPageBreak/>
        <w:t>prórroga el acuerdo mediante el cual el Comité de Transparencia aprobó la ampliación de plazo para dar respuesta a la solicitud de información.</w:t>
      </w:r>
    </w:p>
    <w:p w:rsidR="00A62290" w:rsidRPr="004519DA" w:rsidRDefault="00A62290" w:rsidP="004519DA">
      <w:pPr>
        <w:ind w:right="-28"/>
        <w:rPr>
          <w:i/>
        </w:rPr>
      </w:pPr>
    </w:p>
    <w:p w:rsidR="00A62290" w:rsidRPr="004519DA" w:rsidRDefault="000D7361" w:rsidP="004519DA">
      <w:pPr>
        <w:pStyle w:val="Ttulo3"/>
      </w:pPr>
      <w:bookmarkStart w:id="9" w:name="_Toc203626586"/>
      <w:r w:rsidRPr="004519DA">
        <w:t>d) Respuesta del Sujeto Obligado</w:t>
      </w:r>
      <w:bookmarkEnd w:id="9"/>
    </w:p>
    <w:p w:rsidR="00A62290" w:rsidRPr="004519DA" w:rsidRDefault="000D7361" w:rsidP="004519DA">
      <w:pPr>
        <w:pBdr>
          <w:top w:val="nil"/>
          <w:left w:val="nil"/>
          <w:bottom w:val="nil"/>
          <w:right w:val="nil"/>
          <w:between w:val="nil"/>
        </w:pBdr>
      </w:pPr>
      <w:r w:rsidRPr="004519DA">
        <w:t xml:space="preserve">El </w:t>
      </w:r>
      <w:r w:rsidRPr="004519DA">
        <w:rPr>
          <w:b/>
        </w:rPr>
        <w:t>ocho de abril de dos mil veinticinco</w:t>
      </w:r>
      <w:r w:rsidRPr="004519DA">
        <w:t xml:space="preserve">, el Titular de la Unidad de Transparencia del </w:t>
      </w:r>
      <w:r w:rsidRPr="004519DA">
        <w:rPr>
          <w:b/>
        </w:rPr>
        <w:t>SUJETO OBLIGADO</w:t>
      </w:r>
      <w:r w:rsidRPr="004519DA">
        <w:t xml:space="preserve"> notificó la siguiente respuesta a través del </w:t>
      </w:r>
      <w:r w:rsidRPr="004519DA">
        <w:rPr>
          <w:b/>
        </w:rPr>
        <w:t>SAIMEX</w:t>
      </w:r>
      <w:r w:rsidRPr="004519DA">
        <w:t>:</w:t>
      </w:r>
    </w:p>
    <w:p w:rsidR="00A62290" w:rsidRPr="004519DA" w:rsidRDefault="00A62290" w:rsidP="004519DA">
      <w:pPr>
        <w:tabs>
          <w:tab w:val="left" w:pos="4667"/>
        </w:tabs>
        <w:ind w:left="567" w:right="567"/>
        <w:rPr>
          <w:b/>
        </w:rPr>
      </w:pPr>
    </w:p>
    <w:p w:rsidR="00A62290" w:rsidRPr="004519DA" w:rsidRDefault="000D7361" w:rsidP="004519DA">
      <w:pPr>
        <w:pStyle w:val="Puesto"/>
        <w:ind w:left="851" w:right="822" w:firstLine="0"/>
        <w:rPr>
          <w:color w:val="auto"/>
        </w:rPr>
      </w:pPr>
      <w:r w:rsidRPr="004519DA">
        <w:rPr>
          <w:color w:val="auto"/>
        </w:rPr>
        <w:t>“Folio de la solicitud: 00058/JOSERIN/IP/2025</w:t>
      </w:r>
    </w:p>
    <w:p w:rsidR="00A62290" w:rsidRPr="004519DA" w:rsidRDefault="000D7361" w:rsidP="004519DA">
      <w:pPr>
        <w:pStyle w:val="Puesto"/>
        <w:ind w:left="851" w:right="822" w:firstLine="0"/>
        <w:rPr>
          <w:color w:val="auto"/>
        </w:rPr>
      </w:pPr>
      <w:r w:rsidRPr="004519DA">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62290" w:rsidRPr="004519DA" w:rsidRDefault="00A62290" w:rsidP="004519DA"/>
    <w:p w:rsidR="00A62290" w:rsidRPr="004519DA" w:rsidRDefault="000D7361" w:rsidP="004519DA">
      <w:pPr>
        <w:pStyle w:val="Puesto"/>
        <w:ind w:left="851" w:right="822" w:firstLine="0"/>
        <w:rPr>
          <w:color w:val="auto"/>
        </w:rPr>
      </w:pPr>
      <w:r w:rsidRPr="004519DA">
        <w:rPr>
          <w:color w:val="auto"/>
        </w:rPr>
        <w:t xml:space="preserve">En cumplimiento a la solicitud de Acceso a la Información Pública, turnada a esta autoridad a través del Sistema de Acceso a la Información Mexiquense (SAIMEX), asignado con el número de folio: 00058/JOSERIN/IP/2025, derivado de lo anterior, me permito dar contestación a la información solicitada: “Por este medio solicito BITACORAS DE SUMINISTRO DE COMBUSTIBLE, correspondiente al periodo que comprende del 1 al 31 de enero del 2025 y del 1 al 28 de febrero de 2025” (…). Por prelación manifiesto lo siguiente. Al respecto y con fundamento en los numerales 6º de la Constitución Política de los Estados Unidos Mexicano; 24 fracción XI de la Ley de Transparencia y Acceso a la Información Pública del Estado de México y Municipios, y de conformidad con las atribuciones que le fueron conferidas a la Tesorería Municipal del Ayuntamiento de San José del Rincón, Estado de México; se le envía Bitácoras de suministro de Combustible, correspondientes al mes de enero y febrero de 2025; asimismo las bitácoras contiene datos personales, por lo que, se testan datos en razón de la motivación y la fundamentación siguiente: RUBROS CLASIFICADOS EN LOS RECIBOS DE PAGO: Número de serie y placas de circulación MOTIVACIÓN: Se tiene que testar dado que el número de serie y placas de circulación; se reserva la información en virtud de que al darla a conocer se harían identificables los vehículos que ocupan los servidores públicos en el desempeño de sus funciones, lo que pondría en riesgo su salud física, ya que de llegar esta información a grupos delictivos la podrían utilizar como una amenaza, asimismo se limitaría la capacidad de esta dependencia para evitar la comisión de delitos. Todo lo </w:t>
      </w:r>
      <w:r w:rsidRPr="004519DA">
        <w:rPr>
          <w:color w:val="auto"/>
        </w:rPr>
        <w:lastRenderedPageBreak/>
        <w:t>anterior, con fundamento en el artículo 115 de la Ley General de Transparencia y Acceso a la Información Pública, artículo 113 frac. I de la Ley Federal de Transparencia y Acceso a la Información Pública, artículos 3 frac. IX, 12, 143 frac. I y 174 último párrafo de la Ley de Transparencia y Acceso a la Información Pública del Estado de México y Municipios, Articulo 4 frac. XI de la Ley de Protección de Datos Personales en Posesión de Sujetos Obligados del Estado de México y Municipios, trigésimo cuarto y trigésimo octavo Frac. I de los Lineamientos Generales en Materia de Clasificación y Desclasificación de la Información, así como para la elaboración de Versiones Publicas y Articulo 1 Frac. I de los Lineamientos sobre Medidas de Seguridad Aplicables a los Sistemas de Datos Personales que se Encuentran En Posesión de los Sujetos Obligados de la Ley de Protección de Datos Personales del Estado de México.</w:t>
      </w:r>
    </w:p>
    <w:p w:rsidR="00A62290" w:rsidRPr="004519DA" w:rsidRDefault="00A62290" w:rsidP="004519DA"/>
    <w:p w:rsidR="00A62290" w:rsidRPr="004519DA" w:rsidRDefault="000D7361" w:rsidP="004519DA">
      <w:pPr>
        <w:pStyle w:val="Puesto"/>
        <w:ind w:left="851" w:right="822" w:firstLine="0"/>
        <w:rPr>
          <w:color w:val="auto"/>
        </w:rPr>
      </w:pPr>
      <w:r w:rsidRPr="004519DA">
        <w:rPr>
          <w:color w:val="auto"/>
        </w:rPr>
        <w:t>ATENTAMENTE</w:t>
      </w:r>
    </w:p>
    <w:p w:rsidR="00A62290" w:rsidRPr="004519DA" w:rsidRDefault="00A62290" w:rsidP="004519DA"/>
    <w:p w:rsidR="00A62290" w:rsidRPr="004519DA" w:rsidRDefault="000D7361" w:rsidP="004519DA">
      <w:pPr>
        <w:pStyle w:val="Puesto"/>
        <w:ind w:left="851" w:right="822" w:firstLine="0"/>
        <w:rPr>
          <w:color w:val="auto"/>
        </w:rPr>
      </w:pPr>
      <w:r w:rsidRPr="004519DA">
        <w:rPr>
          <w:color w:val="auto"/>
        </w:rPr>
        <w:t>I.S.C. MARCO ANTONIO MARIN ESQUIVEL” (Sic)</w:t>
      </w:r>
    </w:p>
    <w:p w:rsidR="00A62290" w:rsidRPr="004519DA" w:rsidRDefault="00A62290" w:rsidP="004519DA">
      <w:pPr>
        <w:ind w:right="-28"/>
      </w:pPr>
    </w:p>
    <w:p w:rsidR="00A62290" w:rsidRPr="004519DA" w:rsidRDefault="000D7361" w:rsidP="004519DA">
      <w:pPr>
        <w:spacing w:after="240"/>
      </w:pPr>
      <w:r w:rsidRPr="004519DA">
        <w:t xml:space="preserve">Asimismo, </w:t>
      </w:r>
      <w:r w:rsidRPr="004519DA">
        <w:rPr>
          <w:b/>
        </w:rPr>
        <w:t xml:space="preserve">EL SUJETO OBLIGADO </w:t>
      </w:r>
      <w:r w:rsidRPr="004519DA">
        <w:t xml:space="preserve">adjuntó a su respuesta el archivo electrónico denominado </w:t>
      </w:r>
      <w:r w:rsidRPr="004519DA">
        <w:rPr>
          <w:b/>
          <w:i/>
        </w:rPr>
        <w:t>“00058-JOSERIN-IP-2025.pdf”</w:t>
      </w:r>
      <w:r w:rsidRPr="004519DA">
        <w:t xml:space="preserve"> de cuyo contenido se advierte el oficio SJR/MM/TM/180/2025 del </w:t>
      </w:r>
      <w:r w:rsidRPr="004519DA">
        <w:rPr>
          <w:b/>
        </w:rPr>
        <w:t>siete de abril de dos mil veinticinco</w:t>
      </w:r>
      <w:r w:rsidRPr="004519DA">
        <w:t>, dirigido al encargado del despacho de la Unidad de Transparencia, mediante el cual el Tesorero Municipal de manera sustancial remite las bitácoras de suministro de combustible correspondientes a los meses de enero y febrero de dos mil veinticinco, en versión pública refiriendo se clasificaron rubros como el número de serie y placas de circulación, así mismo se advierte no acompaño documento alguno que sustente dicha versión pública.</w:t>
      </w:r>
    </w:p>
    <w:p w:rsidR="00A62290" w:rsidRPr="004519DA" w:rsidRDefault="000D7361" w:rsidP="004519DA">
      <w:pPr>
        <w:pStyle w:val="Ttulo2"/>
        <w:jc w:val="left"/>
      </w:pPr>
      <w:bookmarkStart w:id="10" w:name="_Toc203626587"/>
      <w:r w:rsidRPr="004519DA">
        <w:t>DEL RECURSO DE REVISIÓN</w:t>
      </w:r>
      <w:bookmarkEnd w:id="10"/>
    </w:p>
    <w:p w:rsidR="00A62290" w:rsidRPr="004519DA" w:rsidRDefault="000D7361" w:rsidP="004519DA">
      <w:pPr>
        <w:pStyle w:val="Ttulo3"/>
      </w:pPr>
      <w:bookmarkStart w:id="11" w:name="_Toc203626588"/>
      <w:r w:rsidRPr="004519DA">
        <w:t>a) Interposición del Recurso de Revisión</w:t>
      </w:r>
      <w:bookmarkEnd w:id="11"/>
    </w:p>
    <w:p w:rsidR="00A62290" w:rsidRPr="004519DA" w:rsidRDefault="000D7361" w:rsidP="004519DA">
      <w:pPr>
        <w:spacing w:after="240"/>
        <w:ind w:right="-28"/>
      </w:pPr>
      <w:r w:rsidRPr="004519DA">
        <w:t xml:space="preserve">El </w:t>
      </w:r>
      <w:r w:rsidRPr="004519DA">
        <w:rPr>
          <w:b/>
        </w:rPr>
        <w:t>veintidós de abril dos mil veinticinco,</w:t>
      </w:r>
      <w:r w:rsidRPr="004519DA">
        <w:t xml:space="preserve"> </w:t>
      </w:r>
      <w:r w:rsidRPr="004519DA">
        <w:rPr>
          <w:b/>
        </w:rPr>
        <w:t>LA PARTE RECURRENTE</w:t>
      </w:r>
      <w:r w:rsidRPr="004519DA">
        <w:t xml:space="preserve"> interpuso el recurso de revisión en contra de la respuesta del </w:t>
      </w:r>
      <w:r w:rsidRPr="004519DA">
        <w:rPr>
          <w:b/>
        </w:rPr>
        <w:t>SUJETO OBLIGADO</w:t>
      </w:r>
      <w:r w:rsidRPr="004519DA">
        <w:t xml:space="preserve">, mismo que fue registrado en </w:t>
      </w:r>
      <w:r w:rsidRPr="004519DA">
        <w:rPr>
          <w:b/>
        </w:rPr>
        <w:t xml:space="preserve">EL </w:t>
      </w:r>
      <w:r w:rsidRPr="004519DA">
        <w:rPr>
          <w:b/>
        </w:rPr>
        <w:lastRenderedPageBreak/>
        <w:t>SAIMEX</w:t>
      </w:r>
      <w:r w:rsidRPr="004519DA">
        <w:t xml:space="preserve"> con el número de expediente </w:t>
      </w:r>
      <w:r w:rsidRPr="004519DA">
        <w:rPr>
          <w:b/>
        </w:rPr>
        <w:t>04552/INFOEM/IP/RR/2025</w:t>
      </w:r>
      <w:r w:rsidRPr="004519DA">
        <w:t>, y en el cual manifiesta lo siguiente:</w:t>
      </w:r>
    </w:p>
    <w:p w:rsidR="00A62290" w:rsidRPr="004519DA" w:rsidRDefault="000D7361" w:rsidP="004519DA">
      <w:pPr>
        <w:tabs>
          <w:tab w:val="left" w:pos="4667"/>
        </w:tabs>
        <w:ind w:left="567" w:right="539"/>
        <w:rPr>
          <w:b/>
        </w:rPr>
      </w:pPr>
      <w:r w:rsidRPr="004519DA">
        <w:rPr>
          <w:b/>
        </w:rPr>
        <w:t>ACTO IMPUGNADO</w:t>
      </w:r>
    </w:p>
    <w:p w:rsidR="00A62290" w:rsidRPr="004519DA" w:rsidRDefault="000D7361" w:rsidP="004519DA">
      <w:pPr>
        <w:tabs>
          <w:tab w:val="left" w:pos="4667"/>
        </w:tabs>
        <w:spacing w:line="240" w:lineRule="auto"/>
        <w:ind w:left="567" w:right="539"/>
        <w:rPr>
          <w:i/>
        </w:rPr>
      </w:pPr>
      <w:r w:rsidRPr="004519DA">
        <w:rPr>
          <w:i/>
        </w:rPr>
        <w:t>“Sujeto obligado testa información pública” (Sic)</w:t>
      </w:r>
    </w:p>
    <w:p w:rsidR="00A62290" w:rsidRPr="004519DA" w:rsidRDefault="00A62290" w:rsidP="004519DA">
      <w:pPr>
        <w:tabs>
          <w:tab w:val="left" w:pos="4667"/>
        </w:tabs>
        <w:spacing w:line="240" w:lineRule="auto"/>
        <w:ind w:left="567" w:right="539"/>
        <w:rPr>
          <w:i/>
        </w:rPr>
      </w:pPr>
    </w:p>
    <w:p w:rsidR="00A62290" w:rsidRPr="004519DA" w:rsidRDefault="00A62290" w:rsidP="004519DA">
      <w:pPr>
        <w:tabs>
          <w:tab w:val="left" w:pos="4667"/>
        </w:tabs>
        <w:spacing w:line="240" w:lineRule="auto"/>
        <w:ind w:left="567" w:right="539"/>
        <w:rPr>
          <w:i/>
        </w:rPr>
      </w:pPr>
    </w:p>
    <w:p w:rsidR="00A62290" w:rsidRPr="004519DA" w:rsidRDefault="00A62290" w:rsidP="004519DA">
      <w:pPr>
        <w:tabs>
          <w:tab w:val="left" w:pos="4667"/>
        </w:tabs>
        <w:spacing w:line="240" w:lineRule="auto"/>
        <w:ind w:left="567" w:right="539"/>
        <w:rPr>
          <w:i/>
        </w:rPr>
      </w:pPr>
    </w:p>
    <w:p w:rsidR="00A62290" w:rsidRPr="004519DA" w:rsidRDefault="000D7361" w:rsidP="004519DA">
      <w:pPr>
        <w:tabs>
          <w:tab w:val="left" w:pos="4667"/>
        </w:tabs>
        <w:spacing w:line="240" w:lineRule="auto"/>
        <w:ind w:left="567" w:right="539"/>
        <w:rPr>
          <w:b/>
        </w:rPr>
      </w:pPr>
      <w:r w:rsidRPr="004519DA">
        <w:rPr>
          <w:b/>
        </w:rPr>
        <w:t>RAZONES O MOTIVOS DE LA INCONFORMIDAD</w:t>
      </w:r>
    </w:p>
    <w:p w:rsidR="00A62290" w:rsidRPr="004519DA" w:rsidRDefault="000D7361" w:rsidP="004519DA">
      <w:pPr>
        <w:tabs>
          <w:tab w:val="left" w:pos="4667"/>
        </w:tabs>
        <w:spacing w:after="240" w:line="240" w:lineRule="auto"/>
        <w:ind w:left="567" w:right="539"/>
        <w:rPr>
          <w:i/>
        </w:rPr>
      </w:pPr>
      <w:r w:rsidRPr="004519DA">
        <w:rPr>
          <w:i/>
        </w:rPr>
        <w:t>“Sujeto Obligado testa información Pública como los nombres y firma de servidores públicos” (Sic)</w:t>
      </w:r>
    </w:p>
    <w:p w:rsidR="00A62290" w:rsidRPr="004519DA" w:rsidRDefault="000D7361" w:rsidP="004519DA">
      <w:pPr>
        <w:pStyle w:val="Ttulo3"/>
      </w:pPr>
      <w:bookmarkStart w:id="12" w:name="_Toc203626589"/>
      <w:r w:rsidRPr="004519DA">
        <w:t>b) Turno del Recurso de Revisión</w:t>
      </w:r>
      <w:bookmarkEnd w:id="12"/>
    </w:p>
    <w:p w:rsidR="00A62290" w:rsidRPr="004519DA" w:rsidRDefault="000D7361" w:rsidP="004519DA">
      <w:pPr>
        <w:spacing w:after="240"/>
      </w:pPr>
      <w:r w:rsidRPr="004519DA">
        <w:t xml:space="preserve">Con fundamento en el artículo 185, fracción I de la Ley de Transparencia y Acceso a la Información Pública del Estado de México y Municipios, el </w:t>
      </w:r>
      <w:r w:rsidRPr="004519DA">
        <w:rPr>
          <w:b/>
        </w:rPr>
        <w:t>veintidós de abril dos mil veinticinco,</w:t>
      </w:r>
      <w:r w:rsidRPr="004519DA">
        <w:t xml:space="preserve"> se turnó el recurso de revisión a través del SAIMEX a la </w:t>
      </w:r>
      <w:r w:rsidRPr="004519DA">
        <w:rPr>
          <w:b/>
        </w:rPr>
        <w:t>Comisionada Sharon Cristina Morales Martínez</w:t>
      </w:r>
      <w:r w:rsidRPr="004519DA">
        <w:t xml:space="preserve">, a efecto de decretar su admisión o desechamiento. </w:t>
      </w:r>
    </w:p>
    <w:p w:rsidR="00A62290" w:rsidRPr="004519DA" w:rsidRDefault="000D7361" w:rsidP="004519DA">
      <w:pPr>
        <w:pStyle w:val="Ttulo3"/>
      </w:pPr>
      <w:bookmarkStart w:id="13" w:name="_Toc203626590"/>
      <w:r w:rsidRPr="004519DA">
        <w:t>c) Admisión del Recurso de Revisión</w:t>
      </w:r>
      <w:bookmarkEnd w:id="13"/>
    </w:p>
    <w:p w:rsidR="00A62290" w:rsidRPr="004519DA" w:rsidRDefault="000D7361" w:rsidP="004519DA">
      <w:pPr>
        <w:spacing w:after="240"/>
      </w:pPr>
      <w:r w:rsidRPr="004519DA">
        <w:t xml:space="preserve">El </w:t>
      </w:r>
      <w:r w:rsidRPr="004519DA">
        <w:rPr>
          <w:b/>
        </w:rPr>
        <w:t xml:space="preserve">veinticuatro de abril de dos mil veinticinco, </w:t>
      </w:r>
      <w:r w:rsidRPr="004519DA">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A62290" w:rsidRPr="004519DA" w:rsidRDefault="000D7361" w:rsidP="004519DA">
      <w:pPr>
        <w:pStyle w:val="Ttulo3"/>
      </w:pPr>
      <w:bookmarkStart w:id="14" w:name="_Toc203626591"/>
      <w:r w:rsidRPr="004519DA">
        <w:t>d) Informe Justificado del Sujeto Obligado</w:t>
      </w:r>
      <w:bookmarkEnd w:id="14"/>
    </w:p>
    <w:p w:rsidR="00A62290" w:rsidRPr="004519DA" w:rsidRDefault="000D7361" w:rsidP="004519DA">
      <w:r w:rsidRPr="004519DA">
        <w:rPr>
          <w:b/>
        </w:rPr>
        <w:t xml:space="preserve">EL SUJETO OBLIGADO </w:t>
      </w:r>
      <w:r w:rsidRPr="004519DA">
        <w:t>no rindió su informe justificado dentro del término legalmente concedido para tal efecto.</w:t>
      </w:r>
    </w:p>
    <w:p w:rsidR="00A62290" w:rsidRPr="004519DA" w:rsidRDefault="00A62290" w:rsidP="004519DA"/>
    <w:p w:rsidR="00A62290" w:rsidRPr="004519DA" w:rsidRDefault="000D7361" w:rsidP="004519DA">
      <w:pPr>
        <w:pStyle w:val="Ttulo3"/>
      </w:pPr>
      <w:bookmarkStart w:id="15" w:name="_Toc203626592"/>
      <w:r w:rsidRPr="004519DA">
        <w:lastRenderedPageBreak/>
        <w:t>e) Manifestaciones de la Parte Recurrente</w:t>
      </w:r>
      <w:bookmarkEnd w:id="15"/>
    </w:p>
    <w:p w:rsidR="00A62290" w:rsidRPr="004519DA" w:rsidRDefault="000D7361" w:rsidP="004519DA">
      <w:pPr>
        <w:spacing w:after="240"/>
      </w:pPr>
      <w:r w:rsidRPr="004519DA">
        <w:rPr>
          <w:b/>
        </w:rPr>
        <w:t xml:space="preserve">LA PARTE RECURRENTE </w:t>
      </w:r>
      <w:r w:rsidRPr="004519DA">
        <w:t>no realizó manifestación alguna dentro del término legalmente concedido para tal efecto, ni presentó pruebas o alegatos.</w:t>
      </w:r>
    </w:p>
    <w:p w:rsidR="00A62290" w:rsidRPr="004519DA" w:rsidRDefault="000D7361" w:rsidP="004519DA">
      <w:pPr>
        <w:pStyle w:val="Ttulo3"/>
      </w:pPr>
      <w:bookmarkStart w:id="16" w:name="_Toc203626593"/>
      <w:r w:rsidRPr="004519DA">
        <w:t>f) Ampliación de plazo para resolver el Recurso de Revisión</w:t>
      </w:r>
      <w:bookmarkEnd w:id="16"/>
    </w:p>
    <w:p w:rsidR="00A62290" w:rsidRPr="004519DA" w:rsidRDefault="000D7361" w:rsidP="004519DA">
      <w:pPr>
        <w:tabs>
          <w:tab w:val="left" w:pos="3261"/>
        </w:tabs>
      </w:pPr>
      <w:r w:rsidRPr="004519DA">
        <w:t xml:space="preserve">Con fundamento en lo dispuesto en el artículo 181, párrafo tercero, de la Ley de Transparencia y Acceso a la Información Pública del Estado de México y Municipios, </w:t>
      </w:r>
      <w:r w:rsidRPr="004519DA">
        <w:rPr>
          <w:b/>
        </w:rPr>
        <w:t>el dieciséis de junio de dos mil veinticinco</w:t>
      </w:r>
      <w:r w:rsidRPr="004519DA">
        <w:t xml:space="preserve"> se acordó ampliar por un periodo razonable el plazo para resolver el presente Recurso de Revisión; acuerdo que fue notificado a las partes a través del </w:t>
      </w:r>
      <w:r w:rsidRPr="004519DA">
        <w:rPr>
          <w:b/>
        </w:rPr>
        <w:t>SAIMEX</w:t>
      </w:r>
      <w:r w:rsidRPr="004519DA">
        <w:t xml:space="preserve"> en misma fecha.</w:t>
      </w:r>
    </w:p>
    <w:p w:rsidR="00A62290" w:rsidRPr="004519DA" w:rsidRDefault="00A62290" w:rsidP="004519DA">
      <w:pPr>
        <w:tabs>
          <w:tab w:val="left" w:pos="3261"/>
        </w:tabs>
      </w:pPr>
    </w:p>
    <w:p w:rsidR="00A62290" w:rsidRPr="004519DA" w:rsidRDefault="000D7361" w:rsidP="004519DA">
      <w:pPr>
        <w:pBdr>
          <w:top w:val="nil"/>
          <w:left w:val="nil"/>
          <w:bottom w:val="nil"/>
          <w:right w:val="nil"/>
          <w:between w:val="nil"/>
        </w:pBdr>
      </w:pPr>
      <w:r w:rsidRPr="004519DA">
        <w:t>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rsidR="00A62290" w:rsidRPr="004519DA" w:rsidRDefault="00A62290" w:rsidP="004519DA">
      <w:pPr>
        <w:pBdr>
          <w:top w:val="nil"/>
          <w:left w:val="nil"/>
          <w:bottom w:val="nil"/>
          <w:right w:val="nil"/>
          <w:between w:val="nil"/>
        </w:pBdr>
      </w:pPr>
    </w:p>
    <w:p w:rsidR="00A62290" w:rsidRPr="004519DA" w:rsidRDefault="000D7361" w:rsidP="004519DA">
      <w:pPr>
        <w:pBdr>
          <w:top w:val="nil"/>
          <w:left w:val="nil"/>
          <w:bottom w:val="nil"/>
          <w:right w:val="nil"/>
          <w:between w:val="nil"/>
        </w:pBdr>
      </w:pPr>
      <w:r w:rsidRPr="004519DA">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rsidR="00A62290" w:rsidRPr="004519DA" w:rsidRDefault="00A62290" w:rsidP="004519DA">
      <w:pPr>
        <w:pBdr>
          <w:top w:val="nil"/>
          <w:left w:val="nil"/>
          <w:bottom w:val="nil"/>
          <w:right w:val="nil"/>
          <w:between w:val="nil"/>
        </w:pBdr>
      </w:pPr>
    </w:p>
    <w:p w:rsidR="00A62290" w:rsidRPr="004519DA" w:rsidRDefault="000D7361" w:rsidP="004519DA">
      <w:pPr>
        <w:pBdr>
          <w:top w:val="nil"/>
          <w:left w:val="nil"/>
          <w:bottom w:val="nil"/>
          <w:right w:val="nil"/>
          <w:between w:val="nil"/>
        </w:pBdr>
      </w:pPr>
      <w:r w:rsidRPr="004519DA">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w:t>
      </w:r>
      <w:r w:rsidRPr="004519DA">
        <w:lastRenderedPageBreak/>
        <w:t>cuasi jurisdiccionales, tanto por la complejidad de los hechos, como por el número de casos que conocen.</w:t>
      </w:r>
    </w:p>
    <w:p w:rsidR="00A62290" w:rsidRPr="004519DA" w:rsidRDefault="00A62290" w:rsidP="004519DA">
      <w:pPr>
        <w:pBdr>
          <w:top w:val="nil"/>
          <w:left w:val="nil"/>
          <w:bottom w:val="nil"/>
          <w:right w:val="nil"/>
          <w:between w:val="nil"/>
        </w:pBdr>
      </w:pPr>
    </w:p>
    <w:p w:rsidR="00A62290" w:rsidRPr="004519DA" w:rsidRDefault="000D7361" w:rsidP="004519DA">
      <w:pPr>
        <w:pBdr>
          <w:top w:val="nil"/>
          <w:left w:val="nil"/>
          <w:bottom w:val="nil"/>
          <w:right w:val="nil"/>
          <w:between w:val="nil"/>
        </w:pBdr>
      </w:pPr>
      <w:r w:rsidRPr="004519DA">
        <w:t>Por ello, excepcionalmente, si un asunto es resuelto con posterioridad a los plazos señalados por la norma, debe analizarse la razonabilidad del tiempo necesario para su resolución, atentos a los siguientes criterios:</w:t>
      </w:r>
    </w:p>
    <w:p w:rsidR="00A62290" w:rsidRPr="004519DA" w:rsidRDefault="00A62290" w:rsidP="004519DA">
      <w:pPr>
        <w:pBdr>
          <w:top w:val="nil"/>
          <w:left w:val="nil"/>
          <w:bottom w:val="nil"/>
          <w:right w:val="nil"/>
          <w:between w:val="nil"/>
        </w:pBdr>
      </w:pPr>
    </w:p>
    <w:p w:rsidR="00A62290" w:rsidRPr="004519DA" w:rsidRDefault="000D7361" w:rsidP="004519DA">
      <w:pPr>
        <w:pBdr>
          <w:top w:val="nil"/>
          <w:left w:val="nil"/>
          <w:bottom w:val="nil"/>
          <w:right w:val="nil"/>
          <w:between w:val="nil"/>
        </w:pBdr>
        <w:ind w:left="567" w:right="539"/>
      </w:pPr>
      <w:r w:rsidRPr="004519DA">
        <w:rPr>
          <w:b/>
        </w:rPr>
        <w:t>Complejidad del asunto:</w:t>
      </w:r>
      <w:r w:rsidRPr="004519DA">
        <w:t xml:space="preserve"> La complejidad de la prueba, la pluralidad de sujetos procesales, el tiempo transcurrido, las características y contexto del recurso.</w:t>
      </w:r>
    </w:p>
    <w:p w:rsidR="00A62290" w:rsidRPr="004519DA" w:rsidRDefault="000D7361" w:rsidP="004519DA">
      <w:pPr>
        <w:pBdr>
          <w:top w:val="nil"/>
          <w:left w:val="nil"/>
          <w:bottom w:val="nil"/>
          <w:right w:val="nil"/>
          <w:between w:val="nil"/>
        </w:pBdr>
        <w:ind w:left="567" w:right="539"/>
      </w:pPr>
      <w:r w:rsidRPr="004519DA">
        <w:rPr>
          <w:b/>
        </w:rPr>
        <w:t>Actividad Procesal del interesado:</w:t>
      </w:r>
      <w:r w:rsidRPr="004519DA">
        <w:t xml:space="preserve"> Acciones u omisiones del interesado.</w:t>
      </w:r>
    </w:p>
    <w:p w:rsidR="00A62290" w:rsidRPr="004519DA" w:rsidRDefault="000D7361" w:rsidP="004519DA">
      <w:pPr>
        <w:pBdr>
          <w:top w:val="nil"/>
          <w:left w:val="nil"/>
          <w:bottom w:val="nil"/>
          <w:right w:val="nil"/>
          <w:between w:val="nil"/>
        </w:pBdr>
        <w:ind w:left="567" w:right="539"/>
      </w:pPr>
      <w:r w:rsidRPr="004519DA">
        <w:rPr>
          <w:b/>
        </w:rPr>
        <w:t>Conducta de la Autoridad:</w:t>
      </w:r>
      <w:r w:rsidRPr="004519DA">
        <w:t xml:space="preserve"> Las Acciones u omisiones realizadas en el procedimiento. Así como si la autoridad actuó con la debida diligencia.</w:t>
      </w:r>
    </w:p>
    <w:p w:rsidR="00A62290" w:rsidRPr="004519DA" w:rsidRDefault="000D7361" w:rsidP="004519DA">
      <w:pPr>
        <w:pBdr>
          <w:top w:val="nil"/>
          <w:left w:val="nil"/>
          <w:bottom w:val="nil"/>
          <w:right w:val="nil"/>
          <w:between w:val="nil"/>
        </w:pBdr>
        <w:ind w:left="567" w:right="539"/>
      </w:pPr>
      <w:r w:rsidRPr="004519DA">
        <w:rPr>
          <w:b/>
        </w:rPr>
        <w:t>La afectación generada en la situación jurídica de la persona involucrada en el proceso:</w:t>
      </w:r>
      <w:r w:rsidRPr="004519DA">
        <w:t xml:space="preserve"> Violación a sus derechos humanos.</w:t>
      </w:r>
    </w:p>
    <w:p w:rsidR="00A62290" w:rsidRPr="004519DA" w:rsidRDefault="00A62290" w:rsidP="004519DA">
      <w:pPr>
        <w:pBdr>
          <w:top w:val="nil"/>
          <w:left w:val="nil"/>
          <w:bottom w:val="nil"/>
          <w:right w:val="nil"/>
          <w:between w:val="nil"/>
        </w:pBdr>
        <w:ind w:left="567" w:right="539"/>
      </w:pPr>
    </w:p>
    <w:p w:rsidR="00A62290" w:rsidRPr="004519DA" w:rsidRDefault="000D7361" w:rsidP="004519DA">
      <w:pPr>
        <w:pBdr>
          <w:top w:val="nil"/>
          <w:left w:val="nil"/>
          <w:bottom w:val="nil"/>
          <w:right w:val="nil"/>
          <w:between w:val="nil"/>
        </w:pBdr>
      </w:pPr>
      <w:r w:rsidRPr="004519DA">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62290" w:rsidRPr="004519DA" w:rsidRDefault="00A62290" w:rsidP="004519DA">
      <w:pPr>
        <w:pBdr>
          <w:top w:val="nil"/>
          <w:left w:val="nil"/>
          <w:bottom w:val="nil"/>
          <w:right w:val="nil"/>
          <w:between w:val="nil"/>
        </w:pBdr>
      </w:pPr>
    </w:p>
    <w:p w:rsidR="00A62290" w:rsidRPr="004519DA" w:rsidRDefault="000D7361" w:rsidP="004519DA">
      <w:pPr>
        <w:pBdr>
          <w:top w:val="nil"/>
          <w:left w:val="nil"/>
          <w:bottom w:val="nil"/>
          <w:right w:val="nil"/>
          <w:between w:val="nil"/>
        </w:pBdr>
      </w:pPr>
      <w:r w:rsidRPr="004519DA">
        <w:t>Argumento que encuentra sustento en la jurisprudencia P./J. 32/92 emitida por el Pleno de la Suprema Corte de Justicia de la Nación de rubro “</w:t>
      </w:r>
      <w:r w:rsidRPr="004519DA">
        <w:rPr>
          <w:b/>
        </w:rPr>
        <w:t xml:space="preserve">TÉRMINOS PROCESALES. PARA DETERMINAR SI UN FUNCIONARIO JUDICIAL ACTUÓ INDEBIDAMENTE POR NO RESPETARLOS SE DEBE ATENDER AL PRESUPUESTO QUE CONSIDERÓ EL </w:t>
      </w:r>
      <w:r w:rsidRPr="004519DA">
        <w:rPr>
          <w:b/>
        </w:rPr>
        <w:lastRenderedPageBreak/>
        <w:t>LEGISLADOR AL FIJARLOS Y LAS CARACTERÍSTICAS DEL CASO</w:t>
      </w:r>
      <w:r w:rsidRPr="004519DA">
        <w:t>.”, visible en la Gaceta del Seminario Judicial de la Federación con el registro digital 205635.</w:t>
      </w:r>
    </w:p>
    <w:p w:rsidR="00A62290" w:rsidRPr="004519DA" w:rsidRDefault="00A62290" w:rsidP="004519DA">
      <w:pPr>
        <w:pBdr>
          <w:top w:val="nil"/>
          <w:left w:val="nil"/>
          <w:bottom w:val="nil"/>
          <w:right w:val="nil"/>
          <w:between w:val="nil"/>
        </w:pBdr>
      </w:pPr>
    </w:p>
    <w:p w:rsidR="00A62290" w:rsidRPr="004519DA" w:rsidRDefault="000D7361" w:rsidP="004519DA">
      <w:pPr>
        <w:pBdr>
          <w:top w:val="nil"/>
          <w:left w:val="nil"/>
          <w:bottom w:val="nil"/>
          <w:right w:val="nil"/>
          <w:between w:val="nil"/>
        </w:pBdr>
      </w:pPr>
      <w:r w:rsidRPr="004519DA">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A62290" w:rsidRPr="004519DA" w:rsidRDefault="00A62290" w:rsidP="004519DA">
      <w:pPr>
        <w:pBdr>
          <w:top w:val="nil"/>
          <w:left w:val="nil"/>
          <w:bottom w:val="nil"/>
          <w:right w:val="nil"/>
          <w:between w:val="nil"/>
        </w:pBdr>
      </w:pPr>
    </w:p>
    <w:p w:rsidR="00A62290" w:rsidRPr="004519DA" w:rsidRDefault="000D7361" w:rsidP="004519DA">
      <w:pPr>
        <w:pBdr>
          <w:top w:val="nil"/>
          <w:left w:val="nil"/>
          <w:bottom w:val="nil"/>
          <w:right w:val="nil"/>
          <w:between w:val="nil"/>
        </w:pBdr>
      </w:pPr>
      <w:r w:rsidRPr="004519DA">
        <w:t>Al respecto, también son de considerar los criterios sostenidos por el Cuarto Tribunal Colegiado en Materia Administrativa del Primer Circuito, cuyos rubros y datos de identificación son los siguientes:</w:t>
      </w:r>
    </w:p>
    <w:p w:rsidR="00A62290" w:rsidRPr="004519DA" w:rsidRDefault="00A62290" w:rsidP="004519DA">
      <w:pPr>
        <w:pBdr>
          <w:top w:val="nil"/>
          <w:left w:val="nil"/>
          <w:bottom w:val="nil"/>
          <w:right w:val="nil"/>
          <w:between w:val="nil"/>
        </w:pBdr>
      </w:pPr>
    </w:p>
    <w:p w:rsidR="00A62290" w:rsidRPr="004519DA" w:rsidRDefault="000D7361" w:rsidP="004519DA">
      <w:pPr>
        <w:pStyle w:val="Puesto"/>
        <w:ind w:left="851" w:right="822" w:firstLine="0"/>
        <w:rPr>
          <w:color w:val="auto"/>
        </w:rPr>
      </w:pPr>
      <w:r w:rsidRPr="004519DA">
        <w:rPr>
          <w:b/>
          <w:color w:val="auto"/>
        </w:rPr>
        <w:t>“PLAZO RAZONABLE PARA RESOLVER. DIMENSIÓN Y EFECTOS DE ESTE CONCEPTO CUANDO SE ADUCE EXCESIVA CARGA DE TRABAJO.”</w:t>
      </w:r>
      <w:r w:rsidRPr="004519DA">
        <w:rPr>
          <w:color w:val="auto"/>
        </w:rPr>
        <w:t xml:space="preserve"> consultable en el Seminario Judicial de la Federación y su gaceta, con el registro digital 2002351.</w:t>
      </w:r>
    </w:p>
    <w:p w:rsidR="00A62290" w:rsidRPr="004519DA" w:rsidRDefault="00A62290" w:rsidP="004519DA">
      <w:pPr>
        <w:pStyle w:val="Puesto"/>
        <w:ind w:left="851" w:right="822" w:firstLine="0"/>
        <w:rPr>
          <w:color w:val="auto"/>
        </w:rPr>
      </w:pPr>
    </w:p>
    <w:p w:rsidR="00A62290" w:rsidRPr="004519DA" w:rsidRDefault="000D7361" w:rsidP="004519DA">
      <w:pPr>
        <w:pStyle w:val="Puesto"/>
        <w:ind w:left="851" w:right="822" w:firstLine="0"/>
        <w:rPr>
          <w:color w:val="auto"/>
        </w:rPr>
      </w:pPr>
      <w:r w:rsidRPr="004519DA">
        <w:rPr>
          <w:b/>
          <w:color w:val="auto"/>
        </w:rPr>
        <w:t>“PLAZO RAZONABLE PARA RESOLVER. CONCEPTO Y ELEMENTOS QUE LO INTEGRAN A LA LUZ DEL DERECHO INTERNACIONAL DE LOS DERECHOS HUMANOS</w:t>
      </w:r>
      <w:r w:rsidRPr="004519DA">
        <w:rPr>
          <w:color w:val="auto"/>
        </w:rPr>
        <w:t>.”, visible en el Seminario Judicial de la Federación y su gaceta, con el registro digital 2002350.</w:t>
      </w:r>
    </w:p>
    <w:p w:rsidR="00A62290" w:rsidRPr="004519DA" w:rsidRDefault="00A62290" w:rsidP="004519DA">
      <w:pPr>
        <w:pBdr>
          <w:top w:val="nil"/>
          <w:left w:val="nil"/>
          <w:bottom w:val="nil"/>
          <w:right w:val="nil"/>
          <w:between w:val="nil"/>
        </w:pBdr>
      </w:pPr>
    </w:p>
    <w:p w:rsidR="00A62290" w:rsidRPr="004519DA" w:rsidRDefault="000D7361" w:rsidP="004519DA">
      <w:pPr>
        <w:pBdr>
          <w:top w:val="nil"/>
          <w:left w:val="nil"/>
          <w:bottom w:val="nil"/>
          <w:right w:val="nil"/>
          <w:between w:val="nil"/>
        </w:pBdr>
      </w:pPr>
      <w:r w:rsidRPr="004519DA">
        <w:lastRenderedPageBreak/>
        <w:t>Por ello, este organismo garante comprometido con la tutela de los derechos humanos confiados señala que este exceso del plazo legal para resolver el asunto resulta de carácter excepcional.</w:t>
      </w:r>
    </w:p>
    <w:p w:rsidR="00A62290" w:rsidRPr="004519DA" w:rsidRDefault="00A62290" w:rsidP="004519DA"/>
    <w:p w:rsidR="00A62290" w:rsidRPr="004519DA" w:rsidRDefault="000D7361" w:rsidP="004519DA">
      <w:pPr>
        <w:pStyle w:val="Ttulo3"/>
      </w:pPr>
      <w:bookmarkStart w:id="17" w:name="_Toc203626594"/>
      <w:r w:rsidRPr="004519DA">
        <w:t>g) Cierre de instrucción</w:t>
      </w:r>
      <w:bookmarkEnd w:id="17"/>
    </w:p>
    <w:p w:rsidR="00A62290" w:rsidRPr="004519DA" w:rsidRDefault="000D7361" w:rsidP="004519DA">
      <w:r w:rsidRPr="004519DA">
        <w:t xml:space="preserve">Al no existir diligencias pendientes por desahogar, el </w:t>
      </w:r>
      <w:r w:rsidRPr="004519DA">
        <w:rPr>
          <w:b/>
        </w:rPr>
        <w:t>ocho de julio dos mil veinticinco,</w:t>
      </w:r>
      <w:r w:rsidRPr="004519DA">
        <w:t xml:space="preserve"> la </w:t>
      </w:r>
      <w:r w:rsidRPr="004519DA">
        <w:rPr>
          <w:b/>
        </w:rPr>
        <w:t xml:space="preserve">Comisionada Sharon Cristina Morales Martínez </w:t>
      </w:r>
      <w:r w:rsidRPr="004519DA">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4519DA">
        <w:rPr>
          <w:b/>
        </w:rPr>
        <w:t>SAIMEX</w:t>
      </w:r>
      <w:r w:rsidRPr="004519DA">
        <w:t>.</w:t>
      </w:r>
    </w:p>
    <w:p w:rsidR="00A62290" w:rsidRPr="004519DA" w:rsidRDefault="00A62290" w:rsidP="004519DA"/>
    <w:p w:rsidR="00A62290" w:rsidRPr="004519DA" w:rsidRDefault="000D7361" w:rsidP="004519DA">
      <w:pPr>
        <w:pStyle w:val="Ttulo1"/>
      </w:pPr>
      <w:bookmarkStart w:id="18" w:name="_Toc203626595"/>
      <w:r w:rsidRPr="004519DA">
        <w:t>CONSIDERANDOS</w:t>
      </w:r>
      <w:bookmarkEnd w:id="18"/>
    </w:p>
    <w:p w:rsidR="00A62290" w:rsidRPr="004519DA" w:rsidRDefault="00A62290" w:rsidP="004519DA">
      <w:pPr>
        <w:jc w:val="center"/>
        <w:rPr>
          <w:b/>
        </w:rPr>
      </w:pPr>
    </w:p>
    <w:p w:rsidR="00A62290" w:rsidRPr="004519DA" w:rsidRDefault="000D7361" w:rsidP="004519DA">
      <w:pPr>
        <w:pStyle w:val="Ttulo2"/>
      </w:pPr>
      <w:bookmarkStart w:id="19" w:name="_Toc203626596"/>
      <w:r w:rsidRPr="004519DA">
        <w:t>PRIMERO. Procedibilidad</w:t>
      </w:r>
      <w:bookmarkEnd w:id="19"/>
    </w:p>
    <w:p w:rsidR="00A62290" w:rsidRPr="004519DA" w:rsidRDefault="000D7361" w:rsidP="004519DA">
      <w:pPr>
        <w:pStyle w:val="Ttulo3"/>
      </w:pPr>
      <w:bookmarkStart w:id="20" w:name="_Toc203626597"/>
      <w:r w:rsidRPr="004519DA">
        <w:t>a) Competencia del Instituto</w:t>
      </w:r>
      <w:bookmarkEnd w:id="20"/>
    </w:p>
    <w:p w:rsidR="00A62290" w:rsidRPr="004519DA" w:rsidRDefault="000D7361" w:rsidP="004519DA">
      <w:r w:rsidRPr="004519DA">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4519DA">
        <w:lastRenderedPageBreak/>
        <w:t>Transparencia, Acceso a la Información Pública y Protección de Datos Personales del Estado de México y Municipios.</w:t>
      </w:r>
    </w:p>
    <w:p w:rsidR="00A62290" w:rsidRPr="004519DA" w:rsidRDefault="00A62290" w:rsidP="004519DA"/>
    <w:p w:rsidR="00A62290" w:rsidRPr="004519DA" w:rsidRDefault="000D7361" w:rsidP="004519DA">
      <w:pPr>
        <w:pStyle w:val="Ttulo3"/>
      </w:pPr>
      <w:bookmarkStart w:id="21" w:name="_Toc203626598"/>
      <w:r w:rsidRPr="004519DA">
        <w:t>b) Legitimidad de la parte recurrente</w:t>
      </w:r>
      <w:bookmarkEnd w:id="21"/>
    </w:p>
    <w:p w:rsidR="00A62290" w:rsidRPr="004519DA" w:rsidRDefault="000D7361" w:rsidP="004519DA">
      <w:r w:rsidRPr="004519DA">
        <w:t>El recurso de revisión fue interpuesto por parte legítima, ya que se presentó por la misma persona que formuló la solicitud de acceso a la Información Pública,</w:t>
      </w:r>
      <w:r w:rsidRPr="004519DA">
        <w:rPr>
          <w:b/>
        </w:rPr>
        <w:t xml:space="preserve"> </w:t>
      </w:r>
      <w:r w:rsidRPr="004519DA">
        <w:t>debido a que los datos de acceso</w:t>
      </w:r>
      <w:r w:rsidRPr="004519DA">
        <w:rPr>
          <w:b/>
        </w:rPr>
        <w:t xml:space="preserve"> SAIMEX</w:t>
      </w:r>
      <w:r w:rsidRPr="004519DA">
        <w:t xml:space="preserve"> son personales e irrepetibles.</w:t>
      </w:r>
    </w:p>
    <w:p w:rsidR="00A62290" w:rsidRPr="004519DA" w:rsidRDefault="00A62290" w:rsidP="004519DA"/>
    <w:p w:rsidR="00A62290" w:rsidRPr="004519DA" w:rsidRDefault="000D7361" w:rsidP="004519DA">
      <w:pPr>
        <w:pStyle w:val="Ttulo3"/>
      </w:pPr>
      <w:bookmarkStart w:id="22" w:name="_Toc203626599"/>
      <w:r w:rsidRPr="004519DA">
        <w:t>c) Plazo para interponer el recurso</w:t>
      </w:r>
      <w:bookmarkEnd w:id="22"/>
    </w:p>
    <w:p w:rsidR="00A62290" w:rsidRPr="004519DA" w:rsidRDefault="000D7361" w:rsidP="004519DA">
      <w:bookmarkStart w:id="23" w:name="_heading=h.2jxsxqh" w:colFirst="0" w:colLast="0"/>
      <w:bookmarkEnd w:id="23"/>
      <w:r w:rsidRPr="004519DA">
        <w:rPr>
          <w:b/>
        </w:rPr>
        <w:t>EL SUJETO OBLIGADO</w:t>
      </w:r>
      <w:r w:rsidRPr="004519DA">
        <w:t xml:space="preserve"> notificó la respuesta a la solicitud de acceso a la Información Pública el </w:t>
      </w:r>
      <w:r w:rsidRPr="004519DA">
        <w:rPr>
          <w:b/>
        </w:rPr>
        <w:t xml:space="preserve">ocho de abril de dos mil veinticinco </w:t>
      </w:r>
      <w:r w:rsidRPr="004519DA">
        <w:t xml:space="preserve">y el recurso que nos ocupa se interpuso el </w:t>
      </w:r>
      <w:r w:rsidRPr="004519DA">
        <w:rPr>
          <w:b/>
        </w:rPr>
        <w:t>veintidós de abril de dos mil veinticinco,</w:t>
      </w:r>
      <w:r w:rsidRPr="004519DA">
        <w:t xml:space="preserve"> por lo tanto, éste se encuentra dentro del margen temporal previsto en el artículo 178 de la Ley de Transparencia y Acceso a la Información Pública del Estado de México y Municipios, el cual transcurrió del </w:t>
      </w:r>
      <w:r w:rsidRPr="004519DA">
        <w:rPr>
          <w:b/>
        </w:rPr>
        <w:t>nueve de abril al ocho de mayo de dos mil veinticinco</w:t>
      </w:r>
      <w:r w:rsidRPr="004519DA">
        <w:t>,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rsidR="00A62290" w:rsidRPr="004519DA" w:rsidRDefault="00A62290" w:rsidP="004519DA"/>
    <w:p w:rsidR="00A62290" w:rsidRPr="004519DA" w:rsidRDefault="000D7361" w:rsidP="004519DA">
      <w:pPr>
        <w:pStyle w:val="Ttulo3"/>
      </w:pPr>
      <w:bookmarkStart w:id="24" w:name="_Toc203626600"/>
      <w:r w:rsidRPr="004519DA">
        <w:t>d) Causales de Procedencia</w:t>
      </w:r>
      <w:bookmarkEnd w:id="24"/>
    </w:p>
    <w:p w:rsidR="00A62290" w:rsidRPr="004519DA" w:rsidRDefault="000D7361" w:rsidP="004519DA">
      <w:r w:rsidRPr="004519DA">
        <w:t>Resulta procedente la interposición del recurso de revisión, ya que se actualiza las causales de procedencia señaladas en el artículo 179, fracciones II de la Ley de Transparencia y Acceso a la Información Pública del Estado de México y Municipios.</w:t>
      </w:r>
    </w:p>
    <w:p w:rsidR="00A62290" w:rsidRPr="004519DA" w:rsidRDefault="00A62290" w:rsidP="004519DA"/>
    <w:p w:rsidR="00A62290" w:rsidRPr="004519DA" w:rsidRDefault="000D7361" w:rsidP="004519DA">
      <w:pPr>
        <w:pStyle w:val="Ttulo3"/>
      </w:pPr>
      <w:bookmarkStart w:id="25" w:name="_Toc203626601"/>
      <w:r w:rsidRPr="004519DA">
        <w:lastRenderedPageBreak/>
        <w:t>e) Requisitos formales para la interposición del recurso</w:t>
      </w:r>
      <w:bookmarkEnd w:id="25"/>
    </w:p>
    <w:p w:rsidR="00A62290" w:rsidRPr="004519DA" w:rsidRDefault="000D7361" w:rsidP="004519DA">
      <w:r w:rsidRPr="004519DA">
        <w:rPr>
          <w:b/>
        </w:rPr>
        <w:t xml:space="preserve">LA PARTE RECURRENTE </w:t>
      </w:r>
      <w:r w:rsidRPr="004519DA">
        <w:t>acreditó todos y cada uno de los elementos formales exigidos por el artículo 180 de la misma normatividad.</w:t>
      </w:r>
    </w:p>
    <w:p w:rsidR="00A62290" w:rsidRPr="004519DA" w:rsidRDefault="00A62290" w:rsidP="004519DA"/>
    <w:p w:rsidR="00A62290" w:rsidRPr="004519DA" w:rsidRDefault="000D7361" w:rsidP="004519DA">
      <w:pPr>
        <w:pStyle w:val="Ttulo2"/>
      </w:pPr>
      <w:bookmarkStart w:id="26" w:name="_Toc203626602"/>
      <w:r w:rsidRPr="004519DA">
        <w:t>SEGUNDO. Estudio de Fondo</w:t>
      </w:r>
      <w:bookmarkEnd w:id="26"/>
    </w:p>
    <w:p w:rsidR="00A62290" w:rsidRPr="004519DA" w:rsidRDefault="000D7361" w:rsidP="004519DA">
      <w:pPr>
        <w:pStyle w:val="Ttulo3"/>
      </w:pPr>
      <w:bookmarkStart w:id="27" w:name="_Toc203626603"/>
      <w:r w:rsidRPr="004519DA">
        <w:t>a) Mandato de transparencia y responsabilidad del Sujeto Obligado</w:t>
      </w:r>
      <w:bookmarkEnd w:id="27"/>
    </w:p>
    <w:p w:rsidR="00A62290" w:rsidRPr="004519DA" w:rsidRDefault="000D7361" w:rsidP="004519DA">
      <w:pPr>
        <w:spacing w:after="240"/>
      </w:pPr>
      <w:r w:rsidRPr="004519DA">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A62290" w:rsidRPr="004519DA" w:rsidRDefault="000D7361" w:rsidP="004519DA">
      <w:pPr>
        <w:spacing w:line="240" w:lineRule="auto"/>
        <w:ind w:left="567" w:right="539"/>
        <w:rPr>
          <w:b/>
          <w:i/>
        </w:rPr>
      </w:pPr>
      <w:r w:rsidRPr="004519DA">
        <w:rPr>
          <w:b/>
          <w:i/>
        </w:rPr>
        <w:t>Constitución Política de los Estados Unidos Mexicanos</w:t>
      </w:r>
    </w:p>
    <w:p w:rsidR="00A62290" w:rsidRPr="004519DA" w:rsidRDefault="000D7361" w:rsidP="004519DA">
      <w:pPr>
        <w:spacing w:line="240" w:lineRule="auto"/>
        <w:ind w:left="567" w:right="539"/>
        <w:rPr>
          <w:b/>
          <w:i/>
        </w:rPr>
      </w:pPr>
      <w:r w:rsidRPr="004519DA">
        <w:rPr>
          <w:b/>
          <w:i/>
        </w:rPr>
        <w:t>“Artículo 6.</w:t>
      </w:r>
    </w:p>
    <w:p w:rsidR="00A62290" w:rsidRPr="004519DA" w:rsidRDefault="000D7361" w:rsidP="004519DA">
      <w:pPr>
        <w:spacing w:line="240" w:lineRule="auto"/>
        <w:ind w:left="567" w:right="539"/>
        <w:rPr>
          <w:i/>
        </w:rPr>
      </w:pPr>
      <w:r w:rsidRPr="004519DA">
        <w:rPr>
          <w:i/>
        </w:rPr>
        <w:t>(…)</w:t>
      </w:r>
    </w:p>
    <w:p w:rsidR="00A62290" w:rsidRPr="004519DA" w:rsidRDefault="000D7361" w:rsidP="004519DA">
      <w:pPr>
        <w:spacing w:line="240" w:lineRule="auto"/>
        <w:ind w:left="567" w:right="539"/>
        <w:rPr>
          <w:i/>
        </w:rPr>
      </w:pPr>
      <w:r w:rsidRPr="004519DA">
        <w:rPr>
          <w:i/>
        </w:rPr>
        <w:t>Para efectos de lo dispuesto en el presente artículo se observará lo siguiente:</w:t>
      </w:r>
    </w:p>
    <w:p w:rsidR="00A62290" w:rsidRPr="004519DA" w:rsidRDefault="000D7361" w:rsidP="004519DA">
      <w:pPr>
        <w:spacing w:line="240" w:lineRule="auto"/>
        <w:ind w:left="567" w:right="539"/>
        <w:rPr>
          <w:b/>
          <w:i/>
        </w:rPr>
      </w:pPr>
      <w:r w:rsidRPr="004519DA">
        <w:rPr>
          <w:b/>
          <w:i/>
        </w:rPr>
        <w:t>A</w:t>
      </w:r>
      <w:r w:rsidRPr="004519DA">
        <w:rPr>
          <w:i/>
        </w:rPr>
        <w:t xml:space="preserve">. </w:t>
      </w:r>
      <w:r w:rsidRPr="004519DA">
        <w:rPr>
          <w:b/>
          <w:i/>
        </w:rPr>
        <w:t>Para el ejercicio del derecho de acceso a la información</w:t>
      </w:r>
      <w:r w:rsidRPr="004519DA">
        <w:rPr>
          <w:i/>
        </w:rPr>
        <w:t xml:space="preserve">, la Federación y </w:t>
      </w:r>
      <w:r w:rsidRPr="004519DA">
        <w:rPr>
          <w:b/>
          <w:i/>
        </w:rPr>
        <w:t>las entidades federativas, en el ámbito de sus respectivas competencias, se regirán por los siguientes principios y bases:</w:t>
      </w:r>
    </w:p>
    <w:p w:rsidR="00A62290" w:rsidRPr="004519DA" w:rsidRDefault="000D7361" w:rsidP="004519DA">
      <w:pPr>
        <w:spacing w:line="240" w:lineRule="auto"/>
        <w:ind w:left="567" w:right="539"/>
        <w:rPr>
          <w:i/>
        </w:rPr>
      </w:pPr>
      <w:r w:rsidRPr="004519DA">
        <w:rPr>
          <w:b/>
          <w:i/>
        </w:rPr>
        <w:t xml:space="preserve">I. </w:t>
      </w:r>
      <w:r w:rsidRPr="004519DA">
        <w:rPr>
          <w:b/>
          <w:i/>
        </w:rPr>
        <w:tab/>
        <w:t>Toda la información en posesión de cualquier</w:t>
      </w:r>
      <w:r w:rsidRPr="004519DA">
        <w:rPr>
          <w:i/>
        </w:rPr>
        <w:t xml:space="preserve"> </w:t>
      </w:r>
      <w:r w:rsidRPr="004519DA">
        <w:rPr>
          <w:b/>
          <w:i/>
        </w:rPr>
        <w:t>autoridad</w:t>
      </w:r>
      <w:r w:rsidRPr="004519DA">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519DA">
        <w:rPr>
          <w:b/>
          <w:i/>
        </w:rPr>
        <w:t>municipal</w:t>
      </w:r>
      <w:r w:rsidRPr="004519DA">
        <w:rPr>
          <w:i/>
        </w:rPr>
        <w:t xml:space="preserve">, </w:t>
      </w:r>
      <w:r w:rsidRPr="004519DA">
        <w:rPr>
          <w:b/>
          <w:i/>
        </w:rPr>
        <w:t>es pública</w:t>
      </w:r>
      <w:r w:rsidRPr="004519DA">
        <w:rPr>
          <w:i/>
        </w:rPr>
        <w:t xml:space="preserve"> y sólo podrá ser reservada temporalmente por razones de interés público y seguridad nacional, en los términos que fijen las leyes. </w:t>
      </w:r>
      <w:r w:rsidRPr="004519DA">
        <w:rPr>
          <w:b/>
          <w:i/>
        </w:rPr>
        <w:t>En la interpretación de este derecho deberá prevalecer el principio de máxima publicidad. Los sujetos obligados deberán documentar todo acto que derive del ejercicio de sus facultades, competencias o funciones</w:t>
      </w:r>
      <w:r w:rsidRPr="004519DA">
        <w:rPr>
          <w:i/>
        </w:rPr>
        <w:t>, la ley determinará los supuestos específicos bajo los cuales procederá la declaración de inexistencia de la información.”</w:t>
      </w:r>
    </w:p>
    <w:p w:rsidR="00A62290" w:rsidRPr="004519DA" w:rsidRDefault="000D7361" w:rsidP="004519DA">
      <w:pPr>
        <w:spacing w:line="240" w:lineRule="auto"/>
        <w:ind w:left="567" w:right="539"/>
        <w:rPr>
          <w:b/>
          <w:i/>
        </w:rPr>
      </w:pPr>
      <w:r w:rsidRPr="004519DA">
        <w:rPr>
          <w:b/>
          <w:i/>
        </w:rPr>
        <w:t>Constitución Política del Estado Libre y Soberano de México</w:t>
      </w:r>
    </w:p>
    <w:p w:rsidR="00A62290" w:rsidRPr="004519DA" w:rsidRDefault="000D7361" w:rsidP="004519DA">
      <w:pPr>
        <w:spacing w:line="240" w:lineRule="auto"/>
        <w:ind w:left="567" w:right="539"/>
        <w:rPr>
          <w:i/>
        </w:rPr>
      </w:pPr>
      <w:r w:rsidRPr="004519DA">
        <w:rPr>
          <w:b/>
          <w:i/>
        </w:rPr>
        <w:t>“Artículo 5</w:t>
      </w:r>
      <w:r w:rsidRPr="004519DA">
        <w:rPr>
          <w:i/>
        </w:rPr>
        <w:t xml:space="preserve">.- </w:t>
      </w:r>
    </w:p>
    <w:p w:rsidR="00A62290" w:rsidRPr="004519DA" w:rsidRDefault="000D7361" w:rsidP="004519DA">
      <w:pPr>
        <w:spacing w:line="240" w:lineRule="auto"/>
        <w:ind w:left="567" w:right="539"/>
        <w:rPr>
          <w:i/>
        </w:rPr>
      </w:pPr>
      <w:r w:rsidRPr="004519DA">
        <w:rPr>
          <w:i/>
        </w:rPr>
        <w:t>(…)</w:t>
      </w:r>
    </w:p>
    <w:p w:rsidR="00A62290" w:rsidRPr="004519DA" w:rsidRDefault="000D7361" w:rsidP="004519DA">
      <w:pPr>
        <w:spacing w:line="240" w:lineRule="auto"/>
        <w:ind w:left="567" w:right="539"/>
        <w:rPr>
          <w:i/>
        </w:rPr>
      </w:pPr>
      <w:r w:rsidRPr="004519DA">
        <w:rPr>
          <w:b/>
          <w:i/>
        </w:rPr>
        <w:t>El derecho a la información será garantizado por el Estado. La ley establecerá las previsiones que permitan asegurar la protección, el respeto y la difusión de este derecho</w:t>
      </w:r>
      <w:r w:rsidRPr="004519DA">
        <w:rPr>
          <w:i/>
        </w:rPr>
        <w:t>.</w:t>
      </w:r>
    </w:p>
    <w:p w:rsidR="00A62290" w:rsidRPr="004519DA" w:rsidRDefault="000D7361" w:rsidP="004519DA">
      <w:pPr>
        <w:spacing w:line="240" w:lineRule="auto"/>
        <w:ind w:left="567" w:right="539"/>
        <w:rPr>
          <w:i/>
        </w:rPr>
      </w:pPr>
      <w:r w:rsidRPr="004519DA">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62290" w:rsidRPr="004519DA" w:rsidRDefault="000D7361" w:rsidP="004519DA">
      <w:pPr>
        <w:spacing w:line="240" w:lineRule="auto"/>
        <w:ind w:left="567" w:right="539"/>
        <w:rPr>
          <w:i/>
        </w:rPr>
      </w:pPr>
      <w:r w:rsidRPr="004519DA">
        <w:rPr>
          <w:b/>
          <w:i/>
        </w:rPr>
        <w:t>Este derecho se regirá por los principios y bases siguientes</w:t>
      </w:r>
      <w:r w:rsidRPr="004519DA">
        <w:rPr>
          <w:i/>
        </w:rPr>
        <w:t>:</w:t>
      </w:r>
    </w:p>
    <w:p w:rsidR="00A62290" w:rsidRPr="004519DA" w:rsidRDefault="000D7361" w:rsidP="004519DA">
      <w:pPr>
        <w:spacing w:line="240" w:lineRule="auto"/>
        <w:ind w:left="567" w:right="539"/>
        <w:rPr>
          <w:i/>
        </w:rPr>
      </w:pPr>
      <w:r w:rsidRPr="004519DA">
        <w:rPr>
          <w:b/>
          <w:i/>
        </w:rPr>
        <w:t>I. Toda la información en posesión de cualquier autoridad, entidad, órgano y organismos de los</w:t>
      </w:r>
      <w:r w:rsidRPr="004519DA">
        <w:rPr>
          <w:i/>
        </w:rPr>
        <w:t xml:space="preserve"> Poderes Ejecutivo, Legislativo y Judicial, órganos autónomos, partidos políticos, fideicomisos y fondos públicos estatales y </w:t>
      </w:r>
      <w:r w:rsidRPr="004519DA">
        <w:rPr>
          <w:b/>
          <w:i/>
        </w:rPr>
        <w:t>municipales</w:t>
      </w:r>
      <w:r w:rsidRPr="004519DA">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519DA">
        <w:rPr>
          <w:b/>
          <w:i/>
        </w:rPr>
        <w:t>es pública</w:t>
      </w:r>
      <w:r w:rsidRPr="004519DA">
        <w:rPr>
          <w:i/>
        </w:rPr>
        <w:t xml:space="preserve"> y sólo podrá ser reservada temporalmente por razones previstas en la Constitución Política de los Estados Unidos Mexicanos de interés público y seguridad, en los términos que fijen las leyes. </w:t>
      </w:r>
      <w:r w:rsidRPr="004519DA">
        <w:rPr>
          <w:b/>
          <w:i/>
        </w:rPr>
        <w:t>En la interpretación de este derecho deberá prevalecer el principio de máxima publicidad</w:t>
      </w:r>
      <w:r w:rsidRPr="004519DA">
        <w:rPr>
          <w:i/>
        </w:rPr>
        <w:t xml:space="preserve">. </w:t>
      </w:r>
      <w:r w:rsidRPr="004519DA">
        <w:rPr>
          <w:b/>
          <w:i/>
        </w:rPr>
        <w:t>Los sujetos obligados deberán documentar todo acto que derive del ejercicio de sus facultades, competencias o funciones</w:t>
      </w:r>
      <w:r w:rsidRPr="004519DA">
        <w:rPr>
          <w:i/>
        </w:rPr>
        <w:t>, la ley determinará los supuestos específicos bajo los cuales procederá la declaración de inexistencia de la información.”</w:t>
      </w:r>
    </w:p>
    <w:p w:rsidR="00A62290" w:rsidRPr="004519DA" w:rsidRDefault="00A62290" w:rsidP="004519DA">
      <w:pPr>
        <w:spacing w:line="240" w:lineRule="auto"/>
        <w:ind w:left="567" w:right="539"/>
        <w:rPr>
          <w:i/>
        </w:rPr>
      </w:pPr>
    </w:p>
    <w:p w:rsidR="00A62290" w:rsidRPr="004519DA" w:rsidRDefault="000D7361" w:rsidP="004519DA">
      <w:pPr>
        <w:rPr>
          <w:i/>
        </w:rPr>
      </w:pPr>
      <w:r w:rsidRPr="004519DA">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519DA">
        <w:rPr>
          <w:i/>
        </w:rPr>
        <w:t>por los principios de simplicidad, rapidez, gratuidad del procedimiento, auxilio y orientación a los particulares.</w:t>
      </w:r>
    </w:p>
    <w:p w:rsidR="00A62290" w:rsidRPr="004519DA" w:rsidRDefault="00A62290" w:rsidP="004519DA">
      <w:pPr>
        <w:rPr>
          <w:i/>
        </w:rPr>
      </w:pPr>
    </w:p>
    <w:p w:rsidR="00A62290" w:rsidRPr="004519DA" w:rsidRDefault="000D7361" w:rsidP="004519DA">
      <w:pPr>
        <w:rPr>
          <w:i/>
        </w:rPr>
      </w:pPr>
      <w:r w:rsidRPr="004519D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A62290" w:rsidRPr="004519DA" w:rsidRDefault="00A62290" w:rsidP="004519DA"/>
    <w:p w:rsidR="00A62290" w:rsidRPr="004519DA" w:rsidRDefault="000D7361" w:rsidP="004519DA">
      <w:r w:rsidRPr="004519DA">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4519DA">
        <w:lastRenderedPageBreak/>
        <w:t>conforme al interés del solicitante; tal y como lo establece el artículo 12 de la Ley de Transparencia y Acceso a la Información Pública del Estado de México y Municipios.</w:t>
      </w:r>
    </w:p>
    <w:p w:rsidR="00A62290" w:rsidRPr="004519DA" w:rsidRDefault="00A62290" w:rsidP="004519DA"/>
    <w:p w:rsidR="00A62290" w:rsidRPr="004519DA" w:rsidRDefault="000D7361" w:rsidP="004519DA">
      <w:pPr>
        <w:spacing w:after="240"/>
      </w:pPr>
      <w:r w:rsidRPr="004519DA">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A62290" w:rsidRPr="004519DA" w:rsidRDefault="000D7361" w:rsidP="004519DA">
      <w:pPr>
        <w:spacing w:after="240"/>
      </w:pPr>
      <w:r w:rsidRPr="004519DA">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A62290" w:rsidRPr="004519DA" w:rsidRDefault="000D7361" w:rsidP="004519DA">
      <w:pPr>
        <w:spacing w:after="240"/>
      </w:pPr>
      <w:bookmarkStart w:id="28" w:name="_heading=h.2xcytpi" w:colFirst="0" w:colLast="0"/>
      <w:bookmarkEnd w:id="28"/>
      <w:r w:rsidRPr="004519DA">
        <w:t xml:space="preserve">Con base en lo anterior, se considera que </w:t>
      </w:r>
      <w:r w:rsidRPr="004519DA">
        <w:rPr>
          <w:b/>
        </w:rPr>
        <w:t>EL</w:t>
      </w:r>
      <w:r w:rsidRPr="004519DA">
        <w:t xml:space="preserve"> </w:t>
      </w:r>
      <w:r w:rsidRPr="004519DA">
        <w:rPr>
          <w:b/>
        </w:rPr>
        <w:t>SUJETO OBLIGADO</w:t>
      </w:r>
      <w:r w:rsidRPr="004519DA">
        <w:t xml:space="preserve"> se encontraba compelido a atender la solicitud de acceso a la información realizada por </w:t>
      </w:r>
      <w:r w:rsidRPr="004519DA">
        <w:rPr>
          <w:b/>
        </w:rPr>
        <w:t>LA PARTE RECURRENTE</w:t>
      </w:r>
      <w:r w:rsidRPr="004519DA">
        <w:t>.</w:t>
      </w:r>
    </w:p>
    <w:p w:rsidR="00A62290" w:rsidRPr="004519DA" w:rsidRDefault="000D7361" w:rsidP="004519DA">
      <w:pPr>
        <w:pStyle w:val="Ttulo3"/>
      </w:pPr>
      <w:bookmarkStart w:id="29" w:name="_Toc203626604"/>
      <w:r w:rsidRPr="004519DA">
        <w:t>b) Controversia a resolver</w:t>
      </w:r>
      <w:bookmarkEnd w:id="29"/>
    </w:p>
    <w:p w:rsidR="00A62290" w:rsidRPr="004519DA" w:rsidRDefault="000D7361" w:rsidP="004519DA">
      <w:pPr>
        <w:spacing w:after="240"/>
      </w:pPr>
      <w:r w:rsidRPr="004519DA">
        <w:t xml:space="preserve">Con el objeto de ilustrar la controversia planteada, resulta conveniente precisar que, una vez realizado el estudio de las constancias que integran el expediente en que se actúa, se desprende que </w:t>
      </w:r>
      <w:r w:rsidRPr="004519DA">
        <w:rPr>
          <w:b/>
        </w:rPr>
        <w:t>LA PARTE RECURRENTE</w:t>
      </w:r>
      <w:r w:rsidRPr="004519DA">
        <w:t xml:space="preserve"> solicitó del Ayuntamiento de San José del Rincón como </w:t>
      </w:r>
      <w:r w:rsidRPr="004519DA">
        <w:rPr>
          <w:b/>
        </w:rPr>
        <w:t>SUJETO OBLIGADO</w:t>
      </w:r>
      <w:r w:rsidRPr="004519DA">
        <w:t xml:space="preserve"> lo siguiente: </w:t>
      </w:r>
    </w:p>
    <w:p w:rsidR="00A62290" w:rsidRPr="004519DA" w:rsidRDefault="000D7361" w:rsidP="004519DA">
      <w:pPr>
        <w:pBdr>
          <w:top w:val="nil"/>
          <w:left w:val="nil"/>
          <w:bottom w:val="nil"/>
          <w:right w:val="nil"/>
          <w:between w:val="nil"/>
        </w:pBdr>
        <w:tabs>
          <w:tab w:val="left" w:pos="4962"/>
        </w:tabs>
        <w:spacing w:after="240"/>
        <w:ind w:left="567"/>
      </w:pPr>
      <w:r w:rsidRPr="004519DA">
        <w:lastRenderedPageBreak/>
        <w:t>1.- Las bitácoras de suministro de combustible correspondientes a enero y febrero del 2025.</w:t>
      </w:r>
    </w:p>
    <w:p w:rsidR="00A62290" w:rsidRPr="004519DA" w:rsidRDefault="000D7361" w:rsidP="004519DA">
      <w:r w:rsidRPr="004519DA">
        <w:t xml:space="preserve">En respuesta a través del Tesorero Municipal </w:t>
      </w:r>
      <w:r w:rsidRPr="004519DA">
        <w:rPr>
          <w:b/>
          <w:i/>
        </w:rPr>
        <w:t>“00058-JOSERIN-IP-2025.pdf”</w:t>
      </w:r>
      <w:r w:rsidRPr="004519DA">
        <w:t xml:space="preserve"> remitió las bitácoras de suministro de combustible correspondientes a los meses de enero y febrero de dos mil veinticinco, en versión pública refiriendo se clasificaron rubros como el número de serie y placas de circulación, así mismo se advierte no acompaño documento alguno que sustente dicha versión pública.</w:t>
      </w:r>
    </w:p>
    <w:p w:rsidR="00A62290" w:rsidRPr="004519DA" w:rsidRDefault="00A62290" w:rsidP="004519DA"/>
    <w:p w:rsidR="00A62290" w:rsidRPr="004519DA" w:rsidRDefault="000D7361" w:rsidP="004519DA">
      <w:pPr>
        <w:tabs>
          <w:tab w:val="left" w:pos="4962"/>
        </w:tabs>
        <w:spacing w:after="240"/>
      </w:pPr>
      <w:r w:rsidRPr="004519DA">
        <w:t xml:space="preserve">Ante la respuesta del </w:t>
      </w:r>
      <w:r w:rsidRPr="004519DA">
        <w:rPr>
          <w:b/>
        </w:rPr>
        <w:t>SUJETO OBLIGADO</w:t>
      </w:r>
      <w:r w:rsidRPr="004519DA">
        <w:t xml:space="preserve">, se interpuso el presente Recurso mediante el cual </w:t>
      </w:r>
      <w:r w:rsidRPr="004519DA">
        <w:rPr>
          <w:b/>
        </w:rPr>
        <w:t>LA PARTE RECURRENTE</w:t>
      </w:r>
      <w:r w:rsidRPr="004519DA">
        <w:t xml:space="preserve"> se inconformó esencialmente que en la información proporcionada fueron testados datos de carácter público tales como nombres y firmas de servidores públicos. </w:t>
      </w:r>
    </w:p>
    <w:p w:rsidR="00A62290" w:rsidRPr="004519DA" w:rsidRDefault="000D7361" w:rsidP="004519DA">
      <w:pPr>
        <w:tabs>
          <w:tab w:val="left" w:pos="4962"/>
        </w:tabs>
        <w:spacing w:after="240"/>
      </w:pPr>
      <w:r w:rsidRPr="004519DA">
        <w:t xml:space="preserve">Ahora bien, de acuerdo con las constancias digitales que obran en </w:t>
      </w:r>
      <w:r w:rsidRPr="004519DA">
        <w:rPr>
          <w:b/>
        </w:rPr>
        <w:t>EL</w:t>
      </w:r>
      <w:r w:rsidRPr="004519DA">
        <w:t xml:space="preserve"> </w:t>
      </w:r>
      <w:r w:rsidRPr="004519DA">
        <w:rPr>
          <w:b/>
        </w:rPr>
        <w:t>SAIMEX</w:t>
      </w:r>
      <w:r w:rsidRPr="004519DA">
        <w:t xml:space="preserve"> se desprende que conforme a lo dispuesto en el artículo 185 de la Ley de Transparencia local, dentro del término legalmente concedido a </w:t>
      </w:r>
      <w:r w:rsidRPr="004519DA">
        <w:rPr>
          <w:b/>
        </w:rPr>
        <w:t>LA PARTE RECURRENTE</w:t>
      </w:r>
      <w:r w:rsidRPr="004519DA">
        <w:t xml:space="preserve">, ésta no realizó manifestación alguna, ni presentó pruebas o alegatos, así mismo se advierte que </w:t>
      </w:r>
      <w:r w:rsidRPr="004519DA">
        <w:rPr>
          <w:b/>
        </w:rPr>
        <w:t>EL SUJETO OBLIGADO</w:t>
      </w:r>
      <w:r w:rsidRPr="004519DA">
        <w:t xml:space="preserve"> tampoco rindió su Informe Justificado correspondiente.</w:t>
      </w:r>
    </w:p>
    <w:p w:rsidR="00A62290" w:rsidRPr="004519DA" w:rsidRDefault="000D7361" w:rsidP="004519DA">
      <w:pPr>
        <w:tabs>
          <w:tab w:val="left" w:pos="4962"/>
        </w:tabs>
      </w:pPr>
      <w:r w:rsidRPr="004519DA">
        <w:t xml:space="preserve">Por lo tanto, el estudio del presente medio de impugnación se centrará en el análisis de las documentales remitidas para determinar si se colma o no con la pretensión del particular o deviene fundado el argumento de </w:t>
      </w:r>
      <w:r w:rsidRPr="004519DA">
        <w:rPr>
          <w:b/>
        </w:rPr>
        <w:t xml:space="preserve">LA PARTE RECURRENTE </w:t>
      </w:r>
      <w:r w:rsidRPr="004519DA">
        <w:t xml:space="preserve">respecto a que en la información proporcionada fueron testados datos de carácter público tales como nombres y firmas de servidores públicos. </w:t>
      </w:r>
    </w:p>
    <w:p w:rsidR="00A62290" w:rsidRPr="004519DA" w:rsidRDefault="00A62290" w:rsidP="004519DA">
      <w:pPr>
        <w:tabs>
          <w:tab w:val="left" w:pos="4962"/>
        </w:tabs>
      </w:pPr>
    </w:p>
    <w:p w:rsidR="00A62290" w:rsidRPr="004519DA" w:rsidRDefault="000D7361" w:rsidP="004519DA">
      <w:pPr>
        <w:pStyle w:val="Ttulo3"/>
      </w:pPr>
      <w:bookmarkStart w:id="30" w:name="_Toc203626605"/>
      <w:r w:rsidRPr="004519DA">
        <w:lastRenderedPageBreak/>
        <w:t>c) Estudio de la controversia</w:t>
      </w:r>
      <w:bookmarkEnd w:id="30"/>
    </w:p>
    <w:p w:rsidR="00A62290" w:rsidRPr="004519DA" w:rsidRDefault="000D7361" w:rsidP="004519DA">
      <w:pPr>
        <w:spacing w:after="240"/>
      </w:pPr>
      <w:r w:rsidRPr="004519DA">
        <w:t xml:space="preserve">Iniciando con el estudio es dable precisar que, en la interposición del presente recurso </w:t>
      </w:r>
      <w:r w:rsidRPr="004519DA">
        <w:rPr>
          <w:b/>
        </w:rPr>
        <w:t>LA PARTE RECURRENTE</w:t>
      </w:r>
      <w:r w:rsidRPr="004519DA">
        <w:t xml:space="preserve"> se inconformó sobre la clasificación de datos contenidos en la información solicitada como nombres y firmas de servidores públicos, ante tal situación, se advierte que </w:t>
      </w:r>
      <w:r w:rsidRPr="004519DA">
        <w:rPr>
          <w:b/>
        </w:rPr>
        <w:t>LA PARTE RECURRENTE</w:t>
      </w:r>
      <w:r w:rsidRPr="004519DA">
        <w:t xml:space="preserve"> no se inconformó sobre la temporalidad de las documentales referida en la solicitud; por lo cual, se presume que dicha información ha sido consentida por el propio solicitante.</w:t>
      </w:r>
    </w:p>
    <w:p w:rsidR="00A62290" w:rsidRPr="004519DA" w:rsidRDefault="000D7361" w:rsidP="004519DA">
      <w:pPr>
        <w:spacing w:after="240"/>
      </w:pPr>
      <w:r w:rsidRPr="004519DA">
        <w:t xml:space="preserve">Conforme a lo antes expuesto, este Órgano Garante no realizará el análisis de la temporalidad de la información proporcionada pues se entiende que </w:t>
      </w:r>
      <w:r w:rsidRPr="004519DA">
        <w:rPr>
          <w:b/>
        </w:rPr>
        <w:t>LA PARTE RECURRENTE</w:t>
      </w:r>
      <w:r w:rsidRPr="004519DA">
        <w:t xml:space="preserve"> está conforme con la información proporcionada por </w:t>
      </w:r>
      <w:r w:rsidRPr="004519DA">
        <w:rPr>
          <w:b/>
        </w:rPr>
        <w:t>EL SUJETO OBLIGADO</w:t>
      </w:r>
      <w:r w:rsidRPr="004519DA">
        <w:t xml:space="preserve">, al no contravenir la misma. </w:t>
      </w:r>
    </w:p>
    <w:p w:rsidR="00A62290" w:rsidRPr="004519DA" w:rsidRDefault="000D7361" w:rsidP="004519DA">
      <w:pPr>
        <w:spacing w:after="240"/>
      </w:pPr>
      <w:r w:rsidRPr="004519DA">
        <w:t>Así, en el contexto de la información solicitada la Constitución Política de los Estados Unidos Mexicanos establece:</w:t>
      </w:r>
    </w:p>
    <w:p w:rsidR="00A62290" w:rsidRPr="004519DA" w:rsidRDefault="000D7361" w:rsidP="004519DA">
      <w:pPr>
        <w:spacing w:line="240" w:lineRule="auto"/>
        <w:ind w:left="851" w:right="964"/>
        <w:rPr>
          <w:i/>
        </w:rPr>
      </w:pPr>
      <w:r w:rsidRPr="004519DA">
        <w:rPr>
          <w:b/>
          <w:i/>
        </w:rPr>
        <w:t>Artículo 115.</w:t>
      </w:r>
      <w:r w:rsidRPr="004519DA">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A62290" w:rsidRPr="004519DA" w:rsidRDefault="00A62290" w:rsidP="004519DA">
      <w:pPr>
        <w:spacing w:line="240" w:lineRule="auto"/>
        <w:ind w:left="851" w:right="964"/>
        <w:rPr>
          <w:i/>
        </w:rPr>
      </w:pPr>
    </w:p>
    <w:p w:rsidR="00A62290" w:rsidRPr="004519DA" w:rsidRDefault="000D7361" w:rsidP="004519DA">
      <w:pPr>
        <w:pStyle w:val="Puesto"/>
        <w:ind w:left="851" w:right="964" w:firstLine="0"/>
        <w:rPr>
          <w:color w:val="auto"/>
        </w:rPr>
      </w:pPr>
      <w:r w:rsidRPr="004519DA">
        <w:rPr>
          <w:color w:val="auto"/>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A62290" w:rsidRPr="004519DA" w:rsidRDefault="000D7361" w:rsidP="004519DA">
      <w:pPr>
        <w:spacing w:line="240" w:lineRule="auto"/>
        <w:ind w:left="851" w:right="964"/>
        <w:rPr>
          <w:i/>
        </w:rPr>
      </w:pPr>
      <w:r w:rsidRPr="004519DA">
        <w:rPr>
          <w:i/>
        </w:rPr>
        <w:t>(…)</w:t>
      </w:r>
    </w:p>
    <w:p w:rsidR="00A62290" w:rsidRPr="004519DA" w:rsidRDefault="000D7361" w:rsidP="004519DA">
      <w:pPr>
        <w:pStyle w:val="Puesto"/>
        <w:ind w:left="851" w:right="964" w:firstLine="0"/>
        <w:rPr>
          <w:color w:val="auto"/>
        </w:rPr>
      </w:pPr>
      <w:r w:rsidRPr="004519DA">
        <w:rPr>
          <w:b/>
          <w:color w:val="auto"/>
        </w:rPr>
        <w:t xml:space="preserve">II. </w:t>
      </w:r>
      <w:r w:rsidRPr="004519DA">
        <w:rPr>
          <w:color w:val="auto"/>
        </w:rPr>
        <w:t>Los municipios estarán investidos de personalidad jurídica y manejarán su patrimonio conforme a la ley.</w:t>
      </w:r>
    </w:p>
    <w:p w:rsidR="00A62290" w:rsidRPr="004519DA" w:rsidRDefault="000D7361" w:rsidP="004519DA">
      <w:pPr>
        <w:pStyle w:val="Puesto"/>
        <w:ind w:left="851" w:right="964" w:firstLine="0"/>
        <w:rPr>
          <w:color w:val="auto"/>
        </w:rPr>
      </w:pPr>
      <w:r w:rsidRPr="004519DA">
        <w:rPr>
          <w:color w:val="auto"/>
        </w:rPr>
        <w:t xml:space="preserve"> </w:t>
      </w:r>
    </w:p>
    <w:p w:rsidR="00A62290" w:rsidRPr="004519DA" w:rsidRDefault="000D7361" w:rsidP="004519DA">
      <w:pPr>
        <w:pStyle w:val="Puesto"/>
        <w:ind w:left="851" w:right="964" w:firstLine="0"/>
        <w:rPr>
          <w:color w:val="auto"/>
        </w:rPr>
      </w:pPr>
      <w:r w:rsidRPr="004519DA">
        <w:rPr>
          <w:color w:val="auto"/>
        </w:rPr>
        <w:t xml:space="preserve">Los ayuntamientos tendrán facultades para aprobar, de acuerdo con las leyes en materia municipal que deberán expedir las legislaturas de los Estados, los bandos </w:t>
      </w:r>
      <w:r w:rsidRPr="004519DA">
        <w:rPr>
          <w:color w:val="auto"/>
        </w:rPr>
        <w:lastRenderedPageBreak/>
        <w:t xml:space="preserve">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rsidR="00A62290" w:rsidRPr="004519DA" w:rsidRDefault="000D7361" w:rsidP="004519DA">
      <w:pPr>
        <w:spacing w:line="240" w:lineRule="auto"/>
        <w:ind w:left="851" w:right="964"/>
        <w:rPr>
          <w:i/>
        </w:rPr>
      </w:pPr>
      <w:r w:rsidRPr="004519DA">
        <w:rPr>
          <w:i/>
        </w:rPr>
        <w:t>(…)</w:t>
      </w:r>
    </w:p>
    <w:p w:rsidR="00A62290" w:rsidRPr="004519DA" w:rsidRDefault="000D7361" w:rsidP="004519DA">
      <w:pPr>
        <w:spacing w:after="240"/>
      </w:pPr>
      <w:r w:rsidRPr="004519DA">
        <w:t>Del precepto anterior se observa que los municipios son la base de la división territorial de los Estados, mismos que serán gobernados por un Ayuntamiento de elección popular, con personalidad jurídica y patrimonio propio, facultado para aprobar su bando de policía y buen gobierno, reglamentos, circulares y disposiciones administrativas de observancia general dentro de su territorio.</w:t>
      </w:r>
    </w:p>
    <w:p w:rsidR="00A62290" w:rsidRPr="004519DA" w:rsidRDefault="000D7361" w:rsidP="004519DA">
      <w:pPr>
        <w:spacing w:after="240"/>
        <w:ind w:right="-93"/>
      </w:pPr>
      <w:r w:rsidRPr="004519DA">
        <w:t>Asimismo, la Constitución Política del Estado Libre y Soberano de México establece:</w:t>
      </w:r>
    </w:p>
    <w:p w:rsidR="00A62290" w:rsidRPr="004519DA" w:rsidRDefault="000D7361" w:rsidP="004519DA">
      <w:pPr>
        <w:pStyle w:val="Puesto"/>
        <w:ind w:left="851" w:right="822" w:firstLine="0"/>
        <w:rPr>
          <w:color w:val="auto"/>
        </w:rPr>
      </w:pPr>
      <w:r w:rsidRPr="004519DA">
        <w:rPr>
          <w:b/>
          <w:color w:val="auto"/>
        </w:rPr>
        <w:t xml:space="preserve">Artículo 112.- </w:t>
      </w:r>
      <w:r w:rsidRPr="004519DA">
        <w:rPr>
          <w:color w:val="auto"/>
        </w:rPr>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rsidR="00A62290" w:rsidRPr="004519DA" w:rsidRDefault="000D7361" w:rsidP="004519DA">
      <w:pPr>
        <w:pStyle w:val="Puesto"/>
        <w:spacing w:after="240"/>
        <w:ind w:left="851" w:right="822" w:firstLine="0"/>
        <w:rPr>
          <w:color w:val="auto"/>
        </w:rPr>
      </w:pPr>
      <w:r w:rsidRPr="004519DA">
        <w:rPr>
          <w:color w:val="auto"/>
        </w:rPr>
        <w:t>Los municipios del Estado, su denominación y la de sus cabeceras, serán los que señale la ley de la materia.</w:t>
      </w:r>
    </w:p>
    <w:p w:rsidR="00A62290" w:rsidRPr="004519DA" w:rsidRDefault="000D7361" w:rsidP="004519DA">
      <w:pPr>
        <w:spacing w:after="240"/>
      </w:pPr>
      <w:r w:rsidRPr="004519DA">
        <w:t>Por su parte el Bando Municipal de San José del Rincón refiere:</w:t>
      </w:r>
    </w:p>
    <w:p w:rsidR="00A62290" w:rsidRPr="004519DA" w:rsidRDefault="000D7361" w:rsidP="004519DA">
      <w:pPr>
        <w:spacing w:before="240" w:after="240" w:line="240" w:lineRule="auto"/>
        <w:ind w:left="851" w:right="822"/>
        <w:rPr>
          <w:b/>
          <w:i/>
        </w:rPr>
      </w:pPr>
      <w:r w:rsidRPr="004519DA">
        <w:rPr>
          <w:b/>
          <w:i/>
        </w:rPr>
        <w:t>Artículo 51.-</w:t>
      </w:r>
      <w:r w:rsidRPr="004519DA">
        <w:rPr>
          <w:i/>
        </w:rPr>
        <w:t xml:space="preserve"> El ejercicio de la función ejecutiva del Ayuntamiento corresponde al Presidente Municipal, quien además de las atribuciones y responsabilidades conferidas en la Ley Orgánica Municipal, este Bando, sus reglamentos, así como otras disposiciones legales de carácter Federal y Estatal, tendrá a su cargo la administración y funcionamiento de todas las dependencias, entidades y organismos auxiliares municipales.</w:t>
      </w:r>
    </w:p>
    <w:p w:rsidR="00A62290" w:rsidRPr="004519DA" w:rsidRDefault="000D7361" w:rsidP="004519DA">
      <w:pPr>
        <w:spacing w:before="240" w:after="240" w:line="240" w:lineRule="auto"/>
        <w:ind w:left="851" w:right="822"/>
        <w:rPr>
          <w:i/>
        </w:rPr>
      </w:pPr>
      <w:r w:rsidRPr="004519DA">
        <w:rPr>
          <w:b/>
          <w:i/>
        </w:rPr>
        <w:t xml:space="preserve">Artículo 55.- </w:t>
      </w:r>
      <w:r w:rsidRPr="004519DA">
        <w:rPr>
          <w:i/>
        </w:rPr>
        <w:t xml:space="preserve">Para el ejercicio y despacho de sus atribuciones y responsabilidades ejecutivas, el Ayuntamiento se auxiliará de las Direcciones, Subdirecciones, Coordinaciones y Departamentos de la Administración Pública Municipal, que en cada caso y según corresponda acuerde el Cabildo a propuesta del Presidente </w:t>
      </w:r>
      <w:r w:rsidRPr="004519DA">
        <w:rPr>
          <w:i/>
        </w:rPr>
        <w:lastRenderedPageBreak/>
        <w:t>Municipal, las cuales estarán subordinadas al Presidente Municipal; siendo éstas las siguientes</w:t>
      </w:r>
      <w:r w:rsidRPr="004519DA">
        <w:rPr>
          <w:b/>
          <w:i/>
        </w:rPr>
        <w:t>:</w:t>
      </w:r>
    </w:p>
    <w:p w:rsidR="00A62290" w:rsidRPr="004519DA" w:rsidRDefault="000D7361" w:rsidP="004519DA">
      <w:pPr>
        <w:spacing w:line="240" w:lineRule="auto"/>
        <w:ind w:left="993" w:right="822" w:hanging="142"/>
        <w:rPr>
          <w:i/>
        </w:rPr>
      </w:pPr>
      <w:r w:rsidRPr="004519DA">
        <w:rPr>
          <w:i/>
        </w:rPr>
        <w:t>1. DEPENDENCIAS CENTRALIZADAS:</w:t>
      </w:r>
    </w:p>
    <w:p w:rsidR="00A62290" w:rsidRPr="004519DA" w:rsidRDefault="000D7361" w:rsidP="004519DA">
      <w:pPr>
        <w:spacing w:line="240" w:lineRule="auto"/>
        <w:ind w:left="993" w:right="822" w:hanging="142"/>
        <w:rPr>
          <w:i/>
        </w:rPr>
      </w:pPr>
      <w:r w:rsidRPr="004519DA">
        <w:rPr>
          <w:i/>
        </w:rPr>
        <w:t>(…)</w:t>
      </w:r>
    </w:p>
    <w:p w:rsidR="00A62290" w:rsidRPr="004519DA" w:rsidRDefault="000D7361" w:rsidP="004519DA">
      <w:pPr>
        <w:spacing w:line="240" w:lineRule="auto"/>
        <w:ind w:left="993" w:right="822" w:hanging="142"/>
        <w:rPr>
          <w:b/>
          <w:i/>
        </w:rPr>
      </w:pPr>
      <w:r w:rsidRPr="004519DA">
        <w:rPr>
          <w:b/>
          <w:i/>
        </w:rPr>
        <w:t xml:space="preserve">V. Tesorería Municipal; </w:t>
      </w:r>
    </w:p>
    <w:p w:rsidR="00A62290" w:rsidRPr="004519DA" w:rsidRDefault="000D7361" w:rsidP="004519DA">
      <w:pPr>
        <w:spacing w:line="240" w:lineRule="auto"/>
        <w:ind w:left="993" w:right="822" w:hanging="142"/>
        <w:rPr>
          <w:i/>
        </w:rPr>
      </w:pPr>
      <w:r w:rsidRPr="004519DA">
        <w:rPr>
          <w:i/>
        </w:rPr>
        <w:t>(…)</w:t>
      </w:r>
    </w:p>
    <w:p w:rsidR="00A62290" w:rsidRPr="004519DA" w:rsidRDefault="00A62290" w:rsidP="004519DA">
      <w:pPr>
        <w:spacing w:line="240" w:lineRule="auto"/>
        <w:ind w:left="993" w:right="822" w:hanging="142"/>
        <w:rPr>
          <w:i/>
        </w:rPr>
      </w:pPr>
    </w:p>
    <w:p w:rsidR="00A62290" w:rsidRPr="004519DA" w:rsidRDefault="000D7361" w:rsidP="004519DA">
      <w:r w:rsidRPr="004519DA">
        <w:t>Disposiciones normativas de las que se advierte que, para el despacho de sus atribuciones y responsabilidades ejecutivas, el Ayuntamiento se auxiliará de diversas unidades administrativas.</w:t>
      </w:r>
    </w:p>
    <w:p w:rsidR="00A62290" w:rsidRPr="004519DA" w:rsidRDefault="00A62290" w:rsidP="004519DA"/>
    <w:p w:rsidR="00A62290" w:rsidRPr="004519DA" w:rsidRDefault="000D7361" w:rsidP="004519DA">
      <w:pPr>
        <w:spacing w:after="240"/>
      </w:pPr>
      <w:r w:rsidRPr="004519DA">
        <w:t xml:space="preserve">Expresado lo anterior es importante establecer que </w:t>
      </w:r>
      <w:r w:rsidRPr="004519DA">
        <w:rPr>
          <w:b/>
        </w:rPr>
        <w:t xml:space="preserve">EL SUJETO OBLIGADO </w:t>
      </w:r>
      <w:r w:rsidRPr="004519DA">
        <w:t>asumió contar con la información peticionada remitiendo las bitácoras de suministro de combustible correspondientes a los meses de enero y febrero de dos mil veinticinco a través del Tesorero municipal, como se puede apreciar en la siguiente imagen:</w:t>
      </w:r>
    </w:p>
    <w:p w:rsidR="00A62290" w:rsidRPr="004519DA" w:rsidRDefault="000D7361" w:rsidP="004519DA">
      <w:pPr>
        <w:jc w:val="center"/>
      </w:pPr>
      <w:r w:rsidRPr="004519DA">
        <w:rPr>
          <w:noProof/>
        </w:rPr>
        <w:drawing>
          <wp:inline distT="0" distB="0" distL="0" distR="0" wp14:anchorId="1B1EB4D4" wp14:editId="040BE2A4">
            <wp:extent cx="5742940" cy="3114675"/>
            <wp:effectExtent l="0" t="0" r="0" b="0"/>
            <wp:docPr id="18883144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42940" cy="3114675"/>
                    </a:xfrm>
                    <a:prstGeom prst="rect">
                      <a:avLst/>
                    </a:prstGeom>
                    <a:ln/>
                  </pic:spPr>
                </pic:pic>
              </a:graphicData>
            </a:graphic>
          </wp:inline>
        </w:drawing>
      </w:r>
      <w:r w:rsidRPr="004519DA">
        <w:rPr>
          <w:noProof/>
        </w:rPr>
        <mc:AlternateContent>
          <mc:Choice Requires="wps">
            <w:drawing>
              <wp:anchor distT="0" distB="0" distL="114300" distR="114300" simplePos="0" relativeHeight="251658240" behindDoc="0" locked="0" layoutInCell="1" hidden="0" allowOverlap="1" wp14:anchorId="570254D7" wp14:editId="0F7D9CD7">
                <wp:simplePos x="0" y="0"/>
                <wp:positionH relativeFrom="column">
                  <wp:posOffset>3975100</wp:posOffset>
                </wp:positionH>
                <wp:positionV relativeFrom="paragraph">
                  <wp:posOffset>25400</wp:posOffset>
                </wp:positionV>
                <wp:extent cx="546100" cy="250825"/>
                <wp:effectExtent l="0" t="0" r="0" b="0"/>
                <wp:wrapNone/>
                <wp:docPr id="1888314481" name="Flecha derecha 1888314481"/>
                <wp:cNvGraphicFramePr/>
                <a:graphic xmlns:a="http://schemas.openxmlformats.org/drawingml/2006/main">
                  <a:graphicData uri="http://schemas.microsoft.com/office/word/2010/wordprocessingShape">
                    <wps:wsp>
                      <wps:cNvSpPr/>
                      <wps:spPr>
                        <a:xfrm rot="10800000">
                          <a:off x="5079300" y="3660938"/>
                          <a:ext cx="533400" cy="238125"/>
                        </a:xfrm>
                        <a:prstGeom prst="rightArrow">
                          <a:avLst>
                            <a:gd name="adj1" fmla="val 50000"/>
                            <a:gd name="adj2" fmla="val 50000"/>
                          </a:avLst>
                        </a:prstGeom>
                        <a:solidFill>
                          <a:srgbClr val="FF0000"/>
                        </a:solidFill>
                        <a:ln w="12700" cap="flat" cmpd="sng">
                          <a:solidFill>
                            <a:srgbClr val="FF0000"/>
                          </a:solidFill>
                          <a:prstDash val="solid"/>
                          <a:miter lim="800000"/>
                          <a:headEnd type="none" w="sm" len="sm"/>
                          <a:tailEnd type="none" w="sm" len="sm"/>
                        </a:ln>
                      </wps:spPr>
                      <wps:txbx>
                        <w:txbxContent>
                          <w:p w:rsidR="00A62290" w:rsidRDefault="00A62290">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shapetype w14:anchorId="570254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888314481" o:spid="_x0000_s1026" type="#_x0000_t13" style="position:absolute;left:0;text-align:left;margin-left:313pt;margin-top:2pt;width:43pt;height:19.75pt;rotation:18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" adj="16779" fillcolor="red" strokecolor="red" strokeweight="1pt">
                <v:stroke startarrowwidth="narrow" startarrowlength="short" endarrowwidth="narrow" endarrowlength="short"/>
                <v:textbox inset="2.53958mm,2.53958mm,2.53958mm,2.53958mm">
                  <w:txbxContent>
                    <w:p w:rsidR="00A62290" w:rsidRDefault="00A62290">
                      <w:pPr>
                        <w:spacing w:line="240" w:lineRule="auto"/>
                        <w:jc w:val="left"/>
                        <w:textDirection w:val="btLr"/>
                      </w:pPr>
                    </w:p>
                  </w:txbxContent>
                </v:textbox>
              </v:shape>
            </w:pict>
          </mc:Fallback>
        </mc:AlternateContent>
      </w:r>
      <w:r w:rsidRPr="004519DA">
        <w:rPr>
          <w:noProof/>
        </w:rPr>
        <mc:AlternateContent>
          <mc:Choice Requires="wps">
            <w:drawing>
              <wp:anchor distT="0" distB="0" distL="114300" distR="114300" simplePos="0" relativeHeight="251659264" behindDoc="0" locked="0" layoutInCell="1" hidden="0" allowOverlap="1" wp14:anchorId="60F6AAB0" wp14:editId="71FEFFD2">
                <wp:simplePos x="0" y="0"/>
                <wp:positionH relativeFrom="column">
                  <wp:posOffset>279400</wp:posOffset>
                </wp:positionH>
                <wp:positionV relativeFrom="paragraph">
                  <wp:posOffset>558800</wp:posOffset>
                </wp:positionV>
                <wp:extent cx="584200" cy="209550"/>
                <wp:effectExtent l="0" t="0" r="0" b="0"/>
                <wp:wrapNone/>
                <wp:docPr id="1888314482" name="Flecha derecha 1888314482"/>
                <wp:cNvGraphicFramePr/>
                <a:graphic xmlns:a="http://schemas.openxmlformats.org/drawingml/2006/main">
                  <a:graphicData uri="http://schemas.microsoft.com/office/word/2010/wordprocessingShape">
                    <wps:wsp>
                      <wps:cNvSpPr/>
                      <wps:spPr>
                        <a:xfrm>
                          <a:off x="5060250" y="3681575"/>
                          <a:ext cx="571500" cy="196850"/>
                        </a:xfrm>
                        <a:prstGeom prst="rightArrow">
                          <a:avLst>
                            <a:gd name="adj1" fmla="val 50000"/>
                            <a:gd name="adj2" fmla="val 50000"/>
                          </a:avLst>
                        </a:prstGeom>
                        <a:solidFill>
                          <a:srgbClr val="FF0000"/>
                        </a:solidFill>
                        <a:ln w="12700" cap="flat" cmpd="sng">
                          <a:solidFill>
                            <a:srgbClr val="FF0000"/>
                          </a:solidFill>
                          <a:prstDash val="solid"/>
                          <a:miter lim="800000"/>
                          <a:headEnd type="none" w="sm" len="sm"/>
                          <a:tailEnd type="none" w="sm" len="sm"/>
                        </a:ln>
                      </wps:spPr>
                      <wps:txbx>
                        <w:txbxContent>
                          <w:p w:rsidR="00A62290" w:rsidRDefault="00A62290">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shape w14:anchorId="60F6AAB0" id="Flecha derecha 1888314482" o:spid="_x0000_s1027" type="#_x0000_t13" style="position:absolute;left:0;text-align:left;margin-left:22pt;margin-top:44pt;width:46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" adj="17880" fillcolor="red" strokecolor="red" strokeweight="1pt">
                <v:stroke startarrowwidth="narrow" startarrowlength="short" endarrowwidth="narrow" endarrowlength="short"/>
                <v:textbox inset="2.53958mm,2.53958mm,2.53958mm,2.53958mm">
                  <w:txbxContent>
                    <w:p w:rsidR="00A62290" w:rsidRDefault="00A62290">
                      <w:pPr>
                        <w:spacing w:line="240" w:lineRule="auto"/>
                        <w:jc w:val="left"/>
                        <w:textDirection w:val="btLr"/>
                      </w:pPr>
                    </w:p>
                  </w:txbxContent>
                </v:textbox>
              </v:shape>
            </w:pict>
          </mc:Fallback>
        </mc:AlternateContent>
      </w:r>
    </w:p>
    <w:p w:rsidR="00A62290" w:rsidRPr="004519DA" w:rsidRDefault="000D7361" w:rsidP="004519DA">
      <w:pPr>
        <w:spacing w:after="240"/>
        <w:ind w:right="49"/>
      </w:pPr>
      <w:r w:rsidRPr="004519DA">
        <w:lastRenderedPageBreak/>
        <w:t>Bajo esa tesitura, del análisis a las documentales proporcionadas se advierte que fueron testados datos como el nombre y firma de servidores públicos al respecto es de referir lo siguiente:</w:t>
      </w:r>
    </w:p>
    <w:p w:rsidR="00A62290" w:rsidRPr="004519DA" w:rsidRDefault="000D7361" w:rsidP="004519DA">
      <w:pPr>
        <w:numPr>
          <w:ilvl w:val="0"/>
          <w:numId w:val="2"/>
        </w:numPr>
        <w:ind w:right="-93"/>
        <w:rPr>
          <w:b/>
        </w:rPr>
      </w:pPr>
      <w:bookmarkStart w:id="31" w:name="_heading=h.3x8nojcm5sau" w:colFirst="0" w:colLast="0"/>
      <w:bookmarkEnd w:id="31"/>
      <w:r w:rsidRPr="004519DA">
        <w:rPr>
          <w:b/>
        </w:rPr>
        <w:t>Nombre de servidores públicos</w:t>
      </w:r>
    </w:p>
    <w:p w:rsidR="00A62290" w:rsidRPr="004519DA" w:rsidRDefault="00A62290" w:rsidP="004519DA">
      <w:pPr>
        <w:ind w:right="-93"/>
      </w:pPr>
    </w:p>
    <w:p w:rsidR="00A62290" w:rsidRPr="004519DA" w:rsidRDefault="000D7361" w:rsidP="004519DA">
      <w:pPr>
        <w:ind w:right="-93"/>
      </w:pPr>
      <w:r w:rsidRPr="004519DA">
        <w:t xml:space="preserve">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4519DA">
        <w:rPr>
          <w:i/>
        </w:rPr>
        <w:t>per se</w:t>
      </w:r>
      <w:r w:rsidRPr="004519DA">
        <w:t xml:space="preserve"> es un elemento que hace a una persona física identificada o identificable.</w:t>
      </w:r>
    </w:p>
    <w:p w:rsidR="00A62290" w:rsidRPr="004519DA" w:rsidRDefault="000D7361" w:rsidP="004519DA">
      <w:pPr>
        <w:ind w:right="-93"/>
      </w:pPr>
      <w:r w:rsidRPr="004519DA">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4519DA">
        <w:rPr>
          <w:b/>
        </w:rPr>
        <w:t>los nombres de servidores públicos,</w:t>
      </w:r>
      <w:r w:rsidRPr="004519DA">
        <w:t xml:space="preserve"> ya que la difusión de dicho dato constituye una obligación de transparencia por parte de los sujetos obligados.</w:t>
      </w:r>
    </w:p>
    <w:p w:rsidR="00A62290" w:rsidRPr="004519DA" w:rsidRDefault="00A62290" w:rsidP="004519DA">
      <w:pPr>
        <w:ind w:right="-93"/>
      </w:pPr>
    </w:p>
    <w:p w:rsidR="00A62290" w:rsidRPr="004519DA" w:rsidRDefault="000D7361" w:rsidP="004519DA">
      <w:pPr>
        <w:ind w:right="-93"/>
      </w:pPr>
      <w:r w:rsidRPr="004519DA">
        <w:t>Toma sustento con el artículo 70, fracción VII y VIII, de la Ley General de Transparencia y Acceso a la Información Pública, con relación con el 92, fracciones VII y VIII, de la Ley de Transparencia y Acceso a la Información Pública del Estado de México y Municipios, precisan que la información de los servidores públicos, tales como el nombre es información pública.</w:t>
      </w:r>
    </w:p>
    <w:p w:rsidR="00A62290" w:rsidRPr="004519DA" w:rsidRDefault="00A62290" w:rsidP="004519DA">
      <w:pPr>
        <w:ind w:right="-93"/>
        <w:rPr>
          <w:b/>
        </w:rPr>
      </w:pPr>
    </w:p>
    <w:p w:rsidR="00A62290" w:rsidRPr="004519DA" w:rsidRDefault="000D7361" w:rsidP="004519DA">
      <w:pPr>
        <w:ind w:right="-93"/>
      </w:pPr>
      <w:r w:rsidRPr="004519DA">
        <w:t xml:space="preserve">Situación que se robustece con los formatos 7 LGT_Art_70_Fr_VII (Directorio) y 8a LGT_Art_70_Fr_VIII (Remuneraciones bruta y neta de todos los(as) servidores(as) públicos(as) de base y de confianza), de los Lineamientos técnicos generales para la publicación, </w:t>
      </w:r>
      <w:r w:rsidRPr="004519DA">
        <w:lastRenderedPageBreak/>
        <w:t>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pues establecen que el nombre de los servidores públicos es un dato que se debe publicar, tal como se muestra a continuación:</w:t>
      </w:r>
    </w:p>
    <w:p w:rsidR="00A62290" w:rsidRPr="004519DA" w:rsidRDefault="00A62290" w:rsidP="004519DA">
      <w:pPr>
        <w:ind w:right="-93"/>
      </w:pPr>
    </w:p>
    <w:p w:rsidR="00A62290" w:rsidRPr="004519DA" w:rsidRDefault="000D7361" w:rsidP="004519DA">
      <w:pPr>
        <w:ind w:right="-93"/>
        <w:jc w:val="center"/>
      </w:pPr>
      <w:r w:rsidRPr="004519DA">
        <w:rPr>
          <w:noProof/>
        </w:rPr>
        <w:drawing>
          <wp:inline distT="0" distB="0" distL="0" distR="0" wp14:anchorId="5EA90BFB" wp14:editId="163D7D38">
            <wp:extent cx="4581525" cy="1447800"/>
            <wp:effectExtent l="0" t="0" r="0" b="0"/>
            <wp:docPr id="1888314485" name="image3.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3.png" descr="Tabla&#10;&#10;El contenido generado por IA puede ser incorrecto."/>
                    <pic:cNvPicPr preferRelativeResize="0"/>
                  </pic:nvPicPr>
                  <pic:blipFill>
                    <a:blip r:embed="rId12"/>
                    <a:srcRect t="9680"/>
                    <a:stretch>
                      <a:fillRect/>
                    </a:stretch>
                  </pic:blipFill>
                  <pic:spPr>
                    <a:xfrm>
                      <a:off x="0" y="0"/>
                      <a:ext cx="4581525" cy="1447800"/>
                    </a:xfrm>
                    <a:prstGeom prst="rect">
                      <a:avLst/>
                    </a:prstGeom>
                    <a:ln/>
                  </pic:spPr>
                </pic:pic>
              </a:graphicData>
            </a:graphic>
          </wp:inline>
        </w:drawing>
      </w:r>
    </w:p>
    <w:p w:rsidR="00A62290" w:rsidRPr="004519DA" w:rsidRDefault="00A62290" w:rsidP="004519DA">
      <w:pPr>
        <w:ind w:right="-93"/>
      </w:pPr>
    </w:p>
    <w:p w:rsidR="00A62290" w:rsidRPr="004519DA" w:rsidRDefault="000D7361" w:rsidP="004519DA">
      <w:pPr>
        <w:ind w:right="-93"/>
        <w:jc w:val="center"/>
        <w:rPr>
          <w:b/>
        </w:rPr>
      </w:pPr>
      <w:r w:rsidRPr="004519DA">
        <w:rPr>
          <w:noProof/>
        </w:rPr>
        <w:drawing>
          <wp:inline distT="0" distB="0" distL="0" distR="0" wp14:anchorId="4FF98970" wp14:editId="331A5B17">
            <wp:extent cx="4467225" cy="1200150"/>
            <wp:effectExtent l="0" t="0" r="0" b="0"/>
            <wp:docPr id="1888314484" name="image1.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Tabla&#10;&#10;El contenido generado por IA puede ser incorrecto."/>
                    <pic:cNvPicPr preferRelativeResize="0"/>
                  </pic:nvPicPr>
                  <pic:blipFill>
                    <a:blip r:embed="rId13"/>
                    <a:srcRect t="17128"/>
                    <a:stretch>
                      <a:fillRect/>
                    </a:stretch>
                  </pic:blipFill>
                  <pic:spPr>
                    <a:xfrm>
                      <a:off x="0" y="0"/>
                      <a:ext cx="4467225" cy="1200150"/>
                    </a:xfrm>
                    <a:prstGeom prst="rect">
                      <a:avLst/>
                    </a:prstGeom>
                    <a:ln/>
                  </pic:spPr>
                </pic:pic>
              </a:graphicData>
            </a:graphic>
          </wp:inline>
        </w:drawing>
      </w:r>
    </w:p>
    <w:p w:rsidR="00A62290" w:rsidRPr="004519DA" w:rsidRDefault="00A62290" w:rsidP="004519DA">
      <w:pPr>
        <w:ind w:right="-93"/>
        <w:rPr>
          <w:b/>
        </w:rPr>
      </w:pPr>
    </w:p>
    <w:p w:rsidR="00A62290" w:rsidRPr="004519DA" w:rsidRDefault="000D7361" w:rsidP="004519DA">
      <w:pPr>
        <w:ind w:right="-93"/>
      </w:pPr>
      <w:r w:rsidRPr="004519DA">
        <w:t>Situación, que se robustece con el penúltimo párrafo, del artículo 23 de la Ley de Transparencia y Acceso a la Información Pública del Estado de México y Municipios, que precisa que los sujetos obligados, deberá hacer pública, toda aquella información relativa a los montos y las personas a quienes entreguen recursos públicos, lo cual incluye su nombre.</w:t>
      </w:r>
    </w:p>
    <w:p w:rsidR="00A62290" w:rsidRPr="004519DA" w:rsidRDefault="00A62290" w:rsidP="004519DA">
      <w:pPr>
        <w:ind w:right="-93"/>
      </w:pPr>
    </w:p>
    <w:p w:rsidR="00A62290" w:rsidRPr="004519DA" w:rsidRDefault="000D7361" w:rsidP="004519DA">
      <w:pPr>
        <w:ind w:right="-93"/>
        <w:rPr>
          <w:b/>
        </w:rPr>
      </w:pPr>
      <w:r w:rsidRPr="004519DA">
        <w:t xml:space="preserve">Por lo tanto, la Ley de Transparencia y Acceso a la Información Pública del Estado de México y Municipios, considera que </w:t>
      </w:r>
      <w:r w:rsidRPr="004519DA">
        <w:rPr>
          <w:b/>
        </w:rPr>
        <w:t xml:space="preserve">los datos de servidores públicos, </w:t>
      </w:r>
      <w:r w:rsidRPr="004519DA">
        <w:t xml:space="preserve">son de naturaleza pública, ya que su publicidad orienta a cumplir los objetivos que persigue la Ley; toda vez, </w:t>
      </w:r>
      <w:r w:rsidRPr="004519DA">
        <w:rPr>
          <w:b/>
        </w:rPr>
        <w:t xml:space="preserve">que ayuda a </w:t>
      </w:r>
      <w:r w:rsidRPr="004519DA">
        <w:rPr>
          <w:b/>
        </w:rPr>
        <w:lastRenderedPageBreak/>
        <w:t>transparentar a quienes se les han otorgado recursos públicos, así como, porque razones se les otorgaron dichos montos; además, que en el presente caso, permiten conocer a aquellos a los que se les ha asignado combustible.</w:t>
      </w:r>
    </w:p>
    <w:p w:rsidR="00A62290" w:rsidRPr="004519DA" w:rsidRDefault="00A62290" w:rsidP="004519DA">
      <w:pPr>
        <w:ind w:right="-93"/>
        <w:rPr>
          <w:b/>
        </w:rPr>
      </w:pPr>
    </w:p>
    <w:p w:rsidR="00A62290" w:rsidRPr="004519DA" w:rsidRDefault="000D7361" w:rsidP="004519DA">
      <w:pPr>
        <w:spacing w:after="240"/>
        <w:ind w:right="49"/>
      </w:pPr>
      <w:r w:rsidRPr="004519DA">
        <w:t xml:space="preserve">Por lo que, se considera que </w:t>
      </w:r>
      <w:r w:rsidRPr="004519DA">
        <w:rPr>
          <w:b/>
        </w:rPr>
        <w:t>no procede la clasificación del nombre de los servidores públicos</w:t>
      </w:r>
      <w:r w:rsidRPr="004519DA">
        <w:t>, en términos del artículo 143, fracción I de la Ley de Transparencia y Acceso a la Información Pública del Estado de México y Municipios.</w:t>
      </w:r>
    </w:p>
    <w:p w:rsidR="00A62290" w:rsidRPr="004519DA" w:rsidRDefault="000D7361" w:rsidP="004519DA">
      <w:pPr>
        <w:numPr>
          <w:ilvl w:val="0"/>
          <w:numId w:val="3"/>
        </w:numPr>
        <w:pBdr>
          <w:top w:val="nil"/>
          <w:left w:val="nil"/>
          <w:bottom w:val="nil"/>
          <w:right w:val="nil"/>
          <w:between w:val="nil"/>
        </w:pBdr>
        <w:spacing w:after="160" w:line="256" w:lineRule="auto"/>
        <w:ind w:left="284" w:hanging="284"/>
        <w:jc w:val="left"/>
        <w:rPr>
          <w:b/>
        </w:rPr>
      </w:pPr>
      <w:r w:rsidRPr="004519DA">
        <w:rPr>
          <w:b/>
        </w:rPr>
        <w:t>Firma de servidores públicos:</w:t>
      </w:r>
    </w:p>
    <w:p w:rsidR="00A62290" w:rsidRPr="004519DA" w:rsidRDefault="00A62290" w:rsidP="004519DA">
      <w:pPr>
        <w:tabs>
          <w:tab w:val="center" w:pos="4252"/>
          <w:tab w:val="left" w:pos="7770"/>
          <w:tab w:val="right" w:pos="8504"/>
          <w:tab w:val="right" w:pos="8838"/>
        </w:tabs>
      </w:pPr>
    </w:p>
    <w:p w:rsidR="00A62290" w:rsidRPr="004519DA" w:rsidRDefault="000D7361" w:rsidP="004519DA">
      <w:pPr>
        <w:tabs>
          <w:tab w:val="center" w:pos="4252"/>
          <w:tab w:val="left" w:pos="7770"/>
          <w:tab w:val="right" w:pos="8504"/>
          <w:tab w:val="right" w:pos="8838"/>
        </w:tabs>
      </w:pPr>
      <w:r w:rsidRPr="004519DA">
        <w:t>Así mismo, se advierte en dichas bitácoras de combustible fueron firmadas por diversos servidores públicos de manera autógrafa, pero se eliminó la misma en la versión pública entregada, no obstante, se considera que la misma era susceptible de dejarse a la vista, ello en aras de darle validez del acto jurídico del suministro de combustible respectivo mismo que se paga con recursos públicos; y, por tanto, no se debió de clasificar como confidencial.</w:t>
      </w:r>
    </w:p>
    <w:p w:rsidR="00A62290" w:rsidRPr="004519DA" w:rsidRDefault="00A62290" w:rsidP="004519DA">
      <w:pPr>
        <w:tabs>
          <w:tab w:val="center" w:pos="4252"/>
          <w:tab w:val="left" w:pos="7770"/>
          <w:tab w:val="right" w:pos="8504"/>
          <w:tab w:val="right" w:pos="8838"/>
        </w:tabs>
      </w:pPr>
    </w:p>
    <w:p w:rsidR="00A62290" w:rsidRPr="004519DA" w:rsidRDefault="000D7361" w:rsidP="004519DA">
      <w:r w:rsidRPr="004519DA">
        <w:t>La publicidad de dicho dato se robustece, con el Criterio de Interpretación, de la Segunda Época, con clave de control SO/002/2019, emitido por el Instituto Nacional de Transparencia, Acceso a la Información y Protección de Datos Personales, que establece lo siguiente:</w:t>
      </w:r>
    </w:p>
    <w:p w:rsidR="00A62290" w:rsidRPr="004519DA" w:rsidRDefault="00A62290" w:rsidP="004519DA"/>
    <w:p w:rsidR="00A62290" w:rsidRPr="004519DA" w:rsidRDefault="000D7361" w:rsidP="004519DA">
      <w:pPr>
        <w:pStyle w:val="Puesto"/>
        <w:ind w:firstLine="567"/>
        <w:rPr>
          <w:color w:val="auto"/>
        </w:rPr>
      </w:pPr>
      <w:r w:rsidRPr="004519DA">
        <w:rPr>
          <w:color w:val="auto"/>
        </w:rPr>
        <w:t> </w:t>
      </w:r>
      <w:r w:rsidRPr="004519DA">
        <w:rPr>
          <w:b/>
          <w:color w:val="auto"/>
        </w:rPr>
        <w:t>“Firma y rúbrica de servidores públicos.</w:t>
      </w:r>
      <w:r w:rsidRPr="004519DA">
        <w:rPr>
          <w:color w:val="auto"/>
        </w:rPr>
        <w:t> Si bien la firma y la rúbrica son datos personales confidenciales, cuando un servidor público emite un acto como autoridad, en ejercicio de las funciones que tiene conferidas, la firma o rúbrica mediante la cual se valida dicho acto es pública.”</w:t>
      </w:r>
    </w:p>
    <w:p w:rsidR="00A62290" w:rsidRPr="004519DA" w:rsidRDefault="00A62290" w:rsidP="004519DA">
      <w:pPr>
        <w:spacing w:after="240"/>
        <w:ind w:right="49"/>
      </w:pPr>
    </w:p>
    <w:p w:rsidR="00A62290" w:rsidRPr="004519DA" w:rsidRDefault="000D7361" w:rsidP="004519DA">
      <w:pPr>
        <w:spacing w:after="240"/>
        <w:ind w:right="49"/>
      </w:pPr>
      <w:r w:rsidRPr="004519DA">
        <w:lastRenderedPageBreak/>
        <w:t>No se omite referir que a dicho del Tesorero Municipal se testaron rubros como el número de serie y las placas de circulación por lo que es necesario verificar si estos datos deben considerarse como susceptibles de ser clasificados.</w:t>
      </w:r>
    </w:p>
    <w:p w:rsidR="00A62290" w:rsidRPr="004519DA" w:rsidRDefault="000D7361" w:rsidP="004519DA">
      <w:r w:rsidRPr="004519DA">
        <w:t>En ese tenor, se tiene que el número de placa se define como el registro alfanumérico que usan los vehículos automotores para su identificación y circulación legal en todo el territorio mexicano. Por otra parte, el NIV es el número conformado por diecisiete caracteres alfanuméricos que identifican a los vehículos de modelos posteriores al año 1998. Se encuentra normalmente en la parte superior del tablero del vehículo o en el marco de las puertas, generalmente en el lado del conductor. En los modelos anteriores al año 1998 a este número se le conocía como serie y es más común que se encuentre localizado en la puerta izquierda del vehículo.</w:t>
      </w:r>
    </w:p>
    <w:p w:rsidR="00A62290" w:rsidRPr="004519DA" w:rsidRDefault="00A62290" w:rsidP="004519DA"/>
    <w:p w:rsidR="00A62290" w:rsidRPr="004519DA" w:rsidRDefault="000D7361" w:rsidP="004519DA">
      <w:r w:rsidRPr="004519DA">
        <w:t>Cómo se logra advertir, ninguno de los dos elementos testados puede considerarse como susceptibles de clasificarse, en virtud de que ninguno actualiza alguna de las causales de clasificación previstas en los artículos 140 y 143 de la Ley de Transparencia estatal.</w:t>
      </w:r>
    </w:p>
    <w:p w:rsidR="00A62290" w:rsidRPr="004519DA" w:rsidRDefault="00A62290" w:rsidP="004519DA"/>
    <w:p w:rsidR="00A62290" w:rsidRPr="004519DA" w:rsidRDefault="000D7361" w:rsidP="004519DA">
      <w:r w:rsidRPr="004519DA">
        <w:t>Ahora bien ante la respuesta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00A62290" w:rsidRPr="004519DA" w:rsidRDefault="00A62290" w:rsidP="004519DA"/>
    <w:p w:rsidR="00A62290" w:rsidRPr="004519DA" w:rsidRDefault="000D7361" w:rsidP="004519DA">
      <w:pPr>
        <w:numPr>
          <w:ilvl w:val="0"/>
          <w:numId w:val="1"/>
        </w:numPr>
        <w:spacing w:after="160"/>
      </w:pPr>
      <w:r w:rsidRPr="004519DA">
        <w:t xml:space="preserve">Las Unidades de Transparencia garantizarán que las solicitudes de acceso a la información se turnen a todas las áreas competentes que cuenten con la información o deban tenerla -de acuerdo a las facultades, competencias y funciones-, con el objeto de </w:t>
      </w:r>
      <w:r w:rsidRPr="004519DA">
        <w:lastRenderedPageBreak/>
        <w:t>que dichas áreas realicen una búsqueda exhaustiva y razonable de la información requerida, y</w:t>
      </w:r>
    </w:p>
    <w:p w:rsidR="00A62290" w:rsidRPr="004519DA" w:rsidRDefault="000D7361" w:rsidP="004519DA">
      <w:pPr>
        <w:numPr>
          <w:ilvl w:val="0"/>
          <w:numId w:val="1"/>
        </w:numPr>
        <w:spacing w:after="160"/>
      </w:pPr>
      <w:r w:rsidRPr="004519DA">
        <w:t>Los sujetos obligados otorgarán acceso a los documentos que se encuentren en sus archivos o que estén obligados a documentar de acuerdo con sus facultades, competencias o funciones, en el formato en que el solicitante manifieste, de entre aquellos formatos existentes.</w:t>
      </w:r>
    </w:p>
    <w:p w:rsidR="00A62290" w:rsidRPr="004519DA" w:rsidRDefault="000D7361" w:rsidP="004519DA">
      <w:pPr>
        <w:ind w:right="-28"/>
      </w:pPr>
      <w:r w:rsidRPr="004519DA">
        <w:t xml:space="preserve">En ese contexto el Bando Municipal de San José del Rincón establece lo siguiente: </w:t>
      </w:r>
    </w:p>
    <w:p w:rsidR="00A62290" w:rsidRPr="004519DA" w:rsidRDefault="000D7361" w:rsidP="004519DA">
      <w:pPr>
        <w:spacing w:line="240" w:lineRule="auto"/>
        <w:ind w:left="851" w:right="822"/>
        <w:rPr>
          <w:i/>
        </w:rPr>
      </w:pPr>
      <w:r w:rsidRPr="004519DA">
        <w:rPr>
          <w:b/>
          <w:i/>
        </w:rPr>
        <w:t>Artículo 64</w:t>
      </w:r>
      <w:r w:rsidRPr="004519DA">
        <w:rPr>
          <w:i/>
        </w:rPr>
        <w:t xml:space="preserve">.- La Tesorería Municipal, es la dependencia encargada de la recaudación de los ingresos municipales y responsable de realizar las erogaciones que haga el Ayuntamiento; estará a cargo de una Tesorera o Tesorero, el cual al tomar posesión de su cargo, recibirá la Hacienda Pública de acuerdo con las previsiones a que se refiere el artículo 19 de la Ley Orgánica y remitirá un ejemplar de dicha documentación al Ayuntamiento, al Órgano Superior de Fiscalización del Estado de México y al archivo de la Tesorería. El cargo de Tesorero Municipal es aprobado por el Ayuntamiento a propuesta del Presidente Municipal; quien deberá cumplir con lo señalado en los artículos 32 y 96 de la Ley Orgánica Municipal del Estado de México. Para el desempeño de sus funciones la Tesorería Municipal se auxiliará de la </w:t>
      </w:r>
      <w:proofErr w:type="spellStart"/>
      <w:r w:rsidRPr="004519DA">
        <w:rPr>
          <w:i/>
        </w:rPr>
        <w:t>Subtesorería</w:t>
      </w:r>
      <w:proofErr w:type="spellEnd"/>
      <w:r w:rsidRPr="004519DA">
        <w:rPr>
          <w:i/>
        </w:rPr>
        <w:t xml:space="preserve"> Municipal, quien a su vez se apoyará de la Coordinación de Contabilidad General, de la Coordinación de Ingresos, de la Coordinación de Egresos, de la Coordinación de Presupuesto y de la Coordinación de Catastro.</w:t>
      </w:r>
    </w:p>
    <w:p w:rsidR="00A62290" w:rsidRPr="004519DA" w:rsidRDefault="00A62290" w:rsidP="004519DA">
      <w:pPr>
        <w:spacing w:line="240" w:lineRule="auto"/>
        <w:ind w:left="851" w:right="822"/>
        <w:rPr>
          <w:i/>
        </w:rPr>
      </w:pPr>
    </w:p>
    <w:p w:rsidR="00A62290" w:rsidRPr="004519DA" w:rsidRDefault="000D7361" w:rsidP="004519DA">
      <w:pPr>
        <w:spacing w:line="240" w:lineRule="auto"/>
        <w:ind w:left="851" w:right="822"/>
        <w:rPr>
          <w:i/>
        </w:rPr>
      </w:pPr>
      <w:r w:rsidRPr="004519DA">
        <w:rPr>
          <w:b/>
          <w:i/>
        </w:rPr>
        <w:t>Artículo 65.-</w:t>
      </w:r>
      <w:r w:rsidRPr="004519DA">
        <w:rPr>
          <w:i/>
        </w:rPr>
        <w:t xml:space="preserve"> Son atribuciones de la Tesorería Municipal: </w:t>
      </w:r>
    </w:p>
    <w:p w:rsidR="00A62290" w:rsidRPr="004519DA" w:rsidRDefault="000D7361" w:rsidP="004519DA">
      <w:pPr>
        <w:spacing w:line="240" w:lineRule="auto"/>
        <w:ind w:left="851" w:right="822"/>
        <w:rPr>
          <w:i/>
        </w:rPr>
      </w:pPr>
      <w:r w:rsidRPr="004519DA">
        <w:rPr>
          <w:i/>
        </w:rPr>
        <w:t xml:space="preserve">I. Administrar la Hacienda Pública Municipal, de conformidad con las disposiciones legales aplicables; </w:t>
      </w:r>
    </w:p>
    <w:p w:rsidR="00A62290" w:rsidRPr="004519DA" w:rsidRDefault="000D7361" w:rsidP="004519DA">
      <w:pPr>
        <w:spacing w:line="240" w:lineRule="auto"/>
        <w:ind w:left="851" w:right="822"/>
        <w:rPr>
          <w:i/>
        </w:rPr>
      </w:pPr>
      <w:r w:rsidRPr="004519DA">
        <w:rPr>
          <w:i/>
        </w:rPr>
        <w:t xml:space="preserve">II. Ejecutar los acuerdos e instrucciones del Presidente Municipal para la eficaz administración de la Hacienda Pública Municipal; </w:t>
      </w:r>
    </w:p>
    <w:p w:rsidR="00A62290" w:rsidRPr="004519DA" w:rsidRDefault="000D7361" w:rsidP="004519DA">
      <w:pPr>
        <w:spacing w:line="240" w:lineRule="auto"/>
        <w:ind w:left="851" w:right="822"/>
        <w:rPr>
          <w:i/>
        </w:rPr>
      </w:pPr>
      <w:r w:rsidRPr="004519DA">
        <w:rPr>
          <w:i/>
        </w:rPr>
        <w:t>(…)</w:t>
      </w:r>
    </w:p>
    <w:p w:rsidR="00A62290" w:rsidRPr="004519DA" w:rsidRDefault="000D7361" w:rsidP="004519DA">
      <w:pPr>
        <w:spacing w:line="240" w:lineRule="auto"/>
        <w:ind w:left="851" w:right="822"/>
        <w:rPr>
          <w:i/>
        </w:rPr>
      </w:pPr>
      <w:r w:rsidRPr="004519DA">
        <w:rPr>
          <w:i/>
        </w:rPr>
        <w:t>VIII. Llevar los registros contables, financieros y administrativos de los ingresos, egresos, e inventarios;</w:t>
      </w:r>
    </w:p>
    <w:p w:rsidR="00A62290" w:rsidRPr="004519DA" w:rsidRDefault="000D7361" w:rsidP="004519DA">
      <w:pPr>
        <w:spacing w:line="240" w:lineRule="auto"/>
        <w:ind w:left="851" w:right="822"/>
        <w:rPr>
          <w:i/>
        </w:rPr>
      </w:pPr>
      <w:r w:rsidRPr="004519DA">
        <w:rPr>
          <w:i/>
        </w:rPr>
        <w:t>(…)</w:t>
      </w:r>
    </w:p>
    <w:p w:rsidR="00A62290" w:rsidRPr="004519DA" w:rsidRDefault="000D7361" w:rsidP="004519DA">
      <w:pPr>
        <w:spacing w:line="240" w:lineRule="auto"/>
        <w:ind w:left="851" w:right="822"/>
        <w:rPr>
          <w:i/>
        </w:rPr>
      </w:pPr>
      <w:r w:rsidRPr="004519DA">
        <w:rPr>
          <w:i/>
        </w:rPr>
        <w:t>XI. Diseñar y aprobar los formatos oficiales de ingresos, egresos y demás documentos necesarios para el control financiero y contable;</w:t>
      </w:r>
    </w:p>
    <w:p w:rsidR="00A62290" w:rsidRPr="004519DA" w:rsidRDefault="000D7361" w:rsidP="004519DA">
      <w:pPr>
        <w:spacing w:line="240" w:lineRule="auto"/>
        <w:ind w:left="851" w:right="822"/>
        <w:rPr>
          <w:i/>
        </w:rPr>
      </w:pPr>
      <w:r w:rsidRPr="004519DA">
        <w:rPr>
          <w:i/>
        </w:rPr>
        <w:t>(…)</w:t>
      </w:r>
    </w:p>
    <w:p w:rsidR="00A62290" w:rsidRPr="004519DA" w:rsidRDefault="000D7361" w:rsidP="004519DA">
      <w:pPr>
        <w:spacing w:line="240" w:lineRule="auto"/>
        <w:ind w:left="851" w:right="822"/>
        <w:rPr>
          <w:i/>
        </w:rPr>
      </w:pPr>
      <w:r w:rsidRPr="004519DA">
        <w:rPr>
          <w:i/>
        </w:rPr>
        <w:lastRenderedPageBreak/>
        <w:t>XVII. Elaborar y firmar los cheques de pago que se efectúen para cubrir las erogaciones que sean responsabilidad del Municipio, así como autorizar la aplicación de fondos y valores que son propiedad del Municipio;</w:t>
      </w:r>
    </w:p>
    <w:p w:rsidR="00A62290" w:rsidRPr="004519DA" w:rsidRDefault="000D7361" w:rsidP="004519DA">
      <w:pPr>
        <w:spacing w:line="240" w:lineRule="auto"/>
        <w:ind w:left="851" w:right="822"/>
        <w:rPr>
          <w:i/>
        </w:rPr>
      </w:pPr>
      <w:r w:rsidRPr="004519DA">
        <w:rPr>
          <w:i/>
        </w:rPr>
        <w:t>(…)</w:t>
      </w:r>
    </w:p>
    <w:p w:rsidR="00A62290" w:rsidRPr="004519DA" w:rsidRDefault="00A62290" w:rsidP="004519DA">
      <w:pPr>
        <w:spacing w:line="240" w:lineRule="auto"/>
        <w:ind w:left="851" w:right="822"/>
      </w:pPr>
    </w:p>
    <w:p w:rsidR="00A62290" w:rsidRPr="004519DA" w:rsidRDefault="000D7361" w:rsidP="004519DA">
      <w:r w:rsidRPr="004519DA">
        <w:t xml:space="preserve">Así pues, para el caso que nos ocupa </w:t>
      </w:r>
      <w:r w:rsidRPr="004519DA">
        <w:rPr>
          <w:b/>
        </w:rPr>
        <w:t>EL SUJETO OBLIGADO</w:t>
      </w:r>
      <w:r w:rsidRPr="004519DA">
        <w:t xml:space="preserve"> realizó el proceso de búsqueda de la información que resultara exhaustivo puesto que se pronunció el área que puede conocer de la información solicitada que como ha quedado precisado siendo de manera enunciativa más no limitativa la Tesorería Municipal.</w:t>
      </w:r>
    </w:p>
    <w:p w:rsidR="00A62290" w:rsidRPr="004519DA" w:rsidRDefault="00A62290" w:rsidP="004519DA"/>
    <w:p w:rsidR="00A62290" w:rsidRPr="004519DA" w:rsidRDefault="000D7361" w:rsidP="004519DA">
      <w:r w:rsidRPr="004519DA">
        <w:t>Unidad administrativa recordemos que se pronunció a través de su titular el Tesorero Municipal remitiendo las Bitácoras de combustible requeridas por el particular.</w:t>
      </w:r>
    </w:p>
    <w:p w:rsidR="00A62290" w:rsidRPr="004519DA" w:rsidRDefault="00A62290" w:rsidP="004519DA"/>
    <w:p w:rsidR="00A62290" w:rsidRPr="004519DA" w:rsidRDefault="000D7361" w:rsidP="004519DA">
      <w:r w:rsidRPr="004519DA">
        <w:t xml:space="preserve">Por lo que, en atención a todo lo antes descrito, este Órgano Garante considera que </w:t>
      </w:r>
      <w:r w:rsidRPr="004519DA">
        <w:rPr>
          <w:b/>
        </w:rPr>
        <w:t>EL SUJETO OBLIGADO</w:t>
      </w:r>
      <w:r w:rsidRPr="004519DA">
        <w:t xml:space="preserve"> no satisfizo correctamente el derecho de acceso a la información </w:t>
      </w:r>
      <w:r w:rsidRPr="004519DA">
        <w:rPr>
          <w:b/>
        </w:rPr>
        <w:t>LA PARTE RECURRENTE</w:t>
      </w:r>
      <w:r w:rsidRPr="004519DA">
        <w:t>; en consecuencia, se determina procedente ordenar que se haga entrega de la versión íntegra de las bitácoras de consumo de combustible entregadas en respuesta.</w:t>
      </w:r>
    </w:p>
    <w:p w:rsidR="00A62290" w:rsidRPr="004519DA" w:rsidRDefault="00A62290" w:rsidP="004519DA"/>
    <w:p w:rsidR="00A62290" w:rsidRPr="004519DA" w:rsidRDefault="000D7361" w:rsidP="004519DA">
      <w:pPr>
        <w:pStyle w:val="Ttulo3"/>
        <w:spacing w:line="360" w:lineRule="auto"/>
      </w:pPr>
      <w:bookmarkStart w:id="32" w:name="_Toc203626606"/>
      <w:r w:rsidRPr="004519DA">
        <w:t>d) Conclusión</w:t>
      </w:r>
      <w:bookmarkEnd w:id="32"/>
    </w:p>
    <w:p w:rsidR="00A62290" w:rsidRPr="004519DA" w:rsidRDefault="000D7361" w:rsidP="004519DA">
      <w:pPr>
        <w:widowControl w:val="0"/>
        <w:tabs>
          <w:tab w:val="left" w:pos="1701"/>
          <w:tab w:val="left" w:pos="1843"/>
        </w:tabs>
        <w:spacing w:after="240"/>
      </w:pPr>
      <w:r w:rsidRPr="004519DA">
        <w:t xml:space="preserve">En conclusión y con base en lo anteriormente expuesto, este Instituto estima que las razones o motivos de inconformidad hechos valer por </w:t>
      </w:r>
      <w:r w:rsidRPr="004519DA">
        <w:rPr>
          <w:b/>
        </w:rPr>
        <w:t xml:space="preserve">LA PARTE RECURRENTE </w:t>
      </w:r>
      <w:r w:rsidRPr="004519DA">
        <w:t xml:space="preserve">devienen </w:t>
      </w:r>
      <w:r w:rsidRPr="004519DA">
        <w:rPr>
          <w:b/>
        </w:rPr>
        <w:t>parcialmente</w:t>
      </w:r>
      <w:r w:rsidRPr="004519DA">
        <w:t xml:space="preserve"> </w:t>
      </w:r>
      <w:r w:rsidRPr="004519DA">
        <w:rPr>
          <w:b/>
        </w:rPr>
        <w:t>fundadas</w:t>
      </w:r>
      <w:r w:rsidRPr="004519DA">
        <w:t xml:space="preserve"> y suficientes para </w:t>
      </w:r>
      <w:r w:rsidRPr="004519DA">
        <w:rPr>
          <w:b/>
        </w:rPr>
        <w:t xml:space="preserve">MODIFICAR </w:t>
      </w:r>
      <w:r w:rsidRPr="004519DA">
        <w:t xml:space="preserve">la respuesta del </w:t>
      </w:r>
      <w:r w:rsidRPr="004519DA">
        <w:rPr>
          <w:b/>
        </w:rPr>
        <w:t>SUJETO OBLIGADO</w:t>
      </w:r>
      <w:r w:rsidRPr="004519DA">
        <w:t xml:space="preserve"> y ordenarle la entrega de la información descrita en el presente Considerando.</w:t>
      </w:r>
    </w:p>
    <w:p w:rsidR="00A62290" w:rsidRPr="004519DA" w:rsidRDefault="000D7361" w:rsidP="004519DA">
      <w:pPr>
        <w:ind w:right="-93"/>
      </w:pPr>
      <w:r w:rsidRPr="004519DA">
        <w:t xml:space="preserve">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w:t>
      </w:r>
      <w:r w:rsidRPr="004519DA">
        <w:lastRenderedPageBreak/>
        <w:t>y 188 de la Ley de Transparencia y Acceso a la Información Pública del Estado de México y Municipios, este Pleno:</w:t>
      </w:r>
    </w:p>
    <w:p w:rsidR="00A62290" w:rsidRPr="004519DA" w:rsidRDefault="00A62290" w:rsidP="004519DA">
      <w:pPr>
        <w:ind w:right="-93"/>
      </w:pPr>
    </w:p>
    <w:p w:rsidR="00A62290" w:rsidRPr="004519DA" w:rsidRDefault="00A62290" w:rsidP="004519DA">
      <w:pPr>
        <w:ind w:right="-93"/>
      </w:pPr>
    </w:p>
    <w:p w:rsidR="00A62290" w:rsidRPr="004519DA" w:rsidRDefault="000D7361" w:rsidP="004519DA">
      <w:pPr>
        <w:pStyle w:val="Ttulo1"/>
        <w:spacing w:after="240"/>
      </w:pPr>
      <w:bookmarkStart w:id="33" w:name="_Toc203626607"/>
      <w:r w:rsidRPr="004519DA">
        <w:t>RESUELVE</w:t>
      </w:r>
      <w:bookmarkEnd w:id="33"/>
    </w:p>
    <w:p w:rsidR="00A62290" w:rsidRPr="004519DA" w:rsidRDefault="000D7361" w:rsidP="004519DA">
      <w:pPr>
        <w:widowControl w:val="0"/>
        <w:spacing w:after="240"/>
      </w:pPr>
      <w:r w:rsidRPr="004519DA">
        <w:rPr>
          <w:b/>
        </w:rPr>
        <w:t>PRIMERO.</w:t>
      </w:r>
      <w:r w:rsidRPr="004519DA">
        <w:t xml:space="preserve"> Se </w:t>
      </w:r>
      <w:r w:rsidRPr="004519DA">
        <w:rPr>
          <w:b/>
        </w:rPr>
        <w:t xml:space="preserve">MODIFICA </w:t>
      </w:r>
      <w:r w:rsidRPr="004519DA">
        <w:t xml:space="preserve">la respuesta entregada por el </w:t>
      </w:r>
      <w:r w:rsidRPr="004519DA">
        <w:rPr>
          <w:b/>
        </w:rPr>
        <w:t>SUJETO OBLIGADO</w:t>
      </w:r>
      <w:r w:rsidRPr="004519DA">
        <w:t xml:space="preserve"> en la solicitud de información </w:t>
      </w:r>
      <w:r w:rsidRPr="004519DA">
        <w:rPr>
          <w:b/>
        </w:rPr>
        <w:t>00058/JOSERIN/IP/2025</w:t>
      </w:r>
      <w:r w:rsidRPr="004519DA">
        <w:t xml:space="preserve">, por resultar </w:t>
      </w:r>
      <w:r w:rsidRPr="004519DA">
        <w:rPr>
          <w:b/>
        </w:rPr>
        <w:t>FUNDADAS</w:t>
      </w:r>
      <w:r w:rsidRPr="004519DA">
        <w:t xml:space="preserve"> las razones o motivos de inconformidad hechos valer por </w:t>
      </w:r>
      <w:r w:rsidRPr="004519DA">
        <w:rPr>
          <w:b/>
        </w:rPr>
        <w:t>LA PARTE RECURRENTE</w:t>
      </w:r>
      <w:r w:rsidRPr="004519DA">
        <w:t xml:space="preserve"> en el Recurso de Revisión </w:t>
      </w:r>
      <w:r w:rsidRPr="004519DA">
        <w:rPr>
          <w:b/>
        </w:rPr>
        <w:t>04552/INFOEM/IP/RR/2025</w:t>
      </w:r>
      <w:r w:rsidRPr="004519DA">
        <w:t>,</w:t>
      </w:r>
      <w:r w:rsidRPr="004519DA">
        <w:rPr>
          <w:b/>
        </w:rPr>
        <w:t xml:space="preserve"> </w:t>
      </w:r>
      <w:r w:rsidRPr="004519DA">
        <w:t xml:space="preserve">en términos del considerando </w:t>
      </w:r>
      <w:r w:rsidRPr="004519DA">
        <w:rPr>
          <w:b/>
        </w:rPr>
        <w:t>SEGUNDO</w:t>
      </w:r>
      <w:r w:rsidRPr="004519DA">
        <w:t xml:space="preserve"> de la presente Resolución.</w:t>
      </w:r>
    </w:p>
    <w:p w:rsidR="00A62290" w:rsidRPr="004519DA" w:rsidRDefault="000D7361" w:rsidP="004519DA">
      <w:pPr>
        <w:spacing w:after="240"/>
        <w:ind w:right="-93"/>
      </w:pPr>
      <w:r w:rsidRPr="004519DA">
        <w:rPr>
          <w:b/>
        </w:rPr>
        <w:t>SEGUNDO.</w:t>
      </w:r>
      <w:r w:rsidRPr="004519DA">
        <w:t xml:space="preserve"> Se </w:t>
      </w:r>
      <w:r w:rsidRPr="004519DA">
        <w:rPr>
          <w:b/>
        </w:rPr>
        <w:t xml:space="preserve">ORDENA </w:t>
      </w:r>
      <w:r w:rsidRPr="004519DA">
        <w:t xml:space="preserve">al </w:t>
      </w:r>
      <w:r w:rsidRPr="004519DA">
        <w:rPr>
          <w:b/>
        </w:rPr>
        <w:t>SUJETO OBLIGADO</w:t>
      </w:r>
      <w:r w:rsidRPr="004519DA">
        <w:t xml:space="preserve">, a efecto de que entregue a través del </w:t>
      </w:r>
      <w:r w:rsidRPr="004519DA">
        <w:rPr>
          <w:b/>
        </w:rPr>
        <w:t>SAIMEX</w:t>
      </w:r>
      <w:r w:rsidRPr="004519DA">
        <w:t>, lo siguiente:</w:t>
      </w:r>
    </w:p>
    <w:p w:rsidR="00A62290" w:rsidRPr="004519DA" w:rsidRDefault="000D7361" w:rsidP="004519DA">
      <w:pPr>
        <w:tabs>
          <w:tab w:val="left" w:pos="4962"/>
        </w:tabs>
        <w:spacing w:after="240" w:line="240" w:lineRule="auto"/>
        <w:ind w:left="851" w:right="822"/>
        <w:rPr>
          <w:b/>
          <w:i/>
        </w:rPr>
      </w:pPr>
      <w:r w:rsidRPr="004519DA">
        <w:rPr>
          <w:b/>
          <w:i/>
        </w:rPr>
        <w:t xml:space="preserve">Las bitácoras de combustible entregadas en respuesta de manera íntegra. </w:t>
      </w:r>
    </w:p>
    <w:p w:rsidR="00A62290" w:rsidRPr="004519DA" w:rsidRDefault="00A62290" w:rsidP="004519DA">
      <w:pPr>
        <w:ind w:right="49"/>
        <w:rPr>
          <w:b/>
        </w:rPr>
      </w:pPr>
    </w:p>
    <w:p w:rsidR="00A62290" w:rsidRPr="004519DA" w:rsidRDefault="000D7361" w:rsidP="004519DA">
      <w:pPr>
        <w:ind w:right="49"/>
      </w:pPr>
      <w:r w:rsidRPr="004519DA">
        <w:rPr>
          <w:b/>
        </w:rPr>
        <w:t>TERCERO.</w:t>
      </w:r>
      <w:r w:rsidRPr="004519DA">
        <w:t xml:space="preserve"> </w:t>
      </w:r>
      <w:r w:rsidRPr="004519DA">
        <w:rPr>
          <w:b/>
        </w:rPr>
        <w:t xml:space="preserve">Notifíquese </w:t>
      </w:r>
      <w:r w:rsidRPr="004519DA">
        <w:t xml:space="preserve">vía Sistema de Acceso a la Información Mexiquense </w:t>
      </w:r>
      <w:r w:rsidRPr="004519DA">
        <w:rPr>
          <w:b/>
        </w:rPr>
        <w:t>(SAIMEX)</w:t>
      </w:r>
      <w:r w:rsidRPr="004519DA">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62290" w:rsidRPr="004519DA" w:rsidRDefault="00A62290" w:rsidP="004519DA">
      <w:pPr>
        <w:ind w:right="49"/>
      </w:pPr>
    </w:p>
    <w:p w:rsidR="00A62290" w:rsidRPr="004519DA" w:rsidRDefault="000D7361" w:rsidP="004519DA">
      <w:r w:rsidRPr="004519DA">
        <w:rPr>
          <w:b/>
        </w:rPr>
        <w:t>CUARTO.</w:t>
      </w:r>
      <w:r w:rsidRPr="004519DA">
        <w:t xml:space="preserve"> Notifíquese a </w:t>
      </w:r>
      <w:r w:rsidRPr="004519DA">
        <w:rPr>
          <w:b/>
        </w:rPr>
        <w:t>LA PARTE RECURRENTE</w:t>
      </w:r>
      <w:r w:rsidRPr="004519DA">
        <w:t xml:space="preserve"> la presente resolución vía Sistema de Acceso a la Información Mexiquense </w:t>
      </w:r>
      <w:r w:rsidRPr="004519DA">
        <w:rPr>
          <w:b/>
        </w:rPr>
        <w:t>(SAIMEX).</w:t>
      </w:r>
    </w:p>
    <w:p w:rsidR="00A62290" w:rsidRPr="004519DA" w:rsidRDefault="00A62290" w:rsidP="004519DA">
      <w:pPr>
        <w:rPr>
          <w:sz w:val="18"/>
          <w:szCs w:val="18"/>
        </w:rPr>
      </w:pPr>
    </w:p>
    <w:p w:rsidR="00A62290" w:rsidRPr="004519DA" w:rsidRDefault="000D7361" w:rsidP="004519DA">
      <w:r w:rsidRPr="004519DA">
        <w:rPr>
          <w:b/>
        </w:rPr>
        <w:t>QUINTO</w:t>
      </w:r>
      <w:r w:rsidRPr="004519DA">
        <w:t xml:space="preserve">. Hágase del conocimiento a </w:t>
      </w:r>
      <w:r w:rsidRPr="004519DA">
        <w:rPr>
          <w:b/>
        </w:rPr>
        <w:t>LA PARTE RECURRENTE</w:t>
      </w:r>
      <w:r w:rsidRPr="004519D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A62290" w:rsidRPr="004519DA" w:rsidRDefault="00A62290" w:rsidP="004519DA">
      <w:pPr>
        <w:rPr>
          <w:sz w:val="18"/>
          <w:szCs w:val="18"/>
        </w:rPr>
      </w:pPr>
    </w:p>
    <w:p w:rsidR="00A62290" w:rsidRPr="004519DA" w:rsidRDefault="000D7361" w:rsidP="004519DA">
      <w:pPr>
        <w:spacing w:after="240"/>
      </w:pPr>
      <w:r w:rsidRPr="004519DA">
        <w:rPr>
          <w:b/>
        </w:rPr>
        <w:t>SEXTO.</w:t>
      </w:r>
      <w:r w:rsidRPr="004519DA">
        <w:t xml:space="preserve"> De conformidad con el artículo 198 de la Ley de Transparencia y Acceso a la Información Pública del Estado de México y Municipios, el </w:t>
      </w:r>
      <w:r w:rsidRPr="004519DA">
        <w:rPr>
          <w:b/>
        </w:rPr>
        <w:t>SUJETO OBLIGADO</w:t>
      </w:r>
      <w:r w:rsidRPr="004519DA">
        <w:t xml:space="preserve"> podrá solicitar una ampliación de plazo de manera fundada y motivada, para el cumplimiento de la presente resolución.</w:t>
      </w:r>
    </w:p>
    <w:p w:rsidR="00A62290" w:rsidRPr="004519DA" w:rsidRDefault="000D7361" w:rsidP="004519DA">
      <w:r w:rsidRPr="004519DA">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43AA6" w:rsidRPr="004519DA">
        <w:t xml:space="preserve"> EMITIENDO VOTO PARTICULAR</w:t>
      </w:r>
      <w:r w:rsidRPr="004519DA">
        <w:t>, LUIS GUSTAVO PARRA NORIEGA Y GUADALUPE RAMÍREZ PEÑA</w:t>
      </w:r>
      <w:r w:rsidR="00E43AA6" w:rsidRPr="004519DA">
        <w:t xml:space="preserve"> EMITIENDO VOTO PARTICULAR</w:t>
      </w:r>
      <w:r w:rsidRPr="004519DA">
        <w:t>, EN LA VIGÉSIMA SEXTA SESIÓN ORDINARIA, CELEBRADA EL DIECISÉIS DE JULIO DE DOS MIL VEINTICINCO, ANTE EL SECRETARIO TÉCNICO DEL PLENO, ALEXIS TAPIA RAMÍREZ.</w:t>
      </w:r>
    </w:p>
    <w:p w:rsidR="00A62290" w:rsidRPr="004519DA" w:rsidRDefault="000D7361" w:rsidP="004519DA">
      <w:pPr>
        <w:rPr>
          <w:sz w:val="20"/>
          <w:szCs w:val="20"/>
        </w:rPr>
      </w:pPr>
      <w:r w:rsidRPr="004519DA">
        <w:rPr>
          <w:sz w:val="20"/>
          <w:szCs w:val="20"/>
        </w:rPr>
        <w:t>SCMM/AGZ/DEMF/CMP</w:t>
      </w:r>
    </w:p>
    <w:p w:rsidR="00A62290" w:rsidRPr="004519DA" w:rsidRDefault="00A62290" w:rsidP="004519DA"/>
    <w:p w:rsidR="00A62290" w:rsidRPr="004519DA" w:rsidRDefault="00A62290" w:rsidP="004519DA">
      <w:pPr>
        <w:ind w:right="-93"/>
      </w:pPr>
    </w:p>
    <w:p w:rsidR="00A62290" w:rsidRPr="004519DA" w:rsidRDefault="00A62290" w:rsidP="004519DA">
      <w:pPr>
        <w:ind w:right="-93"/>
      </w:pPr>
    </w:p>
    <w:p w:rsidR="00A62290" w:rsidRPr="004519DA" w:rsidRDefault="00A62290" w:rsidP="004519DA">
      <w:pPr>
        <w:ind w:right="-93"/>
      </w:pPr>
    </w:p>
    <w:p w:rsidR="00A62290" w:rsidRPr="004519DA" w:rsidRDefault="00A62290" w:rsidP="004519DA">
      <w:pPr>
        <w:ind w:right="-93"/>
      </w:pPr>
    </w:p>
    <w:p w:rsidR="00A62290" w:rsidRPr="004519DA" w:rsidRDefault="00A62290" w:rsidP="004519DA">
      <w:pPr>
        <w:ind w:right="-93"/>
      </w:pPr>
    </w:p>
    <w:p w:rsidR="00A62290" w:rsidRPr="004519DA" w:rsidRDefault="00A62290" w:rsidP="004519DA">
      <w:pPr>
        <w:ind w:right="-93"/>
      </w:pPr>
    </w:p>
    <w:p w:rsidR="00A62290" w:rsidRPr="004519DA" w:rsidRDefault="00A62290" w:rsidP="004519DA">
      <w:pPr>
        <w:ind w:right="-93"/>
      </w:pPr>
    </w:p>
    <w:p w:rsidR="00A62290" w:rsidRPr="004519DA" w:rsidRDefault="00A62290" w:rsidP="004519DA">
      <w:pPr>
        <w:ind w:right="-93"/>
      </w:pPr>
    </w:p>
    <w:p w:rsidR="00A62290" w:rsidRPr="004519DA" w:rsidRDefault="00A62290" w:rsidP="004519DA">
      <w:pPr>
        <w:tabs>
          <w:tab w:val="center" w:pos="4568"/>
        </w:tabs>
        <w:ind w:right="-93"/>
      </w:pPr>
    </w:p>
    <w:p w:rsidR="00A62290" w:rsidRPr="004519DA" w:rsidRDefault="00A62290" w:rsidP="004519DA">
      <w:pPr>
        <w:tabs>
          <w:tab w:val="center" w:pos="4568"/>
        </w:tabs>
        <w:ind w:right="-93"/>
      </w:pPr>
    </w:p>
    <w:p w:rsidR="00A62290" w:rsidRPr="004519DA" w:rsidRDefault="00A62290" w:rsidP="004519DA">
      <w:pPr>
        <w:tabs>
          <w:tab w:val="center" w:pos="4568"/>
        </w:tabs>
        <w:ind w:right="-93"/>
      </w:pPr>
    </w:p>
    <w:p w:rsidR="00A62290" w:rsidRPr="004519DA" w:rsidRDefault="00A62290" w:rsidP="004519DA">
      <w:pPr>
        <w:tabs>
          <w:tab w:val="center" w:pos="4568"/>
        </w:tabs>
        <w:ind w:right="-93"/>
      </w:pPr>
    </w:p>
    <w:p w:rsidR="00A62290" w:rsidRPr="004519DA" w:rsidRDefault="00A62290" w:rsidP="004519DA">
      <w:pPr>
        <w:tabs>
          <w:tab w:val="center" w:pos="4568"/>
        </w:tabs>
        <w:ind w:right="-93"/>
      </w:pPr>
    </w:p>
    <w:p w:rsidR="00A62290" w:rsidRPr="004519DA" w:rsidRDefault="00A62290" w:rsidP="004519DA">
      <w:pPr>
        <w:tabs>
          <w:tab w:val="center" w:pos="4568"/>
        </w:tabs>
        <w:ind w:right="-93"/>
      </w:pPr>
    </w:p>
    <w:p w:rsidR="00A62290" w:rsidRPr="004519DA" w:rsidRDefault="00A62290" w:rsidP="004519DA">
      <w:pPr>
        <w:tabs>
          <w:tab w:val="center" w:pos="4568"/>
        </w:tabs>
        <w:ind w:right="-93"/>
      </w:pPr>
    </w:p>
    <w:p w:rsidR="00A62290" w:rsidRPr="004519DA" w:rsidRDefault="00A62290" w:rsidP="004519DA">
      <w:pPr>
        <w:tabs>
          <w:tab w:val="center" w:pos="4568"/>
        </w:tabs>
        <w:ind w:right="-93"/>
      </w:pPr>
    </w:p>
    <w:p w:rsidR="00A62290" w:rsidRPr="004519DA" w:rsidRDefault="00A62290" w:rsidP="004519DA">
      <w:pPr>
        <w:tabs>
          <w:tab w:val="center" w:pos="4568"/>
        </w:tabs>
        <w:ind w:right="-93"/>
      </w:pPr>
    </w:p>
    <w:p w:rsidR="00A62290" w:rsidRPr="004519DA" w:rsidRDefault="00A62290" w:rsidP="004519DA">
      <w:pPr>
        <w:tabs>
          <w:tab w:val="center" w:pos="4568"/>
        </w:tabs>
        <w:ind w:right="-93"/>
      </w:pPr>
    </w:p>
    <w:p w:rsidR="00A62290" w:rsidRPr="004519DA" w:rsidRDefault="00A62290" w:rsidP="004519DA">
      <w:pPr>
        <w:tabs>
          <w:tab w:val="center" w:pos="4568"/>
        </w:tabs>
        <w:ind w:right="-93"/>
      </w:pPr>
    </w:p>
    <w:p w:rsidR="00A62290" w:rsidRPr="004519DA" w:rsidRDefault="00A62290" w:rsidP="004519DA">
      <w:pPr>
        <w:tabs>
          <w:tab w:val="center" w:pos="4568"/>
        </w:tabs>
        <w:ind w:right="-93"/>
      </w:pPr>
    </w:p>
    <w:p w:rsidR="00A62290" w:rsidRPr="004519DA" w:rsidRDefault="00A62290" w:rsidP="004519DA">
      <w:pPr>
        <w:tabs>
          <w:tab w:val="center" w:pos="4568"/>
        </w:tabs>
        <w:ind w:right="-93"/>
      </w:pPr>
    </w:p>
    <w:p w:rsidR="00A62290" w:rsidRPr="004519DA" w:rsidRDefault="00A62290" w:rsidP="004519DA">
      <w:pPr>
        <w:tabs>
          <w:tab w:val="center" w:pos="4568"/>
        </w:tabs>
        <w:ind w:right="-93"/>
      </w:pPr>
    </w:p>
    <w:p w:rsidR="00A62290" w:rsidRPr="004519DA" w:rsidRDefault="00A62290" w:rsidP="004519DA">
      <w:pPr>
        <w:tabs>
          <w:tab w:val="center" w:pos="4568"/>
        </w:tabs>
        <w:ind w:right="-93"/>
      </w:pPr>
    </w:p>
    <w:p w:rsidR="00A62290" w:rsidRPr="004519DA" w:rsidRDefault="00A62290" w:rsidP="004519DA">
      <w:pPr>
        <w:tabs>
          <w:tab w:val="center" w:pos="4568"/>
        </w:tabs>
        <w:ind w:right="-93"/>
      </w:pPr>
    </w:p>
    <w:p w:rsidR="00A62290" w:rsidRPr="004519DA" w:rsidRDefault="00A62290" w:rsidP="004519DA"/>
    <w:sectPr w:rsidR="00A62290" w:rsidRPr="004519DA">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E39" w:rsidRDefault="006D2E39">
      <w:pPr>
        <w:spacing w:line="240" w:lineRule="auto"/>
      </w:pPr>
      <w:r>
        <w:separator/>
      </w:r>
    </w:p>
  </w:endnote>
  <w:endnote w:type="continuationSeparator" w:id="0">
    <w:p w:rsidR="006D2E39" w:rsidRDefault="006D2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290" w:rsidRDefault="00A62290">
    <w:pPr>
      <w:tabs>
        <w:tab w:val="center" w:pos="4550"/>
        <w:tab w:val="left" w:pos="5818"/>
      </w:tabs>
      <w:ind w:right="260"/>
      <w:jc w:val="right"/>
      <w:rPr>
        <w:color w:val="071320"/>
        <w:sz w:val="24"/>
        <w:szCs w:val="24"/>
      </w:rPr>
    </w:pPr>
  </w:p>
  <w:p w:rsidR="00A62290" w:rsidRDefault="00A6229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290" w:rsidRDefault="000D7361">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862964">
      <w:rPr>
        <w:noProof/>
        <w:sz w:val="24"/>
        <w:szCs w:val="24"/>
      </w:rPr>
      <w:t>25</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862964">
      <w:rPr>
        <w:noProof/>
        <w:sz w:val="24"/>
        <w:szCs w:val="24"/>
      </w:rPr>
      <w:t>27</w:t>
    </w:r>
    <w:r>
      <w:rPr>
        <w:sz w:val="24"/>
        <w:szCs w:val="24"/>
      </w:rPr>
      <w:fldChar w:fldCharType="end"/>
    </w:r>
  </w:p>
  <w:p w:rsidR="00A62290" w:rsidRDefault="00A6229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E39" w:rsidRDefault="006D2E39">
      <w:pPr>
        <w:spacing w:line="240" w:lineRule="auto"/>
      </w:pPr>
      <w:r>
        <w:separator/>
      </w:r>
    </w:p>
  </w:footnote>
  <w:footnote w:type="continuationSeparator" w:id="0">
    <w:p w:rsidR="006D2E39" w:rsidRDefault="006D2E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290" w:rsidRDefault="000D7361">
    <w:pPr>
      <w:widowControl w:val="0"/>
      <w:pBdr>
        <w:top w:val="nil"/>
        <w:left w:val="nil"/>
        <w:bottom w:val="nil"/>
        <w:right w:val="nil"/>
        <w:between w:val="nil"/>
      </w:pBdr>
      <w:spacing w:line="276" w:lineRule="auto"/>
      <w:jc w:val="left"/>
      <w:rPr>
        <w:rFonts w:ascii="Aptos" w:eastAsia="Aptos" w:hAnsi="Aptos" w:cs="Aptos"/>
        <w:i/>
        <w:color w:val="000000"/>
        <w:sz w:val="20"/>
        <w:szCs w:val="20"/>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47E28C5" wp14:editId="16EECE9B">
          <wp:simplePos x="0" y="0"/>
          <wp:positionH relativeFrom="margin">
            <wp:posOffset>-1286508</wp:posOffset>
          </wp:positionH>
          <wp:positionV relativeFrom="page">
            <wp:align>top</wp:align>
          </wp:positionV>
          <wp:extent cx="8426450" cy="10972800"/>
          <wp:effectExtent l="0" t="0" r="0" b="0"/>
          <wp:wrapNone/>
          <wp:docPr id="188831448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A62290">
      <w:trPr>
        <w:trHeight w:val="144"/>
        <w:jc w:val="right"/>
      </w:trPr>
      <w:tc>
        <w:tcPr>
          <w:tcW w:w="2727" w:type="dxa"/>
        </w:tcPr>
        <w:p w:rsidR="00A62290" w:rsidRDefault="000D7361">
          <w:pPr>
            <w:tabs>
              <w:tab w:val="right" w:pos="8838"/>
            </w:tabs>
            <w:ind w:left="-74" w:right="-105"/>
            <w:rPr>
              <w:b/>
            </w:rPr>
          </w:pPr>
          <w:r>
            <w:rPr>
              <w:b/>
            </w:rPr>
            <w:t>Recurso de Revisión:</w:t>
          </w:r>
        </w:p>
      </w:tc>
      <w:tc>
        <w:tcPr>
          <w:tcW w:w="3402" w:type="dxa"/>
        </w:tcPr>
        <w:p w:rsidR="00A62290" w:rsidRDefault="000D7361">
          <w:pPr>
            <w:tabs>
              <w:tab w:val="right" w:pos="8838"/>
            </w:tabs>
            <w:ind w:left="-74" w:right="-105"/>
          </w:pPr>
          <w:r>
            <w:t>04552/INFOEM/IP/RR/2025</w:t>
          </w:r>
        </w:p>
      </w:tc>
    </w:tr>
    <w:tr w:rsidR="00A62290">
      <w:trPr>
        <w:trHeight w:val="283"/>
        <w:jc w:val="right"/>
      </w:trPr>
      <w:tc>
        <w:tcPr>
          <w:tcW w:w="2727" w:type="dxa"/>
        </w:tcPr>
        <w:p w:rsidR="00A62290" w:rsidRDefault="000D7361">
          <w:pPr>
            <w:tabs>
              <w:tab w:val="right" w:pos="8838"/>
            </w:tabs>
            <w:ind w:left="-74" w:right="-105"/>
            <w:rPr>
              <w:b/>
            </w:rPr>
          </w:pPr>
          <w:r>
            <w:rPr>
              <w:b/>
            </w:rPr>
            <w:t>Sujeto Obligado:</w:t>
          </w:r>
        </w:p>
      </w:tc>
      <w:tc>
        <w:tcPr>
          <w:tcW w:w="3402" w:type="dxa"/>
        </w:tcPr>
        <w:p w:rsidR="00A62290" w:rsidRDefault="000D7361">
          <w:pPr>
            <w:tabs>
              <w:tab w:val="left" w:pos="2834"/>
              <w:tab w:val="right" w:pos="8838"/>
            </w:tabs>
            <w:ind w:left="-108" w:right="-105"/>
          </w:pPr>
          <w:r>
            <w:t>Ayuntamiento de San José del Rincón</w:t>
          </w:r>
        </w:p>
      </w:tc>
    </w:tr>
    <w:tr w:rsidR="00A62290">
      <w:trPr>
        <w:trHeight w:val="283"/>
        <w:jc w:val="right"/>
      </w:trPr>
      <w:tc>
        <w:tcPr>
          <w:tcW w:w="2727" w:type="dxa"/>
        </w:tcPr>
        <w:p w:rsidR="00A62290" w:rsidRDefault="000D7361">
          <w:pPr>
            <w:tabs>
              <w:tab w:val="right" w:pos="8838"/>
            </w:tabs>
            <w:ind w:left="-74" w:right="-105"/>
            <w:rPr>
              <w:b/>
            </w:rPr>
          </w:pPr>
          <w:r>
            <w:rPr>
              <w:b/>
            </w:rPr>
            <w:t>Comisionada Ponente:</w:t>
          </w:r>
        </w:p>
      </w:tc>
      <w:tc>
        <w:tcPr>
          <w:tcW w:w="3402" w:type="dxa"/>
        </w:tcPr>
        <w:p w:rsidR="00A62290" w:rsidRDefault="000D7361">
          <w:pPr>
            <w:tabs>
              <w:tab w:val="right" w:pos="8838"/>
            </w:tabs>
            <w:ind w:left="-108" w:right="-105"/>
          </w:pPr>
          <w:r>
            <w:t>Sharon Cristina Morales Martínez</w:t>
          </w:r>
        </w:p>
      </w:tc>
    </w:tr>
  </w:tbl>
  <w:p w:rsidR="00A62290" w:rsidRDefault="00A62290">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290" w:rsidRDefault="006D2E39">
    <w:pPr>
      <w:widowControl w:val="0"/>
      <w:pBdr>
        <w:top w:val="nil"/>
        <w:left w:val="nil"/>
        <w:bottom w:val="nil"/>
        <w:right w:val="nil"/>
        <w:between w:val="nil"/>
      </w:pBdr>
      <w:spacing w:line="276" w:lineRule="auto"/>
      <w:jc w:val="left"/>
      <w:rPr>
        <w:color w:val="000000"/>
        <w:sz w:val="14"/>
        <w:szCs w:val="14"/>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9.15pt;margin-top:-128.6pt;width:663.5pt;height:12in;z-index:-251658240;mso-position-horizontal:absolute;mso-position-horizontal-relative:margin;mso-position-vertical:absolute;mso-position-vertical-relative:margin">
          <v:imagedata r:id="rId1" o:title="image4"/>
          <w10:wrap anchorx="margin" anchory="margin"/>
        </v:shape>
      </w:pict>
    </w:r>
  </w:p>
  <w:tbl>
    <w:tblPr>
      <w:tblStyle w:val="a6"/>
      <w:tblW w:w="6660" w:type="dxa"/>
      <w:tblInd w:w="2552" w:type="dxa"/>
      <w:tblLayout w:type="fixed"/>
      <w:tblLook w:val="0400" w:firstRow="0" w:lastRow="0" w:firstColumn="0" w:lastColumn="0" w:noHBand="0" w:noVBand="1"/>
    </w:tblPr>
    <w:tblGrid>
      <w:gridCol w:w="283"/>
      <w:gridCol w:w="6377"/>
    </w:tblGrid>
    <w:tr w:rsidR="00A62290">
      <w:trPr>
        <w:trHeight w:val="1435"/>
      </w:trPr>
      <w:tc>
        <w:tcPr>
          <w:tcW w:w="283" w:type="dxa"/>
          <w:shd w:val="clear" w:color="auto" w:fill="auto"/>
        </w:tcPr>
        <w:p w:rsidR="00A62290" w:rsidRDefault="00A62290">
          <w:pPr>
            <w:tabs>
              <w:tab w:val="right" w:pos="4273"/>
            </w:tabs>
            <w:rPr>
              <w:rFonts w:ascii="Garamond" w:eastAsia="Garamond" w:hAnsi="Garamond" w:cs="Garamond"/>
            </w:rPr>
          </w:pPr>
        </w:p>
      </w:tc>
      <w:tc>
        <w:tcPr>
          <w:tcW w:w="6377" w:type="dxa"/>
          <w:shd w:val="clear" w:color="auto" w:fill="auto"/>
        </w:tcPr>
        <w:p w:rsidR="00A62290" w:rsidRDefault="00A62290">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A62290">
            <w:trPr>
              <w:trHeight w:val="144"/>
            </w:trPr>
            <w:tc>
              <w:tcPr>
                <w:tcW w:w="2727" w:type="dxa"/>
              </w:tcPr>
              <w:p w:rsidR="00A62290" w:rsidRDefault="000D7361">
                <w:pPr>
                  <w:tabs>
                    <w:tab w:val="right" w:pos="8838"/>
                  </w:tabs>
                  <w:ind w:left="-74" w:right="-105"/>
                  <w:rPr>
                    <w:b/>
                  </w:rPr>
                </w:pPr>
                <w:bookmarkStart w:id="0" w:name="_heading=h.1pxezwc" w:colFirst="0" w:colLast="0"/>
                <w:bookmarkEnd w:id="0"/>
                <w:r>
                  <w:rPr>
                    <w:b/>
                  </w:rPr>
                  <w:t>Recurso de Revisión:</w:t>
                </w:r>
              </w:p>
            </w:tc>
            <w:tc>
              <w:tcPr>
                <w:tcW w:w="3402" w:type="dxa"/>
              </w:tcPr>
              <w:p w:rsidR="00A62290" w:rsidRDefault="000D7361">
                <w:pPr>
                  <w:tabs>
                    <w:tab w:val="right" w:pos="8838"/>
                  </w:tabs>
                  <w:ind w:left="-74" w:right="-105"/>
                </w:pPr>
                <w:r>
                  <w:t>04552/INFOEM/IP/RR/2025</w:t>
                </w:r>
              </w:p>
            </w:tc>
            <w:tc>
              <w:tcPr>
                <w:tcW w:w="3402" w:type="dxa"/>
              </w:tcPr>
              <w:p w:rsidR="00A62290" w:rsidRDefault="00A62290">
                <w:pPr>
                  <w:tabs>
                    <w:tab w:val="right" w:pos="8838"/>
                  </w:tabs>
                  <w:ind w:left="-74" w:right="-105"/>
                </w:pPr>
              </w:p>
            </w:tc>
          </w:tr>
          <w:tr w:rsidR="00A62290">
            <w:trPr>
              <w:trHeight w:val="144"/>
            </w:trPr>
            <w:tc>
              <w:tcPr>
                <w:tcW w:w="2727" w:type="dxa"/>
              </w:tcPr>
              <w:p w:rsidR="00A62290" w:rsidRDefault="000D7361">
                <w:pPr>
                  <w:tabs>
                    <w:tab w:val="right" w:pos="8838"/>
                  </w:tabs>
                  <w:ind w:left="-74" w:right="-105"/>
                  <w:rPr>
                    <w:b/>
                  </w:rPr>
                </w:pPr>
                <w:bookmarkStart w:id="1" w:name="_heading=h.49x2ik5" w:colFirst="0" w:colLast="0"/>
                <w:bookmarkEnd w:id="1"/>
                <w:r>
                  <w:rPr>
                    <w:b/>
                  </w:rPr>
                  <w:t>Recurrente:</w:t>
                </w:r>
              </w:p>
            </w:tc>
            <w:tc>
              <w:tcPr>
                <w:tcW w:w="3402" w:type="dxa"/>
              </w:tcPr>
              <w:p w:rsidR="00A62290" w:rsidRDefault="00862964">
                <w:pPr>
                  <w:tabs>
                    <w:tab w:val="left" w:pos="3122"/>
                    <w:tab w:val="right" w:pos="8838"/>
                  </w:tabs>
                  <w:ind w:left="-105" w:right="-105"/>
                </w:pPr>
                <w:r>
                  <w:t xml:space="preserve">XXX XXXXXXX XXXXXX </w:t>
                </w:r>
                <w:proofErr w:type="spellStart"/>
                <w:r>
                  <w:t>XXXXXX</w:t>
                </w:r>
                <w:proofErr w:type="spellEnd"/>
              </w:p>
            </w:tc>
            <w:tc>
              <w:tcPr>
                <w:tcW w:w="3402" w:type="dxa"/>
              </w:tcPr>
              <w:p w:rsidR="00A62290" w:rsidRDefault="00A62290">
                <w:pPr>
                  <w:tabs>
                    <w:tab w:val="left" w:pos="3122"/>
                    <w:tab w:val="right" w:pos="8838"/>
                  </w:tabs>
                  <w:ind w:left="-105" w:right="-105"/>
                </w:pPr>
              </w:p>
            </w:tc>
          </w:tr>
          <w:tr w:rsidR="00A62290">
            <w:trPr>
              <w:trHeight w:val="283"/>
            </w:trPr>
            <w:tc>
              <w:tcPr>
                <w:tcW w:w="2727" w:type="dxa"/>
              </w:tcPr>
              <w:p w:rsidR="00A62290" w:rsidRDefault="000D7361">
                <w:pPr>
                  <w:tabs>
                    <w:tab w:val="right" w:pos="8838"/>
                  </w:tabs>
                  <w:ind w:left="-74" w:right="-105"/>
                  <w:rPr>
                    <w:b/>
                  </w:rPr>
                </w:pPr>
                <w:r>
                  <w:rPr>
                    <w:b/>
                  </w:rPr>
                  <w:t>Sujeto Obligado:</w:t>
                </w:r>
              </w:p>
            </w:tc>
            <w:tc>
              <w:tcPr>
                <w:tcW w:w="3402" w:type="dxa"/>
              </w:tcPr>
              <w:p w:rsidR="00A62290" w:rsidRDefault="000D7361">
                <w:pPr>
                  <w:tabs>
                    <w:tab w:val="left" w:pos="2834"/>
                    <w:tab w:val="right" w:pos="8838"/>
                  </w:tabs>
                  <w:ind w:left="-108" w:right="-105"/>
                </w:pPr>
                <w:r>
                  <w:t>Ayuntamiento de San José del Rincón</w:t>
                </w:r>
              </w:p>
            </w:tc>
            <w:tc>
              <w:tcPr>
                <w:tcW w:w="3402" w:type="dxa"/>
              </w:tcPr>
              <w:p w:rsidR="00A62290" w:rsidRDefault="00A62290">
                <w:pPr>
                  <w:tabs>
                    <w:tab w:val="left" w:pos="2834"/>
                    <w:tab w:val="right" w:pos="8838"/>
                  </w:tabs>
                  <w:ind w:left="-108" w:right="-105"/>
                </w:pPr>
              </w:p>
            </w:tc>
          </w:tr>
          <w:tr w:rsidR="00A62290">
            <w:trPr>
              <w:trHeight w:val="283"/>
            </w:trPr>
            <w:tc>
              <w:tcPr>
                <w:tcW w:w="2727" w:type="dxa"/>
              </w:tcPr>
              <w:p w:rsidR="00A62290" w:rsidRDefault="000D7361">
                <w:pPr>
                  <w:tabs>
                    <w:tab w:val="right" w:pos="8838"/>
                  </w:tabs>
                  <w:ind w:left="-74" w:right="-105"/>
                  <w:rPr>
                    <w:b/>
                  </w:rPr>
                </w:pPr>
                <w:r>
                  <w:rPr>
                    <w:b/>
                  </w:rPr>
                  <w:t>Comisionada Ponente:</w:t>
                </w:r>
              </w:p>
            </w:tc>
            <w:tc>
              <w:tcPr>
                <w:tcW w:w="3402" w:type="dxa"/>
              </w:tcPr>
              <w:p w:rsidR="00A62290" w:rsidRDefault="000D7361">
                <w:pPr>
                  <w:tabs>
                    <w:tab w:val="right" w:pos="8838"/>
                  </w:tabs>
                  <w:ind w:left="-108" w:right="-105"/>
                </w:pPr>
                <w:r>
                  <w:t>Sharon Cristina Morales Martínez</w:t>
                </w:r>
              </w:p>
            </w:tc>
            <w:tc>
              <w:tcPr>
                <w:tcW w:w="3402" w:type="dxa"/>
              </w:tcPr>
              <w:p w:rsidR="00A62290" w:rsidRDefault="00A62290">
                <w:pPr>
                  <w:tabs>
                    <w:tab w:val="right" w:pos="8838"/>
                  </w:tabs>
                  <w:ind w:left="-108" w:right="-105"/>
                </w:pPr>
              </w:p>
            </w:tc>
          </w:tr>
        </w:tbl>
        <w:p w:rsidR="00A62290" w:rsidRDefault="00A62290">
          <w:pPr>
            <w:tabs>
              <w:tab w:val="right" w:pos="8838"/>
            </w:tabs>
            <w:ind w:left="-28"/>
            <w:rPr>
              <w:rFonts w:ascii="Arial" w:eastAsia="Arial" w:hAnsi="Arial" w:cs="Arial"/>
              <w:b/>
            </w:rPr>
          </w:pPr>
        </w:p>
      </w:tc>
    </w:tr>
  </w:tbl>
  <w:p w:rsidR="00A62290" w:rsidRDefault="00A62290">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D288A"/>
    <w:multiLevelType w:val="multilevel"/>
    <w:tmpl w:val="C72C7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0A26BD6"/>
    <w:multiLevelType w:val="multilevel"/>
    <w:tmpl w:val="A314C5C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64A68DA"/>
    <w:multiLevelType w:val="multilevel"/>
    <w:tmpl w:val="8BF6E35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90"/>
    <w:rsid w:val="000D7361"/>
    <w:rsid w:val="002A5063"/>
    <w:rsid w:val="004519DA"/>
    <w:rsid w:val="006D2E39"/>
    <w:rsid w:val="00862964"/>
    <w:rsid w:val="00A62290"/>
    <w:rsid w:val="00E43A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FE97A59-C802-4E15-95FB-0B176A2E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Texto">
    <w:name w:val="Texto"/>
    <w:basedOn w:val="Normal"/>
    <w:link w:val="TextoCar"/>
    <w:rsid w:val="006467AB"/>
    <w:pPr>
      <w:spacing w:after="101" w:line="216" w:lineRule="exact"/>
      <w:ind w:firstLine="288"/>
    </w:pPr>
    <w:rPr>
      <w:rFonts w:ascii="Arial" w:hAnsi="Arial" w:cs="Arial"/>
      <w:sz w:val="18"/>
      <w:lang w:val="es-ES"/>
    </w:rPr>
  </w:style>
  <w:style w:type="character" w:customStyle="1" w:styleId="TextoCar">
    <w:name w:val="Texto Car"/>
    <w:link w:val="Texto"/>
    <w:locked/>
    <w:rsid w:val="006467AB"/>
    <w:rPr>
      <w:rFonts w:ascii="Arial" w:eastAsia="Times New Roman" w:hAnsi="Arial" w:cs="Arial"/>
      <w:sz w:val="18"/>
      <w:szCs w:val="20"/>
      <w:lang w:val="es-ES" w:eastAsia="es-ES"/>
    </w:rPr>
  </w:style>
  <w:style w:type="paragraph" w:styleId="Textosinformato">
    <w:name w:val="Plain Text"/>
    <w:basedOn w:val="Normal"/>
    <w:link w:val="TextosinformatoCar"/>
    <w:rsid w:val="006467AB"/>
    <w:pPr>
      <w:spacing w:line="240" w:lineRule="auto"/>
      <w:jc w:val="left"/>
    </w:pPr>
    <w:rPr>
      <w:rFonts w:ascii="Courier New" w:hAnsi="Courier New"/>
      <w:sz w:val="20"/>
      <w:lang w:val="es-ES"/>
    </w:rPr>
  </w:style>
  <w:style w:type="character" w:customStyle="1" w:styleId="TextosinformatoCar">
    <w:name w:val="Texto sin formato Car"/>
    <w:basedOn w:val="Fuentedeprrafopredeter"/>
    <w:link w:val="Textosinformato"/>
    <w:rsid w:val="006467AB"/>
    <w:rPr>
      <w:rFonts w:ascii="Courier New" w:eastAsia="Times New Roman" w:hAnsi="Courier New" w:cs="Times New Roman"/>
      <w:sz w:val="20"/>
      <w:szCs w:val="20"/>
      <w:lang w:val="es-ES" w:eastAsia="es-ES"/>
    </w:rPr>
  </w:style>
  <w:style w:type="paragraph" w:styleId="Textodeglobo">
    <w:name w:val="Balloon Text"/>
    <w:basedOn w:val="Normal"/>
    <w:link w:val="TextodegloboCar"/>
    <w:uiPriority w:val="99"/>
    <w:semiHidden/>
    <w:unhideWhenUsed/>
    <w:rsid w:val="00717CC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7CC0"/>
    <w:rPr>
      <w:rFonts w:ascii="Segoe UI" w:eastAsia="Times New Roman" w:hAnsi="Segoe UI" w:cs="Segoe UI"/>
      <w:sz w:val="18"/>
      <w:szCs w:val="18"/>
      <w:lang w:eastAsia="es-ES"/>
    </w:rPr>
  </w:style>
  <w:style w:type="character" w:customStyle="1" w:styleId="apple-converted-space">
    <w:name w:val="apple-converted-space"/>
    <w:basedOn w:val="Fuentedeprrafopredeter"/>
    <w:rsid w:val="009050BB"/>
  </w:style>
  <w:style w:type="character" w:customStyle="1" w:styleId="il">
    <w:name w:val="il"/>
    <w:basedOn w:val="Fuentedeprrafopredeter"/>
    <w:rsid w:val="009050BB"/>
    <w:rPr>
      <w:rFonts w:cs="Times New Roman"/>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nM7E1PH0oIaoFoR3E3JOfTALtA==">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6696</Words>
  <Characters>36829</Characters>
  <Application>Microsoft Office Word</Application>
  <DocSecurity>0</DocSecurity>
  <Lines>306</Lines>
  <Paragraphs>86</Paragraphs>
  <ScaleCrop>false</ScaleCrop>
  <Company>HP Inc.</Company>
  <LinksUpToDate>false</LinksUpToDate>
  <CharactersWithSpaces>43439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5</cp:revision>
  <dcterms:created xsi:type="dcterms:W3CDTF">2025-07-09T18:14:00Z</dcterms:created>
  <dcterms:modified xsi:type="dcterms:W3CDTF">2025-08-19T19:27:00Z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