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E3B" w:rsidRDefault="00445E3B" w:rsidP="00463145">
      <w:pPr>
        <w:widowControl w:val="0"/>
        <w:pBdr>
          <w:top w:val="nil"/>
          <w:left w:val="nil"/>
          <w:bottom w:val="nil"/>
          <w:right w:val="nil"/>
          <w:between w:val="nil"/>
        </w:pBdr>
        <w:spacing w:line="276" w:lineRule="auto"/>
      </w:pPr>
    </w:p>
    <w:p w:rsidR="00445E3B" w:rsidRPr="009269D3" w:rsidRDefault="007D2DF8" w:rsidP="00463145">
      <w:pPr>
        <w:tabs>
          <w:tab w:val="left" w:pos="3465"/>
        </w:tabs>
        <w:spacing w:line="360" w:lineRule="auto"/>
        <w:jc w:val="both"/>
        <w:rPr>
          <w:rFonts w:ascii="Palatino Linotype" w:eastAsia="Palatino Linotype" w:hAnsi="Palatino Linotype" w:cs="Palatino Linotype"/>
        </w:rPr>
      </w:pPr>
      <w:r w:rsidRPr="009269D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6E189C" w:rsidRPr="009269D3">
        <w:rPr>
          <w:rFonts w:ascii="Palatino Linotype" w:eastAsia="Palatino Linotype" w:hAnsi="Palatino Linotype" w:cs="Palatino Linotype"/>
        </w:rPr>
        <w:t>seis</w:t>
      </w:r>
      <w:r w:rsidRPr="009269D3">
        <w:rPr>
          <w:rFonts w:ascii="Palatino Linotype" w:eastAsia="Palatino Linotype" w:hAnsi="Palatino Linotype" w:cs="Palatino Linotype"/>
        </w:rPr>
        <w:t xml:space="preserve"> (</w:t>
      </w:r>
      <w:r w:rsidR="006E189C" w:rsidRPr="009269D3">
        <w:rPr>
          <w:rFonts w:ascii="Palatino Linotype" w:eastAsia="Palatino Linotype" w:hAnsi="Palatino Linotype" w:cs="Palatino Linotype"/>
        </w:rPr>
        <w:t>06</w:t>
      </w:r>
      <w:r w:rsidRPr="009269D3">
        <w:rPr>
          <w:rFonts w:ascii="Palatino Linotype" w:eastAsia="Palatino Linotype" w:hAnsi="Palatino Linotype" w:cs="Palatino Linotype"/>
        </w:rPr>
        <w:t xml:space="preserve">) de </w:t>
      </w:r>
      <w:r w:rsidR="006E189C" w:rsidRPr="009269D3">
        <w:rPr>
          <w:rFonts w:ascii="Palatino Linotype" w:eastAsia="Palatino Linotype" w:hAnsi="Palatino Linotype" w:cs="Palatino Linotype"/>
        </w:rPr>
        <w:t>febrero de dos mil veinticinco.</w:t>
      </w:r>
    </w:p>
    <w:p w:rsidR="00445E3B" w:rsidRPr="009269D3" w:rsidRDefault="00445E3B" w:rsidP="00463145">
      <w:pPr>
        <w:tabs>
          <w:tab w:val="left" w:pos="3465"/>
        </w:tabs>
        <w:spacing w:line="360" w:lineRule="auto"/>
        <w:jc w:val="both"/>
        <w:rPr>
          <w:rFonts w:ascii="Palatino Linotype" w:eastAsia="Palatino Linotype" w:hAnsi="Palatino Linotype" w:cs="Palatino Linotype"/>
        </w:rPr>
      </w:pPr>
    </w:p>
    <w:p w:rsidR="00445E3B" w:rsidRPr="009269D3" w:rsidRDefault="007D2DF8" w:rsidP="00463145">
      <w:pPr>
        <w:spacing w:line="360" w:lineRule="auto"/>
        <w:jc w:val="both"/>
        <w:rPr>
          <w:rFonts w:ascii="Palatino Linotype" w:eastAsia="Palatino Linotype" w:hAnsi="Palatino Linotype" w:cs="Palatino Linotype"/>
        </w:rPr>
      </w:pPr>
      <w:r w:rsidRPr="009269D3">
        <w:rPr>
          <w:rFonts w:ascii="Palatino Linotype" w:eastAsia="Palatino Linotype" w:hAnsi="Palatino Linotype" w:cs="Palatino Linotype"/>
          <w:b/>
        </w:rPr>
        <w:t xml:space="preserve">VISTAS </w:t>
      </w:r>
      <w:r w:rsidRPr="009269D3">
        <w:rPr>
          <w:rFonts w:ascii="Palatino Linotype" w:eastAsia="Palatino Linotype" w:hAnsi="Palatino Linotype" w:cs="Palatino Linotype"/>
        </w:rPr>
        <w:t xml:space="preserve">las constancias para resolver </w:t>
      </w:r>
      <w:r w:rsidRPr="009269D3">
        <w:rPr>
          <w:rFonts w:ascii="Palatino Linotype" w:eastAsia="Palatino Linotype" w:hAnsi="Palatino Linotype" w:cs="Palatino Linotype"/>
          <w:color w:val="000000"/>
        </w:rPr>
        <w:t xml:space="preserve">el Recurso de Revisión </w:t>
      </w:r>
      <w:r w:rsidR="006E189C" w:rsidRPr="009269D3">
        <w:rPr>
          <w:rFonts w:ascii="Palatino Linotype" w:eastAsia="Palatino Linotype" w:hAnsi="Palatino Linotype" w:cs="Palatino Linotype"/>
          <w:b/>
          <w:color w:val="000000"/>
        </w:rPr>
        <w:t>06298</w:t>
      </w:r>
      <w:r w:rsidRPr="009269D3">
        <w:rPr>
          <w:rFonts w:ascii="Palatino Linotype" w:eastAsia="Palatino Linotype" w:hAnsi="Palatino Linotype" w:cs="Palatino Linotype"/>
          <w:b/>
          <w:color w:val="000000"/>
        </w:rPr>
        <w:t>/INFOEM/IP/RR/2024</w:t>
      </w:r>
      <w:r w:rsidRPr="009269D3">
        <w:rPr>
          <w:rFonts w:ascii="Palatino Linotype" w:eastAsia="Palatino Linotype" w:hAnsi="Palatino Linotype" w:cs="Palatino Linotype"/>
          <w:color w:val="000000"/>
        </w:rPr>
        <w:t xml:space="preserve">, promovido por </w:t>
      </w:r>
      <w:r w:rsidRPr="009269D3">
        <w:rPr>
          <w:rFonts w:ascii="Palatino Linotype" w:eastAsia="Palatino Linotype" w:hAnsi="Palatino Linotype" w:cs="Palatino Linotype"/>
          <w:b/>
        </w:rPr>
        <w:t xml:space="preserve">un usuario que </w:t>
      </w:r>
      <w:r w:rsidRPr="009269D3">
        <w:rPr>
          <w:rFonts w:ascii="Palatino Linotype" w:eastAsia="Palatino Linotype" w:hAnsi="Palatino Linotype" w:cs="Palatino Linotype"/>
          <w:b/>
          <w:color w:val="000000"/>
        </w:rPr>
        <w:t>no registró nombre a</w:t>
      </w:r>
      <w:r w:rsidRPr="009269D3">
        <w:rPr>
          <w:rFonts w:ascii="Palatino Linotype" w:eastAsia="Palatino Linotype" w:hAnsi="Palatino Linotype" w:cs="Palatino Linotype"/>
          <w:b/>
        </w:rPr>
        <w:t xml:space="preserve">lguno,  </w:t>
      </w:r>
      <w:r w:rsidRPr="009269D3">
        <w:rPr>
          <w:rFonts w:ascii="Palatino Linotype" w:eastAsia="Palatino Linotype" w:hAnsi="Palatino Linotype" w:cs="Palatino Linotype"/>
        </w:rPr>
        <w:t xml:space="preserve">en lo sucesivo se denominará  </w:t>
      </w:r>
      <w:r w:rsidRPr="009269D3">
        <w:rPr>
          <w:rFonts w:ascii="Palatino Linotype" w:eastAsia="Palatino Linotype" w:hAnsi="Palatino Linotype" w:cs="Palatino Linotype"/>
          <w:b/>
        </w:rPr>
        <w:t>EL RECURRENTE</w:t>
      </w:r>
      <w:r w:rsidRPr="009269D3">
        <w:rPr>
          <w:rFonts w:ascii="Palatino Linotype" w:eastAsia="Palatino Linotype" w:hAnsi="Palatino Linotype" w:cs="Palatino Linotype"/>
        </w:rPr>
        <w:t xml:space="preserve">, en contra de la respuesta otorgada a la solicitud de información </w:t>
      </w:r>
      <w:r w:rsidR="006E189C" w:rsidRPr="009269D3">
        <w:rPr>
          <w:rFonts w:ascii="Palatino Linotype" w:eastAsia="Palatino Linotype" w:hAnsi="Palatino Linotype" w:cs="Palatino Linotype"/>
          <w:b/>
          <w:bCs/>
        </w:rPr>
        <w:t>00859/INFOEM/IP/2024</w:t>
      </w:r>
      <w:r w:rsidRPr="009269D3">
        <w:rPr>
          <w:rFonts w:ascii="Palatino Linotype" w:eastAsia="Palatino Linotype" w:hAnsi="Palatino Linotype" w:cs="Palatino Linotype"/>
        </w:rPr>
        <w:t xml:space="preserve">, por parte del </w:t>
      </w:r>
      <w:r w:rsidRPr="009269D3">
        <w:rPr>
          <w:rFonts w:ascii="Palatino Linotype" w:eastAsia="Palatino Linotype" w:hAnsi="Palatino Linotype" w:cs="Palatino Linotype"/>
          <w:b/>
        </w:rPr>
        <w:t xml:space="preserve">Instituto de Transparencia, Acceso a la Información Pública y Protección de Datos Personales del Estado de México y Municipios, </w:t>
      </w:r>
      <w:r w:rsidRPr="009269D3">
        <w:rPr>
          <w:rFonts w:ascii="Palatino Linotype" w:eastAsia="Palatino Linotype" w:hAnsi="Palatino Linotype" w:cs="Palatino Linotype"/>
        </w:rPr>
        <w:t xml:space="preserve">en adelante el </w:t>
      </w:r>
      <w:r w:rsidRPr="009269D3">
        <w:rPr>
          <w:rFonts w:ascii="Palatino Linotype" w:eastAsia="Palatino Linotype" w:hAnsi="Palatino Linotype" w:cs="Palatino Linotype"/>
          <w:b/>
        </w:rPr>
        <w:t>Sujeto Obligado</w:t>
      </w:r>
      <w:r w:rsidRPr="009269D3">
        <w:rPr>
          <w:rFonts w:ascii="Palatino Linotype" w:eastAsia="Palatino Linotype" w:hAnsi="Palatino Linotype" w:cs="Palatino Linotype"/>
        </w:rPr>
        <w:t>; se emite la presente resolución con base en los siguientes:</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9269D3">
        <w:rPr>
          <w:rFonts w:ascii="Palatino Linotype" w:eastAsia="Palatino Linotype" w:hAnsi="Palatino Linotype" w:cs="Palatino Linotype"/>
          <w:b/>
          <w:color w:val="000000"/>
          <w:sz w:val="24"/>
          <w:szCs w:val="24"/>
        </w:rPr>
        <w:t>A N T E C E D E N T E S</w:t>
      </w:r>
    </w:p>
    <w:p w:rsidR="00445E3B" w:rsidRPr="009269D3" w:rsidRDefault="00445E3B" w:rsidP="0046314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u w:val="single"/>
        </w:rPr>
      </w:pPr>
    </w:p>
    <w:p w:rsidR="00445E3B" w:rsidRPr="009269D3" w:rsidRDefault="007D2DF8" w:rsidP="00463145">
      <w:pPr>
        <w:numPr>
          <w:ilvl w:val="0"/>
          <w:numId w:val="1"/>
        </w:numPr>
        <w:pBdr>
          <w:top w:val="nil"/>
          <w:left w:val="nil"/>
          <w:bottom w:val="nil"/>
          <w:right w:val="nil"/>
          <w:between w:val="nil"/>
        </w:pBdr>
        <w:tabs>
          <w:tab w:val="left" w:pos="0"/>
        </w:tabs>
        <w:spacing w:line="360" w:lineRule="auto"/>
        <w:ind w:left="0" w:firstLine="0"/>
        <w:jc w:val="both"/>
        <w:rPr>
          <w:color w:val="000000"/>
        </w:rPr>
      </w:pPr>
      <w:r w:rsidRPr="009269D3">
        <w:rPr>
          <w:rFonts w:ascii="Palatino Linotype" w:eastAsia="Palatino Linotype" w:hAnsi="Palatino Linotype" w:cs="Palatino Linotype"/>
          <w:color w:val="000000"/>
        </w:rPr>
        <w:t xml:space="preserve">El </w:t>
      </w:r>
      <w:r w:rsidR="006E189C" w:rsidRPr="009269D3">
        <w:rPr>
          <w:rFonts w:ascii="Palatino Linotype" w:eastAsia="Palatino Linotype" w:hAnsi="Palatino Linotype" w:cs="Palatino Linotype"/>
          <w:b/>
          <w:color w:val="000000"/>
        </w:rPr>
        <w:t>veinte de agosto</w:t>
      </w:r>
      <w:r w:rsidRPr="009269D3">
        <w:rPr>
          <w:rFonts w:ascii="Palatino Linotype" w:eastAsia="Palatino Linotype" w:hAnsi="Palatino Linotype" w:cs="Palatino Linotype"/>
          <w:b/>
          <w:color w:val="000000"/>
        </w:rPr>
        <w:t xml:space="preserve"> de dos mil veinticuatro</w:t>
      </w:r>
      <w:r w:rsidRPr="009269D3">
        <w:rPr>
          <w:rFonts w:ascii="Palatino Linotype" w:eastAsia="Palatino Linotype" w:hAnsi="Palatino Linotype" w:cs="Palatino Linotype"/>
          <w:color w:val="000000"/>
        </w:rPr>
        <w:t>,</w:t>
      </w:r>
      <w:r w:rsidRPr="009269D3">
        <w:rPr>
          <w:rFonts w:ascii="Palatino Linotype" w:eastAsia="Palatino Linotype" w:hAnsi="Palatino Linotype" w:cs="Palatino Linotype"/>
          <w:b/>
          <w:color w:val="000000"/>
        </w:rPr>
        <w:t xml:space="preserve"> </w:t>
      </w:r>
      <w:r w:rsidRPr="009269D3">
        <w:rPr>
          <w:rFonts w:ascii="Palatino Linotype" w:eastAsia="Palatino Linotype" w:hAnsi="Palatino Linotype" w:cs="Palatino Linotype"/>
          <w:color w:val="000000"/>
        </w:rPr>
        <w:t xml:space="preserve">se presentó ante el Sujeto Obligado a través </w:t>
      </w:r>
      <w:r w:rsidR="006E189C" w:rsidRPr="009269D3">
        <w:rPr>
          <w:rFonts w:ascii="Palatino Linotype" w:eastAsia="Palatino Linotype" w:hAnsi="Palatino Linotype" w:cs="Palatino Linotype"/>
          <w:color w:val="000000"/>
        </w:rPr>
        <w:t>del</w:t>
      </w:r>
      <w:r w:rsidRPr="009269D3">
        <w:rPr>
          <w:rFonts w:ascii="Palatino Linotype" w:eastAsia="Palatino Linotype" w:hAnsi="Palatino Linotype" w:cs="Palatino Linotype"/>
          <w:color w:val="000000"/>
        </w:rPr>
        <w:t xml:space="preserve"> Sistema de Acceso a la Información Mexiquense (SAIMEX), la siguiente solicitud de información pública:</w:t>
      </w:r>
    </w:p>
    <w:p w:rsidR="00445E3B" w:rsidRPr="009269D3" w:rsidRDefault="00445E3B" w:rsidP="00463145">
      <w:pPr>
        <w:pBdr>
          <w:top w:val="nil"/>
          <w:left w:val="nil"/>
          <w:bottom w:val="nil"/>
          <w:right w:val="nil"/>
          <w:between w:val="nil"/>
        </w:pBdr>
        <w:jc w:val="both"/>
        <w:rPr>
          <w:rFonts w:ascii="Palatino Linotype" w:eastAsia="Palatino Linotype" w:hAnsi="Palatino Linotype" w:cs="Palatino Linotype"/>
          <w:color w:val="000000"/>
        </w:rPr>
      </w:pPr>
    </w:p>
    <w:p w:rsidR="00445E3B" w:rsidRPr="009269D3" w:rsidRDefault="007D2DF8" w:rsidP="007E245D">
      <w:pPr>
        <w:pBdr>
          <w:top w:val="nil"/>
          <w:left w:val="nil"/>
          <w:bottom w:val="nil"/>
          <w:right w:val="nil"/>
          <w:between w:val="nil"/>
        </w:pBdr>
        <w:ind w:left="1134" w:right="758"/>
        <w:jc w:val="both"/>
        <w:rPr>
          <w:rFonts w:ascii="Palatino Linotype" w:eastAsia="Palatino Linotype" w:hAnsi="Palatino Linotype" w:cs="Palatino Linotype"/>
          <w:i/>
          <w:color w:val="000000"/>
        </w:rPr>
      </w:pPr>
      <w:r w:rsidRPr="009269D3">
        <w:rPr>
          <w:rFonts w:ascii="Palatino Linotype" w:eastAsia="Palatino Linotype" w:hAnsi="Palatino Linotype" w:cs="Palatino Linotype"/>
          <w:i/>
          <w:color w:val="000000"/>
        </w:rPr>
        <w:t>“</w:t>
      </w:r>
      <w:r w:rsidR="006E189C" w:rsidRPr="009269D3">
        <w:rPr>
          <w:rFonts w:ascii="Palatino Linotype" w:eastAsia="Palatino Linotype" w:hAnsi="Palatino Linotype" w:cs="Palatino Linotype"/>
          <w:i/>
          <w:color w:val="000000"/>
        </w:rPr>
        <w:t xml:space="preserve">De conformidad con el artículo 5 de la carta magna y 11 de la LGTAIP se solicita un listado de todos los viajes que </w:t>
      </w:r>
      <w:proofErr w:type="spellStart"/>
      <w:r w:rsidR="006E189C" w:rsidRPr="009269D3">
        <w:rPr>
          <w:rFonts w:ascii="Palatino Linotype" w:eastAsia="Palatino Linotype" w:hAnsi="Palatino Linotype" w:cs="Palatino Linotype"/>
          <w:i/>
          <w:color w:val="000000"/>
        </w:rPr>
        <w:t>a</w:t>
      </w:r>
      <w:proofErr w:type="spellEnd"/>
      <w:r w:rsidR="006E189C" w:rsidRPr="009269D3">
        <w:rPr>
          <w:rFonts w:ascii="Palatino Linotype" w:eastAsia="Palatino Linotype" w:hAnsi="Palatino Linotype" w:cs="Palatino Linotype"/>
          <w:i/>
          <w:color w:val="000000"/>
        </w:rPr>
        <w:t xml:space="preserve"> realizado Comisionada Sharon Morales desde su entrada al INFOEM con las facturas pagadas por el viaje, avión, viáticos, gasolina, hotel, comida, </w:t>
      </w:r>
      <w:proofErr w:type="spellStart"/>
      <w:r w:rsidR="006E189C" w:rsidRPr="009269D3">
        <w:rPr>
          <w:rFonts w:ascii="Palatino Linotype" w:eastAsia="Palatino Linotype" w:hAnsi="Palatino Linotype" w:cs="Palatino Linotype"/>
          <w:i/>
          <w:color w:val="000000"/>
        </w:rPr>
        <w:t>etc</w:t>
      </w:r>
      <w:proofErr w:type="spellEnd"/>
      <w:r w:rsidR="006E189C" w:rsidRPr="009269D3">
        <w:rPr>
          <w:rFonts w:ascii="Palatino Linotype" w:eastAsia="Palatino Linotype" w:hAnsi="Palatino Linotype" w:cs="Palatino Linotype"/>
          <w:i/>
          <w:color w:val="000000"/>
        </w:rPr>
        <w:t>, lugar a donde asistió, invitación para que justifique el viaje, los logros alcanzados, fotografías de los viajes que demuestre que fue trabajo, el informe de los resultados esto por año desde que inició su administración.</w:t>
      </w:r>
      <w:r w:rsidRPr="009269D3">
        <w:rPr>
          <w:rFonts w:ascii="Palatino Linotype" w:eastAsia="Palatino Linotype" w:hAnsi="Palatino Linotype" w:cs="Palatino Linotype"/>
          <w:i/>
          <w:color w:val="000000"/>
        </w:rPr>
        <w:t>” (Sic)</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numPr>
          <w:ilvl w:val="0"/>
          <w:numId w:val="12"/>
        </w:num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color w:val="000000"/>
        </w:rPr>
      </w:pPr>
      <w:r w:rsidRPr="009269D3">
        <w:rPr>
          <w:rFonts w:ascii="Palatino Linotype" w:eastAsia="Palatino Linotype" w:hAnsi="Palatino Linotype" w:cs="Palatino Linotype"/>
          <w:color w:val="000000"/>
        </w:rPr>
        <w:t xml:space="preserve">Se eligió como modalidad de entrega de la información: A través del </w:t>
      </w:r>
      <w:r w:rsidRPr="009269D3">
        <w:rPr>
          <w:rFonts w:ascii="Palatino Linotype" w:eastAsia="Palatino Linotype" w:hAnsi="Palatino Linotype" w:cs="Palatino Linotype"/>
          <w:b/>
          <w:color w:val="000000"/>
        </w:rPr>
        <w:t>SAIMEX.</w:t>
      </w:r>
    </w:p>
    <w:p w:rsidR="00445E3B" w:rsidRPr="009269D3" w:rsidRDefault="00445E3B" w:rsidP="0046314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u w:val="single"/>
        </w:rPr>
      </w:pPr>
    </w:p>
    <w:p w:rsidR="0030441B" w:rsidRPr="009269D3" w:rsidRDefault="0030441B" w:rsidP="0046314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9269D3">
        <w:rPr>
          <w:rFonts w:ascii="Palatino Linotype" w:eastAsia="Palatino Linotype" w:hAnsi="Palatino Linotype" w:cs="Palatino Linotype"/>
          <w:color w:val="000000"/>
        </w:rPr>
        <w:t xml:space="preserve">El </w:t>
      </w:r>
      <w:r w:rsidRPr="009269D3">
        <w:rPr>
          <w:rFonts w:ascii="Palatino Linotype" w:eastAsia="Palatino Linotype" w:hAnsi="Palatino Linotype" w:cs="Palatino Linotype"/>
          <w:b/>
          <w:color w:val="000000"/>
        </w:rPr>
        <w:t>diez de septiembre de dos mil veinticuatro</w:t>
      </w:r>
      <w:r w:rsidRPr="009269D3">
        <w:rPr>
          <w:rFonts w:ascii="Palatino Linotype" w:eastAsia="Palatino Linotype" w:hAnsi="Palatino Linotype" w:cs="Palatino Linotype"/>
          <w:color w:val="000000"/>
        </w:rPr>
        <w:t xml:space="preserve">, el Sujeto Obligado notificó una prórroga por 7 días más, para atender la solicitud de información, </w:t>
      </w:r>
      <w:r w:rsidR="00EA5DCD" w:rsidRPr="009269D3">
        <w:rPr>
          <w:rFonts w:ascii="Palatino Linotype" w:eastAsia="Palatino Linotype" w:hAnsi="Palatino Linotype" w:cs="Palatino Linotype"/>
          <w:color w:val="000000"/>
        </w:rPr>
        <w:t>adjuntando la resolución del Comité de Transparencia del INFOEM, en el que resuelve la confirmación de la aplicación de plazo.</w:t>
      </w:r>
    </w:p>
    <w:p w:rsidR="00EA5DCD" w:rsidRPr="009269D3" w:rsidRDefault="00EA5DCD" w:rsidP="0046314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445E3B" w:rsidRPr="009269D3" w:rsidRDefault="007D2DF8" w:rsidP="00463145">
      <w:pPr>
        <w:numPr>
          <w:ilvl w:val="0"/>
          <w:numId w:val="1"/>
        </w:numPr>
        <w:pBdr>
          <w:top w:val="nil"/>
          <w:left w:val="nil"/>
          <w:bottom w:val="nil"/>
          <w:right w:val="nil"/>
          <w:between w:val="nil"/>
        </w:pBdr>
        <w:tabs>
          <w:tab w:val="left" w:pos="0"/>
        </w:tabs>
        <w:spacing w:line="360" w:lineRule="auto"/>
        <w:ind w:left="0" w:firstLine="0"/>
        <w:jc w:val="both"/>
        <w:rPr>
          <w:color w:val="000000"/>
        </w:rPr>
      </w:pPr>
      <w:r w:rsidRPr="009269D3">
        <w:rPr>
          <w:rFonts w:ascii="Palatino Linotype" w:eastAsia="Palatino Linotype" w:hAnsi="Palatino Linotype" w:cs="Palatino Linotype"/>
          <w:color w:val="000000"/>
        </w:rPr>
        <w:t>El</w:t>
      </w:r>
      <w:r w:rsidRPr="009269D3">
        <w:rPr>
          <w:rFonts w:ascii="Palatino Linotype" w:eastAsia="Palatino Linotype" w:hAnsi="Palatino Linotype" w:cs="Palatino Linotype"/>
          <w:b/>
          <w:color w:val="000000"/>
        </w:rPr>
        <w:t xml:space="preserve"> </w:t>
      </w:r>
      <w:r w:rsidR="00EA5DCD" w:rsidRPr="009269D3">
        <w:rPr>
          <w:rFonts w:ascii="Palatino Linotype" w:eastAsia="Palatino Linotype" w:hAnsi="Palatino Linotype" w:cs="Palatino Linotype"/>
          <w:b/>
          <w:color w:val="000000"/>
        </w:rPr>
        <w:t>veinte de septiembre</w:t>
      </w:r>
      <w:r w:rsidRPr="009269D3">
        <w:rPr>
          <w:rFonts w:ascii="Palatino Linotype" w:eastAsia="Palatino Linotype" w:hAnsi="Palatino Linotype" w:cs="Palatino Linotype"/>
          <w:b/>
          <w:color w:val="000000"/>
        </w:rPr>
        <w:t xml:space="preserve"> de dos mil veinticuatro</w:t>
      </w:r>
      <w:r w:rsidRPr="009269D3">
        <w:rPr>
          <w:rFonts w:ascii="Palatino Linotype" w:eastAsia="Palatino Linotype" w:hAnsi="Palatino Linotype" w:cs="Palatino Linotype"/>
          <w:color w:val="000000"/>
        </w:rPr>
        <w:t>, el Sujeto Obligado</w:t>
      </w:r>
      <w:r w:rsidRPr="009269D3">
        <w:rPr>
          <w:rFonts w:ascii="Palatino Linotype" w:eastAsia="Palatino Linotype" w:hAnsi="Palatino Linotype" w:cs="Palatino Linotype"/>
          <w:b/>
          <w:color w:val="000000"/>
        </w:rPr>
        <w:t>,</w:t>
      </w:r>
      <w:r w:rsidRPr="009269D3">
        <w:rPr>
          <w:rFonts w:ascii="Palatino Linotype" w:eastAsia="Palatino Linotype" w:hAnsi="Palatino Linotype" w:cs="Palatino Linotype"/>
          <w:color w:val="000000"/>
        </w:rPr>
        <w:t xml:space="preserve"> dio respuesta a través de los siguientes archivos electrónicos </w:t>
      </w:r>
      <w:r w:rsidRPr="009269D3">
        <w:rPr>
          <w:rFonts w:ascii="Palatino Linotype" w:eastAsia="Palatino Linotype" w:hAnsi="Palatino Linotype" w:cs="Palatino Linotype"/>
          <w:b/>
          <w:i/>
          <w:color w:val="000000"/>
        </w:rPr>
        <w:t>:</w:t>
      </w:r>
    </w:p>
    <w:p w:rsidR="00EA5DCD" w:rsidRPr="009269D3" w:rsidRDefault="00EA5DCD"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ResumenRespuesta00859.pdf</w:t>
      </w:r>
    </w:p>
    <w:p w:rsidR="00EA5DCD" w:rsidRPr="009269D3" w:rsidRDefault="00EA5DCD"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 xml:space="preserve">Documento que contiene el resumen de la solicitud de información  y de la respuesta, indicando que se le proporciona el procedimiento a través del cual puede acceder a la agenda electrónica de la Comisionada, así mismo, se le informa, que los gastos por concepto de viáticos y los gastos de representación, es información que podrá consultar en la Plataforma </w:t>
      </w:r>
      <w:proofErr w:type="spellStart"/>
      <w:r w:rsidRPr="009269D3">
        <w:rPr>
          <w:rFonts w:ascii="Palatino Linotype" w:eastAsia="Palatino Linotype" w:hAnsi="Palatino Linotype" w:cs="Palatino Linotype"/>
          <w:color w:val="000000"/>
          <w:sz w:val="22"/>
          <w:szCs w:val="22"/>
        </w:rPr>
        <w:t>Ipomex</w:t>
      </w:r>
      <w:proofErr w:type="spellEnd"/>
      <w:r w:rsidRPr="009269D3">
        <w:rPr>
          <w:rFonts w:ascii="Palatino Linotype" w:eastAsia="Palatino Linotype" w:hAnsi="Palatino Linotype" w:cs="Palatino Linotype"/>
          <w:color w:val="000000"/>
          <w:sz w:val="22"/>
          <w:szCs w:val="22"/>
        </w:rPr>
        <w:t xml:space="preserve"> en su artículo 92 fracción IX. Por otro lado, se le proporciona el informe de actividades 2020-2021 y 2022-2023, así como los viajes realizados, invitaciones y programas de los mismos.</w:t>
      </w:r>
    </w:p>
    <w:p w:rsidR="00EA5DCD" w:rsidRPr="009269D3" w:rsidRDefault="00EA5DCD"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p>
    <w:p w:rsidR="00445E3B" w:rsidRPr="009269D3" w:rsidRDefault="00EA5DCD" w:rsidP="007E245D">
      <w:pPr>
        <w:pBdr>
          <w:top w:val="nil"/>
          <w:left w:val="nil"/>
          <w:bottom w:val="nil"/>
          <w:right w:val="nil"/>
          <w:between w:val="nil"/>
        </w:pBdr>
        <w:spacing w:line="360" w:lineRule="auto"/>
        <w:ind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RespuestaSolicitud00859.2024.zip</w:t>
      </w:r>
      <w:r w:rsidRPr="009269D3">
        <w:rPr>
          <w:rFonts w:ascii="Palatino Linotype" w:eastAsia="Palatino Linotype" w:hAnsi="Palatino Linotype" w:cs="Palatino Linotype"/>
          <w:color w:val="000000"/>
          <w:sz w:val="22"/>
          <w:szCs w:val="22"/>
        </w:rPr>
        <w:t xml:space="preserve"> carpeta que contiene los archivos siguientes:</w:t>
      </w:r>
    </w:p>
    <w:p w:rsidR="00993AE6" w:rsidRPr="009269D3" w:rsidRDefault="00993AE6" w:rsidP="007E245D">
      <w:pPr>
        <w:pBdr>
          <w:top w:val="nil"/>
          <w:left w:val="nil"/>
          <w:bottom w:val="nil"/>
          <w:right w:val="nil"/>
          <w:between w:val="nil"/>
        </w:pBdr>
        <w:spacing w:line="360" w:lineRule="auto"/>
        <w:ind w:right="474"/>
        <w:jc w:val="both"/>
        <w:rPr>
          <w:rFonts w:ascii="Palatino Linotype" w:eastAsia="Palatino Linotype" w:hAnsi="Palatino Linotype" w:cs="Palatino Linotype"/>
          <w:color w:val="000000"/>
          <w:sz w:val="22"/>
          <w:szCs w:val="22"/>
        </w:rPr>
      </w:pPr>
    </w:p>
    <w:p w:rsidR="00EA5DCD" w:rsidRPr="009269D3" w:rsidRDefault="00EA5DCD"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05RespuestaSolicitud00859_2024 (1).docx</w:t>
      </w:r>
    </w:p>
    <w:p w:rsidR="00993AE6" w:rsidRPr="009269D3" w:rsidRDefault="00993AE6"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lastRenderedPageBreak/>
        <w:t>Oficio INFOEM/DGAF/586/2024 de fecha 27 de agosto de 2024, a través del cual el Director General de Administración y Finanzas remite la respuesta relativa:</w:t>
      </w:r>
    </w:p>
    <w:p w:rsidR="00993AE6" w:rsidRPr="009269D3" w:rsidRDefault="00993AE6" w:rsidP="007E245D">
      <w:pPr>
        <w:pStyle w:val="Prrafodelista"/>
        <w:numPr>
          <w:ilvl w:val="0"/>
          <w:numId w:val="15"/>
        </w:numPr>
        <w:pBdr>
          <w:top w:val="nil"/>
          <w:left w:val="nil"/>
          <w:bottom w:val="nil"/>
          <w:right w:val="nil"/>
          <w:between w:val="nil"/>
        </w:pBdr>
        <w:spacing w:line="360" w:lineRule="auto"/>
        <w:ind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 xml:space="preserve">Gastos por concepto de viáticos y gastos de representación. Señalando en donde puede ser consultada en la plataforma de </w:t>
      </w:r>
      <w:proofErr w:type="spellStart"/>
      <w:r w:rsidRPr="009269D3">
        <w:rPr>
          <w:rFonts w:ascii="Palatino Linotype" w:eastAsia="Palatino Linotype" w:hAnsi="Palatino Linotype" w:cs="Palatino Linotype"/>
          <w:color w:val="000000"/>
          <w:sz w:val="22"/>
          <w:szCs w:val="22"/>
        </w:rPr>
        <w:t>Ipomex</w:t>
      </w:r>
      <w:proofErr w:type="spellEnd"/>
      <w:r w:rsidRPr="009269D3">
        <w:rPr>
          <w:rFonts w:ascii="Palatino Linotype" w:eastAsia="Palatino Linotype" w:hAnsi="Palatino Linotype" w:cs="Palatino Linotype"/>
          <w:color w:val="000000"/>
          <w:sz w:val="22"/>
          <w:szCs w:val="22"/>
        </w:rPr>
        <w:t>,  los links y especificando a través de capturas de pantalla el procedimiento para visualizar la información.</w:t>
      </w:r>
    </w:p>
    <w:p w:rsidR="00993AE6" w:rsidRPr="009269D3" w:rsidRDefault="00993AE6" w:rsidP="007E245D">
      <w:pPr>
        <w:pStyle w:val="Prrafodelista"/>
        <w:pBdr>
          <w:top w:val="nil"/>
          <w:left w:val="nil"/>
          <w:bottom w:val="nil"/>
          <w:right w:val="nil"/>
          <w:between w:val="nil"/>
        </w:pBdr>
        <w:spacing w:line="360" w:lineRule="auto"/>
        <w:ind w:left="1854" w:right="474"/>
        <w:jc w:val="both"/>
        <w:rPr>
          <w:rFonts w:ascii="Palatino Linotype" w:eastAsia="Palatino Linotype" w:hAnsi="Palatino Linotype" w:cs="Palatino Linotype"/>
          <w:color w:val="000000"/>
          <w:sz w:val="22"/>
          <w:szCs w:val="22"/>
        </w:rPr>
      </w:pPr>
    </w:p>
    <w:p w:rsidR="00EA5DCD" w:rsidRPr="009269D3" w:rsidRDefault="00EA5DCD"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Anexo0001.zip</w:t>
      </w:r>
      <w:r w:rsidRPr="009269D3">
        <w:rPr>
          <w:rFonts w:ascii="Palatino Linotype" w:eastAsia="Palatino Linotype" w:hAnsi="Palatino Linotype" w:cs="Palatino Linotype"/>
          <w:color w:val="000000"/>
          <w:sz w:val="22"/>
          <w:szCs w:val="22"/>
        </w:rPr>
        <w:t xml:space="preserve"> carpeta que contiene los archivos siguientes:</w:t>
      </w:r>
    </w:p>
    <w:p w:rsidR="00EA5DCD" w:rsidRPr="009269D3" w:rsidRDefault="00EA5DCD"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Anexo0001</w:t>
      </w:r>
      <w:r w:rsidRPr="009269D3">
        <w:rPr>
          <w:rFonts w:ascii="Palatino Linotype" w:eastAsia="Palatino Linotype" w:hAnsi="Palatino Linotype" w:cs="Palatino Linotype"/>
          <w:b/>
          <w:color w:val="000000"/>
          <w:sz w:val="22"/>
          <w:szCs w:val="22"/>
        </w:rPr>
        <w:t xml:space="preserve"> </w:t>
      </w:r>
      <w:r w:rsidRPr="009269D3">
        <w:rPr>
          <w:rFonts w:ascii="Palatino Linotype" w:eastAsia="Palatino Linotype" w:hAnsi="Palatino Linotype" w:cs="Palatino Linotype"/>
          <w:color w:val="000000"/>
          <w:sz w:val="22"/>
          <w:szCs w:val="22"/>
        </w:rPr>
        <w:t>carpeta que contiene los archivos siguientes:</w:t>
      </w:r>
    </w:p>
    <w:p w:rsidR="00993AE6" w:rsidRPr="009269D3" w:rsidRDefault="00EA5DCD"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ANEXO 12</w:t>
      </w:r>
      <w:r w:rsidRPr="009269D3">
        <w:rPr>
          <w:rFonts w:ascii="Palatino Linotype" w:eastAsia="Palatino Linotype" w:hAnsi="Palatino Linotype" w:cs="Palatino Linotype"/>
          <w:color w:val="000000"/>
          <w:sz w:val="22"/>
          <w:szCs w:val="22"/>
        </w:rPr>
        <w:t xml:space="preserve"> </w:t>
      </w:r>
      <w:proofErr w:type="gramStart"/>
      <w:r w:rsidRPr="009269D3">
        <w:rPr>
          <w:rFonts w:ascii="Palatino Linotype" w:eastAsia="Palatino Linotype" w:hAnsi="Palatino Linotype" w:cs="Palatino Linotype"/>
          <w:color w:val="000000"/>
          <w:sz w:val="22"/>
          <w:szCs w:val="22"/>
        </w:rPr>
        <w:t>carpeta</w:t>
      </w:r>
      <w:proofErr w:type="gramEnd"/>
      <w:r w:rsidRPr="009269D3">
        <w:rPr>
          <w:rFonts w:ascii="Palatino Linotype" w:eastAsia="Palatino Linotype" w:hAnsi="Palatino Linotype" w:cs="Palatino Linotype"/>
          <w:color w:val="000000"/>
          <w:sz w:val="22"/>
          <w:szCs w:val="22"/>
        </w:rPr>
        <w:t xml:space="preserve"> que contiene los archivos siguientes:</w:t>
      </w:r>
    </w:p>
    <w:p w:rsidR="00993AE6" w:rsidRPr="009269D3" w:rsidRDefault="00993AE6" w:rsidP="007E245D">
      <w:pPr>
        <w:pBdr>
          <w:top w:val="nil"/>
          <w:left w:val="nil"/>
          <w:bottom w:val="nil"/>
          <w:right w:val="nil"/>
          <w:between w:val="nil"/>
        </w:pBdr>
        <w:spacing w:line="360" w:lineRule="auto"/>
        <w:ind w:left="1134" w:right="474" w:firstLine="306"/>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INVITACIÓN VERSIÓN PUBLICA</w:t>
      </w:r>
      <w:r w:rsidRPr="009269D3">
        <w:rPr>
          <w:rFonts w:ascii="Palatino Linotype" w:eastAsia="Palatino Linotype" w:hAnsi="Palatino Linotype" w:cs="Palatino Linotype"/>
          <w:color w:val="000000"/>
          <w:sz w:val="22"/>
          <w:szCs w:val="22"/>
        </w:rPr>
        <w:t xml:space="preserve"> carpeta que contiene la siguiente información</w:t>
      </w:r>
      <w:r w:rsidR="00534D24" w:rsidRPr="009269D3">
        <w:rPr>
          <w:rFonts w:ascii="Palatino Linotype" w:eastAsia="Palatino Linotype" w:hAnsi="Palatino Linotype" w:cs="Palatino Linotype"/>
          <w:color w:val="000000"/>
          <w:sz w:val="22"/>
          <w:szCs w:val="22"/>
        </w:rPr>
        <w:t xml:space="preserve"> (archivos duplicados fuera de la carpeta):</w:t>
      </w:r>
    </w:p>
    <w:p w:rsidR="00534D24" w:rsidRPr="009269D3" w:rsidRDefault="00534D24" w:rsidP="007E245D">
      <w:pPr>
        <w:pBdr>
          <w:top w:val="nil"/>
          <w:left w:val="nil"/>
          <w:bottom w:val="nil"/>
          <w:right w:val="nil"/>
          <w:between w:val="nil"/>
        </w:pBdr>
        <w:spacing w:line="360" w:lineRule="auto"/>
        <w:ind w:left="1134" w:right="474" w:firstLine="306"/>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CORREO 1.pdf</w:t>
      </w:r>
      <w:r w:rsidRPr="009269D3">
        <w:rPr>
          <w:rFonts w:ascii="Palatino Linotype" w:eastAsia="Palatino Linotype" w:hAnsi="Palatino Linotype" w:cs="Palatino Linotype"/>
          <w:color w:val="000000"/>
          <w:sz w:val="22"/>
          <w:szCs w:val="22"/>
        </w:rPr>
        <w:t xml:space="preserve">. </w:t>
      </w:r>
      <w:proofErr w:type="gramStart"/>
      <w:r w:rsidRPr="009269D3">
        <w:rPr>
          <w:rFonts w:ascii="Palatino Linotype" w:eastAsia="Palatino Linotype" w:hAnsi="Palatino Linotype" w:cs="Palatino Linotype"/>
          <w:color w:val="000000"/>
          <w:sz w:val="22"/>
          <w:szCs w:val="22"/>
        </w:rPr>
        <w:t>contiene</w:t>
      </w:r>
      <w:proofErr w:type="gramEnd"/>
      <w:r w:rsidRPr="009269D3">
        <w:rPr>
          <w:rFonts w:ascii="Palatino Linotype" w:eastAsia="Palatino Linotype" w:hAnsi="Palatino Linotype" w:cs="Palatino Linotype"/>
          <w:color w:val="000000"/>
          <w:sz w:val="22"/>
          <w:szCs w:val="22"/>
        </w:rPr>
        <w:t xml:space="preserve"> correo electrónico de invitación a congreso.</w:t>
      </w:r>
    </w:p>
    <w:p w:rsidR="00534D24" w:rsidRPr="009269D3" w:rsidRDefault="00534D24" w:rsidP="007E245D">
      <w:pPr>
        <w:pBdr>
          <w:top w:val="nil"/>
          <w:left w:val="nil"/>
          <w:bottom w:val="nil"/>
          <w:right w:val="nil"/>
          <w:between w:val="nil"/>
        </w:pBdr>
        <w:spacing w:line="360" w:lineRule="auto"/>
        <w:ind w:left="1134" w:right="474" w:firstLine="306"/>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Cuadro de Clasificación Correo.docx</w:t>
      </w:r>
      <w:r w:rsidRPr="009269D3">
        <w:rPr>
          <w:rFonts w:ascii="Palatino Linotype" w:eastAsia="Palatino Linotype" w:hAnsi="Palatino Linotype" w:cs="Palatino Linotype"/>
          <w:color w:val="000000"/>
          <w:sz w:val="22"/>
          <w:szCs w:val="22"/>
        </w:rPr>
        <w:t xml:space="preserve"> Cuadro de clasificación de correo electrónico.</w:t>
      </w:r>
    </w:p>
    <w:p w:rsidR="00534D24" w:rsidRPr="009269D3" w:rsidRDefault="00534D24" w:rsidP="007E245D">
      <w:pPr>
        <w:pBdr>
          <w:top w:val="nil"/>
          <w:left w:val="nil"/>
          <w:bottom w:val="nil"/>
          <w:right w:val="nil"/>
          <w:between w:val="nil"/>
        </w:pBdr>
        <w:spacing w:line="360" w:lineRule="auto"/>
        <w:ind w:left="1134" w:right="474" w:firstLine="306"/>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 xml:space="preserve">RV_ ICA </w:t>
      </w:r>
      <w:proofErr w:type="spellStart"/>
      <w:r w:rsidRPr="009269D3">
        <w:rPr>
          <w:rFonts w:ascii="Palatino Linotype" w:eastAsia="Palatino Linotype" w:hAnsi="Palatino Linotype" w:cs="Palatino Linotype"/>
          <w:b/>
          <w:i/>
          <w:color w:val="000000"/>
          <w:sz w:val="22"/>
          <w:szCs w:val="22"/>
        </w:rPr>
        <w:t>Congress</w:t>
      </w:r>
      <w:proofErr w:type="spellEnd"/>
      <w:r w:rsidRPr="009269D3">
        <w:rPr>
          <w:rFonts w:ascii="Palatino Linotype" w:eastAsia="Palatino Linotype" w:hAnsi="Palatino Linotype" w:cs="Palatino Linotype"/>
          <w:b/>
          <w:i/>
          <w:color w:val="000000"/>
          <w:sz w:val="22"/>
          <w:szCs w:val="22"/>
        </w:rPr>
        <w:t xml:space="preserve"> Abu </w:t>
      </w:r>
      <w:proofErr w:type="spellStart"/>
      <w:r w:rsidRPr="009269D3">
        <w:rPr>
          <w:rFonts w:ascii="Palatino Linotype" w:eastAsia="Palatino Linotype" w:hAnsi="Palatino Linotype" w:cs="Palatino Linotype"/>
          <w:b/>
          <w:i/>
          <w:color w:val="000000"/>
          <w:sz w:val="22"/>
          <w:szCs w:val="22"/>
        </w:rPr>
        <w:t>Dhabi</w:t>
      </w:r>
      <w:proofErr w:type="spellEnd"/>
      <w:r w:rsidRPr="009269D3">
        <w:rPr>
          <w:rFonts w:ascii="Palatino Linotype" w:eastAsia="Palatino Linotype" w:hAnsi="Palatino Linotype" w:cs="Palatino Linotype"/>
          <w:b/>
          <w:i/>
          <w:color w:val="000000"/>
          <w:sz w:val="22"/>
          <w:szCs w:val="22"/>
        </w:rPr>
        <w:t xml:space="preserve"> 2023 - </w:t>
      </w:r>
      <w:proofErr w:type="spellStart"/>
      <w:r w:rsidRPr="009269D3">
        <w:rPr>
          <w:rFonts w:ascii="Palatino Linotype" w:eastAsia="Palatino Linotype" w:hAnsi="Palatino Linotype" w:cs="Palatino Linotype"/>
          <w:b/>
          <w:i/>
          <w:color w:val="000000"/>
          <w:sz w:val="22"/>
          <w:szCs w:val="22"/>
        </w:rPr>
        <w:t>Waiting</w:t>
      </w:r>
      <w:proofErr w:type="spellEnd"/>
      <w:r w:rsidRPr="009269D3">
        <w:rPr>
          <w:rFonts w:ascii="Palatino Linotype" w:eastAsia="Palatino Linotype" w:hAnsi="Palatino Linotype" w:cs="Palatino Linotype"/>
          <w:b/>
          <w:i/>
          <w:color w:val="000000"/>
          <w:sz w:val="22"/>
          <w:szCs w:val="22"/>
        </w:rPr>
        <w:t xml:space="preserve"> </w:t>
      </w:r>
      <w:proofErr w:type="spellStart"/>
      <w:r w:rsidRPr="009269D3">
        <w:rPr>
          <w:rFonts w:ascii="Palatino Linotype" w:eastAsia="Palatino Linotype" w:hAnsi="Palatino Linotype" w:cs="Palatino Linotype"/>
          <w:b/>
          <w:i/>
          <w:color w:val="000000"/>
          <w:sz w:val="22"/>
          <w:szCs w:val="22"/>
        </w:rPr>
        <w:t>List</w:t>
      </w:r>
      <w:proofErr w:type="spellEnd"/>
      <w:r w:rsidRPr="009269D3">
        <w:rPr>
          <w:rFonts w:ascii="Palatino Linotype" w:eastAsia="Palatino Linotype" w:hAnsi="Palatino Linotype" w:cs="Palatino Linotype"/>
          <w:b/>
          <w:i/>
          <w:color w:val="000000"/>
          <w:sz w:val="22"/>
          <w:szCs w:val="22"/>
        </w:rPr>
        <w:t xml:space="preserve"> notification.pdf</w:t>
      </w:r>
      <w:r w:rsidRPr="009269D3">
        <w:rPr>
          <w:rFonts w:ascii="Palatino Linotype" w:eastAsia="Palatino Linotype" w:hAnsi="Palatino Linotype" w:cs="Palatino Linotype"/>
          <w:color w:val="000000"/>
          <w:sz w:val="22"/>
          <w:szCs w:val="22"/>
        </w:rPr>
        <w:t xml:space="preserve"> correo electrónico de evento.</w:t>
      </w:r>
    </w:p>
    <w:p w:rsidR="00534D24" w:rsidRPr="009269D3" w:rsidRDefault="00534D24" w:rsidP="007E245D">
      <w:pPr>
        <w:pBdr>
          <w:top w:val="nil"/>
          <w:left w:val="nil"/>
          <w:bottom w:val="nil"/>
          <w:right w:val="nil"/>
          <w:between w:val="nil"/>
        </w:pBdr>
        <w:spacing w:line="360" w:lineRule="auto"/>
        <w:ind w:left="1134" w:right="474" w:firstLine="306"/>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 xml:space="preserve">RV_ </w:t>
      </w:r>
      <w:proofErr w:type="spellStart"/>
      <w:r w:rsidRPr="009269D3">
        <w:rPr>
          <w:rFonts w:ascii="Palatino Linotype" w:eastAsia="Palatino Linotype" w:hAnsi="Palatino Linotype" w:cs="Palatino Linotype"/>
          <w:b/>
          <w:i/>
          <w:color w:val="000000"/>
          <w:sz w:val="22"/>
          <w:szCs w:val="22"/>
        </w:rPr>
        <w:t>Save</w:t>
      </w:r>
      <w:proofErr w:type="spellEnd"/>
      <w:r w:rsidRPr="009269D3">
        <w:rPr>
          <w:rFonts w:ascii="Palatino Linotype" w:eastAsia="Palatino Linotype" w:hAnsi="Palatino Linotype" w:cs="Palatino Linotype"/>
          <w:b/>
          <w:i/>
          <w:color w:val="000000"/>
          <w:sz w:val="22"/>
          <w:szCs w:val="22"/>
        </w:rPr>
        <w:t xml:space="preserve"> </w:t>
      </w:r>
      <w:proofErr w:type="spellStart"/>
      <w:r w:rsidRPr="009269D3">
        <w:rPr>
          <w:rFonts w:ascii="Palatino Linotype" w:eastAsia="Palatino Linotype" w:hAnsi="Palatino Linotype" w:cs="Palatino Linotype"/>
          <w:b/>
          <w:i/>
          <w:color w:val="000000"/>
          <w:sz w:val="22"/>
          <w:szCs w:val="22"/>
        </w:rPr>
        <w:t>the</w:t>
      </w:r>
      <w:proofErr w:type="spellEnd"/>
      <w:r w:rsidRPr="009269D3">
        <w:rPr>
          <w:rFonts w:ascii="Palatino Linotype" w:eastAsia="Palatino Linotype" w:hAnsi="Palatino Linotype" w:cs="Palatino Linotype"/>
          <w:b/>
          <w:i/>
          <w:color w:val="000000"/>
          <w:sz w:val="22"/>
          <w:szCs w:val="22"/>
        </w:rPr>
        <w:t xml:space="preserve"> date</w:t>
      </w:r>
      <w:proofErr w:type="gramStart"/>
      <w:r w:rsidRPr="009269D3">
        <w:rPr>
          <w:rFonts w:ascii="Palatino Linotype" w:eastAsia="Palatino Linotype" w:hAnsi="Palatino Linotype" w:cs="Palatino Linotype"/>
          <w:b/>
          <w:i/>
          <w:color w:val="000000"/>
          <w:sz w:val="22"/>
          <w:szCs w:val="22"/>
        </w:rPr>
        <w:t>!</w:t>
      </w:r>
      <w:proofErr w:type="gramEnd"/>
      <w:r w:rsidRPr="009269D3">
        <w:rPr>
          <w:rFonts w:ascii="Palatino Linotype" w:eastAsia="Palatino Linotype" w:hAnsi="Palatino Linotype" w:cs="Palatino Linotype"/>
          <w:b/>
          <w:i/>
          <w:color w:val="000000"/>
          <w:sz w:val="22"/>
          <w:szCs w:val="22"/>
        </w:rPr>
        <w:t xml:space="preserve"> ICA Abu </w:t>
      </w:r>
      <w:proofErr w:type="spellStart"/>
      <w:r w:rsidRPr="009269D3">
        <w:rPr>
          <w:rFonts w:ascii="Palatino Linotype" w:eastAsia="Palatino Linotype" w:hAnsi="Palatino Linotype" w:cs="Palatino Linotype"/>
          <w:b/>
          <w:i/>
          <w:color w:val="000000"/>
          <w:sz w:val="22"/>
          <w:szCs w:val="22"/>
        </w:rPr>
        <w:t>Dhabi</w:t>
      </w:r>
      <w:proofErr w:type="spellEnd"/>
      <w:r w:rsidRPr="009269D3">
        <w:rPr>
          <w:rFonts w:ascii="Palatino Linotype" w:eastAsia="Palatino Linotype" w:hAnsi="Palatino Linotype" w:cs="Palatino Linotype"/>
          <w:b/>
          <w:i/>
          <w:color w:val="000000"/>
          <w:sz w:val="22"/>
          <w:szCs w:val="22"/>
        </w:rPr>
        <w:t xml:space="preserve"> </w:t>
      </w:r>
      <w:proofErr w:type="spellStart"/>
      <w:r w:rsidRPr="009269D3">
        <w:rPr>
          <w:rFonts w:ascii="Palatino Linotype" w:eastAsia="Palatino Linotype" w:hAnsi="Palatino Linotype" w:cs="Palatino Linotype"/>
          <w:b/>
          <w:i/>
          <w:color w:val="000000"/>
          <w:sz w:val="22"/>
          <w:szCs w:val="22"/>
        </w:rPr>
        <w:t>Congress</w:t>
      </w:r>
      <w:proofErr w:type="spellEnd"/>
      <w:r w:rsidRPr="009269D3">
        <w:rPr>
          <w:rFonts w:ascii="Palatino Linotype" w:eastAsia="Palatino Linotype" w:hAnsi="Palatino Linotype" w:cs="Palatino Linotype"/>
          <w:b/>
          <w:i/>
          <w:color w:val="000000"/>
          <w:sz w:val="22"/>
          <w:szCs w:val="22"/>
        </w:rPr>
        <w:t xml:space="preserve"> _ ¡Reserva la fecha! Congreso I.pdf</w:t>
      </w:r>
      <w:r w:rsidRPr="009269D3">
        <w:rPr>
          <w:rFonts w:ascii="Palatino Linotype" w:eastAsia="Palatino Linotype" w:hAnsi="Palatino Linotype" w:cs="Palatino Linotype"/>
          <w:color w:val="000000"/>
          <w:sz w:val="22"/>
          <w:szCs w:val="22"/>
        </w:rPr>
        <w:t xml:space="preserve"> correo electrónico de evento.</w:t>
      </w:r>
    </w:p>
    <w:p w:rsidR="00534D24" w:rsidRPr="009269D3" w:rsidRDefault="00534D24"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CORREO 1.pdf</w:t>
      </w:r>
      <w:r w:rsidR="00E94F95" w:rsidRPr="009269D3">
        <w:rPr>
          <w:rFonts w:ascii="Palatino Linotype" w:eastAsia="Palatino Linotype" w:hAnsi="Palatino Linotype" w:cs="Palatino Linotype"/>
          <w:b/>
          <w:i/>
          <w:color w:val="000000"/>
          <w:sz w:val="22"/>
          <w:szCs w:val="22"/>
        </w:rPr>
        <w:t xml:space="preserve"> </w:t>
      </w:r>
      <w:r w:rsidR="00E94F95" w:rsidRPr="009269D3">
        <w:rPr>
          <w:rFonts w:ascii="Palatino Linotype" w:eastAsia="Palatino Linotype" w:hAnsi="Palatino Linotype" w:cs="Palatino Linotype"/>
          <w:color w:val="000000"/>
          <w:sz w:val="22"/>
          <w:szCs w:val="22"/>
        </w:rPr>
        <w:t>contiene correo electrónico de invitación a congreso.</w:t>
      </w:r>
    </w:p>
    <w:p w:rsidR="00534D24" w:rsidRPr="009269D3" w:rsidRDefault="00534D24"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p>
    <w:p w:rsidR="00534D24" w:rsidRPr="009269D3" w:rsidRDefault="00534D24"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INFORMES</w:t>
      </w:r>
      <w:r w:rsidRPr="009269D3">
        <w:rPr>
          <w:rFonts w:ascii="Palatino Linotype" w:eastAsia="Palatino Linotype" w:hAnsi="Palatino Linotype" w:cs="Palatino Linotype"/>
          <w:color w:val="000000"/>
          <w:sz w:val="22"/>
          <w:szCs w:val="22"/>
        </w:rPr>
        <w:t xml:space="preserve"> Carpeta que contiene los archivos siguientes:</w:t>
      </w:r>
    </w:p>
    <w:p w:rsidR="00534D24" w:rsidRPr="009269D3" w:rsidRDefault="00534D24"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Informe2020-2021.pdf</w:t>
      </w:r>
      <w:r w:rsidRPr="009269D3">
        <w:rPr>
          <w:rFonts w:ascii="Palatino Linotype" w:eastAsia="Palatino Linotype" w:hAnsi="Palatino Linotype" w:cs="Palatino Linotype"/>
          <w:color w:val="000000"/>
          <w:sz w:val="22"/>
          <w:szCs w:val="22"/>
        </w:rPr>
        <w:t xml:space="preserve"> </w:t>
      </w:r>
      <w:r w:rsidR="00D63F7B" w:rsidRPr="009269D3">
        <w:rPr>
          <w:rFonts w:ascii="Palatino Linotype" w:eastAsia="Palatino Linotype" w:hAnsi="Palatino Linotype" w:cs="Palatino Linotype"/>
          <w:color w:val="000000"/>
          <w:sz w:val="22"/>
          <w:szCs w:val="22"/>
        </w:rPr>
        <w:t>Documento que contiene el informe de actividades 2020-2021 del INFOEM.</w:t>
      </w:r>
    </w:p>
    <w:p w:rsidR="00D63F7B" w:rsidRPr="009269D3" w:rsidRDefault="00D63F7B"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lastRenderedPageBreak/>
        <w:t xml:space="preserve">Informe2022-2023.pdf </w:t>
      </w:r>
      <w:r w:rsidRPr="009269D3">
        <w:rPr>
          <w:rFonts w:ascii="Palatino Linotype" w:eastAsia="Palatino Linotype" w:hAnsi="Palatino Linotype" w:cs="Palatino Linotype"/>
          <w:color w:val="000000"/>
          <w:sz w:val="22"/>
          <w:szCs w:val="22"/>
        </w:rPr>
        <w:t>Documento que contiene el informe de actividades 2022-2023 del INFOEM.</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 xml:space="preserve">ANEXO 1.pdf </w:t>
      </w:r>
      <w:r w:rsidRPr="009269D3">
        <w:rPr>
          <w:rFonts w:ascii="Palatino Linotype" w:eastAsia="Palatino Linotype" w:hAnsi="Palatino Linotype" w:cs="Palatino Linotype"/>
          <w:color w:val="000000"/>
          <w:sz w:val="22"/>
          <w:szCs w:val="22"/>
        </w:rPr>
        <w:t>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ANEXO 2.pdf</w:t>
      </w:r>
      <w:r w:rsidRPr="009269D3">
        <w:rPr>
          <w:rFonts w:ascii="Palatino Linotype" w:eastAsia="Palatino Linotype" w:hAnsi="Palatino Linotype" w:cs="Palatino Linotype"/>
          <w:color w:val="000000"/>
          <w:sz w:val="22"/>
          <w:szCs w:val="22"/>
        </w:rPr>
        <w:t xml:space="preserve"> correo electrónico de 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 xml:space="preserve">ANEXO 3.pdf </w:t>
      </w:r>
      <w:r w:rsidRPr="009269D3">
        <w:rPr>
          <w:rFonts w:ascii="Palatino Linotype" w:eastAsia="Palatino Linotype" w:hAnsi="Palatino Linotype" w:cs="Palatino Linotype"/>
          <w:color w:val="000000"/>
          <w:sz w:val="22"/>
          <w:szCs w:val="22"/>
        </w:rPr>
        <w:t>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4.pdf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5.pdf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correo electrónico de 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6.pdf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correo electrónico de 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7.pdf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correo electrónico de 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8.pdf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confirmación de asistencia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ANEXO 9.pdf</w:t>
      </w:r>
      <w:r w:rsidR="00F665A5" w:rsidRPr="009269D3">
        <w:rPr>
          <w:rFonts w:ascii="Palatino Linotype" w:eastAsia="Palatino Linotype" w:hAnsi="Palatino Linotype" w:cs="Palatino Linotype"/>
          <w:color w:val="000000"/>
          <w:sz w:val="22"/>
          <w:szCs w:val="22"/>
        </w:rPr>
        <w:t xml:space="preserve"> programa de participación en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10.pdf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confirmación de asistencia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11.pdf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cambio de sede de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13.pdf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correo electrónico de 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14.pdf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15.pdf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16.pdf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ANEXO 17.pdf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 xml:space="preserve"> correo electrónico para participación en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18.pdf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correo electrónico para participación en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19.pdf</w:t>
      </w:r>
      <w:r w:rsidR="00F665A5" w:rsidRPr="009269D3">
        <w:rPr>
          <w:rFonts w:ascii="Palatino Linotype" w:eastAsia="Palatino Linotype" w:hAnsi="Palatino Linotype" w:cs="Palatino Linotype"/>
          <w:b/>
          <w:i/>
          <w:color w:val="000000"/>
          <w:sz w:val="22"/>
          <w:szCs w:val="22"/>
        </w:rPr>
        <w:t xml:space="preserve"> </w:t>
      </w:r>
      <w:r w:rsidR="00F665A5" w:rsidRPr="009269D3">
        <w:rPr>
          <w:rFonts w:ascii="Palatino Linotype" w:eastAsia="Palatino Linotype" w:hAnsi="Palatino Linotype" w:cs="Palatino Linotype"/>
          <w:color w:val="000000"/>
          <w:sz w:val="22"/>
          <w:szCs w:val="22"/>
        </w:rPr>
        <w:t>correo electrónico de cancelación de participación en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20.pdf</w:t>
      </w:r>
      <w:r w:rsidR="00E56F57" w:rsidRPr="009269D3">
        <w:rPr>
          <w:rFonts w:ascii="Palatino Linotype" w:eastAsia="Palatino Linotype" w:hAnsi="Palatino Linotype" w:cs="Palatino Linotype"/>
          <w:b/>
          <w:i/>
          <w:color w:val="000000"/>
          <w:sz w:val="22"/>
          <w:szCs w:val="22"/>
        </w:rPr>
        <w:t xml:space="preserve"> </w:t>
      </w:r>
      <w:r w:rsidR="00E56F57" w:rsidRPr="009269D3">
        <w:rPr>
          <w:rFonts w:ascii="Palatino Linotype" w:eastAsia="Palatino Linotype" w:hAnsi="Palatino Linotype" w:cs="Palatino Linotype"/>
          <w:color w:val="000000"/>
          <w:sz w:val="22"/>
          <w:szCs w:val="22"/>
        </w:rPr>
        <w:t>oficio de no participación en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ANEXO 21.pdf</w:t>
      </w:r>
      <w:r w:rsidR="00E56F57" w:rsidRPr="009269D3">
        <w:rPr>
          <w:rFonts w:ascii="Palatino Linotype" w:eastAsia="Palatino Linotype" w:hAnsi="Palatino Linotype" w:cs="Palatino Linotype"/>
          <w:b/>
          <w:i/>
          <w:color w:val="000000"/>
          <w:sz w:val="22"/>
          <w:szCs w:val="22"/>
        </w:rPr>
        <w:t xml:space="preserve"> </w:t>
      </w:r>
      <w:r w:rsidR="00E56F57" w:rsidRPr="009269D3">
        <w:rPr>
          <w:rFonts w:ascii="Palatino Linotype" w:eastAsia="Palatino Linotype" w:hAnsi="Palatino Linotype" w:cs="Palatino Linotype"/>
          <w:color w:val="000000"/>
          <w:sz w:val="22"/>
          <w:szCs w:val="22"/>
        </w:rPr>
        <w:t>programa de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22.pdf</w:t>
      </w:r>
      <w:r w:rsidR="00E56F57" w:rsidRPr="009269D3">
        <w:rPr>
          <w:rFonts w:ascii="Palatino Linotype" w:eastAsia="Palatino Linotype" w:hAnsi="Palatino Linotype" w:cs="Palatino Linotype"/>
          <w:b/>
          <w:i/>
          <w:color w:val="000000"/>
          <w:sz w:val="22"/>
          <w:szCs w:val="22"/>
        </w:rPr>
        <w:t xml:space="preserve"> </w:t>
      </w:r>
      <w:r w:rsidR="00E56F57" w:rsidRPr="009269D3">
        <w:rPr>
          <w:rFonts w:ascii="Palatino Linotype" w:eastAsia="Palatino Linotype" w:hAnsi="Palatino Linotype" w:cs="Palatino Linotype"/>
          <w:color w:val="000000"/>
          <w:sz w:val="22"/>
          <w:szCs w:val="22"/>
        </w:rPr>
        <w:t>correo electrónico de invitación a evento</w:t>
      </w:r>
    </w:p>
    <w:p w:rsidR="00EC7973"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ANEXO 23.pdf</w:t>
      </w:r>
      <w:r w:rsidR="00E56F57" w:rsidRPr="009269D3">
        <w:rPr>
          <w:rFonts w:ascii="Palatino Linotype" w:eastAsia="Palatino Linotype" w:hAnsi="Palatino Linotype" w:cs="Palatino Linotype"/>
          <w:b/>
          <w:i/>
          <w:color w:val="000000"/>
          <w:sz w:val="22"/>
          <w:szCs w:val="22"/>
        </w:rPr>
        <w:t xml:space="preserve"> </w:t>
      </w:r>
      <w:r w:rsidR="00E56F57" w:rsidRPr="009269D3">
        <w:rPr>
          <w:rFonts w:ascii="Palatino Linotype" w:eastAsia="Palatino Linotype" w:hAnsi="Palatino Linotype" w:cs="Palatino Linotype"/>
          <w:color w:val="000000"/>
          <w:sz w:val="22"/>
          <w:szCs w:val="22"/>
        </w:rPr>
        <w:t>correo electrónico de no asistencia a evento</w:t>
      </w:r>
    </w:p>
    <w:p w:rsidR="00D63F7B" w:rsidRPr="009269D3" w:rsidRDefault="00EC797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lastRenderedPageBreak/>
        <w:t>Cuadro de Clasificación.pdf</w:t>
      </w:r>
      <w:r w:rsidR="00E56F57" w:rsidRPr="009269D3">
        <w:rPr>
          <w:rFonts w:ascii="Palatino Linotype" w:eastAsia="Palatino Linotype" w:hAnsi="Palatino Linotype" w:cs="Palatino Linotype"/>
          <w:b/>
          <w:i/>
          <w:color w:val="000000"/>
          <w:sz w:val="22"/>
          <w:szCs w:val="22"/>
        </w:rPr>
        <w:t xml:space="preserve"> </w:t>
      </w:r>
      <w:r w:rsidR="00E56F57" w:rsidRPr="009269D3">
        <w:rPr>
          <w:rFonts w:ascii="Palatino Linotype" w:eastAsia="Palatino Linotype" w:hAnsi="Palatino Linotype" w:cs="Palatino Linotype"/>
          <w:color w:val="000000"/>
          <w:sz w:val="22"/>
          <w:szCs w:val="22"/>
        </w:rPr>
        <w:t>documento que contiene el cuadro de clasificación de datos personales.</w:t>
      </w:r>
    </w:p>
    <w:p w:rsidR="00F40663" w:rsidRPr="009269D3" w:rsidRDefault="00F4066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p>
    <w:p w:rsidR="00F40663" w:rsidRPr="009269D3" w:rsidRDefault="00F40663"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 xml:space="preserve">Anexo0002.pdf </w:t>
      </w:r>
      <w:r w:rsidRPr="009269D3">
        <w:rPr>
          <w:rFonts w:ascii="Palatino Linotype" w:eastAsia="Palatino Linotype" w:hAnsi="Palatino Linotype" w:cs="Palatino Linotype"/>
          <w:color w:val="000000"/>
          <w:sz w:val="22"/>
          <w:szCs w:val="22"/>
        </w:rPr>
        <w:t>Documento de 17 fojas consistente en un cuadro que contiene información relativa a participación o asistencia a eventos, que señala los rubros de fecha, evento, lugar, Estado o País, objetivo del evento y logro alcanzado.</w:t>
      </w:r>
    </w:p>
    <w:p w:rsidR="00C568A8" w:rsidRPr="009269D3" w:rsidRDefault="00C568A8"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p>
    <w:p w:rsidR="00C568A8" w:rsidRPr="009269D3" w:rsidRDefault="00C568A8"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lang w:val="es-MX"/>
        </w:rPr>
      </w:pPr>
      <w:r w:rsidRPr="009269D3">
        <w:rPr>
          <w:rFonts w:ascii="Palatino Linotype" w:eastAsia="Palatino Linotype" w:hAnsi="Palatino Linotype" w:cs="Palatino Linotype"/>
          <w:b/>
          <w:i/>
          <w:color w:val="000000"/>
          <w:sz w:val="22"/>
          <w:szCs w:val="22"/>
        </w:rPr>
        <w:t xml:space="preserve">RES-06-INFOEM-EXT-COMT-28a-2024.pdf </w:t>
      </w:r>
      <w:r w:rsidRPr="009269D3">
        <w:rPr>
          <w:rFonts w:ascii="Palatino Linotype" w:eastAsia="Palatino Linotype" w:hAnsi="Palatino Linotype" w:cs="Palatino Linotype"/>
          <w:color w:val="000000"/>
          <w:sz w:val="22"/>
          <w:szCs w:val="22"/>
        </w:rPr>
        <w:t xml:space="preserve">Resolución RES/06/INFOEM/EXT/COMT/28ª/2024 del Comité de Transparencia del INFOEM de fecha 20 de septiembre de 2024, </w:t>
      </w:r>
      <w:r w:rsidR="00207BA4" w:rsidRPr="009269D3">
        <w:rPr>
          <w:rFonts w:ascii="Palatino Linotype" w:eastAsia="Palatino Linotype" w:hAnsi="Palatino Linotype" w:cs="Palatino Linotype"/>
          <w:color w:val="000000"/>
          <w:sz w:val="22"/>
          <w:szCs w:val="22"/>
        </w:rPr>
        <w:t xml:space="preserve">en el que se presenta la propuesta de clasificación parcial de información que contiene datos personales tales como </w:t>
      </w:r>
      <w:r w:rsidR="00207BA4" w:rsidRPr="009269D3">
        <w:rPr>
          <w:rFonts w:ascii="Palatino Linotype" w:eastAsia="Palatino Linotype" w:hAnsi="Palatino Linotype" w:cs="Palatino Linotype"/>
          <w:bCs/>
          <w:color w:val="000000"/>
          <w:sz w:val="22"/>
          <w:szCs w:val="22"/>
          <w:lang w:val="es-MX"/>
        </w:rPr>
        <w:t>“</w:t>
      </w:r>
      <w:r w:rsidR="00207BA4" w:rsidRPr="009269D3">
        <w:rPr>
          <w:rFonts w:ascii="Palatino Linotype" w:eastAsia="Palatino Linotype" w:hAnsi="Palatino Linotype" w:cs="Palatino Linotype"/>
          <w:bCs/>
          <w:iCs/>
          <w:color w:val="000000"/>
          <w:sz w:val="22"/>
          <w:szCs w:val="22"/>
          <w:lang w:val="es-MX"/>
        </w:rPr>
        <w:t>Correos electrónicos particulares, números de teléfono particulares y motivos personales para no asistir a evento</w:t>
      </w:r>
      <w:r w:rsidR="00207BA4" w:rsidRPr="009269D3">
        <w:rPr>
          <w:rFonts w:ascii="Palatino Linotype" w:eastAsia="Palatino Linotype" w:hAnsi="Palatino Linotype" w:cs="Palatino Linotype"/>
          <w:bCs/>
          <w:color w:val="000000"/>
          <w:sz w:val="22"/>
          <w:szCs w:val="22"/>
          <w:lang w:val="es-MX"/>
        </w:rPr>
        <w:t>”</w:t>
      </w:r>
      <w:r w:rsidR="00207BA4" w:rsidRPr="009269D3">
        <w:rPr>
          <w:rFonts w:ascii="Palatino Linotype" w:eastAsia="Palatino Linotype" w:hAnsi="Palatino Linotype" w:cs="Palatino Linotype"/>
          <w:color w:val="000000"/>
          <w:sz w:val="22"/>
          <w:szCs w:val="22"/>
          <w:lang w:val="es-MX"/>
        </w:rPr>
        <w:t>, aprobándose la clasificación y la versión pública de los mismos.</w:t>
      </w:r>
    </w:p>
    <w:p w:rsidR="003F14C4" w:rsidRPr="009269D3" w:rsidRDefault="003F14C4"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lang w:val="es-MX"/>
        </w:rPr>
      </w:pPr>
    </w:p>
    <w:p w:rsidR="003F14C4" w:rsidRPr="009269D3" w:rsidRDefault="003F14C4"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Cs/>
          <w:iCs/>
          <w:color w:val="000000"/>
          <w:sz w:val="22"/>
          <w:szCs w:val="22"/>
          <w:lang w:val="es-MX"/>
        </w:rPr>
      </w:pPr>
      <w:r w:rsidRPr="009269D3">
        <w:rPr>
          <w:rFonts w:ascii="Palatino Linotype" w:eastAsia="Palatino Linotype" w:hAnsi="Palatino Linotype" w:cs="Palatino Linotype"/>
          <w:b/>
          <w:bCs/>
          <w:i/>
          <w:iCs/>
          <w:color w:val="000000"/>
          <w:sz w:val="22"/>
          <w:szCs w:val="22"/>
          <w:lang w:val="es-MX"/>
        </w:rPr>
        <w:t xml:space="preserve">RespuestaSolicitud00859DGAF.pdf </w:t>
      </w:r>
    </w:p>
    <w:p w:rsidR="003F14C4" w:rsidRPr="009269D3" w:rsidRDefault="003F14C4"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i/>
          <w:color w:val="000000"/>
          <w:sz w:val="22"/>
          <w:szCs w:val="22"/>
        </w:rPr>
      </w:pPr>
      <w:r w:rsidRPr="009269D3">
        <w:rPr>
          <w:rFonts w:ascii="Palatino Linotype" w:eastAsia="Palatino Linotype" w:hAnsi="Palatino Linotype" w:cs="Palatino Linotype"/>
          <w:bCs/>
          <w:iCs/>
          <w:color w:val="000000"/>
          <w:sz w:val="22"/>
          <w:szCs w:val="22"/>
          <w:lang w:val="es-MX"/>
        </w:rPr>
        <w:t xml:space="preserve">Oficio INFOEM/DGAF/586/2024 de fecha </w:t>
      </w:r>
      <w:r w:rsidRPr="009269D3">
        <w:rPr>
          <w:rFonts w:ascii="PalatinoLinotype-Roman" w:eastAsia="Calibri" w:hAnsi="PalatinoLinotype-Roman" w:cs="PalatinoLinotype-Roman"/>
          <w:sz w:val="21"/>
          <w:szCs w:val="21"/>
          <w:lang w:val="es-MX" w:eastAsia="es-MX"/>
        </w:rPr>
        <w:t xml:space="preserve">27 de agosto de 2024, </w:t>
      </w:r>
      <w:r w:rsidRPr="009269D3">
        <w:rPr>
          <w:rFonts w:ascii="Palatino Linotype" w:eastAsia="Palatino Linotype" w:hAnsi="Palatino Linotype" w:cs="Palatino Linotype"/>
          <w:color w:val="000000"/>
          <w:sz w:val="22"/>
          <w:szCs w:val="22"/>
        </w:rPr>
        <w:t xml:space="preserve">a través del cual el Director General de Administración y Finanzas remite la respuesta relativa a gastos por concepto de viáticos y gastos de representación (ya descrito anteriormente en el archivo </w:t>
      </w:r>
      <w:r w:rsidR="001F1D07" w:rsidRPr="009269D3">
        <w:rPr>
          <w:rFonts w:ascii="Palatino Linotype" w:eastAsia="Palatino Linotype" w:hAnsi="Palatino Linotype" w:cs="Palatino Linotype"/>
          <w:i/>
          <w:color w:val="000000"/>
          <w:sz w:val="22"/>
          <w:szCs w:val="22"/>
        </w:rPr>
        <w:t>05RespuestaSolicitud00859_2024 (1).</w:t>
      </w:r>
      <w:proofErr w:type="spellStart"/>
      <w:r w:rsidR="001F1D07" w:rsidRPr="009269D3">
        <w:rPr>
          <w:rFonts w:ascii="Palatino Linotype" w:eastAsia="Palatino Linotype" w:hAnsi="Palatino Linotype" w:cs="Palatino Linotype"/>
          <w:i/>
          <w:color w:val="000000"/>
          <w:sz w:val="22"/>
          <w:szCs w:val="22"/>
        </w:rPr>
        <w:t>docx</w:t>
      </w:r>
      <w:proofErr w:type="spellEnd"/>
      <w:r w:rsidRPr="009269D3">
        <w:rPr>
          <w:rFonts w:ascii="Palatino Linotype" w:eastAsia="Palatino Linotype" w:hAnsi="Palatino Linotype" w:cs="Palatino Linotype"/>
          <w:i/>
          <w:color w:val="000000"/>
          <w:sz w:val="22"/>
          <w:szCs w:val="22"/>
        </w:rPr>
        <w:t>)</w:t>
      </w:r>
    </w:p>
    <w:p w:rsidR="001F1D07" w:rsidRPr="009269D3" w:rsidRDefault="001F1D07"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i/>
          <w:color w:val="000000"/>
          <w:sz w:val="22"/>
          <w:szCs w:val="22"/>
        </w:rPr>
      </w:pPr>
    </w:p>
    <w:p w:rsidR="001F1D07" w:rsidRPr="009269D3" w:rsidRDefault="001F1D07"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RespuestaSolicitud00859PCSCMM.pdf</w:t>
      </w:r>
    </w:p>
    <w:p w:rsidR="001F1D07" w:rsidRPr="009269D3" w:rsidRDefault="001F1D07"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lastRenderedPageBreak/>
        <w:t xml:space="preserve">Oficio INFOEM/COM-SCMM/COOR-AGZ/164/2024 de fecha 19 de septiembre de 2024, firmado por la Servidora Pública Habilitada de la Ponencia de la Comisionada, a través del cual informa que después de una búsqueda exhaustiva de identificó la realización de </w:t>
      </w:r>
      <w:r w:rsidRPr="009269D3">
        <w:rPr>
          <w:rFonts w:ascii="Palatino Linotype" w:eastAsia="Palatino Linotype" w:hAnsi="Palatino Linotype" w:cs="Palatino Linotype"/>
          <w:b/>
          <w:color w:val="000000"/>
          <w:sz w:val="22"/>
          <w:szCs w:val="22"/>
        </w:rPr>
        <w:t>viajes</w:t>
      </w:r>
      <w:r w:rsidRPr="009269D3">
        <w:rPr>
          <w:rFonts w:ascii="Palatino Linotype" w:eastAsia="Palatino Linotype" w:hAnsi="Palatino Linotype" w:cs="Palatino Linotype"/>
          <w:color w:val="000000"/>
          <w:sz w:val="22"/>
          <w:szCs w:val="22"/>
        </w:rPr>
        <w:t xml:space="preserve"> de la Comisionada del 23 de agosto de 2021 al 20 de agosto de 2024, información que se anexa, así como las respectivas invitaciones y programas. </w:t>
      </w:r>
    </w:p>
    <w:p w:rsidR="001F1D07" w:rsidRPr="009269D3" w:rsidRDefault="001F1D07"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p>
    <w:p w:rsidR="001F1D07" w:rsidRPr="009269D3" w:rsidRDefault="001F1D07"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 xml:space="preserve">La información relacionada a los </w:t>
      </w:r>
      <w:r w:rsidRPr="009269D3">
        <w:rPr>
          <w:rFonts w:ascii="Palatino Linotype" w:eastAsia="Palatino Linotype" w:hAnsi="Palatino Linotype" w:cs="Palatino Linotype"/>
          <w:b/>
          <w:color w:val="000000"/>
          <w:sz w:val="22"/>
          <w:szCs w:val="22"/>
        </w:rPr>
        <w:t>viajes y las fotografías</w:t>
      </w:r>
      <w:r w:rsidRPr="009269D3">
        <w:rPr>
          <w:rFonts w:ascii="Palatino Linotype" w:eastAsia="Palatino Linotype" w:hAnsi="Palatino Linotype" w:cs="Palatino Linotype"/>
          <w:color w:val="000000"/>
          <w:sz w:val="22"/>
          <w:szCs w:val="22"/>
        </w:rPr>
        <w:t xml:space="preserve"> de los mismos, puede localizarse en la “Agenda Electrónica” de la Comisionada, consultable en la página del INFOEM, mencionando un link.</w:t>
      </w:r>
    </w:p>
    <w:p w:rsidR="001F1D07" w:rsidRPr="009269D3" w:rsidRDefault="001F1D07"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p>
    <w:p w:rsidR="001F1D07" w:rsidRPr="009269D3" w:rsidRDefault="001F1D07"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 xml:space="preserve">En relación al </w:t>
      </w:r>
      <w:r w:rsidRPr="009269D3">
        <w:rPr>
          <w:rFonts w:ascii="Palatino Linotype" w:eastAsia="Palatino Linotype" w:hAnsi="Palatino Linotype" w:cs="Palatino Linotype"/>
          <w:b/>
          <w:color w:val="000000"/>
          <w:sz w:val="22"/>
          <w:szCs w:val="22"/>
        </w:rPr>
        <w:t>informe de resultados</w:t>
      </w:r>
      <w:r w:rsidRPr="009269D3">
        <w:rPr>
          <w:rFonts w:ascii="Palatino Linotype" w:eastAsia="Palatino Linotype" w:hAnsi="Palatino Linotype" w:cs="Palatino Linotype"/>
          <w:color w:val="000000"/>
          <w:sz w:val="22"/>
          <w:szCs w:val="22"/>
        </w:rPr>
        <w:t>, si bien no es una atribución de la Comisionada, como integrante del pleno se remiten los informes de actividades 2020-2021 y 2022-2023.</w:t>
      </w:r>
    </w:p>
    <w:p w:rsidR="00DD13E8" w:rsidRPr="009269D3" w:rsidRDefault="00DD13E8"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p>
    <w:p w:rsidR="00DD13E8" w:rsidRPr="009269D3" w:rsidRDefault="00DD13E8"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 xml:space="preserve">Respecto a lo relacionado con las </w:t>
      </w:r>
      <w:r w:rsidRPr="009269D3">
        <w:rPr>
          <w:rFonts w:ascii="Palatino Linotype" w:eastAsia="Palatino Linotype" w:hAnsi="Palatino Linotype" w:cs="Palatino Linotype"/>
          <w:b/>
          <w:color w:val="000000"/>
          <w:sz w:val="22"/>
          <w:szCs w:val="22"/>
        </w:rPr>
        <w:t>facturas pagadas</w:t>
      </w:r>
      <w:r w:rsidRPr="009269D3">
        <w:rPr>
          <w:rFonts w:ascii="Palatino Linotype" w:eastAsia="Palatino Linotype" w:hAnsi="Palatino Linotype" w:cs="Palatino Linotype"/>
          <w:color w:val="000000"/>
          <w:sz w:val="22"/>
          <w:szCs w:val="22"/>
        </w:rPr>
        <w:t xml:space="preserve"> por el viaje… dicha información puede obrar en los archivos de la Dirección General de Administración y Finanzas, conforme a sus atribuciones. </w:t>
      </w:r>
    </w:p>
    <w:p w:rsidR="005860A1" w:rsidRPr="009269D3" w:rsidRDefault="005860A1"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p>
    <w:p w:rsidR="005860A1" w:rsidRPr="009269D3" w:rsidRDefault="005860A1"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b/>
          <w:i/>
          <w:color w:val="000000"/>
          <w:sz w:val="22"/>
          <w:szCs w:val="22"/>
        </w:rPr>
        <w:t>RespuestaSolicitud00859UT2024.pdf</w:t>
      </w:r>
    </w:p>
    <w:p w:rsidR="00D63F7B" w:rsidRPr="009269D3" w:rsidRDefault="005860A1" w:rsidP="007E245D">
      <w:pPr>
        <w:pBdr>
          <w:top w:val="nil"/>
          <w:left w:val="nil"/>
          <w:bottom w:val="nil"/>
          <w:right w:val="nil"/>
          <w:between w:val="nil"/>
        </w:pBdr>
        <w:spacing w:line="360" w:lineRule="auto"/>
        <w:ind w:left="1134" w:right="474"/>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 xml:space="preserve">Oficio INFOEM/UT/770/2024 de fecha 20 de septiembre de 2024, firmado por el Titular de la Unidad de Transparencia, en el que hace del conocimiento al solicitante la información proporcionada por la Servidora Pública Habilitada de la Ponencia de la Comisionada y por el Servidor </w:t>
      </w:r>
      <w:r w:rsidRPr="009269D3">
        <w:rPr>
          <w:rFonts w:ascii="Palatino Linotype" w:eastAsia="Palatino Linotype" w:hAnsi="Palatino Linotype" w:cs="Palatino Linotype"/>
          <w:color w:val="000000"/>
          <w:sz w:val="22"/>
          <w:szCs w:val="22"/>
        </w:rPr>
        <w:lastRenderedPageBreak/>
        <w:t>Público Habilitado de la Dirección General de Administración y Finanzas</w:t>
      </w:r>
      <w:r w:rsidR="00E94F95" w:rsidRPr="009269D3">
        <w:rPr>
          <w:rFonts w:ascii="Palatino Linotype" w:eastAsia="Palatino Linotype" w:hAnsi="Palatino Linotype" w:cs="Palatino Linotype"/>
          <w:color w:val="000000"/>
          <w:sz w:val="22"/>
          <w:szCs w:val="22"/>
        </w:rPr>
        <w:t>, en archivos adjuntos.</w:t>
      </w:r>
    </w:p>
    <w:p w:rsidR="00D63F7B" w:rsidRPr="009269D3" w:rsidRDefault="00D63F7B" w:rsidP="00463145">
      <w:pPr>
        <w:pBdr>
          <w:top w:val="nil"/>
          <w:left w:val="nil"/>
          <w:bottom w:val="nil"/>
          <w:right w:val="nil"/>
          <w:between w:val="nil"/>
        </w:pBdr>
        <w:spacing w:line="360" w:lineRule="auto"/>
        <w:ind w:left="1134"/>
        <w:jc w:val="both"/>
        <w:rPr>
          <w:rFonts w:ascii="Palatino Linotype" w:eastAsia="Palatino Linotype" w:hAnsi="Palatino Linotype" w:cs="Palatino Linotype"/>
          <w:b/>
          <w:i/>
          <w:color w:val="000000"/>
          <w:sz w:val="22"/>
          <w:szCs w:val="22"/>
        </w:rPr>
      </w:pPr>
    </w:p>
    <w:p w:rsidR="00445E3B" w:rsidRPr="009269D3" w:rsidRDefault="007D2DF8" w:rsidP="00463145">
      <w:pPr>
        <w:numPr>
          <w:ilvl w:val="0"/>
          <w:numId w:val="1"/>
        </w:numPr>
        <w:pBdr>
          <w:top w:val="nil"/>
          <w:left w:val="nil"/>
          <w:bottom w:val="nil"/>
          <w:right w:val="nil"/>
          <w:between w:val="nil"/>
        </w:pBdr>
        <w:tabs>
          <w:tab w:val="left" w:pos="0"/>
        </w:tabs>
        <w:spacing w:line="360" w:lineRule="auto"/>
        <w:ind w:left="0" w:firstLine="0"/>
        <w:jc w:val="both"/>
        <w:rPr>
          <w:color w:val="000000"/>
        </w:rPr>
      </w:pPr>
      <w:r w:rsidRPr="009269D3">
        <w:rPr>
          <w:rFonts w:ascii="Palatino Linotype" w:eastAsia="Palatino Linotype" w:hAnsi="Palatino Linotype" w:cs="Palatino Linotype"/>
          <w:color w:val="000000"/>
        </w:rPr>
        <w:t>El</w:t>
      </w:r>
      <w:r w:rsidRPr="009269D3">
        <w:rPr>
          <w:rFonts w:ascii="Palatino Linotype" w:eastAsia="Palatino Linotype" w:hAnsi="Palatino Linotype" w:cs="Palatino Linotype"/>
          <w:b/>
          <w:color w:val="000000"/>
        </w:rPr>
        <w:t xml:space="preserve"> </w:t>
      </w:r>
      <w:r w:rsidR="000D72F0" w:rsidRPr="009269D3">
        <w:rPr>
          <w:rFonts w:ascii="Palatino Linotype" w:eastAsia="Palatino Linotype" w:hAnsi="Palatino Linotype" w:cs="Palatino Linotype"/>
          <w:b/>
          <w:color w:val="000000"/>
        </w:rPr>
        <w:t>catorce de octubre</w:t>
      </w:r>
      <w:r w:rsidRPr="009269D3">
        <w:rPr>
          <w:rFonts w:ascii="Palatino Linotype" w:eastAsia="Palatino Linotype" w:hAnsi="Palatino Linotype" w:cs="Palatino Linotype"/>
          <w:b/>
          <w:color w:val="000000"/>
        </w:rPr>
        <w:t xml:space="preserve"> de dos mil veinticuatro</w:t>
      </w:r>
      <w:r w:rsidRPr="009269D3">
        <w:rPr>
          <w:rFonts w:ascii="Palatino Linotype" w:eastAsia="Palatino Linotype" w:hAnsi="Palatino Linotype" w:cs="Palatino Linotype"/>
          <w:color w:val="000000"/>
        </w:rPr>
        <w:t>, el particular interpuso el recurso de revisión en contra de la respuesta, realizando las siguientes manifestaciones:</w:t>
      </w:r>
    </w:p>
    <w:p w:rsidR="000D72F0" w:rsidRPr="009269D3" w:rsidRDefault="000D72F0" w:rsidP="00463145">
      <w:pPr>
        <w:pBdr>
          <w:top w:val="nil"/>
          <w:left w:val="nil"/>
          <w:bottom w:val="nil"/>
          <w:right w:val="nil"/>
          <w:between w:val="nil"/>
        </w:pBdr>
        <w:tabs>
          <w:tab w:val="left" w:pos="0"/>
        </w:tabs>
        <w:spacing w:line="360" w:lineRule="auto"/>
        <w:jc w:val="both"/>
        <w:rPr>
          <w:color w:val="000000"/>
        </w:rPr>
      </w:pPr>
    </w:p>
    <w:p w:rsidR="00445E3B" w:rsidRPr="009269D3" w:rsidRDefault="007D2DF8" w:rsidP="007E245D">
      <w:pPr>
        <w:numPr>
          <w:ilvl w:val="0"/>
          <w:numId w:val="11"/>
        </w:numPr>
        <w:pBdr>
          <w:top w:val="nil"/>
          <w:left w:val="nil"/>
          <w:bottom w:val="nil"/>
          <w:right w:val="nil"/>
          <w:between w:val="nil"/>
        </w:pBdr>
        <w:ind w:left="1134" w:right="191"/>
        <w:jc w:val="both"/>
        <w:rPr>
          <w:rFonts w:ascii="Palatino Linotype" w:eastAsia="Palatino Linotype" w:hAnsi="Palatino Linotype" w:cs="Palatino Linotype"/>
          <w:i/>
          <w:color w:val="000000"/>
          <w:sz w:val="22"/>
          <w:szCs w:val="22"/>
        </w:rPr>
      </w:pPr>
      <w:bookmarkStart w:id="1" w:name="_heading=h.30j0zll" w:colFirst="0" w:colLast="0"/>
      <w:bookmarkEnd w:id="1"/>
      <w:r w:rsidRPr="009269D3">
        <w:rPr>
          <w:rFonts w:ascii="Palatino Linotype" w:eastAsia="Palatino Linotype" w:hAnsi="Palatino Linotype" w:cs="Palatino Linotype"/>
          <w:b/>
          <w:color w:val="000000"/>
          <w:sz w:val="22"/>
          <w:szCs w:val="22"/>
        </w:rPr>
        <w:t xml:space="preserve">Acto impugnado: </w:t>
      </w:r>
      <w:r w:rsidRPr="009269D3">
        <w:rPr>
          <w:rFonts w:ascii="Palatino Linotype" w:eastAsia="Palatino Linotype" w:hAnsi="Palatino Linotype" w:cs="Palatino Linotype"/>
          <w:i/>
          <w:color w:val="000000"/>
          <w:sz w:val="22"/>
          <w:szCs w:val="22"/>
        </w:rPr>
        <w:t>“</w:t>
      </w:r>
      <w:r w:rsidR="00D51276" w:rsidRPr="009269D3">
        <w:rPr>
          <w:rFonts w:ascii="Palatino Linotype" w:eastAsia="Palatino Linotype" w:hAnsi="Palatino Linotype" w:cs="Palatino Linotype"/>
          <w:i/>
          <w:color w:val="000000"/>
          <w:sz w:val="22"/>
          <w:szCs w:val="22"/>
        </w:rPr>
        <w:t xml:space="preserve">niegan la información” </w:t>
      </w:r>
      <w:r w:rsidRPr="009269D3">
        <w:rPr>
          <w:rFonts w:ascii="Palatino Linotype" w:eastAsia="Palatino Linotype" w:hAnsi="Palatino Linotype" w:cs="Palatino Linotype"/>
          <w:i/>
          <w:color w:val="000000"/>
          <w:sz w:val="22"/>
          <w:szCs w:val="22"/>
        </w:rPr>
        <w:t>(Sic)</w:t>
      </w:r>
    </w:p>
    <w:p w:rsidR="00D51276" w:rsidRPr="009269D3" w:rsidRDefault="00D51276" w:rsidP="007E245D">
      <w:pPr>
        <w:pBdr>
          <w:top w:val="nil"/>
          <w:left w:val="nil"/>
          <w:bottom w:val="nil"/>
          <w:right w:val="nil"/>
          <w:between w:val="nil"/>
        </w:pBdr>
        <w:ind w:left="1134" w:right="191"/>
        <w:jc w:val="both"/>
        <w:rPr>
          <w:rFonts w:ascii="Palatino Linotype" w:eastAsia="Palatino Linotype" w:hAnsi="Palatino Linotype" w:cs="Palatino Linotype"/>
          <w:i/>
          <w:color w:val="000000"/>
          <w:sz w:val="22"/>
          <w:szCs w:val="22"/>
        </w:rPr>
      </w:pPr>
    </w:p>
    <w:p w:rsidR="00D51276" w:rsidRPr="009269D3" w:rsidRDefault="00D51276" w:rsidP="007E245D">
      <w:pPr>
        <w:pBdr>
          <w:top w:val="nil"/>
          <w:left w:val="nil"/>
          <w:bottom w:val="nil"/>
          <w:right w:val="nil"/>
          <w:between w:val="nil"/>
        </w:pBdr>
        <w:ind w:left="1134" w:right="191"/>
        <w:jc w:val="both"/>
        <w:rPr>
          <w:rFonts w:ascii="Palatino Linotype" w:eastAsia="Palatino Linotype" w:hAnsi="Palatino Linotype" w:cs="Palatino Linotype"/>
          <w:i/>
          <w:color w:val="000000"/>
          <w:sz w:val="22"/>
          <w:szCs w:val="22"/>
        </w:rPr>
      </w:pPr>
    </w:p>
    <w:p w:rsidR="00445E3B" w:rsidRPr="009269D3" w:rsidRDefault="007D2DF8" w:rsidP="007E245D">
      <w:pPr>
        <w:numPr>
          <w:ilvl w:val="0"/>
          <w:numId w:val="11"/>
        </w:numPr>
        <w:pBdr>
          <w:top w:val="nil"/>
          <w:left w:val="nil"/>
          <w:bottom w:val="nil"/>
          <w:right w:val="nil"/>
          <w:between w:val="nil"/>
        </w:pBdr>
        <w:ind w:left="1134" w:right="191"/>
        <w:jc w:val="both"/>
        <w:rPr>
          <w:rFonts w:ascii="Palatino Linotype" w:eastAsia="Palatino Linotype" w:hAnsi="Palatino Linotype" w:cs="Palatino Linotype"/>
          <w:i/>
          <w:color w:val="000000"/>
          <w:sz w:val="22"/>
          <w:szCs w:val="22"/>
        </w:rPr>
      </w:pPr>
      <w:bookmarkStart w:id="2" w:name="_heading=h.1fob9te" w:colFirst="0" w:colLast="0"/>
      <w:bookmarkEnd w:id="2"/>
      <w:r w:rsidRPr="009269D3">
        <w:rPr>
          <w:rFonts w:ascii="Palatino Linotype" w:eastAsia="Palatino Linotype" w:hAnsi="Palatino Linotype" w:cs="Palatino Linotype"/>
          <w:b/>
          <w:color w:val="000000"/>
          <w:sz w:val="22"/>
          <w:szCs w:val="22"/>
        </w:rPr>
        <w:t>Razones o Motivos de inconformidad:</w:t>
      </w:r>
      <w:r w:rsidR="00D51276" w:rsidRPr="009269D3">
        <w:rPr>
          <w:rFonts w:ascii="Palatino Linotype" w:eastAsia="Palatino Linotype" w:hAnsi="Palatino Linotype" w:cs="Palatino Linotype"/>
          <w:b/>
          <w:color w:val="000000"/>
          <w:sz w:val="22"/>
          <w:szCs w:val="22"/>
        </w:rPr>
        <w:t xml:space="preserve"> “</w:t>
      </w:r>
      <w:r w:rsidR="00D51276" w:rsidRPr="009269D3">
        <w:rPr>
          <w:rFonts w:ascii="Palatino Linotype" w:eastAsia="Palatino Linotype" w:hAnsi="Palatino Linotype" w:cs="Palatino Linotype"/>
          <w:i/>
          <w:color w:val="000000"/>
          <w:sz w:val="22"/>
          <w:szCs w:val="22"/>
        </w:rPr>
        <w:t xml:space="preserve">no son nada </w:t>
      </w:r>
      <w:proofErr w:type="spellStart"/>
      <w:r w:rsidR="00D51276" w:rsidRPr="009269D3">
        <w:rPr>
          <w:rFonts w:ascii="Palatino Linotype" w:eastAsia="Palatino Linotype" w:hAnsi="Palatino Linotype" w:cs="Palatino Linotype"/>
          <w:i/>
          <w:color w:val="000000"/>
          <w:sz w:val="22"/>
          <w:szCs w:val="22"/>
        </w:rPr>
        <w:t>transaprentes</w:t>
      </w:r>
      <w:proofErr w:type="spellEnd"/>
      <w:r w:rsidR="00D51276" w:rsidRPr="009269D3">
        <w:rPr>
          <w:rFonts w:ascii="Palatino Linotype" w:eastAsia="Palatino Linotype" w:hAnsi="Palatino Linotype" w:cs="Palatino Linotype"/>
          <w:i/>
          <w:color w:val="000000"/>
          <w:sz w:val="22"/>
          <w:szCs w:val="22"/>
        </w:rPr>
        <w:t xml:space="preserve"> niegan la información se solicita se </w:t>
      </w:r>
      <w:proofErr w:type="spellStart"/>
      <w:r w:rsidR="00D51276" w:rsidRPr="009269D3">
        <w:rPr>
          <w:rFonts w:ascii="Palatino Linotype" w:eastAsia="Palatino Linotype" w:hAnsi="Palatino Linotype" w:cs="Palatino Linotype"/>
          <w:i/>
          <w:color w:val="000000"/>
          <w:sz w:val="22"/>
          <w:szCs w:val="22"/>
        </w:rPr>
        <w:t>entrege</w:t>
      </w:r>
      <w:proofErr w:type="spellEnd"/>
      <w:r w:rsidR="00D51276" w:rsidRPr="009269D3">
        <w:rPr>
          <w:rFonts w:ascii="Palatino Linotype" w:eastAsia="Palatino Linotype" w:hAnsi="Palatino Linotype" w:cs="Palatino Linotype"/>
          <w:i/>
          <w:color w:val="000000"/>
          <w:sz w:val="22"/>
          <w:szCs w:val="22"/>
        </w:rPr>
        <w:t xml:space="preserve"> o </w:t>
      </w:r>
      <w:proofErr w:type="spellStart"/>
      <w:r w:rsidR="00D51276" w:rsidRPr="009269D3">
        <w:rPr>
          <w:rFonts w:ascii="Palatino Linotype" w:eastAsia="Palatino Linotype" w:hAnsi="Palatino Linotype" w:cs="Palatino Linotype"/>
          <w:i/>
          <w:color w:val="000000"/>
          <w:sz w:val="22"/>
          <w:szCs w:val="22"/>
        </w:rPr>
        <w:t>sera</w:t>
      </w:r>
      <w:proofErr w:type="spellEnd"/>
      <w:r w:rsidR="00D51276" w:rsidRPr="009269D3">
        <w:rPr>
          <w:rFonts w:ascii="Palatino Linotype" w:eastAsia="Palatino Linotype" w:hAnsi="Palatino Linotype" w:cs="Palatino Linotype"/>
          <w:i/>
          <w:color w:val="000000"/>
          <w:sz w:val="22"/>
          <w:szCs w:val="22"/>
        </w:rPr>
        <w:t xml:space="preserve"> con el </w:t>
      </w:r>
      <w:proofErr w:type="spellStart"/>
      <w:r w:rsidR="00D51276" w:rsidRPr="009269D3">
        <w:rPr>
          <w:rFonts w:ascii="Palatino Linotype" w:eastAsia="Palatino Linotype" w:hAnsi="Palatino Linotype" w:cs="Palatino Linotype"/>
          <w:i/>
          <w:color w:val="000000"/>
          <w:sz w:val="22"/>
          <w:szCs w:val="22"/>
        </w:rPr>
        <w:t>inai</w:t>
      </w:r>
      <w:proofErr w:type="spellEnd"/>
      <w:r w:rsidR="00D51276" w:rsidRPr="009269D3">
        <w:rPr>
          <w:rFonts w:ascii="Palatino Linotype" w:eastAsia="Palatino Linotype" w:hAnsi="Palatino Linotype" w:cs="Palatino Linotype"/>
          <w:i/>
          <w:color w:val="000000"/>
          <w:sz w:val="22"/>
          <w:szCs w:val="22"/>
        </w:rPr>
        <w:t xml:space="preserve"> la entrega violan el derecho de saber” (Sic)</w:t>
      </w:r>
    </w:p>
    <w:p w:rsidR="00445E3B" w:rsidRPr="009269D3" w:rsidRDefault="00445E3B" w:rsidP="0046314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u w:val="single"/>
        </w:rPr>
      </w:pPr>
    </w:p>
    <w:p w:rsidR="00445E3B" w:rsidRPr="009269D3" w:rsidRDefault="007D2DF8" w:rsidP="00463145">
      <w:pPr>
        <w:numPr>
          <w:ilvl w:val="0"/>
          <w:numId w:val="1"/>
        </w:numPr>
        <w:pBdr>
          <w:top w:val="nil"/>
          <w:left w:val="nil"/>
          <w:bottom w:val="nil"/>
          <w:right w:val="nil"/>
          <w:between w:val="nil"/>
        </w:pBdr>
        <w:tabs>
          <w:tab w:val="left" w:pos="0"/>
        </w:tabs>
        <w:spacing w:line="360" w:lineRule="auto"/>
        <w:ind w:left="0" w:firstLine="0"/>
        <w:jc w:val="both"/>
        <w:rPr>
          <w:color w:val="000000"/>
        </w:rPr>
      </w:pPr>
      <w:r w:rsidRPr="009269D3">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9269D3">
        <w:rPr>
          <w:rFonts w:ascii="Palatino Linotype" w:eastAsia="Palatino Linotype" w:hAnsi="Palatino Linotype" w:cs="Palatino Linotype"/>
          <w:b/>
          <w:color w:val="000000"/>
        </w:rPr>
        <w:t xml:space="preserve">acuerdo de admisión </w:t>
      </w:r>
      <w:r w:rsidRPr="009269D3">
        <w:rPr>
          <w:rFonts w:ascii="Palatino Linotype" w:eastAsia="Palatino Linotype" w:hAnsi="Palatino Linotype" w:cs="Palatino Linotype"/>
          <w:color w:val="000000"/>
        </w:rPr>
        <w:t xml:space="preserve">de fecha </w:t>
      </w:r>
      <w:r w:rsidR="00F425F6" w:rsidRPr="009269D3">
        <w:rPr>
          <w:rFonts w:ascii="Palatino Linotype" w:eastAsia="Palatino Linotype" w:hAnsi="Palatino Linotype" w:cs="Palatino Linotype"/>
          <w:b/>
          <w:color w:val="000000"/>
        </w:rPr>
        <w:t>veintidós de octubre</w:t>
      </w:r>
      <w:r w:rsidRPr="009269D3">
        <w:rPr>
          <w:rFonts w:ascii="Palatino Linotype" w:eastAsia="Palatino Linotype" w:hAnsi="Palatino Linotype" w:cs="Palatino Linotype"/>
          <w:b/>
          <w:color w:val="000000"/>
        </w:rPr>
        <w:t xml:space="preserve"> de dos mil veinticuatro, </w:t>
      </w:r>
      <w:r w:rsidRPr="009269D3">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9269D3">
        <w:rPr>
          <w:rFonts w:ascii="Palatino Linotype" w:eastAsia="Palatino Linotype" w:hAnsi="Palatino Linotype" w:cs="Palatino Linotype"/>
        </w:rPr>
        <w:t>manifestara</w:t>
      </w:r>
      <w:r w:rsidRPr="009269D3">
        <w:rPr>
          <w:rFonts w:ascii="Palatino Linotype" w:eastAsia="Palatino Linotype" w:hAnsi="Palatino Linotype" w:cs="Palatino Linotype"/>
          <w:color w:val="000000"/>
        </w:rPr>
        <w:t xml:space="preserve"> lo que a su derecho conviniera, </w:t>
      </w:r>
      <w:r w:rsidRPr="009269D3">
        <w:rPr>
          <w:rFonts w:ascii="Palatino Linotype" w:eastAsia="Palatino Linotype" w:hAnsi="Palatino Linotype" w:cs="Palatino Linotype"/>
        </w:rPr>
        <w:t>ofreciera</w:t>
      </w:r>
      <w:r w:rsidRPr="009269D3">
        <w:rPr>
          <w:rFonts w:ascii="Palatino Linotype" w:eastAsia="Palatino Linotype" w:hAnsi="Palatino Linotype" w:cs="Palatino Linotype"/>
          <w:color w:val="000000"/>
        </w:rPr>
        <w:t xml:space="preserve"> pruebas y alegatos según corresponda al caso concreto, de esta forma para que el </w:t>
      </w:r>
      <w:r w:rsidRPr="009269D3">
        <w:rPr>
          <w:rFonts w:ascii="Palatino Linotype" w:eastAsia="Palatino Linotype" w:hAnsi="Palatino Linotype" w:cs="Palatino Linotype"/>
          <w:b/>
          <w:color w:val="000000"/>
        </w:rPr>
        <w:t xml:space="preserve">SUJETO OBLIGADO </w:t>
      </w:r>
      <w:r w:rsidRPr="009269D3">
        <w:rPr>
          <w:rFonts w:ascii="Palatino Linotype" w:eastAsia="Palatino Linotype" w:hAnsi="Palatino Linotype" w:cs="Palatino Linotype"/>
        </w:rPr>
        <w:t>presentará</w:t>
      </w:r>
      <w:r w:rsidRPr="009269D3">
        <w:rPr>
          <w:rFonts w:ascii="Palatino Linotype" w:eastAsia="Palatino Linotype" w:hAnsi="Palatino Linotype" w:cs="Palatino Linotype"/>
          <w:color w:val="000000"/>
        </w:rPr>
        <w:t xml:space="preserve"> el Informe Justificado procedente.</w:t>
      </w:r>
    </w:p>
    <w:p w:rsidR="00445E3B" w:rsidRPr="009269D3" w:rsidRDefault="00445E3B" w:rsidP="0046314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u w:val="single"/>
        </w:rPr>
      </w:pP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t>El Recurrente</w:t>
      </w:r>
      <w:r w:rsidRPr="009269D3">
        <w:rPr>
          <w:rFonts w:ascii="Palatino Linotype" w:eastAsia="Palatino Linotype" w:hAnsi="Palatino Linotype" w:cs="Palatino Linotype"/>
          <w:b/>
          <w:color w:val="000000"/>
        </w:rPr>
        <w:t xml:space="preserve"> </w:t>
      </w:r>
      <w:r w:rsidRPr="009269D3">
        <w:rPr>
          <w:rFonts w:ascii="Palatino Linotype" w:eastAsia="Palatino Linotype" w:hAnsi="Palatino Linotype" w:cs="Palatino Linotype"/>
          <w:color w:val="000000"/>
        </w:rPr>
        <w:t>dejó de realizar manifestaciones que a su derecho conviniera y asistiera. Por su parte, el Sujeto Obligado,</w:t>
      </w:r>
      <w:r w:rsidRPr="009269D3">
        <w:rPr>
          <w:rFonts w:ascii="Palatino Linotype" w:eastAsia="Palatino Linotype" w:hAnsi="Palatino Linotype" w:cs="Palatino Linotype"/>
          <w:b/>
          <w:color w:val="000000"/>
        </w:rPr>
        <w:t xml:space="preserve"> el </w:t>
      </w:r>
      <w:r w:rsidR="00846361" w:rsidRPr="009269D3">
        <w:rPr>
          <w:rFonts w:ascii="Palatino Linotype" w:eastAsia="Palatino Linotype" w:hAnsi="Palatino Linotype" w:cs="Palatino Linotype"/>
          <w:b/>
          <w:color w:val="000000"/>
        </w:rPr>
        <w:t>treinta de octubre</w:t>
      </w:r>
      <w:r w:rsidRPr="009269D3">
        <w:rPr>
          <w:rFonts w:ascii="Palatino Linotype" w:eastAsia="Palatino Linotype" w:hAnsi="Palatino Linotype" w:cs="Palatino Linotype"/>
          <w:b/>
          <w:color w:val="000000"/>
        </w:rPr>
        <w:t xml:space="preserve"> de dos mil veinticuatro </w:t>
      </w:r>
      <w:r w:rsidRPr="009269D3">
        <w:rPr>
          <w:rFonts w:ascii="Palatino Linotype" w:eastAsia="Palatino Linotype" w:hAnsi="Palatino Linotype" w:cs="Palatino Linotype"/>
          <w:color w:val="000000"/>
        </w:rPr>
        <w:t>presentó informe justificado a través de diversos archivos digitales, cuyo contenido esencial es el siguiente:</w:t>
      </w:r>
    </w:p>
    <w:p w:rsidR="00375056" w:rsidRPr="009269D3" w:rsidRDefault="00375056" w:rsidP="00463145">
      <w:pPr>
        <w:pBdr>
          <w:top w:val="nil"/>
          <w:left w:val="nil"/>
          <w:bottom w:val="nil"/>
          <w:right w:val="nil"/>
          <w:between w:val="nil"/>
        </w:pBdr>
        <w:spacing w:line="360" w:lineRule="auto"/>
        <w:jc w:val="both"/>
        <w:rPr>
          <w:color w:val="000000"/>
        </w:rPr>
      </w:pPr>
    </w:p>
    <w:p w:rsidR="00846361" w:rsidRPr="009269D3" w:rsidRDefault="007C037C"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b/>
          <w:i/>
          <w:color w:val="000000"/>
          <w:sz w:val="22"/>
          <w:szCs w:val="22"/>
        </w:rPr>
      </w:pPr>
      <w:proofErr w:type="spellStart"/>
      <w:r w:rsidRPr="009269D3">
        <w:rPr>
          <w:rFonts w:ascii="Palatino Linotype" w:eastAsia="Palatino Linotype" w:hAnsi="Palatino Linotype" w:cs="Palatino Linotype"/>
          <w:b/>
          <w:i/>
          <w:color w:val="000000"/>
          <w:sz w:val="22"/>
          <w:szCs w:val="22"/>
        </w:rPr>
        <w:t>Memorandum</w:t>
      </w:r>
      <w:proofErr w:type="spellEnd"/>
      <w:r w:rsidRPr="009269D3">
        <w:rPr>
          <w:rFonts w:ascii="Palatino Linotype" w:eastAsia="Palatino Linotype" w:hAnsi="Palatino Linotype" w:cs="Palatino Linotype"/>
          <w:b/>
          <w:i/>
          <w:color w:val="000000"/>
          <w:sz w:val="22"/>
          <w:szCs w:val="22"/>
        </w:rPr>
        <w:t xml:space="preserve"> Requerimiento Informe RR 06298-2024 DGAF.pdf</w:t>
      </w:r>
    </w:p>
    <w:p w:rsidR="007C037C" w:rsidRPr="009269D3" w:rsidRDefault="007C037C"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 xml:space="preserve">Memorándum INFOEM/UT/280/2024 de fecha 23 de octubre a través del cual el Titular de la Unidad de Transparencia, a través del cual solicita al Servidor Público Habilitado de la Dirección General </w:t>
      </w:r>
      <w:r w:rsidR="00123551" w:rsidRPr="009269D3">
        <w:rPr>
          <w:rFonts w:ascii="Palatino Linotype" w:eastAsia="Palatino Linotype" w:hAnsi="Palatino Linotype" w:cs="Palatino Linotype"/>
          <w:color w:val="000000"/>
          <w:sz w:val="22"/>
          <w:szCs w:val="22"/>
        </w:rPr>
        <w:t xml:space="preserve">de </w:t>
      </w:r>
      <w:r w:rsidRPr="009269D3">
        <w:rPr>
          <w:rFonts w:ascii="Palatino Linotype" w:eastAsia="Palatino Linotype" w:hAnsi="Palatino Linotype" w:cs="Palatino Linotype"/>
          <w:color w:val="000000"/>
          <w:sz w:val="22"/>
          <w:szCs w:val="22"/>
        </w:rPr>
        <w:t xml:space="preserve">Administración </w:t>
      </w:r>
      <w:r w:rsidR="00123551" w:rsidRPr="009269D3">
        <w:rPr>
          <w:rFonts w:ascii="Palatino Linotype" w:eastAsia="Palatino Linotype" w:hAnsi="Palatino Linotype" w:cs="Palatino Linotype"/>
          <w:color w:val="000000"/>
          <w:sz w:val="22"/>
          <w:szCs w:val="22"/>
        </w:rPr>
        <w:t xml:space="preserve">y </w:t>
      </w:r>
      <w:r w:rsidRPr="009269D3">
        <w:rPr>
          <w:rFonts w:ascii="Palatino Linotype" w:eastAsia="Palatino Linotype" w:hAnsi="Palatino Linotype" w:cs="Palatino Linotype"/>
          <w:color w:val="000000"/>
          <w:sz w:val="22"/>
          <w:szCs w:val="22"/>
        </w:rPr>
        <w:t>Finanzas, remitir informe justificado derivado de la interposición del medio de impugnación.</w:t>
      </w:r>
    </w:p>
    <w:p w:rsidR="007C037C" w:rsidRPr="009269D3" w:rsidRDefault="007C037C"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b/>
          <w:i/>
          <w:color w:val="000000"/>
          <w:sz w:val="22"/>
          <w:szCs w:val="22"/>
        </w:rPr>
      </w:pPr>
    </w:p>
    <w:p w:rsidR="007C037C" w:rsidRPr="009269D3" w:rsidRDefault="007C037C"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b/>
          <w:i/>
          <w:color w:val="000000"/>
          <w:sz w:val="22"/>
          <w:szCs w:val="22"/>
        </w:rPr>
      </w:pPr>
      <w:proofErr w:type="spellStart"/>
      <w:r w:rsidRPr="009269D3">
        <w:rPr>
          <w:rFonts w:ascii="Palatino Linotype" w:eastAsia="Palatino Linotype" w:hAnsi="Palatino Linotype" w:cs="Palatino Linotype"/>
          <w:b/>
          <w:i/>
          <w:color w:val="000000"/>
          <w:sz w:val="22"/>
          <w:szCs w:val="22"/>
        </w:rPr>
        <w:t>Memorandum</w:t>
      </w:r>
      <w:proofErr w:type="spellEnd"/>
      <w:r w:rsidRPr="009269D3">
        <w:rPr>
          <w:rFonts w:ascii="Palatino Linotype" w:eastAsia="Palatino Linotype" w:hAnsi="Palatino Linotype" w:cs="Palatino Linotype"/>
          <w:b/>
          <w:i/>
          <w:color w:val="000000"/>
          <w:sz w:val="22"/>
          <w:szCs w:val="22"/>
        </w:rPr>
        <w:t xml:space="preserve"> Requerimiento Informe RR 06298-2024 PCSCMM.pdf</w:t>
      </w:r>
    </w:p>
    <w:p w:rsidR="00375056" w:rsidRPr="009269D3" w:rsidRDefault="00375056"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color w:val="000000"/>
          <w:sz w:val="22"/>
          <w:szCs w:val="22"/>
        </w:rPr>
        <w:t>Memorándum INFOEM/UT/281/2024 de fecha 23 de octubre a través del cual el Titular de la Unidad de Transparencia, a través del cual solicita a la Servidora Pública Habilitada de la Ponencia de la Comisionada, remitir informe justificado derivado de la interposición del medio de impugnación.</w:t>
      </w:r>
    </w:p>
    <w:p w:rsidR="00375056" w:rsidRPr="009269D3" w:rsidRDefault="00375056"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b/>
          <w:i/>
          <w:color w:val="000000"/>
          <w:sz w:val="22"/>
          <w:szCs w:val="22"/>
        </w:rPr>
      </w:pPr>
    </w:p>
    <w:p w:rsidR="007C037C" w:rsidRPr="009269D3" w:rsidRDefault="007C037C"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InformeJustificadoRecursodeRevision06298DGAF.pdf</w:t>
      </w:r>
    </w:p>
    <w:p w:rsidR="007821F2" w:rsidRPr="009269D3" w:rsidRDefault="00123551"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Memorándum INFOEM/DGAF/430/2024 a través del cual el Director General de Administración y Finanzas</w:t>
      </w:r>
      <w:r w:rsidR="00132694" w:rsidRPr="009269D3">
        <w:rPr>
          <w:rFonts w:ascii="Palatino Linotype" w:eastAsia="Palatino Linotype" w:hAnsi="Palatino Linotype" w:cs="Palatino Linotype"/>
          <w:color w:val="000000"/>
          <w:sz w:val="22"/>
          <w:szCs w:val="22"/>
        </w:rPr>
        <w:t xml:space="preserve"> en el que ratifica su respuesta inicial.</w:t>
      </w:r>
    </w:p>
    <w:p w:rsidR="007821F2" w:rsidRPr="009269D3" w:rsidRDefault="007821F2"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color w:val="000000"/>
          <w:sz w:val="22"/>
          <w:szCs w:val="22"/>
        </w:rPr>
      </w:pPr>
    </w:p>
    <w:p w:rsidR="007C037C" w:rsidRPr="009269D3" w:rsidRDefault="007C037C"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InformeJustificadoRR06298UT2024.pdf</w:t>
      </w:r>
    </w:p>
    <w:p w:rsidR="007821F2" w:rsidRPr="009269D3" w:rsidRDefault="007821F2"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Oficio INFOEM/UT/900/2024 de fecha 30 de octubre de 2024, firmado por el Titular de la Unidad de Transparencia, a través del cual ratifica la respuesta inicial.</w:t>
      </w:r>
    </w:p>
    <w:p w:rsidR="00602913" w:rsidRPr="009269D3" w:rsidRDefault="00602913"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color w:val="000000"/>
          <w:sz w:val="22"/>
          <w:szCs w:val="22"/>
        </w:rPr>
      </w:pPr>
    </w:p>
    <w:p w:rsidR="007C037C" w:rsidRPr="009269D3" w:rsidRDefault="007C037C"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b/>
          <w:i/>
          <w:color w:val="000000"/>
          <w:sz w:val="22"/>
          <w:szCs w:val="22"/>
        </w:rPr>
      </w:pPr>
      <w:r w:rsidRPr="009269D3">
        <w:rPr>
          <w:rFonts w:ascii="Palatino Linotype" w:eastAsia="Palatino Linotype" w:hAnsi="Palatino Linotype" w:cs="Palatino Linotype"/>
          <w:b/>
          <w:i/>
          <w:color w:val="000000"/>
          <w:sz w:val="22"/>
          <w:szCs w:val="22"/>
        </w:rPr>
        <w:t>InformeJustificadoRR06298PCSCMM.pdf</w:t>
      </w:r>
    </w:p>
    <w:p w:rsidR="00602913" w:rsidRPr="009269D3" w:rsidRDefault="00602913" w:rsidP="007E245D">
      <w:pPr>
        <w:pBdr>
          <w:top w:val="nil"/>
          <w:left w:val="nil"/>
          <w:bottom w:val="nil"/>
          <w:right w:val="nil"/>
          <w:between w:val="nil"/>
        </w:pBdr>
        <w:spacing w:line="360" w:lineRule="auto"/>
        <w:ind w:left="567" w:right="758"/>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lastRenderedPageBreak/>
        <w:t xml:space="preserve">Oficio INFOEM/COM-SCMM/COOR-AGZ/207/2024 de fecha 29 de octubre de 2024, la Servidora Pública Habilitada de la Ponencia de la Comisionada, en el que se ratifica la respuesta inicial. </w:t>
      </w:r>
    </w:p>
    <w:p w:rsidR="00445E3B" w:rsidRPr="009269D3" w:rsidRDefault="00445E3B" w:rsidP="0046314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u w:val="single"/>
        </w:rPr>
      </w:pP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t>Este Órgano Garante no pasa por alto justificar, que la dilación en la resolución del presente asunto, encuentra justificación en el incremento de recursos de revisión a resolverse por este Instituto, circunstancia atípica que ha rebasado las capacidades técnicas y humanas para la emisión de las resoluciones a dichos medios de impugnación, motivo por el que el</w:t>
      </w:r>
      <w:r w:rsidRPr="009269D3">
        <w:rPr>
          <w:rFonts w:ascii="Palatino Linotype" w:eastAsia="Palatino Linotype" w:hAnsi="Palatino Linotype" w:cs="Palatino Linotype"/>
          <w:b/>
          <w:color w:val="000000"/>
        </w:rPr>
        <w:t xml:space="preserve"> </w:t>
      </w:r>
      <w:r w:rsidR="000D4776" w:rsidRPr="009269D3">
        <w:rPr>
          <w:rFonts w:ascii="Palatino Linotype" w:eastAsia="Palatino Linotype" w:hAnsi="Palatino Linotype" w:cs="Palatino Linotype"/>
          <w:b/>
          <w:color w:val="000000"/>
        </w:rPr>
        <w:t>veintinueve de enero</w:t>
      </w:r>
      <w:r w:rsidRPr="009269D3">
        <w:rPr>
          <w:rFonts w:ascii="Palatino Linotype" w:eastAsia="Palatino Linotype" w:hAnsi="Palatino Linotype" w:cs="Palatino Linotype"/>
          <w:b/>
          <w:color w:val="000000"/>
        </w:rPr>
        <w:t xml:space="preserve"> de dos mil </w:t>
      </w:r>
      <w:r w:rsidR="000D4776" w:rsidRPr="009269D3">
        <w:rPr>
          <w:rFonts w:ascii="Palatino Linotype" w:eastAsia="Palatino Linotype" w:hAnsi="Palatino Linotype" w:cs="Palatino Linotype"/>
          <w:b/>
          <w:color w:val="000000"/>
        </w:rPr>
        <w:t>veinticinco</w:t>
      </w:r>
      <w:r w:rsidRPr="009269D3">
        <w:rPr>
          <w:rFonts w:ascii="Palatino Linotype" w:eastAsia="Palatino Linotype" w:hAnsi="Palatino Linotype" w:cs="Palatino Linotype"/>
          <w:color w:val="000000"/>
        </w:rPr>
        <w:t xml:space="preserve"> se acordó ampliar el término para resolver el presente asunto.</w:t>
      </w:r>
    </w:p>
    <w:p w:rsidR="00445E3B" w:rsidRPr="009269D3" w:rsidRDefault="00445E3B" w:rsidP="0046314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445E3B" w:rsidRPr="009269D3" w:rsidRDefault="00445E3B" w:rsidP="0046314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45E3B" w:rsidRPr="009269D3" w:rsidRDefault="00445E3B" w:rsidP="00463145">
      <w:pPr>
        <w:pBdr>
          <w:top w:val="nil"/>
          <w:left w:val="nil"/>
          <w:bottom w:val="nil"/>
          <w:right w:val="nil"/>
          <w:between w:val="nil"/>
        </w:pBdr>
        <w:ind w:left="720"/>
        <w:rPr>
          <w:rFonts w:ascii="Palatino Linotype" w:eastAsia="Palatino Linotype" w:hAnsi="Palatino Linotype" w:cs="Palatino Linotype"/>
          <w:color w:val="000000"/>
        </w:rPr>
      </w:pP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45E3B" w:rsidRPr="009269D3" w:rsidRDefault="00445E3B" w:rsidP="0046314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rsidR="00445E3B" w:rsidRPr="009269D3" w:rsidRDefault="007D2DF8" w:rsidP="00463145">
      <w:pPr>
        <w:numPr>
          <w:ilvl w:val="0"/>
          <w:numId w:val="9"/>
        </w:numPr>
        <w:pBdr>
          <w:top w:val="nil"/>
          <w:left w:val="nil"/>
          <w:bottom w:val="nil"/>
          <w:right w:val="nil"/>
          <w:between w:val="nil"/>
        </w:pBdr>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 xml:space="preserve">Complejidad del </w:t>
      </w:r>
      <w:r w:rsidRPr="009269D3">
        <w:rPr>
          <w:rFonts w:ascii="Palatino Linotype" w:eastAsia="Palatino Linotype" w:hAnsi="Palatino Linotype" w:cs="Palatino Linotype"/>
          <w:sz w:val="22"/>
          <w:szCs w:val="22"/>
        </w:rPr>
        <w:t>asunto</w:t>
      </w:r>
      <w:r w:rsidRPr="009269D3">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rsidR="00445E3B" w:rsidRPr="009269D3" w:rsidRDefault="007D2DF8" w:rsidP="00463145">
      <w:pPr>
        <w:numPr>
          <w:ilvl w:val="0"/>
          <w:numId w:val="9"/>
        </w:numPr>
        <w:pBdr>
          <w:top w:val="nil"/>
          <w:left w:val="nil"/>
          <w:bottom w:val="nil"/>
          <w:right w:val="nil"/>
          <w:between w:val="nil"/>
        </w:pBdr>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Actividad Procesal del interesado. Acciones u omisiones del interesado.</w:t>
      </w:r>
    </w:p>
    <w:p w:rsidR="00445E3B" w:rsidRPr="009269D3" w:rsidRDefault="007D2DF8" w:rsidP="00463145">
      <w:pPr>
        <w:numPr>
          <w:ilvl w:val="0"/>
          <w:numId w:val="9"/>
        </w:numPr>
        <w:pBdr>
          <w:top w:val="nil"/>
          <w:left w:val="nil"/>
          <w:bottom w:val="nil"/>
          <w:right w:val="nil"/>
          <w:between w:val="nil"/>
        </w:pBdr>
        <w:jc w:val="both"/>
        <w:rPr>
          <w:rFonts w:ascii="Palatino Linotype" w:eastAsia="Palatino Linotype" w:hAnsi="Palatino Linotype" w:cs="Palatino Linotype"/>
          <w:color w:val="000000"/>
          <w:sz w:val="22"/>
          <w:szCs w:val="22"/>
        </w:rPr>
      </w:pPr>
      <w:r w:rsidRPr="009269D3">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rsidR="00445E3B" w:rsidRPr="009269D3" w:rsidRDefault="007D2DF8" w:rsidP="00463145">
      <w:pPr>
        <w:ind w:left="851" w:hanging="284"/>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rsidR="00445E3B" w:rsidRPr="009269D3" w:rsidRDefault="00445E3B" w:rsidP="00463145">
      <w:pPr>
        <w:spacing w:line="360" w:lineRule="auto"/>
        <w:ind w:left="851" w:hanging="284"/>
        <w:jc w:val="both"/>
        <w:rPr>
          <w:rFonts w:ascii="Palatino Linotype" w:eastAsia="Palatino Linotype" w:hAnsi="Palatino Linotype" w:cs="Palatino Linotype"/>
        </w:rPr>
      </w:pP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07F77" w:rsidRPr="009269D3" w:rsidRDefault="00E07F77" w:rsidP="00E07F77">
      <w:pPr>
        <w:pBdr>
          <w:top w:val="nil"/>
          <w:left w:val="nil"/>
          <w:bottom w:val="nil"/>
          <w:right w:val="nil"/>
          <w:between w:val="nil"/>
        </w:pBdr>
        <w:spacing w:line="360" w:lineRule="auto"/>
        <w:jc w:val="both"/>
        <w:rPr>
          <w:color w:val="000000"/>
        </w:rPr>
      </w:pP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color w:val="000000"/>
        </w:rPr>
        <w:t>Argumento que encuentra sustento en la jurisprudencia P</w:t>
      </w:r>
      <w:proofErr w:type="gramStart"/>
      <w:r w:rsidRPr="009269D3">
        <w:rPr>
          <w:rFonts w:ascii="Palatino Linotype" w:eastAsia="Palatino Linotype" w:hAnsi="Palatino Linotype" w:cs="Palatino Linotype"/>
          <w:color w:val="000000"/>
        </w:rPr>
        <w:t>./</w:t>
      </w:r>
      <w:proofErr w:type="gramEnd"/>
      <w:r w:rsidRPr="009269D3">
        <w:rPr>
          <w:rFonts w:ascii="Palatino Linotype" w:eastAsia="Palatino Linotype" w:hAnsi="Palatino Linotype" w:cs="Palatino Linotype"/>
          <w:color w:val="000000"/>
        </w:rPr>
        <w:t xml:space="preserve">J. 32/92 emitida por el Pleno de la Suprema Corte de Justicia de la Nación </w:t>
      </w:r>
      <w:r w:rsidRPr="009269D3">
        <w:rPr>
          <w:rFonts w:ascii="Palatino Linotype" w:eastAsia="Palatino Linotype" w:hAnsi="Palatino Linotype" w:cs="Palatino Linotype"/>
        </w:rPr>
        <w:t>del rubro</w:t>
      </w:r>
      <w:r w:rsidRPr="009269D3">
        <w:rPr>
          <w:rFonts w:ascii="Palatino Linotype" w:eastAsia="Palatino Linotype" w:hAnsi="Palatino Linotype" w:cs="Palatino Linotype"/>
          <w:color w:val="000000"/>
        </w:rPr>
        <w:t xml:space="preserve"> </w:t>
      </w:r>
      <w:r w:rsidRPr="009269D3">
        <w:rPr>
          <w:rFonts w:ascii="Palatino Linotype" w:eastAsia="Palatino Linotype" w:hAnsi="Palatino Linotype" w:cs="Palatino Linotype"/>
          <w:i/>
          <w:color w:val="000000"/>
        </w:rPr>
        <w:t xml:space="preserve">“TÉRMINOS PROCESALES. PARA DETERMINAR SI UN FUNCIONARIO JUDICIAL ACTUÓ </w:t>
      </w:r>
      <w:r w:rsidRPr="009269D3">
        <w:rPr>
          <w:rFonts w:ascii="Palatino Linotype" w:eastAsia="Palatino Linotype" w:hAnsi="Palatino Linotype" w:cs="Palatino Linotype"/>
          <w:i/>
          <w:color w:val="000000"/>
        </w:rPr>
        <w:lastRenderedPageBreak/>
        <w:t>INDEBIDAMENTE POR NO RESPETARLOS SE DEBE ATENDER AL PRESUPUESTO QUE CONSIDERÓ EL LEGISLADOR AL FIJARLOS Y LAS CARACTERÍSTICAS DEL CASO.”</w:t>
      </w:r>
      <w:r w:rsidRPr="009269D3">
        <w:rPr>
          <w:rFonts w:ascii="Palatino Linotype" w:eastAsia="Palatino Linotype" w:hAnsi="Palatino Linotype" w:cs="Palatino Linotype"/>
          <w:color w:val="000000"/>
        </w:rPr>
        <w:t xml:space="preserve">, visible en la Gaceta del </w:t>
      </w:r>
      <w:r w:rsidRPr="009269D3">
        <w:rPr>
          <w:rFonts w:ascii="Palatino Linotype" w:eastAsia="Palatino Linotype" w:hAnsi="Palatino Linotype" w:cs="Palatino Linotype"/>
        </w:rPr>
        <w:t>Semanario</w:t>
      </w:r>
      <w:r w:rsidRPr="009269D3">
        <w:rPr>
          <w:rFonts w:ascii="Palatino Linotype" w:eastAsia="Palatino Linotype" w:hAnsi="Palatino Linotype" w:cs="Palatino Linotype"/>
          <w:color w:val="000000"/>
        </w:rPr>
        <w:t xml:space="preserve"> Judicial de la Federación con el registro digital 205635.</w:t>
      </w:r>
    </w:p>
    <w:p w:rsidR="00445E3B" w:rsidRPr="009269D3" w:rsidRDefault="00445E3B" w:rsidP="0046314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3" w:name="_heading=h.3znysh7" w:colFirst="0" w:colLast="0"/>
      <w:bookmarkEnd w:id="3"/>
      <w:r w:rsidRPr="009269D3">
        <w:rPr>
          <w:rFonts w:ascii="Palatino Linotype" w:eastAsia="Palatino Linotype" w:hAnsi="Palatino Linotype" w:cs="Palatino Linotype"/>
          <w:color w:val="000000"/>
        </w:rPr>
        <w:t xml:space="preserve">Seguidamente, en fecha </w:t>
      </w:r>
      <w:r w:rsidR="006D686D" w:rsidRPr="009269D3">
        <w:rPr>
          <w:rFonts w:ascii="Palatino Linotype" w:eastAsia="Palatino Linotype" w:hAnsi="Palatino Linotype" w:cs="Palatino Linotype"/>
          <w:b/>
          <w:color w:val="000000"/>
        </w:rPr>
        <w:t>cinco de febrero de dos mil veinticinco</w:t>
      </w:r>
      <w:r w:rsidRPr="009269D3">
        <w:rPr>
          <w:rFonts w:ascii="Palatino Linotype" w:eastAsia="Palatino Linotype" w:hAnsi="Palatino Linotype" w:cs="Palatino Linotype"/>
          <w:color w:val="000000"/>
        </w:rPr>
        <w:t xml:space="preserve">, la Comisionada Ponente dictó el </w:t>
      </w:r>
      <w:r w:rsidRPr="009269D3">
        <w:rPr>
          <w:rFonts w:ascii="Palatino Linotype" w:eastAsia="Palatino Linotype" w:hAnsi="Palatino Linotype" w:cs="Palatino Linotype"/>
          <w:b/>
          <w:color w:val="000000"/>
        </w:rPr>
        <w:t>cierre del periodo de instrucción</w:t>
      </w:r>
      <w:r w:rsidRPr="009269D3">
        <w:rPr>
          <w:rFonts w:ascii="Palatino Linotype" w:eastAsia="Palatino Linotype" w:hAnsi="Palatino Linotype" w:cs="Palatino Linotype"/>
          <w:color w:val="000000"/>
        </w:rPr>
        <w:t xml:space="preserve"> y, ordenó la resolución que conforme a Derecho proceda, de acuerdo a las siguientes:</w:t>
      </w:r>
    </w:p>
    <w:p w:rsidR="00445E3B" w:rsidRPr="009269D3" w:rsidRDefault="00445E3B" w:rsidP="0046314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445E3B" w:rsidRPr="009269D3" w:rsidRDefault="007D2DF8" w:rsidP="00463145">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t>C O N S I D E R A C I O N E S</w:t>
      </w:r>
    </w:p>
    <w:p w:rsidR="00445E3B" w:rsidRPr="009269D3" w:rsidRDefault="00445E3B" w:rsidP="00463145">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445E3B" w:rsidRPr="009269D3" w:rsidRDefault="007D2DF8" w:rsidP="00463145">
      <w:pPr>
        <w:pStyle w:val="Ttulo2"/>
        <w:spacing w:before="0" w:line="360" w:lineRule="auto"/>
        <w:rPr>
          <w:rFonts w:ascii="Palatino Linotype" w:eastAsia="Palatino Linotype" w:hAnsi="Palatino Linotype" w:cs="Palatino Linotype"/>
          <w:b/>
          <w:color w:val="000000"/>
          <w:sz w:val="24"/>
          <w:szCs w:val="24"/>
        </w:rPr>
      </w:pPr>
      <w:bookmarkStart w:id="4" w:name="_heading=h.2et92p0" w:colFirst="0" w:colLast="0"/>
      <w:bookmarkEnd w:id="4"/>
      <w:r w:rsidRPr="009269D3">
        <w:rPr>
          <w:rFonts w:ascii="Palatino Linotype" w:eastAsia="Palatino Linotype" w:hAnsi="Palatino Linotype" w:cs="Palatino Linotype"/>
          <w:b/>
          <w:color w:val="000000"/>
          <w:sz w:val="24"/>
          <w:szCs w:val="24"/>
        </w:rPr>
        <w:t>PRIMERA. Competencia</w:t>
      </w: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w:t>
      </w:r>
      <w:r w:rsidRPr="009269D3">
        <w:rPr>
          <w:rFonts w:ascii="Palatino Linotype" w:eastAsia="Palatino Linotype" w:hAnsi="Palatino Linotype" w:cs="Palatino Linotype"/>
          <w:color w:val="000000"/>
        </w:rPr>
        <w:lastRenderedPageBreak/>
        <w:t>Transparencia, Acceso a la Información Pública y Protección de Datos Personales del Estado de México y Municipios.</w:t>
      </w:r>
    </w:p>
    <w:p w:rsidR="00445E3B" w:rsidRPr="009269D3" w:rsidRDefault="00445E3B" w:rsidP="0046314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445E3B" w:rsidRPr="009269D3" w:rsidRDefault="007D2DF8" w:rsidP="00463145">
      <w:pPr>
        <w:pStyle w:val="Ttulo2"/>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sidRPr="009269D3">
        <w:rPr>
          <w:rFonts w:ascii="Palatino Linotype" w:eastAsia="Palatino Linotype" w:hAnsi="Palatino Linotype" w:cs="Palatino Linotype"/>
          <w:b/>
          <w:color w:val="000000"/>
          <w:sz w:val="24"/>
          <w:szCs w:val="24"/>
        </w:rPr>
        <w:t>SEGUNDA. Procedencia.</w:t>
      </w:r>
    </w:p>
    <w:p w:rsidR="00445E3B" w:rsidRPr="009269D3" w:rsidRDefault="007D2DF8" w:rsidP="00463145">
      <w:pPr>
        <w:numPr>
          <w:ilvl w:val="0"/>
          <w:numId w:val="1"/>
        </w:numPr>
        <w:spacing w:line="360" w:lineRule="auto"/>
        <w:ind w:left="0" w:firstLine="0"/>
        <w:jc w:val="both"/>
      </w:pPr>
      <w:r w:rsidRPr="009269D3">
        <w:rPr>
          <w:rFonts w:ascii="Palatino Linotype" w:eastAsia="Palatino Linotype" w:hAnsi="Palatino Linotype" w:cs="Palatino Linotype"/>
        </w:rPr>
        <w:t xml:space="preserve">Este Órgano Garante considera que el medio de impugnación reúne los requisitos de procedencia </w:t>
      </w:r>
      <w:r w:rsidRPr="009269D3">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numPr>
          <w:ilvl w:val="0"/>
          <w:numId w:val="1"/>
        </w:numPr>
        <w:spacing w:line="360" w:lineRule="auto"/>
        <w:ind w:left="0" w:firstLine="0"/>
        <w:jc w:val="both"/>
      </w:pPr>
      <w:r w:rsidRPr="009269D3">
        <w:rPr>
          <w:rFonts w:ascii="Palatino Linotype" w:eastAsia="Palatino Linotype" w:hAnsi="Palatino Linotype" w:cs="Palatino Linotype"/>
        </w:rPr>
        <w:t>Por otro lado, el escrito contiene las formalidades previstas por el artículo 180, último párrafo, de la citada Ley de la materia, por lo que es procedente que este Instituto conozca y resuelva el presente recurso.</w:t>
      </w:r>
    </w:p>
    <w:p w:rsidR="00445E3B" w:rsidRPr="009269D3" w:rsidRDefault="00445E3B" w:rsidP="00463145">
      <w:pPr>
        <w:pBdr>
          <w:top w:val="nil"/>
          <w:left w:val="nil"/>
          <w:bottom w:val="nil"/>
          <w:right w:val="nil"/>
          <w:between w:val="nil"/>
        </w:pBdr>
        <w:spacing w:line="360" w:lineRule="auto"/>
        <w:rPr>
          <w:rFonts w:ascii="Palatino Linotype" w:eastAsia="Palatino Linotype" w:hAnsi="Palatino Linotype" w:cs="Palatino Linotype"/>
          <w:color w:val="000000"/>
        </w:rPr>
      </w:pPr>
    </w:p>
    <w:p w:rsidR="00445E3B" w:rsidRPr="009269D3" w:rsidRDefault="007D2DF8" w:rsidP="00463145">
      <w:pPr>
        <w:pStyle w:val="Ttulo1"/>
        <w:spacing w:before="0" w:line="360" w:lineRule="auto"/>
        <w:rPr>
          <w:rFonts w:ascii="Palatino Linotype" w:eastAsia="Palatino Linotype" w:hAnsi="Palatino Linotype" w:cs="Palatino Linotype"/>
          <w:b/>
          <w:color w:val="000000"/>
          <w:sz w:val="24"/>
          <w:szCs w:val="24"/>
        </w:rPr>
      </w:pPr>
      <w:bookmarkStart w:id="6" w:name="_heading=h.3dy6vkm" w:colFirst="0" w:colLast="0"/>
      <w:bookmarkEnd w:id="6"/>
      <w:r w:rsidRPr="009269D3">
        <w:rPr>
          <w:rFonts w:ascii="Palatino Linotype" w:eastAsia="Palatino Linotype" w:hAnsi="Palatino Linotype" w:cs="Palatino Linotype"/>
          <w:b/>
          <w:color w:val="000000"/>
          <w:sz w:val="24"/>
          <w:szCs w:val="24"/>
        </w:rPr>
        <w:t>TERCERA. Descripción de hechos y planteamiento de la controversia.</w:t>
      </w: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t>Se solicitó tener acceso, a la información que a continuación se describe:</w:t>
      </w:r>
    </w:p>
    <w:p w:rsidR="00445E3B" w:rsidRPr="009269D3" w:rsidRDefault="00396550" w:rsidP="00463145">
      <w:pPr>
        <w:pBdr>
          <w:top w:val="nil"/>
          <w:left w:val="nil"/>
          <w:bottom w:val="nil"/>
          <w:right w:val="nil"/>
          <w:between w:val="nil"/>
        </w:pBdr>
        <w:spacing w:line="360" w:lineRule="auto"/>
        <w:ind w:left="1428"/>
        <w:jc w:val="both"/>
        <w:rPr>
          <w:rFonts w:ascii="Palatino Linotype" w:eastAsia="Palatino Linotype" w:hAnsi="Palatino Linotype" w:cs="Palatino Linotype"/>
        </w:rPr>
      </w:pPr>
      <w:r w:rsidRPr="009269D3">
        <w:rPr>
          <w:rFonts w:ascii="Palatino Linotype" w:eastAsia="Palatino Linotype" w:hAnsi="Palatino Linotype" w:cs="Palatino Linotype"/>
        </w:rPr>
        <w:t>De la servidora pública señalada en la solicitud de información, desde que inició su administración:</w:t>
      </w:r>
    </w:p>
    <w:p w:rsidR="00396550" w:rsidRPr="009269D3" w:rsidRDefault="00396550" w:rsidP="00463145">
      <w:pPr>
        <w:pStyle w:val="Prrafodelista"/>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t>Listado de los viajes realizados</w:t>
      </w:r>
      <w:r w:rsidR="00B415DA" w:rsidRPr="009269D3">
        <w:rPr>
          <w:rFonts w:ascii="Palatino Linotype" w:eastAsia="Palatino Linotype" w:hAnsi="Palatino Linotype" w:cs="Palatino Linotype"/>
          <w:b/>
          <w:color w:val="000000"/>
        </w:rPr>
        <w:t>.</w:t>
      </w:r>
    </w:p>
    <w:p w:rsidR="00396550" w:rsidRPr="009269D3" w:rsidRDefault="000F53B8" w:rsidP="00463145">
      <w:pPr>
        <w:pStyle w:val="Prrafodelista"/>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lang w:val="es-ES"/>
        </w:rPr>
        <w:t>Facturas de gastos de viáticos y de representación.</w:t>
      </w:r>
    </w:p>
    <w:p w:rsidR="00396550" w:rsidRPr="009269D3" w:rsidRDefault="00396550" w:rsidP="00463145">
      <w:pPr>
        <w:pStyle w:val="Prrafodelista"/>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t xml:space="preserve">Lugar </w:t>
      </w:r>
      <w:r w:rsidR="000F53B8" w:rsidRPr="009269D3">
        <w:rPr>
          <w:rFonts w:ascii="Palatino Linotype" w:eastAsia="Palatino Linotype" w:hAnsi="Palatino Linotype" w:cs="Palatino Linotype"/>
          <w:b/>
          <w:color w:val="000000"/>
        </w:rPr>
        <w:t>de destino</w:t>
      </w:r>
      <w:r w:rsidR="00B415DA" w:rsidRPr="009269D3">
        <w:rPr>
          <w:rFonts w:ascii="Palatino Linotype" w:eastAsia="Palatino Linotype" w:hAnsi="Palatino Linotype" w:cs="Palatino Linotype"/>
          <w:b/>
          <w:color w:val="000000"/>
        </w:rPr>
        <w:t>.</w:t>
      </w:r>
    </w:p>
    <w:p w:rsidR="00396550" w:rsidRPr="009269D3" w:rsidRDefault="00396550" w:rsidP="00463145">
      <w:pPr>
        <w:pStyle w:val="Prrafodelista"/>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t>Invitación.</w:t>
      </w:r>
    </w:p>
    <w:p w:rsidR="00396550" w:rsidRPr="009269D3" w:rsidRDefault="00396550" w:rsidP="00463145">
      <w:pPr>
        <w:pStyle w:val="Prrafodelista"/>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lastRenderedPageBreak/>
        <w:t>Logros alcanzados.</w:t>
      </w:r>
    </w:p>
    <w:p w:rsidR="00396550" w:rsidRPr="009269D3" w:rsidRDefault="00396550" w:rsidP="00463145">
      <w:pPr>
        <w:pStyle w:val="Prrafodelista"/>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t>Fotografías de los viajes.</w:t>
      </w:r>
    </w:p>
    <w:p w:rsidR="00396550" w:rsidRPr="009269D3" w:rsidRDefault="00396550" w:rsidP="00463145">
      <w:pPr>
        <w:pStyle w:val="Prrafodelista"/>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t>Informe de resultados.</w:t>
      </w:r>
    </w:p>
    <w:p w:rsidR="00B415DA" w:rsidRPr="009269D3" w:rsidRDefault="00B415DA" w:rsidP="00463145">
      <w:pPr>
        <w:pStyle w:val="Prrafodelista"/>
        <w:pBdr>
          <w:top w:val="nil"/>
          <w:left w:val="nil"/>
          <w:bottom w:val="nil"/>
          <w:right w:val="nil"/>
          <w:between w:val="nil"/>
        </w:pBdr>
        <w:spacing w:line="360" w:lineRule="auto"/>
        <w:ind w:left="2148"/>
        <w:jc w:val="both"/>
        <w:rPr>
          <w:rFonts w:ascii="Palatino Linotype" w:eastAsia="Palatino Linotype" w:hAnsi="Palatino Linotype" w:cs="Palatino Linotype"/>
          <w:b/>
          <w:color w:val="000000"/>
        </w:rPr>
      </w:pPr>
    </w:p>
    <w:p w:rsidR="00445E3B" w:rsidRPr="009269D3" w:rsidRDefault="007D2DF8" w:rsidP="00463145">
      <w:pPr>
        <w:numPr>
          <w:ilvl w:val="0"/>
          <w:numId w:val="1"/>
        </w:numPr>
        <w:spacing w:line="360" w:lineRule="auto"/>
        <w:ind w:left="0" w:firstLine="0"/>
        <w:jc w:val="both"/>
        <w:rPr>
          <w:color w:val="000000"/>
        </w:rPr>
      </w:pPr>
      <w:r w:rsidRPr="009269D3">
        <w:rPr>
          <w:rFonts w:ascii="Palatino Linotype" w:eastAsia="Palatino Linotype" w:hAnsi="Palatino Linotype" w:cs="Palatino Linotype"/>
        </w:rPr>
        <w:t>En respuesta, el Sujeto Obligado</w:t>
      </w:r>
      <w:r w:rsidRPr="009269D3">
        <w:rPr>
          <w:rFonts w:ascii="Palatino Linotype" w:eastAsia="Palatino Linotype" w:hAnsi="Palatino Linotype" w:cs="Palatino Linotype"/>
          <w:b/>
        </w:rPr>
        <w:t xml:space="preserve"> </w:t>
      </w:r>
      <w:r w:rsidRPr="009269D3">
        <w:rPr>
          <w:rFonts w:ascii="Palatino Linotype" w:eastAsia="Palatino Linotype" w:hAnsi="Palatino Linotype" w:cs="Palatino Linotype"/>
        </w:rPr>
        <w:t>remitió los archivos ya de</w:t>
      </w:r>
      <w:r w:rsidR="00B415DA" w:rsidRPr="009269D3">
        <w:rPr>
          <w:rFonts w:ascii="Palatino Linotype" w:eastAsia="Palatino Linotype" w:hAnsi="Palatino Linotype" w:cs="Palatino Linotype"/>
        </w:rPr>
        <w:t>scritos en el anterior párrafo 3</w:t>
      </w:r>
      <w:r w:rsidRPr="009269D3">
        <w:rPr>
          <w:rFonts w:ascii="Palatino Linotype" w:eastAsia="Palatino Linotype" w:hAnsi="Palatino Linotype" w:cs="Palatino Linotype"/>
        </w:rPr>
        <w:t xml:space="preserve">, inconforme con la respuesta, se interpuso recurso de revisión argumentando sustancialmente </w:t>
      </w:r>
      <w:r w:rsidR="00B415DA" w:rsidRPr="009269D3">
        <w:rPr>
          <w:rFonts w:ascii="Palatino Linotype" w:eastAsia="Palatino Linotype" w:hAnsi="Palatino Linotype" w:cs="Palatino Linotype"/>
        </w:rPr>
        <w:t>la negativa de la información</w:t>
      </w:r>
      <w:r w:rsidRPr="009269D3">
        <w:rPr>
          <w:rFonts w:ascii="Palatino Linotype" w:eastAsia="Palatino Linotype" w:hAnsi="Palatino Linotype" w:cs="Palatino Linotype"/>
        </w:rPr>
        <w:t>.</w:t>
      </w:r>
    </w:p>
    <w:p w:rsidR="00445E3B" w:rsidRPr="009269D3" w:rsidRDefault="00445E3B" w:rsidP="00463145">
      <w:pPr>
        <w:spacing w:line="360" w:lineRule="auto"/>
        <w:jc w:val="both"/>
        <w:rPr>
          <w:rFonts w:ascii="Palatino Linotype" w:eastAsia="Palatino Linotype" w:hAnsi="Palatino Linotype" w:cs="Palatino Linotype"/>
          <w:i/>
          <w:color w:val="000000"/>
        </w:rPr>
      </w:pPr>
    </w:p>
    <w:p w:rsidR="00445E3B" w:rsidRPr="009269D3" w:rsidRDefault="007D2DF8" w:rsidP="00463145">
      <w:pPr>
        <w:numPr>
          <w:ilvl w:val="0"/>
          <w:numId w:val="1"/>
        </w:numPr>
        <w:spacing w:line="360" w:lineRule="auto"/>
        <w:ind w:left="0" w:firstLine="0"/>
        <w:jc w:val="both"/>
      </w:pPr>
      <w:r w:rsidRPr="009269D3">
        <w:rPr>
          <w:rFonts w:ascii="Palatino Linotype" w:eastAsia="Palatino Linotype" w:hAnsi="Palatino Linotype" w:cs="Palatino Linotype"/>
        </w:rPr>
        <w:t>En dichas condiciones, la controversia a resolver en el presente proveído, corresponde a determinar si se actualiza la causal de procedencia prevista en el artículo 179,</w:t>
      </w:r>
      <w:r w:rsidR="00435F04" w:rsidRPr="009269D3">
        <w:rPr>
          <w:rFonts w:ascii="Palatino Linotype" w:eastAsia="Palatino Linotype" w:hAnsi="Palatino Linotype" w:cs="Palatino Linotype"/>
        </w:rPr>
        <w:t xml:space="preserve"> fracción I</w:t>
      </w:r>
      <w:r w:rsidRPr="009269D3">
        <w:rPr>
          <w:rFonts w:ascii="Palatino Linotype" w:eastAsia="Palatino Linotype" w:hAnsi="Palatino Linotype" w:cs="Palatino Linotype"/>
        </w:rPr>
        <w:t>,</w:t>
      </w:r>
      <w:r w:rsidRPr="009269D3">
        <w:rPr>
          <w:rFonts w:ascii="Palatino Linotype" w:eastAsia="Palatino Linotype" w:hAnsi="Palatino Linotype" w:cs="Palatino Linotype"/>
          <w:b/>
        </w:rPr>
        <w:t xml:space="preserve"> </w:t>
      </w:r>
      <w:r w:rsidRPr="009269D3">
        <w:rPr>
          <w:rFonts w:ascii="Palatino Linotype" w:eastAsia="Palatino Linotype" w:hAnsi="Palatino Linotype" w:cs="Palatino Linotype"/>
        </w:rPr>
        <w:t>de la Ley de Transparencia y Acceso a la Información Pública del Estado de</w:t>
      </w:r>
      <w:r w:rsidRPr="009269D3">
        <w:rPr>
          <w:rFonts w:ascii="Palatino Linotype" w:eastAsia="Palatino Linotype" w:hAnsi="Palatino Linotype" w:cs="Palatino Linotype"/>
          <w:b/>
        </w:rPr>
        <w:t xml:space="preserve"> </w:t>
      </w:r>
      <w:r w:rsidRPr="009269D3">
        <w:rPr>
          <w:rFonts w:ascii="Palatino Linotype" w:eastAsia="Palatino Linotype" w:hAnsi="Palatino Linotype" w:cs="Palatino Linotype"/>
        </w:rPr>
        <w:t>México</w:t>
      </w:r>
      <w:r w:rsidRPr="009269D3">
        <w:rPr>
          <w:rFonts w:ascii="Palatino Linotype" w:eastAsia="Palatino Linotype" w:hAnsi="Palatino Linotype" w:cs="Palatino Linotype"/>
          <w:b/>
        </w:rPr>
        <w:t xml:space="preserve"> </w:t>
      </w:r>
      <w:r w:rsidRPr="009269D3">
        <w:rPr>
          <w:rFonts w:ascii="Palatino Linotype" w:eastAsia="Palatino Linotype" w:hAnsi="Palatino Linotype" w:cs="Palatino Linotype"/>
        </w:rPr>
        <w:t>y</w:t>
      </w:r>
      <w:r w:rsidRPr="009269D3">
        <w:rPr>
          <w:rFonts w:ascii="Palatino Linotype" w:eastAsia="Palatino Linotype" w:hAnsi="Palatino Linotype" w:cs="Palatino Linotype"/>
          <w:b/>
        </w:rPr>
        <w:t xml:space="preserve"> </w:t>
      </w:r>
      <w:r w:rsidRPr="009269D3">
        <w:rPr>
          <w:rFonts w:ascii="Palatino Linotype" w:eastAsia="Palatino Linotype" w:hAnsi="Palatino Linotype" w:cs="Palatino Linotype"/>
        </w:rPr>
        <w:t xml:space="preserve">Municipios; </w:t>
      </w:r>
      <w:r w:rsidRPr="009269D3">
        <w:rPr>
          <w:rFonts w:ascii="Palatino Linotype" w:eastAsia="Palatino Linotype" w:hAnsi="Palatino Linotype" w:cs="Palatino Linotype"/>
          <w:color w:val="000000"/>
        </w:rPr>
        <w:t xml:space="preserve">fracción que determina la hipótesis relativa a </w:t>
      </w:r>
      <w:r w:rsidR="00435F04" w:rsidRPr="009269D3">
        <w:rPr>
          <w:rFonts w:ascii="Palatino Linotype" w:eastAsia="Palatino Linotype" w:hAnsi="Palatino Linotype" w:cs="Palatino Linotype"/>
          <w:color w:val="000000"/>
        </w:rPr>
        <w:t>la negativa a la información solicitada</w:t>
      </w:r>
      <w:r w:rsidRPr="009269D3">
        <w:rPr>
          <w:rFonts w:ascii="Palatino Linotype" w:eastAsia="Palatino Linotype" w:hAnsi="Palatino Linotype" w:cs="Palatino Linotype"/>
          <w:color w:val="000000"/>
        </w:rPr>
        <w:t xml:space="preserve">; </w:t>
      </w:r>
      <w:r w:rsidRPr="009269D3">
        <w:rPr>
          <w:rFonts w:ascii="Palatino Linotype" w:eastAsia="Palatino Linotype" w:hAnsi="Palatino Linotype" w:cs="Palatino Linotype"/>
        </w:rPr>
        <w:t>contexto del cual se dolió el Recurrente al momento de impugnar el acto.</w:t>
      </w:r>
      <w:r w:rsidRPr="009269D3">
        <w:rPr>
          <w:rFonts w:ascii="Palatino Linotype" w:eastAsia="Palatino Linotype" w:hAnsi="Palatino Linotype" w:cs="Palatino Linotype"/>
          <w:color w:val="000000"/>
        </w:rPr>
        <w:t xml:space="preserve"> De modo tal que el presente recurso de revisión se </w:t>
      </w:r>
      <w:r w:rsidRPr="009269D3">
        <w:rPr>
          <w:rFonts w:ascii="Palatino Linotype" w:eastAsia="Palatino Linotype" w:hAnsi="Palatino Linotype" w:cs="Palatino Linotype"/>
        </w:rPr>
        <w:t>abocará</w:t>
      </w:r>
      <w:r w:rsidRPr="009269D3">
        <w:rPr>
          <w:rFonts w:ascii="Palatino Linotype" w:eastAsia="Palatino Linotype" w:hAnsi="Palatino Linotype" w:cs="Palatino Linotype"/>
          <w:color w:val="000000"/>
        </w:rPr>
        <w:t xml:space="preserve"> en determinar si el Sujeto Obligado con su respuesta ciertamente actualiza la causal de procedencia</w:t>
      </w:r>
      <w:r w:rsidRPr="009269D3">
        <w:rPr>
          <w:rFonts w:ascii="Palatino Linotype" w:eastAsia="Palatino Linotype" w:hAnsi="Palatino Linotype" w:cs="Palatino Linotype"/>
          <w:b/>
          <w:color w:val="000000"/>
        </w:rPr>
        <w:t xml:space="preserve"> </w:t>
      </w:r>
      <w:r w:rsidRPr="009269D3">
        <w:rPr>
          <w:rFonts w:ascii="Palatino Linotype" w:eastAsia="Palatino Linotype" w:hAnsi="Palatino Linotype" w:cs="Palatino Linotype"/>
          <w:color w:val="000000"/>
        </w:rPr>
        <w:t xml:space="preserve">señalada. </w:t>
      </w:r>
    </w:p>
    <w:p w:rsidR="00445E3B" w:rsidRPr="009269D3" w:rsidRDefault="00445E3B" w:rsidP="00463145">
      <w:pPr>
        <w:spacing w:line="360" w:lineRule="auto"/>
        <w:rPr>
          <w:rFonts w:ascii="Palatino Linotype" w:eastAsia="Palatino Linotype" w:hAnsi="Palatino Linotype" w:cs="Palatino Linotype"/>
        </w:rPr>
      </w:pPr>
    </w:p>
    <w:p w:rsidR="00445E3B" w:rsidRPr="009269D3" w:rsidRDefault="007D2DF8" w:rsidP="00463145">
      <w:pPr>
        <w:pStyle w:val="Ttulo2"/>
        <w:spacing w:before="0" w:line="360" w:lineRule="auto"/>
        <w:rPr>
          <w:rFonts w:ascii="Palatino Linotype" w:eastAsia="Palatino Linotype" w:hAnsi="Palatino Linotype" w:cs="Palatino Linotype"/>
          <w:b/>
          <w:color w:val="000000"/>
          <w:sz w:val="24"/>
          <w:szCs w:val="24"/>
        </w:rPr>
      </w:pPr>
      <w:bookmarkStart w:id="7" w:name="_heading=h.1t3h5sf" w:colFirst="0" w:colLast="0"/>
      <w:bookmarkEnd w:id="7"/>
      <w:r w:rsidRPr="009269D3">
        <w:rPr>
          <w:rFonts w:ascii="Palatino Linotype" w:eastAsia="Palatino Linotype" w:hAnsi="Palatino Linotype" w:cs="Palatino Linotype"/>
          <w:b/>
          <w:color w:val="000000"/>
          <w:sz w:val="24"/>
          <w:szCs w:val="24"/>
        </w:rPr>
        <w:t>CUARTA. Estudio de la controversia.</w:t>
      </w:r>
    </w:p>
    <w:p w:rsidR="00445E3B" w:rsidRPr="009269D3" w:rsidRDefault="007D2DF8" w:rsidP="00463145">
      <w:pPr>
        <w:numPr>
          <w:ilvl w:val="0"/>
          <w:numId w:val="1"/>
        </w:numPr>
        <w:spacing w:line="360" w:lineRule="auto"/>
        <w:ind w:left="0" w:firstLine="0"/>
        <w:jc w:val="both"/>
      </w:pPr>
      <w:r w:rsidRPr="009269D3">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w:t>
      </w:r>
      <w:r w:rsidRPr="009269D3">
        <w:rPr>
          <w:rFonts w:ascii="Palatino Linotype" w:eastAsia="Palatino Linotype" w:hAnsi="Palatino Linotype" w:cs="Palatino Linotype"/>
        </w:rPr>
        <w:lastRenderedPageBreak/>
        <w:t>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numPr>
          <w:ilvl w:val="0"/>
          <w:numId w:val="1"/>
        </w:numPr>
        <w:spacing w:line="360" w:lineRule="auto"/>
        <w:ind w:left="0" w:firstLine="0"/>
        <w:jc w:val="both"/>
      </w:pPr>
      <w:r w:rsidRPr="009269D3">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445E3B" w:rsidRPr="009269D3" w:rsidRDefault="00445E3B" w:rsidP="0046314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445E3B" w:rsidRPr="009269D3" w:rsidRDefault="007D2DF8" w:rsidP="00463145">
      <w:pPr>
        <w:numPr>
          <w:ilvl w:val="0"/>
          <w:numId w:val="1"/>
        </w:numPr>
        <w:spacing w:line="360" w:lineRule="auto"/>
        <w:ind w:left="0" w:firstLine="0"/>
        <w:jc w:val="both"/>
      </w:pPr>
      <w:r w:rsidRPr="009269D3">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445E3B" w:rsidRPr="009269D3" w:rsidRDefault="00445E3B" w:rsidP="0046314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07F77" w:rsidRPr="009269D3" w:rsidRDefault="00E07F77" w:rsidP="0046314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07F77" w:rsidRPr="009269D3" w:rsidRDefault="00E07F77" w:rsidP="0046314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445E3B" w:rsidRPr="009269D3" w:rsidRDefault="007D2DF8" w:rsidP="00463145">
      <w:pPr>
        <w:numPr>
          <w:ilvl w:val="0"/>
          <w:numId w:val="10"/>
        </w:numPr>
        <w:pBdr>
          <w:top w:val="nil"/>
          <w:left w:val="nil"/>
          <w:bottom w:val="nil"/>
          <w:right w:val="nil"/>
          <w:between w:val="nil"/>
        </w:pBdr>
        <w:spacing w:line="360" w:lineRule="auto"/>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t>Del Sujeto Obligado.</w:t>
      </w:r>
    </w:p>
    <w:p w:rsidR="00445E3B" w:rsidRPr="009269D3" w:rsidRDefault="007D2DF8" w:rsidP="00463145">
      <w:pPr>
        <w:numPr>
          <w:ilvl w:val="0"/>
          <w:numId w:val="1"/>
        </w:numPr>
        <w:spacing w:line="360" w:lineRule="auto"/>
        <w:ind w:left="0" w:firstLine="0"/>
        <w:jc w:val="both"/>
      </w:pPr>
      <w:r w:rsidRPr="009269D3">
        <w:rPr>
          <w:rFonts w:ascii="Palatino Linotype" w:eastAsia="Palatino Linotype" w:hAnsi="Palatino Linotype" w:cs="Palatino Linotype"/>
        </w:rPr>
        <w:t xml:space="preserve">El Instituto de Transparencia, Acceso a la Información Pública y Protección de Datos Personales del Estado de México y Municipios, para el ejercicio de las atribuciones y el despacho de los asuntos que le otorga la Ley de Transparencia, la Ley de Protección de Datos Personales y demás disposiciones legales que resulten aplicables, contará dentro de su estructura orgánica entre otras unidades administrativas con </w:t>
      </w:r>
      <w:r w:rsidR="00202299" w:rsidRPr="009269D3">
        <w:rPr>
          <w:rFonts w:ascii="Palatino Linotype" w:eastAsia="Palatino Linotype" w:hAnsi="Palatino Linotype" w:cs="Palatino Linotype"/>
        </w:rPr>
        <w:t xml:space="preserve">Comisionadas o Comisionados y con </w:t>
      </w:r>
      <w:r w:rsidRPr="009269D3">
        <w:rPr>
          <w:rFonts w:ascii="Palatino Linotype" w:eastAsia="Palatino Linotype" w:hAnsi="Palatino Linotype" w:cs="Palatino Linotype"/>
        </w:rPr>
        <w:t>la Dirección General de Administración y Finanzas, de conform</w:t>
      </w:r>
      <w:r w:rsidR="00202299" w:rsidRPr="009269D3">
        <w:rPr>
          <w:rFonts w:ascii="Palatino Linotype" w:eastAsia="Palatino Linotype" w:hAnsi="Palatino Linotype" w:cs="Palatino Linotype"/>
        </w:rPr>
        <w:t>idad con el artículo 3, fracciones III y</w:t>
      </w:r>
      <w:r w:rsidRPr="009269D3">
        <w:rPr>
          <w:rFonts w:ascii="Palatino Linotype" w:eastAsia="Palatino Linotype" w:hAnsi="Palatino Linotype" w:cs="Palatino Linotype"/>
        </w:rPr>
        <w:t xml:space="preserve"> XI, del Reglamento Interior del propio Instituto.</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numPr>
          <w:ilvl w:val="0"/>
          <w:numId w:val="10"/>
        </w:numPr>
        <w:pBdr>
          <w:top w:val="nil"/>
          <w:left w:val="nil"/>
          <w:bottom w:val="nil"/>
          <w:right w:val="nil"/>
          <w:between w:val="nil"/>
        </w:pBdr>
        <w:spacing w:line="360" w:lineRule="auto"/>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t>De la respuesta inicial e informe justificado.</w:t>
      </w:r>
    </w:p>
    <w:p w:rsidR="00445E3B" w:rsidRPr="009269D3" w:rsidRDefault="007D2DF8" w:rsidP="00463145">
      <w:pPr>
        <w:numPr>
          <w:ilvl w:val="0"/>
          <w:numId w:val="1"/>
        </w:numPr>
        <w:spacing w:line="360" w:lineRule="auto"/>
        <w:ind w:left="0" w:firstLine="0"/>
        <w:jc w:val="both"/>
      </w:pPr>
      <w:r w:rsidRPr="009269D3">
        <w:rPr>
          <w:rFonts w:ascii="Palatino Linotype" w:eastAsia="Palatino Linotype" w:hAnsi="Palatino Linotype" w:cs="Palatino Linotype"/>
        </w:rPr>
        <w:t>De lo anterior, es dable señalar que la respuesta fue emitida por la</w:t>
      </w:r>
      <w:r w:rsidR="008D015E" w:rsidRPr="009269D3">
        <w:rPr>
          <w:rFonts w:ascii="Palatino Linotype" w:eastAsia="Palatino Linotype" w:hAnsi="Palatino Linotype" w:cs="Palatino Linotype"/>
        </w:rPr>
        <w:t>s</w:t>
      </w:r>
      <w:r w:rsidRPr="009269D3">
        <w:rPr>
          <w:rFonts w:ascii="Palatino Linotype" w:eastAsia="Palatino Linotype" w:hAnsi="Palatino Linotype" w:cs="Palatino Linotype"/>
        </w:rPr>
        <w:t xml:space="preserve"> unidad</w:t>
      </w:r>
      <w:r w:rsidR="008D015E" w:rsidRPr="009269D3">
        <w:rPr>
          <w:rFonts w:ascii="Palatino Linotype" w:eastAsia="Palatino Linotype" w:hAnsi="Palatino Linotype" w:cs="Palatino Linotype"/>
        </w:rPr>
        <w:t>es</w:t>
      </w:r>
      <w:r w:rsidRPr="009269D3">
        <w:rPr>
          <w:rFonts w:ascii="Palatino Linotype" w:eastAsia="Palatino Linotype" w:hAnsi="Palatino Linotype" w:cs="Palatino Linotype"/>
        </w:rPr>
        <w:t xml:space="preserve"> administrativa</w:t>
      </w:r>
      <w:r w:rsidR="008D015E" w:rsidRPr="009269D3">
        <w:rPr>
          <w:rFonts w:ascii="Palatino Linotype" w:eastAsia="Palatino Linotype" w:hAnsi="Palatino Linotype" w:cs="Palatino Linotype"/>
        </w:rPr>
        <w:t>s</w:t>
      </w:r>
      <w:r w:rsidRPr="009269D3">
        <w:rPr>
          <w:rFonts w:ascii="Palatino Linotype" w:eastAsia="Palatino Linotype" w:hAnsi="Palatino Linotype" w:cs="Palatino Linotype"/>
        </w:rPr>
        <w:t xml:space="preserve"> competente, a través del Servidor Público Habilitado de la </w:t>
      </w:r>
      <w:r w:rsidRPr="009269D3">
        <w:rPr>
          <w:rFonts w:ascii="Palatino Linotype" w:eastAsia="Palatino Linotype" w:hAnsi="Palatino Linotype" w:cs="Palatino Linotype"/>
          <w:color w:val="000000"/>
        </w:rPr>
        <w:t>Dirección Gener</w:t>
      </w:r>
      <w:r w:rsidR="008D015E" w:rsidRPr="009269D3">
        <w:rPr>
          <w:rFonts w:ascii="Palatino Linotype" w:eastAsia="Palatino Linotype" w:hAnsi="Palatino Linotype" w:cs="Palatino Linotype"/>
          <w:color w:val="000000"/>
        </w:rPr>
        <w:t>al de Administración y Finanzas y de la Servidora Pública Habilitada de la Ponencia de la Comisionada.</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numPr>
          <w:ilvl w:val="0"/>
          <w:numId w:val="1"/>
        </w:numPr>
        <w:spacing w:line="360" w:lineRule="auto"/>
        <w:ind w:left="0" w:firstLine="0"/>
        <w:jc w:val="both"/>
      </w:pPr>
      <w:r w:rsidRPr="009269D3">
        <w:rPr>
          <w:rFonts w:ascii="Palatino Linotype" w:eastAsia="Palatino Linotype" w:hAnsi="Palatino Linotype" w:cs="Palatino Linotype"/>
        </w:rPr>
        <w:t xml:space="preserve">Establecido esto y atendiendo a que la controversia a resolver está estrictamente vinculada con la </w:t>
      </w:r>
      <w:r w:rsidR="008D015E" w:rsidRPr="009269D3">
        <w:rPr>
          <w:rFonts w:ascii="Palatino Linotype" w:eastAsia="Palatino Linotype" w:hAnsi="Palatino Linotype" w:cs="Palatino Linotype"/>
        </w:rPr>
        <w:t>negativa de la información solicitada</w:t>
      </w:r>
      <w:r w:rsidRPr="009269D3">
        <w:rPr>
          <w:rFonts w:ascii="Palatino Linotype" w:eastAsia="Palatino Linotype" w:hAnsi="Palatino Linotype" w:cs="Palatino Linotype"/>
        </w:rPr>
        <w:t xml:space="preserve">, se analizará lo requerido por el particular, ya señalado en el párrafo </w:t>
      </w:r>
      <w:r w:rsidR="008D015E" w:rsidRPr="009269D3">
        <w:rPr>
          <w:rFonts w:ascii="Palatino Linotype" w:eastAsia="Palatino Linotype" w:hAnsi="Palatino Linotype" w:cs="Palatino Linotype"/>
        </w:rPr>
        <w:t>18</w:t>
      </w:r>
      <w:r w:rsidRPr="009269D3">
        <w:rPr>
          <w:rFonts w:ascii="Palatino Linotype" w:eastAsia="Palatino Linotype" w:hAnsi="Palatino Linotype" w:cs="Palatino Linotype"/>
        </w:rPr>
        <w:t>, y la respuesta proporcionada por el Sujeto Obligado.</w:t>
      </w:r>
    </w:p>
    <w:p w:rsidR="003E65AA" w:rsidRPr="009269D3" w:rsidRDefault="003E65AA" w:rsidP="00463145">
      <w:pPr>
        <w:spacing w:line="360" w:lineRule="auto"/>
        <w:jc w:val="both"/>
      </w:pP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lastRenderedPageBreak/>
        <w:t xml:space="preserve">Dentro de los diversos documentos entregados por el Sujeto </w:t>
      </w:r>
      <w:proofErr w:type="spellStart"/>
      <w:r w:rsidRPr="009269D3">
        <w:rPr>
          <w:rFonts w:ascii="Palatino Linotype" w:eastAsia="Palatino Linotype" w:hAnsi="Palatino Linotype" w:cs="Palatino Linotype"/>
        </w:rPr>
        <w:t>Obligado,se</w:t>
      </w:r>
      <w:proofErr w:type="spellEnd"/>
      <w:r w:rsidRPr="009269D3">
        <w:rPr>
          <w:rFonts w:ascii="Palatino Linotype" w:eastAsia="Palatino Linotype" w:hAnsi="Palatino Linotype" w:cs="Palatino Linotype"/>
        </w:rPr>
        <w:t xml:space="preserve"> analizarán en primero momento las  tres direcciones electrónicas que contienen la siguiente información:</w:t>
      </w:r>
    </w:p>
    <w:p w:rsidR="003E65AA" w:rsidRPr="009269D3" w:rsidRDefault="003E65AA" w:rsidP="00463145">
      <w:pPr>
        <w:pBdr>
          <w:top w:val="nil"/>
          <w:left w:val="nil"/>
          <w:bottom w:val="nil"/>
          <w:right w:val="nil"/>
          <w:between w:val="nil"/>
        </w:pBdr>
        <w:spacing w:line="360" w:lineRule="auto"/>
        <w:jc w:val="both"/>
        <w:rPr>
          <w:rFonts w:ascii="Palatino Linotype" w:eastAsia="Palatino Linotype" w:hAnsi="Palatino Linotype" w:cs="Palatino Linotype"/>
        </w:rPr>
      </w:pPr>
    </w:p>
    <w:p w:rsidR="003E65AA" w:rsidRPr="009269D3" w:rsidRDefault="003E65AA" w:rsidP="00463145">
      <w:pPr>
        <w:pStyle w:val="Prrafodelista"/>
        <w:numPr>
          <w:ilvl w:val="0"/>
          <w:numId w:val="21"/>
        </w:numPr>
        <w:pBdr>
          <w:top w:val="nil"/>
          <w:left w:val="nil"/>
          <w:bottom w:val="nil"/>
          <w:right w:val="nil"/>
          <w:between w:val="nil"/>
        </w:pBdr>
        <w:spacing w:line="360" w:lineRule="auto"/>
        <w:contextualSpacing w:val="0"/>
        <w:jc w:val="both"/>
        <w:rPr>
          <w:rFonts w:ascii="Palatino Linotype" w:eastAsia="Palatino Linotype" w:hAnsi="Palatino Linotype" w:cs="Palatino Linotype"/>
        </w:rPr>
      </w:pPr>
      <w:r w:rsidRPr="009269D3">
        <w:rPr>
          <w:rFonts w:ascii="Palatino Linotype" w:eastAsia="Palatino Linotype" w:hAnsi="Palatino Linotype" w:cs="Palatino Linotype"/>
        </w:rPr>
        <w:t>Gastos por concepto de viáticos y gastos de representación.</w:t>
      </w:r>
    </w:p>
    <w:p w:rsidR="003E65AA" w:rsidRPr="009269D3" w:rsidRDefault="003E65AA" w:rsidP="00463145">
      <w:pPr>
        <w:pStyle w:val="Prrafodelista"/>
        <w:numPr>
          <w:ilvl w:val="0"/>
          <w:numId w:val="21"/>
        </w:numPr>
        <w:pBdr>
          <w:top w:val="nil"/>
          <w:left w:val="nil"/>
          <w:bottom w:val="nil"/>
          <w:right w:val="nil"/>
          <w:between w:val="nil"/>
        </w:pBdr>
        <w:spacing w:line="360" w:lineRule="auto"/>
        <w:contextualSpacing w:val="0"/>
        <w:jc w:val="both"/>
        <w:rPr>
          <w:rFonts w:ascii="Palatino Linotype" w:eastAsia="Palatino Linotype" w:hAnsi="Palatino Linotype" w:cs="Palatino Linotype"/>
        </w:rPr>
      </w:pPr>
      <w:r w:rsidRPr="009269D3">
        <w:rPr>
          <w:rFonts w:ascii="Palatino Linotype" w:eastAsia="Palatino Linotype" w:hAnsi="Palatino Linotype" w:cs="Palatino Linotype"/>
        </w:rPr>
        <w:t>Agenda electrónica de la Comisionada Sharon Cristina Morales Martínez; y</w:t>
      </w:r>
    </w:p>
    <w:p w:rsidR="003E65AA" w:rsidRPr="009269D3" w:rsidRDefault="003E65AA" w:rsidP="00463145">
      <w:pPr>
        <w:pBdr>
          <w:top w:val="nil"/>
          <w:left w:val="nil"/>
          <w:bottom w:val="nil"/>
          <w:right w:val="nil"/>
          <w:between w:val="nil"/>
        </w:pBdr>
        <w:spacing w:line="360" w:lineRule="auto"/>
        <w:jc w:val="both"/>
        <w:rPr>
          <w:rFonts w:ascii="Palatino Linotype" w:eastAsia="Palatino Linotype" w:hAnsi="Palatino Linotype" w:cs="Palatino Linotype"/>
        </w:rPr>
      </w:pPr>
    </w:p>
    <w:p w:rsidR="003E65AA" w:rsidRPr="009269D3" w:rsidRDefault="003E65AA" w:rsidP="00463145">
      <w:pPr>
        <w:numPr>
          <w:ilvl w:val="0"/>
          <w:numId w:val="1"/>
        </w:numPr>
        <w:spacing w:line="360" w:lineRule="auto"/>
        <w:ind w:left="0" w:firstLine="0"/>
        <w:jc w:val="both"/>
        <w:rPr>
          <w:rFonts w:ascii="Palatino Linotype" w:eastAsia="MS Mincho" w:hAnsi="Palatino Linotype"/>
        </w:rPr>
      </w:pPr>
      <w:r w:rsidRPr="009269D3">
        <w:rPr>
          <w:rFonts w:ascii="Palatino Linotype" w:eastAsia="Palatino Linotype" w:hAnsi="Palatino Linotype" w:cs="Palatino Linotype"/>
        </w:rPr>
        <w:t>Al</w:t>
      </w:r>
      <w:r w:rsidRPr="009269D3">
        <w:rPr>
          <w:rFonts w:ascii="Palatino Linotype" w:eastAsia="Palatino Linotype" w:hAnsi="Palatino Linotype" w:cs="Palatino Linotype"/>
          <w:color w:val="000000"/>
        </w:rPr>
        <w:t xml:space="preserve"> respecto es necesario precisar que la Ley de Transparencia y Acceso a la Información Pública del Estado de México y Municipios establece en su artículo 11 que en </w:t>
      </w:r>
      <w:r w:rsidRPr="009269D3">
        <w:rPr>
          <w:rFonts w:ascii="Palatino Linotype" w:eastAsia="Palatino Linotype" w:hAnsi="Palatino Linotype" w:cs="Palatino Linotype"/>
          <w:i/>
          <w:color w:val="000000"/>
        </w:rPr>
        <w:t xml:space="preserve">la entrega de la información se deberá garantizar que ésta sea </w:t>
      </w:r>
      <w:r w:rsidRPr="009269D3">
        <w:rPr>
          <w:rFonts w:ascii="Palatino Linotype" w:eastAsia="Palatino Linotype" w:hAnsi="Palatino Linotype" w:cs="Palatino Linotype"/>
          <w:b/>
          <w:i/>
          <w:color w:val="000000"/>
        </w:rPr>
        <w:t>accesible</w:t>
      </w:r>
      <w:r w:rsidRPr="009269D3">
        <w:rPr>
          <w:rFonts w:ascii="Palatino Linotype" w:eastAsia="Palatino Linotype" w:hAnsi="Palatino Linotype" w:cs="Palatino Linotype"/>
          <w:i/>
          <w:color w:val="000000"/>
        </w:rPr>
        <w:t xml:space="preserve">, </w:t>
      </w:r>
      <w:r w:rsidRPr="009269D3">
        <w:rPr>
          <w:rFonts w:ascii="Palatino Linotype" w:eastAsia="Palatino Linotype" w:hAnsi="Palatino Linotype" w:cs="Palatino Linotype"/>
          <w:b/>
          <w:i/>
          <w:color w:val="000000"/>
        </w:rPr>
        <w:t>actualizada, completa,</w:t>
      </w:r>
      <w:r w:rsidRPr="009269D3">
        <w:rPr>
          <w:rFonts w:ascii="Palatino Linotype" w:eastAsia="Palatino Linotype" w:hAnsi="Palatino Linotype" w:cs="Palatino Linotype"/>
          <w:i/>
          <w:color w:val="000000"/>
        </w:rPr>
        <w:t xml:space="preserve"> congruente, confiable, </w:t>
      </w:r>
      <w:r w:rsidRPr="009269D3">
        <w:rPr>
          <w:rFonts w:ascii="Palatino Linotype" w:eastAsia="Palatino Linotype" w:hAnsi="Palatino Linotype" w:cs="Palatino Linotype"/>
          <w:b/>
          <w:i/>
          <w:color w:val="000000"/>
        </w:rPr>
        <w:t>verificable</w:t>
      </w:r>
      <w:r w:rsidRPr="009269D3">
        <w:rPr>
          <w:rFonts w:ascii="Palatino Linotype" w:eastAsia="Palatino Linotype" w:hAnsi="Palatino Linotype" w:cs="Palatino Linotype"/>
          <w:i/>
          <w:color w:val="000000"/>
        </w:rPr>
        <w:t xml:space="preserve">, veraz, integral, oportuna y expedita. </w:t>
      </w:r>
      <w:r w:rsidRPr="009269D3">
        <w:rPr>
          <w:rFonts w:ascii="Palatino Linotype" w:eastAsia="Palatino Linotype" w:hAnsi="Palatino Linotype" w:cs="Palatino Linotype"/>
          <w:color w:val="000000"/>
        </w:rPr>
        <w:t>Asimismo, el artículo 161 de la Ley en comento, refiere lo siguiente:</w:t>
      </w:r>
    </w:p>
    <w:p w:rsidR="003E65AA" w:rsidRPr="009269D3" w:rsidRDefault="003E65AA" w:rsidP="00463145">
      <w:pPr>
        <w:pBdr>
          <w:top w:val="nil"/>
          <w:left w:val="nil"/>
          <w:bottom w:val="nil"/>
          <w:right w:val="nil"/>
          <w:between w:val="nil"/>
        </w:pBdr>
        <w:ind w:left="708"/>
        <w:rPr>
          <w:rFonts w:ascii="Palatino Linotype" w:eastAsia="Palatino Linotype" w:hAnsi="Palatino Linotype" w:cs="Palatino Linotype"/>
          <w:color w:val="000000"/>
        </w:rPr>
      </w:pPr>
    </w:p>
    <w:p w:rsidR="003E65AA" w:rsidRPr="009269D3" w:rsidRDefault="003E65AA" w:rsidP="007E245D">
      <w:pPr>
        <w:ind w:left="1134" w:right="900"/>
        <w:jc w:val="both"/>
        <w:rPr>
          <w:rFonts w:ascii="Palatino Linotype" w:eastAsia="Palatino Linotype" w:hAnsi="Palatino Linotype" w:cs="Palatino Linotype"/>
          <w:b/>
          <w:i/>
          <w:sz w:val="22"/>
          <w:szCs w:val="22"/>
        </w:rPr>
      </w:pPr>
      <w:r w:rsidRPr="009269D3">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9269D3">
        <w:rPr>
          <w:rFonts w:ascii="Palatino Linotype" w:eastAsia="Palatino Linotype" w:hAnsi="Palatino Linotype" w:cs="Palatino Linotype"/>
          <w:i/>
          <w:sz w:val="22"/>
          <w:szCs w:val="22"/>
        </w:rPr>
        <w:t xml:space="preserve">en medios impresos, tales como libros, compendios, trípticos, registros públicos, </w:t>
      </w:r>
      <w:r w:rsidRPr="009269D3">
        <w:rPr>
          <w:rFonts w:ascii="Palatino Linotype" w:eastAsia="Palatino Linotype" w:hAnsi="Palatino Linotype" w:cs="Palatino Linotype"/>
          <w:b/>
          <w:i/>
          <w:sz w:val="22"/>
          <w:szCs w:val="22"/>
        </w:rPr>
        <w:t>en formatos electrónicos</w:t>
      </w:r>
      <w:r w:rsidRPr="009269D3">
        <w:rPr>
          <w:rFonts w:ascii="Palatino Linotype" w:eastAsia="Palatino Linotype" w:hAnsi="Palatino Linotype" w:cs="Palatino Linotype"/>
          <w:i/>
          <w:sz w:val="22"/>
          <w:szCs w:val="22"/>
        </w:rPr>
        <w:t xml:space="preserve"> disponibles en Internet o en cualquier otro medio, </w:t>
      </w:r>
      <w:r w:rsidRPr="009269D3">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3E65AA" w:rsidRPr="009269D3" w:rsidRDefault="003E65AA" w:rsidP="00463145">
      <w:pPr>
        <w:spacing w:line="360" w:lineRule="auto"/>
        <w:ind w:left="567"/>
        <w:jc w:val="both"/>
        <w:rPr>
          <w:rFonts w:ascii="Palatino Linotype" w:eastAsia="Palatino Linotype" w:hAnsi="Palatino Linotype" w:cs="Palatino Linotype"/>
          <w:b/>
          <w:i/>
        </w:rPr>
      </w:pP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color w:val="000000"/>
        </w:rPr>
      </w:pPr>
      <w:r w:rsidRPr="009269D3">
        <w:rPr>
          <w:rFonts w:ascii="Palatino Linotype" w:eastAsia="Palatino Linotype" w:hAnsi="Palatino Linotype" w:cs="Palatino Linotype"/>
        </w:rPr>
        <w:t>Es</w:t>
      </w:r>
      <w:r w:rsidRPr="009269D3">
        <w:rPr>
          <w:rFonts w:ascii="Palatino Linotype" w:eastAsia="Palatino Linotype" w:hAnsi="Palatino Linotype" w:cs="Palatino Linotype"/>
          <w:color w:val="000000"/>
        </w:rPr>
        <w:t xml:space="preserve">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w:t>
      </w:r>
      <w:r w:rsidRPr="009269D3">
        <w:rPr>
          <w:rFonts w:ascii="Palatino Linotype" w:eastAsia="Palatino Linotype" w:hAnsi="Palatino Linotype" w:cs="Palatino Linotype"/>
          <w:color w:val="000000"/>
        </w:rPr>
        <w:lastRenderedPageBreak/>
        <w:t xml:space="preserve">dirección electrónica donde obra la información solicitada. </w:t>
      </w:r>
      <w:r w:rsidRPr="009269D3">
        <w:rPr>
          <w:rFonts w:ascii="Palatino Linotype" w:eastAsia="Palatino Linotype" w:hAnsi="Palatino Linotype" w:cs="Palatino Linotype"/>
          <w:b/>
          <w:color w:val="000000"/>
        </w:rPr>
        <w:t>Esta dirección electrónica debe ser precisa, de tal modo que no implique realizar una búsqueda en toda la información que ahí se encuentre, debiendo cumplir</w:t>
      </w:r>
      <w:r w:rsidRPr="009269D3">
        <w:rPr>
          <w:rFonts w:ascii="Palatino Linotype" w:eastAsia="Palatino Linotype" w:hAnsi="Palatino Linotype" w:cs="Palatino Linotype"/>
          <w:color w:val="000000"/>
        </w:rPr>
        <w:t xml:space="preserve"> una serie de requisitos, a saber:</w:t>
      </w:r>
    </w:p>
    <w:p w:rsidR="003E65AA" w:rsidRPr="009269D3" w:rsidRDefault="003E65AA" w:rsidP="00463145">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rsidR="003E65AA" w:rsidRPr="009269D3" w:rsidRDefault="003E65AA" w:rsidP="00463145">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t>La dirección electrónica debe señalarse en un plazo no mayor a cinco días hábiles;</w:t>
      </w:r>
    </w:p>
    <w:p w:rsidR="003E65AA" w:rsidRPr="009269D3" w:rsidRDefault="003E65AA" w:rsidP="00463145">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rPr>
        <w:t>La dirección electrónica debe ser precisa, de tal modo que no implique realizar una búsqueda en toda la información que ahí se encuentre; y,</w:t>
      </w:r>
    </w:p>
    <w:p w:rsidR="003E65AA" w:rsidRPr="009269D3" w:rsidRDefault="003E65AA" w:rsidP="00463145">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269D3">
        <w:rPr>
          <w:rFonts w:ascii="Palatino Linotype" w:eastAsia="Palatino Linotype" w:hAnsi="Palatino Linotype" w:cs="Palatino Linotype"/>
          <w:b/>
          <w:color w:val="000000"/>
        </w:rPr>
        <w:t>La dirección electrónica debe ir acompañada del procedimiento a seguir, en caso de que la información se encuentre en distintos puntos del sitio electrónico referido; y,</w:t>
      </w:r>
    </w:p>
    <w:p w:rsidR="003E65AA" w:rsidRPr="009269D3" w:rsidRDefault="003E65AA" w:rsidP="00463145">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269D3">
        <w:rPr>
          <w:rFonts w:ascii="Palatino Linotype" w:eastAsia="Palatino Linotype" w:hAnsi="Palatino Linotype" w:cs="Palatino Linotype"/>
          <w:b/>
          <w:color w:val="000000"/>
          <w:u w:val="single"/>
        </w:rPr>
        <w:t>La dirección electrónica se debe entregar en formato abierto,</w:t>
      </w:r>
      <w:r w:rsidRPr="009269D3">
        <w:rPr>
          <w:rFonts w:ascii="Palatino Linotype" w:eastAsia="Palatino Linotype" w:hAnsi="Palatino Linotype" w:cs="Palatino Linotype"/>
          <w:b/>
          <w:color w:val="000000"/>
        </w:rPr>
        <w:t xml:space="preserve"> para que el Recurrente pueda copiar y pegar sin la necesidad de transcribir la liga electrónica.</w:t>
      </w:r>
    </w:p>
    <w:p w:rsidR="003E65AA" w:rsidRPr="009269D3" w:rsidRDefault="003E65AA" w:rsidP="0046314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color w:val="000000"/>
        </w:rPr>
      </w:pPr>
      <w:r w:rsidRPr="009269D3">
        <w:rPr>
          <w:rFonts w:ascii="Palatino Linotype" w:eastAsia="Palatino Linotype" w:hAnsi="Palatino Linotype" w:cs="Palatino Linotype"/>
          <w:color w:val="000000"/>
        </w:rPr>
        <w:t>En el caso que se plantea, en relación a “gastos por concepto de viáticos y gastos de representación” el Sujeto Obligado entregó la dirección electrónica:</w:t>
      </w:r>
    </w:p>
    <w:p w:rsidR="003E65AA" w:rsidRPr="009269D3" w:rsidRDefault="003E65AA" w:rsidP="0046314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E65AA" w:rsidRPr="009269D3" w:rsidRDefault="00CD6E35" w:rsidP="007E245D">
      <w:pPr>
        <w:shd w:val="clear" w:color="auto" w:fill="FFFFFF"/>
        <w:ind w:left="567" w:right="900"/>
        <w:jc w:val="both"/>
        <w:rPr>
          <w:rFonts w:ascii="Palatino Linotype" w:hAnsi="Palatino Linotype"/>
          <w:i/>
          <w:sz w:val="22"/>
          <w:szCs w:val="22"/>
        </w:rPr>
      </w:pPr>
      <w:hyperlink r:id="rId8" w:history="1">
        <w:r w:rsidR="003E65AA" w:rsidRPr="009269D3">
          <w:rPr>
            <w:rStyle w:val="Hipervnculo"/>
            <w:rFonts w:ascii="Palatino Linotype" w:hAnsi="Palatino Linotype"/>
            <w:i/>
            <w:sz w:val="22"/>
            <w:szCs w:val="22"/>
          </w:rPr>
          <w:t>https://www.ipomex.org.mx/ipo3/lgt/indice/INFOEM/art_92_ix.web?token=03AFcWeA4sg-YOQTMjdJCclu4KbCWSISIkerH0u23lQRRUgv2f60Onn9FDw_6wUNZ-pF0QNS9EUh9BxhDiYHdodlOFw4-rYgCaO6YJ3GwBZdj4BB__uNRLgnvB1Zh7QhQzfPp-L7i9QmsRK1TzuH2tj0P0huHfMX5gdy9TQKx5iK52OJUNFYb84M36sykP0Wauz3OzspLMaWf0nzaY0VXBfMFoPu-</w:t>
        </w:r>
        <w:r w:rsidR="003E65AA" w:rsidRPr="009269D3">
          <w:rPr>
            <w:rStyle w:val="Hipervnculo"/>
            <w:rFonts w:ascii="Palatino Linotype" w:hAnsi="Palatino Linotype"/>
            <w:i/>
            <w:sz w:val="22"/>
            <w:szCs w:val="22"/>
          </w:rPr>
          <w:lastRenderedPageBreak/>
          <w:t>G0V0fgD8mUzbrHWTDJg2F_h6Re9RZDCpGPa3DKieQNJceey72icJaKyATaycgE7h8_d-JfGQTRuY3ukz5LYwsU-i-_g4qg4sE2P3fpSP3yXICj3iPzDRzvjxk_tPQCot9_EEREwQdaXWYOSLjCKCtqspwVqplwjwn8iMEBENsEl-IgGw7CwfVmNyw_mf9lfQbJKlQr-3rraNs7u8CeU1G_pbyKhG80x4i8sIL8bm5e7PNyxokiRGf2A64blSDJMuoqlIIy7lH0izNukpLkCIm9CzzlX52T0pFEVGNY9Q9hyNJbNM8G95L-2Kl0bJf3CCWf4g7BpBifqkkucQJ1ifFWUp8_PJ7cpXwXZhoNIiKsDbpFb97l9LWkX2wzQW10pWt5PJeGGxnWcKOPLuHy6XM8DNn2jhseVyKEDpeO2tXte_2JSj663MulEtgQNyhWIn7tu6eIsHFAgxyyT8_H-sObs9kAPcN2ynIZ61kd-2Fb_XyP7m6dnDiLJa3XAcFT2FQgpffWy0w_3VYmrefk2sV5urPfmx99ieLXk_ID56wAHA0hk1PsGZqsSNWcEjx3NMUclvDAZh9qInt_QRE6N9kU6em5LkUTXKZDUEhxkmT75KF1qOxzYRSkb7DtvLlN2mCVB9msAul0DO7FlX16e0Q4jhKjh2C4itfCr_GDxPj0AXtJfWR</w:t>
        </w:r>
      </w:hyperlink>
    </w:p>
    <w:p w:rsidR="003E65AA" w:rsidRPr="009269D3" w:rsidRDefault="003E65AA" w:rsidP="0046314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E65AA" w:rsidRPr="009269D3" w:rsidRDefault="003E65AA" w:rsidP="00463145">
      <w:pPr>
        <w:spacing w:line="360" w:lineRule="auto"/>
        <w:jc w:val="both"/>
        <w:rPr>
          <w:rFonts w:ascii="Palatino Linotype" w:eastAsia="Palatino Linotype" w:hAnsi="Palatino Linotype" w:cs="Palatino Linotype"/>
          <w:sz w:val="22"/>
          <w:szCs w:val="22"/>
        </w:rPr>
      </w:pPr>
    </w:p>
    <w:p w:rsidR="003E65AA" w:rsidRPr="009269D3" w:rsidRDefault="003E65AA" w:rsidP="00463145">
      <w:pPr>
        <w:numPr>
          <w:ilvl w:val="0"/>
          <w:numId w:val="1"/>
        </w:numPr>
        <w:spacing w:line="360" w:lineRule="auto"/>
        <w:ind w:left="0" w:firstLine="0"/>
        <w:jc w:val="both"/>
        <w:rPr>
          <w:rFonts w:ascii="Palatino Linotype" w:hAnsi="Palatino Linotype"/>
        </w:rPr>
      </w:pPr>
      <w:r w:rsidRPr="009269D3">
        <w:rPr>
          <w:rFonts w:ascii="Palatino Linotype" w:eastAsia="Palatino Linotype" w:hAnsi="Palatino Linotype" w:cs="Palatino Linotype"/>
        </w:rPr>
        <w:t xml:space="preserve">Tal como lo señaló el Sujeto Obligado, al ingresar a dicha liga </w:t>
      </w:r>
      <w:r w:rsidRPr="009269D3">
        <w:rPr>
          <w:rFonts w:ascii="Palatino Linotype" w:hAnsi="Palatino Linotype"/>
        </w:rPr>
        <w:t>lo llevará a la siguiente fuente:</w:t>
      </w:r>
    </w:p>
    <w:p w:rsidR="003E65AA" w:rsidRPr="009269D3" w:rsidRDefault="003E65AA" w:rsidP="00463145">
      <w:pPr>
        <w:pBdr>
          <w:top w:val="nil"/>
          <w:left w:val="nil"/>
          <w:bottom w:val="nil"/>
          <w:right w:val="nil"/>
          <w:between w:val="nil"/>
        </w:pBdr>
        <w:spacing w:line="276" w:lineRule="auto"/>
        <w:jc w:val="center"/>
        <w:rPr>
          <w:rFonts w:ascii="Palatino Linotype" w:hAnsi="Palatino Linotype"/>
        </w:rPr>
      </w:pPr>
      <w:r w:rsidRPr="009269D3">
        <w:rPr>
          <w:noProof/>
          <w:lang w:val="es-MX" w:eastAsia="es-MX"/>
        </w:rPr>
        <w:t xml:space="preserve"> </w:t>
      </w:r>
      <w:r w:rsidRPr="009269D3">
        <w:rPr>
          <w:rFonts w:ascii="Palatino Linotype" w:hAnsi="Palatino Linotype"/>
          <w:noProof/>
          <w:lang w:val="es-MX" w:eastAsia="es-MX"/>
        </w:rPr>
        <w:drawing>
          <wp:inline distT="0" distB="0" distL="0" distR="0" wp14:anchorId="72907F96" wp14:editId="7150D074">
            <wp:extent cx="4326255" cy="2913051"/>
            <wp:effectExtent l="152400" t="152400" r="360045" b="3638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2181" cy="2917041"/>
                    </a:xfrm>
                    <a:prstGeom prst="rect">
                      <a:avLst/>
                    </a:prstGeom>
                    <a:ln>
                      <a:noFill/>
                    </a:ln>
                    <a:effectLst>
                      <a:outerShdw blurRad="292100" dist="139700" dir="2700000" algn="tl" rotWithShape="0">
                        <a:srgbClr val="333333">
                          <a:alpha val="65000"/>
                        </a:srgbClr>
                      </a:outerShdw>
                    </a:effectLst>
                  </pic:spPr>
                </pic:pic>
              </a:graphicData>
            </a:graphic>
          </wp:inline>
        </w:drawing>
      </w:r>
    </w:p>
    <w:p w:rsidR="003E65AA" w:rsidRPr="009269D3" w:rsidRDefault="003E65AA" w:rsidP="00463145">
      <w:pPr>
        <w:pBdr>
          <w:top w:val="nil"/>
          <w:left w:val="nil"/>
          <w:bottom w:val="nil"/>
          <w:right w:val="nil"/>
          <w:between w:val="nil"/>
        </w:pBdr>
        <w:spacing w:line="276" w:lineRule="auto"/>
        <w:jc w:val="both"/>
        <w:rPr>
          <w:rFonts w:ascii="Palatino Linotype" w:hAnsi="Palatino Linotype"/>
        </w:rPr>
      </w:pPr>
    </w:p>
    <w:p w:rsidR="003E65AA" w:rsidRPr="009269D3" w:rsidRDefault="003A738D" w:rsidP="00463145">
      <w:pPr>
        <w:numPr>
          <w:ilvl w:val="0"/>
          <w:numId w:val="1"/>
        </w:numPr>
        <w:spacing w:line="360" w:lineRule="auto"/>
        <w:ind w:left="0" w:firstLine="0"/>
        <w:jc w:val="both"/>
        <w:rPr>
          <w:rFonts w:ascii="Palatino Linotype" w:hAnsi="Palatino Linotype"/>
        </w:rPr>
      </w:pPr>
      <w:r w:rsidRPr="009269D3">
        <w:rPr>
          <w:rFonts w:ascii="Palatino Linotype" w:eastAsia="Palatino Linotype" w:hAnsi="Palatino Linotype" w:cs="Palatino Linotype"/>
        </w:rPr>
        <w:t xml:space="preserve">Al ingresar al ejercicio 2023 se visualiza el </w:t>
      </w:r>
      <w:r w:rsidRPr="009269D3">
        <w:rPr>
          <w:rFonts w:ascii="Palatino Linotype" w:hAnsi="Palatino Linotype"/>
        </w:rPr>
        <w:t xml:space="preserve">apartado </w:t>
      </w:r>
      <w:r w:rsidRPr="009269D3">
        <w:rPr>
          <w:rFonts w:ascii="Palatino Linotype" w:hAnsi="Palatino Linotype"/>
          <w:b/>
          <w:i/>
          <w:u w:val="single"/>
        </w:rPr>
        <w:t>“Gastos por concepto de viáticos y gastos de representación”</w:t>
      </w:r>
      <w:r w:rsidRPr="009269D3">
        <w:rPr>
          <w:rFonts w:ascii="Palatino Linotype" w:hAnsi="Palatino Linotype"/>
        </w:rPr>
        <w:t>, las y los Comisionados aparecen en primer plano, al seleccionar la Comisionada referida en la solicitud de información, se aprecia de la siguiente manera:</w:t>
      </w:r>
    </w:p>
    <w:p w:rsidR="003A738D" w:rsidRPr="009269D3" w:rsidRDefault="003A738D" w:rsidP="007E245D">
      <w:pPr>
        <w:spacing w:line="360" w:lineRule="auto"/>
        <w:jc w:val="center"/>
        <w:rPr>
          <w:rFonts w:ascii="Palatino Linotype" w:hAnsi="Palatino Linotype"/>
        </w:rPr>
      </w:pPr>
      <w:r w:rsidRPr="009269D3">
        <w:rPr>
          <w:rFonts w:ascii="Palatino Linotype" w:hAnsi="Palatino Linotype"/>
          <w:noProof/>
          <w:lang w:val="es-MX" w:eastAsia="es-MX"/>
        </w:rPr>
        <w:lastRenderedPageBreak/>
        <w:drawing>
          <wp:inline distT="0" distB="0" distL="0" distR="0" wp14:anchorId="156567A8" wp14:editId="38C97CC5">
            <wp:extent cx="3558205" cy="5257800"/>
            <wp:effectExtent l="152400" t="152400" r="366395" b="3619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0940" cy="5335725"/>
                    </a:xfrm>
                    <a:prstGeom prst="rect">
                      <a:avLst/>
                    </a:prstGeom>
                    <a:ln>
                      <a:noFill/>
                    </a:ln>
                    <a:effectLst>
                      <a:outerShdw blurRad="292100" dist="139700" dir="2700000" algn="tl" rotWithShape="0">
                        <a:srgbClr val="333333">
                          <a:alpha val="65000"/>
                        </a:srgbClr>
                      </a:outerShdw>
                    </a:effectLst>
                  </pic:spPr>
                </pic:pic>
              </a:graphicData>
            </a:graphic>
          </wp:inline>
        </w:drawing>
      </w:r>
    </w:p>
    <w:p w:rsidR="003A738D" w:rsidRPr="009269D3" w:rsidRDefault="003A738D" w:rsidP="00463145">
      <w:pPr>
        <w:spacing w:line="360" w:lineRule="auto"/>
        <w:jc w:val="both"/>
        <w:rPr>
          <w:rFonts w:ascii="Palatino Linotype" w:hAnsi="Palatino Linotype"/>
        </w:rPr>
      </w:pPr>
    </w:p>
    <w:p w:rsidR="003A738D" w:rsidRPr="009269D3" w:rsidRDefault="003A738D" w:rsidP="00463145">
      <w:pPr>
        <w:spacing w:line="360" w:lineRule="auto"/>
        <w:jc w:val="both"/>
        <w:rPr>
          <w:rFonts w:ascii="Palatino Linotype" w:eastAsia="Palatino Linotype" w:hAnsi="Palatino Linotype" w:cs="Palatino Linotype"/>
          <w:sz w:val="22"/>
          <w:szCs w:val="22"/>
        </w:rPr>
      </w:pPr>
    </w:p>
    <w:p w:rsidR="003A738D" w:rsidRPr="009269D3" w:rsidRDefault="003A738D" w:rsidP="00463145">
      <w:pPr>
        <w:numPr>
          <w:ilvl w:val="0"/>
          <w:numId w:val="1"/>
        </w:numPr>
        <w:spacing w:line="360" w:lineRule="auto"/>
        <w:ind w:left="0" w:firstLine="0"/>
        <w:jc w:val="both"/>
        <w:rPr>
          <w:rFonts w:ascii="Palatino Linotype" w:eastAsia="Palatino Linotype" w:hAnsi="Palatino Linotype" w:cs="Palatino Linotype"/>
          <w:bCs/>
        </w:rPr>
      </w:pPr>
      <w:r w:rsidRPr="009269D3">
        <w:rPr>
          <w:rFonts w:ascii="Palatino Linotype" w:eastAsia="Palatino Linotype" w:hAnsi="Palatino Linotype" w:cs="Palatino Linotype"/>
        </w:rPr>
        <w:t xml:space="preserve">De la ventana anterior, en el apartado </w:t>
      </w:r>
      <w:r w:rsidRPr="009269D3">
        <w:rPr>
          <w:rFonts w:ascii="Palatino Linotype" w:eastAsia="Palatino Linotype" w:hAnsi="Palatino Linotype" w:cs="Palatino Linotype"/>
          <w:b/>
          <w:bCs/>
        </w:rPr>
        <w:t xml:space="preserve">Hipervínculo a las facturas o comprobantes, </w:t>
      </w:r>
      <w:r w:rsidRPr="009269D3">
        <w:rPr>
          <w:rFonts w:ascii="Palatino Linotype" w:eastAsia="Palatino Linotype" w:hAnsi="Palatino Linotype" w:cs="Palatino Linotype"/>
          <w:bCs/>
        </w:rPr>
        <w:t>y al seleccionar “ver detalles…” se muestra la siguiente ventana:</w:t>
      </w:r>
    </w:p>
    <w:p w:rsidR="003A738D" w:rsidRPr="009269D3" w:rsidRDefault="003A738D" w:rsidP="00463145">
      <w:pPr>
        <w:spacing w:line="360" w:lineRule="auto"/>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noProof/>
          <w:sz w:val="22"/>
          <w:szCs w:val="22"/>
          <w:lang w:val="es-MX" w:eastAsia="es-MX"/>
        </w:rPr>
        <w:lastRenderedPageBreak/>
        <w:drawing>
          <wp:inline distT="0" distB="0" distL="0" distR="0" wp14:anchorId="482B0F73" wp14:editId="7D3492AA">
            <wp:extent cx="5612130" cy="1463675"/>
            <wp:effectExtent l="152400" t="152400" r="369570" b="3651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463675"/>
                    </a:xfrm>
                    <a:prstGeom prst="rect">
                      <a:avLst/>
                    </a:prstGeom>
                    <a:ln>
                      <a:noFill/>
                    </a:ln>
                    <a:effectLst>
                      <a:outerShdw blurRad="292100" dist="139700" dir="2700000" algn="tl" rotWithShape="0">
                        <a:srgbClr val="333333">
                          <a:alpha val="65000"/>
                        </a:srgbClr>
                      </a:outerShdw>
                    </a:effectLst>
                  </pic:spPr>
                </pic:pic>
              </a:graphicData>
            </a:graphic>
          </wp:inline>
        </w:drawing>
      </w:r>
    </w:p>
    <w:p w:rsidR="003A738D" w:rsidRPr="009269D3" w:rsidRDefault="003A738D"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 xml:space="preserve">Al seleccionar el hipervínculo se descarga una carpeta comprimida con diversos documentos, entre los cuales </w:t>
      </w:r>
      <w:r w:rsidR="00C44C89" w:rsidRPr="009269D3">
        <w:rPr>
          <w:rFonts w:ascii="Palatino Linotype" w:eastAsia="Palatino Linotype" w:hAnsi="Palatino Linotype" w:cs="Palatino Linotype"/>
        </w:rPr>
        <w:t>se aprecian actas de sesión del comité de transparencia, cuadro de clasificación de información y el documento que contiene los comprobantes de gastos en su debida versión pública.</w:t>
      </w:r>
    </w:p>
    <w:p w:rsidR="00C44C89" w:rsidRPr="009269D3" w:rsidRDefault="00C44C89" w:rsidP="00463145">
      <w:pPr>
        <w:spacing w:line="360" w:lineRule="auto"/>
        <w:jc w:val="both"/>
        <w:rPr>
          <w:rFonts w:ascii="Palatino Linotype" w:eastAsia="Palatino Linotype" w:hAnsi="Palatino Linotype" w:cs="Palatino Linotype"/>
        </w:rPr>
      </w:pPr>
    </w:p>
    <w:p w:rsidR="00C44C89" w:rsidRPr="009269D3" w:rsidRDefault="00C44C89"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 xml:space="preserve">En lo que respecta al mismo tema de </w:t>
      </w:r>
      <w:r w:rsidRPr="009269D3">
        <w:rPr>
          <w:rFonts w:ascii="Palatino Linotype" w:hAnsi="Palatino Linotype"/>
          <w:b/>
          <w:i/>
          <w:u w:val="single"/>
        </w:rPr>
        <w:t>“Gastos por concepto de viáticos y gastos de representación”</w:t>
      </w:r>
      <w:r w:rsidRPr="009269D3">
        <w:rPr>
          <w:rFonts w:ascii="Palatino Linotype" w:hAnsi="Palatino Linotype"/>
          <w:u w:val="single"/>
        </w:rPr>
        <w:t>,</w:t>
      </w:r>
      <w:r w:rsidRPr="009269D3">
        <w:rPr>
          <w:rFonts w:ascii="Palatino Linotype" w:hAnsi="Palatino Linotype"/>
        </w:rPr>
        <w:t xml:space="preserve"> el Sujeto Obligado, a fin de visualizar lo correspondiente al 4to trimestre 2023 y ejercicio 2024, proporcionó la siguiente liga:</w:t>
      </w:r>
    </w:p>
    <w:p w:rsidR="00C44C89" w:rsidRPr="009269D3" w:rsidRDefault="00C44C89" w:rsidP="00463145">
      <w:pPr>
        <w:spacing w:line="360" w:lineRule="auto"/>
        <w:jc w:val="both"/>
        <w:rPr>
          <w:rFonts w:ascii="Palatino Linotype" w:eastAsia="Palatino Linotype" w:hAnsi="Palatino Linotype" w:cs="Palatino Linotype"/>
        </w:rPr>
      </w:pPr>
    </w:p>
    <w:p w:rsidR="00C44C89" w:rsidRPr="009269D3" w:rsidRDefault="00CD6E35" w:rsidP="00463145">
      <w:pPr>
        <w:pStyle w:val="Prrafodelista"/>
        <w:pBdr>
          <w:top w:val="nil"/>
          <w:left w:val="nil"/>
          <w:bottom w:val="nil"/>
          <w:right w:val="nil"/>
          <w:between w:val="nil"/>
        </w:pBdr>
        <w:spacing w:line="276" w:lineRule="auto"/>
        <w:ind w:left="360"/>
        <w:rPr>
          <w:rFonts w:ascii="Palatino Linotype" w:eastAsia="Calibri" w:hAnsi="Palatino Linotype"/>
          <w:i/>
          <w:u w:val="single"/>
        </w:rPr>
      </w:pPr>
      <w:hyperlink r:id="rId12" w:anchor="/info-fraccion/13/1/9" w:history="1">
        <w:r w:rsidR="00C44C89" w:rsidRPr="009269D3">
          <w:rPr>
            <w:rStyle w:val="Hipervnculo"/>
            <w:rFonts w:ascii="Palatino Linotype" w:eastAsia="Calibri" w:hAnsi="Palatino Linotype"/>
            <w:i/>
          </w:rPr>
          <w:t>https://infoem2.ipomex.org.mx/ipomex/#/info-fraccion/13/1/9</w:t>
        </w:r>
      </w:hyperlink>
      <w:r w:rsidR="00C44C89" w:rsidRPr="009269D3">
        <w:rPr>
          <w:rFonts w:ascii="Palatino Linotype" w:eastAsia="Calibri" w:hAnsi="Palatino Linotype"/>
          <w:i/>
          <w:u w:val="single"/>
        </w:rPr>
        <w:t xml:space="preserve"> </w:t>
      </w:r>
    </w:p>
    <w:p w:rsidR="001D6CB3" w:rsidRPr="009269D3" w:rsidRDefault="001D6CB3" w:rsidP="00463145">
      <w:pPr>
        <w:pStyle w:val="Prrafodelista"/>
        <w:pBdr>
          <w:top w:val="nil"/>
          <w:left w:val="nil"/>
          <w:bottom w:val="nil"/>
          <w:right w:val="nil"/>
          <w:between w:val="nil"/>
        </w:pBdr>
        <w:spacing w:line="276" w:lineRule="auto"/>
        <w:ind w:left="360"/>
        <w:rPr>
          <w:rFonts w:ascii="Palatino Linotype" w:eastAsia="Calibri" w:hAnsi="Palatino Linotype"/>
          <w:i/>
          <w:u w:val="single"/>
        </w:rPr>
      </w:pPr>
    </w:p>
    <w:p w:rsidR="001D6CB3" w:rsidRPr="009269D3" w:rsidRDefault="001D6CB3" w:rsidP="00463145">
      <w:pPr>
        <w:numPr>
          <w:ilvl w:val="0"/>
          <w:numId w:val="1"/>
        </w:numPr>
        <w:spacing w:line="360" w:lineRule="auto"/>
        <w:ind w:left="0" w:firstLine="0"/>
        <w:jc w:val="both"/>
        <w:rPr>
          <w:rFonts w:ascii="Palatino Linotype" w:hAnsi="Palatino Linotype" w:cstheme="minorHAnsi"/>
          <w:b/>
          <w:bCs/>
          <w:lang w:val="es-MX"/>
        </w:rPr>
      </w:pPr>
      <w:r w:rsidRPr="009269D3">
        <w:rPr>
          <w:rFonts w:ascii="Palatino Linotype" w:eastAsia="Palatino Linotype" w:hAnsi="Palatino Linotype" w:cs="Palatino Linotype"/>
        </w:rPr>
        <w:t>Al</w:t>
      </w:r>
      <w:r w:rsidRPr="009269D3">
        <w:rPr>
          <w:rFonts w:ascii="Palatino Linotype" w:hAnsi="Palatino Linotype" w:cstheme="minorHAnsi"/>
        </w:rPr>
        <w:t xml:space="preserve"> ingresar a la liga nos remite a la página web de Información Pública de Oficio Mexiquense, en relación al </w:t>
      </w:r>
      <w:r w:rsidRPr="009269D3">
        <w:rPr>
          <w:rFonts w:ascii="Palatino Linotype" w:hAnsi="Palatino Linotype" w:cstheme="minorHAnsi"/>
          <w:bCs/>
          <w:lang w:val="es-MX"/>
        </w:rPr>
        <w:t xml:space="preserve">Instituto de Transparencia, Acceso a la Información Pública y Protección de Datos Personales del Estado de México y Municipios, en referencia a Artículo 92  Fracción IX  Gastos por concepto de viáticos y gastos de representación, en donde pueden apreciar las áreas de las cuales se desea </w:t>
      </w:r>
      <w:r w:rsidRPr="009269D3">
        <w:rPr>
          <w:rFonts w:ascii="Palatino Linotype" w:hAnsi="Palatino Linotype" w:cstheme="minorHAnsi"/>
          <w:bCs/>
          <w:lang w:val="es-MX"/>
        </w:rPr>
        <w:lastRenderedPageBreak/>
        <w:t>consultar los gastos, en la primer columna del lado derecho nos muestra el ejercicio y el periodo, tal como se muestra a continuación:</w:t>
      </w:r>
    </w:p>
    <w:p w:rsidR="001D6CB3" w:rsidRPr="009269D3" w:rsidRDefault="001D6CB3" w:rsidP="00463145">
      <w:pPr>
        <w:spacing w:line="360" w:lineRule="auto"/>
        <w:jc w:val="both"/>
        <w:rPr>
          <w:rFonts w:ascii="Palatino Linotype" w:hAnsi="Palatino Linotype" w:cstheme="minorHAnsi"/>
          <w:bCs/>
          <w:lang w:val="es-MX"/>
        </w:rPr>
      </w:pPr>
    </w:p>
    <w:p w:rsidR="001D6CB3" w:rsidRPr="009269D3" w:rsidRDefault="001D6CB3" w:rsidP="00463145">
      <w:pPr>
        <w:spacing w:line="360" w:lineRule="auto"/>
        <w:jc w:val="both"/>
        <w:rPr>
          <w:rFonts w:ascii="Palatino Linotype" w:hAnsi="Palatino Linotype" w:cstheme="minorHAnsi"/>
          <w:b/>
          <w:bCs/>
          <w:lang w:val="es-MX"/>
        </w:rPr>
      </w:pPr>
      <w:r w:rsidRPr="009269D3">
        <w:rPr>
          <w:rFonts w:ascii="Palatino Linotype" w:hAnsi="Palatino Linotype" w:cstheme="minorHAnsi"/>
          <w:b/>
          <w:bCs/>
          <w:noProof/>
          <w:lang w:val="es-MX" w:eastAsia="es-MX"/>
        </w:rPr>
        <w:drawing>
          <wp:inline distT="0" distB="0" distL="0" distR="0" wp14:anchorId="6BE3F81D" wp14:editId="3ABF9B10">
            <wp:extent cx="5612130" cy="4244975"/>
            <wp:effectExtent l="152400" t="152400" r="369570" b="3651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244975"/>
                    </a:xfrm>
                    <a:prstGeom prst="rect">
                      <a:avLst/>
                    </a:prstGeom>
                    <a:ln>
                      <a:noFill/>
                    </a:ln>
                    <a:effectLst>
                      <a:outerShdw blurRad="292100" dist="139700" dir="2700000" algn="tl" rotWithShape="0">
                        <a:srgbClr val="333333">
                          <a:alpha val="65000"/>
                        </a:srgbClr>
                      </a:outerShdw>
                    </a:effectLst>
                  </pic:spPr>
                </pic:pic>
              </a:graphicData>
            </a:graphic>
          </wp:inline>
        </w:drawing>
      </w:r>
    </w:p>
    <w:p w:rsidR="001D6CB3" w:rsidRPr="009269D3" w:rsidRDefault="001D6CB3" w:rsidP="00463145">
      <w:pPr>
        <w:pBdr>
          <w:top w:val="nil"/>
          <w:left w:val="nil"/>
          <w:bottom w:val="nil"/>
          <w:right w:val="nil"/>
          <w:between w:val="nil"/>
        </w:pBdr>
        <w:spacing w:line="276" w:lineRule="auto"/>
        <w:rPr>
          <w:rFonts w:ascii="Palatino Linotype" w:hAnsi="Palatino Linotype" w:cstheme="minorHAnsi"/>
          <w:b/>
          <w:bCs/>
          <w:lang w:val="es-MX"/>
        </w:rPr>
      </w:pPr>
    </w:p>
    <w:p w:rsidR="001D6CB3" w:rsidRPr="009269D3" w:rsidRDefault="001D6CB3" w:rsidP="00463145">
      <w:pPr>
        <w:pBdr>
          <w:top w:val="nil"/>
          <w:left w:val="nil"/>
          <w:bottom w:val="nil"/>
          <w:right w:val="nil"/>
          <w:between w:val="nil"/>
        </w:pBdr>
        <w:spacing w:line="276" w:lineRule="auto"/>
        <w:rPr>
          <w:rFonts w:ascii="Palatino Linotype" w:hAnsi="Palatino Linotype" w:cstheme="minorHAnsi"/>
        </w:rPr>
      </w:pPr>
    </w:p>
    <w:p w:rsidR="00C44C89" w:rsidRPr="009269D3" w:rsidRDefault="001D6CB3"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 xml:space="preserve">Para consultar, tal y como lo señaló el 4to trimestre 2023 y lo relativo a 2024, se debe dar </w:t>
      </w:r>
      <w:r w:rsidR="00F649BC" w:rsidRPr="009269D3">
        <w:rPr>
          <w:rFonts w:ascii="Palatino Linotype" w:eastAsia="Palatino Linotype" w:hAnsi="Palatino Linotype" w:cs="Palatino Linotype"/>
        </w:rPr>
        <w:t>clic</w:t>
      </w:r>
      <w:r w:rsidRPr="009269D3">
        <w:rPr>
          <w:rFonts w:ascii="Palatino Linotype" w:eastAsia="Palatino Linotype" w:hAnsi="Palatino Linotype" w:cs="Palatino Linotype"/>
        </w:rPr>
        <w:t xml:space="preserve"> en el apartado de “Consulta de periodos anteriores”, al seleccionar ejercicio 2023, 4to trimestre, se puede visualizar la información siguiente:</w:t>
      </w:r>
    </w:p>
    <w:p w:rsidR="001D6CB3" w:rsidRPr="009269D3" w:rsidRDefault="001D6CB3" w:rsidP="00463145">
      <w:pPr>
        <w:spacing w:line="360" w:lineRule="auto"/>
        <w:jc w:val="both"/>
        <w:rPr>
          <w:rFonts w:ascii="Palatino Linotype" w:eastAsia="Palatino Linotype" w:hAnsi="Palatino Linotype" w:cs="Palatino Linotype"/>
        </w:rPr>
      </w:pPr>
    </w:p>
    <w:p w:rsidR="001D6CB3" w:rsidRPr="009269D3" w:rsidRDefault="001D6CB3" w:rsidP="00463145">
      <w:pPr>
        <w:spacing w:line="360" w:lineRule="auto"/>
        <w:jc w:val="both"/>
        <w:rPr>
          <w:rFonts w:ascii="Palatino Linotype" w:eastAsia="Palatino Linotype" w:hAnsi="Palatino Linotype" w:cs="Palatino Linotype"/>
        </w:rPr>
      </w:pPr>
      <w:r w:rsidRPr="009269D3">
        <w:rPr>
          <w:rFonts w:ascii="Palatino Linotype" w:eastAsia="Palatino Linotype" w:hAnsi="Palatino Linotype" w:cs="Palatino Linotype"/>
          <w:noProof/>
          <w:lang w:val="es-MX" w:eastAsia="es-MX"/>
        </w:rPr>
        <w:drawing>
          <wp:inline distT="0" distB="0" distL="0" distR="0" wp14:anchorId="5ABBD2CC" wp14:editId="37315B31">
            <wp:extent cx="5612130" cy="4907915"/>
            <wp:effectExtent l="152400" t="152400" r="369570" b="3689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907915"/>
                    </a:xfrm>
                    <a:prstGeom prst="rect">
                      <a:avLst/>
                    </a:prstGeom>
                    <a:ln>
                      <a:noFill/>
                    </a:ln>
                    <a:effectLst>
                      <a:outerShdw blurRad="292100" dist="139700" dir="2700000" algn="tl" rotWithShape="0">
                        <a:srgbClr val="333333">
                          <a:alpha val="65000"/>
                        </a:srgbClr>
                      </a:outerShdw>
                    </a:effectLst>
                  </pic:spPr>
                </pic:pic>
              </a:graphicData>
            </a:graphic>
          </wp:inline>
        </w:drawing>
      </w:r>
    </w:p>
    <w:p w:rsidR="00C44C89" w:rsidRPr="009269D3" w:rsidRDefault="00C44C89" w:rsidP="00463145">
      <w:pPr>
        <w:spacing w:line="360" w:lineRule="auto"/>
        <w:jc w:val="both"/>
        <w:rPr>
          <w:rFonts w:ascii="Palatino Linotype" w:eastAsia="Palatino Linotype" w:hAnsi="Palatino Linotype" w:cs="Palatino Linotype"/>
          <w:sz w:val="22"/>
          <w:szCs w:val="22"/>
        </w:rPr>
      </w:pPr>
    </w:p>
    <w:p w:rsidR="00C44C89" w:rsidRPr="009269D3" w:rsidRDefault="001D6CB3"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Al seleccionar a la servidora pública nos despliega una ventana con los resultados:</w:t>
      </w:r>
    </w:p>
    <w:p w:rsidR="001D6CB3" w:rsidRPr="009269D3" w:rsidRDefault="001D6CB3" w:rsidP="00463145">
      <w:pPr>
        <w:spacing w:line="360" w:lineRule="auto"/>
        <w:jc w:val="both"/>
        <w:rPr>
          <w:rFonts w:ascii="Palatino Linotype" w:eastAsia="Palatino Linotype" w:hAnsi="Palatino Linotype" w:cs="Palatino Linotype"/>
          <w:sz w:val="22"/>
          <w:szCs w:val="22"/>
        </w:rPr>
      </w:pPr>
    </w:p>
    <w:p w:rsidR="001D6CB3" w:rsidRPr="009269D3" w:rsidRDefault="001D6CB3" w:rsidP="00463145">
      <w:pPr>
        <w:spacing w:line="360" w:lineRule="auto"/>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noProof/>
          <w:sz w:val="22"/>
          <w:szCs w:val="22"/>
          <w:lang w:val="es-MX" w:eastAsia="es-MX"/>
        </w:rPr>
        <w:lastRenderedPageBreak/>
        <w:drawing>
          <wp:inline distT="0" distB="0" distL="0" distR="0" wp14:anchorId="64B7ED11" wp14:editId="6797CB82">
            <wp:extent cx="5612130" cy="4023360"/>
            <wp:effectExtent l="152400" t="152400" r="369570" b="3581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023360"/>
                    </a:xfrm>
                    <a:prstGeom prst="rect">
                      <a:avLst/>
                    </a:prstGeom>
                    <a:ln>
                      <a:noFill/>
                    </a:ln>
                    <a:effectLst>
                      <a:outerShdw blurRad="292100" dist="139700" dir="2700000" algn="tl" rotWithShape="0">
                        <a:srgbClr val="333333">
                          <a:alpha val="65000"/>
                        </a:srgbClr>
                      </a:outerShdw>
                    </a:effectLst>
                  </pic:spPr>
                </pic:pic>
              </a:graphicData>
            </a:graphic>
          </wp:inline>
        </w:drawing>
      </w:r>
    </w:p>
    <w:p w:rsidR="001D6CB3" w:rsidRPr="009269D3" w:rsidRDefault="001D6CB3" w:rsidP="00463145">
      <w:pPr>
        <w:spacing w:line="360" w:lineRule="auto"/>
        <w:jc w:val="both"/>
        <w:rPr>
          <w:rFonts w:ascii="Palatino Linotype" w:eastAsia="Palatino Linotype" w:hAnsi="Palatino Linotype" w:cs="Palatino Linotype"/>
          <w:sz w:val="22"/>
          <w:szCs w:val="22"/>
        </w:rPr>
      </w:pPr>
    </w:p>
    <w:p w:rsidR="00F649BC" w:rsidRPr="009269D3" w:rsidRDefault="001D6CB3"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 xml:space="preserve">Al darle </w:t>
      </w:r>
      <w:r w:rsidR="00F649BC" w:rsidRPr="009269D3">
        <w:rPr>
          <w:rFonts w:ascii="Palatino Linotype" w:eastAsia="Palatino Linotype" w:hAnsi="Palatino Linotype" w:cs="Palatino Linotype"/>
        </w:rPr>
        <w:t>clic</w:t>
      </w:r>
      <w:r w:rsidRPr="009269D3">
        <w:rPr>
          <w:rFonts w:ascii="Palatino Linotype" w:eastAsia="Palatino Linotype" w:hAnsi="Palatino Linotype" w:cs="Palatino Linotype"/>
        </w:rPr>
        <w:t xml:space="preserve"> al recuadro “ver” relativo a “Hipervínculo a las facturas o comprobantes” se visualiza la venta con un li</w:t>
      </w:r>
      <w:r w:rsidR="00F649BC" w:rsidRPr="009269D3">
        <w:rPr>
          <w:rFonts w:ascii="Palatino Linotype" w:eastAsia="Palatino Linotype" w:hAnsi="Palatino Linotype" w:cs="Palatino Linotype"/>
        </w:rPr>
        <w:t>nk:</w:t>
      </w:r>
    </w:p>
    <w:p w:rsidR="00F649BC" w:rsidRPr="009269D3" w:rsidRDefault="00F649BC" w:rsidP="00463145">
      <w:pPr>
        <w:spacing w:line="360" w:lineRule="auto"/>
        <w:jc w:val="both"/>
        <w:rPr>
          <w:rFonts w:ascii="Palatino Linotype" w:eastAsia="Palatino Linotype" w:hAnsi="Palatino Linotype" w:cs="Palatino Linotype"/>
          <w:sz w:val="22"/>
          <w:szCs w:val="22"/>
        </w:rPr>
      </w:pPr>
    </w:p>
    <w:p w:rsidR="001D6CB3" w:rsidRPr="009269D3" w:rsidRDefault="00F649BC" w:rsidP="00463145">
      <w:pPr>
        <w:spacing w:line="360" w:lineRule="auto"/>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noProof/>
          <w:sz w:val="22"/>
          <w:szCs w:val="22"/>
          <w:lang w:val="es-MX" w:eastAsia="es-MX"/>
        </w:rPr>
        <w:lastRenderedPageBreak/>
        <w:drawing>
          <wp:inline distT="0" distB="0" distL="0" distR="0" wp14:anchorId="1C98D206" wp14:editId="312CC707">
            <wp:extent cx="5612130" cy="1642110"/>
            <wp:effectExtent l="152400" t="152400" r="369570" b="3581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642110"/>
                    </a:xfrm>
                    <a:prstGeom prst="rect">
                      <a:avLst/>
                    </a:prstGeom>
                    <a:ln>
                      <a:noFill/>
                    </a:ln>
                    <a:effectLst>
                      <a:outerShdw blurRad="292100" dist="139700" dir="2700000" algn="tl" rotWithShape="0">
                        <a:srgbClr val="333333">
                          <a:alpha val="65000"/>
                        </a:srgbClr>
                      </a:outerShdw>
                    </a:effectLst>
                  </pic:spPr>
                </pic:pic>
              </a:graphicData>
            </a:graphic>
          </wp:inline>
        </w:drawing>
      </w:r>
    </w:p>
    <w:p w:rsidR="00F649BC" w:rsidRPr="009269D3" w:rsidRDefault="00F649BC"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Al ingresar al link descara una carpeta comprimida con diversos documentos como acta de sesión del comité de transparencia, cuadro de clasificación de información y documento en donde pueden apreciar los comprobantes de gastos en versión pública.</w:t>
      </w:r>
    </w:p>
    <w:p w:rsidR="00FF0B73" w:rsidRPr="009269D3" w:rsidRDefault="00FF0B73" w:rsidP="00463145">
      <w:pPr>
        <w:spacing w:line="360" w:lineRule="auto"/>
        <w:jc w:val="both"/>
        <w:rPr>
          <w:rFonts w:ascii="Palatino Linotype" w:eastAsia="Palatino Linotype" w:hAnsi="Palatino Linotype" w:cs="Palatino Linotype"/>
        </w:rPr>
      </w:pPr>
    </w:p>
    <w:p w:rsidR="00FF0B73" w:rsidRPr="009269D3" w:rsidRDefault="00FF0B73"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 xml:space="preserve">De lo anterior se concluye que el punto de la solicitud relativo a </w:t>
      </w:r>
      <w:r w:rsidRPr="009269D3">
        <w:rPr>
          <w:rFonts w:ascii="Palatino Linotype" w:eastAsia="Palatino Linotype" w:hAnsi="Palatino Linotype" w:cs="Palatino Linotype"/>
          <w:u w:val="single"/>
          <w:lang w:val="es-MX"/>
        </w:rPr>
        <w:t>gastos por concepto de viáticos y gastos de representación</w:t>
      </w:r>
      <w:r w:rsidRPr="009269D3">
        <w:rPr>
          <w:rFonts w:ascii="Palatino Linotype" w:eastAsia="Palatino Linotype" w:hAnsi="Palatino Linotype" w:cs="Palatino Linotype"/>
          <w:b/>
          <w:lang w:val="es-MX"/>
        </w:rPr>
        <w:t xml:space="preserve"> </w:t>
      </w:r>
      <w:r w:rsidRPr="009269D3">
        <w:rPr>
          <w:rFonts w:ascii="Palatino Linotype" w:eastAsia="Palatino Linotype" w:hAnsi="Palatino Linotype" w:cs="Palatino Linotype"/>
          <w:lang w:val="es-MX"/>
        </w:rPr>
        <w:t>se tiene por colmado, al entregar en respuesta inicial la liga electrónica que contiene la información, así como las indicaciones para acceder a la misma.</w:t>
      </w:r>
    </w:p>
    <w:p w:rsidR="00383A71" w:rsidRPr="009269D3" w:rsidRDefault="00383A71" w:rsidP="00463145">
      <w:pPr>
        <w:spacing w:line="360" w:lineRule="auto"/>
        <w:jc w:val="both"/>
        <w:rPr>
          <w:rFonts w:ascii="Palatino Linotype" w:eastAsia="Palatino Linotype" w:hAnsi="Palatino Linotype" w:cs="Palatino Linotype"/>
        </w:rPr>
      </w:pPr>
    </w:p>
    <w:p w:rsidR="000E0C31" w:rsidRPr="009269D3" w:rsidRDefault="00383A71" w:rsidP="00463145">
      <w:pPr>
        <w:numPr>
          <w:ilvl w:val="0"/>
          <w:numId w:val="1"/>
        </w:numPr>
        <w:spacing w:line="360" w:lineRule="auto"/>
        <w:ind w:left="0" w:firstLine="0"/>
        <w:jc w:val="both"/>
        <w:rPr>
          <w:rFonts w:ascii="Palatino Linotype" w:eastAsia="Palatino Linotype" w:hAnsi="Palatino Linotype" w:cs="Palatino Linotype"/>
          <w:lang w:val="es-MX"/>
        </w:rPr>
      </w:pPr>
      <w:r w:rsidRPr="009269D3">
        <w:rPr>
          <w:rFonts w:ascii="Palatino Linotype" w:eastAsia="Palatino Linotype" w:hAnsi="Palatino Linotype" w:cs="Palatino Linotype"/>
        </w:rPr>
        <w:t xml:space="preserve">Ahora bien, </w:t>
      </w:r>
      <w:r w:rsidR="00FF0B73" w:rsidRPr="009269D3">
        <w:rPr>
          <w:rFonts w:ascii="Palatino Linotype" w:eastAsia="Palatino Linotype" w:hAnsi="Palatino Linotype" w:cs="Palatino Linotype"/>
        </w:rPr>
        <w:t xml:space="preserve">lo relativo a los viajes y fotografías, la Servidora Pública Habilitada de la Ponencia de la Comisionada señaló un link para ingresar a la “agenda electrónica de la Comisionada, </w:t>
      </w:r>
      <w:r w:rsidR="006B6B03" w:rsidRPr="009269D3">
        <w:rPr>
          <w:rFonts w:ascii="Palatino Linotype" w:eastAsia="Palatino Linotype" w:hAnsi="Palatino Linotype" w:cs="Palatino Linotype"/>
        </w:rPr>
        <w:t>como se muestra en la siguiente imagen:</w:t>
      </w:r>
    </w:p>
    <w:p w:rsidR="000E0C31" w:rsidRPr="009269D3" w:rsidRDefault="006B6B03" w:rsidP="00463145">
      <w:pPr>
        <w:spacing w:line="360" w:lineRule="auto"/>
        <w:jc w:val="both"/>
        <w:rPr>
          <w:rFonts w:ascii="Palatino Linotype" w:eastAsia="Palatino Linotype" w:hAnsi="Palatino Linotype" w:cs="Palatino Linotype"/>
          <w:lang w:val="es-MX"/>
        </w:rPr>
      </w:pPr>
      <w:r w:rsidRPr="009269D3">
        <w:rPr>
          <w:rFonts w:ascii="Palatino Linotype" w:eastAsia="Palatino Linotype" w:hAnsi="Palatino Linotype" w:cs="Palatino Linotype"/>
          <w:noProof/>
          <w:lang w:val="es-MX" w:eastAsia="es-MX"/>
        </w:rPr>
        <w:lastRenderedPageBreak/>
        <w:drawing>
          <wp:inline distT="0" distB="0" distL="0" distR="0" wp14:anchorId="06AEF1B9" wp14:editId="63EA9351">
            <wp:extent cx="5612130" cy="1223645"/>
            <wp:effectExtent l="152400" t="152400" r="369570" b="3575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223645"/>
                    </a:xfrm>
                    <a:prstGeom prst="rect">
                      <a:avLst/>
                    </a:prstGeom>
                    <a:ln>
                      <a:noFill/>
                    </a:ln>
                    <a:effectLst>
                      <a:outerShdw blurRad="292100" dist="139700" dir="2700000" algn="tl" rotWithShape="0">
                        <a:srgbClr val="333333">
                          <a:alpha val="65000"/>
                        </a:srgbClr>
                      </a:outerShdw>
                    </a:effectLst>
                  </pic:spPr>
                </pic:pic>
              </a:graphicData>
            </a:graphic>
          </wp:inline>
        </w:drawing>
      </w:r>
    </w:p>
    <w:p w:rsidR="00BC50B7" w:rsidRPr="009269D3" w:rsidRDefault="006B6B03" w:rsidP="007E245D">
      <w:pPr>
        <w:numPr>
          <w:ilvl w:val="0"/>
          <w:numId w:val="1"/>
        </w:numPr>
        <w:spacing w:line="360" w:lineRule="auto"/>
        <w:ind w:left="0" w:firstLine="0"/>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color w:val="000000"/>
        </w:rPr>
        <w:t>Como se puede apreciar</w:t>
      </w:r>
      <w:r w:rsidR="000E0C31" w:rsidRPr="009269D3">
        <w:rPr>
          <w:rFonts w:ascii="Palatino Linotype" w:eastAsia="Palatino Linotype" w:hAnsi="Palatino Linotype" w:cs="Palatino Linotype"/>
          <w:color w:val="000000"/>
        </w:rPr>
        <w:t xml:space="preserve"> </w:t>
      </w:r>
      <w:r w:rsidRPr="009269D3">
        <w:rPr>
          <w:rFonts w:ascii="Palatino Linotype" w:eastAsia="Palatino Linotype" w:hAnsi="Palatino Linotype" w:cs="Palatino Linotype"/>
          <w:color w:val="000000"/>
        </w:rPr>
        <w:t>el</w:t>
      </w:r>
      <w:r w:rsidRPr="009269D3">
        <w:rPr>
          <w:rFonts w:ascii="Palatino Linotype" w:eastAsia="Palatino Linotype" w:hAnsi="Palatino Linotype" w:cs="Palatino Linotype"/>
          <w:b/>
          <w:color w:val="000000"/>
        </w:rPr>
        <w:t xml:space="preserve"> </w:t>
      </w:r>
      <w:r w:rsidR="000E0C31" w:rsidRPr="009269D3">
        <w:rPr>
          <w:rFonts w:ascii="Palatino Linotype" w:eastAsia="Palatino Linotype" w:hAnsi="Palatino Linotype" w:cs="Palatino Linotype"/>
          <w:b/>
          <w:color w:val="000000"/>
        </w:rPr>
        <w:t xml:space="preserve">SUJETO OBLIGADO,  </w:t>
      </w:r>
      <w:r w:rsidR="000E0C31" w:rsidRPr="009269D3">
        <w:rPr>
          <w:rFonts w:ascii="Palatino Linotype" w:eastAsia="Palatino Linotype" w:hAnsi="Palatino Linotype" w:cs="Palatino Linotype"/>
          <w:color w:val="000000"/>
        </w:rPr>
        <w:t xml:space="preserve">proporcionó la información en un </w:t>
      </w:r>
      <w:r w:rsidR="000E0C31" w:rsidRPr="009269D3">
        <w:rPr>
          <w:rFonts w:ascii="Palatino Linotype" w:eastAsia="Palatino Linotype" w:hAnsi="Palatino Linotype" w:cs="Palatino Linotype"/>
          <w:b/>
          <w:color w:val="000000"/>
          <w:u w:val="single"/>
        </w:rPr>
        <w:t>formato cerrado</w:t>
      </w:r>
      <w:r w:rsidR="000E0C31" w:rsidRPr="009269D3">
        <w:rPr>
          <w:rFonts w:ascii="Palatino Linotype" w:eastAsia="Palatino Linotype" w:hAnsi="Palatino Linotype" w:cs="Palatino Linotype"/>
          <w:color w:val="000000"/>
        </w:rPr>
        <w:t xml:space="preserve">; es decir, </w:t>
      </w:r>
      <w:r w:rsidRPr="009269D3">
        <w:rPr>
          <w:rFonts w:ascii="Palatino Linotype" w:eastAsia="Palatino Linotype" w:hAnsi="Palatino Linotype" w:cs="Palatino Linotype"/>
          <w:color w:val="000000"/>
        </w:rPr>
        <w:t>el enlace obra en un documento en formato PDF de solo lectura, que significa que ha sido configurado y guardado para que los usuarios puedan ver su contenido, pero no modificarlo, en este tipo de documento PDF se restringen acciones como la edición, el copiado de texto, o el acceso a hipervínculos mediante clic en la URL, es decir que no es un dato abierto lo que también impide que sea directo y preciso, incumpliendo con las características que establece la ley de la materia para satisfacer solicitudes de información mediante la</w:t>
      </w:r>
      <w:r w:rsidR="00BC50B7" w:rsidRPr="009269D3">
        <w:rPr>
          <w:rFonts w:ascii="Palatino Linotype" w:eastAsia="Palatino Linotype" w:hAnsi="Palatino Linotype" w:cs="Palatino Linotype"/>
          <w:color w:val="000000"/>
        </w:rPr>
        <w:t xml:space="preserve"> entrega de enlaces de Internet, lo </w:t>
      </w:r>
      <w:r w:rsidR="000E0C31" w:rsidRPr="009269D3">
        <w:rPr>
          <w:rFonts w:ascii="Palatino Linotype" w:eastAsia="Palatino Linotype" w:hAnsi="Palatino Linotype" w:cs="Palatino Linotype"/>
          <w:color w:val="000000"/>
        </w:rPr>
        <w:t xml:space="preserve">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000E0C31" w:rsidRPr="009269D3">
        <w:rPr>
          <w:rFonts w:ascii="Palatino Linotype" w:eastAsia="Palatino Linotype" w:hAnsi="Palatino Linotype" w:cs="Palatino Linotype"/>
          <w:b/>
          <w:color w:val="000000"/>
        </w:rPr>
        <w:t>en formatos abiertos, con los efectos de facilitar la reutilización de la información.</w:t>
      </w:r>
    </w:p>
    <w:p w:rsidR="007E245D" w:rsidRPr="009269D3" w:rsidRDefault="007E245D" w:rsidP="007E245D">
      <w:pPr>
        <w:jc w:val="both"/>
        <w:rPr>
          <w:rFonts w:ascii="Palatino Linotype" w:eastAsia="Palatino Linotype" w:hAnsi="Palatino Linotype" w:cs="Palatino Linotype"/>
          <w:b/>
          <w:color w:val="000000"/>
        </w:rPr>
      </w:pPr>
    </w:p>
    <w:p w:rsidR="000E0C31" w:rsidRPr="009269D3" w:rsidRDefault="000E0C31" w:rsidP="00463145">
      <w:pPr>
        <w:spacing w:line="360" w:lineRule="auto"/>
        <w:jc w:val="both"/>
        <w:rPr>
          <w:rFonts w:ascii="Palatino Linotype" w:eastAsia="Palatino Linotype" w:hAnsi="Palatino Linotype" w:cs="Palatino Linotype"/>
          <w:b/>
          <w:color w:val="000000"/>
          <w:sz w:val="14"/>
        </w:rPr>
      </w:pPr>
    </w:p>
    <w:p w:rsidR="000E0C31" w:rsidRPr="009269D3" w:rsidRDefault="000E0C31" w:rsidP="00463145">
      <w:pPr>
        <w:pStyle w:val="Prrafodelista"/>
        <w:numPr>
          <w:ilvl w:val="0"/>
          <w:numId w:val="1"/>
        </w:numPr>
        <w:tabs>
          <w:tab w:val="left" w:pos="0"/>
        </w:tabs>
        <w:spacing w:line="360" w:lineRule="auto"/>
        <w:ind w:left="0" w:firstLine="0"/>
        <w:jc w:val="both"/>
        <w:rPr>
          <w:rFonts w:ascii="Palatino Linotype" w:hAnsi="Palatino Linotype" w:cs="Arial"/>
          <w:b/>
          <w:bCs/>
          <w:i/>
          <w:lang w:val="es-MX"/>
        </w:rPr>
      </w:pPr>
      <w:r w:rsidRPr="009269D3">
        <w:rPr>
          <w:rFonts w:ascii="Palatino Linotype" w:eastAsia="Palatino Linotype" w:hAnsi="Palatino Linotype" w:cs="Palatino Linotype"/>
          <w:color w:val="000000"/>
        </w:rPr>
        <w:t xml:space="preserve">Lo anterior, en acatamiento a lo estipulado en el artículo 161 de la Ley de Transparencia y Acceso a la Información Pública del Estado de México y Municipios, </w:t>
      </w:r>
      <w:r w:rsidRPr="009269D3">
        <w:rPr>
          <w:rFonts w:ascii="Palatino Linotype" w:eastAsia="Palatino Linotype" w:hAnsi="Palatino Linotype" w:cs="Palatino Linotype"/>
          <w:color w:val="000000"/>
        </w:rPr>
        <w:lastRenderedPageBreak/>
        <w:t xml:space="preserve">mismo que señala que cuando la información requerida por el solicitante ya esté disponible al público en medios impresos, tales como libros, compendios, trípticos, registros públicos, en formatos electrónicos disponibles en Internet o en cualquier otro medio, </w:t>
      </w:r>
      <w:r w:rsidRPr="009269D3">
        <w:rPr>
          <w:rFonts w:ascii="Palatino Linotype" w:eastAsia="Palatino Linotype" w:hAnsi="Palatino Linotype" w:cs="Palatino Linotype"/>
          <w:b/>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la búsqueda en toda la información que se encuentre disponible.</w:t>
      </w:r>
      <w:r w:rsidR="00BC50B7" w:rsidRPr="009269D3">
        <w:rPr>
          <w:rFonts w:ascii="Palatino Linotype" w:eastAsia="Palatino Linotype" w:hAnsi="Palatino Linotype" w:cs="Palatino Linotype"/>
          <w:color w:val="000000"/>
        </w:rPr>
        <w:t xml:space="preserve"> Por lo anterior, no se tiene por colmado este punto de la solicitud.</w:t>
      </w:r>
    </w:p>
    <w:p w:rsidR="000E0C31" w:rsidRPr="009269D3" w:rsidRDefault="000E0C31" w:rsidP="00463145">
      <w:pPr>
        <w:spacing w:line="360" w:lineRule="auto"/>
        <w:jc w:val="both"/>
        <w:rPr>
          <w:rFonts w:ascii="Palatino Linotype" w:eastAsia="Palatino Linotype" w:hAnsi="Palatino Linotype" w:cs="Palatino Linotype"/>
          <w:lang w:val="es-MX"/>
        </w:rPr>
      </w:pPr>
    </w:p>
    <w:p w:rsidR="00655F89" w:rsidRPr="009269D3" w:rsidRDefault="00BC50B7" w:rsidP="00463145">
      <w:pPr>
        <w:numPr>
          <w:ilvl w:val="0"/>
          <w:numId w:val="1"/>
        </w:numPr>
        <w:spacing w:line="360" w:lineRule="auto"/>
        <w:ind w:left="0" w:firstLine="0"/>
        <w:jc w:val="both"/>
        <w:rPr>
          <w:rFonts w:ascii="Palatino Linotype" w:eastAsia="Palatino Linotype" w:hAnsi="Palatino Linotype" w:cs="Palatino Linotype"/>
          <w:lang w:val="es-MX"/>
        </w:rPr>
      </w:pPr>
      <w:r w:rsidRPr="009269D3">
        <w:rPr>
          <w:rFonts w:ascii="Palatino Linotype" w:eastAsia="Palatino Linotype" w:hAnsi="Palatino Linotype" w:cs="Palatino Linotype"/>
        </w:rPr>
        <w:t xml:space="preserve">No obstante el </w:t>
      </w:r>
      <w:r w:rsidRPr="009269D3">
        <w:rPr>
          <w:rFonts w:ascii="Palatino Linotype" w:eastAsia="Palatino Linotype" w:hAnsi="Palatino Linotype" w:cs="Palatino Linotype"/>
          <w:b/>
        </w:rPr>
        <w:t>SUJETO OBLIGADO</w:t>
      </w:r>
      <w:r w:rsidRPr="009269D3">
        <w:rPr>
          <w:rFonts w:ascii="Palatino Linotype" w:eastAsia="Palatino Linotype" w:hAnsi="Palatino Linotype" w:cs="Palatino Linotype"/>
        </w:rPr>
        <w:t xml:space="preserve"> en un hecho posterior a la interposición del recurso de revisión, en calidad de informe justificado remitió el enlace en formato abierto, como se observa:</w:t>
      </w:r>
    </w:p>
    <w:p w:rsidR="00655F89" w:rsidRPr="009269D3" w:rsidRDefault="00655F89" w:rsidP="00463145">
      <w:pPr>
        <w:spacing w:line="360" w:lineRule="auto"/>
        <w:jc w:val="both"/>
        <w:rPr>
          <w:rFonts w:ascii="Palatino Linotype" w:eastAsia="Palatino Linotype" w:hAnsi="Palatino Linotype" w:cs="Palatino Linotype"/>
          <w:lang w:val="es-MX"/>
        </w:rPr>
      </w:pPr>
      <w:r w:rsidRPr="009269D3">
        <w:rPr>
          <w:rFonts w:ascii="Palatino Linotype" w:eastAsia="Palatino Linotype" w:hAnsi="Palatino Linotype" w:cs="Palatino Linotype"/>
          <w:noProof/>
          <w:lang w:val="es-MX" w:eastAsia="es-MX"/>
        </w:rPr>
        <w:drawing>
          <wp:inline distT="0" distB="0" distL="0" distR="0" wp14:anchorId="22454E95" wp14:editId="5774FE5B">
            <wp:extent cx="5612130" cy="1251585"/>
            <wp:effectExtent l="152400" t="152400" r="369570" b="3676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251585"/>
                    </a:xfrm>
                    <a:prstGeom prst="rect">
                      <a:avLst/>
                    </a:prstGeom>
                    <a:ln>
                      <a:noFill/>
                    </a:ln>
                    <a:effectLst>
                      <a:outerShdw blurRad="292100" dist="139700" dir="2700000" algn="tl" rotWithShape="0">
                        <a:srgbClr val="333333">
                          <a:alpha val="65000"/>
                        </a:srgbClr>
                      </a:outerShdw>
                    </a:effectLst>
                  </pic:spPr>
                </pic:pic>
              </a:graphicData>
            </a:graphic>
          </wp:inline>
        </w:drawing>
      </w:r>
    </w:p>
    <w:p w:rsidR="00FF0B73" w:rsidRPr="009269D3" w:rsidRDefault="00D62E1A" w:rsidP="00463145">
      <w:pPr>
        <w:numPr>
          <w:ilvl w:val="0"/>
          <w:numId w:val="1"/>
        </w:numPr>
        <w:spacing w:line="360" w:lineRule="auto"/>
        <w:ind w:left="0" w:firstLine="0"/>
        <w:jc w:val="both"/>
        <w:rPr>
          <w:rFonts w:ascii="Palatino Linotype" w:eastAsia="Palatino Linotype" w:hAnsi="Palatino Linotype" w:cs="Palatino Linotype"/>
          <w:lang w:val="es-MX"/>
        </w:rPr>
      </w:pPr>
      <w:r w:rsidRPr="009269D3">
        <w:rPr>
          <w:rFonts w:ascii="Palatino Linotype" w:eastAsia="Palatino Linotype" w:hAnsi="Palatino Linotype" w:cs="Palatino Linotype"/>
        </w:rPr>
        <w:t>Por lo que al darle clic</w:t>
      </w:r>
      <w:r w:rsidR="00FF0B73" w:rsidRPr="009269D3">
        <w:rPr>
          <w:rFonts w:ascii="Palatino Linotype" w:eastAsia="Palatino Linotype" w:hAnsi="Palatino Linotype" w:cs="Palatino Linotype"/>
        </w:rPr>
        <w:t xml:space="preserve"> nos envía a la página web del Instituto de Transparencia, Acceso a la Información Pública y Protección de Datos Personales del Estado de México y Municipios, en el apartado denominado </w:t>
      </w:r>
      <w:r w:rsidR="00FF0B73" w:rsidRPr="009269D3">
        <w:rPr>
          <w:rFonts w:ascii="Palatino Linotype" w:eastAsia="Palatino Linotype" w:hAnsi="Palatino Linotype" w:cs="Palatino Linotype"/>
          <w:lang w:val="es-MX"/>
        </w:rPr>
        <w:t>Agenda de Trabajo de los Comisionados, tal como se muestra en la siguiente captura de pantalla:</w:t>
      </w:r>
    </w:p>
    <w:p w:rsidR="00F649BC" w:rsidRPr="009269D3" w:rsidRDefault="00FF0B73" w:rsidP="00463145">
      <w:pPr>
        <w:spacing w:line="360" w:lineRule="auto"/>
        <w:jc w:val="both"/>
        <w:rPr>
          <w:rFonts w:ascii="Palatino Linotype" w:eastAsia="Palatino Linotype" w:hAnsi="Palatino Linotype" w:cs="Palatino Linotype"/>
        </w:rPr>
      </w:pPr>
      <w:r w:rsidRPr="009269D3">
        <w:rPr>
          <w:rFonts w:ascii="Palatino Linotype" w:eastAsia="Palatino Linotype" w:hAnsi="Palatino Linotype" w:cs="Palatino Linotype"/>
          <w:noProof/>
          <w:lang w:val="es-MX" w:eastAsia="es-MX"/>
        </w:rPr>
        <w:lastRenderedPageBreak/>
        <w:drawing>
          <wp:inline distT="0" distB="0" distL="0" distR="0" wp14:anchorId="25D19E98" wp14:editId="46C9418C">
            <wp:extent cx="5612130" cy="4125595"/>
            <wp:effectExtent l="152400" t="152400" r="369570" b="3702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125595"/>
                    </a:xfrm>
                    <a:prstGeom prst="rect">
                      <a:avLst/>
                    </a:prstGeom>
                    <a:ln>
                      <a:noFill/>
                    </a:ln>
                    <a:effectLst>
                      <a:outerShdw blurRad="292100" dist="139700" dir="2700000" algn="tl" rotWithShape="0">
                        <a:srgbClr val="333333">
                          <a:alpha val="65000"/>
                        </a:srgbClr>
                      </a:outerShdw>
                    </a:effectLst>
                  </pic:spPr>
                </pic:pic>
              </a:graphicData>
            </a:graphic>
          </wp:inline>
        </w:drawing>
      </w: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En dicho sitio electrónico se encuentran publicados los eventos públicos a los que ha acudido la Comisionada referida en la solicitud, dicho registro contiene la evidencia</w:t>
      </w:r>
      <w:r w:rsidR="00EE643A" w:rsidRPr="009269D3">
        <w:rPr>
          <w:rFonts w:ascii="Palatino Linotype" w:eastAsia="Palatino Linotype" w:hAnsi="Palatino Linotype" w:cs="Palatino Linotype"/>
        </w:rPr>
        <w:t xml:space="preserve"> fotográfica</w:t>
      </w:r>
      <w:r w:rsidRPr="009269D3">
        <w:rPr>
          <w:rFonts w:ascii="Palatino Linotype" w:eastAsia="Palatino Linotype" w:hAnsi="Palatino Linotype" w:cs="Palatino Linotype"/>
        </w:rPr>
        <w:t xml:space="preserve">, la fecha, el tipo de evento, el lugar y la hora, contando con un total de </w:t>
      </w:r>
      <w:r w:rsidR="00EE643A" w:rsidRPr="009269D3">
        <w:rPr>
          <w:rFonts w:ascii="Palatino Linotype" w:eastAsia="Palatino Linotype" w:hAnsi="Palatino Linotype" w:cs="Palatino Linotype"/>
        </w:rPr>
        <w:t>455</w:t>
      </w:r>
      <w:r w:rsidRPr="009269D3">
        <w:rPr>
          <w:rFonts w:ascii="Palatino Linotype" w:eastAsia="Palatino Linotype" w:hAnsi="Palatino Linotype" w:cs="Palatino Linotype"/>
        </w:rPr>
        <w:t xml:space="preserve"> registros, entre los que se encuentran los viajes realizados durante su cargo como Comisionada desde la fecha de nombramiento a la fe</w:t>
      </w:r>
      <w:r w:rsidR="00EE643A" w:rsidRPr="009269D3">
        <w:rPr>
          <w:rFonts w:ascii="Palatino Linotype" w:eastAsia="Palatino Linotype" w:hAnsi="Palatino Linotype" w:cs="Palatino Linotype"/>
        </w:rPr>
        <w:t>cha que se formuló la solicitud, tal como se muestra en la siguie</w:t>
      </w:r>
      <w:r w:rsidR="00F3046F" w:rsidRPr="009269D3">
        <w:rPr>
          <w:rFonts w:ascii="Palatino Linotype" w:eastAsia="Palatino Linotype" w:hAnsi="Palatino Linotype" w:cs="Palatino Linotype"/>
        </w:rPr>
        <w:t>nte imagen.</w:t>
      </w:r>
    </w:p>
    <w:p w:rsidR="00F3046F" w:rsidRPr="009269D3" w:rsidRDefault="00F3046F" w:rsidP="00463145">
      <w:pPr>
        <w:spacing w:line="360" w:lineRule="auto"/>
        <w:jc w:val="both"/>
        <w:rPr>
          <w:rFonts w:ascii="Palatino Linotype" w:eastAsia="Palatino Linotype" w:hAnsi="Palatino Linotype" w:cs="Palatino Linotype"/>
          <w:sz w:val="22"/>
          <w:szCs w:val="22"/>
        </w:rPr>
      </w:pPr>
    </w:p>
    <w:p w:rsidR="00F3046F" w:rsidRPr="009269D3" w:rsidRDefault="00F3046F" w:rsidP="00463145">
      <w:pPr>
        <w:spacing w:line="360" w:lineRule="auto"/>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noProof/>
          <w:sz w:val="22"/>
          <w:szCs w:val="22"/>
          <w:lang w:val="es-MX" w:eastAsia="es-MX"/>
        </w:rPr>
        <w:lastRenderedPageBreak/>
        <w:drawing>
          <wp:inline distT="0" distB="0" distL="0" distR="0" wp14:anchorId="76851D63" wp14:editId="1C8D87FF">
            <wp:extent cx="5612130" cy="4406900"/>
            <wp:effectExtent l="152400" t="152400" r="369570" b="3556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4069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046F" w:rsidRPr="009269D3" w:rsidRDefault="00F3046F"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Por lo anteriormente expuesto, se tiene por colmado este punto de la solicitud de información.</w:t>
      </w:r>
    </w:p>
    <w:p w:rsidR="00D62E1A" w:rsidRPr="009269D3" w:rsidRDefault="00D62E1A" w:rsidP="00463145">
      <w:pPr>
        <w:spacing w:line="360" w:lineRule="auto"/>
        <w:jc w:val="both"/>
        <w:rPr>
          <w:rFonts w:ascii="Palatino Linotype" w:eastAsia="Palatino Linotype" w:hAnsi="Palatino Linotype" w:cs="Palatino Linotype"/>
        </w:rPr>
      </w:pPr>
    </w:p>
    <w:p w:rsidR="00F3046F" w:rsidRPr="009269D3" w:rsidRDefault="00D637EC" w:rsidP="00463145">
      <w:pPr>
        <w:numPr>
          <w:ilvl w:val="0"/>
          <w:numId w:val="1"/>
        </w:numPr>
        <w:spacing w:line="360" w:lineRule="auto"/>
        <w:ind w:left="0" w:firstLine="0"/>
        <w:jc w:val="both"/>
        <w:rPr>
          <w:rFonts w:ascii="Palatino Linotype" w:eastAsia="Palatino Linotype" w:hAnsi="Palatino Linotype" w:cs="Palatino Linotype"/>
          <w:color w:val="000000"/>
          <w:lang w:val="es-MX"/>
        </w:rPr>
      </w:pPr>
      <w:r w:rsidRPr="009269D3">
        <w:rPr>
          <w:rFonts w:ascii="Palatino Linotype" w:eastAsia="Palatino Linotype" w:hAnsi="Palatino Linotype" w:cs="Palatino Linotype"/>
        </w:rPr>
        <w:t xml:space="preserve">En relación a los puntos de solicitud relativos a </w:t>
      </w:r>
      <w:r w:rsidRPr="009269D3">
        <w:rPr>
          <w:rFonts w:ascii="Palatino Linotype" w:eastAsia="Palatino Linotype" w:hAnsi="Palatino Linotype" w:cs="Palatino Linotype"/>
          <w:b/>
          <w:color w:val="000000"/>
        </w:rPr>
        <w:t>listado de los viajes realizados, lugar de destino y logros alcanzados</w:t>
      </w:r>
      <w:r w:rsidRPr="009269D3">
        <w:rPr>
          <w:rFonts w:ascii="Palatino Linotype" w:eastAsia="Palatino Linotype" w:hAnsi="Palatino Linotype" w:cs="Palatino Linotype"/>
          <w:color w:val="000000"/>
        </w:rPr>
        <w:t xml:space="preserve">, el Sujeto Obligado remitió </w:t>
      </w:r>
      <w:r w:rsidR="00323A9A" w:rsidRPr="009269D3">
        <w:rPr>
          <w:rFonts w:ascii="Palatino Linotype" w:eastAsia="Palatino Linotype" w:hAnsi="Palatino Linotype" w:cs="Palatino Linotype"/>
          <w:color w:val="000000"/>
        </w:rPr>
        <w:t xml:space="preserve">un documento que contiene un cuadro en el que se pueden apreciar los datos relativas a la fecha del evento, nombre del mismo, lugar donde se realizó, Estado o País donde </w:t>
      </w:r>
      <w:r w:rsidR="00323A9A" w:rsidRPr="009269D3">
        <w:rPr>
          <w:rFonts w:ascii="Palatino Linotype" w:eastAsia="Palatino Linotype" w:hAnsi="Palatino Linotype" w:cs="Palatino Linotype"/>
          <w:color w:val="000000"/>
        </w:rPr>
        <w:lastRenderedPageBreak/>
        <w:t xml:space="preserve">se realizó, objetivo del evento y logros alcanzados; adicionalmente, la información sobre los viajes y el lugar de destino también se encuentra en la agenda electrónica y en las ligas relativas a </w:t>
      </w:r>
      <w:r w:rsidR="00323A9A" w:rsidRPr="009269D3">
        <w:rPr>
          <w:rFonts w:ascii="Palatino Linotype" w:eastAsia="Palatino Linotype" w:hAnsi="Palatino Linotype" w:cs="Palatino Linotype"/>
          <w:color w:val="000000"/>
          <w:lang w:val="es-MX"/>
        </w:rPr>
        <w:t>gastos por concepto de viáticos y gastos de representación,</w:t>
      </w:r>
      <w:r w:rsidR="00323A9A" w:rsidRPr="009269D3">
        <w:rPr>
          <w:rFonts w:ascii="Palatino Linotype" w:eastAsia="Palatino Linotype" w:hAnsi="Palatino Linotype" w:cs="Palatino Linotype"/>
          <w:color w:val="000000"/>
        </w:rPr>
        <w:t xml:space="preserve">  con lo que se determinan por colmados estos puntos de la solicitud de la información. </w:t>
      </w:r>
    </w:p>
    <w:p w:rsidR="00323A9A" w:rsidRPr="009269D3" w:rsidRDefault="00323A9A" w:rsidP="00463145">
      <w:pPr>
        <w:spacing w:line="360" w:lineRule="auto"/>
        <w:jc w:val="both"/>
        <w:rPr>
          <w:rFonts w:ascii="Palatino Linotype" w:eastAsia="Palatino Linotype" w:hAnsi="Palatino Linotype" w:cs="Palatino Linotype"/>
          <w:color w:val="000000"/>
          <w:lang w:val="es-MX"/>
        </w:rPr>
      </w:pP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color w:val="000000"/>
          <w:lang w:val="es-MX"/>
        </w:rPr>
      </w:pPr>
      <w:r w:rsidRPr="009269D3">
        <w:rPr>
          <w:rFonts w:ascii="Palatino Linotype" w:eastAsia="Palatino Linotype" w:hAnsi="Palatino Linotype" w:cs="Palatino Linotype"/>
          <w:color w:val="000000"/>
        </w:rPr>
        <w:t xml:space="preserve">Asimismo, el Sujeto Obligado a través del documento electrónico denominado </w:t>
      </w:r>
      <w:r w:rsidR="00323A9A" w:rsidRPr="009269D3">
        <w:rPr>
          <w:rFonts w:ascii="Palatino Linotype" w:eastAsia="Palatino Linotype" w:hAnsi="Palatino Linotype" w:cs="Palatino Linotype"/>
          <w:b/>
          <w:i/>
          <w:color w:val="000000"/>
          <w:sz w:val="22"/>
          <w:szCs w:val="22"/>
        </w:rPr>
        <w:t>Anexo0001.zip</w:t>
      </w:r>
      <w:r w:rsidR="00323A9A" w:rsidRPr="009269D3">
        <w:rPr>
          <w:rFonts w:ascii="Palatino Linotype" w:eastAsia="Palatino Linotype" w:hAnsi="Palatino Linotype" w:cs="Palatino Linotype"/>
          <w:color w:val="000000"/>
          <w:sz w:val="22"/>
          <w:szCs w:val="22"/>
        </w:rPr>
        <w:t xml:space="preserve"> </w:t>
      </w:r>
      <w:r w:rsidRPr="009269D3">
        <w:rPr>
          <w:rFonts w:ascii="Palatino Linotype" w:eastAsia="Palatino Linotype" w:hAnsi="Palatino Linotype" w:cs="Palatino Linotype"/>
          <w:color w:val="000000"/>
        </w:rPr>
        <w:t xml:space="preserve">remitió un total de </w:t>
      </w:r>
      <w:r w:rsidR="002E66D9" w:rsidRPr="009269D3">
        <w:rPr>
          <w:rFonts w:ascii="Palatino Linotype" w:eastAsia="Palatino Linotype" w:hAnsi="Palatino Linotype" w:cs="Palatino Linotype"/>
          <w:color w:val="000000"/>
        </w:rPr>
        <w:t>24</w:t>
      </w:r>
      <w:r w:rsidRPr="009269D3">
        <w:rPr>
          <w:rFonts w:ascii="Palatino Linotype" w:eastAsia="Palatino Linotype" w:hAnsi="Palatino Linotype" w:cs="Palatino Linotype"/>
          <w:color w:val="000000"/>
        </w:rPr>
        <w:t xml:space="preserve"> </w:t>
      </w:r>
      <w:r w:rsidR="00323A9A" w:rsidRPr="009269D3">
        <w:rPr>
          <w:rFonts w:ascii="Palatino Linotype" w:eastAsia="Palatino Linotype" w:hAnsi="Palatino Linotype" w:cs="Palatino Linotype"/>
          <w:color w:val="000000"/>
        </w:rPr>
        <w:t xml:space="preserve">documentos relativos a </w:t>
      </w:r>
      <w:r w:rsidRPr="009269D3">
        <w:rPr>
          <w:rFonts w:ascii="Palatino Linotype" w:eastAsia="Palatino Linotype" w:hAnsi="Palatino Linotype" w:cs="Palatino Linotype"/>
          <w:color w:val="000000"/>
        </w:rPr>
        <w:t xml:space="preserve">invitaciones que ha recibido la Comisionada </w:t>
      </w:r>
      <w:r w:rsidR="00323A9A" w:rsidRPr="009269D3">
        <w:rPr>
          <w:rFonts w:ascii="Palatino Linotype" w:eastAsia="Palatino Linotype" w:hAnsi="Palatino Linotype" w:cs="Palatino Linotype"/>
          <w:color w:val="000000"/>
          <w:lang w:val="es-MX"/>
        </w:rPr>
        <w:t>Sharon Cristina Morales Martínez</w:t>
      </w:r>
      <w:r w:rsidR="00323A9A" w:rsidRPr="009269D3">
        <w:rPr>
          <w:rFonts w:ascii="Palatino Linotype" w:eastAsia="Palatino Linotype" w:hAnsi="Palatino Linotype" w:cs="Palatino Linotype"/>
          <w:color w:val="000000"/>
        </w:rPr>
        <w:t xml:space="preserve"> </w:t>
      </w:r>
      <w:r w:rsidRPr="009269D3">
        <w:rPr>
          <w:rFonts w:ascii="Palatino Linotype" w:eastAsia="Palatino Linotype" w:hAnsi="Palatino Linotype" w:cs="Palatino Linotype"/>
          <w:color w:val="000000"/>
        </w:rPr>
        <w:t>pa</w:t>
      </w:r>
      <w:r w:rsidR="00323A9A" w:rsidRPr="009269D3">
        <w:rPr>
          <w:rFonts w:ascii="Palatino Linotype" w:eastAsia="Palatino Linotype" w:hAnsi="Palatino Linotype" w:cs="Palatino Linotype"/>
          <w:color w:val="000000"/>
        </w:rPr>
        <w:t>ra su participación en eventos, confirmación o cancelación a los mismos</w:t>
      </w:r>
      <w:r w:rsidR="002E66D9" w:rsidRPr="009269D3">
        <w:rPr>
          <w:rFonts w:ascii="Palatino Linotype" w:eastAsia="Palatino Linotype" w:hAnsi="Palatino Linotype" w:cs="Palatino Linotype"/>
          <w:color w:val="000000"/>
        </w:rPr>
        <w:t>, a modo de ejemplo se muestra la siguiente captura de pantalla:</w:t>
      </w:r>
    </w:p>
    <w:p w:rsidR="002E66D9" w:rsidRPr="009269D3" w:rsidRDefault="002E66D9" w:rsidP="00463145">
      <w:pPr>
        <w:spacing w:line="360" w:lineRule="auto"/>
        <w:jc w:val="both"/>
        <w:rPr>
          <w:rFonts w:ascii="Palatino Linotype" w:eastAsia="Palatino Linotype" w:hAnsi="Palatino Linotype" w:cs="Palatino Linotype"/>
          <w:color w:val="000000"/>
        </w:rPr>
      </w:pPr>
    </w:p>
    <w:p w:rsidR="002E66D9" w:rsidRPr="009269D3" w:rsidRDefault="002E66D9" w:rsidP="00463145">
      <w:pPr>
        <w:spacing w:line="360" w:lineRule="auto"/>
        <w:jc w:val="center"/>
        <w:rPr>
          <w:rFonts w:ascii="Palatino Linotype" w:eastAsia="Palatino Linotype" w:hAnsi="Palatino Linotype" w:cs="Palatino Linotype"/>
          <w:color w:val="000000"/>
          <w:lang w:val="es-MX"/>
        </w:rPr>
      </w:pPr>
      <w:r w:rsidRPr="009269D3">
        <w:rPr>
          <w:rFonts w:ascii="Palatino Linotype" w:eastAsia="Palatino Linotype" w:hAnsi="Palatino Linotype" w:cs="Palatino Linotype"/>
          <w:noProof/>
          <w:color w:val="000000"/>
          <w:lang w:val="es-MX" w:eastAsia="es-MX"/>
        </w:rPr>
        <w:lastRenderedPageBreak/>
        <w:drawing>
          <wp:inline distT="0" distB="0" distL="0" distR="0" wp14:anchorId="7DAEB371" wp14:editId="68334C02">
            <wp:extent cx="3922011" cy="5153660"/>
            <wp:effectExtent l="152400" t="152400" r="364490" b="3708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9036" cy="5176032"/>
                    </a:xfrm>
                    <a:prstGeom prst="rect">
                      <a:avLst/>
                    </a:prstGeom>
                    <a:ln>
                      <a:noFill/>
                    </a:ln>
                    <a:effectLst>
                      <a:outerShdw blurRad="292100" dist="139700" dir="2700000" algn="tl" rotWithShape="0">
                        <a:srgbClr val="333333">
                          <a:alpha val="65000"/>
                        </a:srgbClr>
                      </a:outerShdw>
                    </a:effectLst>
                  </pic:spPr>
                </pic:pic>
              </a:graphicData>
            </a:graphic>
          </wp:inline>
        </w:drawing>
      </w:r>
    </w:p>
    <w:p w:rsidR="003E65AA" w:rsidRPr="009269D3" w:rsidRDefault="003E65AA" w:rsidP="00463145">
      <w:pPr>
        <w:spacing w:line="360" w:lineRule="auto"/>
        <w:jc w:val="both"/>
        <w:rPr>
          <w:rFonts w:ascii="Palatino Linotype" w:eastAsia="Palatino Linotype" w:hAnsi="Palatino Linotype" w:cs="Palatino Linotype"/>
          <w:sz w:val="22"/>
          <w:szCs w:val="22"/>
        </w:rPr>
      </w:pPr>
    </w:p>
    <w:p w:rsidR="003E65AA" w:rsidRPr="009269D3" w:rsidRDefault="007E245D"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Con lo a</w:t>
      </w:r>
      <w:r w:rsidR="002E66D9" w:rsidRPr="009269D3">
        <w:rPr>
          <w:rFonts w:ascii="Palatino Linotype" w:eastAsia="Palatino Linotype" w:hAnsi="Palatino Linotype" w:cs="Palatino Linotype"/>
        </w:rPr>
        <w:t>ntes expuesto se tiene por colmado el punto relativo a invitaciones.</w:t>
      </w:r>
    </w:p>
    <w:p w:rsidR="003E65AA" w:rsidRPr="009269D3" w:rsidRDefault="003E65AA" w:rsidP="00463145">
      <w:pPr>
        <w:spacing w:line="360" w:lineRule="auto"/>
        <w:jc w:val="both"/>
        <w:rPr>
          <w:rFonts w:ascii="Palatino Linotype" w:eastAsia="Palatino Linotype" w:hAnsi="Palatino Linotype" w:cs="Palatino Linotype"/>
        </w:rPr>
      </w:pPr>
    </w:p>
    <w:p w:rsidR="003E65AA" w:rsidRPr="009269D3" w:rsidRDefault="002E66D9"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 xml:space="preserve">Al respecto del punto de solicitud relativo a informes de resultados, el Sujeto Obligado se pronunció a través de la Servidora Pública Habilitada de la Ponencia de </w:t>
      </w:r>
      <w:r w:rsidRPr="009269D3">
        <w:rPr>
          <w:rFonts w:ascii="Palatino Linotype" w:eastAsia="Palatino Linotype" w:hAnsi="Palatino Linotype" w:cs="Palatino Linotype"/>
        </w:rPr>
        <w:lastRenderedPageBreak/>
        <w:t>la Comisionada, manifestando que si bien la Ley de Transparencia Local no establece que dentro de sus atribuciones la Comisionada deba elaborar un informe de resultados por año, se anex</w:t>
      </w:r>
      <w:r w:rsidR="00AB15E8" w:rsidRPr="009269D3">
        <w:rPr>
          <w:rFonts w:ascii="Palatino Linotype" w:eastAsia="Palatino Linotype" w:hAnsi="Palatino Linotype" w:cs="Palatino Linotype"/>
        </w:rPr>
        <w:t>aron los informes de actividades el Instituto de 2020-2021 y 2022-2023. Con lo que se tiene por colmado este punto de la solicitud de información.</w:t>
      </w:r>
    </w:p>
    <w:p w:rsidR="00AB15E8" w:rsidRPr="009269D3" w:rsidRDefault="00AB15E8" w:rsidP="00463145">
      <w:pPr>
        <w:spacing w:line="360" w:lineRule="auto"/>
        <w:jc w:val="both"/>
        <w:rPr>
          <w:rFonts w:ascii="Palatino Linotype" w:eastAsia="Palatino Linotype" w:hAnsi="Palatino Linotype" w:cs="Palatino Linotype"/>
        </w:rPr>
      </w:pP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rPr>
      </w:pPr>
      <w:r w:rsidRPr="009269D3">
        <w:rPr>
          <w:rFonts w:ascii="Palatino Linotype" w:eastAsia="Palatino Linotype" w:hAnsi="Palatino Linotype" w:cs="Palatino Linotype"/>
        </w:rPr>
        <w:t>Al respecto, de la revisión a la normativa que rige al Sujeto Obligado no se localizó fuente obligacional que establezca la generación de documentos que contengan los logros alcanzados de los viajes o eventos en los que participen los Comisionados, así como tampoco existe la obligación de que cada Comisionado genere un informe de actividades.</w:t>
      </w:r>
    </w:p>
    <w:p w:rsidR="003E65AA" w:rsidRPr="009269D3" w:rsidRDefault="003E65AA" w:rsidP="00463145">
      <w:pPr>
        <w:spacing w:line="360" w:lineRule="auto"/>
        <w:jc w:val="both"/>
        <w:rPr>
          <w:rFonts w:ascii="Palatino Linotype" w:eastAsia="Palatino Linotype" w:hAnsi="Palatino Linotype" w:cs="Palatino Linotype"/>
          <w:sz w:val="22"/>
          <w:szCs w:val="22"/>
        </w:rPr>
      </w:pPr>
    </w:p>
    <w:p w:rsidR="003E65AA" w:rsidRPr="009269D3" w:rsidRDefault="003E65AA" w:rsidP="00463145">
      <w:pPr>
        <w:numPr>
          <w:ilvl w:val="0"/>
          <w:numId w:val="1"/>
        </w:numPr>
        <w:spacing w:line="360" w:lineRule="auto"/>
        <w:ind w:left="0" w:firstLine="0"/>
        <w:jc w:val="both"/>
        <w:rPr>
          <w:rFonts w:ascii="Palatino Linotype" w:eastAsia="Calibri" w:hAnsi="Palatino Linotype" w:cs="Arial"/>
        </w:rPr>
      </w:pPr>
      <w:r w:rsidRPr="009269D3">
        <w:rPr>
          <w:rFonts w:ascii="Palatino Linotype" w:eastAsia="Palatino Linotype" w:hAnsi="Palatino Linotype" w:cs="Palatino Linotype"/>
        </w:rPr>
        <w:t xml:space="preserve">Dicho lo anterior, es necesario indicar que, de acuerdo a los artículos 4, segundo párrafo y 12 segundo párrafo, de la Ley de Transparencia y Acceso a la Información Pública del Estado de México y Municipios, </w:t>
      </w:r>
      <w:r w:rsidRPr="009269D3">
        <w:rPr>
          <w:rFonts w:ascii="Palatino Linotype" w:eastAsia="Calibri" w:hAnsi="Palatino Linotype" w:cs="Arial"/>
        </w:rPr>
        <w:t>los Sujetos Obligados deben poner a disposición de cualquier persona que lo solicite, toda la información que obre en sus archivos y en el estado en que se encuentre, no comprende la obligación de procesar, ni presentarla conforme a los intereses del particular.</w:t>
      </w:r>
    </w:p>
    <w:p w:rsidR="003E65AA" w:rsidRPr="009269D3" w:rsidRDefault="003E65AA" w:rsidP="00463145">
      <w:pPr>
        <w:pStyle w:val="Prrafodelista"/>
        <w:tabs>
          <w:tab w:val="left" w:pos="567"/>
        </w:tabs>
        <w:spacing w:line="360" w:lineRule="auto"/>
        <w:ind w:left="0"/>
        <w:jc w:val="both"/>
        <w:rPr>
          <w:rFonts w:ascii="Palatino Linotype" w:eastAsia="Calibri" w:hAnsi="Palatino Linotype" w:cs="Arial"/>
        </w:rPr>
      </w:pPr>
    </w:p>
    <w:p w:rsidR="003E65AA" w:rsidRPr="009269D3" w:rsidRDefault="003E65AA" w:rsidP="00463145">
      <w:pPr>
        <w:numPr>
          <w:ilvl w:val="0"/>
          <w:numId w:val="1"/>
        </w:numPr>
        <w:spacing w:line="360" w:lineRule="auto"/>
        <w:ind w:left="0" w:firstLine="0"/>
        <w:jc w:val="both"/>
        <w:rPr>
          <w:rFonts w:ascii="Palatino Linotype" w:hAnsi="Palatino Linotype" w:cs="Arial"/>
        </w:rPr>
      </w:pPr>
      <w:r w:rsidRPr="009269D3">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9269D3">
        <w:rPr>
          <w:rFonts w:ascii="Palatino Linotype" w:hAnsi="Palatino Linotype" w:cs="Arial"/>
          <w:b/>
        </w:rPr>
        <w:t xml:space="preserve"> </w:t>
      </w:r>
      <w:r w:rsidRPr="009269D3">
        <w:rPr>
          <w:rFonts w:ascii="Palatino Linotype" w:hAnsi="Palatino Linotype" w:cs="Arial"/>
        </w:rPr>
        <w:t xml:space="preserve">no tienen el deber de generar, poseer o administrar la información pública con el grado de detalle que se </w:t>
      </w:r>
      <w:r w:rsidRPr="009269D3">
        <w:rPr>
          <w:rFonts w:ascii="Palatino Linotype" w:hAnsi="Palatino Linotype" w:cs="Arial"/>
        </w:rPr>
        <w:lastRenderedPageBreak/>
        <w:t xml:space="preserve">señala en la solicitud de información pública; esto es, que no tienen el deber de generar un documento </w:t>
      </w:r>
      <w:r w:rsidRPr="009269D3">
        <w:rPr>
          <w:rFonts w:ascii="Palatino Linotype" w:hAnsi="Palatino Linotype" w:cs="Arial"/>
          <w:b/>
          <w:i/>
        </w:rPr>
        <w:t>ad hoc</w:t>
      </w:r>
      <w:r w:rsidRPr="009269D3">
        <w:rPr>
          <w:rFonts w:ascii="Palatino Linotype" w:hAnsi="Palatino Linotype" w:cs="Arial"/>
        </w:rPr>
        <w:t>, para satisfacer el derecho de acceso a la información pública.</w:t>
      </w:r>
    </w:p>
    <w:p w:rsidR="003E65AA" w:rsidRPr="009269D3" w:rsidRDefault="003E65AA" w:rsidP="00463145">
      <w:pPr>
        <w:pStyle w:val="Prrafodelista"/>
        <w:spacing w:line="360" w:lineRule="auto"/>
        <w:rPr>
          <w:rFonts w:ascii="Palatino Linotype" w:hAnsi="Palatino Linotype" w:cs="Arial"/>
        </w:rPr>
      </w:pPr>
    </w:p>
    <w:p w:rsidR="003E65AA" w:rsidRPr="009269D3" w:rsidRDefault="003E65AA" w:rsidP="00463145">
      <w:pPr>
        <w:numPr>
          <w:ilvl w:val="0"/>
          <w:numId w:val="1"/>
        </w:numPr>
        <w:spacing w:line="360" w:lineRule="auto"/>
        <w:ind w:left="0" w:firstLine="0"/>
        <w:jc w:val="both"/>
        <w:rPr>
          <w:rFonts w:ascii="Palatino Linotype" w:hAnsi="Palatino Linotype" w:cs="Arial"/>
        </w:rPr>
      </w:pPr>
      <w:r w:rsidRPr="009269D3">
        <w:rPr>
          <w:rFonts w:ascii="Palatino Linotype" w:hAnsi="Palatino Linotype" w:cs="Arial"/>
        </w:rPr>
        <w:t xml:space="preserve">Como apoyo a lo anterior, es aplicable el Criterio 09-10, emitido por </w:t>
      </w:r>
      <w:r w:rsidRPr="009269D3">
        <w:rPr>
          <w:rFonts w:ascii="Palatino Linotype" w:eastAsia="Arial Unicode MS" w:hAnsi="Palatino Linotype" w:cs="Arial"/>
        </w:rPr>
        <w:t xml:space="preserve">el Pleno del entonces </w:t>
      </w:r>
      <w:r w:rsidRPr="009269D3">
        <w:rPr>
          <w:rFonts w:ascii="Palatino Linotype" w:eastAsia="Arial Unicode MS" w:hAnsi="Palatino Linotype" w:cs="Arial"/>
          <w:bCs/>
        </w:rPr>
        <w:t xml:space="preserve">Instituto Federal </w:t>
      </w:r>
      <w:r w:rsidRPr="009269D3">
        <w:rPr>
          <w:rFonts w:ascii="Palatino Linotype" w:hAnsi="Palatino Linotype" w:cs="Arial"/>
        </w:rPr>
        <w:t>de</w:t>
      </w:r>
      <w:r w:rsidRPr="009269D3">
        <w:rPr>
          <w:rFonts w:ascii="Palatino Linotype" w:eastAsia="Arial Unicode MS" w:hAnsi="Palatino Linotype" w:cs="Arial"/>
          <w:bCs/>
        </w:rPr>
        <w:t xml:space="preserve"> Acceso a la Información y Protección de Datos (IFAI), </w:t>
      </w:r>
      <w:r w:rsidRPr="009269D3">
        <w:rPr>
          <w:rFonts w:ascii="Palatino Linotype" w:eastAsia="Arial Unicode MS" w:hAnsi="Palatino Linotype" w:cs="Arial"/>
        </w:rPr>
        <w:t>ahora Instituto Nacional de Transparencia, Acceso a la Información y Protección de Datos Personales (INAI),</w:t>
      </w:r>
      <w:r w:rsidRPr="009269D3">
        <w:rPr>
          <w:rFonts w:ascii="Palatino Linotype" w:hAnsi="Palatino Linotype"/>
          <w:bCs/>
        </w:rPr>
        <w:t xml:space="preserve"> que dice:</w:t>
      </w:r>
      <w:r w:rsidRPr="009269D3">
        <w:rPr>
          <w:rFonts w:ascii="Palatino Linotype" w:hAnsi="Palatino Linotype"/>
          <w:b/>
          <w:bCs/>
        </w:rPr>
        <w:t xml:space="preserve"> </w:t>
      </w:r>
    </w:p>
    <w:p w:rsidR="003E65AA" w:rsidRPr="009269D3" w:rsidRDefault="003E65AA" w:rsidP="007E245D">
      <w:pPr>
        <w:spacing w:line="360" w:lineRule="auto"/>
        <w:ind w:left="567" w:right="1041"/>
        <w:jc w:val="both"/>
        <w:rPr>
          <w:rFonts w:ascii="Palatino Linotype" w:hAnsi="Palatino Linotype" w:cs="Arial"/>
          <w:i/>
          <w:sz w:val="22"/>
          <w:szCs w:val="22"/>
        </w:rPr>
      </w:pPr>
      <w:r w:rsidRPr="009269D3">
        <w:rPr>
          <w:rFonts w:ascii="Palatino Linotype" w:hAnsi="Palatino Linotype" w:cs="Arial"/>
          <w:i/>
          <w:sz w:val="22"/>
          <w:szCs w:val="22"/>
        </w:rPr>
        <w:t>“</w:t>
      </w:r>
      <w:r w:rsidRPr="009269D3">
        <w:rPr>
          <w:rFonts w:ascii="Palatino Linotype" w:hAnsi="Palatino Linotype" w:cs="Arial"/>
          <w:b/>
          <w:i/>
          <w:sz w:val="22"/>
          <w:szCs w:val="22"/>
          <w:u w:val="single"/>
        </w:rPr>
        <w:t>Las dependencias y entidades no están obligadas a generar documentos ad hoc para responder una solicitud de acceso a la información.</w:t>
      </w:r>
      <w:r w:rsidRPr="009269D3">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3E65AA" w:rsidRPr="009269D3" w:rsidRDefault="003E65AA" w:rsidP="007E245D">
      <w:pPr>
        <w:spacing w:line="360" w:lineRule="auto"/>
        <w:ind w:left="567" w:right="1041"/>
        <w:jc w:val="both"/>
        <w:rPr>
          <w:rFonts w:ascii="Palatino Linotype" w:hAnsi="Palatino Linotype" w:cs="Arial"/>
          <w:i/>
          <w:sz w:val="22"/>
          <w:szCs w:val="22"/>
        </w:rPr>
      </w:pPr>
      <w:r w:rsidRPr="009269D3">
        <w:rPr>
          <w:rFonts w:ascii="Palatino Linotype" w:hAnsi="Palatino Linotype" w:cs="Arial"/>
          <w:i/>
          <w:sz w:val="22"/>
          <w:szCs w:val="22"/>
        </w:rPr>
        <w:t>Expedientes:</w:t>
      </w:r>
    </w:p>
    <w:p w:rsidR="003E65AA" w:rsidRPr="009269D3" w:rsidRDefault="003E65AA" w:rsidP="007E245D">
      <w:pPr>
        <w:spacing w:line="360" w:lineRule="auto"/>
        <w:ind w:left="567" w:right="1041"/>
        <w:jc w:val="both"/>
        <w:rPr>
          <w:rFonts w:ascii="Palatino Linotype" w:hAnsi="Palatino Linotype" w:cs="Arial"/>
          <w:i/>
          <w:sz w:val="22"/>
          <w:szCs w:val="22"/>
        </w:rPr>
      </w:pPr>
      <w:r w:rsidRPr="009269D3">
        <w:rPr>
          <w:rFonts w:ascii="Palatino Linotype" w:hAnsi="Palatino Linotype" w:cs="Arial"/>
          <w:i/>
          <w:sz w:val="22"/>
          <w:szCs w:val="22"/>
        </w:rPr>
        <w:t>0438/08 Pemex Exploración y Producción – Alonso Lujambio Irazábal</w:t>
      </w:r>
    </w:p>
    <w:p w:rsidR="003E65AA" w:rsidRPr="009269D3" w:rsidRDefault="003E65AA" w:rsidP="007E245D">
      <w:pPr>
        <w:spacing w:line="360" w:lineRule="auto"/>
        <w:ind w:left="567" w:right="1041"/>
        <w:jc w:val="both"/>
        <w:rPr>
          <w:rFonts w:ascii="Palatino Linotype" w:hAnsi="Palatino Linotype" w:cs="Arial"/>
          <w:i/>
          <w:sz w:val="22"/>
          <w:szCs w:val="22"/>
        </w:rPr>
      </w:pPr>
      <w:r w:rsidRPr="009269D3">
        <w:rPr>
          <w:rFonts w:ascii="Palatino Linotype" w:hAnsi="Palatino Linotype" w:cs="Arial"/>
          <w:i/>
          <w:sz w:val="22"/>
          <w:szCs w:val="22"/>
        </w:rPr>
        <w:t xml:space="preserve">1751/09 Laboratorios de Biológicos y Reactivos de México S.A. de C.V. – María </w:t>
      </w:r>
      <w:proofErr w:type="spellStart"/>
      <w:r w:rsidRPr="009269D3">
        <w:rPr>
          <w:rFonts w:ascii="Palatino Linotype" w:hAnsi="Palatino Linotype" w:cs="Arial"/>
          <w:i/>
          <w:sz w:val="22"/>
          <w:szCs w:val="22"/>
        </w:rPr>
        <w:t>Marván</w:t>
      </w:r>
      <w:proofErr w:type="spellEnd"/>
      <w:r w:rsidRPr="009269D3">
        <w:rPr>
          <w:rFonts w:ascii="Palatino Linotype" w:hAnsi="Palatino Linotype" w:cs="Arial"/>
          <w:i/>
          <w:sz w:val="22"/>
          <w:szCs w:val="22"/>
        </w:rPr>
        <w:t xml:space="preserve"> Laborde</w:t>
      </w:r>
    </w:p>
    <w:p w:rsidR="003E65AA" w:rsidRPr="009269D3" w:rsidRDefault="003E65AA" w:rsidP="007E245D">
      <w:pPr>
        <w:spacing w:line="360" w:lineRule="auto"/>
        <w:ind w:left="567" w:right="1041"/>
        <w:jc w:val="both"/>
        <w:rPr>
          <w:rFonts w:ascii="Palatino Linotype" w:hAnsi="Palatino Linotype" w:cs="Arial"/>
          <w:i/>
          <w:sz w:val="22"/>
          <w:szCs w:val="22"/>
        </w:rPr>
      </w:pPr>
      <w:r w:rsidRPr="009269D3">
        <w:rPr>
          <w:rFonts w:ascii="Palatino Linotype" w:hAnsi="Palatino Linotype" w:cs="Arial"/>
          <w:i/>
          <w:sz w:val="22"/>
          <w:szCs w:val="22"/>
        </w:rPr>
        <w:t xml:space="preserve">2868/09 Consejo Nacional de Ciencia y Tecnología – Jacqueline </w:t>
      </w:r>
      <w:proofErr w:type="spellStart"/>
      <w:r w:rsidRPr="009269D3">
        <w:rPr>
          <w:rFonts w:ascii="Palatino Linotype" w:hAnsi="Palatino Linotype" w:cs="Arial"/>
          <w:i/>
          <w:sz w:val="22"/>
          <w:szCs w:val="22"/>
        </w:rPr>
        <w:t>Peschard</w:t>
      </w:r>
      <w:proofErr w:type="spellEnd"/>
      <w:r w:rsidRPr="009269D3">
        <w:rPr>
          <w:rFonts w:ascii="Palatino Linotype" w:hAnsi="Palatino Linotype" w:cs="Arial"/>
          <w:i/>
          <w:sz w:val="22"/>
          <w:szCs w:val="22"/>
        </w:rPr>
        <w:t xml:space="preserve"> Mariscal</w:t>
      </w:r>
    </w:p>
    <w:p w:rsidR="003E65AA" w:rsidRPr="009269D3" w:rsidRDefault="003E65AA" w:rsidP="007E245D">
      <w:pPr>
        <w:spacing w:line="360" w:lineRule="auto"/>
        <w:ind w:left="567" w:right="1041"/>
        <w:jc w:val="both"/>
        <w:rPr>
          <w:rFonts w:ascii="Palatino Linotype" w:hAnsi="Palatino Linotype" w:cs="Arial"/>
          <w:i/>
          <w:sz w:val="22"/>
          <w:szCs w:val="22"/>
        </w:rPr>
      </w:pPr>
      <w:r w:rsidRPr="009269D3">
        <w:rPr>
          <w:rFonts w:ascii="Palatino Linotype" w:hAnsi="Palatino Linotype" w:cs="Arial"/>
          <w:i/>
          <w:sz w:val="22"/>
          <w:szCs w:val="22"/>
        </w:rPr>
        <w:t>5160/09 Secretaría de Hacienda y Crédito Público – Ángel Trinidad Zaldívar</w:t>
      </w:r>
    </w:p>
    <w:p w:rsidR="003E65AA" w:rsidRPr="009269D3" w:rsidRDefault="003E65AA" w:rsidP="007E245D">
      <w:pPr>
        <w:spacing w:line="360" w:lineRule="auto"/>
        <w:ind w:left="567" w:right="1041"/>
        <w:jc w:val="both"/>
        <w:rPr>
          <w:rFonts w:ascii="Palatino Linotype" w:hAnsi="Palatino Linotype" w:cs="Arial"/>
          <w:i/>
          <w:sz w:val="22"/>
          <w:szCs w:val="22"/>
        </w:rPr>
      </w:pPr>
      <w:r w:rsidRPr="009269D3">
        <w:rPr>
          <w:rFonts w:ascii="Palatino Linotype" w:hAnsi="Palatino Linotype" w:cs="Arial"/>
          <w:i/>
          <w:sz w:val="22"/>
          <w:szCs w:val="22"/>
        </w:rPr>
        <w:t xml:space="preserve">0304/10 Instituto Nacional de Cancerología – Jacqueline </w:t>
      </w:r>
      <w:proofErr w:type="spellStart"/>
      <w:r w:rsidRPr="009269D3">
        <w:rPr>
          <w:rFonts w:ascii="Palatino Linotype" w:hAnsi="Palatino Linotype" w:cs="Arial"/>
          <w:i/>
          <w:sz w:val="22"/>
          <w:szCs w:val="22"/>
        </w:rPr>
        <w:t>Peschard</w:t>
      </w:r>
      <w:proofErr w:type="spellEnd"/>
      <w:r w:rsidRPr="009269D3">
        <w:rPr>
          <w:rFonts w:ascii="Palatino Linotype" w:hAnsi="Palatino Linotype" w:cs="Arial"/>
          <w:i/>
          <w:sz w:val="22"/>
          <w:szCs w:val="22"/>
        </w:rPr>
        <w:t xml:space="preserve"> Mariscal”</w:t>
      </w:r>
    </w:p>
    <w:p w:rsidR="003E65AA" w:rsidRPr="009269D3" w:rsidRDefault="003E65AA" w:rsidP="00463145">
      <w:pPr>
        <w:spacing w:line="360" w:lineRule="auto"/>
        <w:jc w:val="both"/>
        <w:rPr>
          <w:rFonts w:ascii="Palatino Linotype" w:eastAsia="Palatino Linotype" w:hAnsi="Palatino Linotype" w:cs="Palatino Linotype"/>
          <w:sz w:val="22"/>
          <w:szCs w:val="22"/>
        </w:rPr>
      </w:pP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Entonces, al no existir fuente obligacional para la generación de los documentos conforme a los intereses del particular dichos puntos se tienen por atendidos.</w:t>
      </w:r>
    </w:p>
    <w:p w:rsidR="003E65AA" w:rsidRPr="009269D3" w:rsidRDefault="003E65AA" w:rsidP="00463145">
      <w:pPr>
        <w:spacing w:line="360" w:lineRule="auto"/>
        <w:jc w:val="both"/>
        <w:rPr>
          <w:rFonts w:ascii="Palatino Linotype" w:eastAsia="Palatino Linotype" w:hAnsi="Palatino Linotype" w:cs="Palatino Linotype"/>
          <w:sz w:val="22"/>
          <w:szCs w:val="22"/>
        </w:rPr>
      </w:pP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No pasa desapercibido para este organismo garante que, quien dio respuesta a la solicitud, además del Personal Adscrito a la Ponencia de la Comisionada señalada en la respuesta, es la Dirección de Administración y Finanzas, misma que de acuerdo al Reglamento Interno del Sujeto Obligado tiene las atribuciones siguientes:</w:t>
      </w:r>
    </w:p>
    <w:p w:rsidR="003E65AA" w:rsidRPr="009269D3" w:rsidRDefault="003E65AA" w:rsidP="00463145">
      <w:pPr>
        <w:spacing w:line="360" w:lineRule="auto"/>
        <w:jc w:val="both"/>
        <w:rPr>
          <w:rFonts w:ascii="Palatino Linotype" w:eastAsia="Palatino Linotype" w:hAnsi="Palatino Linotype" w:cs="Palatino Linotype"/>
          <w:sz w:val="22"/>
          <w:szCs w:val="22"/>
        </w:rPr>
      </w:pPr>
    </w:p>
    <w:p w:rsidR="003E65AA" w:rsidRPr="009269D3" w:rsidRDefault="003E65AA" w:rsidP="007E245D">
      <w:pPr>
        <w:ind w:left="1134" w:right="902"/>
        <w:jc w:val="center"/>
        <w:rPr>
          <w:rFonts w:ascii="Palatino Linotype" w:hAnsi="Palatino Linotype"/>
          <w:b/>
          <w:i/>
          <w:sz w:val="22"/>
        </w:rPr>
      </w:pPr>
      <w:r w:rsidRPr="009269D3">
        <w:rPr>
          <w:rFonts w:ascii="Palatino Linotype" w:hAnsi="Palatino Linotype"/>
          <w:b/>
          <w:i/>
          <w:sz w:val="22"/>
        </w:rPr>
        <w:t>Sección Décima</w:t>
      </w:r>
    </w:p>
    <w:p w:rsidR="003E65AA" w:rsidRPr="009269D3" w:rsidRDefault="003E65AA" w:rsidP="007E245D">
      <w:pPr>
        <w:ind w:left="1134" w:right="902"/>
        <w:jc w:val="center"/>
        <w:rPr>
          <w:rFonts w:ascii="Palatino Linotype" w:hAnsi="Palatino Linotype"/>
          <w:b/>
          <w:i/>
          <w:sz w:val="22"/>
        </w:rPr>
      </w:pPr>
      <w:r w:rsidRPr="009269D3">
        <w:rPr>
          <w:rFonts w:ascii="Palatino Linotype" w:hAnsi="Palatino Linotype"/>
          <w:b/>
          <w:i/>
          <w:sz w:val="22"/>
        </w:rPr>
        <w:t>Segunda Dirección General de Administración y Finanzas</w:t>
      </w:r>
    </w:p>
    <w:p w:rsidR="003E65AA" w:rsidRPr="009269D3" w:rsidRDefault="003E65AA" w:rsidP="007E245D">
      <w:pPr>
        <w:ind w:left="1134" w:right="902"/>
        <w:jc w:val="both"/>
        <w:rPr>
          <w:rFonts w:ascii="Palatino Linotype" w:hAnsi="Palatino Linotype"/>
          <w:i/>
          <w:sz w:val="22"/>
        </w:rPr>
      </w:pPr>
      <w:r w:rsidRPr="009269D3">
        <w:rPr>
          <w:rFonts w:ascii="Palatino Linotype" w:hAnsi="Palatino Linotype"/>
          <w:i/>
          <w:sz w:val="22"/>
        </w:rPr>
        <w:t>Artículo 26. Corresponde a la Dirección General de Administración y Finanzas ejercer las atribuciones siguientes:</w:t>
      </w:r>
    </w:p>
    <w:p w:rsidR="003E65AA" w:rsidRPr="009269D3" w:rsidRDefault="003E65AA" w:rsidP="007E245D">
      <w:pPr>
        <w:ind w:left="1134" w:right="902"/>
        <w:jc w:val="both"/>
        <w:rPr>
          <w:rFonts w:ascii="Palatino Linotype" w:hAnsi="Palatino Linotype"/>
          <w:b/>
          <w:i/>
          <w:sz w:val="22"/>
        </w:rPr>
      </w:pPr>
      <w:r w:rsidRPr="009269D3">
        <w:rPr>
          <w:rFonts w:ascii="Palatino Linotype" w:hAnsi="Palatino Linotype"/>
          <w:b/>
          <w:i/>
          <w:sz w:val="22"/>
        </w:rPr>
        <w:t xml:space="preserve">II. Coordinar y formular el anteproyecto y proyecto del presupuesto anual de egresos del Instituto, y someterlo a aprobación del Pleno; </w:t>
      </w:r>
    </w:p>
    <w:p w:rsidR="003E65AA" w:rsidRPr="009269D3" w:rsidRDefault="003E65AA" w:rsidP="007E245D">
      <w:pPr>
        <w:ind w:left="1134" w:right="902"/>
        <w:jc w:val="both"/>
        <w:rPr>
          <w:rFonts w:ascii="Palatino Linotype" w:hAnsi="Palatino Linotype"/>
          <w:i/>
          <w:sz w:val="22"/>
        </w:rPr>
      </w:pPr>
      <w:r w:rsidRPr="009269D3">
        <w:rPr>
          <w:rFonts w:ascii="Palatino Linotype" w:hAnsi="Palatino Linotype"/>
          <w:i/>
          <w:sz w:val="22"/>
        </w:rPr>
        <w:t>…</w:t>
      </w:r>
    </w:p>
    <w:p w:rsidR="003E65AA" w:rsidRPr="009269D3" w:rsidRDefault="003E65AA" w:rsidP="007E245D">
      <w:pPr>
        <w:ind w:left="1134" w:right="902"/>
        <w:jc w:val="both"/>
        <w:rPr>
          <w:rFonts w:ascii="Palatino Linotype" w:hAnsi="Palatino Linotype"/>
          <w:b/>
          <w:i/>
          <w:sz w:val="22"/>
        </w:rPr>
      </w:pPr>
      <w:r w:rsidRPr="009269D3">
        <w:rPr>
          <w:rFonts w:ascii="Palatino Linotype" w:hAnsi="Palatino Linotype"/>
          <w:b/>
          <w:i/>
          <w:sz w:val="22"/>
        </w:rPr>
        <w:t xml:space="preserve">XIII. Cumplir con las obligaciones fiscales, laborales y administrativas, en materia contable y presupuestal; </w:t>
      </w:r>
    </w:p>
    <w:p w:rsidR="003E65AA" w:rsidRPr="009269D3" w:rsidRDefault="003E65AA" w:rsidP="007E245D">
      <w:pPr>
        <w:ind w:left="1134" w:right="902"/>
        <w:jc w:val="both"/>
        <w:rPr>
          <w:rFonts w:ascii="Palatino Linotype" w:hAnsi="Palatino Linotype"/>
          <w:b/>
          <w:i/>
          <w:sz w:val="22"/>
        </w:rPr>
      </w:pPr>
      <w:r w:rsidRPr="009269D3">
        <w:rPr>
          <w:rFonts w:ascii="Palatino Linotype" w:hAnsi="Palatino Linotype"/>
          <w:b/>
          <w:i/>
          <w:sz w:val="22"/>
        </w:rPr>
        <w:t xml:space="preserve">XIX. Prestar los servicios generales que requiere el Instituto para su operación; así como verificar que se realicen de manera correcta y oportuna; </w:t>
      </w:r>
    </w:p>
    <w:p w:rsidR="003E65AA" w:rsidRPr="009269D3" w:rsidRDefault="003E65AA" w:rsidP="007E245D">
      <w:pPr>
        <w:ind w:left="1134" w:right="902"/>
        <w:jc w:val="both"/>
        <w:rPr>
          <w:rFonts w:ascii="Palatino Linotype" w:hAnsi="Palatino Linotype"/>
          <w:b/>
          <w:i/>
          <w:sz w:val="22"/>
        </w:rPr>
      </w:pPr>
      <w:r w:rsidRPr="009269D3">
        <w:rPr>
          <w:rFonts w:ascii="Palatino Linotype" w:hAnsi="Palatino Linotype"/>
          <w:b/>
          <w:i/>
          <w:sz w:val="22"/>
        </w:rPr>
        <w:t xml:space="preserve">XX. Establecer e informar a las Unidades Administrativas las normas para el proceso de programación, evaluación e información presupuestal; </w:t>
      </w:r>
    </w:p>
    <w:p w:rsidR="003E65AA" w:rsidRPr="009269D3" w:rsidRDefault="003E65AA" w:rsidP="007E245D">
      <w:pPr>
        <w:ind w:left="1134" w:right="902"/>
        <w:jc w:val="both"/>
        <w:rPr>
          <w:rFonts w:ascii="Palatino Linotype" w:hAnsi="Palatino Linotype"/>
          <w:i/>
          <w:sz w:val="22"/>
        </w:rPr>
      </w:pPr>
      <w:r w:rsidRPr="009269D3">
        <w:rPr>
          <w:rFonts w:ascii="Palatino Linotype" w:hAnsi="Palatino Linotype"/>
          <w:i/>
          <w:sz w:val="22"/>
        </w:rPr>
        <w:t xml:space="preserve">XXI. Sistematizar y dar seguimiento a la información que emitan las Unidades Administrativas del Instituto, respecto al cumplimiento de las metas, objetivos y avances programados en concordancia al Programa Anual de Trabajo; así como de los convenios que se generen dentro de sus atribuciones; </w:t>
      </w:r>
    </w:p>
    <w:p w:rsidR="003E65AA" w:rsidRPr="009269D3" w:rsidRDefault="003E65AA" w:rsidP="007E245D">
      <w:pPr>
        <w:ind w:left="1134" w:right="902"/>
        <w:jc w:val="both"/>
        <w:rPr>
          <w:rFonts w:ascii="Palatino Linotype" w:hAnsi="Palatino Linotype"/>
          <w:b/>
          <w:i/>
          <w:sz w:val="22"/>
        </w:rPr>
      </w:pPr>
      <w:r w:rsidRPr="009269D3">
        <w:rPr>
          <w:rFonts w:ascii="Palatino Linotype" w:hAnsi="Palatino Linotype"/>
          <w:b/>
          <w:i/>
          <w:sz w:val="22"/>
        </w:rPr>
        <w:t xml:space="preserve">XXII. Coordinar la información sobre el ejercicio del gasto del Instituto e informar al Pleno sobre su avance; </w:t>
      </w:r>
    </w:p>
    <w:p w:rsidR="003E65AA" w:rsidRPr="009269D3" w:rsidRDefault="003E65AA" w:rsidP="007E245D">
      <w:pPr>
        <w:ind w:left="1134" w:right="902"/>
        <w:jc w:val="both"/>
        <w:rPr>
          <w:rFonts w:ascii="Palatino Linotype" w:hAnsi="Palatino Linotype"/>
          <w:b/>
          <w:i/>
          <w:sz w:val="22"/>
        </w:rPr>
      </w:pPr>
      <w:r w:rsidRPr="009269D3">
        <w:rPr>
          <w:rFonts w:ascii="Palatino Linotype" w:hAnsi="Palatino Linotype"/>
          <w:b/>
          <w:i/>
          <w:sz w:val="22"/>
        </w:rPr>
        <w:lastRenderedPageBreak/>
        <w:t xml:space="preserve">XXIII. Elaborar y reportar los informes del gasto del presupuesto asignado; así como de las metas programáticas e indicadores a las autoridades correspondientes; </w:t>
      </w:r>
    </w:p>
    <w:p w:rsidR="003E65AA" w:rsidRPr="009269D3" w:rsidRDefault="003E65AA" w:rsidP="007E245D">
      <w:pPr>
        <w:ind w:left="1134" w:right="902"/>
        <w:jc w:val="both"/>
        <w:rPr>
          <w:rFonts w:ascii="Palatino Linotype" w:hAnsi="Palatino Linotype"/>
          <w:i/>
          <w:sz w:val="22"/>
        </w:rPr>
      </w:pPr>
      <w:r w:rsidRPr="009269D3">
        <w:rPr>
          <w:rFonts w:ascii="Palatino Linotype" w:hAnsi="Palatino Linotype"/>
          <w:i/>
          <w:sz w:val="22"/>
        </w:rPr>
        <w:t xml:space="preserve">XXIV. Integrar la información para la cuenta pública del Gobierno del Estado de México; </w:t>
      </w:r>
    </w:p>
    <w:p w:rsidR="003E65AA" w:rsidRPr="009269D3" w:rsidRDefault="003E65AA" w:rsidP="007E245D">
      <w:pPr>
        <w:ind w:left="1134" w:right="902"/>
        <w:jc w:val="both"/>
        <w:rPr>
          <w:rFonts w:ascii="Palatino Linotype" w:hAnsi="Palatino Linotype"/>
          <w:b/>
          <w:i/>
          <w:sz w:val="22"/>
        </w:rPr>
      </w:pPr>
      <w:r w:rsidRPr="009269D3">
        <w:rPr>
          <w:rFonts w:ascii="Palatino Linotype" w:hAnsi="Palatino Linotype"/>
          <w:b/>
          <w:i/>
          <w:sz w:val="22"/>
        </w:rPr>
        <w:t xml:space="preserve">XXV. Informar al Pleno los traspasos internos, en materia presupuestal así como someter a su consideración las transferencias externas y ampliaciones presupuestales en su caso; </w:t>
      </w:r>
    </w:p>
    <w:p w:rsidR="003E65AA" w:rsidRPr="009269D3" w:rsidRDefault="003E65AA" w:rsidP="007E245D">
      <w:pPr>
        <w:ind w:left="1134" w:right="902"/>
        <w:jc w:val="both"/>
        <w:rPr>
          <w:rFonts w:ascii="Palatino Linotype" w:hAnsi="Palatino Linotype"/>
          <w:i/>
          <w:sz w:val="22"/>
        </w:rPr>
      </w:pPr>
      <w:r w:rsidRPr="009269D3">
        <w:rPr>
          <w:rFonts w:ascii="Palatino Linotype" w:hAnsi="Palatino Linotype"/>
          <w:i/>
          <w:sz w:val="22"/>
        </w:rPr>
        <w:t>…</w:t>
      </w:r>
    </w:p>
    <w:p w:rsidR="00101396" w:rsidRPr="009269D3" w:rsidRDefault="00101396" w:rsidP="007E245D">
      <w:pPr>
        <w:ind w:left="1134" w:right="902"/>
        <w:jc w:val="both"/>
        <w:rPr>
          <w:rFonts w:ascii="Palatino Linotype" w:eastAsia="Palatino Linotype" w:hAnsi="Palatino Linotype" w:cs="Palatino Linotype"/>
          <w:i/>
          <w:sz w:val="20"/>
          <w:szCs w:val="22"/>
        </w:rPr>
      </w:pP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 xml:space="preserve">Es así que, la Dirección de Administración y Finanzas es la encargada de coordinar la información sobre el ejercicio del gasto del Instituto, así como cumplir con las obligaciones fiscales, es decir, toda actividad contable y financiera que realice el Sujeto Obligado recaerá sobre esta dirección, por estás dentro de sus facultades, lo que la convierte en el área competente para dar respuesta a la solicitud, así como la propia Ponencia de la Comisionada </w:t>
      </w:r>
      <w:r w:rsidR="00EC7006" w:rsidRPr="009269D3">
        <w:rPr>
          <w:rFonts w:ascii="Palatino Linotype" w:eastAsia="Palatino Linotype" w:hAnsi="Palatino Linotype" w:cs="Palatino Linotype"/>
          <w:sz w:val="22"/>
          <w:szCs w:val="22"/>
        </w:rPr>
        <w:t>Sharon Cristina Morales Martínez</w:t>
      </w:r>
      <w:r w:rsidRPr="009269D3">
        <w:rPr>
          <w:rFonts w:ascii="Palatino Linotype" w:eastAsia="Palatino Linotype" w:hAnsi="Palatino Linotype" w:cs="Palatino Linotype"/>
          <w:sz w:val="22"/>
          <w:szCs w:val="22"/>
        </w:rPr>
        <w:t>, por ser esta la generadora de la información.</w:t>
      </w:r>
    </w:p>
    <w:p w:rsidR="00EC7006" w:rsidRPr="009269D3" w:rsidRDefault="00EC7006" w:rsidP="00463145">
      <w:pPr>
        <w:spacing w:line="360" w:lineRule="auto"/>
        <w:jc w:val="both"/>
        <w:rPr>
          <w:rFonts w:ascii="Palatino Linotype" w:eastAsia="Palatino Linotype" w:hAnsi="Palatino Linotype" w:cs="Palatino Linotype"/>
          <w:sz w:val="22"/>
          <w:szCs w:val="22"/>
        </w:rPr>
      </w:pP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En mérito de lo expuesto, resulta importante señalar que de la revisión al expediente electrónico se advierte que la unidad de transparencia turnó la solicitud a las siguientes áreas:</w:t>
      </w:r>
    </w:p>
    <w:p w:rsidR="003E65AA" w:rsidRPr="009269D3" w:rsidRDefault="003E65AA" w:rsidP="00463145">
      <w:pPr>
        <w:pStyle w:val="Prrafodelista"/>
        <w:numPr>
          <w:ilvl w:val="0"/>
          <w:numId w:val="18"/>
        </w:numPr>
        <w:pBdr>
          <w:top w:val="nil"/>
          <w:left w:val="nil"/>
          <w:bottom w:val="nil"/>
          <w:right w:val="nil"/>
          <w:between w:val="nil"/>
        </w:pBdr>
        <w:spacing w:line="360" w:lineRule="auto"/>
        <w:contextualSpacing w:val="0"/>
        <w:jc w:val="both"/>
        <w:rPr>
          <w:rFonts w:ascii="Palatino Linotype" w:eastAsia="Palatino Linotype" w:hAnsi="Palatino Linotype" w:cs="Palatino Linotype"/>
          <w:b/>
          <w:bCs/>
          <w:lang w:eastAsia="es-MX"/>
        </w:rPr>
      </w:pPr>
      <w:r w:rsidRPr="009269D3">
        <w:rPr>
          <w:rFonts w:ascii="Palatino Linotype" w:eastAsia="Palatino Linotype" w:hAnsi="Palatino Linotype" w:cs="Palatino Linotype"/>
          <w:b/>
          <w:bCs/>
          <w:lang w:eastAsia="es-MX"/>
        </w:rPr>
        <w:t xml:space="preserve">Ponencia de la Comisionada </w:t>
      </w:r>
      <w:r w:rsidR="00EC7006" w:rsidRPr="009269D3">
        <w:rPr>
          <w:rFonts w:ascii="Palatino Linotype" w:eastAsia="Palatino Linotype" w:hAnsi="Palatino Linotype" w:cs="Palatino Linotype"/>
          <w:b/>
          <w:bCs/>
          <w:lang w:eastAsia="es-MX"/>
        </w:rPr>
        <w:t>Sharon Cristina Morales Martínez</w:t>
      </w:r>
      <w:r w:rsidRPr="009269D3">
        <w:rPr>
          <w:rFonts w:ascii="Palatino Linotype" w:eastAsia="Palatino Linotype" w:hAnsi="Palatino Linotype" w:cs="Palatino Linotype"/>
          <w:b/>
          <w:bCs/>
          <w:lang w:eastAsia="es-MX"/>
        </w:rPr>
        <w:t>; y,</w:t>
      </w:r>
    </w:p>
    <w:p w:rsidR="003E65AA" w:rsidRPr="009269D3" w:rsidRDefault="003E65AA" w:rsidP="00463145">
      <w:pPr>
        <w:pStyle w:val="Prrafodelista"/>
        <w:numPr>
          <w:ilvl w:val="0"/>
          <w:numId w:val="18"/>
        </w:numPr>
        <w:pBdr>
          <w:top w:val="nil"/>
          <w:left w:val="nil"/>
          <w:bottom w:val="nil"/>
          <w:right w:val="nil"/>
          <w:between w:val="nil"/>
        </w:pBdr>
        <w:spacing w:line="360" w:lineRule="auto"/>
        <w:contextualSpacing w:val="0"/>
        <w:jc w:val="both"/>
        <w:rPr>
          <w:rFonts w:ascii="Palatino Linotype" w:eastAsia="Palatino Linotype" w:hAnsi="Palatino Linotype" w:cs="Palatino Linotype"/>
          <w:b/>
          <w:bCs/>
          <w:lang w:eastAsia="es-MX"/>
        </w:rPr>
      </w:pPr>
      <w:r w:rsidRPr="009269D3">
        <w:rPr>
          <w:rFonts w:ascii="Palatino Linotype" w:eastAsia="Palatino Linotype" w:hAnsi="Palatino Linotype" w:cs="Palatino Linotype"/>
          <w:b/>
          <w:bCs/>
          <w:lang w:eastAsia="es-MX"/>
        </w:rPr>
        <w:t>Dirección de Administración y Finanzas.</w:t>
      </w:r>
    </w:p>
    <w:p w:rsidR="00EC7006" w:rsidRPr="009269D3" w:rsidRDefault="00EC7006" w:rsidP="00463145">
      <w:pPr>
        <w:pStyle w:val="Prrafodelista"/>
        <w:pBdr>
          <w:top w:val="nil"/>
          <w:left w:val="nil"/>
          <w:bottom w:val="nil"/>
          <w:right w:val="nil"/>
          <w:between w:val="nil"/>
        </w:pBdr>
        <w:spacing w:line="360" w:lineRule="auto"/>
        <w:contextualSpacing w:val="0"/>
        <w:jc w:val="both"/>
        <w:rPr>
          <w:rFonts w:ascii="Palatino Linotype" w:eastAsia="Palatino Linotype" w:hAnsi="Palatino Linotype" w:cs="Palatino Linotype"/>
          <w:b/>
          <w:bCs/>
          <w:lang w:eastAsia="es-MX"/>
        </w:rPr>
      </w:pP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 xml:space="preserve">Siguiendo con ello el procedimiento para la atención a las solicitudes de acceso a la información, establecido en los artículos 151, 160, 162, 163, 164, 165 y 166, de la Ley de Transparencia y Acceso a la Información Pública del Estado de México y Municipios: </w:t>
      </w:r>
    </w:p>
    <w:p w:rsidR="003E65AA" w:rsidRPr="009269D3" w:rsidRDefault="003E65AA" w:rsidP="007E245D">
      <w:pPr>
        <w:spacing w:after="240" w:line="360" w:lineRule="auto"/>
        <w:ind w:left="567" w:right="758"/>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w:t>
      </w:r>
      <w:r w:rsidRPr="009269D3">
        <w:rPr>
          <w:rFonts w:ascii="Palatino Linotype" w:eastAsia="Palatino Linotype" w:hAnsi="Palatino Linotype" w:cs="Palatino Linotype"/>
          <w:sz w:val="22"/>
          <w:szCs w:val="22"/>
        </w:rPr>
        <w:lastRenderedPageBreak/>
        <w:t xml:space="preserve">ejercer el derecho de acceso a la información; por lo que, son las responsables de hacer las notificaciones correspondientes, además de llevar a cabo todas las gestiones necesarias para facilitar el acceso de la información; </w:t>
      </w:r>
    </w:p>
    <w:p w:rsidR="003E65AA" w:rsidRPr="009269D3" w:rsidRDefault="003E65AA" w:rsidP="007E245D">
      <w:pPr>
        <w:spacing w:after="240" w:line="360" w:lineRule="auto"/>
        <w:ind w:left="567" w:right="758"/>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rsidR="003E65AA" w:rsidRPr="009269D3" w:rsidRDefault="003E65AA" w:rsidP="007E245D">
      <w:pPr>
        <w:spacing w:after="240" w:line="360" w:lineRule="auto"/>
        <w:ind w:left="567" w:right="758"/>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rsidR="003E65AA" w:rsidRPr="009269D3" w:rsidRDefault="003E65AA" w:rsidP="007E245D">
      <w:pPr>
        <w:spacing w:after="240" w:line="360" w:lineRule="auto"/>
        <w:ind w:left="567" w:right="758"/>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3E65AA" w:rsidRPr="009269D3" w:rsidRDefault="003E65AA" w:rsidP="007E245D">
      <w:pPr>
        <w:spacing w:after="240" w:line="360" w:lineRule="auto"/>
        <w:ind w:left="567" w:right="758"/>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3E65AA" w:rsidRPr="009269D3" w:rsidRDefault="003E65AA" w:rsidP="007E245D">
      <w:pPr>
        <w:spacing w:after="240" w:line="360" w:lineRule="auto"/>
        <w:ind w:left="567" w:right="758"/>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w:t>
      </w:r>
      <w:r w:rsidRPr="009269D3">
        <w:rPr>
          <w:rFonts w:ascii="Palatino Linotype" w:eastAsia="Palatino Linotype" w:hAnsi="Palatino Linotype" w:cs="Palatino Linotype"/>
          <w:sz w:val="22"/>
          <w:szCs w:val="22"/>
        </w:rPr>
        <w:lastRenderedPageBreak/>
        <w:t xml:space="preserve">vez transcurrida dicha temporalidad, los Sujetos Obligados darán por concluida la solicitud y procederán de ser el caso, a la destrucción del material; </w:t>
      </w:r>
    </w:p>
    <w:p w:rsidR="003E65AA" w:rsidRPr="009269D3" w:rsidRDefault="003E65AA" w:rsidP="00463145">
      <w:pPr>
        <w:numPr>
          <w:ilvl w:val="0"/>
          <w:numId w:val="1"/>
        </w:numPr>
        <w:spacing w:line="360" w:lineRule="auto"/>
        <w:ind w:left="0" w:firstLine="0"/>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sz w:val="22"/>
          <w:szCs w:val="22"/>
        </w:rPr>
        <w:t xml:space="preserve">En este orden de ideas, se reitera que la Unidad de Transparencia turnó la solicitud de información a la Dirección de Administración y Finanzas y a la Ponencia de la Comisionada </w:t>
      </w:r>
      <w:r w:rsidR="003F68A4" w:rsidRPr="009269D3">
        <w:rPr>
          <w:rFonts w:ascii="Palatino Linotype" w:eastAsia="Palatino Linotype" w:hAnsi="Palatino Linotype" w:cs="Palatino Linotype"/>
          <w:sz w:val="22"/>
          <w:szCs w:val="22"/>
        </w:rPr>
        <w:t>Sharon Cristina Morales Martínez</w:t>
      </w:r>
      <w:r w:rsidRPr="009269D3">
        <w:rPr>
          <w:rFonts w:ascii="Palatino Linotype" w:eastAsia="Palatino Linotype" w:hAnsi="Palatino Linotype" w:cs="Palatino Linotype"/>
          <w:sz w:val="22"/>
          <w:szCs w:val="22"/>
        </w:rPr>
        <w:t>, las cuales cuentan con atribuciones para generar, administrar o poseer la información requerida; conforme al Reglamento Interior del Sujeto Obligado con lo que se acredita que se realizó una correcta búsqueda exhaustiva y razonable de la información.</w:t>
      </w:r>
    </w:p>
    <w:p w:rsidR="003E65AA" w:rsidRPr="009269D3" w:rsidRDefault="003E65AA" w:rsidP="00463145">
      <w:pPr>
        <w:spacing w:line="360" w:lineRule="auto"/>
        <w:jc w:val="both"/>
        <w:rPr>
          <w:rFonts w:ascii="Palatino Linotype" w:eastAsia="Palatino Linotype" w:hAnsi="Palatino Linotype" w:cs="Palatino Linotype"/>
          <w:sz w:val="22"/>
          <w:szCs w:val="22"/>
        </w:rPr>
      </w:pPr>
    </w:p>
    <w:p w:rsidR="003E65AA" w:rsidRPr="009269D3" w:rsidRDefault="003E65AA" w:rsidP="007E245D">
      <w:pPr>
        <w:numPr>
          <w:ilvl w:val="0"/>
          <w:numId w:val="1"/>
        </w:numPr>
        <w:spacing w:line="360" w:lineRule="auto"/>
        <w:ind w:left="0" w:firstLine="0"/>
        <w:jc w:val="both"/>
        <w:rPr>
          <w:rFonts w:ascii="Palatino Linotype" w:hAnsi="Palatino Linotype"/>
          <w:i/>
          <w:iCs/>
          <w:sz w:val="22"/>
          <w:szCs w:val="22"/>
        </w:rPr>
      </w:pPr>
      <w:r w:rsidRPr="009269D3">
        <w:rPr>
          <w:rFonts w:ascii="Palatino Linotype" w:eastAsia="Palatino Linotype" w:hAnsi="Palatino Linotype" w:cs="Palatino Linotype"/>
          <w:sz w:val="22"/>
          <w:szCs w:val="22"/>
        </w:rPr>
        <w:t>En</w:t>
      </w:r>
      <w:r w:rsidRPr="009269D3">
        <w:rPr>
          <w:rFonts w:ascii="Palatino Linotype" w:eastAsia="Calibri" w:hAnsi="Palatino Linotype" w:cs="Arial"/>
        </w:rPr>
        <w:t xml:space="preserve"> consecuencia, al haber existido un pronunciamiento por el Sujeto Obligado a través de las áreas competentes en la que se proporcionó la información que se genera en el ejercicio de sus funciones, atribuciones y competencias respecto a los viajes que realizó la Comisionada referida en la solicitud,  es que no se puede dudar de la veracidad. </w:t>
      </w:r>
    </w:p>
    <w:p w:rsidR="003F68A4" w:rsidRPr="009269D3" w:rsidRDefault="003F68A4" w:rsidP="00463145">
      <w:pPr>
        <w:autoSpaceDE w:val="0"/>
        <w:autoSpaceDN w:val="0"/>
        <w:adjustRightInd w:val="0"/>
        <w:jc w:val="both"/>
        <w:rPr>
          <w:rFonts w:ascii="Palatino Linotype" w:hAnsi="Palatino Linotype"/>
          <w:i/>
          <w:iCs/>
          <w:sz w:val="22"/>
          <w:szCs w:val="22"/>
        </w:rPr>
      </w:pPr>
    </w:p>
    <w:p w:rsidR="003E65AA" w:rsidRPr="009269D3" w:rsidRDefault="003E65AA" w:rsidP="00463145">
      <w:pPr>
        <w:numPr>
          <w:ilvl w:val="0"/>
          <w:numId w:val="1"/>
        </w:numPr>
        <w:spacing w:line="360" w:lineRule="auto"/>
        <w:ind w:left="0" w:firstLine="0"/>
        <w:jc w:val="both"/>
      </w:pPr>
      <w:r w:rsidRPr="009269D3">
        <w:rPr>
          <w:rFonts w:ascii="Palatino Linotype" w:hAnsi="Palatino Linotype" w:cs="Arial"/>
          <w:color w:val="000000"/>
        </w:rPr>
        <w:t>Este Órgano Garante carece de facultades para dudar de la veracidad sobre la información proporcionada por el Sujeto Obligado, en consecuencia, deben declararse atendidos dichos requerimientos.</w:t>
      </w:r>
    </w:p>
    <w:p w:rsidR="00445E3B" w:rsidRPr="009269D3" w:rsidRDefault="00445E3B" w:rsidP="00463145">
      <w:pPr>
        <w:spacing w:line="360" w:lineRule="auto"/>
        <w:jc w:val="both"/>
        <w:rPr>
          <w:rFonts w:ascii="Palatino Linotype" w:eastAsia="Palatino Linotype" w:hAnsi="Palatino Linotype" w:cs="Palatino Linotype"/>
          <w:color w:val="000000"/>
        </w:rPr>
      </w:pPr>
    </w:p>
    <w:p w:rsidR="00445E3B" w:rsidRPr="009269D3" w:rsidRDefault="007D2DF8" w:rsidP="007E245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269D3">
        <w:rPr>
          <w:rFonts w:ascii="Palatino Linotype" w:eastAsia="Palatino Linotype" w:hAnsi="Palatino Linotype" w:cs="Palatino Linotype"/>
          <w:color w:val="000000"/>
        </w:rPr>
        <w:t>Expuesto lo anterior</w:t>
      </w:r>
      <w:r w:rsidRPr="009269D3">
        <w:rPr>
          <w:rFonts w:ascii="Palatino Linotype" w:eastAsia="Palatino Linotype" w:hAnsi="Palatino Linotype" w:cs="Palatino Linotype"/>
        </w:rPr>
        <w:t xml:space="preserve">, se advierte que el </w:t>
      </w:r>
      <w:r w:rsidRPr="009269D3">
        <w:rPr>
          <w:rFonts w:ascii="Palatino Linotype" w:eastAsia="Palatino Linotype" w:hAnsi="Palatino Linotype" w:cs="Palatino Linotype"/>
          <w:b/>
        </w:rPr>
        <w:t xml:space="preserve">SUJETO OBLIGADO </w:t>
      </w:r>
      <w:r w:rsidRPr="009269D3">
        <w:rPr>
          <w:rFonts w:ascii="Palatino Linotype" w:eastAsia="Palatino Linotype" w:hAnsi="Palatino Linotype" w:cs="Palatino Linotype"/>
        </w:rPr>
        <w:t xml:space="preserve">modificó su acto al remitir en informe justificado </w:t>
      </w:r>
      <w:r w:rsidR="00D62E1A" w:rsidRPr="009269D3">
        <w:rPr>
          <w:rFonts w:ascii="Palatino Linotype" w:eastAsia="Palatino Linotype" w:hAnsi="Palatino Linotype" w:cs="Palatino Linotype"/>
        </w:rPr>
        <w:t xml:space="preserve">la información sobre los viajes y las fotografías de los viajes, pude consultarlo en la “Agenda Electrónica” de la Comisionada Sharon Cristina Morales Martínez, la cual podrá visualizar a través del siguiente link proporcionado en formato abierto, </w:t>
      </w:r>
      <w:r w:rsidRPr="009269D3">
        <w:rPr>
          <w:rFonts w:ascii="Palatino Linotype" w:eastAsia="Palatino Linotype" w:hAnsi="Palatino Linotype" w:cs="Palatino Linotype"/>
        </w:rPr>
        <w:t xml:space="preserve">por lo que se considera que la información </w:t>
      </w:r>
      <w:r w:rsidRPr="009269D3">
        <w:rPr>
          <w:rFonts w:ascii="Palatino Linotype" w:eastAsia="Palatino Linotype" w:hAnsi="Palatino Linotype" w:cs="Palatino Linotype"/>
        </w:rPr>
        <w:lastRenderedPageBreak/>
        <w:t>entregada con posterioridad, colma con la solicitud de infor</w:t>
      </w:r>
      <w:r w:rsidR="00D62E1A" w:rsidRPr="009269D3">
        <w:rPr>
          <w:rFonts w:ascii="Palatino Linotype" w:eastAsia="Palatino Linotype" w:hAnsi="Palatino Linotype" w:cs="Palatino Linotype"/>
        </w:rPr>
        <w:t>mación hecha por el particular.</w:t>
      </w:r>
    </w:p>
    <w:p w:rsidR="00944442" w:rsidRPr="009269D3" w:rsidRDefault="00944442" w:rsidP="0094444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45E3B" w:rsidRPr="009269D3" w:rsidRDefault="007D2DF8" w:rsidP="00463145">
      <w:pPr>
        <w:numPr>
          <w:ilvl w:val="0"/>
          <w:numId w:val="1"/>
        </w:numPr>
        <w:spacing w:line="360" w:lineRule="auto"/>
        <w:ind w:left="0" w:firstLine="0"/>
        <w:jc w:val="both"/>
        <w:rPr>
          <w:color w:val="000000"/>
        </w:rPr>
      </w:pPr>
      <w:r w:rsidRPr="009269D3">
        <w:rPr>
          <w:rFonts w:ascii="Palatino Linotype" w:eastAsia="Palatino Linotype" w:hAnsi="Palatino Linotype" w:cs="Palatino Linotype"/>
          <w:color w:val="000000"/>
        </w:rPr>
        <w:t xml:space="preserve">Luego entonces, al haberse modificado la respuesta inicial, resulta necesario invocar la fracción III del artículo 192, de la </w:t>
      </w:r>
      <w:r w:rsidRPr="009269D3">
        <w:rPr>
          <w:rFonts w:ascii="Palatino Linotype" w:eastAsia="Palatino Linotype" w:hAnsi="Palatino Linotype" w:cs="Palatino Linotype"/>
          <w:b/>
          <w:color w:val="000000"/>
        </w:rPr>
        <w:t>Ley de Transparencia y Acceso a la Información Pública del Estado de México y Municipios</w:t>
      </w:r>
      <w:r w:rsidRPr="009269D3">
        <w:rPr>
          <w:rFonts w:ascii="Palatino Linotype" w:eastAsia="Palatino Linotype" w:hAnsi="Palatino Linotype" w:cs="Palatino Linotype"/>
          <w:color w:val="000000"/>
        </w:rPr>
        <w:t xml:space="preserve">, por contener la causal de sobreseimiento relativa a que el Sujeto Obligado </w:t>
      </w:r>
      <w:r w:rsidRPr="009269D3">
        <w:rPr>
          <w:rFonts w:ascii="Palatino Linotype" w:eastAsia="Palatino Linotype" w:hAnsi="Palatino Linotype" w:cs="Palatino Linotype"/>
          <w:b/>
          <w:color w:val="000000"/>
          <w:u w:val="single"/>
        </w:rPr>
        <w:t>modifique o revoque el acto</w:t>
      </w:r>
      <w:r w:rsidRPr="009269D3">
        <w:rPr>
          <w:rFonts w:ascii="Palatino Linotype" w:eastAsia="Palatino Linotype" w:hAnsi="Palatino Linotype" w:cs="Palatino Linotype"/>
          <w:color w:val="000000"/>
        </w:rPr>
        <w:t>; de ahí que la actualización de alguno de éstos trae como consecuencia que el medio de impugnación se concluya sin que se analice el objeto de estudio planteado, es decir se sobresea.</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numPr>
          <w:ilvl w:val="0"/>
          <w:numId w:val="1"/>
        </w:numPr>
        <w:spacing w:line="360" w:lineRule="auto"/>
        <w:ind w:left="0" w:firstLine="0"/>
        <w:jc w:val="both"/>
        <w:rPr>
          <w:color w:val="000000"/>
        </w:rPr>
      </w:pPr>
      <w:r w:rsidRPr="009269D3">
        <w:rPr>
          <w:rFonts w:ascii="Palatino Linotype" w:eastAsia="Palatino Linotype" w:hAnsi="Palatino Linotype" w:cs="Palatino Linotype"/>
          <w:color w:val="000000"/>
        </w:rPr>
        <w:t>Para los efectos de esta resolución, es oportuno precisar los alcances jurídicos de la fracción III de referencia, a saber:</w:t>
      </w:r>
    </w:p>
    <w:p w:rsidR="00445E3B" w:rsidRPr="009269D3" w:rsidRDefault="007D2DF8" w:rsidP="00463145">
      <w:pPr>
        <w:numPr>
          <w:ilvl w:val="0"/>
          <w:numId w:val="7"/>
        </w:numPr>
        <w:spacing w:line="360" w:lineRule="auto"/>
        <w:ind w:left="1134" w:firstLine="0"/>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b/>
          <w:sz w:val="22"/>
          <w:szCs w:val="22"/>
        </w:rPr>
        <w:t>Modifique el acto impugnado:</w:t>
      </w:r>
      <w:r w:rsidRPr="009269D3">
        <w:rPr>
          <w:rFonts w:ascii="Palatino Linotype" w:eastAsia="Palatino Linotype" w:hAnsi="Palatino Linotype" w:cs="Palatino Linotype"/>
          <w:sz w:val="22"/>
          <w:szCs w:val="22"/>
        </w:rPr>
        <w:t xml:space="preserve"> Se actualiza cuando el </w:t>
      </w:r>
      <w:r w:rsidRPr="009269D3">
        <w:rPr>
          <w:rFonts w:ascii="Palatino Linotype" w:eastAsia="Palatino Linotype" w:hAnsi="Palatino Linotype" w:cs="Palatino Linotype"/>
          <w:b/>
          <w:sz w:val="22"/>
          <w:szCs w:val="22"/>
        </w:rPr>
        <w:t>SUJETO OBLIGADO</w:t>
      </w:r>
      <w:r w:rsidRPr="009269D3">
        <w:rPr>
          <w:rFonts w:ascii="Palatino Linotype" w:eastAsia="Palatino Linotype" w:hAnsi="Palatino Linotype" w:cs="Palatino Linotype"/>
          <w:sz w:val="22"/>
          <w:szCs w:val="22"/>
        </w:rPr>
        <w:t xml:space="preserve"> después de haber otorgado una respuesta y hasta antes de dictada la resolución del recurso de revisión, emite una diversa en la que subsane las deficiencias que hubiera tenido.</w:t>
      </w:r>
    </w:p>
    <w:p w:rsidR="00445E3B" w:rsidRPr="009269D3" w:rsidRDefault="007D2DF8" w:rsidP="00463145">
      <w:pPr>
        <w:numPr>
          <w:ilvl w:val="0"/>
          <w:numId w:val="7"/>
        </w:numPr>
        <w:spacing w:line="360" w:lineRule="auto"/>
        <w:ind w:left="1134" w:firstLine="0"/>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b/>
          <w:sz w:val="22"/>
          <w:szCs w:val="22"/>
        </w:rPr>
        <w:t>Revoque el acto impugnado:</w:t>
      </w:r>
      <w:r w:rsidRPr="009269D3">
        <w:rPr>
          <w:rFonts w:ascii="Palatino Linotype" w:eastAsia="Palatino Linotype" w:hAnsi="Palatino Linotype" w:cs="Palatino Linotype"/>
          <w:sz w:val="22"/>
          <w:szCs w:val="22"/>
        </w:rPr>
        <w:t xml:space="preserve"> En este supuesto, el </w:t>
      </w:r>
      <w:r w:rsidRPr="009269D3">
        <w:rPr>
          <w:rFonts w:ascii="Palatino Linotype" w:eastAsia="Palatino Linotype" w:hAnsi="Palatino Linotype" w:cs="Palatino Linotype"/>
          <w:b/>
          <w:sz w:val="22"/>
          <w:szCs w:val="22"/>
        </w:rPr>
        <w:t>SUJETO OBLIGADO</w:t>
      </w:r>
      <w:r w:rsidRPr="009269D3">
        <w:rPr>
          <w:rFonts w:ascii="Palatino Linotype" w:eastAsia="Palatino Linotype" w:hAnsi="Palatino Linotype" w:cs="Palatino Linotype"/>
          <w:sz w:val="22"/>
          <w:szCs w:val="22"/>
        </w:rPr>
        <w:t xml:space="preserve"> deja sin efectos la primera respuesta y en su lugar emite otra que satisfaga lo solicitado por el particular en un primer momento.</w:t>
      </w:r>
    </w:p>
    <w:p w:rsidR="00445E3B" w:rsidRPr="009269D3" w:rsidRDefault="00445E3B" w:rsidP="00463145">
      <w:pPr>
        <w:pBdr>
          <w:top w:val="nil"/>
          <w:left w:val="nil"/>
          <w:bottom w:val="nil"/>
          <w:right w:val="nil"/>
          <w:between w:val="nil"/>
        </w:pBdr>
        <w:spacing w:line="360" w:lineRule="auto"/>
        <w:rPr>
          <w:rFonts w:ascii="Palatino Linotype" w:eastAsia="Palatino Linotype" w:hAnsi="Palatino Linotype" w:cs="Palatino Linotype"/>
          <w:color w:val="000000"/>
        </w:rPr>
      </w:pPr>
    </w:p>
    <w:p w:rsidR="00445E3B" w:rsidRPr="009269D3" w:rsidRDefault="007D2DF8" w:rsidP="00463145">
      <w:pPr>
        <w:numPr>
          <w:ilvl w:val="0"/>
          <w:numId w:val="1"/>
        </w:numPr>
        <w:spacing w:line="360" w:lineRule="auto"/>
        <w:ind w:left="0" w:firstLine="0"/>
        <w:jc w:val="both"/>
        <w:rPr>
          <w:color w:val="000000"/>
        </w:rPr>
      </w:pPr>
      <w:r w:rsidRPr="009269D3">
        <w:rPr>
          <w:rFonts w:ascii="Palatino Linotype" w:eastAsia="Palatino Linotype" w:hAnsi="Palatino Linotype" w:cs="Palatino Linotype"/>
          <w:color w:val="000000"/>
        </w:rPr>
        <w:t xml:space="preserve">Las consecuencias jurídicas de esta modificación o revocación es que el recurso de revisión interpuesto quede sin efectos o sin materia. Un acto impugnado queda sin efectos, cuando aun existiendo jurídicamente, no genera consecuencia </w:t>
      </w:r>
      <w:r w:rsidRPr="009269D3">
        <w:rPr>
          <w:rFonts w:ascii="Palatino Linotype" w:eastAsia="Palatino Linotype" w:hAnsi="Palatino Linotype" w:cs="Palatino Linotype"/>
          <w:color w:val="000000"/>
        </w:rPr>
        <w:lastRenderedPageBreak/>
        <w:t>legal alguna; queda sin materia, cuando ha sido satisfecha la pretensión del particular, ya sea porque se hizo la entrega de la información solicitada o porque se completó la misma.</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numPr>
          <w:ilvl w:val="0"/>
          <w:numId w:val="1"/>
        </w:numPr>
        <w:spacing w:line="360" w:lineRule="auto"/>
        <w:ind w:left="0" w:firstLine="0"/>
        <w:jc w:val="both"/>
        <w:rPr>
          <w:color w:val="000000"/>
        </w:rPr>
      </w:pPr>
      <w:r w:rsidRPr="009269D3">
        <w:rPr>
          <w:rFonts w:ascii="Palatino Linotype" w:eastAsia="Palatino Linotype" w:hAnsi="Palatino Linotype" w:cs="Palatino Linotype"/>
          <w:color w:val="000000"/>
        </w:rPr>
        <w:t xml:space="preserve">En el presente asunto, este Pleno advierte que el Sujeto Obligado con la información </w:t>
      </w:r>
      <w:r w:rsidR="00D62E1A" w:rsidRPr="009269D3">
        <w:rPr>
          <w:rFonts w:ascii="Palatino Linotype" w:eastAsia="Palatino Linotype" w:hAnsi="Palatino Linotype" w:cs="Palatino Linotype"/>
          <w:color w:val="000000"/>
        </w:rPr>
        <w:t xml:space="preserve">entregada en respuesta primigenia y la </w:t>
      </w:r>
      <w:r w:rsidRPr="009269D3">
        <w:rPr>
          <w:rFonts w:ascii="Palatino Linotype" w:eastAsia="Palatino Linotype" w:hAnsi="Palatino Linotype" w:cs="Palatino Linotype"/>
          <w:color w:val="000000"/>
        </w:rPr>
        <w:t xml:space="preserve">enviada a través del informe de justificado, </w:t>
      </w:r>
      <w:r w:rsidRPr="009269D3">
        <w:rPr>
          <w:rFonts w:ascii="Palatino Linotype" w:eastAsia="Palatino Linotype" w:hAnsi="Palatino Linotype" w:cs="Palatino Linotype"/>
          <w:b/>
          <w:color w:val="000000"/>
        </w:rPr>
        <w:t>modifica</w:t>
      </w:r>
      <w:r w:rsidRPr="009269D3">
        <w:rPr>
          <w:rFonts w:ascii="Palatino Linotype" w:eastAsia="Palatino Linotype" w:hAnsi="Palatino Linotype" w:cs="Palatino Linotype"/>
          <w:color w:val="000000"/>
        </w:rPr>
        <w:t xml:space="preserve"> el acto que le dio origen al recurso de revisión, lo que trae como consecuencia que el mismo quede sin materia, actualizándose de este modo, la hipótesis jurídica contenida en la fracción III del citado artículo 192.</w:t>
      </w:r>
    </w:p>
    <w:p w:rsidR="00445E3B" w:rsidRPr="009269D3" w:rsidRDefault="00445E3B" w:rsidP="00463145">
      <w:pPr>
        <w:spacing w:line="360" w:lineRule="auto"/>
        <w:rPr>
          <w:rFonts w:ascii="Palatino Linotype" w:eastAsia="Palatino Linotype" w:hAnsi="Palatino Linotype" w:cs="Palatino Linotype"/>
        </w:rPr>
      </w:pPr>
    </w:p>
    <w:p w:rsidR="00445E3B" w:rsidRPr="009269D3" w:rsidRDefault="007D2DF8" w:rsidP="00463145">
      <w:pPr>
        <w:numPr>
          <w:ilvl w:val="0"/>
          <w:numId w:val="1"/>
        </w:numPr>
        <w:spacing w:line="360" w:lineRule="auto"/>
        <w:ind w:left="0" w:firstLine="0"/>
        <w:jc w:val="both"/>
        <w:rPr>
          <w:color w:val="000000"/>
        </w:rPr>
      </w:pPr>
      <w:r w:rsidRPr="009269D3">
        <w:rPr>
          <w:rFonts w:ascii="Palatino Linotype" w:eastAsia="Palatino Linotype" w:hAnsi="Palatino Linotype" w:cs="Palatino Linotype"/>
          <w:color w:val="000000"/>
        </w:rPr>
        <w:t>De este modo, cuando el Sujeto Obligado</w:t>
      </w:r>
      <w:r w:rsidRPr="009269D3">
        <w:rPr>
          <w:rFonts w:ascii="Palatino Linotype" w:eastAsia="Palatino Linotype" w:hAnsi="Palatino Linotype" w:cs="Palatino Linotype"/>
          <w:b/>
          <w:color w:val="000000"/>
        </w:rPr>
        <w:t xml:space="preserve">, </w:t>
      </w:r>
      <w:r w:rsidRPr="009269D3">
        <w:rPr>
          <w:rFonts w:ascii="Palatino Linotype" w:eastAsia="Palatino Linotype" w:hAnsi="Palatino Linotype" w:cs="Palatino Linotype"/>
          <w:color w:val="000000"/>
        </w:rPr>
        <w:t>antes de que se dicte resolución definitiva, entrega la información solicitada o completa la información que en un primer momento fue incompleta; el recurso de revisión que al efecto se haya interpuesto queda sin materia lo que imposibilita el estudio de fondo de la controversia planteada, debido a que la afectación en su esfera de derechos fue restituida por la propia autoridad que emitió el acto motivo de impugnación.</w:t>
      </w:r>
    </w:p>
    <w:p w:rsidR="00445E3B" w:rsidRPr="009269D3" w:rsidRDefault="00445E3B" w:rsidP="00463145">
      <w:pPr>
        <w:spacing w:line="360" w:lineRule="auto"/>
        <w:rPr>
          <w:rFonts w:ascii="Palatino Linotype" w:eastAsia="Palatino Linotype" w:hAnsi="Palatino Linotype" w:cs="Palatino Linotype"/>
        </w:rPr>
      </w:pPr>
    </w:p>
    <w:p w:rsidR="00445E3B" w:rsidRPr="009269D3" w:rsidRDefault="007D2DF8" w:rsidP="00463145">
      <w:pPr>
        <w:numPr>
          <w:ilvl w:val="0"/>
          <w:numId w:val="1"/>
        </w:numPr>
        <w:spacing w:line="360" w:lineRule="auto"/>
        <w:ind w:left="0" w:firstLine="0"/>
        <w:jc w:val="both"/>
        <w:rPr>
          <w:color w:val="000000"/>
        </w:rPr>
      </w:pPr>
      <w:r w:rsidRPr="009269D3">
        <w:rPr>
          <w:rFonts w:ascii="Palatino Linotype" w:eastAsia="Palatino Linotype" w:hAnsi="Palatino Linotype" w:cs="Palatino Linotype"/>
          <w:color w:val="000000"/>
        </w:rPr>
        <w:t>Sirve de sustento a lo anterior la siguiente jurisprudencia por contradicción, cuyo rubro, texto y datos de identificación son los siguientes:</w:t>
      </w:r>
    </w:p>
    <w:p w:rsidR="00445E3B" w:rsidRPr="009269D3" w:rsidRDefault="007D2DF8" w:rsidP="00944442">
      <w:pPr>
        <w:ind w:left="1134" w:right="900"/>
        <w:jc w:val="both"/>
        <w:rPr>
          <w:rFonts w:ascii="Palatino Linotype" w:eastAsia="Palatino Linotype" w:hAnsi="Palatino Linotype" w:cs="Palatino Linotype"/>
          <w:i/>
          <w:sz w:val="22"/>
          <w:szCs w:val="22"/>
        </w:rPr>
      </w:pPr>
      <w:r w:rsidRPr="009269D3">
        <w:rPr>
          <w:rFonts w:ascii="Palatino Linotype" w:eastAsia="Palatino Linotype" w:hAnsi="Palatino Linotype" w:cs="Palatino Linotype"/>
          <w:b/>
          <w:i/>
          <w:sz w:val="22"/>
          <w:szCs w:val="22"/>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w:t>
      </w:r>
      <w:r w:rsidRPr="009269D3">
        <w:rPr>
          <w:rFonts w:ascii="Palatino Linotype" w:eastAsia="Palatino Linotype" w:hAnsi="Palatino Linotype" w:cs="Palatino Linotype"/>
          <w:b/>
          <w:i/>
          <w:sz w:val="22"/>
          <w:szCs w:val="22"/>
        </w:rPr>
        <w:lastRenderedPageBreak/>
        <w:t>OTRO JUICIO DE AMPARO O EL MEDIO ORDINARIO DE DEFENSA QUE PROCEDA.</w:t>
      </w:r>
      <w:r w:rsidRPr="009269D3">
        <w:rPr>
          <w:rFonts w:ascii="Palatino Linotype" w:eastAsia="Palatino Linotype" w:hAnsi="Palatino Linotype" w:cs="Palatino Linotype"/>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445E3B" w:rsidRPr="009269D3" w:rsidRDefault="00445E3B" w:rsidP="00463145">
      <w:pPr>
        <w:spacing w:line="360" w:lineRule="auto"/>
        <w:jc w:val="both"/>
        <w:rPr>
          <w:rFonts w:ascii="Palatino Linotype" w:eastAsia="Palatino Linotype" w:hAnsi="Palatino Linotype" w:cs="Palatino Linotype"/>
          <w:i/>
        </w:rPr>
      </w:pPr>
    </w:p>
    <w:p w:rsidR="00445E3B" w:rsidRPr="009269D3" w:rsidRDefault="007D2DF8" w:rsidP="00463145">
      <w:pPr>
        <w:numPr>
          <w:ilvl w:val="0"/>
          <w:numId w:val="1"/>
        </w:numPr>
        <w:spacing w:line="360" w:lineRule="auto"/>
        <w:ind w:left="0" w:firstLine="0"/>
        <w:jc w:val="both"/>
        <w:rPr>
          <w:color w:val="000000"/>
        </w:rPr>
      </w:pPr>
      <w:r w:rsidRPr="009269D3">
        <w:rPr>
          <w:rFonts w:ascii="Palatino Linotype" w:eastAsia="Palatino Linotype" w:hAnsi="Palatino Linotype" w:cs="Palatino Linotype"/>
          <w:color w:val="000000"/>
        </w:rPr>
        <w:t>La anterior jurisprudencia resulta aplicable al presente asunto, en dos aspectos:</w:t>
      </w:r>
    </w:p>
    <w:p w:rsidR="00445E3B" w:rsidRPr="009269D3" w:rsidRDefault="007D2DF8" w:rsidP="00463145">
      <w:pPr>
        <w:numPr>
          <w:ilvl w:val="0"/>
          <w:numId w:val="8"/>
        </w:numPr>
        <w:spacing w:line="360" w:lineRule="auto"/>
        <w:ind w:left="1134" w:firstLine="0"/>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b/>
          <w:sz w:val="22"/>
          <w:szCs w:val="22"/>
        </w:rPr>
        <w:t>La cesación de los efectos perniciosos del acto de autoridad:</w:t>
      </w:r>
      <w:r w:rsidRPr="009269D3">
        <w:rPr>
          <w:rFonts w:ascii="Palatino Linotype" w:eastAsia="Palatino Linotype" w:hAnsi="Palatino Linotype" w:cs="Palatino Linotype"/>
          <w:sz w:val="22"/>
          <w:szCs w:val="22"/>
        </w:rPr>
        <w:t xml:space="preserve"> Al respecto, la Ley de Transparencia contempla la figura jurídica del sobreseimiento cuando el </w:t>
      </w:r>
      <w:r w:rsidRPr="009269D3">
        <w:rPr>
          <w:rFonts w:ascii="Palatino Linotype" w:eastAsia="Palatino Linotype" w:hAnsi="Palatino Linotype" w:cs="Palatino Linotype"/>
          <w:b/>
          <w:sz w:val="22"/>
          <w:szCs w:val="22"/>
        </w:rPr>
        <w:t>SUJETO OBLIGADO</w:t>
      </w:r>
      <w:r w:rsidRPr="009269D3">
        <w:rPr>
          <w:rFonts w:ascii="Palatino Linotype" w:eastAsia="Palatino Linotype" w:hAnsi="Palatino Linotype" w:cs="Palatino Linotype"/>
          <w:sz w:val="22"/>
          <w:szCs w:val="22"/>
        </w:rPr>
        <w:t xml:space="preserve"> de </w:t>
      </w:r>
      <w:r w:rsidRPr="009269D3">
        <w:rPr>
          <w:rFonts w:ascii="Palatino Linotype" w:eastAsia="Palatino Linotype" w:hAnsi="Palatino Linotype" w:cs="Palatino Linotype"/>
          <w:i/>
          <w:sz w:val="22"/>
          <w:szCs w:val="22"/>
        </w:rPr>
        <w:t>motu proprio</w:t>
      </w:r>
      <w:r w:rsidRPr="009269D3">
        <w:rPr>
          <w:rFonts w:ascii="Palatino Linotype" w:eastAsia="Palatino Linotype" w:hAnsi="Palatino Linotype" w:cs="Palatino Linotype"/>
          <w:sz w:val="22"/>
          <w:szCs w:val="22"/>
        </w:rPr>
        <w:t xml:space="preserve"> modifica o revoca de tal manera el acto motivo de la impugnación que lo deja sin materia; es decir, cesan los efectos de éste y el derecho de acceso a la información pública se encuentra satisfecho.</w:t>
      </w:r>
    </w:p>
    <w:p w:rsidR="00445E3B" w:rsidRPr="009269D3" w:rsidRDefault="007D2DF8" w:rsidP="00463145">
      <w:pPr>
        <w:numPr>
          <w:ilvl w:val="0"/>
          <w:numId w:val="8"/>
        </w:numPr>
        <w:spacing w:line="360" w:lineRule="auto"/>
        <w:ind w:left="1134" w:firstLine="0"/>
        <w:jc w:val="both"/>
        <w:rPr>
          <w:rFonts w:ascii="Palatino Linotype" w:eastAsia="Palatino Linotype" w:hAnsi="Palatino Linotype" w:cs="Palatino Linotype"/>
          <w:sz w:val="22"/>
          <w:szCs w:val="22"/>
        </w:rPr>
      </w:pPr>
      <w:r w:rsidRPr="009269D3">
        <w:rPr>
          <w:rFonts w:ascii="Palatino Linotype" w:eastAsia="Palatino Linotype" w:hAnsi="Palatino Linotype" w:cs="Palatino Linotype"/>
          <w:b/>
          <w:sz w:val="22"/>
          <w:szCs w:val="22"/>
        </w:rPr>
        <w:t>El momento procesal para modificar el acto impugnado:</w:t>
      </w:r>
      <w:r w:rsidRPr="009269D3">
        <w:rPr>
          <w:rFonts w:ascii="Palatino Linotype" w:eastAsia="Palatino Linotype" w:hAnsi="Palatino Linotype" w:cs="Palatino Linotype"/>
          <w:sz w:val="22"/>
          <w:szCs w:val="22"/>
        </w:rPr>
        <w:t xml:space="preserve"> Para que se actualice el sobreseimiento de un recurso de revisión, el </w:t>
      </w:r>
      <w:r w:rsidRPr="009269D3">
        <w:rPr>
          <w:rFonts w:ascii="Palatino Linotype" w:eastAsia="Palatino Linotype" w:hAnsi="Palatino Linotype" w:cs="Palatino Linotype"/>
          <w:b/>
          <w:sz w:val="22"/>
          <w:szCs w:val="22"/>
        </w:rPr>
        <w:t>SUJETO OBLIGADO</w:t>
      </w:r>
      <w:r w:rsidRPr="009269D3">
        <w:rPr>
          <w:rFonts w:ascii="Palatino Linotype" w:eastAsia="Palatino Linotype" w:hAnsi="Palatino Linotype" w:cs="Palatino Linotype"/>
          <w:sz w:val="22"/>
          <w:szCs w:val="22"/>
        </w:rPr>
        <w:t xml:space="preserve"> puede entregar o completar la información al momento de rendir su informe de justificación o </w:t>
      </w:r>
      <w:r w:rsidRPr="009269D3">
        <w:rPr>
          <w:rFonts w:ascii="Palatino Linotype" w:eastAsia="Palatino Linotype" w:hAnsi="Palatino Linotype" w:cs="Palatino Linotype"/>
          <w:b/>
          <w:sz w:val="22"/>
          <w:szCs w:val="22"/>
          <w:u w:val="single"/>
        </w:rPr>
        <w:t>posteriormente</w:t>
      </w:r>
      <w:r w:rsidRPr="009269D3">
        <w:rPr>
          <w:rFonts w:ascii="Palatino Linotype" w:eastAsia="Palatino Linotype" w:hAnsi="Palatino Linotype" w:cs="Palatino Linotype"/>
          <w:sz w:val="22"/>
          <w:szCs w:val="22"/>
        </w:rPr>
        <w:t xml:space="preserve"> a éste, siempre y cuando el Pleno del Instituto no haya dictado resolución definitiva.</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269D3">
        <w:rPr>
          <w:rFonts w:ascii="Palatino Linotype" w:eastAsia="Palatino Linotype" w:hAnsi="Palatino Linotype" w:cs="Palatino Linotype"/>
          <w:b/>
          <w:color w:val="000000"/>
          <w:u w:val="single"/>
        </w:rPr>
        <w:lastRenderedPageBreak/>
        <w:t xml:space="preserve">Conclusión </w:t>
      </w: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t xml:space="preserve">Bajo todo lo anteriormente expuesto, con fundamento en la segunda hipótesis de la fracción I, del artículo 186, de la Ley de Transparencia y Acceso a la Información Pública del Estado de México y Municipios, se </w:t>
      </w:r>
      <w:r w:rsidRPr="009269D3">
        <w:rPr>
          <w:rFonts w:ascii="Palatino Linotype" w:eastAsia="Palatino Linotype" w:hAnsi="Palatino Linotype" w:cs="Palatino Linotype"/>
          <w:b/>
          <w:color w:val="000000"/>
        </w:rPr>
        <w:t xml:space="preserve">Sobresee </w:t>
      </w:r>
      <w:r w:rsidRPr="009269D3">
        <w:rPr>
          <w:rFonts w:ascii="Palatino Linotype" w:eastAsia="Palatino Linotype" w:hAnsi="Palatino Linotype" w:cs="Palatino Linotype"/>
          <w:color w:val="000000"/>
        </w:rPr>
        <w:t xml:space="preserve">el recurso de revisión </w:t>
      </w:r>
      <w:r w:rsidR="00D62E1A" w:rsidRPr="009269D3">
        <w:rPr>
          <w:rFonts w:ascii="Palatino Linotype" w:eastAsia="Palatino Linotype" w:hAnsi="Palatino Linotype" w:cs="Palatino Linotype"/>
          <w:b/>
          <w:color w:val="000000"/>
        </w:rPr>
        <w:t>06298/INFOEM/IP/RR/2024</w:t>
      </w:r>
      <w:r w:rsidRPr="009269D3">
        <w:rPr>
          <w:rFonts w:ascii="Palatino Linotype" w:eastAsia="Palatino Linotype" w:hAnsi="Palatino Linotype" w:cs="Palatino Linotype"/>
          <w:color w:val="000000"/>
        </w:rPr>
        <w:t>, que ha sido materia del presente fallo.</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numPr>
          <w:ilvl w:val="0"/>
          <w:numId w:val="1"/>
        </w:numPr>
        <w:pBdr>
          <w:top w:val="nil"/>
          <w:left w:val="nil"/>
          <w:bottom w:val="nil"/>
          <w:right w:val="nil"/>
          <w:between w:val="nil"/>
        </w:pBdr>
        <w:spacing w:line="360" w:lineRule="auto"/>
        <w:ind w:left="0" w:firstLine="0"/>
        <w:jc w:val="both"/>
        <w:rPr>
          <w:color w:val="000000"/>
        </w:rPr>
      </w:pPr>
      <w:r w:rsidRPr="009269D3">
        <w:rPr>
          <w:rFonts w:ascii="Palatino Linotype" w:eastAsia="Palatino Linotype" w:hAnsi="Palatino Linotype" w:cs="Palatino Linotype"/>
          <w:color w:val="000000"/>
        </w:rPr>
        <w:t>Así las cosas, con fundamento en lo prescrito en los artículos 5, párrafos trigésimo, trigésimo primero y trigésimo segundo de la Constitución Política del Estado Libre y Soberano de México; 2, fracción II; 29, 36 fracciones I y II; 176, 178, 179, 181 y 185 de la Ley de Transparencia y Acceso a la Información Pública del Estado de México y Municipios, este Pleno:</w:t>
      </w:r>
    </w:p>
    <w:p w:rsidR="00944442" w:rsidRPr="009269D3" w:rsidRDefault="00944442" w:rsidP="00944442">
      <w:pPr>
        <w:pBdr>
          <w:top w:val="nil"/>
          <w:left w:val="nil"/>
          <w:bottom w:val="nil"/>
          <w:right w:val="nil"/>
          <w:between w:val="nil"/>
        </w:pBdr>
        <w:spacing w:line="360" w:lineRule="auto"/>
        <w:jc w:val="both"/>
        <w:rPr>
          <w:color w:val="000000"/>
        </w:rPr>
      </w:pPr>
    </w:p>
    <w:p w:rsidR="00445E3B" w:rsidRPr="009269D3" w:rsidRDefault="007D2DF8" w:rsidP="00463145">
      <w:pPr>
        <w:spacing w:line="360" w:lineRule="auto"/>
        <w:jc w:val="center"/>
        <w:rPr>
          <w:rFonts w:ascii="Palatino Linotype" w:eastAsia="Palatino Linotype" w:hAnsi="Palatino Linotype" w:cs="Palatino Linotype"/>
          <w:b/>
        </w:rPr>
      </w:pPr>
      <w:r w:rsidRPr="009269D3">
        <w:rPr>
          <w:rFonts w:ascii="Palatino Linotype" w:eastAsia="Palatino Linotype" w:hAnsi="Palatino Linotype" w:cs="Palatino Linotype"/>
          <w:b/>
        </w:rPr>
        <w:t>R E S U E L V E</w:t>
      </w:r>
    </w:p>
    <w:p w:rsidR="00445E3B" w:rsidRPr="009269D3" w:rsidRDefault="00445E3B" w:rsidP="00463145">
      <w:pPr>
        <w:spacing w:line="360" w:lineRule="auto"/>
        <w:jc w:val="center"/>
        <w:rPr>
          <w:rFonts w:ascii="Palatino Linotype" w:eastAsia="Palatino Linotype" w:hAnsi="Palatino Linotype" w:cs="Palatino Linotype"/>
          <w:b/>
        </w:rPr>
      </w:pPr>
    </w:p>
    <w:p w:rsidR="00445E3B" w:rsidRPr="009269D3" w:rsidRDefault="007D2DF8" w:rsidP="00463145">
      <w:pPr>
        <w:spacing w:line="360" w:lineRule="auto"/>
        <w:jc w:val="both"/>
        <w:rPr>
          <w:rFonts w:ascii="Palatino Linotype" w:eastAsia="Palatino Linotype" w:hAnsi="Palatino Linotype" w:cs="Palatino Linotype"/>
        </w:rPr>
      </w:pPr>
      <w:r w:rsidRPr="009269D3">
        <w:rPr>
          <w:rFonts w:ascii="Palatino Linotype" w:eastAsia="Palatino Linotype" w:hAnsi="Palatino Linotype" w:cs="Palatino Linotype"/>
          <w:b/>
        </w:rPr>
        <w:t>PRIMERO</w:t>
      </w:r>
      <w:r w:rsidRPr="009269D3">
        <w:rPr>
          <w:rFonts w:ascii="Palatino Linotype" w:eastAsia="Palatino Linotype" w:hAnsi="Palatino Linotype" w:cs="Palatino Linotype"/>
        </w:rPr>
        <w:t xml:space="preserve">. Se </w:t>
      </w:r>
      <w:r w:rsidRPr="009269D3">
        <w:rPr>
          <w:rFonts w:ascii="Palatino Linotype" w:eastAsia="Palatino Linotype" w:hAnsi="Palatino Linotype" w:cs="Palatino Linotype"/>
          <w:b/>
        </w:rPr>
        <w:t>SOBRESEE</w:t>
      </w:r>
      <w:r w:rsidRPr="009269D3">
        <w:rPr>
          <w:rFonts w:ascii="Palatino Linotype" w:eastAsia="Palatino Linotype" w:hAnsi="Palatino Linotype" w:cs="Palatino Linotype"/>
        </w:rPr>
        <w:t xml:space="preserve"> el Recurso de Revisión número </w:t>
      </w:r>
      <w:r w:rsidR="00D62E1A" w:rsidRPr="009269D3">
        <w:rPr>
          <w:rFonts w:ascii="Palatino Linotype" w:eastAsia="Palatino Linotype" w:hAnsi="Palatino Linotype" w:cs="Palatino Linotype"/>
          <w:b/>
          <w:color w:val="000000"/>
        </w:rPr>
        <w:t>06298/INFOEM/IP/RR/2024</w:t>
      </w:r>
      <w:r w:rsidRPr="009269D3">
        <w:rPr>
          <w:rFonts w:ascii="Palatino Linotype" w:eastAsia="Palatino Linotype" w:hAnsi="Palatino Linotype" w:cs="Palatino Linotype"/>
        </w:rPr>
        <w:t xml:space="preserve">, conforme al artículo 192, fracción III, de la Ley de la Materia, porque al modificar la respuesta, el Recurso de Revisión quedó sin materia en términos del  </w:t>
      </w:r>
      <w:r w:rsidRPr="009269D3">
        <w:rPr>
          <w:rFonts w:ascii="Palatino Linotype" w:eastAsia="Palatino Linotype" w:hAnsi="Palatino Linotype" w:cs="Palatino Linotype"/>
          <w:b/>
        </w:rPr>
        <w:t>Considerando Cuarto</w:t>
      </w:r>
      <w:r w:rsidRPr="009269D3">
        <w:rPr>
          <w:rFonts w:ascii="Palatino Linotype" w:eastAsia="Palatino Linotype" w:hAnsi="Palatino Linotype" w:cs="Palatino Linotype"/>
        </w:rPr>
        <w:t xml:space="preserve"> de la presente resolución.</w:t>
      </w:r>
    </w:p>
    <w:p w:rsidR="00445E3B" w:rsidRPr="009269D3" w:rsidRDefault="00445E3B" w:rsidP="00463145">
      <w:pPr>
        <w:spacing w:line="360" w:lineRule="auto"/>
        <w:jc w:val="both"/>
        <w:rPr>
          <w:rFonts w:ascii="Palatino Linotype" w:eastAsia="Palatino Linotype" w:hAnsi="Palatino Linotype" w:cs="Palatino Linotype"/>
        </w:rPr>
      </w:pPr>
    </w:p>
    <w:p w:rsidR="00445E3B" w:rsidRPr="009269D3" w:rsidRDefault="007D2DF8" w:rsidP="00463145">
      <w:pPr>
        <w:shd w:val="clear" w:color="auto" w:fill="FFFFFF"/>
        <w:spacing w:line="360" w:lineRule="auto"/>
        <w:jc w:val="both"/>
        <w:rPr>
          <w:rFonts w:ascii="Palatino Linotype" w:eastAsia="Palatino Linotype" w:hAnsi="Palatino Linotype" w:cs="Palatino Linotype"/>
          <w:color w:val="000000"/>
        </w:rPr>
      </w:pPr>
      <w:r w:rsidRPr="009269D3">
        <w:rPr>
          <w:rFonts w:ascii="Palatino Linotype" w:eastAsia="Palatino Linotype" w:hAnsi="Palatino Linotype" w:cs="Palatino Linotype"/>
          <w:b/>
        </w:rPr>
        <w:t xml:space="preserve">SEGUNDO. Notifíquese </w:t>
      </w:r>
      <w:r w:rsidRPr="009269D3">
        <w:rPr>
          <w:rFonts w:ascii="Palatino Linotype" w:eastAsia="Palatino Linotype" w:hAnsi="Palatino Linotype" w:cs="Palatino Linotype"/>
        </w:rPr>
        <w:t xml:space="preserve">al Titular de la Unidad de Transparencia del </w:t>
      </w:r>
      <w:r w:rsidRPr="009269D3">
        <w:rPr>
          <w:rFonts w:ascii="Palatino Linotype" w:eastAsia="Palatino Linotype" w:hAnsi="Palatino Linotype" w:cs="Palatino Linotype"/>
          <w:b/>
        </w:rPr>
        <w:t xml:space="preserve">SUJETO OBLIGADO </w:t>
      </w:r>
      <w:r w:rsidRPr="009269D3">
        <w:rPr>
          <w:rFonts w:ascii="Palatino Linotype" w:eastAsia="Palatino Linotype" w:hAnsi="Palatino Linotype" w:cs="Palatino Linotype"/>
        </w:rPr>
        <w:t>vía SAIMEX, para su conocimiento</w:t>
      </w:r>
      <w:r w:rsidRPr="009269D3">
        <w:rPr>
          <w:rFonts w:ascii="Palatino Linotype" w:eastAsia="Palatino Linotype" w:hAnsi="Palatino Linotype" w:cs="Palatino Linotype"/>
          <w:color w:val="000000"/>
        </w:rPr>
        <w:t>.</w:t>
      </w:r>
    </w:p>
    <w:p w:rsidR="00445E3B" w:rsidRPr="009269D3" w:rsidRDefault="00445E3B" w:rsidP="00463145">
      <w:pPr>
        <w:shd w:val="clear" w:color="auto" w:fill="FFFFFF"/>
        <w:spacing w:line="360" w:lineRule="auto"/>
        <w:jc w:val="both"/>
        <w:rPr>
          <w:rFonts w:ascii="Palatino Linotype" w:eastAsia="Palatino Linotype" w:hAnsi="Palatino Linotype" w:cs="Palatino Linotype"/>
          <w:color w:val="000000"/>
        </w:rPr>
      </w:pPr>
    </w:p>
    <w:p w:rsidR="00445E3B" w:rsidRPr="009269D3" w:rsidRDefault="007D2DF8" w:rsidP="0046314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r w:rsidRPr="009269D3">
        <w:rPr>
          <w:rFonts w:ascii="Palatino Linotype" w:eastAsia="Palatino Linotype" w:hAnsi="Palatino Linotype" w:cs="Palatino Linotype"/>
          <w:b/>
          <w:color w:val="000000"/>
        </w:rPr>
        <w:t>TERCERO</w:t>
      </w:r>
      <w:r w:rsidRPr="009269D3">
        <w:rPr>
          <w:rFonts w:ascii="Palatino Linotype" w:eastAsia="Palatino Linotype" w:hAnsi="Palatino Linotype" w:cs="Palatino Linotype"/>
          <w:b/>
          <w:color w:val="222222"/>
        </w:rPr>
        <w:t xml:space="preserve">. Notifíquese </w:t>
      </w:r>
      <w:r w:rsidRPr="009269D3">
        <w:rPr>
          <w:rFonts w:ascii="Palatino Linotype" w:eastAsia="Palatino Linotype" w:hAnsi="Palatino Linotype" w:cs="Palatino Linotype"/>
          <w:color w:val="222222"/>
        </w:rPr>
        <w:t xml:space="preserve">a </w:t>
      </w:r>
      <w:r w:rsidRPr="009269D3">
        <w:rPr>
          <w:rFonts w:ascii="Palatino Linotype" w:eastAsia="Palatino Linotype" w:hAnsi="Palatino Linotype" w:cs="Palatino Linotype"/>
          <w:b/>
          <w:color w:val="222222"/>
        </w:rPr>
        <w:t>EL RECURRENTE</w:t>
      </w:r>
      <w:r w:rsidRPr="009269D3">
        <w:rPr>
          <w:rFonts w:ascii="Palatino Linotype" w:eastAsia="Palatino Linotype" w:hAnsi="Palatino Linotype" w:cs="Palatino Linotype"/>
          <w:color w:val="222222"/>
        </w:rPr>
        <w:t xml:space="preserve"> la presente resolución vía SAIMEX</w:t>
      </w:r>
      <w:r w:rsidRPr="009269D3">
        <w:rPr>
          <w:rFonts w:ascii="Palatino Linotype" w:eastAsia="Palatino Linotype" w:hAnsi="Palatino Linotype" w:cs="Palatino Linotype"/>
          <w:color w:val="000000"/>
        </w:rPr>
        <w:t>.</w:t>
      </w:r>
    </w:p>
    <w:p w:rsidR="00445E3B" w:rsidRPr="009269D3" w:rsidRDefault="00445E3B" w:rsidP="0046314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p>
    <w:p w:rsidR="00445E3B" w:rsidRPr="009269D3" w:rsidRDefault="007D2DF8" w:rsidP="0046314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r w:rsidRPr="009269D3">
        <w:rPr>
          <w:rFonts w:ascii="Palatino Linotype" w:eastAsia="Palatino Linotype" w:hAnsi="Palatino Linotype" w:cs="Palatino Linotype"/>
          <w:b/>
          <w:color w:val="222222"/>
        </w:rPr>
        <w:t xml:space="preserve">CUARTO. </w:t>
      </w:r>
      <w:r w:rsidRPr="009269D3">
        <w:rPr>
          <w:rFonts w:ascii="Palatino Linotype" w:eastAsia="Palatino Linotype" w:hAnsi="Palatino Linotype" w:cs="Palatino Linotype"/>
          <w:color w:val="000000"/>
        </w:rPr>
        <w:t xml:space="preserve">Se hace del conocimiento de </w:t>
      </w:r>
      <w:r w:rsidRPr="009269D3">
        <w:rPr>
          <w:rFonts w:ascii="Palatino Linotype" w:eastAsia="Palatino Linotype" w:hAnsi="Palatino Linotype" w:cs="Palatino Linotype"/>
          <w:b/>
          <w:color w:val="000000"/>
        </w:rPr>
        <w:t>EL RECURRENTE</w:t>
      </w:r>
      <w:r w:rsidRPr="009269D3">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sidRPr="009269D3">
        <w:rPr>
          <w:rFonts w:ascii="Palatino Linotype" w:eastAsia="Palatino Linotype" w:hAnsi="Palatino Linotype" w:cs="Palatino Linotype"/>
        </w:rPr>
        <w:t>impugnar vía</w:t>
      </w:r>
      <w:r w:rsidRPr="009269D3">
        <w:rPr>
          <w:rFonts w:ascii="Palatino Linotype" w:eastAsia="Palatino Linotype" w:hAnsi="Palatino Linotype" w:cs="Palatino Linotype"/>
          <w:color w:val="000000"/>
        </w:rPr>
        <w:t xml:space="preserve"> juicio de amparo en los términos de las leyes aplicables.</w:t>
      </w:r>
    </w:p>
    <w:p w:rsidR="00445E3B" w:rsidRPr="009269D3" w:rsidRDefault="00445E3B" w:rsidP="00463145">
      <w:pPr>
        <w:shd w:val="clear" w:color="auto" w:fill="FFFFFF"/>
        <w:spacing w:line="360" w:lineRule="auto"/>
        <w:jc w:val="both"/>
        <w:rPr>
          <w:rFonts w:ascii="Palatino Linotype" w:eastAsia="Palatino Linotype" w:hAnsi="Palatino Linotype" w:cs="Palatino Linotype"/>
        </w:rPr>
      </w:pPr>
    </w:p>
    <w:p w:rsidR="00AC7957" w:rsidRPr="003C7186" w:rsidRDefault="00AC7957" w:rsidP="00AC7957">
      <w:pPr>
        <w:spacing w:line="360" w:lineRule="auto"/>
        <w:ind w:left="-142" w:right="-234" w:firstLine="1"/>
        <w:jc w:val="both"/>
        <w:rPr>
          <w:rFonts w:ascii="Palatino Linotype" w:hAnsi="Palatino Linotype"/>
        </w:rPr>
      </w:pPr>
      <w:r w:rsidRPr="009269D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SEIS (06) DE FEBRERO DE DOS MIL VEINTICINCO, ANTE EL SECRETARIO TÉCNICO DEL PLENO ALEXIS TAPIA RAMÍREZ.</w:t>
      </w:r>
      <w:r w:rsidRPr="003C7186">
        <w:rPr>
          <w:rFonts w:ascii="Palatino Linotype" w:hAnsi="Palatino Linotype"/>
        </w:rPr>
        <w:t xml:space="preserve"> </w:t>
      </w:r>
    </w:p>
    <w:p w:rsidR="00445E3B" w:rsidRDefault="00445E3B"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p>
    <w:p w:rsidR="009269D3" w:rsidRDefault="009269D3" w:rsidP="00463145">
      <w:pPr>
        <w:tabs>
          <w:tab w:val="left" w:pos="3374"/>
        </w:tabs>
        <w:spacing w:line="360" w:lineRule="auto"/>
        <w:rPr>
          <w:rFonts w:ascii="Palatino Linotype" w:eastAsia="Palatino Linotype" w:hAnsi="Palatino Linotype" w:cs="Palatino Linotype"/>
        </w:rPr>
      </w:pPr>
      <w:bookmarkStart w:id="8" w:name="_GoBack"/>
      <w:bookmarkEnd w:id="8"/>
    </w:p>
    <w:p w:rsidR="009269D3" w:rsidRDefault="009269D3" w:rsidP="00463145">
      <w:pPr>
        <w:tabs>
          <w:tab w:val="left" w:pos="3374"/>
        </w:tabs>
        <w:spacing w:line="360" w:lineRule="auto"/>
        <w:rPr>
          <w:rFonts w:ascii="Palatino Linotype" w:eastAsia="Palatino Linotype" w:hAnsi="Palatino Linotype" w:cs="Palatino Linotype"/>
        </w:rPr>
      </w:pPr>
    </w:p>
    <w:sectPr w:rsidR="009269D3">
      <w:headerReference w:type="even" r:id="rId22"/>
      <w:headerReference w:type="default" r:id="rId23"/>
      <w:footerReference w:type="default" r:id="rId24"/>
      <w:headerReference w:type="first" r:id="rId25"/>
      <w:footerReference w:type="first" r:id="rId26"/>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E35" w:rsidRDefault="00CD6E35">
      <w:r>
        <w:separator/>
      </w:r>
    </w:p>
  </w:endnote>
  <w:endnote w:type="continuationSeparator" w:id="0">
    <w:p w:rsidR="00CD6E35" w:rsidRDefault="00CD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Linotype-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E1A" w:rsidRDefault="00D62E1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269D3">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269D3">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p>
  <w:p w:rsidR="00D62E1A" w:rsidRDefault="00D62E1A">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E1A" w:rsidRDefault="00D62E1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269D3">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269D3">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p>
  <w:p w:rsidR="00D62E1A" w:rsidRDefault="00D62E1A">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E35" w:rsidRDefault="00CD6E35">
      <w:r>
        <w:separator/>
      </w:r>
    </w:p>
  </w:footnote>
  <w:footnote w:type="continuationSeparator" w:id="0">
    <w:p w:rsidR="00CD6E35" w:rsidRDefault="00CD6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E1A" w:rsidRDefault="00CD6E35">
    <w:pPr>
      <w:pBdr>
        <w:top w:val="nil"/>
        <w:left w:val="nil"/>
        <w:bottom w:val="nil"/>
        <w:right w:val="nil"/>
        <w:between w:val="nil"/>
      </w:pBdr>
      <w:tabs>
        <w:tab w:val="center" w:pos="4419"/>
        <w:tab w:val="right" w:pos="8838"/>
      </w:tabs>
      <w:rPr>
        <w:rFonts w:eastAsia="Calibri"/>
        <w:color w:val="000000"/>
      </w:rPr>
    </w:pPr>
    <w:r>
      <w:rPr>
        <w:rFonts w:eastAsia="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E1A" w:rsidRDefault="00D62E1A">
    <w:pPr>
      <w:widowControl w:val="0"/>
      <w:pBdr>
        <w:top w:val="nil"/>
        <w:left w:val="nil"/>
        <w:bottom w:val="nil"/>
        <w:right w:val="nil"/>
        <w:between w:val="nil"/>
      </w:pBdr>
      <w:spacing w:line="276" w:lineRule="auto"/>
      <w:rPr>
        <w:rFonts w:eastAsia="Calibri"/>
        <w:color w:val="000000"/>
      </w:rPr>
    </w:pPr>
  </w:p>
  <w:tbl>
    <w:tblPr>
      <w:tblStyle w:val="a0"/>
      <w:tblW w:w="7665" w:type="dxa"/>
      <w:tblInd w:w="2552" w:type="dxa"/>
      <w:tblLayout w:type="fixed"/>
      <w:tblLook w:val="0400" w:firstRow="0" w:lastRow="0" w:firstColumn="0" w:lastColumn="0" w:noHBand="0" w:noVBand="1"/>
    </w:tblPr>
    <w:tblGrid>
      <w:gridCol w:w="2970"/>
      <w:gridCol w:w="4695"/>
    </w:tblGrid>
    <w:tr w:rsidR="00D62E1A">
      <w:trPr>
        <w:trHeight w:val="227"/>
      </w:trPr>
      <w:tc>
        <w:tcPr>
          <w:tcW w:w="2970" w:type="dxa"/>
          <w:vAlign w:val="center"/>
        </w:tcPr>
        <w:p w:rsidR="00D62E1A" w:rsidRDefault="00D62E1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95" w:type="dxa"/>
          <w:vAlign w:val="center"/>
        </w:tcPr>
        <w:p w:rsidR="00D62E1A" w:rsidRDefault="00AC7957">
          <w:pPr>
            <w:pBdr>
              <w:top w:val="nil"/>
              <w:left w:val="nil"/>
              <w:bottom w:val="nil"/>
              <w:right w:val="nil"/>
              <w:between w:val="nil"/>
            </w:pBdr>
            <w:tabs>
              <w:tab w:val="right" w:pos="8838"/>
            </w:tabs>
            <w:ind w:right="-447"/>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06298</w:t>
          </w:r>
          <w:r w:rsidR="00D62E1A">
            <w:rPr>
              <w:rFonts w:ascii="Palatino Linotype" w:eastAsia="Palatino Linotype" w:hAnsi="Palatino Linotype" w:cs="Palatino Linotype"/>
              <w:color w:val="000000"/>
              <w:sz w:val="22"/>
              <w:szCs w:val="22"/>
            </w:rPr>
            <w:t>/INFOEM/IP/RR/2024</w:t>
          </w:r>
        </w:p>
      </w:tc>
    </w:tr>
    <w:tr w:rsidR="00D62E1A">
      <w:trPr>
        <w:trHeight w:val="342"/>
      </w:trPr>
      <w:tc>
        <w:tcPr>
          <w:tcW w:w="2970" w:type="dxa"/>
        </w:tcPr>
        <w:p w:rsidR="00D62E1A" w:rsidRDefault="00D62E1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95" w:type="dxa"/>
          <w:vAlign w:val="center"/>
        </w:tcPr>
        <w:p w:rsidR="00D62E1A" w:rsidRDefault="00D62E1A">
          <w:pPr>
            <w:pBdr>
              <w:top w:val="nil"/>
              <w:left w:val="nil"/>
              <w:bottom w:val="nil"/>
              <w:right w:val="nil"/>
              <w:between w:val="nil"/>
            </w:pBdr>
            <w:tabs>
              <w:tab w:val="right" w:pos="8838"/>
            </w:tabs>
            <w:ind w:right="-447"/>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Instituto de Transparencia, Acceso a la Información Pública y Protección de Datos Personales del Estado de México y Municipios</w:t>
          </w:r>
        </w:p>
      </w:tc>
    </w:tr>
    <w:tr w:rsidR="00D62E1A">
      <w:trPr>
        <w:trHeight w:val="342"/>
      </w:trPr>
      <w:tc>
        <w:tcPr>
          <w:tcW w:w="2970" w:type="dxa"/>
          <w:vAlign w:val="center"/>
        </w:tcPr>
        <w:p w:rsidR="00D62E1A" w:rsidRDefault="00D62E1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95" w:type="dxa"/>
          <w:vAlign w:val="center"/>
        </w:tcPr>
        <w:p w:rsidR="00D62E1A" w:rsidRDefault="00D62E1A">
          <w:pPr>
            <w:pBdr>
              <w:top w:val="nil"/>
              <w:left w:val="nil"/>
              <w:bottom w:val="nil"/>
              <w:right w:val="nil"/>
              <w:between w:val="nil"/>
            </w:pBdr>
            <w:tabs>
              <w:tab w:val="right" w:pos="8838"/>
            </w:tabs>
            <w:ind w:right="-447"/>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62E1A" w:rsidRDefault="00CD6E35">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E1A" w:rsidRDefault="00D62E1A">
    <w:pPr>
      <w:widowControl w:val="0"/>
      <w:pBdr>
        <w:top w:val="nil"/>
        <w:left w:val="nil"/>
        <w:bottom w:val="nil"/>
        <w:right w:val="nil"/>
        <w:between w:val="nil"/>
      </w:pBdr>
      <w:spacing w:line="276" w:lineRule="auto"/>
      <w:rPr>
        <w:rFonts w:eastAsia="Calibri"/>
        <w:color w:val="000000"/>
        <w:sz w:val="14"/>
        <w:szCs w:val="14"/>
      </w:rPr>
    </w:pPr>
  </w:p>
  <w:tbl>
    <w:tblPr>
      <w:tblStyle w:val="a1"/>
      <w:tblW w:w="7890" w:type="dxa"/>
      <w:tblInd w:w="2552" w:type="dxa"/>
      <w:tblLayout w:type="fixed"/>
      <w:tblLook w:val="0400" w:firstRow="0" w:lastRow="0" w:firstColumn="0" w:lastColumn="0" w:noHBand="0" w:noVBand="1"/>
    </w:tblPr>
    <w:tblGrid>
      <w:gridCol w:w="2970"/>
      <w:gridCol w:w="4920"/>
    </w:tblGrid>
    <w:tr w:rsidR="00D62E1A">
      <w:trPr>
        <w:trHeight w:val="227"/>
      </w:trPr>
      <w:tc>
        <w:tcPr>
          <w:tcW w:w="2970" w:type="dxa"/>
          <w:vAlign w:val="center"/>
        </w:tcPr>
        <w:p w:rsidR="00D62E1A" w:rsidRDefault="00D62E1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920" w:type="dxa"/>
          <w:vAlign w:val="center"/>
        </w:tcPr>
        <w:p w:rsidR="00D62E1A" w:rsidRDefault="00D62E1A">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06298/INFOEM/IP/RR/2024</w:t>
          </w:r>
        </w:p>
      </w:tc>
    </w:tr>
    <w:tr w:rsidR="00D62E1A">
      <w:trPr>
        <w:trHeight w:val="242"/>
      </w:trPr>
      <w:tc>
        <w:tcPr>
          <w:tcW w:w="2970" w:type="dxa"/>
          <w:vAlign w:val="center"/>
        </w:tcPr>
        <w:p w:rsidR="00D62E1A" w:rsidRDefault="00D62E1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920" w:type="dxa"/>
        </w:tcPr>
        <w:p w:rsidR="00D62E1A" w:rsidRDefault="00D62E1A">
          <w:pPr>
            <w:pBdr>
              <w:top w:val="nil"/>
              <w:left w:val="nil"/>
              <w:bottom w:val="nil"/>
              <w:right w:val="nil"/>
              <w:between w:val="nil"/>
            </w:pBdr>
            <w:tabs>
              <w:tab w:val="right" w:pos="8838"/>
              <w:tab w:val="left" w:pos="521"/>
            </w:tabs>
            <w:ind w:right="-190"/>
            <w:rPr>
              <w:rFonts w:ascii="Palatino Linotype" w:eastAsia="Palatino Linotype" w:hAnsi="Palatino Linotype" w:cs="Palatino Linotype"/>
              <w:color w:val="000000"/>
              <w:sz w:val="22"/>
              <w:szCs w:val="22"/>
              <w:highlight w:val="green"/>
            </w:rPr>
          </w:pPr>
        </w:p>
      </w:tc>
    </w:tr>
    <w:tr w:rsidR="00D62E1A">
      <w:trPr>
        <w:trHeight w:val="342"/>
      </w:trPr>
      <w:tc>
        <w:tcPr>
          <w:tcW w:w="2970" w:type="dxa"/>
        </w:tcPr>
        <w:p w:rsidR="00D62E1A" w:rsidRDefault="00D62E1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920" w:type="dxa"/>
          <w:vAlign w:val="center"/>
        </w:tcPr>
        <w:p w:rsidR="00D62E1A" w:rsidRDefault="00D62E1A">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Instituto de Transparencia, Acceso a la Información Pública y Protección de Datos Personales del Estado de México y Municipios</w:t>
          </w:r>
        </w:p>
      </w:tc>
    </w:tr>
    <w:tr w:rsidR="00D62E1A">
      <w:trPr>
        <w:trHeight w:val="342"/>
      </w:trPr>
      <w:tc>
        <w:tcPr>
          <w:tcW w:w="2970" w:type="dxa"/>
          <w:vAlign w:val="center"/>
        </w:tcPr>
        <w:p w:rsidR="00D62E1A" w:rsidRDefault="00D62E1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920" w:type="dxa"/>
          <w:vAlign w:val="center"/>
        </w:tcPr>
        <w:p w:rsidR="00D62E1A" w:rsidRDefault="00D62E1A">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62E1A" w:rsidRDefault="00CD6E35">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072B0"/>
    <w:multiLevelType w:val="multilevel"/>
    <w:tmpl w:val="544E9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2F731E7"/>
    <w:multiLevelType w:val="multilevel"/>
    <w:tmpl w:val="42345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D017915"/>
    <w:multiLevelType w:val="hybridMultilevel"/>
    <w:tmpl w:val="DDD82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EC1DAB"/>
    <w:multiLevelType w:val="hybridMultilevel"/>
    <w:tmpl w:val="CA56C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273547"/>
    <w:multiLevelType w:val="multilevel"/>
    <w:tmpl w:val="3A5AF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BEF1873"/>
    <w:multiLevelType w:val="multilevel"/>
    <w:tmpl w:val="55A615A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2DF70F34"/>
    <w:multiLevelType w:val="multilevel"/>
    <w:tmpl w:val="F4DC4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E7330BE"/>
    <w:multiLevelType w:val="multilevel"/>
    <w:tmpl w:val="41E8B51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nsid w:val="41146482"/>
    <w:multiLevelType w:val="hybridMultilevel"/>
    <w:tmpl w:val="3CE4789C"/>
    <w:lvl w:ilvl="0" w:tplc="DF72C10A">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CB4075"/>
    <w:multiLevelType w:val="multilevel"/>
    <w:tmpl w:val="27BE06B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D4F23D0"/>
    <w:multiLevelType w:val="multilevel"/>
    <w:tmpl w:val="3A3C579C"/>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11">
    <w:nsid w:val="4FF663FA"/>
    <w:multiLevelType w:val="hybridMultilevel"/>
    <w:tmpl w:val="8B082728"/>
    <w:lvl w:ilvl="0" w:tplc="701098CE">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456271B"/>
    <w:multiLevelType w:val="multilevel"/>
    <w:tmpl w:val="E8D4C1F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57965300"/>
    <w:multiLevelType w:val="multilevel"/>
    <w:tmpl w:val="0A246ED8"/>
    <w:lvl w:ilvl="0">
      <w:start w:val="31"/>
      <w:numFmt w:val="decimal"/>
      <w:lvlText w:val="%1."/>
      <w:lvlJc w:val="left"/>
      <w:pPr>
        <w:ind w:left="2204"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95C6FB5"/>
    <w:multiLevelType w:val="hybridMultilevel"/>
    <w:tmpl w:val="6914C5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A42371A"/>
    <w:multiLevelType w:val="multilevel"/>
    <w:tmpl w:val="22789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A8B2A73"/>
    <w:multiLevelType w:val="multilevel"/>
    <w:tmpl w:val="4B20814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8">
    <w:nsid w:val="6E975F79"/>
    <w:multiLevelType w:val="hybridMultilevel"/>
    <w:tmpl w:val="E66C627A"/>
    <w:lvl w:ilvl="0" w:tplc="701098CE">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9">
    <w:nsid w:val="740A7F0C"/>
    <w:multiLevelType w:val="multilevel"/>
    <w:tmpl w:val="AAFAB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5E63ADA"/>
    <w:multiLevelType w:val="multilevel"/>
    <w:tmpl w:val="17BE4AA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1">
    <w:nsid w:val="78551C74"/>
    <w:multiLevelType w:val="multilevel"/>
    <w:tmpl w:val="9790F4F6"/>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2">
    <w:nsid w:val="7B59592F"/>
    <w:multiLevelType w:val="hybridMultilevel"/>
    <w:tmpl w:val="737CE660"/>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num w:numId="1">
    <w:abstractNumId w:val="9"/>
  </w:num>
  <w:num w:numId="2">
    <w:abstractNumId w:val="0"/>
  </w:num>
  <w:num w:numId="3">
    <w:abstractNumId w:val="4"/>
  </w:num>
  <w:num w:numId="4">
    <w:abstractNumId w:val="16"/>
  </w:num>
  <w:num w:numId="5">
    <w:abstractNumId w:val="1"/>
  </w:num>
  <w:num w:numId="6">
    <w:abstractNumId w:val="6"/>
  </w:num>
  <w:num w:numId="7">
    <w:abstractNumId w:val="10"/>
  </w:num>
  <w:num w:numId="8">
    <w:abstractNumId w:val="7"/>
  </w:num>
  <w:num w:numId="9">
    <w:abstractNumId w:val="13"/>
  </w:num>
  <w:num w:numId="10">
    <w:abstractNumId w:val="20"/>
  </w:num>
  <w:num w:numId="11">
    <w:abstractNumId w:val="5"/>
  </w:num>
  <w:num w:numId="12">
    <w:abstractNumId w:val="17"/>
  </w:num>
  <w:num w:numId="13">
    <w:abstractNumId w:val="21"/>
  </w:num>
  <w:num w:numId="14">
    <w:abstractNumId w:val="11"/>
  </w:num>
  <w:num w:numId="15">
    <w:abstractNumId w:val="18"/>
  </w:num>
  <w:num w:numId="16">
    <w:abstractNumId w:val="22"/>
  </w:num>
  <w:num w:numId="17">
    <w:abstractNumId w:val="12"/>
  </w:num>
  <w:num w:numId="18">
    <w:abstractNumId w:val="8"/>
  </w:num>
  <w:num w:numId="19">
    <w:abstractNumId w:val="19"/>
  </w:num>
  <w:num w:numId="20">
    <w:abstractNumId w:val="2"/>
  </w:num>
  <w:num w:numId="21">
    <w:abstractNumId w:val="3"/>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E3B"/>
    <w:rsid w:val="000D4776"/>
    <w:rsid w:val="000D72F0"/>
    <w:rsid w:val="000E0C31"/>
    <w:rsid w:val="000F53B8"/>
    <w:rsid w:val="00101396"/>
    <w:rsid w:val="001101EB"/>
    <w:rsid w:val="00123551"/>
    <w:rsid w:val="00132694"/>
    <w:rsid w:val="001D6CB3"/>
    <w:rsid w:val="001E06C2"/>
    <w:rsid w:val="001F1D07"/>
    <w:rsid w:val="001F2F5F"/>
    <w:rsid w:val="00202299"/>
    <w:rsid w:val="00207BA4"/>
    <w:rsid w:val="002E66D9"/>
    <w:rsid w:val="0030441B"/>
    <w:rsid w:val="00323A9A"/>
    <w:rsid w:val="00375056"/>
    <w:rsid w:val="00383A71"/>
    <w:rsid w:val="00396550"/>
    <w:rsid w:val="003A738D"/>
    <w:rsid w:val="003B356F"/>
    <w:rsid w:val="003E65AA"/>
    <w:rsid w:val="003F14C4"/>
    <w:rsid w:val="003F68A4"/>
    <w:rsid w:val="00435F04"/>
    <w:rsid w:val="00445E3B"/>
    <w:rsid w:val="00463145"/>
    <w:rsid w:val="00534D24"/>
    <w:rsid w:val="005860A1"/>
    <w:rsid w:val="00602913"/>
    <w:rsid w:val="00655F89"/>
    <w:rsid w:val="006B6B03"/>
    <w:rsid w:val="006D686D"/>
    <w:rsid w:val="006E189C"/>
    <w:rsid w:val="00713140"/>
    <w:rsid w:val="007821F2"/>
    <w:rsid w:val="007C037C"/>
    <w:rsid w:val="007D2DF8"/>
    <w:rsid w:val="007E245D"/>
    <w:rsid w:val="00846361"/>
    <w:rsid w:val="008474D8"/>
    <w:rsid w:val="00856322"/>
    <w:rsid w:val="008D015E"/>
    <w:rsid w:val="009269D3"/>
    <w:rsid w:val="00944442"/>
    <w:rsid w:val="00952111"/>
    <w:rsid w:val="00993AE6"/>
    <w:rsid w:val="009E3736"/>
    <w:rsid w:val="00A24E13"/>
    <w:rsid w:val="00AB15E8"/>
    <w:rsid w:val="00AC7957"/>
    <w:rsid w:val="00B415DA"/>
    <w:rsid w:val="00BC50B7"/>
    <w:rsid w:val="00C44C89"/>
    <w:rsid w:val="00C568A8"/>
    <w:rsid w:val="00CD6E35"/>
    <w:rsid w:val="00D14F07"/>
    <w:rsid w:val="00D51276"/>
    <w:rsid w:val="00D62E1A"/>
    <w:rsid w:val="00D637EC"/>
    <w:rsid w:val="00D63F7B"/>
    <w:rsid w:val="00DD03F3"/>
    <w:rsid w:val="00DD13E8"/>
    <w:rsid w:val="00E07F77"/>
    <w:rsid w:val="00E5149A"/>
    <w:rsid w:val="00E56F57"/>
    <w:rsid w:val="00E94F95"/>
    <w:rsid w:val="00EA5DCD"/>
    <w:rsid w:val="00EC7006"/>
    <w:rsid w:val="00EC7973"/>
    <w:rsid w:val="00EE643A"/>
    <w:rsid w:val="00F3046F"/>
    <w:rsid w:val="00F40663"/>
    <w:rsid w:val="00F425F6"/>
    <w:rsid w:val="00F649BC"/>
    <w:rsid w:val="00F6505E"/>
    <w:rsid w:val="00F665A5"/>
    <w:rsid w:val="00FF0B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5D56562-A7C5-41B5-B50E-98D4A3E8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59"/>
    <w:rsid w:val="002847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paragraph" w:customStyle="1" w:styleId="Default">
    <w:name w:val="Default"/>
    <w:rsid w:val="003E65AA"/>
    <w:pPr>
      <w:autoSpaceDE w:val="0"/>
      <w:autoSpaceDN w:val="0"/>
      <w:adjustRightInd w:val="0"/>
    </w:pPr>
    <w:rPr>
      <w:rFonts w:ascii="Palatino Linotype" w:eastAsiaTheme="minorEastAsia" w:hAnsi="Palatino Linotype" w:cs="Palatino Linotype"/>
      <w:color w:val="00000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14422">
      <w:bodyDiv w:val="1"/>
      <w:marLeft w:val="0"/>
      <w:marRight w:val="0"/>
      <w:marTop w:val="0"/>
      <w:marBottom w:val="0"/>
      <w:divBdr>
        <w:top w:val="none" w:sz="0" w:space="0" w:color="auto"/>
        <w:left w:val="none" w:sz="0" w:space="0" w:color="auto"/>
        <w:bottom w:val="none" w:sz="0" w:space="0" w:color="auto"/>
        <w:right w:val="none" w:sz="0" w:space="0" w:color="auto"/>
      </w:divBdr>
    </w:div>
    <w:div w:id="348676285">
      <w:bodyDiv w:val="1"/>
      <w:marLeft w:val="0"/>
      <w:marRight w:val="0"/>
      <w:marTop w:val="0"/>
      <w:marBottom w:val="0"/>
      <w:divBdr>
        <w:top w:val="none" w:sz="0" w:space="0" w:color="auto"/>
        <w:left w:val="none" w:sz="0" w:space="0" w:color="auto"/>
        <w:bottom w:val="none" w:sz="0" w:space="0" w:color="auto"/>
        <w:right w:val="none" w:sz="0" w:space="0" w:color="auto"/>
      </w:divBdr>
    </w:div>
    <w:div w:id="429274289">
      <w:bodyDiv w:val="1"/>
      <w:marLeft w:val="0"/>
      <w:marRight w:val="0"/>
      <w:marTop w:val="0"/>
      <w:marBottom w:val="0"/>
      <w:divBdr>
        <w:top w:val="none" w:sz="0" w:space="0" w:color="auto"/>
        <w:left w:val="none" w:sz="0" w:space="0" w:color="auto"/>
        <w:bottom w:val="none" w:sz="0" w:space="0" w:color="auto"/>
        <w:right w:val="none" w:sz="0" w:space="0" w:color="auto"/>
      </w:divBdr>
    </w:div>
    <w:div w:id="588122373">
      <w:bodyDiv w:val="1"/>
      <w:marLeft w:val="0"/>
      <w:marRight w:val="0"/>
      <w:marTop w:val="0"/>
      <w:marBottom w:val="0"/>
      <w:divBdr>
        <w:top w:val="none" w:sz="0" w:space="0" w:color="auto"/>
        <w:left w:val="none" w:sz="0" w:space="0" w:color="auto"/>
        <w:bottom w:val="none" w:sz="0" w:space="0" w:color="auto"/>
        <w:right w:val="none" w:sz="0" w:space="0" w:color="auto"/>
      </w:divBdr>
    </w:div>
    <w:div w:id="874732761">
      <w:bodyDiv w:val="1"/>
      <w:marLeft w:val="0"/>
      <w:marRight w:val="0"/>
      <w:marTop w:val="0"/>
      <w:marBottom w:val="0"/>
      <w:divBdr>
        <w:top w:val="none" w:sz="0" w:space="0" w:color="auto"/>
        <w:left w:val="none" w:sz="0" w:space="0" w:color="auto"/>
        <w:bottom w:val="none" w:sz="0" w:space="0" w:color="auto"/>
        <w:right w:val="none" w:sz="0" w:space="0" w:color="auto"/>
      </w:divBdr>
    </w:div>
    <w:div w:id="903639430">
      <w:bodyDiv w:val="1"/>
      <w:marLeft w:val="0"/>
      <w:marRight w:val="0"/>
      <w:marTop w:val="0"/>
      <w:marBottom w:val="0"/>
      <w:divBdr>
        <w:top w:val="none" w:sz="0" w:space="0" w:color="auto"/>
        <w:left w:val="none" w:sz="0" w:space="0" w:color="auto"/>
        <w:bottom w:val="none" w:sz="0" w:space="0" w:color="auto"/>
        <w:right w:val="none" w:sz="0" w:space="0" w:color="auto"/>
      </w:divBdr>
    </w:div>
    <w:div w:id="934288752">
      <w:bodyDiv w:val="1"/>
      <w:marLeft w:val="0"/>
      <w:marRight w:val="0"/>
      <w:marTop w:val="0"/>
      <w:marBottom w:val="0"/>
      <w:divBdr>
        <w:top w:val="none" w:sz="0" w:space="0" w:color="auto"/>
        <w:left w:val="none" w:sz="0" w:space="0" w:color="auto"/>
        <w:bottom w:val="none" w:sz="0" w:space="0" w:color="auto"/>
        <w:right w:val="none" w:sz="0" w:space="0" w:color="auto"/>
      </w:divBdr>
    </w:div>
    <w:div w:id="1250504196">
      <w:bodyDiv w:val="1"/>
      <w:marLeft w:val="0"/>
      <w:marRight w:val="0"/>
      <w:marTop w:val="0"/>
      <w:marBottom w:val="0"/>
      <w:divBdr>
        <w:top w:val="none" w:sz="0" w:space="0" w:color="auto"/>
        <w:left w:val="none" w:sz="0" w:space="0" w:color="auto"/>
        <w:bottom w:val="none" w:sz="0" w:space="0" w:color="auto"/>
        <w:right w:val="none" w:sz="0" w:space="0" w:color="auto"/>
      </w:divBdr>
    </w:div>
    <w:div w:id="1780488618">
      <w:bodyDiv w:val="1"/>
      <w:marLeft w:val="0"/>
      <w:marRight w:val="0"/>
      <w:marTop w:val="0"/>
      <w:marBottom w:val="0"/>
      <w:divBdr>
        <w:top w:val="none" w:sz="0" w:space="0" w:color="auto"/>
        <w:left w:val="none" w:sz="0" w:space="0" w:color="auto"/>
        <w:bottom w:val="none" w:sz="0" w:space="0" w:color="auto"/>
        <w:right w:val="none" w:sz="0" w:space="0" w:color="auto"/>
      </w:divBdr>
    </w:div>
    <w:div w:id="2088722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INFOEM/art_92_ix.web?token=03AFcWeA4sg-YOQTMjdJCclu4KbCWSISIkerH0u23lQRRUgv2f60Onn9FDw_6wUNZ-pF0QNS9EUh9BxhDiYHdodlOFw4-rYgCaO6YJ3GwBZdj4BB__uNRLgnvB1Zh7QhQzfPp-L7i9QmsRK1TzuH2tj0P0huHfMX5gdy9TQKx5iK52OJUNFYb84M36sykP0Wauz3OzspLMaWf0nzaY0VXBfMFoPu-G0V0fgD8mUzbrHWTDJg2F_h6Re9RZDCpGPa3DKieQNJceey72icJaKyATaycgE7h8_d-JfGQTRuY3ukz5LYwsU-i-_g4qg4sE2P3fpSP3yXICj3iPzDRzvjxk_tPQCot9_EEREwQdaXWYOSLjCKCtqspwVqplwjwn8iMEBENsEl-IgGw7CwfVmNyw_mf9lfQbJKlQr-3rraNs7u8CeU1G_pbyKhG80x4i8sIL8bm5e7PNyxokiRGf2A64blSDJMuoqlIIy7lH0izNukpLkCIm9CzzlX52T0pFEVGNY9Q9hyNJbNM8G95L-2Kl0bJf3CCWf4g7BpBifqkkucQJ1ifFWUp8_PJ7cpXwXZhoNIiKsDbpFb97l9LWkX2wzQW10pWt5PJeGGxnWcKOPLuHy6XM8DNn2jhseVyKEDpeO2tXte_2JSj663MulEtgQNyhWIn7tu6eIsHFAgxyyT8_H-sObs9kAPcN2ynIZ61kd-2Fb_XyP7m6dnDiLJa3XAcFT2FQgpffWy0w_3VYmrefk2sV5urPfmx99ieLXk_ID56wAHA0hk1PsGZqsSNWcEjx3NMUclvDAZh9qInt_QRE6N9kU6em5LkUTXKZDUEhxkmT75KF1qOxzYRSkb7DtvLlN2mCVB9msAul0DO7FlX16e0Q4jhKjh2C4itfCr_GDxPj0AXtJfW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infoem2.ipomex.org.mx/ipomex/" TargetMode="Externa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VLjoPQX0e7ndQVOZCOx7DFgxrA==">CgMxLjAyCGguZ2pkZ3hzMgloLjMwajB6bGwyCWguMWZvYjl0ZTIJaC4zem55c2g3MgloLjJldDkycDAyCGgudHlqY3d0MgloLjNkeTZ2a20yCWguMXQzaDVzZjIJaC4zNW5rdW4yMgloLjM1bmt1bjI4AHIhMWMzUGE4WWpWMzBZYnVRWHdjenFlc3NYNXg2Qk5NV29S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43</Pages>
  <Words>7363</Words>
  <Characters>40501</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INFOEM416</cp:lastModifiedBy>
  <cp:revision>49</cp:revision>
  <cp:lastPrinted>2025-02-07T16:13:00Z</cp:lastPrinted>
  <dcterms:created xsi:type="dcterms:W3CDTF">2025-01-29T16:16:00Z</dcterms:created>
  <dcterms:modified xsi:type="dcterms:W3CDTF">2025-02-07T16:13:00Z</dcterms:modified>
</cp:coreProperties>
</file>