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D454C0" w:rsidRDefault="00AE3DA7" w:rsidP="00D454C0">
          <w:pPr>
            <w:pStyle w:val="TtulodeTDC"/>
            <w:spacing w:before="0" w:line="240" w:lineRule="auto"/>
            <w:rPr>
              <w:rFonts w:ascii="Palatino Linotype" w:hAnsi="Palatino Linotype"/>
              <w:color w:val="auto"/>
              <w:sz w:val="22"/>
              <w:szCs w:val="22"/>
              <w:lang w:val="es-ES"/>
            </w:rPr>
          </w:pPr>
          <w:r w:rsidRPr="00D454C0">
            <w:rPr>
              <w:rFonts w:ascii="Palatino Linotype" w:hAnsi="Palatino Linotype"/>
              <w:color w:val="auto"/>
              <w:sz w:val="22"/>
              <w:szCs w:val="22"/>
              <w:lang w:val="es-ES"/>
            </w:rPr>
            <w:t>Contenido</w:t>
          </w:r>
        </w:p>
        <w:p w14:paraId="3EB312A7" w14:textId="77777777" w:rsidR="00AA6EA9" w:rsidRPr="00D454C0" w:rsidRDefault="00AA6EA9" w:rsidP="00D454C0">
          <w:pPr>
            <w:spacing w:line="240" w:lineRule="auto"/>
            <w:rPr>
              <w:szCs w:val="22"/>
              <w:lang w:val="es-ES" w:eastAsia="es-MX"/>
            </w:rPr>
          </w:pPr>
        </w:p>
        <w:p w14:paraId="5A7AA7F4" w14:textId="77777777" w:rsidR="00D454C0" w:rsidRDefault="00AE3DA7">
          <w:pPr>
            <w:pStyle w:val="TDC1"/>
            <w:tabs>
              <w:tab w:val="right" w:leader="dot" w:pos="9034"/>
            </w:tabs>
            <w:rPr>
              <w:rFonts w:asciiTheme="minorHAnsi" w:eastAsiaTheme="minorEastAsia" w:hAnsiTheme="minorHAnsi" w:cstheme="minorBidi"/>
              <w:noProof/>
              <w:szCs w:val="22"/>
              <w:lang w:eastAsia="es-MX"/>
            </w:rPr>
          </w:pPr>
          <w:r w:rsidRPr="00D454C0">
            <w:rPr>
              <w:szCs w:val="22"/>
            </w:rPr>
            <w:fldChar w:fldCharType="begin"/>
          </w:r>
          <w:r w:rsidRPr="00D454C0">
            <w:rPr>
              <w:szCs w:val="22"/>
            </w:rPr>
            <w:instrText xml:space="preserve"> TOC \o "1-3" \h \z \u </w:instrText>
          </w:r>
          <w:r w:rsidRPr="00D454C0">
            <w:rPr>
              <w:szCs w:val="22"/>
            </w:rPr>
            <w:fldChar w:fldCharType="separate"/>
          </w:r>
          <w:hyperlink w:anchor="_Toc192699992" w:history="1">
            <w:r w:rsidR="00D454C0" w:rsidRPr="00284F3A">
              <w:rPr>
                <w:rStyle w:val="Hipervnculo"/>
                <w:noProof/>
              </w:rPr>
              <w:t>ANTECEDENTES</w:t>
            </w:r>
            <w:r w:rsidR="00D454C0">
              <w:rPr>
                <w:noProof/>
                <w:webHidden/>
              </w:rPr>
              <w:tab/>
            </w:r>
            <w:r w:rsidR="00D454C0">
              <w:rPr>
                <w:noProof/>
                <w:webHidden/>
              </w:rPr>
              <w:fldChar w:fldCharType="begin"/>
            </w:r>
            <w:r w:rsidR="00D454C0">
              <w:rPr>
                <w:noProof/>
                <w:webHidden/>
              </w:rPr>
              <w:instrText xml:space="preserve"> PAGEREF _Toc192699992 \h </w:instrText>
            </w:r>
            <w:r w:rsidR="00D454C0">
              <w:rPr>
                <w:noProof/>
                <w:webHidden/>
              </w:rPr>
            </w:r>
            <w:r w:rsidR="00D454C0">
              <w:rPr>
                <w:noProof/>
                <w:webHidden/>
              </w:rPr>
              <w:fldChar w:fldCharType="separate"/>
            </w:r>
            <w:r w:rsidR="008C6B8D">
              <w:rPr>
                <w:noProof/>
                <w:webHidden/>
              </w:rPr>
              <w:t>1</w:t>
            </w:r>
            <w:r w:rsidR="00D454C0">
              <w:rPr>
                <w:noProof/>
                <w:webHidden/>
              </w:rPr>
              <w:fldChar w:fldCharType="end"/>
            </w:r>
          </w:hyperlink>
        </w:p>
        <w:p w14:paraId="2E8A1C26" w14:textId="77777777" w:rsidR="00D454C0" w:rsidRDefault="00D84F56">
          <w:pPr>
            <w:pStyle w:val="TDC2"/>
            <w:rPr>
              <w:rFonts w:asciiTheme="minorHAnsi" w:eastAsiaTheme="minorEastAsia" w:hAnsiTheme="minorHAnsi" w:cstheme="minorBidi"/>
              <w:noProof/>
              <w:szCs w:val="22"/>
              <w:lang w:eastAsia="es-MX"/>
            </w:rPr>
          </w:pPr>
          <w:hyperlink w:anchor="_Toc192699993" w:history="1">
            <w:r w:rsidR="00D454C0" w:rsidRPr="00284F3A">
              <w:rPr>
                <w:rStyle w:val="Hipervnculo"/>
                <w:noProof/>
              </w:rPr>
              <w:t>DE LA SOLICITUD DE INFORMACIÓN</w:t>
            </w:r>
            <w:r w:rsidR="00D454C0">
              <w:rPr>
                <w:noProof/>
                <w:webHidden/>
              </w:rPr>
              <w:tab/>
            </w:r>
            <w:r w:rsidR="00D454C0">
              <w:rPr>
                <w:noProof/>
                <w:webHidden/>
              </w:rPr>
              <w:fldChar w:fldCharType="begin"/>
            </w:r>
            <w:r w:rsidR="00D454C0">
              <w:rPr>
                <w:noProof/>
                <w:webHidden/>
              </w:rPr>
              <w:instrText xml:space="preserve"> PAGEREF _Toc192699993 \h </w:instrText>
            </w:r>
            <w:r w:rsidR="00D454C0">
              <w:rPr>
                <w:noProof/>
                <w:webHidden/>
              </w:rPr>
            </w:r>
            <w:r w:rsidR="00D454C0">
              <w:rPr>
                <w:noProof/>
                <w:webHidden/>
              </w:rPr>
              <w:fldChar w:fldCharType="separate"/>
            </w:r>
            <w:r w:rsidR="008C6B8D">
              <w:rPr>
                <w:noProof/>
                <w:webHidden/>
              </w:rPr>
              <w:t>1</w:t>
            </w:r>
            <w:r w:rsidR="00D454C0">
              <w:rPr>
                <w:noProof/>
                <w:webHidden/>
              </w:rPr>
              <w:fldChar w:fldCharType="end"/>
            </w:r>
          </w:hyperlink>
        </w:p>
        <w:p w14:paraId="0366B5D9" w14:textId="77777777" w:rsidR="00D454C0" w:rsidRDefault="00D84F56">
          <w:pPr>
            <w:pStyle w:val="TDC3"/>
            <w:rPr>
              <w:rFonts w:asciiTheme="minorHAnsi" w:eastAsiaTheme="minorEastAsia" w:hAnsiTheme="minorHAnsi" w:cstheme="minorBidi"/>
              <w:noProof/>
              <w:szCs w:val="22"/>
              <w:lang w:eastAsia="es-MX"/>
            </w:rPr>
          </w:pPr>
          <w:hyperlink w:anchor="_Toc192699994" w:history="1">
            <w:r w:rsidR="00D454C0" w:rsidRPr="00284F3A">
              <w:rPr>
                <w:rStyle w:val="Hipervnculo"/>
                <w:noProof/>
              </w:rPr>
              <w:t>a) Solicitud de información</w:t>
            </w:r>
            <w:r w:rsidR="00D454C0">
              <w:rPr>
                <w:noProof/>
                <w:webHidden/>
              </w:rPr>
              <w:tab/>
            </w:r>
            <w:r w:rsidR="00D454C0">
              <w:rPr>
                <w:noProof/>
                <w:webHidden/>
              </w:rPr>
              <w:fldChar w:fldCharType="begin"/>
            </w:r>
            <w:r w:rsidR="00D454C0">
              <w:rPr>
                <w:noProof/>
                <w:webHidden/>
              </w:rPr>
              <w:instrText xml:space="preserve"> PAGEREF _Toc192699994 \h </w:instrText>
            </w:r>
            <w:r w:rsidR="00D454C0">
              <w:rPr>
                <w:noProof/>
                <w:webHidden/>
              </w:rPr>
            </w:r>
            <w:r w:rsidR="00D454C0">
              <w:rPr>
                <w:noProof/>
                <w:webHidden/>
              </w:rPr>
              <w:fldChar w:fldCharType="separate"/>
            </w:r>
            <w:r w:rsidR="008C6B8D">
              <w:rPr>
                <w:noProof/>
                <w:webHidden/>
              </w:rPr>
              <w:t>1</w:t>
            </w:r>
            <w:r w:rsidR="00D454C0">
              <w:rPr>
                <w:noProof/>
                <w:webHidden/>
              </w:rPr>
              <w:fldChar w:fldCharType="end"/>
            </w:r>
          </w:hyperlink>
        </w:p>
        <w:p w14:paraId="165B09B8" w14:textId="77777777" w:rsidR="00D454C0" w:rsidRDefault="00D84F56">
          <w:pPr>
            <w:pStyle w:val="TDC3"/>
            <w:rPr>
              <w:rFonts w:asciiTheme="minorHAnsi" w:eastAsiaTheme="minorEastAsia" w:hAnsiTheme="minorHAnsi" w:cstheme="minorBidi"/>
              <w:noProof/>
              <w:szCs w:val="22"/>
              <w:lang w:eastAsia="es-MX"/>
            </w:rPr>
          </w:pPr>
          <w:hyperlink w:anchor="_Toc192699995" w:history="1">
            <w:r w:rsidR="00D454C0" w:rsidRPr="00284F3A">
              <w:rPr>
                <w:rStyle w:val="Hipervnculo"/>
                <w:noProof/>
              </w:rPr>
              <w:t xml:space="preserve">b) </w:t>
            </w:r>
            <w:r w:rsidR="00D454C0" w:rsidRPr="00284F3A">
              <w:rPr>
                <w:rStyle w:val="Hipervnculo"/>
                <w:noProof/>
                <w:lang w:val="es-ES"/>
              </w:rPr>
              <w:t xml:space="preserve">Respuesta </w:t>
            </w:r>
            <w:r w:rsidR="00D454C0" w:rsidRPr="00284F3A">
              <w:rPr>
                <w:rStyle w:val="Hipervnculo"/>
                <w:rFonts w:eastAsia="Calibri"/>
                <w:noProof/>
                <w:lang w:eastAsia="en-US"/>
              </w:rPr>
              <w:t>del Sujeto Obligado</w:t>
            </w:r>
            <w:r w:rsidR="00D454C0">
              <w:rPr>
                <w:noProof/>
                <w:webHidden/>
              </w:rPr>
              <w:tab/>
            </w:r>
            <w:r w:rsidR="00D454C0">
              <w:rPr>
                <w:noProof/>
                <w:webHidden/>
              </w:rPr>
              <w:fldChar w:fldCharType="begin"/>
            </w:r>
            <w:r w:rsidR="00D454C0">
              <w:rPr>
                <w:noProof/>
                <w:webHidden/>
              </w:rPr>
              <w:instrText xml:space="preserve"> PAGEREF _Toc192699995 \h </w:instrText>
            </w:r>
            <w:r w:rsidR="00D454C0">
              <w:rPr>
                <w:noProof/>
                <w:webHidden/>
              </w:rPr>
            </w:r>
            <w:r w:rsidR="00D454C0">
              <w:rPr>
                <w:noProof/>
                <w:webHidden/>
              </w:rPr>
              <w:fldChar w:fldCharType="separate"/>
            </w:r>
            <w:r w:rsidR="008C6B8D">
              <w:rPr>
                <w:noProof/>
                <w:webHidden/>
              </w:rPr>
              <w:t>3</w:t>
            </w:r>
            <w:r w:rsidR="00D454C0">
              <w:rPr>
                <w:noProof/>
                <w:webHidden/>
              </w:rPr>
              <w:fldChar w:fldCharType="end"/>
            </w:r>
          </w:hyperlink>
        </w:p>
        <w:p w14:paraId="3D90A10D" w14:textId="77777777" w:rsidR="00D454C0" w:rsidRDefault="00D84F56">
          <w:pPr>
            <w:pStyle w:val="TDC2"/>
            <w:rPr>
              <w:rFonts w:asciiTheme="minorHAnsi" w:eastAsiaTheme="minorEastAsia" w:hAnsiTheme="minorHAnsi" w:cstheme="minorBidi"/>
              <w:noProof/>
              <w:szCs w:val="22"/>
              <w:lang w:eastAsia="es-MX"/>
            </w:rPr>
          </w:pPr>
          <w:hyperlink w:anchor="_Toc192699996" w:history="1">
            <w:r w:rsidR="00D454C0" w:rsidRPr="00284F3A">
              <w:rPr>
                <w:rStyle w:val="Hipervnculo"/>
                <w:noProof/>
              </w:rPr>
              <w:t>DEL RECURSO DE REVISIÓN</w:t>
            </w:r>
            <w:r w:rsidR="00D454C0">
              <w:rPr>
                <w:noProof/>
                <w:webHidden/>
              </w:rPr>
              <w:tab/>
            </w:r>
            <w:r w:rsidR="00D454C0">
              <w:rPr>
                <w:noProof/>
                <w:webHidden/>
              </w:rPr>
              <w:fldChar w:fldCharType="begin"/>
            </w:r>
            <w:r w:rsidR="00D454C0">
              <w:rPr>
                <w:noProof/>
                <w:webHidden/>
              </w:rPr>
              <w:instrText xml:space="preserve"> PAGEREF _Toc192699996 \h </w:instrText>
            </w:r>
            <w:r w:rsidR="00D454C0">
              <w:rPr>
                <w:noProof/>
                <w:webHidden/>
              </w:rPr>
            </w:r>
            <w:r w:rsidR="00D454C0">
              <w:rPr>
                <w:noProof/>
                <w:webHidden/>
              </w:rPr>
              <w:fldChar w:fldCharType="separate"/>
            </w:r>
            <w:r w:rsidR="008C6B8D">
              <w:rPr>
                <w:noProof/>
                <w:webHidden/>
              </w:rPr>
              <w:t>6</w:t>
            </w:r>
            <w:r w:rsidR="00D454C0">
              <w:rPr>
                <w:noProof/>
                <w:webHidden/>
              </w:rPr>
              <w:fldChar w:fldCharType="end"/>
            </w:r>
          </w:hyperlink>
        </w:p>
        <w:p w14:paraId="707F34F4" w14:textId="77777777" w:rsidR="00D454C0" w:rsidRDefault="00D84F56">
          <w:pPr>
            <w:pStyle w:val="TDC3"/>
            <w:rPr>
              <w:rFonts w:asciiTheme="minorHAnsi" w:eastAsiaTheme="minorEastAsia" w:hAnsiTheme="minorHAnsi" w:cstheme="minorBidi"/>
              <w:noProof/>
              <w:szCs w:val="22"/>
              <w:lang w:eastAsia="es-MX"/>
            </w:rPr>
          </w:pPr>
          <w:hyperlink w:anchor="_Toc192699997" w:history="1">
            <w:r w:rsidR="00D454C0" w:rsidRPr="00284F3A">
              <w:rPr>
                <w:rStyle w:val="Hipervnculo"/>
                <w:noProof/>
              </w:rPr>
              <w:t>a) Interposición del Recurso de Revisión</w:t>
            </w:r>
            <w:r w:rsidR="00D454C0">
              <w:rPr>
                <w:noProof/>
                <w:webHidden/>
              </w:rPr>
              <w:tab/>
            </w:r>
            <w:r w:rsidR="00D454C0">
              <w:rPr>
                <w:noProof/>
                <w:webHidden/>
              </w:rPr>
              <w:fldChar w:fldCharType="begin"/>
            </w:r>
            <w:r w:rsidR="00D454C0">
              <w:rPr>
                <w:noProof/>
                <w:webHidden/>
              </w:rPr>
              <w:instrText xml:space="preserve"> PAGEREF _Toc192699997 \h </w:instrText>
            </w:r>
            <w:r w:rsidR="00D454C0">
              <w:rPr>
                <w:noProof/>
                <w:webHidden/>
              </w:rPr>
            </w:r>
            <w:r w:rsidR="00D454C0">
              <w:rPr>
                <w:noProof/>
                <w:webHidden/>
              </w:rPr>
              <w:fldChar w:fldCharType="separate"/>
            </w:r>
            <w:r w:rsidR="008C6B8D">
              <w:rPr>
                <w:noProof/>
                <w:webHidden/>
              </w:rPr>
              <w:t>6</w:t>
            </w:r>
            <w:r w:rsidR="00D454C0">
              <w:rPr>
                <w:noProof/>
                <w:webHidden/>
              </w:rPr>
              <w:fldChar w:fldCharType="end"/>
            </w:r>
          </w:hyperlink>
        </w:p>
        <w:p w14:paraId="5B1F6E8C" w14:textId="77777777" w:rsidR="00D454C0" w:rsidRDefault="00D84F56">
          <w:pPr>
            <w:pStyle w:val="TDC3"/>
            <w:rPr>
              <w:rFonts w:asciiTheme="minorHAnsi" w:eastAsiaTheme="minorEastAsia" w:hAnsiTheme="minorHAnsi" w:cstheme="minorBidi"/>
              <w:noProof/>
              <w:szCs w:val="22"/>
              <w:lang w:eastAsia="es-MX"/>
            </w:rPr>
          </w:pPr>
          <w:hyperlink w:anchor="_Toc192699998" w:history="1">
            <w:r w:rsidR="00D454C0" w:rsidRPr="00284F3A">
              <w:rPr>
                <w:rStyle w:val="Hipervnculo"/>
                <w:noProof/>
              </w:rPr>
              <w:t>b) Turno del Recurso de Revisión</w:t>
            </w:r>
            <w:r w:rsidR="00D454C0">
              <w:rPr>
                <w:noProof/>
                <w:webHidden/>
              </w:rPr>
              <w:tab/>
            </w:r>
            <w:r w:rsidR="00D454C0">
              <w:rPr>
                <w:noProof/>
                <w:webHidden/>
              </w:rPr>
              <w:fldChar w:fldCharType="begin"/>
            </w:r>
            <w:r w:rsidR="00D454C0">
              <w:rPr>
                <w:noProof/>
                <w:webHidden/>
              </w:rPr>
              <w:instrText xml:space="preserve"> PAGEREF _Toc192699998 \h </w:instrText>
            </w:r>
            <w:r w:rsidR="00D454C0">
              <w:rPr>
                <w:noProof/>
                <w:webHidden/>
              </w:rPr>
            </w:r>
            <w:r w:rsidR="00D454C0">
              <w:rPr>
                <w:noProof/>
                <w:webHidden/>
              </w:rPr>
              <w:fldChar w:fldCharType="separate"/>
            </w:r>
            <w:r w:rsidR="008C6B8D">
              <w:rPr>
                <w:noProof/>
                <w:webHidden/>
              </w:rPr>
              <w:t>7</w:t>
            </w:r>
            <w:r w:rsidR="00D454C0">
              <w:rPr>
                <w:noProof/>
                <w:webHidden/>
              </w:rPr>
              <w:fldChar w:fldCharType="end"/>
            </w:r>
          </w:hyperlink>
        </w:p>
        <w:p w14:paraId="5FE0DF14" w14:textId="77777777" w:rsidR="00D454C0" w:rsidRDefault="00D84F56">
          <w:pPr>
            <w:pStyle w:val="TDC3"/>
            <w:rPr>
              <w:rFonts w:asciiTheme="minorHAnsi" w:eastAsiaTheme="minorEastAsia" w:hAnsiTheme="minorHAnsi" w:cstheme="minorBidi"/>
              <w:noProof/>
              <w:szCs w:val="22"/>
              <w:lang w:eastAsia="es-MX"/>
            </w:rPr>
          </w:pPr>
          <w:hyperlink w:anchor="_Toc192699999" w:history="1">
            <w:r w:rsidR="00D454C0" w:rsidRPr="00284F3A">
              <w:rPr>
                <w:rStyle w:val="Hipervnculo"/>
                <w:noProof/>
              </w:rPr>
              <w:t>c) Admisión del Recurso de Revisión</w:t>
            </w:r>
            <w:r w:rsidR="00D454C0">
              <w:rPr>
                <w:noProof/>
                <w:webHidden/>
              </w:rPr>
              <w:tab/>
            </w:r>
            <w:r w:rsidR="00D454C0">
              <w:rPr>
                <w:noProof/>
                <w:webHidden/>
              </w:rPr>
              <w:fldChar w:fldCharType="begin"/>
            </w:r>
            <w:r w:rsidR="00D454C0">
              <w:rPr>
                <w:noProof/>
                <w:webHidden/>
              </w:rPr>
              <w:instrText xml:space="preserve"> PAGEREF _Toc192699999 \h </w:instrText>
            </w:r>
            <w:r w:rsidR="00D454C0">
              <w:rPr>
                <w:noProof/>
                <w:webHidden/>
              </w:rPr>
            </w:r>
            <w:r w:rsidR="00D454C0">
              <w:rPr>
                <w:noProof/>
                <w:webHidden/>
              </w:rPr>
              <w:fldChar w:fldCharType="separate"/>
            </w:r>
            <w:r w:rsidR="008C6B8D">
              <w:rPr>
                <w:noProof/>
                <w:webHidden/>
              </w:rPr>
              <w:t>7</w:t>
            </w:r>
            <w:r w:rsidR="00D454C0">
              <w:rPr>
                <w:noProof/>
                <w:webHidden/>
              </w:rPr>
              <w:fldChar w:fldCharType="end"/>
            </w:r>
          </w:hyperlink>
        </w:p>
        <w:p w14:paraId="50DAE386" w14:textId="77777777" w:rsidR="00D454C0" w:rsidRDefault="00D84F56">
          <w:pPr>
            <w:pStyle w:val="TDC3"/>
            <w:rPr>
              <w:rFonts w:asciiTheme="minorHAnsi" w:eastAsiaTheme="minorEastAsia" w:hAnsiTheme="minorHAnsi" w:cstheme="minorBidi"/>
              <w:noProof/>
              <w:szCs w:val="22"/>
              <w:lang w:eastAsia="es-MX"/>
            </w:rPr>
          </w:pPr>
          <w:hyperlink w:anchor="_Toc192700000" w:history="1">
            <w:r w:rsidR="00D454C0" w:rsidRPr="00284F3A">
              <w:rPr>
                <w:rStyle w:val="Hipervnculo"/>
                <w:noProof/>
              </w:rPr>
              <w:t>d) Informe Justificado del Sujeto Obligado</w:t>
            </w:r>
            <w:r w:rsidR="00D454C0">
              <w:rPr>
                <w:noProof/>
                <w:webHidden/>
              </w:rPr>
              <w:tab/>
            </w:r>
            <w:r w:rsidR="00D454C0">
              <w:rPr>
                <w:noProof/>
                <w:webHidden/>
              </w:rPr>
              <w:fldChar w:fldCharType="begin"/>
            </w:r>
            <w:r w:rsidR="00D454C0">
              <w:rPr>
                <w:noProof/>
                <w:webHidden/>
              </w:rPr>
              <w:instrText xml:space="preserve"> PAGEREF _Toc192700000 \h </w:instrText>
            </w:r>
            <w:r w:rsidR="00D454C0">
              <w:rPr>
                <w:noProof/>
                <w:webHidden/>
              </w:rPr>
            </w:r>
            <w:r w:rsidR="00D454C0">
              <w:rPr>
                <w:noProof/>
                <w:webHidden/>
              </w:rPr>
              <w:fldChar w:fldCharType="separate"/>
            </w:r>
            <w:r w:rsidR="008C6B8D">
              <w:rPr>
                <w:noProof/>
                <w:webHidden/>
              </w:rPr>
              <w:t>8</w:t>
            </w:r>
            <w:r w:rsidR="00D454C0">
              <w:rPr>
                <w:noProof/>
                <w:webHidden/>
              </w:rPr>
              <w:fldChar w:fldCharType="end"/>
            </w:r>
          </w:hyperlink>
        </w:p>
        <w:p w14:paraId="78575CAD" w14:textId="77777777" w:rsidR="00D454C0" w:rsidRDefault="00D84F56">
          <w:pPr>
            <w:pStyle w:val="TDC3"/>
            <w:rPr>
              <w:rFonts w:asciiTheme="minorHAnsi" w:eastAsiaTheme="minorEastAsia" w:hAnsiTheme="minorHAnsi" w:cstheme="minorBidi"/>
              <w:noProof/>
              <w:szCs w:val="22"/>
              <w:lang w:eastAsia="es-MX"/>
            </w:rPr>
          </w:pPr>
          <w:hyperlink w:anchor="_Toc192700001" w:history="1">
            <w:r w:rsidR="00D454C0" w:rsidRPr="00284F3A">
              <w:rPr>
                <w:rStyle w:val="Hipervnculo"/>
                <w:rFonts w:eastAsia="Calibri"/>
                <w:bCs/>
                <w:noProof/>
                <w:lang w:eastAsia="en-US"/>
              </w:rPr>
              <w:t>e)</w:t>
            </w:r>
            <w:r w:rsidR="00D454C0" w:rsidRPr="00284F3A">
              <w:rPr>
                <w:rStyle w:val="Hipervnculo"/>
                <w:noProof/>
              </w:rPr>
              <w:t xml:space="preserve"> </w:t>
            </w:r>
            <w:r w:rsidR="00D454C0" w:rsidRPr="00284F3A">
              <w:rPr>
                <w:rStyle w:val="Hipervnculo"/>
                <w:noProof/>
                <w:lang w:val="es-ES"/>
              </w:rPr>
              <w:t>Manifestaciones de la Parte Recurrente</w:t>
            </w:r>
            <w:r w:rsidR="00D454C0">
              <w:rPr>
                <w:noProof/>
                <w:webHidden/>
              </w:rPr>
              <w:tab/>
            </w:r>
            <w:r w:rsidR="00D454C0">
              <w:rPr>
                <w:noProof/>
                <w:webHidden/>
              </w:rPr>
              <w:fldChar w:fldCharType="begin"/>
            </w:r>
            <w:r w:rsidR="00D454C0">
              <w:rPr>
                <w:noProof/>
                <w:webHidden/>
              </w:rPr>
              <w:instrText xml:space="preserve"> PAGEREF _Toc192700001 \h </w:instrText>
            </w:r>
            <w:r w:rsidR="00D454C0">
              <w:rPr>
                <w:noProof/>
                <w:webHidden/>
              </w:rPr>
            </w:r>
            <w:r w:rsidR="00D454C0">
              <w:rPr>
                <w:noProof/>
                <w:webHidden/>
              </w:rPr>
              <w:fldChar w:fldCharType="separate"/>
            </w:r>
            <w:r w:rsidR="008C6B8D">
              <w:rPr>
                <w:noProof/>
                <w:webHidden/>
              </w:rPr>
              <w:t>9</w:t>
            </w:r>
            <w:r w:rsidR="00D454C0">
              <w:rPr>
                <w:noProof/>
                <w:webHidden/>
              </w:rPr>
              <w:fldChar w:fldCharType="end"/>
            </w:r>
          </w:hyperlink>
        </w:p>
        <w:p w14:paraId="4A8B4040" w14:textId="77777777" w:rsidR="00D454C0" w:rsidRDefault="00D84F56">
          <w:pPr>
            <w:pStyle w:val="TDC3"/>
            <w:rPr>
              <w:rFonts w:asciiTheme="minorHAnsi" w:eastAsiaTheme="minorEastAsia" w:hAnsiTheme="minorHAnsi" w:cstheme="minorBidi"/>
              <w:noProof/>
              <w:szCs w:val="22"/>
              <w:lang w:eastAsia="es-MX"/>
            </w:rPr>
          </w:pPr>
          <w:hyperlink w:anchor="_Toc192700002" w:history="1">
            <w:r w:rsidR="00D454C0" w:rsidRPr="00284F3A">
              <w:rPr>
                <w:rStyle w:val="Hipervnculo"/>
                <w:rFonts w:eastAsia="Calibri"/>
                <w:noProof/>
              </w:rPr>
              <w:t xml:space="preserve">f) </w:t>
            </w:r>
            <w:r w:rsidR="00D454C0" w:rsidRPr="00284F3A">
              <w:rPr>
                <w:rStyle w:val="Hipervnculo"/>
                <w:noProof/>
              </w:rPr>
              <w:t>Cierre de instrucción</w:t>
            </w:r>
            <w:r w:rsidR="00D454C0">
              <w:rPr>
                <w:noProof/>
                <w:webHidden/>
              </w:rPr>
              <w:tab/>
            </w:r>
            <w:r w:rsidR="00D454C0">
              <w:rPr>
                <w:noProof/>
                <w:webHidden/>
              </w:rPr>
              <w:fldChar w:fldCharType="begin"/>
            </w:r>
            <w:r w:rsidR="00D454C0">
              <w:rPr>
                <w:noProof/>
                <w:webHidden/>
              </w:rPr>
              <w:instrText xml:space="preserve"> PAGEREF _Toc192700002 \h </w:instrText>
            </w:r>
            <w:r w:rsidR="00D454C0">
              <w:rPr>
                <w:noProof/>
                <w:webHidden/>
              </w:rPr>
            </w:r>
            <w:r w:rsidR="00D454C0">
              <w:rPr>
                <w:noProof/>
                <w:webHidden/>
              </w:rPr>
              <w:fldChar w:fldCharType="separate"/>
            </w:r>
            <w:r w:rsidR="008C6B8D">
              <w:rPr>
                <w:noProof/>
                <w:webHidden/>
              </w:rPr>
              <w:t>10</w:t>
            </w:r>
            <w:r w:rsidR="00D454C0">
              <w:rPr>
                <w:noProof/>
                <w:webHidden/>
              </w:rPr>
              <w:fldChar w:fldCharType="end"/>
            </w:r>
          </w:hyperlink>
        </w:p>
        <w:p w14:paraId="5B2CA433" w14:textId="77777777" w:rsidR="00D454C0" w:rsidRDefault="00D84F56">
          <w:pPr>
            <w:pStyle w:val="TDC1"/>
            <w:tabs>
              <w:tab w:val="right" w:leader="dot" w:pos="9034"/>
            </w:tabs>
            <w:rPr>
              <w:rFonts w:asciiTheme="minorHAnsi" w:eastAsiaTheme="minorEastAsia" w:hAnsiTheme="minorHAnsi" w:cstheme="minorBidi"/>
              <w:noProof/>
              <w:szCs w:val="22"/>
              <w:lang w:eastAsia="es-MX"/>
            </w:rPr>
          </w:pPr>
          <w:hyperlink w:anchor="_Toc192700003" w:history="1">
            <w:r w:rsidR="00D454C0" w:rsidRPr="00284F3A">
              <w:rPr>
                <w:rStyle w:val="Hipervnculo"/>
                <w:rFonts w:eastAsiaTheme="minorHAnsi"/>
                <w:noProof/>
                <w:lang w:eastAsia="en-US"/>
              </w:rPr>
              <w:t>CONSIDERANDOS</w:t>
            </w:r>
            <w:r w:rsidR="00D454C0">
              <w:rPr>
                <w:noProof/>
                <w:webHidden/>
              </w:rPr>
              <w:tab/>
            </w:r>
            <w:r w:rsidR="00D454C0">
              <w:rPr>
                <w:noProof/>
                <w:webHidden/>
              </w:rPr>
              <w:fldChar w:fldCharType="begin"/>
            </w:r>
            <w:r w:rsidR="00D454C0">
              <w:rPr>
                <w:noProof/>
                <w:webHidden/>
              </w:rPr>
              <w:instrText xml:space="preserve"> PAGEREF _Toc192700003 \h </w:instrText>
            </w:r>
            <w:r w:rsidR="00D454C0">
              <w:rPr>
                <w:noProof/>
                <w:webHidden/>
              </w:rPr>
            </w:r>
            <w:r w:rsidR="00D454C0">
              <w:rPr>
                <w:noProof/>
                <w:webHidden/>
              </w:rPr>
              <w:fldChar w:fldCharType="separate"/>
            </w:r>
            <w:r w:rsidR="008C6B8D">
              <w:rPr>
                <w:noProof/>
                <w:webHidden/>
              </w:rPr>
              <w:t>10</w:t>
            </w:r>
            <w:r w:rsidR="00D454C0">
              <w:rPr>
                <w:noProof/>
                <w:webHidden/>
              </w:rPr>
              <w:fldChar w:fldCharType="end"/>
            </w:r>
          </w:hyperlink>
        </w:p>
        <w:p w14:paraId="5AA42745" w14:textId="77777777" w:rsidR="00D454C0" w:rsidRDefault="00D84F56">
          <w:pPr>
            <w:pStyle w:val="TDC2"/>
            <w:rPr>
              <w:rFonts w:asciiTheme="minorHAnsi" w:eastAsiaTheme="minorEastAsia" w:hAnsiTheme="minorHAnsi" w:cstheme="minorBidi"/>
              <w:noProof/>
              <w:szCs w:val="22"/>
              <w:lang w:eastAsia="es-MX"/>
            </w:rPr>
          </w:pPr>
          <w:hyperlink w:anchor="_Toc192700004" w:history="1">
            <w:r w:rsidR="00D454C0" w:rsidRPr="00284F3A">
              <w:rPr>
                <w:rStyle w:val="Hipervnculo"/>
                <w:rFonts w:eastAsia="Batang"/>
                <w:noProof/>
              </w:rPr>
              <w:t>PRIMERO. Procedibilidad</w:t>
            </w:r>
            <w:r w:rsidR="00D454C0">
              <w:rPr>
                <w:noProof/>
                <w:webHidden/>
              </w:rPr>
              <w:tab/>
            </w:r>
            <w:r w:rsidR="00D454C0">
              <w:rPr>
                <w:noProof/>
                <w:webHidden/>
              </w:rPr>
              <w:fldChar w:fldCharType="begin"/>
            </w:r>
            <w:r w:rsidR="00D454C0">
              <w:rPr>
                <w:noProof/>
                <w:webHidden/>
              </w:rPr>
              <w:instrText xml:space="preserve"> PAGEREF _Toc192700004 \h </w:instrText>
            </w:r>
            <w:r w:rsidR="00D454C0">
              <w:rPr>
                <w:noProof/>
                <w:webHidden/>
              </w:rPr>
            </w:r>
            <w:r w:rsidR="00D454C0">
              <w:rPr>
                <w:noProof/>
                <w:webHidden/>
              </w:rPr>
              <w:fldChar w:fldCharType="separate"/>
            </w:r>
            <w:r w:rsidR="008C6B8D">
              <w:rPr>
                <w:noProof/>
                <w:webHidden/>
              </w:rPr>
              <w:t>10</w:t>
            </w:r>
            <w:r w:rsidR="00D454C0">
              <w:rPr>
                <w:noProof/>
                <w:webHidden/>
              </w:rPr>
              <w:fldChar w:fldCharType="end"/>
            </w:r>
          </w:hyperlink>
        </w:p>
        <w:p w14:paraId="66836DBD" w14:textId="77777777" w:rsidR="00D454C0" w:rsidRDefault="00D84F56">
          <w:pPr>
            <w:pStyle w:val="TDC3"/>
            <w:rPr>
              <w:rFonts w:asciiTheme="minorHAnsi" w:eastAsiaTheme="minorEastAsia" w:hAnsiTheme="minorHAnsi" w:cstheme="minorBidi"/>
              <w:noProof/>
              <w:szCs w:val="22"/>
              <w:lang w:eastAsia="es-MX"/>
            </w:rPr>
          </w:pPr>
          <w:hyperlink w:anchor="_Toc192700005" w:history="1">
            <w:r w:rsidR="00D454C0" w:rsidRPr="00284F3A">
              <w:rPr>
                <w:rStyle w:val="Hipervnculo"/>
                <w:noProof/>
              </w:rPr>
              <w:t>a) Competencia del Instituto</w:t>
            </w:r>
            <w:r w:rsidR="00D454C0">
              <w:rPr>
                <w:noProof/>
                <w:webHidden/>
              </w:rPr>
              <w:tab/>
            </w:r>
            <w:r w:rsidR="00D454C0">
              <w:rPr>
                <w:noProof/>
                <w:webHidden/>
              </w:rPr>
              <w:fldChar w:fldCharType="begin"/>
            </w:r>
            <w:r w:rsidR="00D454C0">
              <w:rPr>
                <w:noProof/>
                <w:webHidden/>
              </w:rPr>
              <w:instrText xml:space="preserve"> PAGEREF _Toc192700005 \h </w:instrText>
            </w:r>
            <w:r w:rsidR="00D454C0">
              <w:rPr>
                <w:noProof/>
                <w:webHidden/>
              </w:rPr>
            </w:r>
            <w:r w:rsidR="00D454C0">
              <w:rPr>
                <w:noProof/>
                <w:webHidden/>
              </w:rPr>
              <w:fldChar w:fldCharType="separate"/>
            </w:r>
            <w:r w:rsidR="008C6B8D">
              <w:rPr>
                <w:noProof/>
                <w:webHidden/>
              </w:rPr>
              <w:t>10</w:t>
            </w:r>
            <w:r w:rsidR="00D454C0">
              <w:rPr>
                <w:noProof/>
                <w:webHidden/>
              </w:rPr>
              <w:fldChar w:fldCharType="end"/>
            </w:r>
          </w:hyperlink>
        </w:p>
        <w:p w14:paraId="5B15C62C" w14:textId="77777777" w:rsidR="00D454C0" w:rsidRDefault="00D84F56">
          <w:pPr>
            <w:pStyle w:val="TDC3"/>
            <w:rPr>
              <w:rFonts w:asciiTheme="minorHAnsi" w:eastAsiaTheme="minorEastAsia" w:hAnsiTheme="minorHAnsi" w:cstheme="minorBidi"/>
              <w:noProof/>
              <w:szCs w:val="22"/>
              <w:lang w:eastAsia="es-MX"/>
            </w:rPr>
          </w:pPr>
          <w:hyperlink w:anchor="_Toc192700006" w:history="1">
            <w:r w:rsidR="00D454C0" w:rsidRPr="00284F3A">
              <w:rPr>
                <w:rStyle w:val="Hipervnculo"/>
                <w:noProof/>
              </w:rPr>
              <w:t>b) Legitimidad de la parte recurrente</w:t>
            </w:r>
            <w:r w:rsidR="00D454C0">
              <w:rPr>
                <w:noProof/>
                <w:webHidden/>
              </w:rPr>
              <w:tab/>
            </w:r>
            <w:r w:rsidR="00D454C0">
              <w:rPr>
                <w:noProof/>
                <w:webHidden/>
              </w:rPr>
              <w:fldChar w:fldCharType="begin"/>
            </w:r>
            <w:r w:rsidR="00D454C0">
              <w:rPr>
                <w:noProof/>
                <w:webHidden/>
              </w:rPr>
              <w:instrText xml:space="preserve"> PAGEREF _Toc192700006 \h </w:instrText>
            </w:r>
            <w:r w:rsidR="00D454C0">
              <w:rPr>
                <w:noProof/>
                <w:webHidden/>
              </w:rPr>
            </w:r>
            <w:r w:rsidR="00D454C0">
              <w:rPr>
                <w:noProof/>
                <w:webHidden/>
              </w:rPr>
              <w:fldChar w:fldCharType="separate"/>
            </w:r>
            <w:r w:rsidR="008C6B8D">
              <w:rPr>
                <w:noProof/>
                <w:webHidden/>
              </w:rPr>
              <w:t>11</w:t>
            </w:r>
            <w:r w:rsidR="00D454C0">
              <w:rPr>
                <w:noProof/>
                <w:webHidden/>
              </w:rPr>
              <w:fldChar w:fldCharType="end"/>
            </w:r>
          </w:hyperlink>
        </w:p>
        <w:p w14:paraId="6D607001" w14:textId="77777777" w:rsidR="00D454C0" w:rsidRDefault="00D84F56">
          <w:pPr>
            <w:pStyle w:val="TDC3"/>
            <w:rPr>
              <w:rFonts w:asciiTheme="minorHAnsi" w:eastAsiaTheme="minorEastAsia" w:hAnsiTheme="minorHAnsi" w:cstheme="minorBidi"/>
              <w:noProof/>
              <w:szCs w:val="22"/>
              <w:lang w:eastAsia="es-MX"/>
            </w:rPr>
          </w:pPr>
          <w:hyperlink w:anchor="_Toc192700007" w:history="1">
            <w:r w:rsidR="00D454C0" w:rsidRPr="00284F3A">
              <w:rPr>
                <w:rStyle w:val="Hipervnculo"/>
                <w:rFonts w:eastAsia="Calibri"/>
                <w:noProof/>
                <w:lang w:eastAsia="es-ES_tradnl"/>
              </w:rPr>
              <w:t>c) Plazo para interponer el recurso</w:t>
            </w:r>
            <w:r w:rsidR="00D454C0">
              <w:rPr>
                <w:noProof/>
                <w:webHidden/>
              </w:rPr>
              <w:tab/>
            </w:r>
            <w:r w:rsidR="00D454C0">
              <w:rPr>
                <w:noProof/>
                <w:webHidden/>
              </w:rPr>
              <w:fldChar w:fldCharType="begin"/>
            </w:r>
            <w:r w:rsidR="00D454C0">
              <w:rPr>
                <w:noProof/>
                <w:webHidden/>
              </w:rPr>
              <w:instrText xml:space="preserve"> PAGEREF _Toc192700007 \h </w:instrText>
            </w:r>
            <w:r w:rsidR="00D454C0">
              <w:rPr>
                <w:noProof/>
                <w:webHidden/>
              </w:rPr>
            </w:r>
            <w:r w:rsidR="00D454C0">
              <w:rPr>
                <w:noProof/>
                <w:webHidden/>
              </w:rPr>
              <w:fldChar w:fldCharType="separate"/>
            </w:r>
            <w:r w:rsidR="008C6B8D">
              <w:rPr>
                <w:noProof/>
                <w:webHidden/>
              </w:rPr>
              <w:t>11</w:t>
            </w:r>
            <w:r w:rsidR="00D454C0">
              <w:rPr>
                <w:noProof/>
                <w:webHidden/>
              </w:rPr>
              <w:fldChar w:fldCharType="end"/>
            </w:r>
          </w:hyperlink>
        </w:p>
        <w:p w14:paraId="27B5D764" w14:textId="77777777" w:rsidR="00D454C0" w:rsidRDefault="00D84F56">
          <w:pPr>
            <w:pStyle w:val="TDC3"/>
            <w:rPr>
              <w:rFonts w:asciiTheme="minorHAnsi" w:eastAsiaTheme="minorEastAsia" w:hAnsiTheme="minorHAnsi" w:cstheme="minorBidi"/>
              <w:noProof/>
              <w:szCs w:val="22"/>
              <w:lang w:eastAsia="es-MX"/>
            </w:rPr>
          </w:pPr>
          <w:hyperlink w:anchor="_Toc192700008" w:history="1">
            <w:r w:rsidR="00D454C0" w:rsidRPr="00284F3A">
              <w:rPr>
                <w:rStyle w:val="Hipervnculo"/>
                <w:rFonts w:eastAsia="Calibri"/>
                <w:noProof/>
                <w:lang w:eastAsia="es-ES_tradnl"/>
              </w:rPr>
              <w:t>d) Causal de Procedencia</w:t>
            </w:r>
            <w:r w:rsidR="00D454C0">
              <w:rPr>
                <w:noProof/>
                <w:webHidden/>
              </w:rPr>
              <w:tab/>
            </w:r>
            <w:r w:rsidR="00D454C0">
              <w:rPr>
                <w:noProof/>
                <w:webHidden/>
              </w:rPr>
              <w:fldChar w:fldCharType="begin"/>
            </w:r>
            <w:r w:rsidR="00D454C0">
              <w:rPr>
                <w:noProof/>
                <w:webHidden/>
              </w:rPr>
              <w:instrText xml:space="preserve"> PAGEREF _Toc192700008 \h </w:instrText>
            </w:r>
            <w:r w:rsidR="00D454C0">
              <w:rPr>
                <w:noProof/>
                <w:webHidden/>
              </w:rPr>
            </w:r>
            <w:r w:rsidR="00D454C0">
              <w:rPr>
                <w:noProof/>
                <w:webHidden/>
              </w:rPr>
              <w:fldChar w:fldCharType="separate"/>
            </w:r>
            <w:r w:rsidR="008C6B8D">
              <w:rPr>
                <w:noProof/>
                <w:webHidden/>
              </w:rPr>
              <w:t>11</w:t>
            </w:r>
            <w:r w:rsidR="00D454C0">
              <w:rPr>
                <w:noProof/>
                <w:webHidden/>
              </w:rPr>
              <w:fldChar w:fldCharType="end"/>
            </w:r>
          </w:hyperlink>
        </w:p>
        <w:p w14:paraId="0614E914" w14:textId="77777777" w:rsidR="00D454C0" w:rsidRDefault="00D84F56">
          <w:pPr>
            <w:pStyle w:val="TDC3"/>
            <w:rPr>
              <w:rFonts w:asciiTheme="minorHAnsi" w:eastAsiaTheme="minorEastAsia" w:hAnsiTheme="minorHAnsi" w:cstheme="minorBidi"/>
              <w:noProof/>
              <w:szCs w:val="22"/>
              <w:lang w:eastAsia="es-MX"/>
            </w:rPr>
          </w:pPr>
          <w:hyperlink w:anchor="_Toc192700009" w:history="1">
            <w:r w:rsidR="00D454C0" w:rsidRPr="00284F3A">
              <w:rPr>
                <w:rStyle w:val="Hipervnculo"/>
                <w:noProof/>
              </w:rPr>
              <w:t>e) Requisitos formales para la interposición del recurso</w:t>
            </w:r>
            <w:r w:rsidR="00D454C0">
              <w:rPr>
                <w:noProof/>
                <w:webHidden/>
              </w:rPr>
              <w:tab/>
            </w:r>
            <w:r w:rsidR="00D454C0">
              <w:rPr>
                <w:noProof/>
                <w:webHidden/>
              </w:rPr>
              <w:fldChar w:fldCharType="begin"/>
            </w:r>
            <w:r w:rsidR="00D454C0">
              <w:rPr>
                <w:noProof/>
                <w:webHidden/>
              </w:rPr>
              <w:instrText xml:space="preserve"> PAGEREF _Toc192700009 \h </w:instrText>
            </w:r>
            <w:r w:rsidR="00D454C0">
              <w:rPr>
                <w:noProof/>
                <w:webHidden/>
              </w:rPr>
            </w:r>
            <w:r w:rsidR="00D454C0">
              <w:rPr>
                <w:noProof/>
                <w:webHidden/>
              </w:rPr>
              <w:fldChar w:fldCharType="separate"/>
            </w:r>
            <w:r w:rsidR="008C6B8D">
              <w:rPr>
                <w:noProof/>
                <w:webHidden/>
              </w:rPr>
              <w:t>11</w:t>
            </w:r>
            <w:r w:rsidR="00D454C0">
              <w:rPr>
                <w:noProof/>
                <w:webHidden/>
              </w:rPr>
              <w:fldChar w:fldCharType="end"/>
            </w:r>
          </w:hyperlink>
        </w:p>
        <w:p w14:paraId="6B3E5E42" w14:textId="77777777" w:rsidR="00D454C0" w:rsidRDefault="00D84F56">
          <w:pPr>
            <w:pStyle w:val="TDC2"/>
            <w:rPr>
              <w:rFonts w:asciiTheme="minorHAnsi" w:eastAsiaTheme="minorEastAsia" w:hAnsiTheme="minorHAnsi" w:cstheme="minorBidi"/>
              <w:noProof/>
              <w:szCs w:val="22"/>
              <w:lang w:eastAsia="es-MX"/>
            </w:rPr>
          </w:pPr>
          <w:hyperlink w:anchor="_Toc192700010" w:history="1">
            <w:r w:rsidR="00D454C0" w:rsidRPr="00284F3A">
              <w:rPr>
                <w:rStyle w:val="Hipervnculo"/>
                <w:noProof/>
              </w:rPr>
              <w:t>SEGUNDO. Estudio de Fondo</w:t>
            </w:r>
            <w:r w:rsidR="00D454C0">
              <w:rPr>
                <w:noProof/>
                <w:webHidden/>
              </w:rPr>
              <w:tab/>
            </w:r>
            <w:r w:rsidR="00D454C0">
              <w:rPr>
                <w:noProof/>
                <w:webHidden/>
              </w:rPr>
              <w:fldChar w:fldCharType="begin"/>
            </w:r>
            <w:r w:rsidR="00D454C0">
              <w:rPr>
                <w:noProof/>
                <w:webHidden/>
              </w:rPr>
              <w:instrText xml:space="preserve"> PAGEREF _Toc192700010 \h </w:instrText>
            </w:r>
            <w:r w:rsidR="00D454C0">
              <w:rPr>
                <w:noProof/>
                <w:webHidden/>
              </w:rPr>
            </w:r>
            <w:r w:rsidR="00D454C0">
              <w:rPr>
                <w:noProof/>
                <w:webHidden/>
              </w:rPr>
              <w:fldChar w:fldCharType="separate"/>
            </w:r>
            <w:r w:rsidR="008C6B8D">
              <w:rPr>
                <w:noProof/>
                <w:webHidden/>
              </w:rPr>
              <w:t>12</w:t>
            </w:r>
            <w:r w:rsidR="00D454C0">
              <w:rPr>
                <w:noProof/>
                <w:webHidden/>
              </w:rPr>
              <w:fldChar w:fldCharType="end"/>
            </w:r>
          </w:hyperlink>
        </w:p>
        <w:p w14:paraId="52B2FA71" w14:textId="77777777" w:rsidR="00D454C0" w:rsidRDefault="00D84F56">
          <w:pPr>
            <w:pStyle w:val="TDC3"/>
            <w:rPr>
              <w:rFonts w:asciiTheme="minorHAnsi" w:eastAsiaTheme="minorEastAsia" w:hAnsiTheme="minorHAnsi" w:cstheme="minorBidi"/>
              <w:noProof/>
              <w:szCs w:val="22"/>
              <w:lang w:eastAsia="es-MX"/>
            </w:rPr>
          </w:pPr>
          <w:hyperlink w:anchor="_Toc192700011" w:history="1">
            <w:r w:rsidR="00D454C0" w:rsidRPr="00284F3A">
              <w:rPr>
                <w:rStyle w:val="Hipervnculo"/>
                <w:noProof/>
              </w:rPr>
              <w:t>a) Mandato de transparencia y responsabilidad del Sujeto Obligado</w:t>
            </w:r>
            <w:r w:rsidR="00D454C0">
              <w:rPr>
                <w:noProof/>
                <w:webHidden/>
              </w:rPr>
              <w:tab/>
            </w:r>
            <w:r w:rsidR="00D454C0">
              <w:rPr>
                <w:noProof/>
                <w:webHidden/>
              </w:rPr>
              <w:fldChar w:fldCharType="begin"/>
            </w:r>
            <w:r w:rsidR="00D454C0">
              <w:rPr>
                <w:noProof/>
                <w:webHidden/>
              </w:rPr>
              <w:instrText xml:space="preserve"> PAGEREF _Toc192700011 \h </w:instrText>
            </w:r>
            <w:r w:rsidR="00D454C0">
              <w:rPr>
                <w:noProof/>
                <w:webHidden/>
              </w:rPr>
            </w:r>
            <w:r w:rsidR="00D454C0">
              <w:rPr>
                <w:noProof/>
                <w:webHidden/>
              </w:rPr>
              <w:fldChar w:fldCharType="separate"/>
            </w:r>
            <w:r w:rsidR="008C6B8D">
              <w:rPr>
                <w:noProof/>
                <w:webHidden/>
              </w:rPr>
              <w:t>12</w:t>
            </w:r>
            <w:r w:rsidR="00D454C0">
              <w:rPr>
                <w:noProof/>
                <w:webHidden/>
              </w:rPr>
              <w:fldChar w:fldCharType="end"/>
            </w:r>
          </w:hyperlink>
        </w:p>
        <w:p w14:paraId="373EB39E" w14:textId="77777777" w:rsidR="00D454C0" w:rsidRDefault="00D84F56">
          <w:pPr>
            <w:pStyle w:val="TDC3"/>
            <w:rPr>
              <w:rFonts w:asciiTheme="minorHAnsi" w:eastAsiaTheme="minorEastAsia" w:hAnsiTheme="minorHAnsi" w:cstheme="minorBidi"/>
              <w:noProof/>
              <w:szCs w:val="22"/>
              <w:lang w:eastAsia="es-MX"/>
            </w:rPr>
          </w:pPr>
          <w:hyperlink w:anchor="_Toc192700012" w:history="1">
            <w:r w:rsidR="00D454C0" w:rsidRPr="00284F3A">
              <w:rPr>
                <w:rStyle w:val="Hipervnculo"/>
                <w:rFonts w:eastAsia="Calibri"/>
                <w:noProof/>
                <w:lang w:eastAsia="es-ES_tradnl"/>
              </w:rPr>
              <w:t>b) Controversia a resolver</w:t>
            </w:r>
            <w:r w:rsidR="00D454C0">
              <w:rPr>
                <w:noProof/>
                <w:webHidden/>
              </w:rPr>
              <w:tab/>
            </w:r>
            <w:r w:rsidR="00D454C0">
              <w:rPr>
                <w:noProof/>
                <w:webHidden/>
              </w:rPr>
              <w:fldChar w:fldCharType="begin"/>
            </w:r>
            <w:r w:rsidR="00D454C0">
              <w:rPr>
                <w:noProof/>
                <w:webHidden/>
              </w:rPr>
              <w:instrText xml:space="preserve"> PAGEREF _Toc192700012 \h </w:instrText>
            </w:r>
            <w:r w:rsidR="00D454C0">
              <w:rPr>
                <w:noProof/>
                <w:webHidden/>
              </w:rPr>
            </w:r>
            <w:r w:rsidR="00D454C0">
              <w:rPr>
                <w:noProof/>
                <w:webHidden/>
              </w:rPr>
              <w:fldChar w:fldCharType="separate"/>
            </w:r>
            <w:r w:rsidR="008C6B8D">
              <w:rPr>
                <w:noProof/>
                <w:webHidden/>
              </w:rPr>
              <w:t>15</w:t>
            </w:r>
            <w:r w:rsidR="00D454C0">
              <w:rPr>
                <w:noProof/>
                <w:webHidden/>
              </w:rPr>
              <w:fldChar w:fldCharType="end"/>
            </w:r>
          </w:hyperlink>
        </w:p>
        <w:p w14:paraId="7B7D83D2" w14:textId="77777777" w:rsidR="00D454C0" w:rsidRDefault="00D84F56">
          <w:pPr>
            <w:pStyle w:val="TDC3"/>
            <w:rPr>
              <w:rFonts w:asciiTheme="minorHAnsi" w:eastAsiaTheme="minorEastAsia" w:hAnsiTheme="minorHAnsi" w:cstheme="minorBidi"/>
              <w:noProof/>
              <w:szCs w:val="22"/>
              <w:lang w:eastAsia="es-MX"/>
            </w:rPr>
          </w:pPr>
          <w:hyperlink w:anchor="_Toc192700013" w:history="1">
            <w:r w:rsidR="00D454C0" w:rsidRPr="00284F3A">
              <w:rPr>
                <w:rStyle w:val="Hipervnculo"/>
                <w:noProof/>
              </w:rPr>
              <w:t>c) Estudio de la controversia</w:t>
            </w:r>
            <w:r w:rsidR="00D454C0">
              <w:rPr>
                <w:noProof/>
                <w:webHidden/>
              </w:rPr>
              <w:tab/>
            </w:r>
            <w:r w:rsidR="00D454C0">
              <w:rPr>
                <w:noProof/>
                <w:webHidden/>
              </w:rPr>
              <w:fldChar w:fldCharType="begin"/>
            </w:r>
            <w:r w:rsidR="00D454C0">
              <w:rPr>
                <w:noProof/>
                <w:webHidden/>
              </w:rPr>
              <w:instrText xml:space="preserve"> PAGEREF _Toc192700013 \h </w:instrText>
            </w:r>
            <w:r w:rsidR="00D454C0">
              <w:rPr>
                <w:noProof/>
                <w:webHidden/>
              </w:rPr>
            </w:r>
            <w:r w:rsidR="00D454C0">
              <w:rPr>
                <w:noProof/>
                <w:webHidden/>
              </w:rPr>
              <w:fldChar w:fldCharType="separate"/>
            </w:r>
            <w:r w:rsidR="008C6B8D">
              <w:rPr>
                <w:noProof/>
                <w:webHidden/>
              </w:rPr>
              <w:t>16</w:t>
            </w:r>
            <w:r w:rsidR="00D454C0">
              <w:rPr>
                <w:noProof/>
                <w:webHidden/>
              </w:rPr>
              <w:fldChar w:fldCharType="end"/>
            </w:r>
          </w:hyperlink>
        </w:p>
        <w:p w14:paraId="1936FDD0" w14:textId="77777777" w:rsidR="00D454C0" w:rsidRDefault="00D84F56">
          <w:pPr>
            <w:pStyle w:val="TDC3"/>
            <w:rPr>
              <w:rFonts w:asciiTheme="minorHAnsi" w:eastAsiaTheme="minorEastAsia" w:hAnsiTheme="minorHAnsi" w:cstheme="minorBidi"/>
              <w:noProof/>
              <w:szCs w:val="22"/>
              <w:lang w:eastAsia="es-MX"/>
            </w:rPr>
          </w:pPr>
          <w:hyperlink w:anchor="_Toc192700014" w:history="1">
            <w:r w:rsidR="00D454C0" w:rsidRPr="00284F3A">
              <w:rPr>
                <w:rStyle w:val="Hipervnculo"/>
                <w:rFonts w:eastAsia="Palatino Linotype"/>
                <w:noProof/>
              </w:rPr>
              <w:t>d) Conclusión</w:t>
            </w:r>
            <w:r w:rsidR="00D454C0">
              <w:rPr>
                <w:noProof/>
                <w:webHidden/>
              </w:rPr>
              <w:tab/>
            </w:r>
            <w:r w:rsidR="00D454C0">
              <w:rPr>
                <w:noProof/>
                <w:webHidden/>
              </w:rPr>
              <w:fldChar w:fldCharType="begin"/>
            </w:r>
            <w:r w:rsidR="00D454C0">
              <w:rPr>
                <w:noProof/>
                <w:webHidden/>
              </w:rPr>
              <w:instrText xml:space="preserve"> PAGEREF _Toc192700014 \h </w:instrText>
            </w:r>
            <w:r w:rsidR="00D454C0">
              <w:rPr>
                <w:noProof/>
                <w:webHidden/>
              </w:rPr>
            </w:r>
            <w:r w:rsidR="00D454C0">
              <w:rPr>
                <w:noProof/>
                <w:webHidden/>
              </w:rPr>
              <w:fldChar w:fldCharType="separate"/>
            </w:r>
            <w:r w:rsidR="008C6B8D">
              <w:rPr>
                <w:noProof/>
                <w:webHidden/>
              </w:rPr>
              <w:t>51</w:t>
            </w:r>
            <w:r w:rsidR="00D454C0">
              <w:rPr>
                <w:noProof/>
                <w:webHidden/>
              </w:rPr>
              <w:fldChar w:fldCharType="end"/>
            </w:r>
          </w:hyperlink>
        </w:p>
        <w:p w14:paraId="6DB3C50A" w14:textId="77777777" w:rsidR="00D454C0" w:rsidRDefault="00D84F56">
          <w:pPr>
            <w:pStyle w:val="TDC1"/>
            <w:tabs>
              <w:tab w:val="right" w:leader="dot" w:pos="9034"/>
            </w:tabs>
            <w:rPr>
              <w:rFonts w:asciiTheme="minorHAnsi" w:eastAsiaTheme="minorEastAsia" w:hAnsiTheme="minorHAnsi" w:cstheme="minorBidi"/>
              <w:noProof/>
              <w:szCs w:val="22"/>
              <w:lang w:eastAsia="es-MX"/>
            </w:rPr>
          </w:pPr>
          <w:hyperlink w:anchor="_Toc192700015" w:history="1">
            <w:r w:rsidR="00D454C0" w:rsidRPr="00284F3A">
              <w:rPr>
                <w:rStyle w:val="Hipervnculo"/>
                <w:noProof/>
              </w:rPr>
              <w:t>RESUELVE</w:t>
            </w:r>
            <w:r w:rsidR="00D454C0">
              <w:rPr>
                <w:noProof/>
                <w:webHidden/>
              </w:rPr>
              <w:tab/>
            </w:r>
            <w:r w:rsidR="00D454C0">
              <w:rPr>
                <w:noProof/>
                <w:webHidden/>
              </w:rPr>
              <w:fldChar w:fldCharType="begin"/>
            </w:r>
            <w:r w:rsidR="00D454C0">
              <w:rPr>
                <w:noProof/>
                <w:webHidden/>
              </w:rPr>
              <w:instrText xml:space="preserve"> PAGEREF _Toc192700015 \h </w:instrText>
            </w:r>
            <w:r w:rsidR="00D454C0">
              <w:rPr>
                <w:noProof/>
                <w:webHidden/>
              </w:rPr>
            </w:r>
            <w:r w:rsidR="00D454C0">
              <w:rPr>
                <w:noProof/>
                <w:webHidden/>
              </w:rPr>
              <w:fldChar w:fldCharType="separate"/>
            </w:r>
            <w:r w:rsidR="008C6B8D">
              <w:rPr>
                <w:noProof/>
                <w:webHidden/>
              </w:rPr>
              <w:t>51</w:t>
            </w:r>
            <w:r w:rsidR="00D454C0">
              <w:rPr>
                <w:noProof/>
                <w:webHidden/>
              </w:rPr>
              <w:fldChar w:fldCharType="end"/>
            </w:r>
          </w:hyperlink>
        </w:p>
        <w:p w14:paraId="0C82FD7A" w14:textId="5185FF81" w:rsidR="009B2945" w:rsidRPr="00D454C0" w:rsidRDefault="00AE3DA7" w:rsidP="00D454C0">
          <w:pPr>
            <w:pStyle w:val="TDC1"/>
            <w:tabs>
              <w:tab w:val="right" w:leader="dot" w:pos="9034"/>
            </w:tabs>
            <w:rPr>
              <w:b/>
              <w:bCs/>
              <w:szCs w:val="22"/>
              <w:lang w:val="es-ES"/>
            </w:rPr>
          </w:pPr>
          <w:r w:rsidRPr="00D454C0">
            <w:rPr>
              <w:b/>
              <w:bCs/>
              <w:szCs w:val="22"/>
              <w:lang w:val="es-ES"/>
            </w:rPr>
            <w:fldChar w:fldCharType="end"/>
          </w:r>
        </w:p>
      </w:sdtContent>
    </w:sdt>
    <w:p w14:paraId="603A07E2" w14:textId="77777777" w:rsidR="00646436" w:rsidRPr="00D454C0" w:rsidRDefault="00646436" w:rsidP="00D454C0">
      <w:pPr>
        <w:rPr>
          <w:rFonts w:cs="Tahoma"/>
          <w:szCs w:val="22"/>
        </w:rPr>
        <w:sectPr w:rsidR="00646436" w:rsidRPr="00D454C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49AFE7B" w:rsidR="00775BFC" w:rsidRPr="00D454C0" w:rsidRDefault="00775BFC" w:rsidP="00D454C0">
      <w:pPr>
        <w:rPr>
          <w:b/>
          <w:szCs w:val="22"/>
        </w:rPr>
      </w:pPr>
      <w:r w:rsidRPr="00D454C0">
        <w:rPr>
          <w:szCs w:val="22"/>
        </w:rPr>
        <w:lastRenderedPageBreak/>
        <w:t xml:space="preserve">Resolución del Pleno del </w:t>
      </w:r>
      <w:r w:rsidR="009E4391" w:rsidRPr="00D454C0">
        <w:rPr>
          <w:szCs w:val="22"/>
        </w:rPr>
        <w:t xml:space="preserve">Instituto de Transparencia, Acceso a la Información Pública y Protección de Datos Personales del Estado de México y Municipios, </w:t>
      </w:r>
      <w:r w:rsidRPr="00D454C0">
        <w:rPr>
          <w:szCs w:val="22"/>
        </w:rPr>
        <w:t>con domicilio en Metepec, Estado de México, de</w:t>
      </w:r>
      <w:r w:rsidR="00D454C0">
        <w:rPr>
          <w:szCs w:val="22"/>
        </w:rPr>
        <w:t>l</w:t>
      </w:r>
      <w:r w:rsidRPr="00D454C0">
        <w:rPr>
          <w:szCs w:val="22"/>
        </w:rPr>
        <w:t xml:space="preserve"> </w:t>
      </w:r>
      <w:r w:rsidR="00AF7888" w:rsidRPr="00D454C0">
        <w:rPr>
          <w:b/>
          <w:szCs w:val="22"/>
        </w:rPr>
        <w:t>doce</w:t>
      </w:r>
      <w:r w:rsidR="0097409C" w:rsidRPr="00D454C0">
        <w:rPr>
          <w:b/>
          <w:szCs w:val="22"/>
        </w:rPr>
        <w:t xml:space="preserve"> de marzo</w:t>
      </w:r>
      <w:r w:rsidR="0040573B" w:rsidRPr="00D454C0">
        <w:rPr>
          <w:b/>
          <w:szCs w:val="22"/>
        </w:rPr>
        <w:t xml:space="preserve"> de dos mil veinticinco</w:t>
      </w:r>
      <w:r w:rsidR="00ED7170" w:rsidRPr="00D454C0">
        <w:rPr>
          <w:b/>
          <w:szCs w:val="22"/>
        </w:rPr>
        <w:t>.</w:t>
      </w:r>
    </w:p>
    <w:p w14:paraId="0AF3AAC4" w14:textId="77777777" w:rsidR="00775BFC" w:rsidRPr="00D454C0" w:rsidRDefault="00775BFC" w:rsidP="00D454C0">
      <w:pPr>
        <w:rPr>
          <w:szCs w:val="22"/>
        </w:rPr>
      </w:pPr>
    </w:p>
    <w:p w14:paraId="40EAE038" w14:textId="6EE49A53" w:rsidR="00775BFC" w:rsidRPr="00D454C0" w:rsidRDefault="00775BFC" w:rsidP="00D454C0">
      <w:pPr>
        <w:rPr>
          <w:szCs w:val="22"/>
        </w:rPr>
      </w:pPr>
      <w:r w:rsidRPr="00D454C0">
        <w:rPr>
          <w:b/>
          <w:szCs w:val="22"/>
        </w:rPr>
        <w:t xml:space="preserve">VISTO </w:t>
      </w:r>
      <w:r w:rsidRPr="00D454C0">
        <w:rPr>
          <w:szCs w:val="22"/>
        </w:rPr>
        <w:t xml:space="preserve">el expediente formado con motivo del Recurso de Revisión </w:t>
      </w:r>
      <w:r w:rsidR="00E4252A" w:rsidRPr="00D454C0">
        <w:rPr>
          <w:rFonts w:eastAsia="Calibri"/>
          <w:b/>
          <w:szCs w:val="22"/>
          <w:lang w:eastAsia="en-US"/>
        </w:rPr>
        <w:t>00517/INFOEM/IP/RR/2025</w:t>
      </w:r>
      <w:r w:rsidR="005314A3" w:rsidRPr="00D454C0">
        <w:rPr>
          <w:rFonts w:eastAsia="Calibri"/>
          <w:b/>
          <w:szCs w:val="22"/>
          <w:lang w:eastAsia="en-US"/>
        </w:rPr>
        <w:t xml:space="preserve"> </w:t>
      </w:r>
      <w:r w:rsidRPr="00D454C0">
        <w:rPr>
          <w:szCs w:val="22"/>
        </w:rPr>
        <w:t xml:space="preserve">interpuesto </w:t>
      </w:r>
      <w:r w:rsidR="007C3546" w:rsidRPr="00D454C0">
        <w:rPr>
          <w:szCs w:val="22"/>
        </w:rPr>
        <w:t xml:space="preserve">por </w:t>
      </w:r>
      <w:r w:rsidR="00A61DD3">
        <w:rPr>
          <w:b/>
          <w:bCs/>
          <w:szCs w:val="22"/>
        </w:rPr>
        <w:t>XXXXX XX XXXXXXXX XXXXXXXXX</w:t>
      </w:r>
      <w:r w:rsidRPr="00D454C0">
        <w:rPr>
          <w:szCs w:val="22"/>
        </w:rPr>
        <w:t xml:space="preserve">, a quien en lo subsecuente se le denominará </w:t>
      </w:r>
      <w:r w:rsidRPr="00D454C0">
        <w:rPr>
          <w:b/>
          <w:bCs/>
          <w:szCs w:val="22"/>
        </w:rPr>
        <w:t>LA PARTE RECURRENTE</w:t>
      </w:r>
      <w:r w:rsidRPr="00D454C0">
        <w:rPr>
          <w:szCs w:val="22"/>
        </w:rPr>
        <w:t>, en contra de la respuesta emitida por</w:t>
      </w:r>
      <w:r w:rsidR="00A0449B" w:rsidRPr="00D454C0">
        <w:rPr>
          <w:szCs w:val="22"/>
        </w:rPr>
        <w:t xml:space="preserve"> </w:t>
      </w:r>
      <w:r w:rsidR="00EC5E57" w:rsidRPr="00D454C0">
        <w:rPr>
          <w:szCs w:val="22"/>
        </w:rPr>
        <w:t>el</w:t>
      </w:r>
      <w:r w:rsidR="000748DF" w:rsidRPr="00D454C0">
        <w:rPr>
          <w:szCs w:val="22"/>
        </w:rPr>
        <w:t xml:space="preserve"> </w:t>
      </w:r>
      <w:r w:rsidR="00E4252A" w:rsidRPr="00D454C0">
        <w:rPr>
          <w:b/>
          <w:bCs/>
          <w:szCs w:val="22"/>
        </w:rPr>
        <w:t>Ayuntamiento de Tenancingo</w:t>
      </w:r>
      <w:r w:rsidRPr="00D454C0">
        <w:rPr>
          <w:szCs w:val="22"/>
        </w:rPr>
        <w:t xml:space="preserve">, en adelante </w:t>
      </w:r>
      <w:r w:rsidRPr="00D454C0">
        <w:rPr>
          <w:b/>
          <w:bCs/>
          <w:szCs w:val="22"/>
        </w:rPr>
        <w:t>EL SUJETO OBLIGADO</w:t>
      </w:r>
      <w:r w:rsidRPr="00D454C0">
        <w:rPr>
          <w:rFonts w:eastAsia="Calibri"/>
          <w:szCs w:val="22"/>
          <w:lang w:eastAsia="en-US"/>
        </w:rPr>
        <w:t xml:space="preserve">, </w:t>
      </w:r>
      <w:r w:rsidRPr="00D454C0">
        <w:rPr>
          <w:szCs w:val="22"/>
        </w:rPr>
        <w:t>se emite la presente Resolución con base en los Antecedentes y Considerandos que se exponen a continuación:</w:t>
      </w:r>
    </w:p>
    <w:p w14:paraId="2116968C" w14:textId="77777777" w:rsidR="00775BFC" w:rsidRPr="00D454C0" w:rsidRDefault="00775BFC" w:rsidP="00D454C0">
      <w:pPr>
        <w:rPr>
          <w:szCs w:val="22"/>
        </w:rPr>
      </w:pPr>
    </w:p>
    <w:p w14:paraId="5A444FB6" w14:textId="639D3567" w:rsidR="00664420" w:rsidRPr="00D454C0" w:rsidRDefault="00664420" w:rsidP="00D454C0">
      <w:pPr>
        <w:pStyle w:val="Ttulo1"/>
        <w:rPr>
          <w:szCs w:val="22"/>
        </w:rPr>
      </w:pPr>
      <w:bookmarkStart w:id="2" w:name="_Toc192699992"/>
      <w:r w:rsidRPr="00D454C0">
        <w:rPr>
          <w:szCs w:val="22"/>
        </w:rPr>
        <w:t>ANTECEDENTES</w:t>
      </w:r>
      <w:bookmarkEnd w:id="2"/>
    </w:p>
    <w:p w14:paraId="7CE9E53D" w14:textId="77777777" w:rsidR="00E37A3F" w:rsidRPr="00D454C0" w:rsidRDefault="00E37A3F" w:rsidP="00D454C0">
      <w:pPr>
        <w:rPr>
          <w:szCs w:val="22"/>
        </w:rPr>
      </w:pPr>
    </w:p>
    <w:p w14:paraId="09B2D38F" w14:textId="6E49D146" w:rsidR="00664420" w:rsidRPr="00D454C0" w:rsidRDefault="00E37A3F" w:rsidP="00D454C0">
      <w:pPr>
        <w:pStyle w:val="Ttulo2"/>
        <w:rPr>
          <w:szCs w:val="22"/>
        </w:rPr>
      </w:pPr>
      <w:bookmarkStart w:id="3" w:name="_Toc192699993"/>
      <w:r w:rsidRPr="00D454C0">
        <w:rPr>
          <w:szCs w:val="22"/>
        </w:rPr>
        <w:t>DE LA SOLICITUD DE INFORMACIÓN</w:t>
      </w:r>
      <w:bookmarkEnd w:id="3"/>
    </w:p>
    <w:p w14:paraId="2C6AD1A5" w14:textId="0405B3CD" w:rsidR="00664420" w:rsidRPr="00D454C0" w:rsidRDefault="00E37A3F" w:rsidP="00D454C0">
      <w:pPr>
        <w:pStyle w:val="Ttulo3"/>
        <w:rPr>
          <w:szCs w:val="22"/>
        </w:rPr>
      </w:pPr>
      <w:bookmarkStart w:id="4" w:name="_Toc192699994"/>
      <w:r w:rsidRPr="00D454C0">
        <w:rPr>
          <w:szCs w:val="22"/>
        </w:rPr>
        <w:t xml:space="preserve">a) </w:t>
      </w:r>
      <w:r w:rsidR="006B10B0" w:rsidRPr="00D454C0">
        <w:rPr>
          <w:szCs w:val="22"/>
        </w:rPr>
        <w:t>S</w:t>
      </w:r>
      <w:r w:rsidR="00664420" w:rsidRPr="00D454C0">
        <w:rPr>
          <w:szCs w:val="22"/>
        </w:rPr>
        <w:t xml:space="preserve">olicitud de </w:t>
      </w:r>
      <w:r w:rsidR="006B10B0" w:rsidRPr="00D454C0">
        <w:rPr>
          <w:szCs w:val="22"/>
        </w:rPr>
        <w:t>i</w:t>
      </w:r>
      <w:r w:rsidR="00664420" w:rsidRPr="00D454C0">
        <w:rPr>
          <w:szCs w:val="22"/>
        </w:rPr>
        <w:t>nformación</w:t>
      </w:r>
      <w:bookmarkEnd w:id="4"/>
    </w:p>
    <w:p w14:paraId="63FC8527" w14:textId="6976962E" w:rsidR="006A28B4" w:rsidRPr="00D454C0" w:rsidRDefault="006A28B4" w:rsidP="00D454C0">
      <w:pPr>
        <w:pBdr>
          <w:top w:val="nil"/>
          <w:left w:val="nil"/>
          <w:bottom w:val="nil"/>
          <w:right w:val="nil"/>
          <w:between w:val="nil"/>
        </w:pBdr>
        <w:tabs>
          <w:tab w:val="left" w:pos="0"/>
        </w:tabs>
        <w:rPr>
          <w:rFonts w:eastAsia="Palatino Linotype" w:cs="Palatino Linotype"/>
          <w:szCs w:val="22"/>
        </w:rPr>
      </w:pPr>
      <w:r w:rsidRPr="00D454C0">
        <w:rPr>
          <w:rFonts w:eastAsia="Palatino Linotype" w:cs="Palatino Linotype"/>
          <w:szCs w:val="22"/>
        </w:rPr>
        <w:t xml:space="preserve">El </w:t>
      </w:r>
      <w:r w:rsidR="00E4252A" w:rsidRPr="00D454C0">
        <w:rPr>
          <w:rFonts w:eastAsia="Palatino Linotype" w:cs="Palatino Linotype"/>
          <w:b/>
          <w:szCs w:val="22"/>
        </w:rPr>
        <w:t>quince</w:t>
      </w:r>
      <w:r w:rsidR="00DB2F09" w:rsidRPr="00D454C0">
        <w:rPr>
          <w:rFonts w:eastAsia="Palatino Linotype" w:cs="Palatino Linotype"/>
          <w:b/>
          <w:szCs w:val="22"/>
        </w:rPr>
        <w:t xml:space="preserve"> de enero</w:t>
      </w:r>
      <w:r w:rsidRPr="00D454C0">
        <w:rPr>
          <w:rFonts w:eastAsia="Palatino Linotype" w:cs="Palatino Linotype"/>
          <w:b/>
          <w:szCs w:val="22"/>
        </w:rPr>
        <w:t xml:space="preserve"> de dos mil </w:t>
      </w:r>
      <w:r w:rsidR="00DB2F09" w:rsidRPr="00D454C0">
        <w:rPr>
          <w:rFonts w:eastAsia="Palatino Linotype" w:cs="Palatino Linotype"/>
          <w:b/>
          <w:szCs w:val="22"/>
        </w:rPr>
        <w:t>veinticinco</w:t>
      </w:r>
      <w:r w:rsidR="00721C9E" w:rsidRPr="00D454C0">
        <w:rPr>
          <w:rFonts w:eastAsia="Palatino Linotype" w:cs="Palatino Linotype"/>
          <w:b/>
          <w:szCs w:val="22"/>
        </w:rPr>
        <w:t>,</w:t>
      </w:r>
      <w:r w:rsidRPr="00D454C0">
        <w:rPr>
          <w:rFonts w:eastAsia="Palatino Linotype" w:cs="Palatino Linotype"/>
          <w:szCs w:val="22"/>
        </w:rPr>
        <w:t xml:space="preserve"> </w:t>
      </w:r>
      <w:r w:rsidRPr="00D454C0">
        <w:rPr>
          <w:rFonts w:eastAsia="Palatino Linotype" w:cs="Palatino Linotype"/>
          <w:b/>
          <w:szCs w:val="22"/>
        </w:rPr>
        <w:t>LA PARTE RECURRENTE</w:t>
      </w:r>
      <w:r w:rsidRPr="00D454C0">
        <w:rPr>
          <w:rFonts w:eastAsia="Palatino Linotype" w:cs="Palatino Linotype"/>
          <w:szCs w:val="22"/>
        </w:rPr>
        <w:t xml:space="preserve"> presentó una solicitud de acceso a la información pública ante el </w:t>
      </w:r>
      <w:r w:rsidRPr="00D454C0">
        <w:rPr>
          <w:rFonts w:eastAsia="Palatino Linotype" w:cs="Palatino Linotype"/>
          <w:b/>
          <w:szCs w:val="22"/>
        </w:rPr>
        <w:t>SUJETO OBLIGADO</w:t>
      </w:r>
      <w:r w:rsidRPr="00D454C0">
        <w:rPr>
          <w:rFonts w:eastAsia="Palatino Linotype" w:cs="Palatino Linotype"/>
          <w:szCs w:val="22"/>
        </w:rPr>
        <w:t xml:space="preserve">, a través </w:t>
      </w:r>
      <w:r w:rsidR="007E42B7" w:rsidRPr="00D454C0">
        <w:rPr>
          <w:rFonts w:eastAsia="Palatino Linotype" w:cs="Palatino Linotype"/>
          <w:szCs w:val="22"/>
        </w:rPr>
        <w:t>del</w:t>
      </w:r>
      <w:r w:rsidRPr="00D454C0">
        <w:rPr>
          <w:rFonts w:eastAsia="Palatino Linotype" w:cs="Palatino Linotype"/>
          <w:szCs w:val="22"/>
        </w:rPr>
        <w:t xml:space="preserve"> Sistema de Acceso a la Información Mexiquense (SAIMEX). Dicha solicitud quedó registrada con el número de folio</w:t>
      </w:r>
      <w:r w:rsidRPr="00D454C0">
        <w:rPr>
          <w:rFonts w:eastAsia="Palatino Linotype" w:cs="Palatino Linotype"/>
          <w:b/>
          <w:szCs w:val="22"/>
        </w:rPr>
        <w:t xml:space="preserve"> </w:t>
      </w:r>
      <w:r w:rsidR="00E4252A" w:rsidRPr="00D454C0">
        <w:rPr>
          <w:rFonts w:eastAsia="Palatino Linotype" w:cs="Palatino Linotype"/>
          <w:b/>
          <w:szCs w:val="22"/>
        </w:rPr>
        <w:t>00054/TENANCIN/IP/2025</w:t>
      </w:r>
      <w:r w:rsidRPr="00D454C0">
        <w:rPr>
          <w:rFonts w:eastAsia="Palatino Linotype" w:cs="Palatino Linotype"/>
          <w:b/>
          <w:szCs w:val="22"/>
        </w:rPr>
        <w:t xml:space="preserve"> </w:t>
      </w:r>
      <w:r w:rsidRPr="00D454C0">
        <w:rPr>
          <w:rFonts w:eastAsia="Palatino Linotype" w:cs="Palatino Linotype"/>
          <w:szCs w:val="22"/>
        </w:rPr>
        <w:t>y en ella se requirió la siguiente información:</w:t>
      </w:r>
    </w:p>
    <w:p w14:paraId="596FDDE9" w14:textId="77777777" w:rsidR="002E2C99" w:rsidRPr="00D454C0" w:rsidRDefault="002E2C99" w:rsidP="00D454C0">
      <w:pPr>
        <w:tabs>
          <w:tab w:val="left" w:pos="4667"/>
        </w:tabs>
        <w:ind w:right="567"/>
        <w:rPr>
          <w:rFonts w:eastAsiaTheme="majorEastAsia" w:cstheme="majorBidi"/>
          <w:i/>
          <w:kern w:val="28"/>
          <w:szCs w:val="22"/>
        </w:rPr>
      </w:pPr>
    </w:p>
    <w:p w14:paraId="7CF784AB" w14:textId="7C396530" w:rsidR="00DC71C4" w:rsidRPr="00D454C0" w:rsidRDefault="000729BE" w:rsidP="00D454C0">
      <w:pPr>
        <w:pStyle w:val="Puesto"/>
        <w:rPr>
          <w:szCs w:val="22"/>
        </w:rPr>
      </w:pPr>
      <w:r w:rsidRPr="00D454C0">
        <w:rPr>
          <w:szCs w:val="22"/>
        </w:rPr>
        <w:t>“</w:t>
      </w:r>
      <w:bookmarkStart w:id="5" w:name="_Hlk189664490"/>
      <w:r w:rsidR="00E4252A" w:rsidRPr="00D454C0">
        <w:rPr>
          <w:szCs w:val="22"/>
        </w:rPr>
        <w:t xml:space="preserve">1. ¿Cuáles fueron los programas sociales implementados por bienestar en el año 2016? 2. ¿Cuáles fueron los programas sociales implementados por bienestar en el año 2017? 3. ¿Cuáles fueron los programas sociales implementados por bienestar en el año 2018? 4. ¿Cuáles fueron los programas sociales implementados por bienestar en el año 2019? 5. ¿Cuáles fueron los programas sociales implementados por bienestar en el año 2020? 6. ¿Cuáles fueron los programas sociales implementados por bienestar en el año 2021? 7. ¿Total de personas beneficiadas los programas sociales implementados por bienestar en el año 2016? 8. ¿Total de personas beneficiadas los programas sociales implementados por </w:t>
      </w:r>
      <w:r w:rsidR="00E4252A" w:rsidRPr="00D454C0">
        <w:rPr>
          <w:szCs w:val="22"/>
        </w:rPr>
        <w:lastRenderedPageBreak/>
        <w:t xml:space="preserve">bienestar en el año 2017? 9. ¿Total de personas beneficiadas los programas sociales implementados por bienestar en el año 2018? 10. ¿Total de personas beneficiadas los programas sociales implementados por bienestar en el año 2019? 11. ¿Total de personas beneficiadas los programas sociales implementados por bienestar en el año 2020? 12. ¿Total de personas beneficiadas los programas sociales implementados por bienestar en el año 2021? 13. ¿Rango de Edades, sexo, genero de las personas beneficiadas los programas sociales implementados por bienestar en el año 2016? 14. ¿Rango de Edades, sexo, genero de las personas beneficiadas por los programas sociales implementados por bienestar en el año 2017? 15. ¿Rango de Edades, sexo, genero de las personas beneficiadas por los programas sociales implementados por bienestar en el año 2018? 16. ¿Rango de Edades, sexo, genero de las personas beneficiadas por los programas sociales implementados por bienestar en el año 2019? 17. ¿Rango de Edades, sexo, genero de las personas beneficiadas por los programas sociales implementados por bienestar en el año 2020? 18. ¿Rango de Edades, sexo, genero de las personas beneficiadas por los programas sociales implementados por bienestar en el año 2021? 19. ¿Zonas, comunidades, beneficiadas por los programas sociales implementados por bienestar en el año 2016? 20. ¿Zonas, comunidades, beneficiadas por los programas sociales implementados por bienestar en el año 2017? 21. ¿Zonas, comunidades, beneficiadas por los programas sociales implementados por bienestar en el año 2018? 22. ¿Zonas, comunidades, beneficiadas por los programas sociales implementados por bienestar en el año 2019? 23. ¿Zonas, comunidades, beneficiadas por los programas sociales implementados por bienestar en el año 2020? 24. ¿Zonas, comunidades, beneficiadas por los programas sociales implementados por bienestar en el año 2021? 25. ¿Acciones realizadas por la coordinación de salud en el año 2016? 26. ¿Acciones realizadas por la coordinación de salud en el año 2017? 27. ¿Acciones realizadas por la coordinación de salud en el año 2018? 28. ¿Acciones realizadas por la coordinación de salud en el año 2019? 29. ¿Acciones realizadas por la coordinación de salud en el año 2020? 30. ¿Acciones realizadas por la coordinación de salud en el año 2021? 31. ¿Total de personas beneficiadas, por rango de edades, sexo y comunidad, de las acciones realizadas por la coordinación de salud en el año 2016? 32. ¿Total de personas beneficiadas, por rango de edades, sexo y comunidad, de las acciones realizadas por la coordinación de salud en el año 2017? 33. ¿Total de personas beneficiadas, por rango de edades, sexo y comunidad, de las acciones realizadas por la coordinación de salud en el año 2018? 34. ¿Total de personas beneficiadas, por rango de edades, sexo y comunidad, de las acciones realizadas por la coordinación de salud en el año 2019? 35. ¿Total de personas beneficiadas, por rango de edades, sexo y comunidad, de las acciones realizadas por la coordinación de salud en el año 2020? 36. ¿Total de personas beneficiadas, por rango de edades, sexo y comunidad, de las acciones realizadas por la coordinación de salud en el año 2021? 37. ¿Número de vacunas aplicadas en a la población en el año 2016? 38. ¿Número de vacunas aplicadas en a la población en el año 2017? 39. ¿Número de vacunas aplicadas en a la </w:t>
      </w:r>
      <w:r w:rsidR="00E4252A" w:rsidRPr="00D454C0">
        <w:rPr>
          <w:szCs w:val="22"/>
        </w:rPr>
        <w:lastRenderedPageBreak/>
        <w:t>población en el año 2018? 40. ¿Número de vacunas aplicadas en a la población en el año 2019? 41. ¿Número de vacunas aplicadas en a la población en el año 2020? 42. ¿Número de vacunas aplicadas en a la población en el año 2021? 43. ¿Edad de las personas vacunadas en el año 2016? 44. ¿Edad de las personas vacunadas en el año 2017? 45. ¿Edad de las personas vacunadas en el año 2018? 46. ¿Edad de las personas vacunadas en el año 2019? 47. ¿Edad de las personas vacunadas en el año 2020? 48. ¿Edad de las personas vacunadas en el año 2021? 49. ¿Sexo y genero de las personas vacunadas en el año 2016? 50. ¿Sexo y genero de las personas vacunadas en el año 2017? 51. ¿Sexo y genero de las personas vacunadas en el año 2018? 52. ¿Sexo y genero de las personas vacunadas en el año 2019? 53. ¿Sexo y genero de las personas vacunadas en el año 2020? 54. ¿Sexo y genero de las personas vacunadas en el año 2021? 55. ¿Cuáles fueron las comunidades en las que fueron aplicadas las vacunaciones en el año 2016? 56. ¿Cuáles fueron las comunidades en las que fueron aplicadas las vacunaciones en el año 2017? 57. ¿Cuáles fueron las comunidades en las que fueron aplicadas las vacunaciones en el año 2018? 58. ¿Cuáles fueron las comunidades en las que fueron aplicadas las vacunaciones en el año 2019? 59. ¿Cuáles fueron las comunidades en las que fueron aplicadas las vacunaciones en el año 2020?</w:t>
      </w:r>
      <w:r w:rsidRPr="00D454C0">
        <w:rPr>
          <w:szCs w:val="22"/>
        </w:rPr>
        <w:t xml:space="preserve">” </w:t>
      </w:r>
      <w:bookmarkEnd w:id="5"/>
      <w:r w:rsidRPr="00D454C0">
        <w:rPr>
          <w:szCs w:val="22"/>
        </w:rPr>
        <w:t>Sic</w:t>
      </w:r>
    </w:p>
    <w:p w14:paraId="5F0895FD" w14:textId="77777777" w:rsidR="00DC71C4" w:rsidRPr="00D454C0" w:rsidRDefault="00DC71C4" w:rsidP="00D454C0">
      <w:pPr>
        <w:rPr>
          <w:szCs w:val="22"/>
        </w:rPr>
      </w:pPr>
    </w:p>
    <w:p w14:paraId="0BD6321D" w14:textId="0A5D6479" w:rsidR="00664420" w:rsidRPr="00D454C0" w:rsidRDefault="009A2D78" w:rsidP="00D454C0">
      <w:pPr>
        <w:tabs>
          <w:tab w:val="left" w:pos="4667"/>
        </w:tabs>
        <w:ind w:right="567"/>
        <w:rPr>
          <w:rFonts w:cs="Tahoma"/>
          <w:bCs/>
          <w:i/>
          <w:szCs w:val="22"/>
        </w:rPr>
      </w:pPr>
      <w:r w:rsidRPr="00D454C0">
        <w:rPr>
          <w:rFonts w:cs="Tahoma"/>
          <w:b/>
          <w:bCs/>
          <w:szCs w:val="22"/>
        </w:rPr>
        <w:t>Modalidad de entrega</w:t>
      </w:r>
      <w:r w:rsidRPr="00D454C0">
        <w:rPr>
          <w:rFonts w:cs="Tahoma"/>
          <w:bCs/>
          <w:szCs w:val="22"/>
        </w:rPr>
        <w:t>: a</w:t>
      </w:r>
      <w:r w:rsidR="00664420" w:rsidRPr="00D454C0">
        <w:rPr>
          <w:rFonts w:cs="Tahoma"/>
          <w:bCs/>
          <w:i/>
          <w:szCs w:val="22"/>
        </w:rPr>
        <w:t xml:space="preserve"> través </w:t>
      </w:r>
      <w:r w:rsidR="00C84660" w:rsidRPr="00D454C0">
        <w:rPr>
          <w:rFonts w:cs="Tahoma"/>
          <w:bCs/>
          <w:i/>
          <w:szCs w:val="22"/>
        </w:rPr>
        <w:t>de</w:t>
      </w:r>
      <w:r w:rsidR="00664420" w:rsidRPr="00D454C0">
        <w:rPr>
          <w:rFonts w:cs="Tahoma"/>
          <w:bCs/>
          <w:i/>
          <w:szCs w:val="22"/>
        </w:rPr>
        <w:t xml:space="preserve">l </w:t>
      </w:r>
      <w:r w:rsidR="00664420" w:rsidRPr="00D454C0">
        <w:rPr>
          <w:rFonts w:cs="Tahoma"/>
          <w:b/>
          <w:bCs/>
          <w:i/>
          <w:szCs w:val="22"/>
        </w:rPr>
        <w:t>SAIMEX</w:t>
      </w:r>
      <w:r w:rsidRPr="00D454C0">
        <w:rPr>
          <w:rFonts w:cs="Tahoma"/>
          <w:bCs/>
          <w:i/>
          <w:szCs w:val="22"/>
        </w:rPr>
        <w:t>.</w:t>
      </w:r>
    </w:p>
    <w:p w14:paraId="3F786E55" w14:textId="77777777" w:rsidR="007C3546" w:rsidRPr="00D454C0" w:rsidRDefault="007C3546" w:rsidP="00D454C0">
      <w:pPr>
        <w:tabs>
          <w:tab w:val="left" w:pos="4667"/>
        </w:tabs>
        <w:ind w:right="567"/>
        <w:rPr>
          <w:rFonts w:cs="Tahoma"/>
          <w:szCs w:val="22"/>
        </w:rPr>
      </w:pPr>
    </w:p>
    <w:p w14:paraId="3212BA4D" w14:textId="265DDCF5" w:rsidR="00664420" w:rsidRPr="00D454C0" w:rsidRDefault="007C3546" w:rsidP="00D454C0">
      <w:pPr>
        <w:pStyle w:val="Ttulo3"/>
        <w:spacing w:line="360" w:lineRule="auto"/>
        <w:rPr>
          <w:szCs w:val="22"/>
        </w:rPr>
      </w:pPr>
      <w:bookmarkStart w:id="6" w:name="_Toc177039337"/>
      <w:bookmarkStart w:id="7" w:name="_Toc189133544"/>
      <w:bookmarkStart w:id="8" w:name="_Toc192699995"/>
      <w:r w:rsidRPr="00D454C0">
        <w:rPr>
          <w:szCs w:val="22"/>
        </w:rPr>
        <w:t xml:space="preserve">b) </w:t>
      </w:r>
      <w:bookmarkEnd w:id="6"/>
      <w:bookmarkEnd w:id="7"/>
      <w:r w:rsidR="00664420" w:rsidRPr="00D454C0">
        <w:rPr>
          <w:szCs w:val="22"/>
          <w:lang w:val="es-ES"/>
        </w:rPr>
        <w:t xml:space="preserve">Respuesta </w:t>
      </w:r>
      <w:r w:rsidR="00664420" w:rsidRPr="00D454C0">
        <w:rPr>
          <w:rFonts w:eastAsia="Calibri"/>
          <w:szCs w:val="22"/>
          <w:lang w:eastAsia="en-US"/>
        </w:rPr>
        <w:t>del Sujeto Obligado</w:t>
      </w:r>
      <w:bookmarkEnd w:id="8"/>
    </w:p>
    <w:p w14:paraId="79199CC1" w14:textId="2B4D6AA4" w:rsidR="00664420" w:rsidRPr="00D454C0" w:rsidRDefault="00664420" w:rsidP="00D454C0">
      <w:pPr>
        <w:pStyle w:val="Sinespaciado"/>
        <w:spacing w:line="360" w:lineRule="auto"/>
        <w:rPr>
          <w:szCs w:val="22"/>
          <w:lang w:val="es-ES"/>
        </w:rPr>
      </w:pPr>
      <w:r w:rsidRPr="00D454C0">
        <w:rPr>
          <w:szCs w:val="22"/>
          <w:lang w:val="es-ES"/>
        </w:rPr>
        <w:t xml:space="preserve">El </w:t>
      </w:r>
      <w:r w:rsidR="00E4252A" w:rsidRPr="00D454C0">
        <w:rPr>
          <w:rFonts w:eastAsia="Calibri" w:cs="Arial"/>
          <w:b/>
          <w:bCs/>
          <w:szCs w:val="22"/>
          <w:lang w:val="es-ES" w:eastAsia="en-US"/>
        </w:rPr>
        <w:t>veintitrés</w:t>
      </w:r>
      <w:r w:rsidR="007C3546" w:rsidRPr="00D454C0">
        <w:rPr>
          <w:rFonts w:eastAsia="Calibri" w:cs="Arial"/>
          <w:b/>
          <w:bCs/>
          <w:szCs w:val="22"/>
          <w:lang w:val="es-ES" w:eastAsia="en-US"/>
        </w:rPr>
        <w:t xml:space="preserve"> </w:t>
      </w:r>
      <w:r w:rsidR="002309EE" w:rsidRPr="00D454C0">
        <w:rPr>
          <w:rFonts w:eastAsia="Calibri" w:cs="Arial"/>
          <w:b/>
          <w:bCs/>
          <w:szCs w:val="22"/>
          <w:lang w:val="es-ES" w:eastAsia="en-US"/>
        </w:rPr>
        <w:t>de enero de dos mil veinticinco</w:t>
      </w:r>
      <w:r w:rsidR="00983EEF" w:rsidRPr="00D454C0">
        <w:rPr>
          <w:b/>
          <w:szCs w:val="22"/>
          <w:lang w:val="es-ES"/>
        </w:rPr>
        <w:t xml:space="preserve">, </w:t>
      </w:r>
      <w:r w:rsidR="00B0453E" w:rsidRPr="00D454C0">
        <w:rPr>
          <w:szCs w:val="22"/>
          <w:lang w:val="es-ES"/>
        </w:rPr>
        <w:t>el</w:t>
      </w:r>
      <w:r w:rsidR="00F07EE6" w:rsidRPr="00D454C0">
        <w:rPr>
          <w:szCs w:val="22"/>
          <w:lang w:val="es-ES"/>
        </w:rPr>
        <w:t xml:space="preserve"> Titular de la Unidad de Transparencia del </w:t>
      </w:r>
      <w:r w:rsidR="00F07EE6" w:rsidRPr="00D454C0">
        <w:rPr>
          <w:b/>
          <w:szCs w:val="22"/>
          <w:lang w:val="es-ES"/>
        </w:rPr>
        <w:t>SUJETO OBLIGADO</w:t>
      </w:r>
      <w:r w:rsidR="00F07EE6" w:rsidRPr="00D454C0">
        <w:rPr>
          <w:szCs w:val="22"/>
          <w:lang w:val="es-ES"/>
        </w:rPr>
        <w:t xml:space="preserve"> notificó a través del </w:t>
      </w:r>
      <w:r w:rsidRPr="00D454C0">
        <w:rPr>
          <w:szCs w:val="22"/>
          <w:lang w:val="es-ES"/>
        </w:rPr>
        <w:t>SAIMEX</w:t>
      </w:r>
      <w:r w:rsidR="00DB2F09" w:rsidRPr="00D454C0">
        <w:rPr>
          <w:szCs w:val="22"/>
          <w:lang w:val="es-ES"/>
        </w:rPr>
        <w:t xml:space="preserve"> la siguiente respuesta</w:t>
      </w:r>
      <w:r w:rsidR="00F07EE6" w:rsidRPr="00D454C0">
        <w:rPr>
          <w:szCs w:val="22"/>
          <w:lang w:val="es-ES"/>
        </w:rPr>
        <w:t>:</w:t>
      </w:r>
    </w:p>
    <w:p w14:paraId="66410657" w14:textId="77777777" w:rsidR="002268D4" w:rsidRPr="00D454C0" w:rsidRDefault="002268D4" w:rsidP="00D454C0">
      <w:pPr>
        <w:pStyle w:val="Puesto"/>
        <w:ind w:left="0"/>
        <w:rPr>
          <w:szCs w:val="22"/>
        </w:rPr>
      </w:pPr>
    </w:p>
    <w:p w14:paraId="56C76A49" w14:textId="77777777" w:rsidR="00E4252A" w:rsidRPr="00D454C0" w:rsidRDefault="00455B6C" w:rsidP="00D454C0">
      <w:pPr>
        <w:pStyle w:val="Puesto"/>
        <w:jc w:val="right"/>
        <w:rPr>
          <w:szCs w:val="22"/>
        </w:rPr>
      </w:pPr>
      <w:r w:rsidRPr="00D454C0">
        <w:rPr>
          <w:szCs w:val="22"/>
        </w:rPr>
        <w:t>“</w:t>
      </w:r>
      <w:r w:rsidR="00E4252A" w:rsidRPr="00D454C0">
        <w:rPr>
          <w:szCs w:val="22"/>
        </w:rPr>
        <w:t>Folio de la solicitud: 00054/TENANCIN/IP/2025</w:t>
      </w:r>
    </w:p>
    <w:p w14:paraId="70328D31" w14:textId="77777777" w:rsidR="00E4252A" w:rsidRPr="00D454C0" w:rsidRDefault="00E4252A" w:rsidP="00D454C0">
      <w:pPr>
        <w:rPr>
          <w:szCs w:val="22"/>
        </w:rPr>
      </w:pPr>
    </w:p>
    <w:p w14:paraId="59EF45C9" w14:textId="3B4564A3" w:rsidR="00DC71C4" w:rsidRPr="00D454C0" w:rsidRDefault="00E4252A" w:rsidP="00D454C0">
      <w:pPr>
        <w:pStyle w:val="Puesto"/>
        <w:rPr>
          <w:rFonts w:cs="Tahoma"/>
          <w:bCs/>
          <w:szCs w:val="22"/>
        </w:rPr>
      </w:pPr>
      <w:r w:rsidRPr="00D454C0">
        <w:rPr>
          <w:szCs w:val="22"/>
        </w:rPr>
        <w:t xml:space="preserve">C. SOLICITANTE DE INFORMACIÓN. PRESENTE. En atención a su solicitud de información recibida a través del Sistema de Acceso a la Información Mexiquense (SAIMEX), identificada con el número 00054/TENANCIN/IP/2025; en la cual solicita información relacionada con lo siguiente: “1. ¿Cuáles fueron los programas sociales implementados por bienestar en el año 2016? 2. ¿Cuáles fueron los programas sociales implementados por bienestar en el año 2017? 3. ¿Cuáles fueron los programas sociales implementados por bienestar en el año 2018? 4. ¿Cuáles fueron los programas sociales implementados por bienestar en el año 2019? 5. ¿Cuáles fueron los programas sociales implementados por bienestar en el año 2020? 6. ¿Cuáles fueron los programas sociales implementados por bienestar en el año 2021? 7. ¿Total de personas beneficiadas los </w:t>
      </w:r>
      <w:r w:rsidRPr="00D454C0">
        <w:rPr>
          <w:szCs w:val="22"/>
        </w:rPr>
        <w:lastRenderedPageBreak/>
        <w:t xml:space="preserve">programas sociales implementados por bienestar en el año 2016? 8. ¿Total de personas beneficiadas los programas sociales implementados por bienestar en el año 2017? 9. ¿Total de personas beneficiadas los programas sociales implementados por bienestar en el año 2018? 10. ¿Total de personas beneficiadas los programas sociales implementados por bienestar en el año 2019? 11. ¿Total de personas beneficiadas los programas sociales implementados por bienestar en el año 2020? 12. ¿Total de personas beneficiadas los programas sociales implementados por bienestar en el año 2021? 13. ¿Rango de Edades, sexo, genero de las personas beneficiadas los programas sociales implementados por bienestar en el año 2016? 14. ¿Rango de Edades, sexo, genero de las personas beneficiadas por los programas sociales implementados por bienestar en el año 2017? 15. ¿Rango de Edades, sexo, genero de las personas beneficiadas por los programas sociales implementados por bienestar en el año 2018? 16. ¿Rango de Edades, sexo, genero de las personas beneficiadas por los programas sociales implementados por bienestar en el año 2019? 17. ¿Rango de Edades, sexo, genero de las personas beneficiadas por los programas sociales implementados por bienestar en el año 2020? 18. ¿Rango de Edades, sexo, genero de las personas beneficiadas por los programas sociales implementados por bienestar en el año 2021? 19. ¿Zonas, comunidades, beneficiadas por los programas sociales implementados por bienestar en el año 2016? 20. ¿Zonas, comunidades, beneficiadas por los programas sociales implementados por bienestar en el año 2017? 21. ¿Zonas, comunidades, beneficiadas por los programas sociales implementados por bienestar en el año 2018? 22. ¿Zonas, comunidades, beneficiadas por los programas sociales implementados por bienestar en el año 2019? 23. ¿Zonas, comunidades, beneficiadas por los programas sociales implementados por bienestar en el año 2020? 24. ¿Zonas, comunidades, beneficiadas por los programas sociales implementados por bienestar en el año 2021? 25. ¿Acciones realizadas por la coordinación de salud en el año 2016? 26. ¿Acciones realizadas por la coordinación de salud en el año 2017? 27. ¿Acciones realizadas por la coordinación de salud en el año 2018? 28. ¿Acciones realizadas por la coordinación de salud en el año 2019? 29. ¿Acciones realizadas por la coordinación de salud en el año 2020? 30. ¿Acciones realizadas por la coordinación de salud en el año 2021? 31. ¿Total de personas beneficiadas, por rango de edades, sexo y comunidad, de las acciones realizadas por la coordinación de salud en el año 2016? 32. ¿Total de personas beneficiadas, por rango de edades, sexo y comunidad, de las acciones realizadas por la coordinación de salud en el año 2017? 33. ¿Total de personas beneficiadas, por rango de edades, sexo y comunidad, de las acciones realizadas por la coordinación de salud en el año 2018? 34. ¿Total de personas beneficiadas, por rango de edades, sexo y comunidad, de las acciones realizadas por la coordinación de salud en el año 2019? 35. ¿Total de personas beneficiadas, por rango de edades, sexo y comunidad, de las acciones realizadas por la coordinación de salud en el año 2020? 36. ¿Total de personas beneficiadas, por rango de edades, sexo y comunidad, de las acciones realizadas por la coordinación de salud en el año 2021? 37. ¿Número de vacunas aplicadas </w:t>
      </w:r>
      <w:r w:rsidRPr="00D454C0">
        <w:rPr>
          <w:szCs w:val="22"/>
        </w:rPr>
        <w:lastRenderedPageBreak/>
        <w:t>en a la población en el año 2016? 38. ¿Número de vacunas aplicadas en a la población en el año 2017? 39. ¿Número de vacunas aplicadas en a la población en el año 2018? 40. ¿Número de vacunas aplicadas en a la población en el año 2019? 41. ¿Número de vacunas aplicadas en a la población en el año 2020? 42. ¿Número de vacunas aplicadas en a la población en el año 2021? 43. ¿Edad de las personas vacunadas en el año 2016? 44. ¿Edad de las personas vacunadas en el año 2017? 45. ¿Edad de las personas vacunadas en el año 2018? 46. ¿Edad de las personas vacunadas en el año 2019? 47. ¿Edad de las personas vacunadas en el año 2020? 48. ¿Edad de las personas vacunadas en el año 2021? 49. ¿Sexo y genero de las personas vacunadas en el año 2016? 50. ¿Sexo y genero de las personas vacunadas en el año 2017? 51. ¿Sexo y genero de las personas vacunadas en el año 2018? 52. ¿Sexo y genero de las personas vacunadas en el año 2019? 53. ¿Sexo y genero de las personas vacunadas en el año 2020? 54. ¿Sexo y genero de las personas vacunadas en el año 2021? 55. ¿Cuáles fueron las comunidades en las que fueron aplicadas las vacunaciones en el año 2016? 56. ¿Cuáles fueron las comunidades en las que fueron aplicadas las vacunaciones en el año 2017? 57. ¿Cuáles fueron las comunidades en las que fueron aplicadas las vacunaciones en el año 2018? 58. ¿Cuáles fueron las comunidades en las que fueron aplicadas las vacunaciones en el año 2019? 59. ¿Cuáles fueron las comunidades en las que fueron aplicadas las vacunaciones en el año 2020?” (</w:t>
      </w:r>
      <w:proofErr w:type="gramStart"/>
      <w:r w:rsidRPr="00D454C0">
        <w:rPr>
          <w:szCs w:val="22"/>
        </w:rPr>
        <w:t>sic</w:t>
      </w:r>
      <w:proofErr w:type="gramEnd"/>
      <w:r w:rsidRPr="00D454C0">
        <w:rPr>
          <w:szCs w:val="22"/>
        </w:rPr>
        <w:t xml:space="preserve">).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w:t>
      </w:r>
      <w:r w:rsidRPr="00D454C0">
        <w:rPr>
          <w:szCs w:val="22"/>
        </w:rPr>
        <w:lastRenderedPageBreak/>
        <w:t>Transparencia y Acceso a la información Pública y la Ley de Transparencia y Acceso a la información Pública del Estado de México y Municipios. En virtud de lo anterior, adjunto al presente se servirá encontrar el oficio de respuesta que emite la Directora de Bienestar del Ayuntamiento de Tenancingo, Estado de México. Sin otro particular, reciba un cordial saludo.</w:t>
      </w:r>
      <w:r w:rsidR="00455B6C" w:rsidRPr="00D454C0">
        <w:rPr>
          <w:szCs w:val="22"/>
        </w:rPr>
        <w:t>” Sic.</w:t>
      </w:r>
    </w:p>
    <w:p w14:paraId="1E85E5FF" w14:textId="77777777" w:rsidR="00C524CE" w:rsidRPr="00D454C0" w:rsidRDefault="00C524CE" w:rsidP="00D454C0">
      <w:pPr>
        <w:autoSpaceDE w:val="0"/>
        <w:autoSpaceDN w:val="0"/>
        <w:adjustRightInd w:val="0"/>
        <w:ind w:right="-28"/>
        <w:rPr>
          <w:rFonts w:cs="Tahoma"/>
          <w:bCs/>
          <w:szCs w:val="22"/>
          <w:lang w:val="es-ES"/>
        </w:rPr>
      </w:pPr>
    </w:p>
    <w:p w14:paraId="5D5E48DD" w14:textId="1614C3B3" w:rsidR="0097409C" w:rsidRPr="00D454C0" w:rsidRDefault="00F07EE6" w:rsidP="00D454C0">
      <w:pPr>
        <w:autoSpaceDE w:val="0"/>
        <w:autoSpaceDN w:val="0"/>
        <w:adjustRightInd w:val="0"/>
        <w:ind w:right="-28"/>
        <w:rPr>
          <w:rFonts w:cs="Tahoma"/>
          <w:bCs/>
          <w:szCs w:val="22"/>
          <w:lang w:val="es-ES"/>
        </w:rPr>
      </w:pPr>
      <w:r w:rsidRPr="00D454C0">
        <w:rPr>
          <w:rFonts w:cs="Tahoma"/>
          <w:bCs/>
          <w:szCs w:val="22"/>
          <w:lang w:val="es-ES"/>
        </w:rPr>
        <w:t xml:space="preserve">Asimismo, </w:t>
      </w:r>
      <w:r w:rsidRPr="00D454C0">
        <w:rPr>
          <w:rFonts w:cs="Tahoma"/>
          <w:b/>
          <w:szCs w:val="22"/>
          <w:lang w:val="es-ES"/>
        </w:rPr>
        <w:t xml:space="preserve">EL SUJETO OBLIGADO </w:t>
      </w:r>
      <w:r w:rsidRPr="00D454C0">
        <w:rPr>
          <w:rFonts w:cs="Tahoma"/>
          <w:bCs/>
          <w:szCs w:val="22"/>
          <w:lang w:val="es-ES"/>
        </w:rPr>
        <w:t>adjuntó a su respuesta</w:t>
      </w:r>
      <w:r w:rsidR="007C3546" w:rsidRPr="00D454C0">
        <w:rPr>
          <w:rFonts w:cs="Tahoma"/>
          <w:bCs/>
          <w:szCs w:val="22"/>
          <w:lang w:val="es-ES"/>
        </w:rPr>
        <w:t xml:space="preserve"> el</w:t>
      </w:r>
      <w:r w:rsidR="002E2C99" w:rsidRPr="00D454C0">
        <w:rPr>
          <w:rFonts w:cs="Tahoma"/>
          <w:bCs/>
          <w:szCs w:val="22"/>
          <w:lang w:val="es-ES"/>
        </w:rPr>
        <w:t xml:space="preserve"> </w:t>
      </w:r>
      <w:r w:rsidRPr="00D454C0">
        <w:rPr>
          <w:rFonts w:cs="Tahoma"/>
          <w:bCs/>
          <w:szCs w:val="22"/>
          <w:lang w:val="es-ES"/>
        </w:rPr>
        <w:t>archivo electrónico</w:t>
      </w:r>
      <w:r w:rsidR="004252F1" w:rsidRPr="00D454C0">
        <w:rPr>
          <w:rFonts w:cs="Tahoma"/>
          <w:bCs/>
          <w:szCs w:val="22"/>
          <w:lang w:val="es-ES"/>
        </w:rPr>
        <w:t xml:space="preserve"> </w:t>
      </w:r>
      <w:r w:rsidR="00E4252A" w:rsidRPr="00D454C0">
        <w:rPr>
          <w:rFonts w:cs="Tahoma"/>
          <w:bCs/>
          <w:szCs w:val="22"/>
          <w:lang w:val="es-ES"/>
        </w:rPr>
        <w:t>que se describe:</w:t>
      </w:r>
    </w:p>
    <w:p w14:paraId="2C169B47" w14:textId="77777777" w:rsidR="00E4252A" w:rsidRPr="00D454C0" w:rsidRDefault="00E4252A" w:rsidP="00D454C0">
      <w:pPr>
        <w:autoSpaceDE w:val="0"/>
        <w:autoSpaceDN w:val="0"/>
        <w:adjustRightInd w:val="0"/>
        <w:ind w:right="-28"/>
        <w:rPr>
          <w:rFonts w:cs="Tahoma"/>
          <w:bCs/>
          <w:szCs w:val="22"/>
          <w:lang w:val="es-ES"/>
        </w:rPr>
      </w:pPr>
    </w:p>
    <w:p w14:paraId="7A4FC80F" w14:textId="61BADC69" w:rsidR="00E4252A" w:rsidRPr="00D454C0" w:rsidRDefault="00E4252A" w:rsidP="00D454C0">
      <w:pPr>
        <w:pStyle w:val="Prrafodelista"/>
        <w:numPr>
          <w:ilvl w:val="0"/>
          <w:numId w:val="33"/>
        </w:numPr>
        <w:autoSpaceDE w:val="0"/>
        <w:autoSpaceDN w:val="0"/>
        <w:adjustRightInd w:val="0"/>
        <w:ind w:right="-28"/>
        <w:rPr>
          <w:rFonts w:cs="Tahoma"/>
          <w:bCs/>
          <w:szCs w:val="22"/>
          <w:lang w:val="es-ES"/>
        </w:rPr>
      </w:pPr>
      <w:r w:rsidRPr="00D454C0">
        <w:rPr>
          <w:rFonts w:cs="Tahoma"/>
          <w:b/>
          <w:bCs/>
          <w:i/>
          <w:szCs w:val="22"/>
          <w:lang w:val="es-ES"/>
        </w:rPr>
        <w:t>Contestación 00054 Bienestar.pdf</w:t>
      </w:r>
    </w:p>
    <w:p w14:paraId="72C4E30C" w14:textId="27AEA45E" w:rsidR="00F47250" w:rsidRPr="00D454C0" w:rsidRDefault="0097409C" w:rsidP="00D454C0">
      <w:pPr>
        <w:autoSpaceDE w:val="0"/>
        <w:autoSpaceDN w:val="0"/>
        <w:adjustRightInd w:val="0"/>
        <w:ind w:right="-28"/>
        <w:rPr>
          <w:rFonts w:cs="Tahoma"/>
          <w:bCs/>
          <w:szCs w:val="22"/>
          <w:lang w:val="es-ES"/>
        </w:rPr>
      </w:pPr>
      <w:r w:rsidRPr="00D454C0">
        <w:rPr>
          <w:rFonts w:cs="Tahoma"/>
          <w:bCs/>
          <w:szCs w:val="22"/>
          <w:lang w:val="es-ES"/>
        </w:rPr>
        <w:t xml:space="preserve">Archivo constante de </w:t>
      </w:r>
      <w:r w:rsidR="00E4252A" w:rsidRPr="00D454C0">
        <w:rPr>
          <w:rFonts w:cs="Tahoma"/>
          <w:bCs/>
          <w:szCs w:val="22"/>
          <w:lang w:val="es-ES"/>
        </w:rPr>
        <w:t>2</w:t>
      </w:r>
      <w:r w:rsidRPr="00D454C0">
        <w:rPr>
          <w:rFonts w:cs="Tahoma"/>
          <w:bCs/>
          <w:szCs w:val="22"/>
          <w:lang w:val="es-ES"/>
        </w:rPr>
        <w:t xml:space="preserve"> páginas, en las que se advierte </w:t>
      </w:r>
      <w:r w:rsidR="00E4252A" w:rsidRPr="00D454C0">
        <w:rPr>
          <w:rFonts w:cs="Tahoma"/>
          <w:bCs/>
          <w:szCs w:val="22"/>
          <w:lang w:val="es-ES"/>
        </w:rPr>
        <w:t>el oficio número PMT058/D.B/25/2025 sin fecha, dirigido a la Coordinadora de Transparencia del Ayuntamiento de Tenancingo, suscrito por la Directora de Bienestar, en el que le indicó de manera medular:</w:t>
      </w:r>
    </w:p>
    <w:p w14:paraId="71E4736D" w14:textId="77777777" w:rsidR="00E4252A" w:rsidRPr="00D454C0" w:rsidRDefault="00E4252A" w:rsidP="00D454C0">
      <w:pPr>
        <w:autoSpaceDE w:val="0"/>
        <w:autoSpaceDN w:val="0"/>
        <w:adjustRightInd w:val="0"/>
        <w:ind w:right="-28"/>
        <w:rPr>
          <w:rFonts w:cs="Tahoma"/>
          <w:bCs/>
          <w:szCs w:val="22"/>
          <w:lang w:val="es-ES"/>
        </w:rPr>
      </w:pPr>
    </w:p>
    <w:p w14:paraId="642D0F29" w14:textId="0C32EB3F" w:rsidR="00E4252A" w:rsidRPr="00D454C0" w:rsidRDefault="00E4252A" w:rsidP="00D454C0">
      <w:pPr>
        <w:pStyle w:val="Puesto"/>
        <w:rPr>
          <w:lang w:val="es-ES"/>
        </w:rPr>
      </w:pPr>
      <w:r w:rsidRPr="00D454C0">
        <w:rPr>
          <w:lang w:val="es-ES"/>
        </w:rPr>
        <w:t>“</w:t>
      </w:r>
      <w:r w:rsidR="00721CFC" w:rsidRPr="00D454C0">
        <w:rPr>
          <w:lang w:val="es-ES"/>
        </w:rPr>
        <w:t>Se informa que después de realizar una búsqueda exhaustiva y minuciosa en los archivos que obran en esta Dirección, no se encontró con la información solicitada, por lo que dentro de las funciones que le confieren a esta unidad administrativa, no se vincula con ninguna de esta de manera específica que se relacione con lo solicitado en los términos que requiere.</w:t>
      </w:r>
    </w:p>
    <w:p w14:paraId="18777A86" w14:textId="77777777" w:rsidR="00721CFC" w:rsidRPr="00D454C0" w:rsidRDefault="00721CFC" w:rsidP="00D454C0">
      <w:pPr>
        <w:pStyle w:val="Puesto"/>
        <w:rPr>
          <w:lang w:val="es-ES"/>
        </w:rPr>
      </w:pPr>
    </w:p>
    <w:p w14:paraId="3AA427B8" w14:textId="3DFAAB54" w:rsidR="00721CFC" w:rsidRPr="00D454C0" w:rsidRDefault="00721CFC" w:rsidP="00D454C0">
      <w:pPr>
        <w:pStyle w:val="Puesto"/>
        <w:rPr>
          <w:lang w:val="es-ES"/>
        </w:rPr>
      </w:pPr>
      <w:r w:rsidRPr="00D454C0">
        <w:rPr>
          <w:lang w:val="es-ES"/>
        </w:rPr>
        <w:t xml:space="preserve">Así mismo, con el objeto de contribuir a la atención de los requerimientos, se sugiere turnar dicha solicitud al archivo Municipal, quien de acuerdo al Manual General de Organización de esta dependencia, podría atender los requerimientos en el ámbito de su competencia” </w:t>
      </w:r>
      <w:r w:rsidR="00173875" w:rsidRPr="00D454C0">
        <w:rPr>
          <w:lang w:val="es-ES"/>
        </w:rPr>
        <w:t>(sic)</w:t>
      </w:r>
      <w:r w:rsidRPr="00D454C0">
        <w:rPr>
          <w:lang w:val="es-ES"/>
        </w:rPr>
        <w:t>.</w:t>
      </w:r>
    </w:p>
    <w:p w14:paraId="548B9679" w14:textId="77777777" w:rsidR="00173875" w:rsidRPr="00D454C0" w:rsidRDefault="00173875" w:rsidP="00D454C0">
      <w:pPr>
        <w:rPr>
          <w:lang w:val="es-ES"/>
        </w:rPr>
      </w:pPr>
    </w:p>
    <w:p w14:paraId="5A5DAB9E" w14:textId="7AFC5D98" w:rsidR="00E37A3F" w:rsidRPr="00D454C0" w:rsidRDefault="00E37A3F" w:rsidP="00D454C0">
      <w:pPr>
        <w:pStyle w:val="Ttulo2"/>
        <w:jc w:val="left"/>
        <w:rPr>
          <w:szCs w:val="22"/>
        </w:rPr>
      </w:pPr>
      <w:bookmarkStart w:id="9" w:name="_Toc192699996"/>
      <w:r w:rsidRPr="00D454C0">
        <w:rPr>
          <w:szCs w:val="22"/>
        </w:rPr>
        <w:t>DEL RECURSO DE REVISIÓN</w:t>
      </w:r>
      <w:bookmarkEnd w:id="9"/>
    </w:p>
    <w:p w14:paraId="2B216813" w14:textId="61ADBB2B" w:rsidR="00664420" w:rsidRPr="00D454C0" w:rsidRDefault="006E25BC" w:rsidP="00D454C0">
      <w:pPr>
        <w:pStyle w:val="Ttulo3"/>
        <w:rPr>
          <w:szCs w:val="22"/>
        </w:rPr>
      </w:pPr>
      <w:bookmarkStart w:id="10" w:name="_Toc192699997"/>
      <w:r w:rsidRPr="00D454C0">
        <w:rPr>
          <w:szCs w:val="22"/>
        </w:rPr>
        <w:t xml:space="preserve">a) </w:t>
      </w:r>
      <w:r w:rsidR="00664420" w:rsidRPr="00D454C0">
        <w:rPr>
          <w:szCs w:val="22"/>
        </w:rPr>
        <w:t>Interposición del Recurso de Revisión</w:t>
      </w:r>
      <w:bookmarkEnd w:id="10"/>
    </w:p>
    <w:p w14:paraId="6279C622" w14:textId="35A47136" w:rsidR="00664420" w:rsidRPr="00D454C0" w:rsidRDefault="00664420" w:rsidP="00D454C0">
      <w:pPr>
        <w:autoSpaceDE w:val="0"/>
        <w:autoSpaceDN w:val="0"/>
        <w:adjustRightInd w:val="0"/>
        <w:ind w:right="-28"/>
        <w:rPr>
          <w:rFonts w:cs="Tahoma"/>
          <w:szCs w:val="22"/>
        </w:rPr>
      </w:pPr>
      <w:r w:rsidRPr="00D454C0">
        <w:rPr>
          <w:rFonts w:cs="Tahoma"/>
          <w:szCs w:val="22"/>
        </w:rPr>
        <w:t xml:space="preserve">El </w:t>
      </w:r>
      <w:r w:rsidR="009E476F" w:rsidRPr="00D454C0">
        <w:rPr>
          <w:rFonts w:cs="Tahoma"/>
          <w:b/>
          <w:bCs/>
          <w:szCs w:val="22"/>
        </w:rPr>
        <w:t>c</w:t>
      </w:r>
      <w:r w:rsidR="00430C32" w:rsidRPr="00D454C0">
        <w:rPr>
          <w:rFonts w:cs="Tahoma"/>
          <w:b/>
          <w:bCs/>
          <w:szCs w:val="22"/>
        </w:rPr>
        <w:t>uatro</w:t>
      </w:r>
      <w:r w:rsidR="00430C32" w:rsidRPr="00D454C0">
        <w:rPr>
          <w:rStyle w:val="Refdenotaalpie"/>
          <w:rFonts w:cs="Tahoma"/>
          <w:b/>
          <w:bCs/>
          <w:szCs w:val="22"/>
        </w:rPr>
        <w:footnoteReference w:id="1"/>
      </w:r>
      <w:r w:rsidR="007C3546" w:rsidRPr="00D454C0">
        <w:rPr>
          <w:rFonts w:cs="Tahoma"/>
          <w:b/>
          <w:bCs/>
          <w:szCs w:val="22"/>
        </w:rPr>
        <w:t xml:space="preserve"> de febrero</w:t>
      </w:r>
      <w:r w:rsidR="001A0A72" w:rsidRPr="00D454C0">
        <w:rPr>
          <w:rFonts w:cs="Tahoma"/>
          <w:b/>
          <w:bCs/>
          <w:szCs w:val="22"/>
        </w:rPr>
        <w:t xml:space="preserve"> de dos mil veinticinco</w:t>
      </w:r>
      <w:r w:rsidR="009C7CDB" w:rsidRPr="00D454C0">
        <w:rPr>
          <w:rFonts w:cs="Tahoma"/>
          <w:b/>
          <w:bCs/>
          <w:szCs w:val="22"/>
        </w:rPr>
        <w:t>,</w:t>
      </w:r>
      <w:r w:rsidRPr="00D454C0">
        <w:rPr>
          <w:rFonts w:cs="Tahoma"/>
          <w:szCs w:val="22"/>
        </w:rPr>
        <w:t xml:space="preserve"> </w:t>
      </w:r>
      <w:r w:rsidR="00F75D23" w:rsidRPr="00D454C0">
        <w:rPr>
          <w:rFonts w:cs="Tahoma"/>
          <w:b/>
          <w:bCs/>
          <w:szCs w:val="22"/>
        </w:rPr>
        <w:t>LA PARTE RECURRENTE</w:t>
      </w:r>
      <w:r w:rsidR="00F75D23" w:rsidRPr="00D454C0">
        <w:rPr>
          <w:rFonts w:cs="Tahoma"/>
          <w:szCs w:val="22"/>
        </w:rPr>
        <w:t xml:space="preserve"> interpuso el recurso de revisión en contra de la respuesta emitida por el </w:t>
      </w:r>
      <w:r w:rsidR="00F75D23" w:rsidRPr="00D454C0">
        <w:rPr>
          <w:rFonts w:cs="Tahoma"/>
          <w:b/>
          <w:bCs/>
          <w:szCs w:val="22"/>
        </w:rPr>
        <w:t>SUJETO OBLIGADO</w:t>
      </w:r>
      <w:r w:rsidR="00953430" w:rsidRPr="00D454C0">
        <w:rPr>
          <w:rFonts w:cs="Tahoma"/>
          <w:szCs w:val="22"/>
        </w:rPr>
        <w:t xml:space="preserve">, mismo que fue </w:t>
      </w:r>
      <w:r w:rsidR="00953430" w:rsidRPr="00D454C0">
        <w:rPr>
          <w:rFonts w:cs="Tahoma"/>
          <w:szCs w:val="22"/>
        </w:rPr>
        <w:lastRenderedPageBreak/>
        <w:t xml:space="preserve">registrado en el </w:t>
      </w:r>
      <w:r w:rsidR="00953430" w:rsidRPr="00D454C0">
        <w:rPr>
          <w:rFonts w:cs="Tahoma"/>
          <w:b/>
          <w:szCs w:val="22"/>
        </w:rPr>
        <w:t>SAIMEX</w:t>
      </w:r>
      <w:r w:rsidR="00953430" w:rsidRPr="00D454C0">
        <w:rPr>
          <w:rFonts w:cs="Tahoma"/>
          <w:szCs w:val="22"/>
        </w:rPr>
        <w:t xml:space="preserve"> con el número de expediente </w:t>
      </w:r>
      <w:r w:rsidR="00E4252A" w:rsidRPr="00D454C0">
        <w:rPr>
          <w:rFonts w:cs="Tahoma"/>
          <w:b/>
          <w:bCs/>
          <w:szCs w:val="22"/>
        </w:rPr>
        <w:t>00517/INFOEM/IP/RR/2025</w:t>
      </w:r>
      <w:r w:rsidR="00953430" w:rsidRPr="00D454C0">
        <w:rPr>
          <w:rFonts w:cs="Tahoma"/>
          <w:szCs w:val="22"/>
        </w:rPr>
        <w:t xml:space="preserve">, y en el cual </w:t>
      </w:r>
      <w:r w:rsidR="00546E82" w:rsidRPr="00D454C0">
        <w:rPr>
          <w:rFonts w:cs="Tahoma"/>
          <w:szCs w:val="22"/>
        </w:rPr>
        <w:t>manifestó</w:t>
      </w:r>
      <w:r w:rsidR="00953430" w:rsidRPr="00D454C0">
        <w:rPr>
          <w:rFonts w:cs="Tahoma"/>
          <w:szCs w:val="22"/>
        </w:rPr>
        <w:t xml:space="preserve"> lo siguiente</w:t>
      </w:r>
      <w:r w:rsidRPr="00D454C0">
        <w:rPr>
          <w:rFonts w:cs="Tahoma"/>
          <w:szCs w:val="22"/>
        </w:rPr>
        <w:t>:</w:t>
      </w:r>
    </w:p>
    <w:p w14:paraId="74B30008" w14:textId="77777777" w:rsidR="00664420" w:rsidRPr="00D454C0" w:rsidRDefault="00664420" w:rsidP="00D454C0">
      <w:pPr>
        <w:tabs>
          <w:tab w:val="left" w:pos="4667"/>
        </w:tabs>
        <w:ind w:right="539"/>
        <w:rPr>
          <w:rFonts w:cs="Tahoma"/>
          <w:szCs w:val="22"/>
        </w:rPr>
      </w:pPr>
    </w:p>
    <w:p w14:paraId="6900A410" w14:textId="77777777" w:rsidR="0009347C" w:rsidRPr="00D454C0" w:rsidRDefault="00664420" w:rsidP="00D454C0">
      <w:pPr>
        <w:tabs>
          <w:tab w:val="left" w:pos="4667"/>
        </w:tabs>
        <w:ind w:left="567" w:right="539"/>
        <w:rPr>
          <w:rFonts w:cs="Tahoma"/>
          <w:b/>
          <w:iCs/>
          <w:szCs w:val="22"/>
        </w:rPr>
      </w:pPr>
      <w:r w:rsidRPr="00D454C0">
        <w:rPr>
          <w:rFonts w:cs="Tahoma"/>
          <w:b/>
          <w:iCs/>
          <w:szCs w:val="22"/>
        </w:rPr>
        <w:t>ACTO IMPUGNADO</w:t>
      </w:r>
    </w:p>
    <w:p w14:paraId="7B0C328D" w14:textId="5C6FDA45" w:rsidR="00DB2F09" w:rsidRPr="00D454C0" w:rsidRDefault="00430C32" w:rsidP="00D454C0">
      <w:pPr>
        <w:tabs>
          <w:tab w:val="left" w:pos="4667"/>
        </w:tabs>
        <w:ind w:left="567" w:right="539"/>
        <w:rPr>
          <w:rFonts w:eastAsiaTheme="majorEastAsia" w:cstheme="majorBidi"/>
          <w:i/>
          <w:kern w:val="28"/>
          <w:szCs w:val="22"/>
        </w:rPr>
      </w:pPr>
      <w:r w:rsidRPr="00D454C0">
        <w:rPr>
          <w:rFonts w:eastAsiaTheme="majorEastAsia" w:cstheme="majorBidi"/>
          <w:i/>
          <w:kern w:val="28"/>
          <w:szCs w:val="22"/>
        </w:rPr>
        <w:t>LA RESPUESTA OTORGADA POR EL MUNICIPIO</w:t>
      </w:r>
    </w:p>
    <w:p w14:paraId="4A15636E" w14:textId="77777777" w:rsidR="00430C32" w:rsidRPr="00D454C0" w:rsidRDefault="00430C32" w:rsidP="00D454C0">
      <w:pPr>
        <w:tabs>
          <w:tab w:val="left" w:pos="4667"/>
        </w:tabs>
        <w:ind w:left="567" w:right="539"/>
        <w:rPr>
          <w:rFonts w:cs="Tahoma"/>
          <w:b/>
          <w:iCs/>
          <w:szCs w:val="22"/>
        </w:rPr>
      </w:pPr>
    </w:p>
    <w:p w14:paraId="047D036B" w14:textId="77777777" w:rsidR="00664420" w:rsidRPr="00D454C0" w:rsidRDefault="00664420" w:rsidP="00D454C0">
      <w:pPr>
        <w:tabs>
          <w:tab w:val="left" w:pos="4667"/>
        </w:tabs>
        <w:ind w:left="567" w:right="539"/>
        <w:rPr>
          <w:rFonts w:cs="Tahoma"/>
          <w:b/>
          <w:iCs/>
          <w:szCs w:val="22"/>
        </w:rPr>
      </w:pPr>
      <w:r w:rsidRPr="00D454C0">
        <w:rPr>
          <w:rFonts w:cs="Tahoma"/>
          <w:b/>
          <w:iCs/>
          <w:szCs w:val="22"/>
        </w:rPr>
        <w:t>RAZONES O MOTIVOS DE LA INCONFORMIDAD</w:t>
      </w:r>
      <w:r w:rsidRPr="00D454C0">
        <w:rPr>
          <w:rFonts w:cs="Tahoma"/>
          <w:b/>
          <w:iCs/>
          <w:szCs w:val="22"/>
        </w:rPr>
        <w:tab/>
      </w:r>
    </w:p>
    <w:p w14:paraId="3E375291" w14:textId="625DA1D3" w:rsidR="00674B17" w:rsidRPr="00D454C0" w:rsidRDefault="00430C32" w:rsidP="00D454C0">
      <w:pPr>
        <w:pStyle w:val="Puesto"/>
        <w:rPr>
          <w:szCs w:val="22"/>
        </w:rPr>
      </w:pPr>
      <w:r w:rsidRPr="00D454C0">
        <w:rPr>
          <w:szCs w:val="22"/>
        </w:rPr>
        <w:t>LA RESPUESTA NO ES EXHAUSTIVA, ADEMAS DE QUE ES SIMILAR A LAS ANTERIORES, LO QUE HACE PARECER QUE A LOS DIRECTORES DE DIVERSAS AREAS LES INDICARON QUE DIERAN UNA RESPUESTA IDENTICA</w:t>
      </w:r>
    </w:p>
    <w:p w14:paraId="70613F9B" w14:textId="77777777" w:rsidR="00A96D91" w:rsidRPr="00D454C0" w:rsidRDefault="00A96D91" w:rsidP="00D454C0">
      <w:pPr>
        <w:rPr>
          <w:szCs w:val="22"/>
        </w:rPr>
      </w:pPr>
    </w:p>
    <w:p w14:paraId="6804DEF1" w14:textId="3C4F6CB5" w:rsidR="00664420" w:rsidRPr="00D454C0" w:rsidRDefault="006E25BC" w:rsidP="00D454C0">
      <w:pPr>
        <w:pStyle w:val="Ttulo3"/>
        <w:rPr>
          <w:szCs w:val="22"/>
        </w:rPr>
      </w:pPr>
      <w:bookmarkStart w:id="11" w:name="_Toc192699998"/>
      <w:r w:rsidRPr="00D454C0">
        <w:rPr>
          <w:szCs w:val="22"/>
        </w:rPr>
        <w:t>b</w:t>
      </w:r>
      <w:r w:rsidR="00664420" w:rsidRPr="00D454C0">
        <w:rPr>
          <w:szCs w:val="22"/>
        </w:rPr>
        <w:t>) Turno del Recurso de Revisión</w:t>
      </w:r>
      <w:bookmarkEnd w:id="11"/>
    </w:p>
    <w:p w14:paraId="1173671B" w14:textId="59678DCD" w:rsidR="00C72DAA" w:rsidRPr="00D454C0" w:rsidRDefault="00C72DAA" w:rsidP="00D454C0">
      <w:pPr>
        <w:rPr>
          <w:szCs w:val="22"/>
        </w:rPr>
      </w:pPr>
      <w:r w:rsidRPr="00D454C0">
        <w:rPr>
          <w:szCs w:val="22"/>
        </w:rPr>
        <w:t>Con fundamento en el artículo 185, fracción I de la Ley de Transparencia y Acceso a la Información Pública del Estado de México y Municipios, el</w:t>
      </w:r>
      <w:r w:rsidRPr="00D454C0">
        <w:rPr>
          <w:b/>
          <w:bCs/>
          <w:szCs w:val="22"/>
        </w:rPr>
        <w:t xml:space="preserve"> </w:t>
      </w:r>
      <w:r w:rsidR="00173875" w:rsidRPr="00D454C0">
        <w:rPr>
          <w:rFonts w:cs="Tahoma"/>
          <w:b/>
          <w:bCs/>
          <w:szCs w:val="22"/>
        </w:rPr>
        <w:t>tres</w:t>
      </w:r>
      <w:r w:rsidR="00A74A59" w:rsidRPr="00D454C0">
        <w:rPr>
          <w:rFonts w:cs="Tahoma"/>
          <w:b/>
          <w:bCs/>
          <w:szCs w:val="22"/>
        </w:rPr>
        <w:t xml:space="preserve"> de febrero</w:t>
      </w:r>
      <w:r w:rsidR="001A0A72" w:rsidRPr="00D454C0">
        <w:rPr>
          <w:rFonts w:cs="Tahoma"/>
          <w:b/>
          <w:bCs/>
          <w:szCs w:val="22"/>
        </w:rPr>
        <w:t xml:space="preserve"> de dos mil veinticinco</w:t>
      </w:r>
      <w:r w:rsidR="00003628" w:rsidRPr="00D454C0">
        <w:rPr>
          <w:rFonts w:cs="Tahoma"/>
          <w:b/>
          <w:bCs/>
          <w:szCs w:val="22"/>
        </w:rPr>
        <w:t>,</w:t>
      </w:r>
      <w:r w:rsidRPr="00D454C0">
        <w:rPr>
          <w:szCs w:val="22"/>
        </w:rPr>
        <w:t xml:space="preserve"> se turnó el recurso de revisión a través del</w:t>
      </w:r>
      <w:r w:rsidRPr="00D454C0">
        <w:rPr>
          <w:rFonts w:eastAsia="Arial Unicode MS"/>
          <w:szCs w:val="22"/>
        </w:rPr>
        <w:t xml:space="preserve"> </w:t>
      </w:r>
      <w:r w:rsidRPr="00D454C0">
        <w:rPr>
          <w:rFonts w:eastAsia="Arial Unicode MS"/>
          <w:bCs/>
          <w:szCs w:val="22"/>
        </w:rPr>
        <w:t>SAIMEX</w:t>
      </w:r>
      <w:r w:rsidRPr="00D454C0">
        <w:rPr>
          <w:szCs w:val="22"/>
        </w:rPr>
        <w:t xml:space="preserve"> a la </w:t>
      </w:r>
      <w:r w:rsidRPr="00D454C0">
        <w:rPr>
          <w:b/>
          <w:szCs w:val="22"/>
        </w:rPr>
        <w:t>Comisionada Sharon Cristina Morales Martínez</w:t>
      </w:r>
      <w:r w:rsidRPr="00D454C0">
        <w:rPr>
          <w:bCs/>
          <w:szCs w:val="22"/>
        </w:rPr>
        <w:t xml:space="preserve">, </w:t>
      </w:r>
      <w:r w:rsidRPr="00D454C0">
        <w:rPr>
          <w:szCs w:val="22"/>
        </w:rPr>
        <w:t xml:space="preserve">a efecto de decretar su admisión o </w:t>
      </w:r>
      <w:proofErr w:type="spellStart"/>
      <w:r w:rsidRPr="00D454C0">
        <w:rPr>
          <w:szCs w:val="22"/>
        </w:rPr>
        <w:t>desechamiento</w:t>
      </w:r>
      <w:proofErr w:type="spellEnd"/>
      <w:r w:rsidRPr="00D454C0">
        <w:rPr>
          <w:szCs w:val="22"/>
        </w:rPr>
        <w:t xml:space="preserve">. </w:t>
      </w:r>
    </w:p>
    <w:p w14:paraId="5F8469A3" w14:textId="77777777" w:rsidR="001A0A72" w:rsidRPr="00D454C0" w:rsidRDefault="001A0A72" w:rsidP="00D454C0">
      <w:pPr>
        <w:rPr>
          <w:szCs w:val="22"/>
        </w:rPr>
      </w:pPr>
    </w:p>
    <w:p w14:paraId="3E31EC2D" w14:textId="295256A1" w:rsidR="00664420" w:rsidRPr="00D454C0" w:rsidRDefault="006E25BC" w:rsidP="00D454C0">
      <w:pPr>
        <w:pStyle w:val="Ttulo3"/>
        <w:rPr>
          <w:szCs w:val="22"/>
        </w:rPr>
      </w:pPr>
      <w:bookmarkStart w:id="12" w:name="_Toc192699999"/>
      <w:r w:rsidRPr="00D454C0">
        <w:rPr>
          <w:szCs w:val="22"/>
        </w:rPr>
        <w:t>c</w:t>
      </w:r>
      <w:r w:rsidR="00664420" w:rsidRPr="00D454C0">
        <w:rPr>
          <w:szCs w:val="22"/>
        </w:rPr>
        <w:t>) Admisión del Recurso de Revisión</w:t>
      </w:r>
      <w:bookmarkEnd w:id="12"/>
    </w:p>
    <w:p w14:paraId="240447D5" w14:textId="12473108" w:rsidR="000E09C4" w:rsidRPr="00D454C0" w:rsidRDefault="000E09C4" w:rsidP="00D454C0">
      <w:pPr>
        <w:rPr>
          <w:rFonts w:cs="Arial"/>
          <w:szCs w:val="22"/>
        </w:rPr>
      </w:pPr>
      <w:r w:rsidRPr="00D454C0">
        <w:rPr>
          <w:rFonts w:cs="Arial"/>
          <w:szCs w:val="22"/>
        </w:rPr>
        <w:t xml:space="preserve">El </w:t>
      </w:r>
      <w:r w:rsidR="005A3A88" w:rsidRPr="00D454C0">
        <w:rPr>
          <w:rFonts w:cs="Tahoma"/>
          <w:b/>
          <w:bCs/>
          <w:szCs w:val="22"/>
        </w:rPr>
        <w:t>siete</w:t>
      </w:r>
      <w:r w:rsidR="00A74A59" w:rsidRPr="00D454C0">
        <w:rPr>
          <w:rFonts w:cs="Tahoma"/>
          <w:b/>
          <w:bCs/>
          <w:szCs w:val="22"/>
        </w:rPr>
        <w:t xml:space="preserve"> </w:t>
      </w:r>
      <w:r w:rsidR="00DB2F09" w:rsidRPr="00D454C0">
        <w:rPr>
          <w:rFonts w:cs="Tahoma"/>
          <w:b/>
          <w:bCs/>
          <w:szCs w:val="22"/>
        </w:rPr>
        <w:t>de febrero</w:t>
      </w:r>
      <w:r w:rsidR="001A0A72" w:rsidRPr="00D454C0">
        <w:rPr>
          <w:rFonts w:cs="Tahoma"/>
          <w:b/>
          <w:bCs/>
          <w:szCs w:val="22"/>
        </w:rPr>
        <w:t xml:space="preserve"> de dos mil veinticinco</w:t>
      </w:r>
      <w:r w:rsidR="00003628" w:rsidRPr="00D454C0">
        <w:rPr>
          <w:rFonts w:cs="Arial"/>
          <w:b/>
          <w:bCs/>
          <w:szCs w:val="22"/>
        </w:rPr>
        <w:t>,</w:t>
      </w:r>
      <w:r w:rsidR="004252F1" w:rsidRPr="00D454C0">
        <w:rPr>
          <w:rFonts w:cs="Arial"/>
          <w:szCs w:val="22"/>
        </w:rPr>
        <w:t xml:space="preserve"> </w:t>
      </w:r>
      <w:r w:rsidRPr="00D454C0">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454C0">
        <w:rPr>
          <w:rFonts w:cs="Arial"/>
          <w:szCs w:val="22"/>
        </w:rPr>
        <w:t>, fracción II</w:t>
      </w:r>
      <w:r w:rsidRPr="00D454C0">
        <w:rPr>
          <w:rFonts w:cs="Arial"/>
          <w:szCs w:val="22"/>
        </w:rPr>
        <w:t xml:space="preserve"> de la Ley de Transparencia y Acceso a la Información Pública del Estado de México y Municipios.</w:t>
      </w:r>
    </w:p>
    <w:p w14:paraId="34EC3F86" w14:textId="77777777" w:rsidR="00D2790D" w:rsidRPr="00D454C0" w:rsidRDefault="00D2790D" w:rsidP="00D454C0">
      <w:pPr>
        <w:rPr>
          <w:rFonts w:cs="Arial"/>
          <w:szCs w:val="22"/>
        </w:rPr>
      </w:pPr>
    </w:p>
    <w:p w14:paraId="3B820F58" w14:textId="4FFAE290" w:rsidR="00865CF4" w:rsidRPr="00D454C0" w:rsidRDefault="006E25BC" w:rsidP="00D454C0">
      <w:pPr>
        <w:pStyle w:val="Ttulo3"/>
        <w:rPr>
          <w:szCs w:val="22"/>
        </w:rPr>
      </w:pPr>
      <w:bookmarkStart w:id="13" w:name="_Toc192700000"/>
      <w:r w:rsidRPr="00D454C0">
        <w:rPr>
          <w:szCs w:val="22"/>
        </w:rPr>
        <w:t>d</w:t>
      </w:r>
      <w:r w:rsidR="00D2790D" w:rsidRPr="00D454C0">
        <w:rPr>
          <w:szCs w:val="22"/>
        </w:rPr>
        <w:t xml:space="preserve">) </w:t>
      </w:r>
      <w:r w:rsidR="00865CF4" w:rsidRPr="00D454C0">
        <w:rPr>
          <w:szCs w:val="22"/>
        </w:rPr>
        <w:t>Informe Justificado del Sujeto Obligado</w:t>
      </w:r>
      <w:bookmarkEnd w:id="13"/>
    </w:p>
    <w:p w14:paraId="0A1F1A52" w14:textId="2CAE0541" w:rsidR="00884B7C" w:rsidRPr="00D454C0" w:rsidRDefault="00884B7C" w:rsidP="00D454C0">
      <w:pPr>
        <w:rPr>
          <w:iCs/>
          <w:szCs w:val="22"/>
        </w:rPr>
      </w:pPr>
      <w:r w:rsidRPr="00D454C0">
        <w:rPr>
          <w:szCs w:val="22"/>
        </w:rPr>
        <w:t xml:space="preserve">El </w:t>
      </w:r>
      <w:r w:rsidRPr="00D454C0">
        <w:rPr>
          <w:b/>
          <w:bCs/>
          <w:szCs w:val="22"/>
        </w:rPr>
        <w:t xml:space="preserve">dieciocho de febrero </w:t>
      </w:r>
      <w:r w:rsidRPr="00D454C0">
        <w:rPr>
          <w:rFonts w:cs="Tahoma"/>
          <w:b/>
          <w:bCs/>
          <w:szCs w:val="22"/>
        </w:rPr>
        <w:t>de dos mil veinticinco</w:t>
      </w:r>
      <w:r w:rsidRPr="00D454C0">
        <w:rPr>
          <w:b/>
          <w:szCs w:val="22"/>
        </w:rPr>
        <w:t xml:space="preserve"> EL SUJETO OBLIGADO</w:t>
      </w:r>
      <w:r w:rsidRPr="00D454C0">
        <w:rPr>
          <w:szCs w:val="22"/>
        </w:rPr>
        <w:t xml:space="preserve"> rindió su informe justificado a través del </w:t>
      </w:r>
      <w:r w:rsidRPr="00D454C0">
        <w:rPr>
          <w:b/>
          <w:szCs w:val="22"/>
        </w:rPr>
        <w:t>SAIMEX</w:t>
      </w:r>
      <w:r w:rsidRPr="00D454C0">
        <w:rPr>
          <w:szCs w:val="22"/>
        </w:rPr>
        <w:t xml:space="preserve">, </w:t>
      </w:r>
      <w:r w:rsidRPr="00D454C0">
        <w:rPr>
          <w:iCs/>
          <w:szCs w:val="22"/>
        </w:rPr>
        <w:t>que contienen lo siguiente:</w:t>
      </w:r>
    </w:p>
    <w:p w14:paraId="15508561" w14:textId="77777777" w:rsidR="00884B7C" w:rsidRPr="00D454C0" w:rsidRDefault="00884B7C" w:rsidP="00D454C0">
      <w:pPr>
        <w:rPr>
          <w:iCs/>
          <w:szCs w:val="22"/>
        </w:rPr>
      </w:pPr>
    </w:p>
    <w:p w14:paraId="7C04A9B5" w14:textId="769153C9" w:rsidR="003F5AC2" w:rsidRPr="00D454C0" w:rsidRDefault="003F5AC2" w:rsidP="00D454C0">
      <w:pPr>
        <w:pStyle w:val="Prrafodelista"/>
        <w:numPr>
          <w:ilvl w:val="0"/>
          <w:numId w:val="33"/>
        </w:numPr>
        <w:rPr>
          <w:b/>
          <w:iCs/>
          <w:szCs w:val="22"/>
        </w:rPr>
      </w:pPr>
      <w:r w:rsidRPr="00D454C0">
        <w:rPr>
          <w:b/>
          <w:iCs/>
          <w:szCs w:val="22"/>
        </w:rPr>
        <w:t>Contestación RR 00517 INFOEM 2025 Bienestar.pdf</w:t>
      </w:r>
      <w:r w:rsidRPr="00D454C0">
        <w:rPr>
          <w:b/>
          <w:iCs/>
          <w:szCs w:val="22"/>
        </w:rPr>
        <w:tab/>
      </w:r>
    </w:p>
    <w:p w14:paraId="26CEDCE5" w14:textId="77777777" w:rsidR="005E59B2" w:rsidRPr="00D454C0" w:rsidRDefault="00705235" w:rsidP="00D454C0">
      <w:pPr>
        <w:rPr>
          <w:iCs/>
          <w:szCs w:val="22"/>
        </w:rPr>
      </w:pPr>
      <w:r w:rsidRPr="00D454C0">
        <w:rPr>
          <w:iCs/>
          <w:szCs w:val="22"/>
        </w:rPr>
        <w:t>Archivo</w:t>
      </w:r>
      <w:r w:rsidR="005E59B2" w:rsidRPr="00D454C0">
        <w:rPr>
          <w:iCs/>
          <w:szCs w:val="22"/>
        </w:rPr>
        <w:t xml:space="preserve"> constante de 7 páginas, en las que se aprecia lo siguiente:</w:t>
      </w:r>
    </w:p>
    <w:p w14:paraId="58272F21" w14:textId="77777777" w:rsidR="00024A0B" w:rsidRPr="00D454C0" w:rsidRDefault="00024A0B" w:rsidP="00D454C0">
      <w:pPr>
        <w:rPr>
          <w:iCs/>
          <w:szCs w:val="22"/>
        </w:rPr>
      </w:pPr>
    </w:p>
    <w:p w14:paraId="55D287A9" w14:textId="4BE29638" w:rsidR="005E59B2" w:rsidRPr="00D454C0" w:rsidRDefault="005E59B2" w:rsidP="00D454C0">
      <w:pPr>
        <w:rPr>
          <w:iCs/>
          <w:szCs w:val="22"/>
        </w:rPr>
      </w:pPr>
      <w:r w:rsidRPr="00D454C0">
        <w:rPr>
          <w:iCs/>
          <w:szCs w:val="22"/>
        </w:rPr>
        <w:t xml:space="preserve">Página 1. Oficio número PMT058/D.B/59/2025 suscrito por la Directora de Bienestar, dirigido a la Coordinadora de Transparencia, en el que le </w:t>
      </w:r>
      <w:r w:rsidR="00A61DD3" w:rsidRPr="00D454C0">
        <w:rPr>
          <w:iCs/>
          <w:szCs w:val="22"/>
        </w:rPr>
        <w:t>indica que</w:t>
      </w:r>
      <w:r w:rsidRPr="00D454C0">
        <w:rPr>
          <w:iCs/>
          <w:szCs w:val="22"/>
        </w:rPr>
        <w:t xml:space="preserve"> después de realizar nuevamente una búsqueda exhaustiva en esta oficina, no se encontró la información que se solicita. Por lo tanto se solicitó al Archivo Municipal que realizaran una búsqueda, manifestando que no se encontró en la Junta Municipal de Reclutamiento al archivo, adjuntando el oficio de respuesta.</w:t>
      </w:r>
    </w:p>
    <w:p w14:paraId="2EB283C7" w14:textId="77777777" w:rsidR="005E59B2" w:rsidRPr="00D454C0" w:rsidRDefault="005E59B2" w:rsidP="00D454C0">
      <w:pPr>
        <w:rPr>
          <w:iCs/>
          <w:szCs w:val="22"/>
        </w:rPr>
      </w:pPr>
    </w:p>
    <w:p w14:paraId="40482FF8" w14:textId="3D5C5AEA" w:rsidR="003F5AC2" w:rsidRPr="00D454C0" w:rsidRDefault="005E59B2" w:rsidP="00D454C0">
      <w:pPr>
        <w:rPr>
          <w:iCs/>
          <w:szCs w:val="22"/>
        </w:rPr>
      </w:pPr>
      <w:r w:rsidRPr="00D454C0">
        <w:rPr>
          <w:iCs/>
          <w:szCs w:val="22"/>
        </w:rPr>
        <w:t xml:space="preserve">Página 2.  </w:t>
      </w:r>
      <w:r w:rsidR="00384497" w:rsidRPr="00D454C0">
        <w:rPr>
          <w:iCs/>
          <w:szCs w:val="22"/>
        </w:rPr>
        <w:t xml:space="preserve">Oficio número PMT058/D.B/51/2025 de fecha 10 de febrero del 2025, suscrito por la Directora de Bienestar, dirigido a la Responsable del Archivo Municipal, en el que le hace del conocimiento de una solicitud de información y le otorga </w:t>
      </w:r>
      <w:r w:rsidR="000C67F9" w:rsidRPr="00D454C0">
        <w:rPr>
          <w:iCs/>
          <w:szCs w:val="22"/>
        </w:rPr>
        <w:t>un plazo para dar atención.</w:t>
      </w:r>
    </w:p>
    <w:p w14:paraId="4D83A7AE" w14:textId="77777777" w:rsidR="00705235" w:rsidRPr="00D454C0" w:rsidRDefault="00705235" w:rsidP="00D454C0">
      <w:pPr>
        <w:rPr>
          <w:iCs/>
          <w:szCs w:val="22"/>
        </w:rPr>
      </w:pPr>
    </w:p>
    <w:p w14:paraId="1E74F992" w14:textId="03383379" w:rsidR="006B0CCC" w:rsidRPr="00D454C0" w:rsidRDefault="006B0CCC" w:rsidP="00D454C0">
      <w:pPr>
        <w:rPr>
          <w:iCs/>
          <w:szCs w:val="22"/>
        </w:rPr>
      </w:pPr>
      <w:r w:rsidRPr="00D454C0">
        <w:rPr>
          <w:iCs/>
          <w:szCs w:val="22"/>
        </w:rPr>
        <w:t>Págin</w:t>
      </w:r>
      <w:r w:rsidR="000C67F9" w:rsidRPr="00D454C0">
        <w:rPr>
          <w:iCs/>
          <w:szCs w:val="22"/>
        </w:rPr>
        <w:t>as 3, 4 y 5</w:t>
      </w:r>
      <w:r w:rsidRPr="00D454C0">
        <w:rPr>
          <w:iCs/>
          <w:szCs w:val="22"/>
        </w:rPr>
        <w:t xml:space="preserve">.  </w:t>
      </w:r>
      <w:r w:rsidR="000C67F9" w:rsidRPr="00D454C0">
        <w:rPr>
          <w:iCs/>
          <w:szCs w:val="22"/>
        </w:rPr>
        <w:t>Oficio número PMT058/D.B/50/2025 de fecha 10 de febrero del 2025, suscrito por la Directora de Bienestar, dirigido a la Responsable del Archivo Municipal, en el que le hace del conocimiento de la solicitud de información de mérito y le otorga un plazo para dar atención.</w:t>
      </w:r>
    </w:p>
    <w:p w14:paraId="53708396" w14:textId="77777777" w:rsidR="006B0CCC" w:rsidRPr="00D454C0" w:rsidRDefault="006B0CCC" w:rsidP="00D454C0">
      <w:pPr>
        <w:rPr>
          <w:iCs/>
          <w:szCs w:val="22"/>
        </w:rPr>
      </w:pPr>
    </w:p>
    <w:p w14:paraId="63C76B28" w14:textId="08EA5729" w:rsidR="000C67F9" w:rsidRPr="00D454C0" w:rsidRDefault="006B0CCC" w:rsidP="00D454C0">
      <w:pPr>
        <w:rPr>
          <w:iCs/>
          <w:szCs w:val="22"/>
        </w:rPr>
      </w:pPr>
      <w:r w:rsidRPr="00D454C0">
        <w:rPr>
          <w:iCs/>
          <w:szCs w:val="22"/>
        </w:rPr>
        <w:t xml:space="preserve">Página </w:t>
      </w:r>
      <w:r w:rsidR="000C67F9" w:rsidRPr="00D454C0">
        <w:rPr>
          <w:iCs/>
          <w:szCs w:val="22"/>
        </w:rPr>
        <w:t>6</w:t>
      </w:r>
      <w:r w:rsidRPr="00D454C0">
        <w:rPr>
          <w:iCs/>
          <w:szCs w:val="22"/>
        </w:rPr>
        <w:t xml:space="preserve">.  </w:t>
      </w:r>
      <w:r w:rsidR="000C67F9" w:rsidRPr="00D454C0">
        <w:rPr>
          <w:iCs/>
          <w:szCs w:val="22"/>
        </w:rPr>
        <w:t>Oficio número AMT/08/2025 de fecha 11 de febrero del 2025,</w:t>
      </w:r>
      <w:r w:rsidR="00466762" w:rsidRPr="00D454C0">
        <w:rPr>
          <w:iCs/>
          <w:szCs w:val="22"/>
        </w:rPr>
        <w:t xml:space="preserve"> en respuesta al similar PMT058/D.B./50/2025,</w:t>
      </w:r>
      <w:r w:rsidR="000C67F9" w:rsidRPr="00D454C0">
        <w:rPr>
          <w:iCs/>
          <w:szCs w:val="22"/>
        </w:rPr>
        <w:t xml:space="preserve"> suscrito por la Responsable del Archivo Municipal, dirigido a la </w:t>
      </w:r>
      <w:r w:rsidR="000C67F9" w:rsidRPr="00D454C0">
        <w:rPr>
          <w:iCs/>
          <w:szCs w:val="22"/>
        </w:rPr>
        <w:lastRenderedPageBreak/>
        <w:t>Directora de Bienestar, en el que le hace del conocimiento que no se encontró la información solicita.</w:t>
      </w:r>
    </w:p>
    <w:p w14:paraId="089714FC" w14:textId="77777777" w:rsidR="006B0CCC" w:rsidRPr="00D454C0" w:rsidRDefault="006B0CCC" w:rsidP="00D454C0">
      <w:pPr>
        <w:rPr>
          <w:iCs/>
          <w:szCs w:val="22"/>
        </w:rPr>
      </w:pPr>
    </w:p>
    <w:p w14:paraId="2EDC89A0" w14:textId="244D705F" w:rsidR="00466762" w:rsidRPr="00D454C0" w:rsidRDefault="006B0CCC" w:rsidP="00D454C0">
      <w:pPr>
        <w:rPr>
          <w:iCs/>
          <w:szCs w:val="22"/>
        </w:rPr>
      </w:pPr>
      <w:r w:rsidRPr="00D454C0">
        <w:rPr>
          <w:iCs/>
          <w:szCs w:val="22"/>
        </w:rPr>
        <w:t xml:space="preserve">Página </w:t>
      </w:r>
      <w:r w:rsidR="000C67F9" w:rsidRPr="00D454C0">
        <w:rPr>
          <w:iCs/>
          <w:szCs w:val="22"/>
        </w:rPr>
        <w:t xml:space="preserve">7. </w:t>
      </w:r>
      <w:r w:rsidRPr="00D454C0">
        <w:rPr>
          <w:iCs/>
          <w:szCs w:val="22"/>
        </w:rPr>
        <w:t xml:space="preserve">  </w:t>
      </w:r>
      <w:r w:rsidR="00466762" w:rsidRPr="00D454C0">
        <w:rPr>
          <w:iCs/>
          <w:szCs w:val="22"/>
        </w:rPr>
        <w:t>Oficio número AMT/09/2025 de fecha 11 de febrero del 2025, en respuesta al similar PMT058/D.B./51/2025, suscrito por la Responsable del Archivo Municipal, dirigido a la Directora de Bienestar, en el que le hace del conocimiento que no se encontró la información solicita.</w:t>
      </w:r>
    </w:p>
    <w:p w14:paraId="00F77A35" w14:textId="369B11B9" w:rsidR="006B0CCC" w:rsidRPr="00D454C0" w:rsidRDefault="006B0CCC" w:rsidP="00D454C0">
      <w:pPr>
        <w:rPr>
          <w:iCs/>
          <w:szCs w:val="22"/>
        </w:rPr>
      </w:pPr>
    </w:p>
    <w:p w14:paraId="447FD479" w14:textId="6FFB5415" w:rsidR="00884B7C" w:rsidRPr="00D454C0" w:rsidRDefault="003F5AC2" w:rsidP="00D454C0">
      <w:pPr>
        <w:pStyle w:val="Prrafodelista"/>
        <w:numPr>
          <w:ilvl w:val="0"/>
          <w:numId w:val="33"/>
        </w:numPr>
        <w:rPr>
          <w:b/>
          <w:iCs/>
          <w:szCs w:val="22"/>
        </w:rPr>
      </w:pPr>
      <w:r w:rsidRPr="00D454C0">
        <w:rPr>
          <w:b/>
          <w:iCs/>
          <w:szCs w:val="22"/>
        </w:rPr>
        <w:t>Acta PRIMERA SESISÓN EXTRAORDINARIA 17-febrero-2025.pdf</w:t>
      </w:r>
      <w:r w:rsidRPr="00D454C0">
        <w:rPr>
          <w:b/>
          <w:iCs/>
          <w:szCs w:val="22"/>
        </w:rPr>
        <w:tab/>
      </w:r>
    </w:p>
    <w:p w14:paraId="54109AF9" w14:textId="1F07B22C" w:rsidR="003F5AC2" w:rsidRPr="00D454C0" w:rsidRDefault="00BB20FD" w:rsidP="00D454C0">
      <w:pPr>
        <w:rPr>
          <w:iCs/>
          <w:szCs w:val="22"/>
        </w:rPr>
      </w:pPr>
      <w:r w:rsidRPr="00D454C0">
        <w:rPr>
          <w:iCs/>
          <w:szCs w:val="22"/>
        </w:rPr>
        <w:t xml:space="preserve">Archivo constante de 6 páginas, en las que se aprecia el acta de la Primera Sesión Extraordinaria del Comité de Transparencia del Municipio de Tenancingo correspondiente al ejercicio 2025-2027, en el que se advierte el punto V del Orden del día, la presentación, análisis, discusión y en su caso confirmación de la inexistencia de información de archivos, relacionada con la solicitud de información </w:t>
      </w:r>
      <w:r w:rsidRPr="00D454C0">
        <w:rPr>
          <w:b/>
          <w:iCs/>
          <w:szCs w:val="22"/>
        </w:rPr>
        <w:t>00054/TENANCIN/IP/2025</w:t>
      </w:r>
      <w:r w:rsidRPr="00D454C0">
        <w:rPr>
          <w:iCs/>
          <w:szCs w:val="22"/>
        </w:rPr>
        <w:t xml:space="preserve">. De igual forma se observa el acuerdo ACT/TENANCINGO/EXT/01/2025/SEGUNDO, en el que se confirma y se emite la declaratoria de inexistencia de la información requerida en la solicitud de información </w:t>
      </w:r>
      <w:r w:rsidRPr="00D454C0">
        <w:rPr>
          <w:b/>
          <w:iCs/>
          <w:szCs w:val="22"/>
        </w:rPr>
        <w:t>00054/TENANCIN/IP/2025.</w:t>
      </w:r>
    </w:p>
    <w:p w14:paraId="1C1637B9" w14:textId="77777777" w:rsidR="003F5AC2" w:rsidRPr="00D454C0" w:rsidRDefault="003F5AC2" w:rsidP="00D454C0">
      <w:pPr>
        <w:rPr>
          <w:iCs/>
          <w:szCs w:val="22"/>
        </w:rPr>
      </w:pPr>
    </w:p>
    <w:p w14:paraId="7706F78D" w14:textId="1EC8B83C" w:rsidR="00884B7C" w:rsidRPr="00D454C0" w:rsidRDefault="00884B7C" w:rsidP="00D454C0">
      <w:pPr>
        <w:rPr>
          <w:szCs w:val="22"/>
        </w:rPr>
      </w:pPr>
      <w:r w:rsidRPr="00D454C0">
        <w:rPr>
          <w:szCs w:val="22"/>
        </w:rPr>
        <w:t xml:space="preserve">Esta información fue puesta a la vista de </w:t>
      </w:r>
      <w:r w:rsidRPr="00D454C0">
        <w:rPr>
          <w:b/>
          <w:szCs w:val="22"/>
        </w:rPr>
        <w:t xml:space="preserve">LA PARTE RECURRENTE </w:t>
      </w:r>
      <w:r w:rsidRPr="00D454C0">
        <w:rPr>
          <w:szCs w:val="22"/>
        </w:rPr>
        <w:t xml:space="preserve">el </w:t>
      </w:r>
      <w:r w:rsidRPr="00D454C0">
        <w:rPr>
          <w:b/>
          <w:bCs/>
          <w:szCs w:val="22"/>
        </w:rPr>
        <w:t xml:space="preserve">diecinueve de febrero </w:t>
      </w:r>
      <w:r w:rsidRPr="00D454C0">
        <w:rPr>
          <w:rFonts w:cs="Tahoma"/>
          <w:b/>
          <w:bCs/>
          <w:szCs w:val="22"/>
        </w:rPr>
        <w:t>de dos mil veinticinco,</w:t>
      </w:r>
      <w:r w:rsidRPr="00D454C0">
        <w:rPr>
          <w:rFonts w:cs="Tahoma"/>
          <w:szCs w:val="22"/>
        </w:rPr>
        <w:t xml:space="preserve"> </w:t>
      </w:r>
      <w:r w:rsidRPr="00D454C0">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030B5B4" w14:textId="77777777" w:rsidR="005A3A88" w:rsidRPr="00D454C0" w:rsidRDefault="005A3A88" w:rsidP="00D454C0">
      <w:pPr>
        <w:rPr>
          <w:szCs w:val="22"/>
          <w:lang w:eastAsia="es-MX"/>
        </w:rPr>
      </w:pPr>
    </w:p>
    <w:p w14:paraId="755B7730" w14:textId="2A0EB956" w:rsidR="00664420" w:rsidRPr="00D454C0" w:rsidRDefault="00E810F7" w:rsidP="00D454C0">
      <w:pPr>
        <w:pStyle w:val="Ttulo3"/>
        <w:rPr>
          <w:szCs w:val="22"/>
          <w:lang w:val="es-ES"/>
        </w:rPr>
      </w:pPr>
      <w:bookmarkStart w:id="14" w:name="_Toc192700001"/>
      <w:r w:rsidRPr="00D454C0">
        <w:rPr>
          <w:rFonts w:eastAsia="Calibri"/>
          <w:bCs/>
          <w:szCs w:val="22"/>
          <w:lang w:eastAsia="en-US"/>
        </w:rPr>
        <w:t>e</w:t>
      </w:r>
      <w:r w:rsidR="00664420" w:rsidRPr="00D454C0">
        <w:rPr>
          <w:rFonts w:eastAsia="Calibri"/>
          <w:bCs/>
          <w:szCs w:val="22"/>
          <w:lang w:eastAsia="en-US"/>
        </w:rPr>
        <w:t>)</w:t>
      </w:r>
      <w:r w:rsidR="00664420" w:rsidRPr="00D454C0">
        <w:rPr>
          <w:szCs w:val="22"/>
        </w:rPr>
        <w:t xml:space="preserve"> </w:t>
      </w:r>
      <w:r w:rsidR="00865CF4" w:rsidRPr="00D454C0">
        <w:rPr>
          <w:szCs w:val="22"/>
          <w:lang w:val="es-ES"/>
        </w:rPr>
        <w:t>Manifestaciones de la Parte Recurrente</w:t>
      </w:r>
      <w:bookmarkEnd w:id="14"/>
    </w:p>
    <w:p w14:paraId="4512DAC2" w14:textId="77777777" w:rsidR="00D65B16" w:rsidRPr="00D454C0" w:rsidRDefault="00D65B16" w:rsidP="00D454C0">
      <w:pPr>
        <w:rPr>
          <w:szCs w:val="22"/>
        </w:rPr>
      </w:pPr>
      <w:r w:rsidRPr="00D454C0">
        <w:rPr>
          <w:b/>
          <w:szCs w:val="22"/>
        </w:rPr>
        <w:t xml:space="preserve">LA PARTE RECURRENTE </w:t>
      </w:r>
      <w:r w:rsidRPr="00D454C0">
        <w:rPr>
          <w:szCs w:val="22"/>
        </w:rPr>
        <w:t>no realizó manifestación alguna dentro del término legalmente concedido para tal efecto, ni presentó pruebas o alegatos.</w:t>
      </w:r>
    </w:p>
    <w:p w14:paraId="0AB915E0" w14:textId="586BF186" w:rsidR="00430A6E" w:rsidRPr="00D454C0" w:rsidRDefault="00430A6E" w:rsidP="00D454C0">
      <w:pPr>
        <w:pStyle w:val="Puesto"/>
        <w:jc w:val="right"/>
        <w:rPr>
          <w:szCs w:val="22"/>
        </w:rPr>
      </w:pPr>
    </w:p>
    <w:p w14:paraId="0E651988" w14:textId="179A1BFC" w:rsidR="00664420" w:rsidRPr="00D454C0" w:rsidRDefault="001A0A72" w:rsidP="00D454C0">
      <w:pPr>
        <w:pStyle w:val="Ttulo3"/>
        <w:rPr>
          <w:szCs w:val="22"/>
        </w:rPr>
      </w:pPr>
      <w:bookmarkStart w:id="15" w:name="_Toc192700002"/>
      <w:r w:rsidRPr="00D454C0">
        <w:rPr>
          <w:rFonts w:eastAsia="Calibri"/>
          <w:szCs w:val="22"/>
        </w:rPr>
        <w:t>f</w:t>
      </w:r>
      <w:r w:rsidR="00664420" w:rsidRPr="00D454C0">
        <w:rPr>
          <w:rFonts w:eastAsia="Calibri"/>
          <w:szCs w:val="22"/>
        </w:rPr>
        <w:t xml:space="preserve">) </w:t>
      </w:r>
      <w:r w:rsidR="00664420" w:rsidRPr="00D454C0">
        <w:rPr>
          <w:szCs w:val="22"/>
        </w:rPr>
        <w:t>Cierre de instrucción</w:t>
      </w:r>
      <w:bookmarkEnd w:id="15"/>
    </w:p>
    <w:p w14:paraId="79AF95DC" w14:textId="28BBDE6B" w:rsidR="00664420" w:rsidRPr="00D454C0" w:rsidRDefault="00BF091A" w:rsidP="00D454C0">
      <w:pPr>
        <w:rPr>
          <w:rFonts w:cs="Tahoma"/>
          <w:szCs w:val="22"/>
        </w:rPr>
      </w:pPr>
      <w:r w:rsidRPr="00D454C0">
        <w:rPr>
          <w:rFonts w:cs="Tahoma"/>
          <w:szCs w:val="22"/>
        </w:rPr>
        <w:t>Al no existir diligencias pendientes por desahogar</w:t>
      </w:r>
      <w:r w:rsidRPr="00D454C0">
        <w:rPr>
          <w:rFonts w:cs="Arial"/>
          <w:szCs w:val="22"/>
        </w:rPr>
        <w:t xml:space="preserve">, el </w:t>
      </w:r>
      <w:r w:rsidR="009E476F" w:rsidRPr="00D454C0">
        <w:rPr>
          <w:rFonts w:cs="Tahoma"/>
          <w:b/>
          <w:bCs/>
          <w:szCs w:val="22"/>
        </w:rPr>
        <w:t>veintic</w:t>
      </w:r>
      <w:r w:rsidR="005A3A88" w:rsidRPr="00D454C0">
        <w:rPr>
          <w:rFonts w:cs="Tahoma"/>
          <w:b/>
          <w:bCs/>
          <w:szCs w:val="22"/>
        </w:rPr>
        <w:t>inco</w:t>
      </w:r>
      <w:r w:rsidR="00DB2F09" w:rsidRPr="00D454C0">
        <w:rPr>
          <w:rFonts w:cs="Tahoma"/>
          <w:b/>
          <w:bCs/>
          <w:szCs w:val="22"/>
        </w:rPr>
        <w:t xml:space="preserve"> </w:t>
      </w:r>
      <w:r w:rsidR="00281E89" w:rsidRPr="00D454C0">
        <w:rPr>
          <w:rFonts w:cs="Tahoma"/>
          <w:b/>
          <w:bCs/>
          <w:szCs w:val="22"/>
        </w:rPr>
        <w:t>de febrero de dos mil veinticinco</w:t>
      </w:r>
      <w:r w:rsidR="00003628" w:rsidRPr="00D454C0">
        <w:rPr>
          <w:rFonts w:cs="Tahoma"/>
          <w:b/>
          <w:bCs/>
          <w:szCs w:val="22"/>
        </w:rPr>
        <w:t>,</w:t>
      </w:r>
      <w:r w:rsidR="00E810F7" w:rsidRPr="00D454C0">
        <w:rPr>
          <w:rFonts w:cs="Tahoma"/>
          <w:szCs w:val="22"/>
        </w:rPr>
        <w:t xml:space="preserve"> </w:t>
      </w:r>
      <w:r w:rsidRPr="00D454C0">
        <w:rPr>
          <w:rFonts w:cs="Arial"/>
          <w:szCs w:val="22"/>
        </w:rPr>
        <w:t xml:space="preserve">la </w:t>
      </w:r>
      <w:r w:rsidRPr="00D454C0">
        <w:rPr>
          <w:rFonts w:cs="Arial"/>
          <w:b/>
          <w:bCs/>
          <w:szCs w:val="22"/>
        </w:rPr>
        <w:t xml:space="preserve">Comisionada </w:t>
      </w:r>
      <w:r w:rsidRPr="00D454C0">
        <w:rPr>
          <w:b/>
          <w:szCs w:val="22"/>
        </w:rPr>
        <w:t xml:space="preserve">Sharon Cristina Morales Martínez </w:t>
      </w:r>
      <w:r w:rsidRPr="00D454C0">
        <w:rPr>
          <w:rFonts w:cs="Arial"/>
          <w:szCs w:val="22"/>
        </w:rPr>
        <w:t>acordó el cierre de instrucción</w:t>
      </w:r>
      <w:r w:rsidR="0011350D" w:rsidRPr="00D454C0">
        <w:rPr>
          <w:rFonts w:cs="Arial"/>
          <w:szCs w:val="22"/>
        </w:rPr>
        <w:t xml:space="preserve"> y</w:t>
      </w:r>
      <w:r w:rsidRPr="00D454C0">
        <w:rPr>
          <w:rFonts w:cs="Arial"/>
          <w:szCs w:val="22"/>
        </w:rPr>
        <w:t xml:space="preserve"> </w:t>
      </w:r>
      <w:r w:rsidR="0011350D" w:rsidRPr="00D454C0">
        <w:rPr>
          <w:rFonts w:cs="Arial"/>
          <w:szCs w:val="22"/>
        </w:rPr>
        <w:t xml:space="preserve">la </w:t>
      </w:r>
      <w:r w:rsidRPr="00D454C0">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D454C0">
        <w:rPr>
          <w:szCs w:val="22"/>
        </w:rPr>
        <w:t>.</w:t>
      </w:r>
      <w:r w:rsidR="0011350D" w:rsidRPr="00D454C0">
        <w:rPr>
          <w:szCs w:val="22"/>
        </w:rPr>
        <w:t xml:space="preserve"> Dicho acuerdo </w:t>
      </w:r>
      <w:r w:rsidR="00664420" w:rsidRPr="00D454C0">
        <w:rPr>
          <w:rFonts w:cs="Tahoma"/>
          <w:szCs w:val="22"/>
        </w:rPr>
        <w:t xml:space="preserve">fue notificado a las partes el mismo día a través del </w:t>
      </w:r>
      <w:r w:rsidR="00664420" w:rsidRPr="00D454C0">
        <w:rPr>
          <w:rFonts w:cs="Tahoma"/>
          <w:szCs w:val="22"/>
          <w:lang w:val="es-ES"/>
        </w:rPr>
        <w:t>SAIMEX</w:t>
      </w:r>
      <w:r w:rsidR="00664420" w:rsidRPr="00D454C0">
        <w:rPr>
          <w:rFonts w:cs="Tahoma"/>
          <w:szCs w:val="22"/>
        </w:rPr>
        <w:t>.</w:t>
      </w:r>
    </w:p>
    <w:p w14:paraId="36B05AB7" w14:textId="77777777" w:rsidR="006041A0" w:rsidRPr="00D454C0" w:rsidRDefault="006041A0" w:rsidP="00D454C0">
      <w:pPr>
        <w:rPr>
          <w:szCs w:val="22"/>
        </w:rPr>
      </w:pPr>
    </w:p>
    <w:p w14:paraId="7A9629DE" w14:textId="77777777" w:rsidR="00664420" w:rsidRPr="00D454C0" w:rsidRDefault="00664420" w:rsidP="00D454C0">
      <w:pPr>
        <w:pStyle w:val="Ttulo1"/>
        <w:rPr>
          <w:rFonts w:eastAsiaTheme="minorHAnsi"/>
          <w:szCs w:val="22"/>
          <w:lang w:eastAsia="en-US"/>
        </w:rPr>
      </w:pPr>
      <w:bookmarkStart w:id="16" w:name="_Toc192700003"/>
      <w:r w:rsidRPr="00D454C0">
        <w:rPr>
          <w:rFonts w:eastAsiaTheme="minorHAnsi"/>
          <w:szCs w:val="22"/>
          <w:lang w:eastAsia="en-US"/>
        </w:rPr>
        <w:t>CONSIDERANDOS</w:t>
      </w:r>
      <w:bookmarkEnd w:id="16"/>
    </w:p>
    <w:p w14:paraId="6DD1243B" w14:textId="77777777" w:rsidR="00664420" w:rsidRPr="00D454C0" w:rsidRDefault="00664420" w:rsidP="00D454C0">
      <w:pPr>
        <w:contextualSpacing/>
        <w:jc w:val="center"/>
        <w:rPr>
          <w:rFonts w:eastAsiaTheme="minorHAnsi" w:cs="Tahoma"/>
          <w:b/>
          <w:szCs w:val="22"/>
          <w:lang w:eastAsia="en-US"/>
        </w:rPr>
      </w:pPr>
    </w:p>
    <w:p w14:paraId="0B67CB92" w14:textId="2E307D3B" w:rsidR="00664420" w:rsidRPr="00D454C0" w:rsidRDefault="00664420" w:rsidP="00D454C0">
      <w:pPr>
        <w:pStyle w:val="Ttulo2"/>
        <w:rPr>
          <w:rFonts w:eastAsia="Batang"/>
          <w:szCs w:val="22"/>
        </w:rPr>
      </w:pPr>
      <w:bookmarkStart w:id="17" w:name="_Toc192700004"/>
      <w:r w:rsidRPr="00D454C0">
        <w:rPr>
          <w:rFonts w:eastAsia="Batang"/>
          <w:szCs w:val="22"/>
        </w:rPr>
        <w:t xml:space="preserve">PRIMERO. </w:t>
      </w:r>
      <w:proofErr w:type="spellStart"/>
      <w:r w:rsidR="00BA55A8" w:rsidRPr="00D454C0">
        <w:rPr>
          <w:rFonts w:eastAsia="Batang"/>
          <w:szCs w:val="22"/>
        </w:rPr>
        <w:t>Procedibilidad</w:t>
      </w:r>
      <w:bookmarkEnd w:id="17"/>
      <w:proofErr w:type="spellEnd"/>
    </w:p>
    <w:p w14:paraId="39C52BC1" w14:textId="56FCC20D" w:rsidR="00BA55A8" w:rsidRPr="00D454C0" w:rsidRDefault="00BA55A8" w:rsidP="00D454C0">
      <w:pPr>
        <w:pStyle w:val="Ttulo3"/>
        <w:rPr>
          <w:szCs w:val="22"/>
        </w:rPr>
      </w:pPr>
      <w:bookmarkStart w:id="18" w:name="_Toc192700005"/>
      <w:r w:rsidRPr="00D454C0">
        <w:rPr>
          <w:szCs w:val="22"/>
        </w:rPr>
        <w:t>a) Competencia</w:t>
      </w:r>
      <w:r w:rsidR="00150C49" w:rsidRPr="00D454C0">
        <w:rPr>
          <w:szCs w:val="22"/>
        </w:rPr>
        <w:t xml:space="preserve"> del Instituto</w:t>
      </w:r>
      <w:bookmarkEnd w:id="18"/>
    </w:p>
    <w:p w14:paraId="56E64942" w14:textId="74D8A2FC" w:rsidR="0011350D" w:rsidRPr="00D454C0" w:rsidRDefault="0011350D" w:rsidP="00D454C0">
      <w:pPr>
        <w:rPr>
          <w:rFonts w:cs="Arial"/>
          <w:szCs w:val="22"/>
        </w:rPr>
      </w:pPr>
      <w:r w:rsidRPr="00D454C0">
        <w:rPr>
          <w:szCs w:val="22"/>
        </w:rPr>
        <w:t xml:space="preserve">Este </w:t>
      </w:r>
      <w:r w:rsidR="0007489A" w:rsidRPr="00D454C0">
        <w:rPr>
          <w:szCs w:val="22"/>
        </w:rPr>
        <w:t xml:space="preserve">Instituto de Transparencia, Acceso a la Información Pública y Protección de Datos Personales del Estado de México y Municipios, </w:t>
      </w:r>
      <w:r w:rsidRPr="00D454C0">
        <w:rPr>
          <w:szCs w:val="22"/>
        </w:rPr>
        <w:t xml:space="preserve">es competente para conocer y resolver </w:t>
      </w:r>
      <w:r w:rsidR="005F65B7" w:rsidRPr="00D454C0">
        <w:rPr>
          <w:szCs w:val="22"/>
        </w:rPr>
        <w:t xml:space="preserve">el </w:t>
      </w:r>
      <w:r w:rsidRPr="00D454C0">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454C0">
        <w:rPr>
          <w:rFonts w:cs="Arial"/>
          <w:szCs w:val="22"/>
        </w:rPr>
        <w:t xml:space="preserve">; y 9, fracciones I y XXIII y 11 del Reglamento Interior del </w:t>
      </w:r>
      <w:r w:rsidR="0043551E" w:rsidRPr="00D454C0">
        <w:rPr>
          <w:rFonts w:cs="Arial"/>
          <w:szCs w:val="22"/>
        </w:rPr>
        <w:t xml:space="preserve">Instituto de </w:t>
      </w:r>
      <w:r w:rsidR="0007489A" w:rsidRPr="00D454C0">
        <w:rPr>
          <w:szCs w:val="22"/>
        </w:rPr>
        <w:t>Instituto de Transparencia, Acceso a la Información Pública y Protección de Datos Personales del Estado de México y Municipios</w:t>
      </w:r>
      <w:r w:rsidRPr="00D454C0">
        <w:rPr>
          <w:rFonts w:cs="Arial"/>
          <w:szCs w:val="22"/>
        </w:rPr>
        <w:t>.</w:t>
      </w:r>
    </w:p>
    <w:p w14:paraId="6C36A399" w14:textId="77777777" w:rsidR="00DB1C09" w:rsidRPr="00D454C0" w:rsidRDefault="00DB1C09" w:rsidP="00D454C0">
      <w:pPr>
        <w:rPr>
          <w:rFonts w:cs="Arial"/>
          <w:szCs w:val="22"/>
        </w:rPr>
      </w:pPr>
    </w:p>
    <w:p w14:paraId="517A2DD6" w14:textId="4169BE4D" w:rsidR="00664420" w:rsidRPr="00D454C0" w:rsidRDefault="00BA55A8" w:rsidP="00D454C0">
      <w:pPr>
        <w:pStyle w:val="Ttulo3"/>
        <w:rPr>
          <w:szCs w:val="22"/>
        </w:rPr>
      </w:pPr>
      <w:bookmarkStart w:id="19" w:name="_Toc192700006"/>
      <w:r w:rsidRPr="00D454C0">
        <w:rPr>
          <w:szCs w:val="22"/>
        </w:rPr>
        <w:lastRenderedPageBreak/>
        <w:t>b)</w:t>
      </w:r>
      <w:r w:rsidR="00664420" w:rsidRPr="00D454C0">
        <w:rPr>
          <w:szCs w:val="22"/>
        </w:rPr>
        <w:t xml:space="preserve"> </w:t>
      </w:r>
      <w:r w:rsidR="00D91CB4" w:rsidRPr="00D454C0">
        <w:rPr>
          <w:szCs w:val="22"/>
        </w:rPr>
        <w:t>Legitimidad</w:t>
      </w:r>
      <w:r w:rsidRPr="00D454C0">
        <w:rPr>
          <w:szCs w:val="22"/>
        </w:rPr>
        <w:t xml:space="preserve"> de la parte recurrente</w:t>
      </w:r>
      <w:bookmarkEnd w:id="19"/>
    </w:p>
    <w:p w14:paraId="26FEA382" w14:textId="0B06695C" w:rsidR="00D91CB4" w:rsidRPr="00D454C0" w:rsidRDefault="00D91CB4" w:rsidP="00D454C0">
      <w:pPr>
        <w:rPr>
          <w:rFonts w:eastAsia="Calibri" w:cs="Arial"/>
          <w:szCs w:val="22"/>
          <w:lang w:eastAsia="en-US"/>
        </w:rPr>
      </w:pPr>
      <w:r w:rsidRPr="00D454C0">
        <w:rPr>
          <w:rFonts w:cs="Arial"/>
          <w:bCs/>
          <w:szCs w:val="22"/>
        </w:rPr>
        <w:t>El recurso de revisión fue interpuesto por parte legítima, ya que se presentó por la misma persona que formuló la solicitud de acceso a la Información Pública,</w:t>
      </w:r>
      <w:r w:rsidRPr="00D454C0">
        <w:rPr>
          <w:rFonts w:cs="Arial"/>
          <w:b/>
          <w:bCs/>
          <w:szCs w:val="22"/>
        </w:rPr>
        <w:t xml:space="preserve"> </w:t>
      </w:r>
      <w:r w:rsidRPr="00D454C0">
        <w:rPr>
          <w:rFonts w:cs="Arial"/>
          <w:szCs w:val="22"/>
        </w:rPr>
        <w:t>debido a que los datos de acceso</w:t>
      </w:r>
      <w:r w:rsidRPr="00D454C0">
        <w:rPr>
          <w:rFonts w:cs="Arial"/>
          <w:b/>
          <w:bCs/>
          <w:szCs w:val="22"/>
        </w:rPr>
        <w:t xml:space="preserve"> </w:t>
      </w:r>
      <w:r w:rsidRPr="00D454C0">
        <w:rPr>
          <w:rFonts w:cs="Arial"/>
          <w:b/>
          <w:szCs w:val="22"/>
        </w:rPr>
        <w:t>SAIMEX</w:t>
      </w:r>
      <w:r w:rsidRPr="00D454C0">
        <w:rPr>
          <w:rFonts w:eastAsia="Calibri" w:cs="Arial"/>
          <w:szCs w:val="22"/>
          <w:lang w:eastAsia="en-US"/>
        </w:rPr>
        <w:t xml:space="preserve"> son personales e irrepetibles.</w:t>
      </w:r>
    </w:p>
    <w:p w14:paraId="781F9418" w14:textId="77777777" w:rsidR="00987BB6" w:rsidRPr="00D454C0" w:rsidRDefault="00987BB6" w:rsidP="00D454C0">
      <w:pPr>
        <w:rPr>
          <w:rFonts w:cs="Arial"/>
          <w:bCs/>
          <w:szCs w:val="22"/>
        </w:rPr>
      </w:pPr>
    </w:p>
    <w:p w14:paraId="496490FC" w14:textId="1A5F3FDB" w:rsidR="00D91CB4" w:rsidRPr="00D454C0" w:rsidRDefault="00BA55A8" w:rsidP="00D454C0">
      <w:pPr>
        <w:pStyle w:val="Ttulo3"/>
        <w:rPr>
          <w:rFonts w:eastAsia="Calibri"/>
          <w:szCs w:val="22"/>
          <w:lang w:eastAsia="es-ES_tradnl"/>
        </w:rPr>
      </w:pPr>
      <w:bookmarkStart w:id="20" w:name="_Toc192700007"/>
      <w:r w:rsidRPr="00D454C0">
        <w:rPr>
          <w:rFonts w:eastAsia="Calibri"/>
          <w:szCs w:val="22"/>
          <w:lang w:eastAsia="es-ES_tradnl"/>
        </w:rPr>
        <w:t>c)</w:t>
      </w:r>
      <w:r w:rsidR="00664420" w:rsidRPr="00D454C0">
        <w:rPr>
          <w:rFonts w:eastAsia="Calibri"/>
          <w:szCs w:val="22"/>
          <w:lang w:eastAsia="es-ES_tradnl"/>
        </w:rPr>
        <w:t xml:space="preserve"> </w:t>
      </w:r>
      <w:r w:rsidR="00D91CB4" w:rsidRPr="00D454C0">
        <w:rPr>
          <w:rFonts w:eastAsia="Calibri"/>
          <w:szCs w:val="22"/>
          <w:lang w:eastAsia="es-ES_tradnl"/>
        </w:rPr>
        <w:t>Plazo para interponer el recurso</w:t>
      </w:r>
      <w:bookmarkEnd w:id="20"/>
    </w:p>
    <w:p w14:paraId="106D37EE" w14:textId="4EA9BAE9" w:rsidR="00D91CB4" w:rsidRPr="00D454C0" w:rsidRDefault="00D91CB4" w:rsidP="00D454C0">
      <w:pPr>
        <w:rPr>
          <w:rFonts w:eastAsiaTheme="minorEastAsia" w:cs="Arial"/>
          <w:szCs w:val="22"/>
          <w:lang w:val="es-ES_tradnl"/>
        </w:rPr>
      </w:pPr>
      <w:r w:rsidRPr="00D454C0">
        <w:rPr>
          <w:rFonts w:cs="Arial"/>
          <w:b/>
          <w:szCs w:val="22"/>
        </w:rPr>
        <w:t>EL SUJETO OBLIGADO</w:t>
      </w:r>
      <w:r w:rsidRPr="00D454C0">
        <w:rPr>
          <w:rFonts w:cs="Arial"/>
          <w:szCs w:val="22"/>
        </w:rPr>
        <w:t xml:space="preserve"> notificó la respuesta a la solicitud de acceso a la Información Pública el </w:t>
      </w:r>
      <w:bookmarkStart w:id="21" w:name="_GoBack"/>
      <w:bookmarkEnd w:id="21"/>
      <w:r w:rsidR="00433A58" w:rsidRPr="00D454C0">
        <w:rPr>
          <w:rFonts w:cs="Tahoma"/>
          <w:b/>
          <w:bCs/>
          <w:szCs w:val="22"/>
        </w:rPr>
        <w:t xml:space="preserve">veintitrés </w:t>
      </w:r>
      <w:r w:rsidR="007452ED" w:rsidRPr="00D454C0">
        <w:rPr>
          <w:rFonts w:cs="Tahoma"/>
          <w:b/>
          <w:bCs/>
          <w:szCs w:val="22"/>
        </w:rPr>
        <w:t>de enero de dos mil veinticinco,</w:t>
      </w:r>
      <w:r w:rsidR="00DE285A" w:rsidRPr="00D454C0">
        <w:rPr>
          <w:rFonts w:cs="Tahoma"/>
          <w:szCs w:val="22"/>
        </w:rPr>
        <w:t xml:space="preserve"> </w:t>
      </w:r>
      <w:r w:rsidR="00A53315" w:rsidRPr="00D454C0">
        <w:rPr>
          <w:rFonts w:cs="Arial"/>
          <w:szCs w:val="22"/>
        </w:rPr>
        <w:t xml:space="preserve">y el recurso </w:t>
      </w:r>
      <w:r w:rsidR="00A53315" w:rsidRPr="00D454C0">
        <w:rPr>
          <w:rFonts w:eastAsia="Palatino Linotype" w:cs="Palatino Linotype"/>
          <w:szCs w:val="22"/>
        </w:rPr>
        <w:t xml:space="preserve">que nos ocupa se </w:t>
      </w:r>
      <w:r w:rsidR="006A61F1" w:rsidRPr="00D454C0">
        <w:rPr>
          <w:rFonts w:eastAsia="Palatino Linotype" w:cs="Palatino Linotype"/>
          <w:szCs w:val="22"/>
        </w:rPr>
        <w:t>tuvo por presentado</w:t>
      </w:r>
      <w:r w:rsidR="00A53315" w:rsidRPr="00D454C0">
        <w:rPr>
          <w:rFonts w:eastAsia="Palatino Linotype" w:cs="Palatino Linotype"/>
          <w:szCs w:val="22"/>
        </w:rPr>
        <w:t xml:space="preserve"> el </w:t>
      </w:r>
      <w:r w:rsidR="005C525D" w:rsidRPr="00D454C0">
        <w:rPr>
          <w:rFonts w:cs="Tahoma"/>
          <w:b/>
          <w:bCs/>
          <w:szCs w:val="22"/>
        </w:rPr>
        <w:t>cuatro</w:t>
      </w:r>
      <w:r w:rsidR="00BD21F9" w:rsidRPr="00D454C0">
        <w:rPr>
          <w:rFonts w:cs="Tahoma"/>
          <w:b/>
          <w:bCs/>
          <w:szCs w:val="22"/>
        </w:rPr>
        <w:t xml:space="preserve"> de febrero</w:t>
      </w:r>
      <w:r w:rsidR="00C45207" w:rsidRPr="00D454C0">
        <w:rPr>
          <w:rFonts w:cs="Tahoma"/>
          <w:b/>
          <w:bCs/>
          <w:szCs w:val="22"/>
        </w:rPr>
        <w:t xml:space="preserve"> de dos mil veinticinco</w:t>
      </w:r>
      <w:r w:rsidR="00A53315" w:rsidRPr="00D454C0">
        <w:rPr>
          <w:rFonts w:eastAsia="Palatino Linotype" w:cs="Palatino Linotype"/>
          <w:bCs/>
          <w:szCs w:val="22"/>
        </w:rPr>
        <w:t>;</w:t>
      </w:r>
      <w:r w:rsidR="00A53315" w:rsidRPr="00D454C0">
        <w:rPr>
          <w:rFonts w:eastAsia="Palatino Linotype" w:cs="Palatino Linotype"/>
          <w:szCs w:val="22"/>
        </w:rPr>
        <w:t xml:space="preserve"> por lo tanto, éste se encuentra dentro del margen temporal previsto en el artículo 178 de la </w:t>
      </w:r>
      <w:r w:rsidR="00A53315" w:rsidRPr="00D454C0">
        <w:rPr>
          <w:rFonts w:cs="Arial"/>
          <w:szCs w:val="22"/>
        </w:rPr>
        <w:t>Ley de Transparencia y Acceso a la Información Pública del Estado de México y Municipios</w:t>
      </w:r>
      <w:r w:rsidR="007328F2" w:rsidRPr="00D454C0">
        <w:rPr>
          <w:rFonts w:cs="Arial"/>
          <w:szCs w:val="22"/>
        </w:rPr>
        <w:t>.</w:t>
      </w:r>
    </w:p>
    <w:p w14:paraId="49076992" w14:textId="77777777" w:rsidR="00D91CB4" w:rsidRPr="00D454C0" w:rsidRDefault="00D91CB4" w:rsidP="00D454C0">
      <w:pPr>
        <w:rPr>
          <w:rFonts w:eastAsia="Palatino Linotype" w:cs="Palatino Linotype"/>
          <w:szCs w:val="22"/>
        </w:rPr>
      </w:pPr>
    </w:p>
    <w:p w14:paraId="46C0EB3A" w14:textId="28FD0C2E" w:rsidR="00A53315" w:rsidRPr="00D454C0" w:rsidRDefault="00BA55A8" w:rsidP="00D454C0">
      <w:pPr>
        <w:pStyle w:val="Ttulo3"/>
        <w:rPr>
          <w:rFonts w:eastAsia="Calibri"/>
          <w:szCs w:val="22"/>
          <w:lang w:eastAsia="es-ES_tradnl"/>
        </w:rPr>
      </w:pPr>
      <w:bookmarkStart w:id="22" w:name="_Toc192700008"/>
      <w:r w:rsidRPr="00D454C0">
        <w:rPr>
          <w:rFonts w:eastAsia="Calibri"/>
          <w:szCs w:val="22"/>
          <w:lang w:eastAsia="es-ES_tradnl"/>
        </w:rPr>
        <w:t>d)</w:t>
      </w:r>
      <w:r w:rsidR="00D91CB4" w:rsidRPr="00D454C0">
        <w:rPr>
          <w:rFonts w:eastAsia="Calibri"/>
          <w:szCs w:val="22"/>
          <w:lang w:eastAsia="es-ES_tradnl"/>
        </w:rPr>
        <w:t xml:space="preserve"> </w:t>
      </w:r>
      <w:r w:rsidR="00E325AD" w:rsidRPr="00D454C0">
        <w:rPr>
          <w:rFonts w:eastAsia="Calibri"/>
          <w:szCs w:val="22"/>
          <w:lang w:eastAsia="es-ES_tradnl"/>
        </w:rPr>
        <w:t>Causal de Procedencia</w:t>
      </w:r>
      <w:bookmarkEnd w:id="22"/>
    </w:p>
    <w:p w14:paraId="190404A6" w14:textId="74B7E981" w:rsidR="00BA55A8" w:rsidRPr="00D454C0" w:rsidRDefault="00BA55A8" w:rsidP="00D454C0">
      <w:pPr>
        <w:rPr>
          <w:szCs w:val="22"/>
        </w:rPr>
      </w:pPr>
      <w:r w:rsidRPr="00D454C0">
        <w:rPr>
          <w:rFonts w:cs="Arial"/>
          <w:szCs w:val="22"/>
        </w:rPr>
        <w:t xml:space="preserve">Resulta procedente la interposición del recurso de revisión, ya que </w:t>
      </w:r>
      <w:r w:rsidRPr="00D454C0">
        <w:rPr>
          <w:rFonts w:eastAsia="Calibri" w:cs="Tahoma"/>
          <w:szCs w:val="22"/>
          <w:lang w:eastAsia="es-MX"/>
        </w:rPr>
        <w:t>se actualiza la causal de procedencia señalada en el artículo 179, fracci</w:t>
      </w:r>
      <w:r w:rsidR="007B7B00" w:rsidRPr="00D454C0">
        <w:rPr>
          <w:rFonts w:eastAsia="Calibri" w:cs="Tahoma"/>
          <w:szCs w:val="22"/>
          <w:lang w:eastAsia="es-MX"/>
        </w:rPr>
        <w:t xml:space="preserve">ón </w:t>
      </w:r>
      <w:r w:rsidR="00173875" w:rsidRPr="00D454C0">
        <w:rPr>
          <w:rFonts w:eastAsia="Calibri" w:cs="Tahoma"/>
          <w:szCs w:val="22"/>
          <w:lang w:eastAsia="es-MX"/>
        </w:rPr>
        <w:t>X</w:t>
      </w:r>
      <w:r w:rsidR="00727CC2" w:rsidRPr="00D454C0">
        <w:rPr>
          <w:rFonts w:eastAsia="Calibri" w:cs="Tahoma"/>
          <w:szCs w:val="22"/>
          <w:lang w:eastAsia="es-MX"/>
        </w:rPr>
        <w:t>I</w:t>
      </w:r>
      <w:r w:rsidR="00433A58" w:rsidRPr="00D454C0">
        <w:rPr>
          <w:rFonts w:eastAsia="Calibri" w:cs="Tahoma"/>
          <w:szCs w:val="22"/>
          <w:lang w:eastAsia="es-MX"/>
        </w:rPr>
        <w:t>II</w:t>
      </w:r>
      <w:r w:rsidR="00EE1B1C" w:rsidRPr="00D454C0">
        <w:rPr>
          <w:rFonts w:eastAsia="Calibri" w:cs="Tahoma"/>
          <w:szCs w:val="22"/>
          <w:lang w:eastAsia="es-MX"/>
        </w:rPr>
        <w:t xml:space="preserve"> </w:t>
      </w:r>
      <w:r w:rsidRPr="00D454C0">
        <w:rPr>
          <w:rFonts w:cs="Arial"/>
          <w:szCs w:val="22"/>
        </w:rPr>
        <w:t xml:space="preserve">de la </w:t>
      </w:r>
      <w:r w:rsidRPr="00D454C0">
        <w:rPr>
          <w:szCs w:val="22"/>
        </w:rPr>
        <w:t>Ley de Transparencia y Acceso a la Información Pública del Estado de México y Municipios.</w:t>
      </w:r>
    </w:p>
    <w:p w14:paraId="0EFF7141" w14:textId="77777777" w:rsidR="00362A11" w:rsidRPr="00D454C0" w:rsidRDefault="00362A11" w:rsidP="00D454C0">
      <w:pPr>
        <w:rPr>
          <w:szCs w:val="22"/>
        </w:rPr>
      </w:pPr>
    </w:p>
    <w:p w14:paraId="2284D7EB" w14:textId="3EE1D036" w:rsidR="00BA55A8" w:rsidRPr="00D454C0" w:rsidRDefault="00362A11" w:rsidP="00D454C0">
      <w:pPr>
        <w:pStyle w:val="Ttulo3"/>
        <w:rPr>
          <w:szCs w:val="22"/>
        </w:rPr>
      </w:pPr>
      <w:bookmarkStart w:id="23" w:name="_Toc192700009"/>
      <w:r w:rsidRPr="00D454C0">
        <w:rPr>
          <w:szCs w:val="22"/>
        </w:rPr>
        <w:t>e) Requisitos formales para la interposición del recurso</w:t>
      </w:r>
      <w:bookmarkEnd w:id="23"/>
    </w:p>
    <w:p w14:paraId="1C938992" w14:textId="77777777" w:rsidR="00725B53" w:rsidRPr="00D454C0" w:rsidRDefault="00725B53" w:rsidP="00D454C0">
      <w:pPr>
        <w:rPr>
          <w:rFonts w:cs="Arial"/>
          <w:szCs w:val="22"/>
        </w:rPr>
      </w:pPr>
      <w:r w:rsidRPr="00D454C0">
        <w:rPr>
          <w:rFonts w:cs="Arial"/>
          <w:szCs w:val="22"/>
        </w:rPr>
        <w:t xml:space="preserve">Es importante mencionar que, de la revisión del expediente electrónico del </w:t>
      </w:r>
      <w:r w:rsidRPr="00D454C0">
        <w:rPr>
          <w:rFonts w:cs="Arial"/>
          <w:b/>
          <w:bCs/>
          <w:szCs w:val="22"/>
        </w:rPr>
        <w:t>SAIMEX</w:t>
      </w:r>
      <w:r w:rsidRPr="00D454C0">
        <w:rPr>
          <w:rFonts w:cs="Arial"/>
          <w:szCs w:val="22"/>
        </w:rPr>
        <w:t xml:space="preserve">, se observa que </w:t>
      </w:r>
      <w:r w:rsidRPr="00D454C0">
        <w:rPr>
          <w:rFonts w:cs="Arial"/>
          <w:b/>
          <w:bCs/>
          <w:szCs w:val="22"/>
        </w:rPr>
        <w:t>LA PARTE RECURRENTE</w:t>
      </w:r>
      <w:r w:rsidRPr="00D454C0">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D454C0">
        <w:rPr>
          <w:rFonts w:cs="Arial"/>
          <w:szCs w:val="22"/>
        </w:rPr>
        <w:lastRenderedPageBreak/>
        <w:t xml:space="preserve">se infiere que </w:t>
      </w:r>
      <w:r w:rsidRPr="00D454C0">
        <w:rPr>
          <w:rFonts w:cs="Arial"/>
          <w:b/>
          <w:bCs/>
          <w:szCs w:val="22"/>
          <w:u w:val="single"/>
        </w:rPr>
        <w:t>el nombre no es un requisito indispensable</w:t>
      </w:r>
      <w:r w:rsidRPr="00D454C0">
        <w:rPr>
          <w:rFonts w:cs="Arial"/>
          <w:szCs w:val="22"/>
        </w:rPr>
        <w:t xml:space="preserve"> para que las y los ciudadanos ejerzan el derecho de acceso a la información pública. </w:t>
      </w:r>
    </w:p>
    <w:p w14:paraId="63116979" w14:textId="77777777" w:rsidR="00725B53" w:rsidRPr="00D454C0" w:rsidRDefault="00725B53" w:rsidP="00D454C0">
      <w:pPr>
        <w:rPr>
          <w:rFonts w:cs="Arial"/>
          <w:szCs w:val="22"/>
        </w:rPr>
      </w:pPr>
    </w:p>
    <w:p w14:paraId="2E083314" w14:textId="77777777" w:rsidR="00725B53" w:rsidRPr="00D454C0" w:rsidRDefault="00725B53" w:rsidP="00D454C0">
      <w:pPr>
        <w:rPr>
          <w:rFonts w:cs="Arial"/>
          <w:szCs w:val="22"/>
        </w:rPr>
      </w:pPr>
      <w:r w:rsidRPr="00D454C0">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454C0">
        <w:rPr>
          <w:rFonts w:cs="Arial"/>
          <w:b/>
          <w:bCs/>
          <w:szCs w:val="22"/>
        </w:rPr>
        <w:t>LA PARTE RECURRENTE</w:t>
      </w:r>
      <w:r w:rsidRPr="00D454C0">
        <w:rPr>
          <w:rFonts w:cs="Arial"/>
          <w:szCs w:val="22"/>
        </w:rPr>
        <w:t xml:space="preserve">; por lo que, en el presente caso, al haber sido presentado el recurso de revisión vía </w:t>
      </w:r>
      <w:r w:rsidRPr="00D454C0">
        <w:rPr>
          <w:rFonts w:cs="Arial"/>
          <w:b/>
          <w:bCs/>
          <w:szCs w:val="22"/>
        </w:rPr>
        <w:t>SAIMEX</w:t>
      </w:r>
      <w:r w:rsidRPr="00D454C0">
        <w:rPr>
          <w:rFonts w:cs="Arial"/>
          <w:szCs w:val="22"/>
        </w:rPr>
        <w:t>, dicho requisito resulta innecesario.</w:t>
      </w:r>
    </w:p>
    <w:p w14:paraId="37E68D7B" w14:textId="77777777" w:rsidR="00ED50DC" w:rsidRPr="00D454C0" w:rsidRDefault="00ED50DC" w:rsidP="00D454C0">
      <w:pPr>
        <w:rPr>
          <w:rFonts w:cs="Arial"/>
          <w:szCs w:val="22"/>
        </w:rPr>
      </w:pPr>
    </w:p>
    <w:p w14:paraId="457548E9" w14:textId="3F7AF03B" w:rsidR="00C71CEF" w:rsidRPr="00D454C0" w:rsidRDefault="00C71CEF" w:rsidP="00D454C0">
      <w:pPr>
        <w:pStyle w:val="Ttulo2"/>
        <w:rPr>
          <w:szCs w:val="22"/>
        </w:rPr>
      </w:pPr>
      <w:bookmarkStart w:id="24" w:name="_Toc192700010"/>
      <w:r w:rsidRPr="00D454C0">
        <w:rPr>
          <w:szCs w:val="22"/>
        </w:rPr>
        <w:t>SEGUNDO. Estudio de Fondo</w:t>
      </w:r>
      <w:bookmarkEnd w:id="24"/>
    </w:p>
    <w:p w14:paraId="2A308F59" w14:textId="0FF373F0" w:rsidR="00C049E2" w:rsidRPr="00D454C0" w:rsidRDefault="00C71CEF" w:rsidP="00D454C0">
      <w:pPr>
        <w:pStyle w:val="Ttulo3"/>
        <w:rPr>
          <w:szCs w:val="22"/>
        </w:rPr>
      </w:pPr>
      <w:bookmarkStart w:id="25" w:name="_Toc192700011"/>
      <w:r w:rsidRPr="00D454C0">
        <w:rPr>
          <w:szCs w:val="22"/>
        </w:rPr>
        <w:t>a</w:t>
      </w:r>
      <w:r w:rsidR="00C049E2" w:rsidRPr="00D454C0">
        <w:rPr>
          <w:szCs w:val="22"/>
        </w:rPr>
        <w:t>) Mandato de transparencia y responsabilidad del Sujeto Obligado</w:t>
      </w:r>
      <w:bookmarkEnd w:id="25"/>
    </w:p>
    <w:p w14:paraId="6901A889" w14:textId="59EEDAE1" w:rsidR="00C049E2" w:rsidRPr="00D454C0" w:rsidRDefault="00C049E2" w:rsidP="00D454C0">
      <w:pPr>
        <w:rPr>
          <w:rFonts w:eastAsia="Palatino Linotype"/>
          <w:szCs w:val="22"/>
        </w:rPr>
      </w:pPr>
      <w:r w:rsidRPr="00D454C0">
        <w:rPr>
          <w:rFonts w:eastAsia="Palatino Linotype"/>
          <w:szCs w:val="22"/>
        </w:rPr>
        <w:t xml:space="preserve">El </w:t>
      </w:r>
      <w:r w:rsidR="00717E59" w:rsidRPr="00D454C0">
        <w:rPr>
          <w:rFonts w:eastAsia="Palatino Linotype"/>
          <w:szCs w:val="22"/>
        </w:rPr>
        <w:t>d</w:t>
      </w:r>
      <w:r w:rsidRPr="00D454C0">
        <w:rPr>
          <w:rFonts w:eastAsia="Palatino Linotype"/>
          <w:szCs w:val="22"/>
        </w:rPr>
        <w:t xml:space="preserve">erecho de </w:t>
      </w:r>
      <w:r w:rsidR="00717E59" w:rsidRPr="00D454C0">
        <w:rPr>
          <w:rFonts w:eastAsia="Palatino Linotype"/>
          <w:szCs w:val="22"/>
        </w:rPr>
        <w:t>a</w:t>
      </w:r>
      <w:r w:rsidRPr="00D454C0">
        <w:rPr>
          <w:rFonts w:eastAsia="Palatino Linotype"/>
          <w:szCs w:val="22"/>
        </w:rPr>
        <w:t xml:space="preserve">cceso a la </w:t>
      </w:r>
      <w:r w:rsidR="00717E59" w:rsidRPr="00D454C0">
        <w:rPr>
          <w:rFonts w:eastAsia="Palatino Linotype"/>
          <w:szCs w:val="22"/>
        </w:rPr>
        <w:t>i</w:t>
      </w:r>
      <w:r w:rsidRPr="00D454C0">
        <w:rPr>
          <w:rFonts w:eastAsia="Palatino Linotype"/>
          <w:szCs w:val="22"/>
        </w:rPr>
        <w:t xml:space="preserve">nformación </w:t>
      </w:r>
      <w:r w:rsidR="00717E59" w:rsidRPr="00D454C0">
        <w:rPr>
          <w:rFonts w:eastAsia="Palatino Linotype"/>
          <w:szCs w:val="22"/>
        </w:rPr>
        <w:t>p</w:t>
      </w:r>
      <w:r w:rsidRPr="00D454C0">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D454C0">
        <w:rPr>
          <w:rFonts w:eastAsia="Palatino Linotype"/>
          <w:szCs w:val="22"/>
        </w:rPr>
        <w:t>:</w:t>
      </w:r>
    </w:p>
    <w:p w14:paraId="7FAB8D32" w14:textId="77777777" w:rsidR="00C049E2" w:rsidRPr="00D454C0" w:rsidRDefault="00C049E2" w:rsidP="00D454C0">
      <w:pPr>
        <w:rPr>
          <w:rFonts w:eastAsia="Palatino Linotype"/>
          <w:szCs w:val="22"/>
        </w:rPr>
      </w:pPr>
    </w:p>
    <w:p w14:paraId="05320813" w14:textId="77777777" w:rsidR="00C049E2" w:rsidRPr="00D454C0" w:rsidRDefault="00C049E2" w:rsidP="00D454C0">
      <w:pPr>
        <w:spacing w:line="240" w:lineRule="auto"/>
        <w:ind w:left="567" w:right="539"/>
        <w:rPr>
          <w:rFonts w:eastAsia="Palatino Linotype"/>
          <w:b/>
          <w:i/>
          <w:szCs w:val="22"/>
        </w:rPr>
      </w:pPr>
      <w:r w:rsidRPr="00D454C0">
        <w:rPr>
          <w:rFonts w:eastAsia="Palatino Linotype"/>
          <w:b/>
          <w:i/>
          <w:szCs w:val="22"/>
        </w:rPr>
        <w:t>Constitución Política de los Estados Unidos Mexicanos</w:t>
      </w:r>
    </w:p>
    <w:p w14:paraId="6B6C67B6" w14:textId="77777777" w:rsidR="00C049E2" w:rsidRPr="00D454C0" w:rsidRDefault="00C049E2" w:rsidP="00D454C0">
      <w:pPr>
        <w:spacing w:line="240" w:lineRule="auto"/>
        <w:ind w:left="567" w:right="539"/>
        <w:rPr>
          <w:rFonts w:eastAsia="Palatino Linotype"/>
          <w:b/>
          <w:i/>
          <w:szCs w:val="22"/>
        </w:rPr>
      </w:pPr>
      <w:r w:rsidRPr="00D454C0">
        <w:rPr>
          <w:rFonts w:eastAsia="Palatino Linotype"/>
          <w:b/>
          <w:i/>
          <w:szCs w:val="22"/>
        </w:rPr>
        <w:t>“Artículo 6.</w:t>
      </w:r>
    </w:p>
    <w:p w14:paraId="38D3B4C4" w14:textId="77777777" w:rsidR="00C049E2" w:rsidRPr="00D454C0" w:rsidRDefault="00C049E2" w:rsidP="00D454C0">
      <w:pPr>
        <w:spacing w:line="240" w:lineRule="auto"/>
        <w:ind w:left="567" w:right="539"/>
        <w:rPr>
          <w:rFonts w:eastAsia="Palatino Linotype"/>
          <w:i/>
          <w:szCs w:val="22"/>
        </w:rPr>
      </w:pPr>
      <w:r w:rsidRPr="00D454C0">
        <w:rPr>
          <w:rFonts w:eastAsia="Palatino Linotype"/>
          <w:i/>
          <w:szCs w:val="22"/>
        </w:rPr>
        <w:t>(…)</w:t>
      </w:r>
    </w:p>
    <w:p w14:paraId="2CCAA297" w14:textId="6602827B" w:rsidR="00C049E2" w:rsidRPr="00D454C0" w:rsidRDefault="00C049E2" w:rsidP="00D454C0">
      <w:pPr>
        <w:spacing w:line="240" w:lineRule="auto"/>
        <w:ind w:left="567" w:right="539"/>
        <w:rPr>
          <w:rFonts w:eastAsia="Palatino Linotype"/>
          <w:i/>
          <w:szCs w:val="22"/>
        </w:rPr>
      </w:pPr>
      <w:r w:rsidRPr="00D454C0">
        <w:rPr>
          <w:rFonts w:eastAsia="Palatino Linotype"/>
          <w:i/>
          <w:szCs w:val="22"/>
        </w:rPr>
        <w:t>Para efectos de lo dispuesto en el presente artículo se observará lo siguiente:</w:t>
      </w:r>
    </w:p>
    <w:p w14:paraId="74CC3718" w14:textId="77777777" w:rsidR="00C049E2" w:rsidRPr="00D454C0" w:rsidRDefault="00C049E2" w:rsidP="00D454C0">
      <w:pPr>
        <w:spacing w:line="240" w:lineRule="auto"/>
        <w:ind w:left="567" w:right="539"/>
        <w:rPr>
          <w:rFonts w:eastAsia="Palatino Linotype"/>
          <w:b/>
          <w:i/>
          <w:szCs w:val="22"/>
        </w:rPr>
      </w:pPr>
      <w:r w:rsidRPr="00D454C0">
        <w:rPr>
          <w:rFonts w:eastAsia="Palatino Linotype"/>
          <w:b/>
          <w:i/>
          <w:szCs w:val="22"/>
        </w:rPr>
        <w:t>A</w:t>
      </w:r>
      <w:r w:rsidRPr="00D454C0">
        <w:rPr>
          <w:rFonts w:eastAsia="Palatino Linotype"/>
          <w:i/>
          <w:szCs w:val="22"/>
        </w:rPr>
        <w:t xml:space="preserve">. </w:t>
      </w:r>
      <w:r w:rsidRPr="00D454C0">
        <w:rPr>
          <w:rFonts w:eastAsia="Palatino Linotype"/>
          <w:b/>
          <w:i/>
          <w:szCs w:val="22"/>
        </w:rPr>
        <w:t>Para el ejercicio del derecho de acceso a la información</w:t>
      </w:r>
      <w:r w:rsidRPr="00D454C0">
        <w:rPr>
          <w:rFonts w:eastAsia="Palatino Linotype"/>
          <w:i/>
          <w:szCs w:val="22"/>
        </w:rPr>
        <w:t xml:space="preserve">, la Federación y </w:t>
      </w:r>
      <w:r w:rsidRPr="00D454C0">
        <w:rPr>
          <w:rFonts w:eastAsia="Palatino Linotype"/>
          <w:b/>
          <w:i/>
          <w:szCs w:val="22"/>
        </w:rPr>
        <w:t>las entidades federativas, en el ámbito de sus respectivas competencias, se regirán por los siguientes principios y bases:</w:t>
      </w:r>
    </w:p>
    <w:p w14:paraId="596A956B" w14:textId="77777777" w:rsidR="00C049E2" w:rsidRPr="00D454C0" w:rsidRDefault="00C049E2" w:rsidP="00D454C0">
      <w:pPr>
        <w:spacing w:line="240" w:lineRule="auto"/>
        <w:ind w:left="567" w:right="539"/>
        <w:rPr>
          <w:rFonts w:eastAsia="Palatino Linotype"/>
          <w:i/>
          <w:szCs w:val="22"/>
        </w:rPr>
      </w:pPr>
      <w:r w:rsidRPr="00D454C0">
        <w:rPr>
          <w:rFonts w:eastAsia="Palatino Linotype"/>
          <w:b/>
          <w:i/>
          <w:szCs w:val="22"/>
        </w:rPr>
        <w:t xml:space="preserve">I. </w:t>
      </w:r>
      <w:r w:rsidRPr="00D454C0">
        <w:rPr>
          <w:rFonts w:eastAsia="Palatino Linotype"/>
          <w:b/>
          <w:i/>
          <w:szCs w:val="22"/>
        </w:rPr>
        <w:tab/>
        <w:t>Toda la información en posesión de cualquier</w:t>
      </w:r>
      <w:r w:rsidRPr="00D454C0">
        <w:rPr>
          <w:rFonts w:eastAsia="Palatino Linotype"/>
          <w:i/>
          <w:szCs w:val="22"/>
        </w:rPr>
        <w:t xml:space="preserve"> </w:t>
      </w:r>
      <w:r w:rsidRPr="00D454C0">
        <w:rPr>
          <w:rFonts w:eastAsia="Palatino Linotype"/>
          <w:b/>
          <w:i/>
          <w:szCs w:val="22"/>
        </w:rPr>
        <w:t>autoridad</w:t>
      </w:r>
      <w:r w:rsidRPr="00D454C0">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454C0">
        <w:rPr>
          <w:rFonts w:eastAsia="Palatino Linotype"/>
          <w:b/>
          <w:i/>
          <w:szCs w:val="22"/>
        </w:rPr>
        <w:t>municipal</w:t>
      </w:r>
      <w:r w:rsidRPr="00D454C0">
        <w:rPr>
          <w:rFonts w:eastAsia="Palatino Linotype"/>
          <w:i/>
          <w:szCs w:val="22"/>
        </w:rPr>
        <w:t xml:space="preserve">, </w:t>
      </w:r>
      <w:r w:rsidRPr="00D454C0">
        <w:rPr>
          <w:rFonts w:eastAsia="Palatino Linotype"/>
          <w:b/>
          <w:i/>
          <w:szCs w:val="22"/>
        </w:rPr>
        <w:t>es pública</w:t>
      </w:r>
      <w:r w:rsidRPr="00D454C0">
        <w:rPr>
          <w:rFonts w:eastAsia="Palatino Linotype"/>
          <w:i/>
          <w:szCs w:val="22"/>
        </w:rPr>
        <w:t xml:space="preserve"> y sólo podrá ser reservada temporalmente por razones de interés público y seguridad nacional, en los términos que fijen las leyes. </w:t>
      </w:r>
      <w:r w:rsidRPr="00D454C0">
        <w:rPr>
          <w:rFonts w:eastAsia="Palatino Linotype"/>
          <w:b/>
          <w:i/>
          <w:szCs w:val="22"/>
        </w:rPr>
        <w:t xml:space="preserve">En la </w:t>
      </w:r>
      <w:r w:rsidRPr="00D454C0">
        <w:rPr>
          <w:rFonts w:eastAsia="Palatino Linotype"/>
          <w:b/>
          <w:i/>
          <w:szCs w:val="22"/>
        </w:rPr>
        <w:lastRenderedPageBreak/>
        <w:t>interpretación de este derecho deberá prevalecer el principio de máxima publicidad. Los sujetos obligados deberán documentar todo acto que derive del ejercicio de sus facultades, competencias o funciones</w:t>
      </w:r>
      <w:r w:rsidRPr="00D454C0">
        <w:rPr>
          <w:rFonts w:eastAsia="Palatino Linotype"/>
          <w:i/>
          <w:szCs w:val="22"/>
        </w:rPr>
        <w:t>, la ley determinará los supuestos específicos bajo los cuales procederá la declaración de inexistencia de la información.”</w:t>
      </w:r>
    </w:p>
    <w:p w14:paraId="68F313E4" w14:textId="77777777" w:rsidR="00C049E2" w:rsidRPr="00D454C0" w:rsidRDefault="00C049E2" w:rsidP="00D454C0">
      <w:pPr>
        <w:spacing w:line="240" w:lineRule="auto"/>
        <w:ind w:left="567" w:right="539"/>
        <w:rPr>
          <w:rFonts w:eastAsia="Palatino Linotype"/>
          <w:b/>
          <w:i/>
          <w:szCs w:val="22"/>
        </w:rPr>
      </w:pPr>
    </w:p>
    <w:p w14:paraId="504F12DB" w14:textId="77777777" w:rsidR="00C049E2" w:rsidRPr="00D454C0" w:rsidRDefault="00C049E2" w:rsidP="00D454C0">
      <w:pPr>
        <w:spacing w:line="240" w:lineRule="auto"/>
        <w:ind w:left="567" w:right="539"/>
        <w:rPr>
          <w:rFonts w:eastAsia="Palatino Linotype"/>
          <w:b/>
          <w:i/>
          <w:szCs w:val="22"/>
        </w:rPr>
      </w:pPr>
      <w:r w:rsidRPr="00D454C0">
        <w:rPr>
          <w:rFonts w:eastAsia="Palatino Linotype"/>
          <w:b/>
          <w:i/>
          <w:szCs w:val="22"/>
        </w:rPr>
        <w:t>Constitución Política del Estado Libre y Soberano de México</w:t>
      </w:r>
    </w:p>
    <w:p w14:paraId="04932D29" w14:textId="77777777" w:rsidR="00C049E2" w:rsidRPr="00D454C0" w:rsidRDefault="00C049E2" w:rsidP="00D454C0">
      <w:pPr>
        <w:spacing w:line="240" w:lineRule="auto"/>
        <w:ind w:left="567" w:right="539"/>
        <w:rPr>
          <w:rFonts w:eastAsia="Palatino Linotype"/>
          <w:i/>
          <w:szCs w:val="22"/>
        </w:rPr>
      </w:pPr>
      <w:r w:rsidRPr="00D454C0">
        <w:rPr>
          <w:rFonts w:eastAsia="Palatino Linotype"/>
          <w:b/>
          <w:i/>
          <w:szCs w:val="22"/>
        </w:rPr>
        <w:t>“Artículo 5</w:t>
      </w:r>
      <w:r w:rsidRPr="00D454C0">
        <w:rPr>
          <w:rFonts w:eastAsia="Palatino Linotype"/>
          <w:i/>
          <w:szCs w:val="22"/>
        </w:rPr>
        <w:t xml:space="preserve">.- </w:t>
      </w:r>
    </w:p>
    <w:p w14:paraId="1D3829F4" w14:textId="77777777" w:rsidR="00C049E2" w:rsidRPr="00D454C0" w:rsidRDefault="00C049E2" w:rsidP="00D454C0">
      <w:pPr>
        <w:spacing w:line="240" w:lineRule="auto"/>
        <w:ind w:left="567" w:right="539"/>
        <w:rPr>
          <w:rFonts w:eastAsia="Palatino Linotype"/>
          <w:i/>
          <w:szCs w:val="22"/>
        </w:rPr>
      </w:pPr>
      <w:r w:rsidRPr="00D454C0">
        <w:rPr>
          <w:rFonts w:eastAsia="Palatino Linotype"/>
          <w:i/>
          <w:szCs w:val="22"/>
        </w:rPr>
        <w:t>(…)</w:t>
      </w:r>
    </w:p>
    <w:p w14:paraId="0EAE47FD" w14:textId="77777777" w:rsidR="00C049E2" w:rsidRPr="00D454C0" w:rsidRDefault="00C049E2" w:rsidP="00D454C0">
      <w:pPr>
        <w:spacing w:line="240" w:lineRule="auto"/>
        <w:ind w:left="567" w:right="539"/>
        <w:rPr>
          <w:rFonts w:eastAsia="Palatino Linotype"/>
          <w:i/>
          <w:szCs w:val="22"/>
        </w:rPr>
      </w:pPr>
      <w:r w:rsidRPr="00D454C0">
        <w:rPr>
          <w:rFonts w:eastAsia="Palatino Linotype"/>
          <w:b/>
          <w:i/>
          <w:szCs w:val="22"/>
        </w:rPr>
        <w:t>El derecho a la información será garantizado por el Estado. La ley establecerá las previsiones que permitan asegurar la protección, el respeto y la difusión de este derecho</w:t>
      </w:r>
      <w:r w:rsidRPr="00D454C0">
        <w:rPr>
          <w:rFonts w:eastAsia="Palatino Linotype"/>
          <w:i/>
          <w:szCs w:val="22"/>
        </w:rPr>
        <w:t>.</w:t>
      </w:r>
    </w:p>
    <w:p w14:paraId="4F0C804A" w14:textId="77777777" w:rsidR="00C049E2" w:rsidRPr="00D454C0" w:rsidRDefault="00C049E2" w:rsidP="00D454C0">
      <w:pPr>
        <w:spacing w:line="240" w:lineRule="auto"/>
        <w:ind w:left="567" w:right="539"/>
        <w:rPr>
          <w:rFonts w:eastAsia="Palatino Linotype"/>
          <w:i/>
          <w:szCs w:val="22"/>
        </w:rPr>
      </w:pPr>
      <w:r w:rsidRPr="00D454C0">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454C0" w:rsidRDefault="00C049E2" w:rsidP="00D454C0">
      <w:pPr>
        <w:spacing w:line="240" w:lineRule="auto"/>
        <w:ind w:left="567" w:right="539"/>
        <w:rPr>
          <w:rFonts w:eastAsia="Palatino Linotype"/>
          <w:i/>
          <w:szCs w:val="22"/>
        </w:rPr>
      </w:pPr>
      <w:r w:rsidRPr="00D454C0">
        <w:rPr>
          <w:rFonts w:eastAsia="Palatino Linotype"/>
          <w:b/>
          <w:i/>
          <w:szCs w:val="22"/>
        </w:rPr>
        <w:t>Este derecho se regirá por los principios y bases siguientes</w:t>
      </w:r>
      <w:r w:rsidRPr="00D454C0">
        <w:rPr>
          <w:rFonts w:eastAsia="Palatino Linotype"/>
          <w:i/>
          <w:szCs w:val="22"/>
        </w:rPr>
        <w:t>:</w:t>
      </w:r>
    </w:p>
    <w:p w14:paraId="4A3E8CBA" w14:textId="77777777" w:rsidR="00C049E2" w:rsidRPr="00D454C0" w:rsidRDefault="00C049E2" w:rsidP="00D454C0">
      <w:pPr>
        <w:spacing w:line="240" w:lineRule="auto"/>
        <w:ind w:left="567" w:right="539"/>
        <w:rPr>
          <w:rFonts w:eastAsia="Palatino Linotype"/>
          <w:i/>
          <w:szCs w:val="22"/>
        </w:rPr>
      </w:pPr>
      <w:r w:rsidRPr="00D454C0">
        <w:rPr>
          <w:rFonts w:eastAsia="Palatino Linotype"/>
          <w:b/>
          <w:i/>
          <w:szCs w:val="22"/>
        </w:rPr>
        <w:t>I. Toda la información en posesión de cualquier autoridad, entidad, órgano y organismos de los</w:t>
      </w:r>
      <w:r w:rsidRPr="00D454C0">
        <w:rPr>
          <w:rFonts w:eastAsia="Palatino Linotype"/>
          <w:i/>
          <w:szCs w:val="22"/>
        </w:rPr>
        <w:t xml:space="preserve"> Poderes Ejecutivo, Legislativo y Judicial, órganos autónomos, partidos políticos, fideicomisos y fondos públicos estatales y </w:t>
      </w:r>
      <w:r w:rsidRPr="00D454C0">
        <w:rPr>
          <w:rFonts w:eastAsia="Palatino Linotype"/>
          <w:b/>
          <w:i/>
          <w:szCs w:val="22"/>
        </w:rPr>
        <w:t>municipales</w:t>
      </w:r>
      <w:r w:rsidRPr="00D454C0">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454C0">
        <w:rPr>
          <w:rFonts w:eastAsia="Palatino Linotype"/>
          <w:b/>
          <w:i/>
          <w:szCs w:val="22"/>
        </w:rPr>
        <w:t>es pública</w:t>
      </w:r>
      <w:r w:rsidRPr="00D454C0">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D454C0">
        <w:rPr>
          <w:rFonts w:eastAsia="Palatino Linotype"/>
          <w:b/>
          <w:i/>
          <w:szCs w:val="22"/>
        </w:rPr>
        <w:t>En la interpretación de este derecho deberá prevalecer el principio de máxima publicidad</w:t>
      </w:r>
      <w:r w:rsidRPr="00D454C0">
        <w:rPr>
          <w:rFonts w:eastAsia="Palatino Linotype"/>
          <w:i/>
          <w:szCs w:val="22"/>
        </w:rPr>
        <w:t xml:space="preserve">. </w:t>
      </w:r>
      <w:r w:rsidRPr="00D454C0">
        <w:rPr>
          <w:rFonts w:eastAsia="Palatino Linotype"/>
          <w:b/>
          <w:i/>
          <w:szCs w:val="22"/>
        </w:rPr>
        <w:t>Los sujetos obligados deberán documentar todo acto que derive del ejercicio de sus facultades, competencias o funciones</w:t>
      </w:r>
      <w:r w:rsidRPr="00D454C0">
        <w:rPr>
          <w:rFonts w:eastAsia="Palatino Linotype"/>
          <w:i/>
          <w:szCs w:val="22"/>
        </w:rPr>
        <w:t>, la ley determinará los supuestos específicos bajo los cuales procederá la declaración de inexistencia de la información.”</w:t>
      </w:r>
    </w:p>
    <w:p w14:paraId="5CA98E37" w14:textId="77777777" w:rsidR="00C049E2" w:rsidRPr="00D454C0" w:rsidRDefault="00C049E2" w:rsidP="00D454C0">
      <w:pPr>
        <w:rPr>
          <w:rFonts w:eastAsia="Palatino Linotype"/>
          <w:b/>
          <w:i/>
          <w:szCs w:val="22"/>
        </w:rPr>
      </w:pPr>
    </w:p>
    <w:p w14:paraId="6FC1BB3B" w14:textId="3BF4A33D" w:rsidR="00C049E2" w:rsidRPr="00D454C0" w:rsidRDefault="00717E59" w:rsidP="00D454C0">
      <w:pPr>
        <w:rPr>
          <w:rFonts w:eastAsia="Palatino Linotype"/>
          <w:i/>
          <w:szCs w:val="22"/>
        </w:rPr>
      </w:pPr>
      <w:r w:rsidRPr="00D454C0">
        <w:rPr>
          <w:rFonts w:eastAsia="Palatino Linotype"/>
          <w:szCs w:val="22"/>
        </w:rPr>
        <w:t xml:space="preserve">Asimismo, </w:t>
      </w:r>
      <w:r w:rsidR="00C049E2" w:rsidRPr="00D454C0">
        <w:rPr>
          <w:rFonts w:eastAsia="Palatino Linotype"/>
          <w:szCs w:val="22"/>
        </w:rPr>
        <w:t>el artículo 150 de la Ley de Transparencia y Acceso a la Información Pública del Estado de México y Municipios</w:t>
      </w:r>
      <w:r w:rsidR="00057B2D" w:rsidRPr="00D454C0">
        <w:rPr>
          <w:rFonts w:eastAsia="Palatino Linotype"/>
          <w:szCs w:val="22"/>
        </w:rPr>
        <w:t xml:space="preserve"> </w:t>
      </w:r>
      <w:r w:rsidR="00E9335C" w:rsidRPr="00D454C0">
        <w:rPr>
          <w:rFonts w:eastAsia="Palatino Linotype"/>
          <w:szCs w:val="22"/>
        </w:rPr>
        <w:t xml:space="preserve">indica </w:t>
      </w:r>
      <w:r w:rsidR="00057B2D" w:rsidRPr="00D454C0">
        <w:rPr>
          <w:rFonts w:eastAsia="Palatino Linotype"/>
          <w:szCs w:val="22"/>
        </w:rPr>
        <w:t>que</w:t>
      </w:r>
      <w:r w:rsidR="00C049E2" w:rsidRPr="00D454C0">
        <w:rPr>
          <w:rFonts w:eastAsia="Palatino Linotype"/>
          <w:szCs w:val="22"/>
        </w:rPr>
        <w:t xml:space="preserve"> la solicitud es la garantía primaria del Derecho de Acceso a la Información, además, establece que se regirá </w:t>
      </w:r>
      <w:r w:rsidR="00C049E2" w:rsidRPr="00D454C0">
        <w:rPr>
          <w:rFonts w:eastAsia="Palatino Linotype"/>
          <w:i/>
          <w:szCs w:val="22"/>
        </w:rPr>
        <w:t>por los principios de simplicidad, rapidez</w:t>
      </w:r>
      <w:r w:rsidR="005F65B7" w:rsidRPr="00D454C0">
        <w:rPr>
          <w:rFonts w:eastAsia="Palatino Linotype"/>
          <w:i/>
          <w:szCs w:val="22"/>
        </w:rPr>
        <w:t>,</w:t>
      </w:r>
      <w:r w:rsidR="00C049E2" w:rsidRPr="00D454C0">
        <w:rPr>
          <w:rFonts w:eastAsia="Palatino Linotype"/>
          <w:i/>
          <w:szCs w:val="22"/>
        </w:rPr>
        <w:t xml:space="preserve"> gratuidad del procedimiento, auxilio y orientación a los particulare</w:t>
      </w:r>
      <w:r w:rsidR="001A58B3" w:rsidRPr="00D454C0">
        <w:rPr>
          <w:rFonts w:eastAsia="Palatino Linotype"/>
          <w:i/>
          <w:szCs w:val="22"/>
        </w:rPr>
        <w:t>s.</w:t>
      </w:r>
    </w:p>
    <w:p w14:paraId="033466A6" w14:textId="77777777" w:rsidR="001A58B3" w:rsidRPr="00D454C0" w:rsidRDefault="001A58B3" w:rsidP="00D454C0">
      <w:pPr>
        <w:rPr>
          <w:rFonts w:eastAsia="Palatino Linotype"/>
          <w:i/>
          <w:szCs w:val="22"/>
        </w:rPr>
      </w:pPr>
    </w:p>
    <w:p w14:paraId="04ADA10B" w14:textId="574A944A" w:rsidR="001A58B3" w:rsidRPr="00D454C0" w:rsidRDefault="00233F17" w:rsidP="00D454C0">
      <w:pPr>
        <w:rPr>
          <w:rFonts w:eastAsia="Palatino Linotype" w:cs="Palatino Linotype"/>
          <w:i/>
          <w:szCs w:val="22"/>
        </w:rPr>
      </w:pPr>
      <w:r w:rsidRPr="00D454C0">
        <w:rPr>
          <w:rFonts w:eastAsia="Palatino Linotype" w:cs="Palatino Linotype"/>
          <w:szCs w:val="22"/>
        </w:rPr>
        <w:lastRenderedPageBreak/>
        <w:t xml:space="preserve">Por su parte, el artículo 4 de </w:t>
      </w:r>
      <w:r w:rsidR="001A58B3" w:rsidRPr="00D454C0">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454C0">
        <w:rPr>
          <w:rFonts w:eastAsia="Palatino Linotype" w:cs="Palatino Linotype"/>
          <w:szCs w:val="22"/>
        </w:rPr>
        <w:t>.</w:t>
      </w:r>
    </w:p>
    <w:p w14:paraId="1407DBB8" w14:textId="77777777" w:rsidR="001A58B3" w:rsidRPr="00D454C0" w:rsidRDefault="001A58B3" w:rsidP="00D454C0">
      <w:pPr>
        <w:rPr>
          <w:rFonts w:eastAsia="Palatino Linotype" w:cs="Palatino Linotype"/>
          <w:szCs w:val="22"/>
        </w:rPr>
      </w:pPr>
    </w:p>
    <w:p w14:paraId="7552AA79" w14:textId="5C52E4A4" w:rsidR="001A58B3" w:rsidRPr="00D454C0" w:rsidRDefault="001A58B3" w:rsidP="00D454C0">
      <w:pPr>
        <w:rPr>
          <w:rFonts w:eastAsia="Palatino Linotype" w:cs="Palatino Linotype"/>
          <w:szCs w:val="22"/>
        </w:rPr>
      </w:pPr>
      <w:r w:rsidRPr="00D454C0">
        <w:rPr>
          <w:rFonts w:eastAsia="Palatino Linotype" w:cs="Palatino Linotype"/>
          <w:szCs w:val="22"/>
        </w:rPr>
        <w:t xml:space="preserve">Esto es, que los Sujetos Obligados </w:t>
      </w:r>
      <w:r w:rsidR="00FA5957" w:rsidRPr="00D454C0">
        <w:rPr>
          <w:rFonts w:eastAsia="Palatino Linotype" w:cs="Palatino Linotype"/>
          <w:szCs w:val="22"/>
        </w:rPr>
        <w:t>deben</w:t>
      </w:r>
      <w:r w:rsidRPr="00D454C0">
        <w:rPr>
          <w:rFonts w:eastAsia="Palatino Linotype" w:cs="Palatino Linotype"/>
          <w:szCs w:val="22"/>
        </w:rPr>
        <w:t xml:space="preserve"> atender las solicitudes de acceso a la información pública que se les </w:t>
      </w:r>
      <w:r w:rsidR="00FA5957" w:rsidRPr="00D454C0">
        <w:rPr>
          <w:rFonts w:eastAsia="Palatino Linotype" w:cs="Palatino Linotype"/>
          <w:szCs w:val="22"/>
        </w:rPr>
        <w:t>sean realizadas,</w:t>
      </w:r>
      <w:r w:rsidRPr="00D454C0">
        <w:rPr>
          <w:rFonts w:eastAsia="Palatino Linotype" w:cs="Palatino Linotype"/>
          <w:szCs w:val="22"/>
        </w:rPr>
        <w:t xml:space="preserve"> y proporcionar la información pública que obre en su poder</w:t>
      </w:r>
      <w:r w:rsidR="00FA5957" w:rsidRPr="00D454C0">
        <w:rPr>
          <w:rFonts w:eastAsia="Palatino Linotype" w:cs="Palatino Linotype"/>
          <w:szCs w:val="22"/>
        </w:rPr>
        <w:t>,</w:t>
      </w:r>
      <w:r w:rsidRPr="00D454C0">
        <w:rPr>
          <w:rFonts w:eastAsia="Palatino Linotype" w:cs="Palatino Linotype"/>
          <w:szCs w:val="22"/>
        </w:rPr>
        <w:t xml:space="preserve"> conforme </w:t>
      </w:r>
      <w:r w:rsidR="00FA5957" w:rsidRPr="00D454C0">
        <w:rPr>
          <w:rFonts w:eastAsia="Palatino Linotype" w:cs="Palatino Linotype"/>
          <w:szCs w:val="22"/>
        </w:rPr>
        <w:t>a</w:t>
      </w:r>
      <w:r w:rsidRPr="00D454C0">
        <w:rPr>
          <w:rFonts w:eastAsia="Palatino Linotype" w:cs="Palatino Linotype"/>
          <w:szCs w:val="22"/>
        </w:rPr>
        <w:t xml:space="preserve">l estado </w:t>
      </w:r>
      <w:r w:rsidR="00FA5957" w:rsidRPr="00D454C0">
        <w:rPr>
          <w:rFonts w:eastAsia="Palatino Linotype" w:cs="Palatino Linotype"/>
          <w:szCs w:val="22"/>
        </w:rPr>
        <w:t xml:space="preserve">en </w:t>
      </w:r>
      <w:r w:rsidRPr="00D454C0">
        <w:rPr>
          <w:rFonts w:eastAsia="Palatino Linotype" w:cs="Palatino Linotype"/>
          <w:szCs w:val="22"/>
        </w:rPr>
        <w:t>que se encuentr</w:t>
      </w:r>
      <w:r w:rsidR="00FA5957" w:rsidRPr="00D454C0">
        <w:rPr>
          <w:rFonts w:eastAsia="Palatino Linotype" w:cs="Palatino Linotype"/>
          <w:szCs w:val="22"/>
        </w:rPr>
        <w:t>e, sin que sea necesario</w:t>
      </w:r>
      <w:r w:rsidRPr="00D454C0">
        <w:rPr>
          <w:rFonts w:eastAsia="Palatino Linotype" w:cs="Palatino Linotype"/>
          <w:szCs w:val="22"/>
        </w:rPr>
        <w:t xml:space="preserve"> </w:t>
      </w:r>
      <w:r w:rsidR="00FA5957" w:rsidRPr="00D454C0">
        <w:rPr>
          <w:rFonts w:eastAsia="Palatino Linotype" w:cs="Palatino Linotype"/>
          <w:szCs w:val="22"/>
        </w:rPr>
        <w:t>procesar</w:t>
      </w:r>
      <w:r w:rsidRPr="00D454C0">
        <w:rPr>
          <w:rFonts w:eastAsia="Palatino Linotype" w:cs="Palatino Linotype"/>
          <w:szCs w:val="22"/>
        </w:rPr>
        <w:t xml:space="preserve"> la misma, ni presentarla conforme al interés del solicitante; </w:t>
      </w:r>
      <w:r w:rsidR="00FA5957" w:rsidRPr="00D454C0">
        <w:rPr>
          <w:rFonts w:eastAsia="Palatino Linotype" w:cs="Palatino Linotype"/>
          <w:szCs w:val="22"/>
        </w:rPr>
        <w:t>tal y como</w:t>
      </w:r>
      <w:r w:rsidRPr="00D454C0">
        <w:rPr>
          <w:rFonts w:eastAsia="Palatino Linotype" w:cs="Palatino Linotype"/>
          <w:szCs w:val="22"/>
        </w:rPr>
        <w:t xml:space="preserve"> lo establece el artículo 12 de la Ley de Transparencia y Acceso a la Información Pública del Estado de México y Municipios</w:t>
      </w:r>
      <w:r w:rsidR="00970EB3" w:rsidRPr="00D454C0">
        <w:rPr>
          <w:rFonts w:eastAsia="Palatino Linotype" w:cs="Palatino Linotype"/>
          <w:szCs w:val="22"/>
        </w:rPr>
        <w:t>.</w:t>
      </w:r>
    </w:p>
    <w:p w14:paraId="73245195" w14:textId="77777777" w:rsidR="00970EB3" w:rsidRPr="00D454C0" w:rsidRDefault="00970EB3" w:rsidP="00D454C0">
      <w:pPr>
        <w:rPr>
          <w:rFonts w:eastAsia="Palatino Linotype" w:cs="Palatino Linotype"/>
          <w:szCs w:val="22"/>
        </w:rPr>
      </w:pPr>
    </w:p>
    <w:p w14:paraId="7F62D4DF" w14:textId="775730E1" w:rsidR="001A58B3" w:rsidRPr="00D454C0" w:rsidRDefault="001A58B3" w:rsidP="00D454C0">
      <w:pPr>
        <w:rPr>
          <w:rFonts w:eastAsia="Palatino Linotype" w:cs="Palatino Linotype"/>
          <w:szCs w:val="22"/>
        </w:rPr>
      </w:pPr>
      <w:r w:rsidRPr="00D454C0">
        <w:rPr>
          <w:rFonts w:eastAsia="Palatino Linotype" w:cs="Palatino Linotype"/>
          <w:szCs w:val="22"/>
        </w:rPr>
        <w:t>Es decir, que todo sujeto obligado que genere, recopile, administre, procese, archive, posea o conserven, son responsables de la misma</w:t>
      </w:r>
      <w:r w:rsidR="00970EB3" w:rsidRPr="00D454C0">
        <w:rPr>
          <w:rFonts w:eastAsia="Palatino Linotype" w:cs="Palatino Linotype"/>
          <w:szCs w:val="22"/>
        </w:rPr>
        <w:t>,</w:t>
      </w:r>
      <w:r w:rsidRPr="00D454C0">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D454C0">
        <w:rPr>
          <w:rFonts w:eastAsia="Palatino Linotype" w:cs="Palatino Linotype"/>
          <w:szCs w:val="22"/>
        </w:rPr>
        <w:t>o</w:t>
      </w:r>
      <w:r w:rsidRPr="00D454C0">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454C0" w:rsidRDefault="001A58B3" w:rsidP="00D454C0">
      <w:pPr>
        <w:rPr>
          <w:rFonts w:eastAsia="Palatino Linotype" w:cs="Palatino Linotype"/>
          <w:szCs w:val="22"/>
        </w:rPr>
      </w:pPr>
    </w:p>
    <w:p w14:paraId="04E42DFE" w14:textId="573F1198" w:rsidR="001A58B3" w:rsidRPr="00D454C0" w:rsidRDefault="001A58B3" w:rsidP="00D454C0">
      <w:pPr>
        <w:rPr>
          <w:rFonts w:eastAsia="Palatino Linotype" w:cs="Palatino Linotype"/>
          <w:szCs w:val="22"/>
        </w:rPr>
      </w:pPr>
      <w:r w:rsidRPr="00D454C0">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454C0">
        <w:rPr>
          <w:rFonts w:eastAsia="Palatino Linotype" w:cs="Palatino Linotype"/>
          <w:szCs w:val="22"/>
        </w:rPr>
        <w:t>, s</w:t>
      </w:r>
      <w:r w:rsidRPr="00D454C0">
        <w:rPr>
          <w:rFonts w:eastAsia="Palatino Linotype" w:cs="Palatino Linotype"/>
          <w:szCs w:val="22"/>
        </w:rPr>
        <w:t xml:space="preserve">iempre y cuando no se trate de información reservada o </w:t>
      </w:r>
      <w:r w:rsidR="00331F35" w:rsidRPr="00D454C0">
        <w:rPr>
          <w:rFonts w:eastAsia="Palatino Linotype" w:cs="Palatino Linotype"/>
          <w:szCs w:val="22"/>
        </w:rPr>
        <w:t>confidencial.</w:t>
      </w:r>
    </w:p>
    <w:p w14:paraId="40C5219F" w14:textId="77777777" w:rsidR="001A58B3" w:rsidRPr="00D454C0" w:rsidRDefault="001A58B3" w:rsidP="00D454C0">
      <w:pPr>
        <w:rPr>
          <w:rFonts w:eastAsia="Palatino Linotype" w:cs="Palatino Linotype"/>
          <w:szCs w:val="22"/>
        </w:rPr>
      </w:pPr>
    </w:p>
    <w:p w14:paraId="51A0E8B4" w14:textId="676DCA47" w:rsidR="00664420" w:rsidRPr="00D454C0" w:rsidRDefault="00C71CEF" w:rsidP="00D454C0">
      <w:pPr>
        <w:pStyle w:val="Ttulo3"/>
        <w:rPr>
          <w:rFonts w:eastAsia="Calibri"/>
          <w:szCs w:val="22"/>
          <w:lang w:eastAsia="es-ES_tradnl"/>
        </w:rPr>
      </w:pPr>
      <w:bookmarkStart w:id="26" w:name="_heading=h.2s8eyo1" w:colFirst="0" w:colLast="0"/>
      <w:bookmarkStart w:id="27" w:name="_Toc192700012"/>
      <w:bookmarkEnd w:id="26"/>
      <w:r w:rsidRPr="00D454C0">
        <w:rPr>
          <w:rFonts w:eastAsia="Calibri"/>
          <w:szCs w:val="22"/>
          <w:lang w:eastAsia="es-ES_tradnl"/>
        </w:rPr>
        <w:lastRenderedPageBreak/>
        <w:t>b)</w:t>
      </w:r>
      <w:r w:rsidR="00A53315" w:rsidRPr="00D454C0">
        <w:rPr>
          <w:rFonts w:eastAsia="Calibri"/>
          <w:szCs w:val="22"/>
          <w:lang w:eastAsia="es-ES_tradnl"/>
        </w:rPr>
        <w:t xml:space="preserve"> </w:t>
      </w:r>
      <w:r w:rsidR="00A21A20" w:rsidRPr="00D454C0">
        <w:rPr>
          <w:rFonts w:eastAsia="Calibri"/>
          <w:szCs w:val="22"/>
          <w:lang w:eastAsia="es-ES_tradnl"/>
        </w:rPr>
        <w:t>Controversia a resolver</w:t>
      </w:r>
      <w:bookmarkEnd w:id="27"/>
    </w:p>
    <w:p w14:paraId="117BDE9B" w14:textId="45243CC0" w:rsidR="00D73A44" w:rsidRPr="00D454C0" w:rsidRDefault="00054DD6" w:rsidP="00D454C0">
      <w:pPr>
        <w:rPr>
          <w:szCs w:val="22"/>
        </w:rPr>
      </w:pPr>
      <w:r w:rsidRPr="00D454C0">
        <w:rPr>
          <w:szCs w:val="22"/>
        </w:rPr>
        <w:t xml:space="preserve">Con el objeto de ilustrar la controversia planteada, resulta conveniente precisar que, una vez realizado el estudio de las constancias que integran el expediente en que se actúa, se desprende que </w:t>
      </w:r>
      <w:r w:rsidRPr="00D454C0">
        <w:rPr>
          <w:b/>
          <w:szCs w:val="22"/>
        </w:rPr>
        <w:t>LA PARTE RECURRENTE</w:t>
      </w:r>
      <w:r w:rsidRPr="00D454C0">
        <w:rPr>
          <w:szCs w:val="22"/>
        </w:rPr>
        <w:t xml:space="preserve"> solicitó</w:t>
      </w:r>
      <w:r w:rsidR="009E476F" w:rsidRPr="00D454C0">
        <w:rPr>
          <w:szCs w:val="22"/>
        </w:rPr>
        <w:t xml:space="preserve"> </w:t>
      </w:r>
      <w:r w:rsidR="001C3FB7" w:rsidRPr="00D454C0">
        <w:rPr>
          <w:szCs w:val="22"/>
        </w:rPr>
        <w:t>lo siguiente:</w:t>
      </w:r>
    </w:p>
    <w:p w14:paraId="38940E52" w14:textId="77777777" w:rsidR="002E5B46" w:rsidRPr="00D454C0" w:rsidRDefault="002E5B46" w:rsidP="00D454C0">
      <w:pPr>
        <w:tabs>
          <w:tab w:val="left" w:pos="4962"/>
        </w:tabs>
        <w:rPr>
          <w:szCs w:val="22"/>
        </w:rPr>
      </w:pPr>
    </w:p>
    <w:p w14:paraId="22F63522" w14:textId="77777777"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 xml:space="preserve">Programas sociales implementados por bienestar del año 2016 al 2021. </w:t>
      </w:r>
    </w:p>
    <w:p w14:paraId="5A612EEB" w14:textId="77777777"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Número de personas beneficiadas de los programas sociales implementados por bienestar del año 2016 al 2021.</w:t>
      </w:r>
    </w:p>
    <w:p w14:paraId="5D51D7D8" w14:textId="6C1EA547"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Rango de Edades, sexo, género de las personas beneficiadas los programas sociales implementados del año 2016 al 2021.</w:t>
      </w:r>
    </w:p>
    <w:p w14:paraId="27D25795" w14:textId="563C8DF4"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Zonas, comunidades, beneficiadas por los programas sociales implementados por bienestar del año 2016 al 2021.</w:t>
      </w:r>
    </w:p>
    <w:p w14:paraId="4B76A800" w14:textId="4C6B94E9"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Acciones realizadas por la coordinación de salud del año 2016 al 2021.</w:t>
      </w:r>
    </w:p>
    <w:p w14:paraId="2217DCAC" w14:textId="595FD497"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Número de personas beneficiadas, por rango de edades, sexo y comunidad, de las acciones realizadas por la coordinación de salud del año 2016 al 2021.</w:t>
      </w:r>
    </w:p>
    <w:p w14:paraId="08796FB4" w14:textId="07EAE500"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Número de vacunas aplicadas en a la población del año 2016 al 2021.</w:t>
      </w:r>
    </w:p>
    <w:p w14:paraId="35BF0F3A" w14:textId="006A4522"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Edad de las personas vacunadas del año 2016 al 2021.</w:t>
      </w:r>
    </w:p>
    <w:p w14:paraId="7DB7FECE" w14:textId="63C7BB53"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Sexo y género de las personas vacunadas del año 2016 al 2021.</w:t>
      </w:r>
    </w:p>
    <w:p w14:paraId="16B723C4" w14:textId="0AE3E4A8" w:rsidR="002E5B46" w:rsidRPr="00D454C0" w:rsidRDefault="002E5B46" w:rsidP="00D454C0">
      <w:pPr>
        <w:pStyle w:val="Prrafodelista"/>
        <w:numPr>
          <w:ilvl w:val="0"/>
          <w:numId w:val="34"/>
        </w:numPr>
        <w:ind w:right="-93"/>
        <w:rPr>
          <w:rFonts w:eastAsia="Palatino Linotype" w:cs="Palatino Linotype"/>
          <w:szCs w:val="22"/>
        </w:rPr>
      </w:pPr>
      <w:r w:rsidRPr="00D454C0">
        <w:rPr>
          <w:rFonts w:eastAsia="Palatino Linotype" w:cs="Palatino Linotype"/>
          <w:szCs w:val="22"/>
        </w:rPr>
        <w:t>Comunidades en las que fueron aplicadas las vacunaciones del año 2016 al 2020.</w:t>
      </w:r>
    </w:p>
    <w:p w14:paraId="4CF93C78" w14:textId="135ADE22" w:rsidR="00F5638D" w:rsidRPr="00D454C0" w:rsidRDefault="009B1B87" w:rsidP="00D454C0">
      <w:pPr>
        <w:tabs>
          <w:tab w:val="left" w:pos="4962"/>
        </w:tabs>
        <w:rPr>
          <w:szCs w:val="22"/>
        </w:rPr>
      </w:pPr>
      <w:r w:rsidRPr="00D454C0">
        <w:rPr>
          <w:szCs w:val="22"/>
        </w:rPr>
        <w:t xml:space="preserve"> </w:t>
      </w:r>
    </w:p>
    <w:p w14:paraId="19E5CAA4" w14:textId="38AF6A1D" w:rsidR="00314E5D" w:rsidRPr="00D454C0" w:rsidRDefault="00054DD6" w:rsidP="00D454C0">
      <w:pPr>
        <w:autoSpaceDE w:val="0"/>
        <w:autoSpaceDN w:val="0"/>
        <w:adjustRightInd w:val="0"/>
        <w:ind w:right="-28"/>
        <w:rPr>
          <w:szCs w:val="22"/>
        </w:rPr>
      </w:pPr>
      <w:r w:rsidRPr="00D454C0">
        <w:rPr>
          <w:szCs w:val="22"/>
        </w:rPr>
        <w:t xml:space="preserve">En respuesta, </w:t>
      </w:r>
      <w:r w:rsidRPr="00D454C0">
        <w:rPr>
          <w:b/>
          <w:szCs w:val="22"/>
        </w:rPr>
        <w:t>EL SUJETO OBLIGADO</w:t>
      </w:r>
      <w:r w:rsidRPr="00D454C0">
        <w:rPr>
          <w:szCs w:val="22"/>
        </w:rPr>
        <w:t xml:space="preserve"> se pronunció</w:t>
      </w:r>
      <w:r w:rsidR="0097187E" w:rsidRPr="00D454C0">
        <w:rPr>
          <w:szCs w:val="22"/>
        </w:rPr>
        <w:t xml:space="preserve"> </w:t>
      </w:r>
      <w:r w:rsidR="009B1B87" w:rsidRPr="00D454C0">
        <w:rPr>
          <w:szCs w:val="22"/>
        </w:rPr>
        <w:t>a través de</w:t>
      </w:r>
      <w:r w:rsidR="00314E5D" w:rsidRPr="00D454C0">
        <w:rPr>
          <w:szCs w:val="22"/>
        </w:rPr>
        <w:t xml:space="preserve"> </w:t>
      </w:r>
      <w:r w:rsidR="00AF5BD6" w:rsidRPr="00D454C0">
        <w:rPr>
          <w:szCs w:val="22"/>
        </w:rPr>
        <w:t>la Directora de Bienestar, en el que le indicó de manera medular que después de realizar una búsqueda exhaustiva y minuciosa en los archivos que obran en esta Dirección, no se encontró con la información solicitada, por lo que dentro de las funciones que le confieren a esta unidad administrativa, no se vincula con ninguna de esta de manera específica que se relacione con lo solicitado en los términos que requiere.</w:t>
      </w:r>
    </w:p>
    <w:p w14:paraId="33AE18DE" w14:textId="77777777" w:rsidR="00314E5D" w:rsidRPr="00D454C0" w:rsidRDefault="00314E5D" w:rsidP="00D454C0">
      <w:pPr>
        <w:autoSpaceDE w:val="0"/>
        <w:autoSpaceDN w:val="0"/>
        <w:adjustRightInd w:val="0"/>
        <w:ind w:right="-28"/>
        <w:rPr>
          <w:szCs w:val="22"/>
        </w:rPr>
      </w:pPr>
    </w:p>
    <w:p w14:paraId="2AB5E528" w14:textId="4DD5B3A9" w:rsidR="00054DD6" w:rsidRPr="00D454C0" w:rsidRDefault="00054DD6" w:rsidP="00D454C0">
      <w:pPr>
        <w:tabs>
          <w:tab w:val="left" w:pos="4962"/>
        </w:tabs>
        <w:rPr>
          <w:szCs w:val="22"/>
        </w:rPr>
      </w:pPr>
      <w:r w:rsidRPr="00D454C0">
        <w:rPr>
          <w:szCs w:val="22"/>
        </w:rPr>
        <w:t xml:space="preserve">Ahora bien, en la interposición del presente recurso </w:t>
      </w:r>
      <w:r w:rsidRPr="00D454C0">
        <w:rPr>
          <w:b/>
          <w:szCs w:val="22"/>
        </w:rPr>
        <w:t>LA PARTE RECURRENTE</w:t>
      </w:r>
      <w:r w:rsidRPr="00D454C0">
        <w:rPr>
          <w:szCs w:val="22"/>
        </w:rPr>
        <w:t xml:space="preserve"> se inconformó </w:t>
      </w:r>
      <w:r w:rsidR="007A2FF2" w:rsidRPr="00D454C0">
        <w:rPr>
          <w:szCs w:val="22"/>
        </w:rPr>
        <w:t xml:space="preserve">manifestando </w:t>
      </w:r>
      <w:r w:rsidR="00AF5BD6" w:rsidRPr="00D454C0">
        <w:rPr>
          <w:szCs w:val="22"/>
        </w:rPr>
        <w:t>que la respuesta no es exhaustiva y que es similar a otras respuestas.</w:t>
      </w:r>
    </w:p>
    <w:p w14:paraId="05ADF87E" w14:textId="77777777" w:rsidR="00B03716" w:rsidRPr="00D454C0" w:rsidRDefault="00B03716" w:rsidP="00D454C0">
      <w:pPr>
        <w:rPr>
          <w:szCs w:val="22"/>
          <w:lang w:val="es-ES"/>
        </w:rPr>
      </w:pPr>
    </w:p>
    <w:p w14:paraId="6D73D410" w14:textId="1659AA31" w:rsidR="009B1B87" w:rsidRPr="00D454C0" w:rsidRDefault="009B1B87" w:rsidP="00D454C0">
      <w:pPr>
        <w:rPr>
          <w:szCs w:val="22"/>
        </w:rPr>
      </w:pPr>
      <w:r w:rsidRPr="00D454C0">
        <w:rPr>
          <w:szCs w:val="22"/>
          <w:lang w:val="es-ES"/>
        </w:rPr>
        <w:t xml:space="preserve">Abierta la etapa de instrucción, </w:t>
      </w:r>
      <w:r w:rsidRPr="00D454C0">
        <w:rPr>
          <w:b/>
          <w:szCs w:val="22"/>
          <w:lang w:val="es-ES"/>
        </w:rPr>
        <w:t>EL SUJETO OBLIGADO</w:t>
      </w:r>
      <w:r w:rsidR="00BD21F9" w:rsidRPr="00D454C0">
        <w:rPr>
          <w:szCs w:val="22"/>
          <w:lang w:val="es-ES"/>
        </w:rPr>
        <w:t xml:space="preserve"> </w:t>
      </w:r>
      <w:r w:rsidRPr="00D454C0">
        <w:rPr>
          <w:szCs w:val="22"/>
          <w:lang w:val="es-ES"/>
        </w:rPr>
        <w:t>rindió su Informe Justificado</w:t>
      </w:r>
      <w:r w:rsidR="00AF5BD6" w:rsidRPr="00D454C0">
        <w:rPr>
          <w:szCs w:val="22"/>
          <w:lang w:val="es-ES"/>
        </w:rPr>
        <w:t xml:space="preserve">, remitiendo para tal efecto </w:t>
      </w:r>
      <w:r w:rsidR="00A62C91" w:rsidRPr="00D454C0">
        <w:rPr>
          <w:szCs w:val="22"/>
          <w:lang w:val="es-ES"/>
        </w:rPr>
        <w:t xml:space="preserve">el </w:t>
      </w:r>
      <w:r w:rsidR="00024A0B" w:rsidRPr="00D454C0">
        <w:rPr>
          <w:szCs w:val="22"/>
          <w:lang w:val="es-ES"/>
        </w:rPr>
        <w:t xml:space="preserve">pronunciamiento de la </w:t>
      </w:r>
      <w:r w:rsidR="00024A0B" w:rsidRPr="00D454C0">
        <w:rPr>
          <w:iCs/>
          <w:szCs w:val="22"/>
        </w:rPr>
        <w:t xml:space="preserve">Directora de Bienestar, en el que le </w:t>
      </w:r>
      <w:proofErr w:type="gramStart"/>
      <w:r w:rsidR="00024A0B" w:rsidRPr="00D454C0">
        <w:rPr>
          <w:iCs/>
          <w:szCs w:val="22"/>
        </w:rPr>
        <w:t>indica  que</w:t>
      </w:r>
      <w:proofErr w:type="gramEnd"/>
      <w:r w:rsidR="00024A0B" w:rsidRPr="00D454C0">
        <w:rPr>
          <w:iCs/>
          <w:szCs w:val="22"/>
        </w:rPr>
        <w:t xml:space="preserve"> después de realizar nuevamente una búsqueda exhaustiva en esta oficina, no se encontró la información que se solicita. Por lo tanto se solicitó al Archivo Municipal que realizaran una búsqueda, manifestando que no se encontró en la Junta Municipal de Reclutamiento al archivo, adjuntando el oficio de respuesta.</w:t>
      </w:r>
      <w:r w:rsidR="00AF5BD6" w:rsidRPr="00D454C0">
        <w:rPr>
          <w:szCs w:val="22"/>
          <w:lang w:val="es-ES"/>
        </w:rPr>
        <w:t xml:space="preserve"> </w:t>
      </w:r>
      <w:r w:rsidR="00024A0B" w:rsidRPr="00D454C0">
        <w:rPr>
          <w:szCs w:val="22"/>
          <w:lang w:val="es-ES"/>
        </w:rPr>
        <w:t>Así como también remitió el acta</w:t>
      </w:r>
      <w:r w:rsidR="005460DB" w:rsidRPr="00D454C0">
        <w:rPr>
          <w:iCs/>
          <w:szCs w:val="22"/>
        </w:rPr>
        <w:t xml:space="preserve"> de la Primera Sesión Extraordinaria del Comité de Transparencia del Municipio de Tenancingo correspondiente al ejercicio 2025-2027, el acuerdo ACT/TENANCINGO/EXT/01/2025/SEGUNDO, en el que se confirma y se emite la declaratoria de inexistencia de la información requerida en la solicitud de información </w:t>
      </w:r>
      <w:r w:rsidR="005460DB" w:rsidRPr="00D454C0">
        <w:rPr>
          <w:b/>
          <w:iCs/>
          <w:szCs w:val="22"/>
        </w:rPr>
        <w:t>00054/TENANCIN/IP/2025.</w:t>
      </w:r>
      <w:r w:rsidR="00024A0B" w:rsidRPr="00D454C0">
        <w:rPr>
          <w:szCs w:val="22"/>
          <w:lang w:val="es-ES"/>
        </w:rPr>
        <w:t xml:space="preserve"> </w:t>
      </w:r>
      <w:r w:rsidRPr="00D454C0">
        <w:rPr>
          <w:b/>
          <w:szCs w:val="22"/>
          <w:lang w:val="es-ES"/>
        </w:rPr>
        <w:t xml:space="preserve">LA PARTE RECURRENTE </w:t>
      </w:r>
      <w:r w:rsidRPr="00D454C0">
        <w:rPr>
          <w:szCs w:val="22"/>
          <w:lang w:val="es-ES"/>
        </w:rPr>
        <w:t>omitió realizar las manifestaciones que a su derecho conviniera.</w:t>
      </w:r>
    </w:p>
    <w:p w14:paraId="098EF00F" w14:textId="77777777" w:rsidR="007750EB" w:rsidRPr="00D454C0" w:rsidRDefault="007750EB" w:rsidP="00D454C0">
      <w:pPr>
        <w:rPr>
          <w:szCs w:val="22"/>
        </w:rPr>
      </w:pPr>
    </w:p>
    <w:p w14:paraId="0EC84398" w14:textId="66C31A69" w:rsidR="007A2FF2" w:rsidRPr="00D454C0" w:rsidRDefault="007A2FF2" w:rsidP="00D454C0">
      <w:pPr>
        <w:rPr>
          <w:rFonts w:eastAsia="Palatino Linotype" w:cs="Palatino Linotype"/>
          <w:szCs w:val="22"/>
        </w:rPr>
      </w:pPr>
      <w:r w:rsidRPr="00D454C0">
        <w:rPr>
          <w:rFonts w:eastAsia="Palatino Linotype" w:cs="Palatino Linotype"/>
          <w:szCs w:val="22"/>
        </w:rPr>
        <w:t>Bajo las premisas anteriores, se concluye que la controversia a dilucidar en el presente medio de impugnación será verificar si la información proporcionada en respuesta</w:t>
      </w:r>
      <w:r w:rsidR="005460DB" w:rsidRPr="00D454C0">
        <w:rPr>
          <w:rFonts w:eastAsia="Palatino Linotype" w:cs="Palatino Linotype"/>
          <w:szCs w:val="22"/>
        </w:rPr>
        <w:t xml:space="preserve"> e informe justificado</w:t>
      </w:r>
      <w:r w:rsidR="00377780" w:rsidRPr="00D454C0">
        <w:rPr>
          <w:rFonts w:eastAsia="Palatino Linotype" w:cs="Palatino Linotype"/>
          <w:szCs w:val="22"/>
        </w:rPr>
        <w:t xml:space="preserve"> </w:t>
      </w:r>
      <w:r w:rsidRPr="00D454C0">
        <w:rPr>
          <w:rFonts w:eastAsia="Palatino Linotype" w:cs="Palatino Linotype"/>
          <w:szCs w:val="22"/>
        </w:rPr>
        <w:t xml:space="preserve">por </w:t>
      </w:r>
      <w:r w:rsidRPr="00D454C0">
        <w:rPr>
          <w:rFonts w:eastAsia="Palatino Linotype" w:cs="Palatino Linotype"/>
          <w:b/>
          <w:szCs w:val="22"/>
        </w:rPr>
        <w:t xml:space="preserve">EL SUJETO OBLIGADO </w:t>
      </w:r>
      <w:r w:rsidRPr="00D454C0">
        <w:rPr>
          <w:rFonts w:eastAsia="Palatino Linotype" w:cs="Palatino Linotype"/>
          <w:szCs w:val="22"/>
        </w:rPr>
        <w:t xml:space="preserve">es adecuada y suficiente para </w:t>
      </w:r>
      <w:r w:rsidR="003202F3" w:rsidRPr="00D454C0">
        <w:rPr>
          <w:rFonts w:eastAsia="Palatino Linotype" w:cs="Palatino Linotype"/>
          <w:szCs w:val="22"/>
        </w:rPr>
        <w:t>tener por satisfecho</w:t>
      </w:r>
      <w:r w:rsidRPr="00D454C0">
        <w:rPr>
          <w:rFonts w:eastAsia="Palatino Linotype" w:cs="Palatino Linotype"/>
          <w:szCs w:val="22"/>
        </w:rPr>
        <w:t xml:space="preserve"> el derecho de acceso a la información pública de </w:t>
      </w:r>
      <w:r w:rsidR="00FD3312" w:rsidRPr="00D454C0">
        <w:rPr>
          <w:rFonts w:eastAsia="Palatino Linotype" w:cs="Palatino Linotype"/>
          <w:b/>
          <w:szCs w:val="22"/>
        </w:rPr>
        <w:t>LA PARTE RECURRENTE</w:t>
      </w:r>
      <w:r w:rsidR="00FD3312" w:rsidRPr="00D454C0">
        <w:rPr>
          <w:rFonts w:eastAsia="Palatino Linotype" w:cs="Palatino Linotype"/>
          <w:szCs w:val="22"/>
        </w:rPr>
        <w:t>, o en su caso, ordenar la entrega de la información que corresponda</w:t>
      </w:r>
      <w:r w:rsidR="00FD3312" w:rsidRPr="00D454C0">
        <w:rPr>
          <w:rFonts w:eastAsia="Palatino Linotype" w:cs="Palatino Linotype"/>
          <w:bCs/>
          <w:szCs w:val="22"/>
        </w:rPr>
        <w:t>.</w:t>
      </w:r>
    </w:p>
    <w:p w14:paraId="771938DA" w14:textId="77777777" w:rsidR="009B1B87" w:rsidRPr="00D454C0" w:rsidRDefault="009B1B87" w:rsidP="00D454C0">
      <w:pPr>
        <w:rPr>
          <w:szCs w:val="22"/>
        </w:rPr>
      </w:pPr>
    </w:p>
    <w:p w14:paraId="4BE8B1A3" w14:textId="77777777" w:rsidR="00054DD6" w:rsidRPr="00D454C0" w:rsidRDefault="00054DD6" w:rsidP="00D454C0">
      <w:pPr>
        <w:pStyle w:val="Ttulo3"/>
        <w:rPr>
          <w:szCs w:val="22"/>
        </w:rPr>
      </w:pPr>
      <w:bookmarkStart w:id="28" w:name="_Toc172722181"/>
      <w:bookmarkStart w:id="29" w:name="_Toc192700013"/>
      <w:r w:rsidRPr="00D454C0">
        <w:rPr>
          <w:szCs w:val="22"/>
        </w:rPr>
        <w:t>c) Estudio de la controversia</w:t>
      </w:r>
      <w:bookmarkEnd w:id="28"/>
      <w:bookmarkEnd w:id="29"/>
    </w:p>
    <w:p w14:paraId="191D7A4D" w14:textId="6E554499" w:rsidR="009C1F6D" w:rsidRPr="00D454C0" w:rsidRDefault="009C1F6D" w:rsidP="00D454C0">
      <w:pPr>
        <w:rPr>
          <w:rFonts w:eastAsia="Palatino Linotype"/>
          <w:lang w:val="es-ES"/>
        </w:rPr>
      </w:pPr>
      <w:r w:rsidRPr="00D454C0">
        <w:rPr>
          <w:rFonts w:eastAsia="Palatino Linotype"/>
          <w:lang w:val="es-ES"/>
        </w:rPr>
        <w:t xml:space="preserve">En primer término conviene precisar que </w:t>
      </w:r>
      <w:r w:rsidRPr="00D454C0">
        <w:rPr>
          <w:rFonts w:eastAsia="Palatino Linotype"/>
          <w:b/>
          <w:lang w:val="es-ES"/>
        </w:rPr>
        <w:t>LA PARTE RECURRENTE</w:t>
      </w:r>
      <w:r w:rsidRPr="00D454C0">
        <w:rPr>
          <w:rFonts w:eastAsia="Palatino Linotype"/>
          <w:lang w:val="es-ES"/>
        </w:rPr>
        <w:t xml:space="preserve">, a través de su solicitud presentada a través del </w:t>
      </w:r>
      <w:r w:rsidRPr="00D454C0">
        <w:rPr>
          <w:rFonts w:eastAsia="Palatino Linotype"/>
          <w:b/>
          <w:bCs/>
          <w:lang w:val="es-ES"/>
        </w:rPr>
        <w:t>SAIMEX</w:t>
      </w:r>
      <w:r w:rsidRPr="00D454C0">
        <w:rPr>
          <w:rFonts w:eastAsia="Palatino Linotype"/>
          <w:lang w:val="es-ES"/>
        </w:rPr>
        <w:t xml:space="preserve"> pretendió que </w:t>
      </w:r>
      <w:r w:rsidRPr="00D454C0">
        <w:rPr>
          <w:rFonts w:eastAsia="Palatino Linotype"/>
          <w:b/>
          <w:lang w:val="es-ES"/>
        </w:rPr>
        <w:t xml:space="preserve">EL SUJETO OBLIGADO </w:t>
      </w:r>
      <w:r w:rsidRPr="00D454C0">
        <w:rPr>
          <w:rFonts w:eastAsia="Palatino Linotype"/>
          <w:lang w:val="es-ES"/>
        </w:rPr>
        <w:t xml:space="preserve">emitiera un </w:t>
      </w:r>
      <w:r w:rsidRPr="00D454C0">
        <w:rPr>
          <w:rFonts w:eastAsia="Palatino Linotype"/>
          <w:lang w:val="es-ES"/>
        </w:rPr>
        <w:lastRenderedPageBreak/>
        <w:t>pronunciamiento respecto de diversas cuestiones de interés para la persona solicitante, a fin de satisfacer sus interrogantes o inquietudes</w:t>
      </w:r>
      <w:r w:rsidRPr="00D454C0">
        <w:rPr>
          <w:rFonts w:eastAsia="Palatino Linotype"/>
          <w:i/>
          <w:lang w:val="es-ES"/>
        </w:rPr>
        <w:t>,</w:t>
      </w:r>
      <w:r w:rsidRPr="00D454C0">
        <w:rPr>
          <w:rFonts w:eastAsia="Palatino Linotype"/>
          <w:lang w:val="es-ES"/>
        </w:rPr>
        <w:t xml:space="preserve"> razón por la cual este Órgano Garante considera pertinente, establecer las diferencias existentes entre el derecho de petición y el derecho de acceso a la información, basado en lo siguiente:</w:t>
      </w:r>
    </w:p>
    <w:p w14:paraId="1AE9A627" w14:textId="77777777" w:rsidR="009C1F6D" w:rsidRPr="00D454C0" w:rsidRDefault="009C1F6D" w:rsidP="00D454C0">
      <w:pPr>
        <w:spacing w:before="240" w:after="360"/>
        <w:rPr>
          <w:rFonts w:eastAsia="Palatino Linotype" w:cs="Palatino Linotype"/>
          <w:i/>
          <w:szCs w:val="22"/>
          <w:lang w:val="es-ES"/>
        </w:rPr>
      </w:pPr>
      <w:r w:rsidRPr="00D454C0">
        <w:rPr>
          <w:rFonts w:eastAsia="Palatino Linotype" w:cs="Palatino Linotype"/>
          <w:szCs w:val="22"/>
          <w:lang w:val="es-ES"/>
        </w:rPr>
        <w:t>El Maestro Ignacio Burgoa Orihuela refiere que el derecho de petición “…</w:t>
      </w:r>
      <w:r w:rsidRPr="00D454C0">
        <w:rPr>
          <w:rFonts w:eastAsia="Palatino Linotype" w:cs="Palatino Linotype"/>
          <w:i/>
          <w:szCs w:val="22"/>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D454C0">
        <w:rPr>
          <w:rFonts w:eastAsia="Palatino Linotype" w:cs="Palatino Linotype"/>
          <w:i/>
          <w:szCs w:val="22"/>
          <w:vertAlign w:val="superscript"/>
          <w:lang w:val="es-ES"/>
        </w:rPr>
        <w:t xml:space="preserve"> </w:t>
      </w:r>
      <w:r w:rsidRPr="00D454C0">
        <w:rPr>
          <w:rFonts w:eastAsia="Palatino Linotype" w:cs="Palatino Linotype"/>
          <w:i/>
          <w:szCs w:val="22"/>
          <w:vertAlign w:val="superscript"/>
          <w:lang w:val="es-ES"/>
        </w:rPr>
        <w:footnoteReference w:id="2"/>
      </w:r>
      <w:r w:rsidRPr="00D454C0">
        <w:rPr>
          <w:rFonts w:eastAsia="Palatino Linotype" w:cs="Palatino Linotype"/>
          <w:i/>
          <w:szCs w:val="22"/>
          <w:lang w:val="es-ES"/>
        </w:rPr>
        <w:t xml:space="preserve">“, </w:t>
      </w:r>
      <w:r w:rsidRPr="00D454C0">
        <w:rPr>
          <w:rFonts w:eastAsia="Palatino Linotype" w:cs="Palatino Linotype"/>
          <w:szCs w:val="22"/>
          <w:lang w:val="es-ES"/>
        </w:rPr>
        <w:t>mientras que</w:t>
      </w:r>
      <w:r w:rsidRPr="00D454C0">
        <w:rPr>
          <w:rFonts w:eastAsia="Palatino Linotype" w:cs="Palatino Linotype"/>
          <w:i/>
          <w:szCs w:val="22"/>
          <w:lang w:val="es-ES"/>
        </w:rPr>
        <w:t xml:space="preserve"> </w:t>
      </w:r>
      <w:r w:rsidRPr="00D454C0">
        <w:rPr>
          <w:rFonts w:eastAsia="Palatino Linotype" w:cs="Palatino Linotype"/>
          <w:szCs w:val="22"/>
          <w:lang w:val="es-ES"/>
        </w:rPr>
        <w:t xml:space="preserve">David Cienfuegos Salgado, lo concibe como </w:t>
      </w:r>
      <w:r w:rsidRPr="00D454C0">
        <w:rPr>
          <w:rFonts w:eastAsia="Palatino Linotype" w:cs="Palatino Linotype"/>
          <w:i/>
          <w:szCs w:val="22"/>
          <w:lang w:val="es-ES"/>
        </w:rPr>
        <w:t>“el derecho de toda persona a ser escuchado por quienes ejercen el poder público</w:t>
      </w:r>
      <w:proofErr w:type="gramStart"/>
      <w:r w:rsidRPr="00D454C0">
        <w:rPr>
          <w:rFonts w:eastAsia="Palatino Linotype" w:cs="Palatino Linotype"/>
          <w:i/>
          <w:szCs w:val="22"/>
          <w:lang w:val="es-ES"/>
        </w:rPr>
        <w:t>.</w:t>
      </w:r>
      <w:r w:rsidRPr="00D454C0">
        <w:rPr>
          <w:rFonts w:eastAsia="Palatino Linotype" w:cs="Palatino Linotype"/>
          <w:i/>
          <w:szCs w:val="22"/>
          <w:vertAlign w:val="superscript"/>
          <w:lang w:val="es-ES"/>
        </w:rPr>
        <w:t xml:space="preserve"> </w:t>
      </w:r>
      <w:proofErr w:type="gramEnd"/>
      <w:r w:rsidRPr="00D454C0">
        <w:rPr>
          <w:rFonts w:eastAsia="Palatino Linotype" w:cs="Palatino Linotype"/>
          <w:i/>
          <w:szCs w:val="22"/>
          <w:vertAlign w:val="superscript"/>
          <w:lang w:val="es-ES"/>
        </w:rPr>
        <w:footnoteReference w:id="3"/>
      </w:r>
      <w:r w:rsidRPr="00D454C0">
        <w:rPr>
          <w:rFonts w:eastAsia="Palatino Linotype" w:cs="Palatino Linotype"/>
          <w:i/>
          <w:szCs w:val="22"/>
          <w:lang w:val="es-ES"/>
        </w:rPr>
        <w:t xml:space="preserve">” </w:t>
      </w:r>
    </w:p>
    <w:p w14:paraId="1097F944" w14:textId="77777777" w:rsidR="009C1F6D" w:rsidRPr="00D454C0" w:rsidRDefault="009C1F6D" w:rsidP="00D454C0">
      <w:pPr>
        <w:spacing w:before="240" w:after="360"/>
        <w:rPr>
          <w:rFonts w:eastAsia="Palatino Linotype" w:cs="Palatino Linotype"/>
          <w:i/>
          <w:szCs w:val="22"/>
          <w:lang w:val="es-ES"/>
        </w:rPr>
      </w:pPr>
      <w:r w:rsidRPr="00D454C0">
        <w:rPr>
          <w:rFonts w:eastAsia="Palatino Linotype" w:cs="Palatino Linotype"/>
          <w:szCs w:val="22"/>
          <w:lang w:val="es-ES"/>
        </w:rPr>
        <w:t xml:space="preserve">Para diferenciar el derecho de petición al derecho de acceso a la información, resulta conducente señalar que José Guadalupe Robles, conceptualiza el derecho a la información como </w:t>
      </w:r>
      <w:r w:rsidRPr="00D454C0">
        <w:rPr>
          <w:rFonts w:eastAsia="Palatino Linotype" w:cs="Palatino Linotype"/>
          <w:i/>
          <w:szCs w:val="22"/>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D454C0">
        <w:rPr>
          <w:rFonts w:eastAsia="Palatino Linotype" w:cs="Palatino Linotype"/>
          <w:i/>
          <w:szCs w:val="22"/>
          <w:vertAlign w:val="superscript"/>
          <w:lang w:val="es-ES"/>
        </w:rPr>
        <w:t xml:space="preserve"> </w:t>
      </w:r>
      <w:r w:rsidRPr="00D454C0">
        <w:rPr>
          <w:rFonts w:eastAsia="Palatino Linotype" w:cs="Palatino Linotype"/>
          <w:i/>
          <w:szCs w:val="22"/>
          <w:vertAlign w:val="superscript"/>
          <w:lang w:val="es-ES"/>
        </w:rPr>
        <w:footnoteReference w:id="4"/>
      </w:r>
      <w:r w:rsidRPr="00D454C0">
        <w:rPr>
          <w:rFonts w:eastAsia="Palatino Linotype" w:cs="Palatino Linotype"/>
          <w:i/>
          <w:szCs w:val="22"/>
          <w:lang w:val="es-ES"/>
        </w:rPr>
        <w:t>“</w:t>
      </w:r>
    </w:p>
    <w:p w14:paraId="31426A0A" w14:textId="77777777" w:rsidR="009C1F6D" w:rsidRPr="00D454C0" w:rsidRDefault="009C1F6D" w:rsidP="00D454C0">
      <w:pPr>
        <w:spacing w:before="240" w:after="360"/>
        <w:rPr>
          <w:rFonts w:eastAsia="Palatino Linotype" w:cs="Palatino Linotype"/>
          <w:i/>
          <w:szCs w:val="22"/>
          <w:lang w:val="es-ES"/>
        </w:rPr>
      </w:pPr>
      <w:r w:rsidRPr="00D454C0">
        <w:rPr>
          <w:rFonts w:eastAsia="Palatino Linotype" w:cs="Palatino Linotype"/>
          <w:szCs w:val="22"/>
          <w:lang w:val="es-ES"/>
        </w:rPr>
        <w:lastRenderedPageBreak/>
        <w:t xml:space="preserve">Además, el derecho a la información constituye una prerrogativa de acceder a documentación en poder de los </w:t>
      </w:r>
      <w:r w:rsidRPr="00D454C0">
        <w:rPr>
          <w:rFonts w:eastAsia="Palatino Linotype" w:cs="Palatino Linotype"/>
          <w:szCs w:val="22"/>
          <w:u w:val="single"/>
          <w:lang w:val="es-ES"/>
        </w:rPr>
        <w:t>Sujetos Obligados</w:t>
      </w:r>
      <w:r w:rsidRPr="00D454C0">
        <w:rPr>
          <w:rFonts w:eastAsia="Palatino Linotype" w:cs="Palatino Linotype"/>
          <w:szCs w:val="22"/>
          <w:lang w:val="es-ES"/>
        </w:rPr>
        <w:t xml:space="preserve">, no así a realizar cuestionamientos, o manifestaciones subjetivas. </w:t>
      </w:r>
    </w:p>
    <w:p w14:paraId="5BEACE48" w14:textId="77777777" w:rsidR="009C1F6D" w:rsidRPr="00D454C0" w:rsidRDefault="009C1F6D" w:rsidP="00D454C0">
      <w:pPr>
        <w:spacing w:before="240" w:after="360"/>
        <w:rPr>
          <w:rFonts w:eastAsia="Palatino Linotype" w:cs="Palatino Linotype"/>
          <w:i/>
          <w:szCs w:val="22"/>
          <w:lang w:val="es-ES"/>
        </w:rPr>
      </w:pPr>
      <w:r w:rsidRPr="00D454C0">
        <w:rPr>
          <w:rFonts w:eastAsia="Palatino Linotype" w:cs="Palatino Linotype"/>
          <w:szCs w:val="22"/>
          <w:lang w:val="es-ES"/>
        </w:rPr>
        <w:t xml:space="preserve">Sirve de apoyo a lo anterior la definición de derecho a la información de Ernesto Villanueva </w:t>
      </w:r>
      <w:proofErr w:type="spellStart"/>
      <w:r w:rsidRPr="00D454C0">
        <w:rPr>
          <w:rFonts w:eastAsia="Palatino Linotype" w:cs="Palatino Linotype"/>
          <w:szCs w:val="22"/>
          <w:lang w:val="es-ES"/>
        </w:rPr>
        <w:t>Villanueva</w:t>
      </w:r>
      <w:proofErr w:type="spellEnd"/>
      <w:r w:rsidRPr="00D454C0">
        <w:rPr>
          <w:rFonts w:eastAsia="Palatino Linotype" w:cs="Palatino Linotype"/>
          <w:szCs w:val="22"/>
          <w:lang w:val="es-ES"/>
        </w:rPr>
        <w:t xml:space="preserve"> que dice: “</w:t>
      </w:r>
      <w:r w:rsidRPr="00D454C0">
        <w:rPr>
          <w:rFonts w:eastAsia="Palatino Linotype"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D454C0">
        <w:rPr>
          <w:rStyle w:val="Refdenotaalpie"/>
          <w:rFonts w:eastAsia="Palatino Linotype" w:cs="Palatino Linotype"/>
          <w:i/>
          <w:szCs w:val="22"/>
          <w:lang w:val="es-ES"/>
        </w:rPr>
        <w:footnoteReference w:id="5"/>
      </w:r>
      <w:r w:rsidRPr="00D454C0">
        <w:rPr>
          <w:rFonts w:eastAsia="Palatino Linotype" w:cs="Palatino Linotype"/>
          <w:i/>
          <w:szCs w:val="22"/>
          <w:lang w:val="es-ES"/>
        </w:rPr>
        <w:t xml:space="preserve"> </w:t>
      </w:r>
    </w:p>
    <w:p w14:paraId="59F89964" w14:textId="77777777" w:rsidR="009C1F6D" w:rsidRPr="00D454C0" w:rsidRDefault="009C1F6D" w:rsidP="00D454C0">
      <w:pPr>
        <w:spacing w:before="240" w:after="240"/>
        <w:rPr>
          <w:rFonts w:eastAsia="Palatino Linotype" w:cs="Palatino Linotype"/>
          <w:szCs w:val="22"/>
          <w:lang w:val="es-ES"/>
        </w:rPr>
      </w:pPr>
      <w:r w:rsidRPr="00D454C0">
        <w:rPr>
          <w:rFonts w:eastAsia="Palatino Linotype" w:cs="Palatino Linotype"/>
          <w:szCs w:val="22"/>
          <w:lang w:val="es-ES"/>
        </w:rPr>
        <w:t xml:space="preserve">Por lo que, </w:t>
      </w:r>
      <w:r w:rsidRPr="00D454C0">
        <w:rPr>
          <w:rFonts w:eastAsia="Palatino Linotype" w:cs="Palatino Linotype"/>
          <w:b/>
          <w:szCs w:val="22"/>
          <w:lang w:val="es-ES"/>
        </w:rPr>
        <w:t>la entrega de una razón o un razonamiento por parte del Sujeto Obligado no es algo que la ley establezca como atribución, derecho, o facultad</w:t>
      </w:r>
      <w:r w:rsidRPr="00D454C0">
        <w:rPr>
          <w:rFonts w:eastAsia="Palatino Linotype" w:cs="Palatino Linotype"/>
          <w:szCs w:val="22"/>
          <w:lang w:val="es-ES"/>
        </w:rPr>
        <w:t xml:space="preserve">; </w:t>
      </w:r>
      <w:r w:rsidRPr="00D454C0">
        <w:rPr>
          <w:rFonts w:eastAsia="Palatino Linotype" w:cs="Palatino Linotype"/>
          <w:b/>
          <w:szCs w:val="22"/>
          <w:lang w:val="es-ES"/>
        </w:rPr>
        <w:t>pues ello implicaría un juicio de valor referente a un cuestionamiento realizado</w:t>
      </w:r>
      <w:r w:rsidRPr="00D454C0">
        <w:rPr>
          <w:rFonts w:eastAsia="Palatino Linotype" w:cs="Palatino Linotype"/>
          <w:szCs w:val="22"/>
          <w:lang w:val="es-ES"/>
        </w:rPr>
        <w:t>, los cuales, al constituir interrogantes, inquietudes y manifestaciones se satisfacen vía derecho de petición.</w:t>
      </w:r>
    </w:p>
    <w:p w14:paraId="3121671F" w14:textId="77777777" w:rsidR="009C1F6D" w:rsidRPr="00D454C0" w:rsidRDefault="009C1F6D" w:rsidP="00D454C0">
      <w:pPr>
        <w:spacing w:before="240" w:after="240"/>
        <w:rPr>
          <w:rFonts w:eastAsia="Palatino Linotype" w:cs="Palatino Linotype"/>
          <w:szCs w:val="22"/>
          <w:lang w:val="es-ES"/>
        </w:rPr>
      </w:pPr>
      <w:r w:rsidRPr="00D454C0">
        <w:rPr>
          <w:rFonts w:eastAsia="Palatino Linotype" w:cs="Palatino Linotype"/>
          <w:szCs w:val="22"/>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697DE946" w14:textId="77777777" w:rsidR="009C1F6D" w:rsidRPr="00D454C0" w:rsidRDefault="009C1F6D" w:rsidP="00D454C0">
      <w:pPr>
        <w:spacing w:before="240" w:after="240"/>
        <w:rPr>
          <w:rFonts w:eastAsia="Palatino Linotype" w:cs="Palatino Linotype"/>
          <w:szCs w:val="22"/>
          <w:lang w:val="es-ES"/>
        </w:rPr>
      </w:pPr>
      <w:r w:rsidRPr="00D454C0">
        <w:rPr>
          <w:rFonts w:eastAsia="Palatino Linotype" w:cs="Palatino Linotype"/>
          <w:szCs w:val="22"/>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E6B1A8B" w14:textId="77777777" w:rsidR="009C1F6D" w:rsidRPr="00D454C0" w:rsidRDefault="009C1F6D" w:rsidP="00D454C0">
      <w:pPr>
        <w:spacing w:before="240" w:after="240"/>
        <w:rPr>
          <w:rFonts w:eastAsia="Palatino Linotype" w:cs="Palatino Linotype"/>
          <w:szCs w:val="22"/>
          <w:lang w:val="es-ES"/>
        </w:rPr>
      </w:pPr>
      <w:r w:rsidRPr="00D454C0">
        <w:rPr>
          <w:rFonts w:eastAsia="Palatino Linotype" w:cs="Palatino Linotype"/>
          <w:szCs w:val="22"/>
          <w:lang w:val="es-ES"/>
        </w:rPr>
        <w:lastRenderedPageBreak/>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0DE6007E" w14:textId="58358709" w:rsidR="009C1F6D" w:rsidRPr="00D454C0" w:rsidRDefault="009C1F6D" w:rsidP="00D454C0">
      <w:pPr>
        <w:spacing w:before="240" w:after="240"/>
        <w:rPr>
          <w:rFonts w:eastAsia="Palatino Linotype" w:cs="Palatino Linotype"/>
          <w:szCs w:val="22"/>
          <w:lang w:val="es-ES"/>
        </w:rPr>
      </w:pPr>
      <w:r w:rsidRPr="00D454C0">
        <w:rPr>
          <w:rFonts w:eastAsia="Palatino Linotype" w:cs="Palatino Linotype"/>
          <w:szCs w:val="22"/>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BADABE1" w14:textId="77777777" w:rsidR="009C1F6D" w:rsidRPr="00D454C0" w:rsidRDefault="009C1F6D" w:rsidP="00D454C0">
      <w:pPr>
        <w:spacing w:before="240" w:after="240"/>
        <w:rPr>
          <w:rFonts w:eastAsia="Palatino Linotype" w:cs="Palatino Linotype"/>
          <w:szCs w:val="22"/>
          <w:lang w:val="es-ES"/>
        </w:rPr>
      </w:pPr>
      <w:r w:rsidRPr="00D454C0">
        <w:rPr>
          <w:rFonts w:eastAsia="Palatino Linotype" w:cs="Palatino Linotype"/>
          <w:szCs w:val="22"/>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60A7A2DD" w14:textId="77777777" w:rsidR="009C1F6D" w:rsidRPr="00D454C0" w:rsidRDefault="009C1F6D" w:rsidP="00D454C0">
      <w:pPr>
        <w:spacing w:before="240" w:after="240"/>
        <w:rPr>
          <w:rFonts w:eastAsia="Palatino Linotype" w:cs="Palatino Linotype"/>
          <w:i/>
          <w:szCs w:val="22"/>
          <w:lang w:val="es-ES"/>
        </w:rPr>
      </w:pPr>
      <w:r w:rsidRPr="00D454C0">
        <w:rPr>
          <w:rFonts w:eastAsia="Palatino Linotype" w:cs="Palatino Linotype"/>
          <w:szCs w:val="22"/>
          <w:lang w:val="es-ES"/>
        </w:rPr>
        <w:t xml:space="preserve">Así, se puede concluir que la distinción entre el derecho de petición y el derecho de acceso a la información pública estriba principalmente en que en el primero de ellos, la pretensión del </w:t>
      </w:r>
      <w:r w:rsidRPr="00D454C0">
        <w:rPr>
          <w:rFonts w:eastAsia="Palatino Linotype" w:cs="Palatino Linotype"/>
          <w:szCs w:val="22"/>
          <w:lang w:val="es-ES"/>
        </w:rPr>
        <w:lastRenderedPageBreak/>
        <w:t xml:space="preserve">peticionario consiste generalmente en </w:t>
      </w:r>
      <w:r w:rsidRPr="00D454C0">
        <w:rPr>
          <w:rFonts w:eastAsia="Palatino Linotype" w:cs="Palatino Linotype"/>
          <w:i/>
          <w:szCs w:val="22"/>
          <w:lang w:val="es-ES"/>
        </w:rPr>
        <w:t>obligar a la autoridad responsable a que actúe en el sentido de contestar lo solicitado</w:t>
      </w:r>
      <w:r w:rsidRPr="00D454C0">
        <w:rPr>
          <w:rFonts w:eastAsia="Palatino Linotype" w:cs="Palatino Linotype"/>
          <w:szCs w:val="22"/>
          <w:lang w:val="es-ES"/>
        </w:rPr>
        <w:t xml:space="preserve">, mientras que en el segundo supuesto la solicitud de acceso a la información pública </w:t>
      </w:r>
      <w:r w:rsidRPr="00D454C0">
        <w:rPr>
          <w:rFonts w:eastAsia="Palatino Linotype" w:cs="Palatino Linotype"/>
          <w:i/>
          <w:szCs w:val="22"/>
          <w:lang w:val="es-ES"/>
        </w:rPr>
        <w:t>se encamina primordialmente a permitir el acceso a datos, registros y todo tipo de información pública que conste en documentos, sea generada o se encuentre en posesión de la autoridad.</w:t>
      </w:r>
    </w:p>
    <w:p w14:paraId="1A1FE71B" w14:textId="77777777" w:rsidR="009C1F6D" w:rsidRPr="00D454C0" w:rsidRDefault="009C1F6D" w:rsidP="00D454C0">
      <w:pPr>
        <w:spacing w:before="240" w:after="240"/>
        <w:rPr>
          <w:rFonts w:eastAsia="Palatino Linotype" w:cs="Palatino Linotype"/>
          <w:i/>
          <w:szCs w:val="22"/>
          <w:lang w:val="es-ES"/>
        </w:rPr>
      </w:pPr>
      <w:r w:rsidRPr="00D454C0">
        <w:rPr>
          <w:rFonts w:eastAsia="Palatino Linotype" w:cs="Palatino Linotype"/>
          <w:szCs w:val="22"/>
          <w:lang w:val="es-ES"/>
        </w:rPr>
        <w:t xml:space="preserve">Asimismo, es importante enfatizar que el Derecho de Acceso a la Información Pública consiste en que la </w:t>
      </w:r>
      <w:r w:rsidRPr="00D454C0">
        <w:rPr>
          <w:rFonts w:eastAsia="Palatino Linotype" w:cs="Palatino Linotype"/>
          <w:b/>
          <w:szCs w:val="22"/>
          <w:u w:val="single"/>
          <w:lang w:val="es-ES"/>
        </w:rPr>
        <w:t>información solicitada conste en un soporte documental</w:t>
      </w:r>
      <w:r w:rsidRPr="00D454C0">
        <w:rPr>
          <w:rFonts w:eastAsia="Palatino Linotype" w:cs="Palatino Linotype"/>
          <w:szCs w:val="22"/>
          <w:lang w:val="es-ES"/>
        </w:rPr>
        <w:t xml:space="preserve"> en cualquiera de sus formas, a saber: expedientes, reportes, estudios, actas</w:t>
      </w:r>
      <w:r w:rsidRPr="00D454C0">
        <w:rPr>
          <w:rFonts w:eastAsia="Palatino Linotype" w:cs="Palatino Linotype"/>
          <w:b/>
          <w:szCs w:val="22"/>
          <w:lang w:val="es-ES"/>
        </w:rPr>
        <w:t>,</w:t>
      </w:r>
      <w:r w:rsidRPr="00D454C0">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4F1C316" w14:textId="77777777" w:rsidR="009C1F6D" w:rsidRPr="00D454C0" w:rsidRDefault="009C1F6D" w:rsidP="00D454C0">
      <w:pPr>
        <w:pStyle w:val="Puesto"/>
        <w:rPr>
          <w:rFonts w:eastAsia="Palatino Linotype"/>
          <w:szCs w:val="22"/>
          <w:lang w:val="es-ES"/>
        </w:rPr>
      </w:pPr>
      <w:r w:rsidRPr="00D454C0">
        <w:rPr>
          <w:rFonts w:eastAsia="Palatino Linotype"/>
          <w:szCs w:val="22"/>
          <w:lang w:val="es-ES"/>
        </w:rPr>
        <w:t>“</w:t>
      </w:r>
      <w:r w:rsidRPr="00D454C0">
        <w:rPr>
          <w:rFonts w:eastAsia="Palatino Linotype"/>
          <w:b/>
          <w:szCs w:val="22"/>
          <w:lang w:val="es-ES"/>
        </w:rPr>
        <w:t xml:space="preserve">Artículo 3. </w:t>
      </w:r>
      <w:r w:rsidRPr="00D454C0">
        <w:rPr>
          <w:rFonts w:eastAsia="Palatino Linotype"/>
          <w:szCs w:val="22"/>
          <w:lang w:val="es-ES"/>
        </w:rPr>
        <w:t>Para los efectos de la presente Ley se entenderá por:</w:t>
      </w:r>
    </w:p>
    <w:p w14:paraId="59D5F962" w14:textId="77777777" w:rsidR="009C1F6D" w:rsidRPr="00D454C0" w:rsidRDefault="009C1F6D" w:rsidP="00D454C0">
      <w:pPr>
        <w:pStyle w:val="Puesto"/>
        <w:rPr>
          <w:rFonts w:eastAsia="Palatino Linotype"/>
          <w:szCs w:val="22"/>
          <w:lang w:val="es-ES"/>
        </w:rPr>
      </w:pPr>
      <w:r w:rsidRPr="00D454C0">
        <w:rPr>
          <w:rFonts w:eastAsia="Palatino Linotype"/>
          <w:szCs w:val="22"/>
          <w:lang w:val="es-ES"/>
        </w:rPr>
        <w:t>…</w:t>
      </w:r>
    </w:p>
    <w:p w14:paraId="00CD0F01" w14:textId="77777777" w:rsidR="009C1F6D" w:rsidRPr="00D454C0" w:rsidRDefault="009C1F6D" w:rsidP="00D454C0">
      <w:pPr>
        <w:pStyle w:val="Puesto"/>
        <w:rPr>
          <w:rFonts w:eastAsia="Palatino Linotype"/>
          <w:szCs w:val="22"/>
          <w:lang w:val="es-ES"/>
        </w:rPr>
      </w:pPr>
      <w:r w:rsidRPr="00D454C0">
        <w:rPr>
          <w:rFonts w:eastAsia="Palatino Linotype"/>
          <w:b/>
          <w:szCs w:val="22"/>
          <w:lang w:val="es-ES"/>
        </w:rPr>
        <w:t>XI. Documento:</w:t>
      </w:r>
      <w:r w:rsidRPr="00D454C0">
        <w:rPr>
          <w:rFonts w:eastAsia="Palatino Linotype"/>
          <w:szCs w:val="22"/>
          <w:lang w:val="es-ES"/>
        </w:rPr>
        <w:t xml:space="preserve"> Los expedientes, reportes, estudios, actas, resoluciones,</w:t>
      </w:r>
      <w:r w:rsidRPr="00D454C0">
        <w:rPr>
          <w:rFonts w:eastAsia="Palatino Linotype"/>
          <w:b/>
          <w:szCs w:val="22"/>
          <w:lang w:val="es-ES"/>
        </w:rPr>
        <w:t xml:space="preserve"> </w:t>
      </w:r>
      <w:r w:rsidRPr="00D454C0">
        <w:rPr>
          <w:rFonts w:eastAsia="Palatino Linotype"/>
          <w:szCs w:val="22"/>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B474143" w14:textId="77777777" w:rsidR="00F57BBD" w:rsidRPr="00D454C0" w:rsidRDefault="00F57BBD" w:rsidP="00D454C0">
      <w:pPr>
        <w:rPr>
          <w:rFonts w:eastAsia="Palatino Linotype" w:cs="Palatino Linotype"/>
          <w:szCs w:val="22"/>
          <w:lang w:val="es-ES"/>
        </w:rPr>
      </w:pPr>
    </w:p>
    <w:p w14:paraId="0CBA2A70" w14:textId="77777777" w:rsidR="009C1F6D" w:rsidRPr="00D454C0" w:rsidRDefault="009C1F6D" w:rsidP="00D454C0">
      <w:pPr>
        <w:rPr>
          <w:rFonts w:eastAsia="Palatino Linotype" w:cs="Palatino Linotype"/>
          <w:szCs w:val="22"/>
          <w:lang w:val="es-ES"/>
        </w:rPr>
      </w:pPr>
      <w:r w:rsidRPr="00D454C0">
        <w:rPr>
          <w:rFonts w:eastAsia="Palatino Linotype" w:cs="Palatino Linotype"/>
          <w:szCs w:val="22"/>
          <w:lang w:val="es-ES"/>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w:t>
      </w:r>
      <w:r w:rsidRPr="00D454C0">
        <w:rPr>
          <w:rFonts w:eastAsia="Palatino Linotype" w:cs="Palatino Linotype"/>
          <w:szCs w:val="22"/>
          <w:lang w:val="es-ES"/>
        </w:rPr>
        <w:lastRenderedPageBreak/>
        <w:t>Estado Libre y Soberano de México “Gaceta del Gobierno”, el diecinueve de octubre de dos mil once, cuyo rubro y texto dispone:</w:t>
      </w:r>
    </w:p>
    <w:p w14:paraId="5CFAC415" w14:textId="77777777" w:rsidR="009C1F6D" w:rsidRPr="00D454C0" w:rsidRDefault="009C1F6D" w:rsidP="00D454C0">
      <w:pPr>
        <w:ind w:left="851" w:right="850"/>
        <w:rPr>
          <w:rFonts w:eastAsia="Palatino Linotype" w:cs="Palatino Linotype"/>
          <w:szCs w:val="22"/>
          <w:lang w:val="es-ES"/>
        </w:rPr>
      </w:pPr>
    </w:p>
    <w:p w14:paraId="1B4138B7" w14:textId="77777777" w:rsidR="009C1F6D" w:rsidRPr="00D454C0" w:rsidRDefault="009C1F6D" w:rsidP="00D454C0">
      <w:pPr>
        <w:pStyle w:val="Puesto"/>
        <w:jc w:val="center"/>
        <w:rPr>
          <w:rFonts w:eastAsia="Palatino Linotype"/>
          <w:b/>
          <w:bCs/>
          <w:szCs w:val="22"/>
          <w:lang w:val="es-ES"/>
        </w:rPr>
      </w:pPr>
      <w:r w:rsidRPr="00D454C0">
        <w:rPr>
          <w:rFonts w:eastAsia="Palatino Linotype"/>
          <w:szCs w:val="22"/>
          <w:lang w:val="es-ES"/>
        </w:rPr>
        <w:t>“</w:t>
      </w:r>
      <w:r w:rsidRPr="00D454C0">
        <w:rPr>
          <w:rFonts w:eastAsia="Palatino Linotype"/>
          <w:b/>
          <w:bCs/>
          <w:szCs w:val="22"/>
          <w:lang w:val="es-ES"/>
        </w:rPr>
        <w:t>CRITERIO 0002-11</w:t>
      </w:r>
    </w:p>
    <w:p w14:paraId="30298B37" w14:textId="77777777" w:rsidR="009C1F6D" w:rsidRPr="00D454C0" w:rsidRDefault="009C1F6D" w:rsidP="00D454C0">
      <w:pPr>
        <w:pStyle w:val="Puesto"/>
        <w:rPr>
          <w:rFonts w:eastAsia="Palatino Linotype"/>
          <w:szCs w:val="22"/>
          <w:lang w:val="es-ES"/>
        </w:rPr>
      </w:pPr>
      <w:r w:rsidRPr="00D454C0">
        <w:rPr>
          <w:rFonts w:eastAsia="Palatino Linotype"/>
          <w:b/>
          <w:bCs/>
          <w:szCs w:val="22"/>
          <w:u w:val="single"/>
          <w:lang w:val="es-ES"/>
        </w:rPr>
        <w:t>INFORMACIÓN PÚBLICA, CONCEPTO DE, EN MATERIA DE TRANSPARENCIA. INTERPRETACIÓN SISTEMÁTICA DE LOS ARTÍCULOS 2°, FRACCIÓN V, XV, Y XVI, 3°, 4°, 11 Y 41.</w:t>
      </w:r>
      <w:r w:rsidRPr="00D454C0">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4CE8270" w14:textId="77777777" w:rsidR="009C1F6D" w:rsidRPr="00D454C0" w:rsidRDefault="009C1F6D" w:rsidP="00D454C0">
      <w:pPr>
        <w:pStyle w:val="Puesto"/>
        <w:rPr>
          <w:rFonts w:eastAsia="Palatino Linotype"/>
          <w:szCs w:val="22"/>
          <w:lang w:val="es-ES"/>
        </w:rPr>
      </w:pPr>
      <w:r w:rsidRPr="00D454C0">
        <w:rPr>
          <w:rFonts w:eastAsia="Palatino Linotype"/>
          <w:szCs w:val="22"/>
          <w:lang w:val="es-ES"/>
        </w:rPr>
        <w:t>En consecuencia el acceso a la información se refiere a que se cumplan cualquiera de los siguientes tres supuestos:</w:t>
      </w:r>
    </w:p>
    <w:p w14:paraId="416EEB23" w14:textId="77777777" w:rsidR="009C1F6D" w:rsidRPr="00D454C0" w:rsidRDefault="009C1F6D" w:rsidP="00D454C0">
      <w:pPr>
        <w:pStyle w:val="Puesto"/>
        <w:rPr>
          <w:rFonts w:eastAsia="Palatino Linotype"/>
          <w:szCs w:val="22"/>
          <w:lang w:val="es-ES"/>
        </w:rPr>
      </w:pPr>
      <w:r w:rsidRPr="00D454C0">
        <w:rPr>
          <w:rFonts w:eastAsia="Palatino Linotype"/>
          <w:szCs w:val="22"/>
          <w:lang w:val="es-ES"/>
        </w:rPr>
        <w:t xml:space="preserve">1) Que se trate de información </w:t>
      </w:r>
      <w:r w:rsidRPr="00D454C0">
        <w:rPr>
          <w:rFonts w:eastAsia="Palatino Linotype"/>
          <w:szCs w:val="22"/>
          <w:u w:val="single"/>
          <w:lang w:val="es-ES"/>
        </w:rPr>
        <w:t>registrada en cualquier soporte documental</w:t>
      </w:r>
      <w:r w:rsidRPr="00D454C0">
        <w:rPr>
          <w:rFonts w:eastAsia="Palatino Linotype"/>
          <w:szCs w:val="22"/>
          <w:lang w:val="es-ES"/>
        </w:rPr>
        <w:t>, que en ejercicio de las atribuciones conferidas, sea generada por los Sujetos Obligados;</w:t>
      </w:r>
    </w:p>
    <w:p w14:paraId="573F7F7F" w14:textId="77777777" w:rsidR="009C1F6D" w:rsidRPr="00D454C0" w:rsidRDefault="009C1F6D" w:rsidP="00D454C0">
      <w:pPr>
        <w:pStyle w:val="Puesto"/>
        <w:rPr>
          <w:rFonts w:eastAsia="Palatino Linotype"/>
          <w:szCs w:val="22"/>
          <w:lang w:val="es-ES"/>
        </w:rPr>
      </w:pPr>
      <w:r w:rsidRPr="00D454C0">
        <w:rPr>
          <w:rFonts w:eastAsia="Palatino Linotype"/>
          <w:szCs w:val="22"/>
          <w:lang w:val="es-ES"/>
        </w:rPr>
        <w:t xml:space="preserve">2) Que se trate de información </w:t>
      </w:r>
      <w:r w:rsidRPr="00D454C0">
        <w:rPr>
          <w:rFonts w:eastAsia="Palatino Linotype"/>
          <w:szCs w:val="22"/>
          <w:u w:val="single"/>
          <w:lang w:val="es-ES"/>
        </w:rPr>
        <w:t>registrada en cualquier soporte documental</w:t>
      </w:r>
      <w:r w:rsidRPr="00D454C0">
        <w:rPr>
          <w:rFonts w:eastAsia="Palatino Linotype"/>
          <w:szCs w:val="22"/>
          <w:lang w:val="es-ES"/>
        </w:rPr>
        <w:t>, que en ejercicio de las atribuciones conferidas, sea administrada por los Sujetos Obligados, y</w:t>
      </w:r>
    </w:p>
    <w:p w14:paraId="3A0B068D" w14:textId="77777777" w:rsidR="009C1F6D" w:rsidRPr="00D454C0" w:rsidRDefault="009C1F6D" w:rsidP="00D454C0">
      <w:pPr>
        <w:pStyle w:val="Puesto"/>
        <w:rPr>
          <w:rFonts w:eastAsia="Palatino Linotype"/>
          <w:szCs w:val="22"/>
          <w:lang w:val="es-ES"/>
        </w:rPr>
      </w:pPr>
      <w:r w:rsidRPr="00D454C0">
        <w:rPr>
          <w:rFonts w:eastAsia="Palatino Linotype"/>
          <w:szCs w:val="22"/>
          <w:lang w:val="es-ES"/>
        </w:rPr>
        <w:t xml:space="preserve">3) Que se trate de información </w:t>
      </w:r>
      <w:r w:rsidRPr="00D454C0">
        <w:rPr>
          <w:rFonts w:eastAsia="Palatino Linotype"/>
          <w:szCs w:val="22"/>
          <w:u w:val="single"/>
          <w:lang w:val="es-ES"/>
        </w:rPr>
        <w:t>registrada en cualquier soporte documental</w:t>
      </w:r>
      <w:r w:rsidRPr="00D454C0">
        <w:rPr>
          <w:rFonts w:eastAsia="Palatino Linotype"/>
          <w:szCs w:val="22"/>
          <w:lang w:val="es-ES"/>
        </w:rPr>
        <w:t>, que en ejercicio de las atribuciones conferidas, se encuentre en posesión de los Sujetos Obligados.” (Sic)</w:t>
      </w:r>
    </w:p>
    <w:p w14:paraId="540719C7" w14:textId="77777777" w:rsidR="009C1F6D" w:rsidRPr="00D454C0" w:rsidRDefault="009C1F6D" w:rsidP="00D454C0">
      <w:pPr>
        <w:spacing w:before="240" w:after="240"/>
        <w:rPr>
          <w:rFonts w:eastAsia="Palatino Linotype" w:cs="Palatino Linotype"/>
          <w:szCs w:val="22"/>
          <w:lang w:val="es-ES"/>
        </w:rPr>
      </w:pPr>
      <w:r w:rsidRPr="00D454C0">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D454C0">
        <w:rPr>
          <w:rFonts w:eastAsia="Palatino Linotype" w:cs="Palatino Linotype"/>
          <w:b/>
          <w:szCs w:val="22"/>
          <w:lang w:val="es-ES"/>
        </w:rPr>
        <w:t>EL SUJETO OBLIGADO</w:t>
      </w:r>
      <w:r w:rsidRPr="00D454C0">
        <w:rPr>
          <w:rFonts w:eastAsia="Palatino Linotype" w:cs="Palatino Linotype"/>
          <w:szCs w:val="22"/>
          <w:lang w:val="es-ES"/>
        </w:rPr>
        <w:t xml:space="preserve"> la generó o porque como parte del ejercicio de sus funciones la recibió y por consiguiente, la administra y posee. </w:t>
      </w:r>
    </w:p>
    <w:p w14:paraId="7FC030FA" w14:textId="77777777" w:rsidR="009C1F6D" w:rsidRPr="00D454C0" w:rsidRDefault="009C1F6D" w:rsidP="00D454C0">
      <w:pPr>
        <w:rPr>
          <w:rFonts w:eastAsia="Palatino Linotype" w:cs="Palatino Linotype"/>
          <w:szCs w:val="22"/>
        </w:rPr>
      </w:pPr>
      <w:r w:rsidRPr="00D454C0">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0B23E48E" w14:textId="77777777" w:rsidR="009C1F6D" w:rsidRPr="00D454C0" w:rsidRDefault="009C1F6D" w:rsidP="00D454C0">
      <w:pPr>
        <w:rPr>
          <w:rFonts w:eastAsia="Palatino Linotype" w:cs="Palatino Linotype"/>
          <w:szCs w:val="22"/>
        </w:rPr>
      </w:pPr>
    </w:p>
    <w:p w14:paraId="7B03C744" w14:textId="77777777" w:rsidR="009C1F6D" w:rsidRPr="00D454C0" w:rsidRDefault="009C1F6D" w:rsidP="00D454C0">
      <w:pPr>
        <w:pStyle w:val="Puesto"/>
        <w:rPr>
          <w:rFonts w:eastAsia="Palatino Linotype"/>
          <w:szCs w:val="22"/>
        </w:rPr>
      </w:pPr>
      <w:r w:rsidRPr="00D454C0">
        <w:rPr>
          <w:rFonts w:eastAsia="Palatino Linotype"/>
          <w:szCs w:val="22"/>
        </w:rPr>
        <w:t>“</w:t>
      </w:r>
      <w:r w:rsidRPr="00D454C0">
        <w:rPr>
          <w:rFonts w:eastAsia="Palatino Linotype"/>
          <w:b/>
          <w:szCs w:val="22"/>
        </w:rPr>
        <w:t xml:space="preserve">No existe obligación de elaborar documentos ad hoc para atender las solicitudes de acceso a la información. </w:t>
      </w:r>
      <w:r w:rsidRPr="00D454C0">
        <w:rPr>
          <w:rFonts w:eastAsia="Palatino Linotype"/>
          <w:szCs w:val="22"/>
        </w:rPr>
        <w:t xml:space="preserve">Los artículos 129 de la Ley General de Transparencia y Acceso a la Información Pública y 130, párrafo cuarto, de la Ley Federal de Transparencia </w:t>
      </w:r>
      <w:r w:rsidRPr="00D454C0">
        <w:rPr>
          <w:rFonts w:eastAsia="Palatino Linotype"/>
          <w:szCs w:val="22"/>
        </w:rPr>
        <w:lastRenderedPageBreak/>
        <w:t>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5D293A05" w14:textId="77777777" w:rsidR="001E1A69" w:rsidRPr="00D454C0" w:rsidRDefault="001E1A69" w:rsidP="00D454C0">
      <w:pPr>
        <w:rPr>
          <w:rFonts w:eastAsia="Palatino Linotype"/>
          <w:szCs w:val="22"/>
        </w:rPr>
      </w:pPr>
    </w:p>
    <w:p w14:paraId="3FED37DC" w14:textId="77777777" w:rsidR="009C1F6D" w:rsidRPr="00D454C0" w:rsidRDefault="009C1F6D" w:rsidP="00D454C0">
      <w:pPr>
        <w:pStyle w:val="Prrafodelista"/>
        <w:autoSpaceDE w:val="0"/>
        <w:autoSpaceDN w:val="0"/>
        <w:adjustRightInd w:val="0"/>
        <w:ind w:left="0"/>
        <w:rPr>
          <w:rFonts w:cs="Arial"/>
          <w:szCs w:val="22"/>
        </w:rPr>
      </w:pPr>
      <w:r w:rsidRPr="00D454C0">
        <w:rPr>
          <w:szCs w:val="22"/>
        </w:rPr>
        <w:t xml:space="preserve">Bajo éste tenor cabe aclarar que cuando los planteamientos que formulen los particulares se pueda colmar con la entrega de </w:t>
      </w:r>
      <w:r w:rsidRPr="00D454C0">
        <w:rPr>
          <w:rFonts w:cs="Arial"/>
          <w:szCs w:val="22"/>
        </w:rPr>
        <w:t xml:space="preserve">documentos que los </w:t>
      </w:r>
      <w:r w:rsidRPr="00D454C0">
        <w:rPr>
          <w:rFonts w:cs="Arial"/>
          <w:b/>
          <w:bCs/>
          <w:szCs w:val="22"/>
        </w:rPr>
        <w:t>Sujetos Obligados</w:t>
      </w:r>
      <w:r w:rsidRPr="00D454C0">
        <w:rPr>
          <w:rFonts w:cs="Arial"/>
          <w:szCs w:val="22"/>
        </w:rPr>
        <w:t xml:space="preserve"> generen, posean o administren en ejercicio de sus atribuciones, se está en presencia del derecho fundamental de acceso a la información, previsto en el artículo 6, Apartado </w:t>
      </w:r>
      <w:r w:rsidRPr="00D454C0">
        <w:rPr>
          <w:szCs w:val="22"/>
        </w:rPr>
        <w:t>A, fracción IV de la Constitución Política de los Estados Unidos Mexicanos, el cual deberá garantizarse ordenando la entrega de tales documentales, siempre y cuando éstas sean de acceso público.</w:t>
      </w:r>
    </w:p>
    <w:p w14:paraId="69CF94AB" w14:textId="49017767" w:rsidR="009C1F6D" w:rsidRPr="00D454C0" w:rsidRDefault="009C1F6D" w:rsidP="00D454C0">
      <w:pPr>
        <w:spacing w:before="240" w:after="240"/>
        <w:rPr>
          <w:rFonts w:eastAsia="Palatino Linotype" w:cs="Palatino Linotype"/>
          <w:szCs w:val="22"/>
          <w:lang w:val="es-ES"/>
        </w:rPr>
      </w:pPr>
      <w:r w:rsidRPr="00D454C0">
        <w:rPr>
          <w:rFonts w:eastAsia="Palatino Linotype" w:cs="Palatino Linotype"/>
          <w:szCs w:val="22"/>
          <w:lang w:val="es-ES"/>
        </w:rPr>
        <w:t>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584E8254" w14:textId="77777777" w:rsidR="009C1F6D" w:rsidRPr="00D454C0" w:rsidRDefault="009C1F6D" w:rsidP="00D454C0">
      <w:pPr>
        <w:pStyle w:val="Prrafodelista"/>
        <w:autoSpaceDE w:val="0"/>
        <w:autoSpaceDN w:val="0"/>
        <w:adjustRightInd w:val="0"/>
        <w:ind w:left="0"/>
        <w:rPr>
          <w:rFonts w:cs="Arial"/>
          <w:szCs w:val="22"/>
        </w:rPr>
      </w:pPr>
      <w:r w:rsidRPr="00D454C0">
        <w:rPr>
          <w:rFonts w:cs="Arial"/>
          <w:szCs w:val="22"/>
        </w:rPr>
        <w:t>Sirve de sustento a lo anterior, el</w:t>
      </w:r>
      <w:r w:rsidRPr="00D454C0">
        <w:rPr>
          <w:rStyle w:val="apple-converted-space"/>
          <w:rFonts w:eastAsiaTheme="majorEastAsia" w:cs="Arial"/>
          <w:szCs w:val="22"/>
        </w:rPr>
        <w:t xml:space="preserve"> </w:t>
      </w:r>
      <w:r w:rsidRPr="00D454C0">
        <w:rPr>
          <w:rStyle w:val="il"/>
          <w:rFonts w:eastAsiaTheme="majorEastAsia" w:cs="Arial"/>
          <w:szCs w:val="22"/>
        </w:rPr>
        <w:t>Criterio</w:t>
      </w:r>
      <w:r w:rsidRPr="00D454C0">
        <w:rPr>
          <w:rStyle w:val="apple-converted-space"/>
          <w:rFonts w:eastAsiaTheme="majorEastAsia" w:cs="Arial"/>
          <w:szCs w:val="22"/>
        </w:rPr>
        <w:t xml:space="preserve"> </w:t>
      </w:r>
      <w:r w:rsidRPr="00D454C0">
        <w:rPr>
          <w:rStyle w:val="il"/>
          <w:rFonts w:eastAsiaTheme="majorEastAsia" w:cs="Arial"/>
          <w:b/>
          <w:bCs/>
          <w:szCs w:val="22"/>
        </w:rPr>
        <w:t>028</w:t>
      </w:r>
      <w:r w:rsidRPr="00D454C0">
        <w:rPr>
          <w:rFonts w:cs="Arial"/>
          <w:b/>
          <w:bCs/>
          <w:szCs w:val="22"/>
        </w:rPr>
        <w:t>-</w:t>
      </w:r>
      <w:r w:rsidRPr="00D454C0">
        <w:rPr>
          <w:rStyle w:val="il"/>
          <w:rFonts w:eastAsiaTheme="majorEastAsia" w:cs="Arial"/>
          <w:b/>
          <w:bCs/>
          <w:szCs w:val="22"/>
        </w:rPr>
        <w:t>10</w:t>
      </w:r>
      <w:r w:rsidRPr="00D454C0">
        <w:rPr>
          <w:rStyle w:val="apple-converted-space"/>
          <w:rFonts w:eastAsiaTheme="majorEastAsia" w:cs="Arial"/>
          <w:szCs w:val="22"/>
        </w:rPr>
        <w:t xml:space="preserve"> </w:t>
      </w:r>
      <w:r w:rsidRPr="00D454C0">
        <w:rPr>
          <w:rFonts w:cs="Arial"/>
          <w:szCs w:val="22"/>
        </w:rPr>
        <w:t>emitido por el Pleno del entonces llamado</w:t>
      </w:r>
      <w:r w:rsidRPr="00D454C0">
        <w:rPr>
          <w:rStyle w:val="apple-converted-space"/>
          <w:rFonts w:eastAsiaTheme="majorEastAsia" w:cs="Arial"/>
          <w:szCs w:val="22"/>
        </w:rPr>
        <w:t xml:space="preserve"> </w:t>
      </w:r>
      <w:r w:rsidRPr="00D454C0">
        <w:rPr>
          <w:rFonts w:cs="Arial"/>
          <w:szCs w:val="22"/>
        </w:rPr>
        <w:t xml:space="preserve">Instituto Federal de Acceso a la Información y Protección de Datos, ahora Instituto Nacional </w:t>
      </w:r>
      <w:r w:rsidRPr="00D454C0">
        <w:rPr>
          <w:rFonts w:cs="Arial"/>
          <w:szCs w:val="22"/>
        </w:rPr>
        <w:lastRenderedPageBreak/>
        <w:t>de Transparencia, Acceso a la Información y Protección de Datos Personales que establece que se deberá garantizar</w:t>
      </w:r>
      <w:r w:rsidRPr="00D454C0">
        <w:rPr>
          <w:rStyle w:val="apple-converted-space"/>
          <w:rFonts w:eastAsiaTheme="majorEastAsia" w:cs="Arial"/>
          <w:szCs w:val="22"/>
        </w:rPr>
        <w:t xml:space="preserve"> </w:t>
      </w:r>
      <w:r w:rsidRPr="00D454C0">
        <w:rPr>
          <w:rFonts w:cs="Arial"/>
          <w:szCs w:val="22"/>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D454C0">
        <w:rPr>
          <w:rStyle w:val="apple-converted-space"/>
          <w:rFonts w:eastAsiaTheme="majorEastAsia" w:cs="Arial"/>
          <w:iCs/>
          <w:szCs w:val="22"/>
        </w:rPr>
        <w:t xml:space="preserve"> </w:t>
      </w:r>
      <w:r w:rsidRPr="00D454C0">
        <w:rPr>
          <w:rFonts w:cs="Arial"/>
          <w:szCs w:val="22"/>
        </w:rPr>
        <w:t xml:space="preserve">aunque el particular lleve a cabo una solicitud de información sin identificar de forma precisa la documentación, </w:t>
      </w:r>
      <w:r w:rsidRPr="00D454C0">
        <w:rPr>
          <w:rFonts w:cs="Arial"/>
          <w:b/>
          <w:szCs w:val="22"/>
        </w:rPr>
        <w:t>EL SUJETO OBLIGADO</w:t>
      </w:r>
      <w:r w:rsidRPr="00D454C0">
        <w:rPr>
          <w:rStyle w:val="apple-converted-space"/>
          <w:rFonts w:eastAsiaTheme="majorEastAsia" w:cs="Arial"/>
          <w:b/>
          <w:szCs w:val="22"/>
        </w:rPr>
        <w:t xml:space="preserve"> </w:t>
      </w:r>
      <w:r w:rsidRPr="00D454C0">
        <w:rPr>
          <w:rFonts w:cs="Arial"/>
          <w:szCs w:val="22"/>
        </w:rPr>
        <w:t>deberá hacer entrega del mismo al solicitante</w:t>
      </w:r>
      <w:r w:rsidRPr="00D454C0">
        <w:rPr>
          <w:rStyle w:val="apple-converted-space"/>
          <w:rFonts w:eastAsiaTheme="majorEastAsia" w:cs="Arial"/>
          <w:szCs w:val="22"/>
        </w:rPr>
        <w:t xml:space="preserve"> </w:t>
      </w:r>
      <w:r w:rsidRPr="00D454C0">
        <w:rPr>
          <w:rFonts w:cs="Arial"/>
          <w:szCs w:val="22"/>
        </w:rPr>
        <w:t>mismo que a continuación se cita:</w:t>
      </w:r>
    </w:p>
    <w:p w14:paraId="16F9B3C8" w14:textId="77777777" w:rsidR="009C1F6D" w:rsidRPr="00D454C0" w:rsidRDefault="009C1F6D" w:rsidP="00D454C0">
      <w:pPr>
        <w:pStyle w:val="Prrafodelista"/>
        <w:autoSpaceDE w:val="0"/>
        <w:autoSpaceDN w:val="0"/>
        <w:adjustRightInd w:val="0"/>
        <w:ind w:left="0"/>
        <w:rPr>
          <w:rFonts w:cs="Arial"/>
          <w:szCs w:val="22"/>
        </w:rPr>
      </w:pPr>
    </w:p>
    <w:p w14:paraId="56EABBF6" w14:textId="77777777" w:rsidR="009C1F6D" w:rsidRPr="00D454C0" w:rsidRDefault="009C1F6D" w:rsidP="00D454C0">
      <w:pPr>
        <w:pStyle w:val="Puesto"/>
        <w:rPr>
          <w:rStyle w:val="apple-converted-space"/>
          <w:b/>
          <w:bCs/>
          <w:i w:val="0"/>
          <w:iCs/>
          <w:szCs w:val="22"/>
          <w:lang w:val="es-ES_tradnl"/>
        </w:rPr>
      </w:pPr>
      <w:r w:rsidRPr="00D454C0">
        <w:rPr>
          <w:szCs w:val="22"/>
          <w:lang w:val="es-ES_tradnl"/>
        </w:rPr>
        <w:t>“</w:t>
      </w:r>
      <w:r w:rsidRPr="00D454C0">
        <w:rPr>
          <w:b/>
          <w:bCs/>
          <w:szCs w:val="22"/>
          <w:lang w:val="es-ES_tradnl"/>
        </w:rPr>
        <w:t>CUANDO EN UNA SOLICITUD DE INFORMACIÓN NO SE IDENTIFIQUE UN DOCUMENTO EN ESPECÍFICO, SI ÉSTA TIENE UNA EXPRESIÓN DOCUMENTAL, EL SUJETO OBLIGADO DEBERÁ ENTREGAR AL PARTICULAR EL DOCUMENTO EN ESPECÍFICO.</w:t>
      </w:r>
      <w:r w:rsidRPr="00D454C0">
        <w:rPr>
          <w:rStyle w:val="apple-converted-space"/>
          <w:b/>
          <w:bCs/>
          <w:iCs/>
          <w:szCs w:val="22"/>
          <w:lang w:val="es-ES_tradnl"/>
        </w:rPr>
        <w:t xml:space="preserve"> </w:t>
      </w:r>
    </w:p>
    <w:p w14:paraId="0639B858" w14:textId="77777777" w:rsidR="009C1F6D" w:rsidRPr="00D454C0" w:rsidRDefault="009C1F6D" w:rsidP="00D454C0">
      <w:pPr>
        <w:pStyle w:val="Puesto"/>
        <w:rPr>
          <w:szCs w:val="22"/>
          <w:lang w:val="es-ES_tradnl"/>
        </w:rPr>
      </w:pPr>
      <w:r w:rsidRPr="00D454C0">
        <w:rPr>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12C51838" w14:textId="77777777" w:rsidR="00147662" w:rsidRPr="00D454C0" w:rsidRDefault="00147662" w:rsidP="00D454C0">
      <w:pPr>
        <w:rPr>
          <w:rFonts w:eastAsia="Palatino Linotype"/>
          <w:szCs w:val="22"/>
        </w:rPr>
      </w:pPr>
    </w:p>
    <w:p w14:paraId="0472CA24" w14:textId="1F6B935A" w:rsidR="009C1F6D" w:rsidRPr="00D454C0" w:rsidRDefault="009C1F6D" w:rsidP="00D454C0">
      <w:pPr>
        <w:pBdr>
          <w:top w:val="nil"/>
          <w:left w:val="nil"/>
          <w:bottom w:val="nil"/>
          <w:right w:val="nil"/>
          <w:between w:val="nil"/>
        </w:pBdr>
        <w:spacing w:before="240" w:after="240"/>
        <w:rPr>
          <w:rFonts w:eastAsia="Palatino Linotype" w:cs="Palatino Linotype"/>
          <w:szCs w:val="22"/>
          <w:lang w:val="es-ES"/>
        </w:rPr>
      </w:pPr>
      <w:r w:rsidRPr="00D454C0">
        <w:rPr>
          <w:rFonts w:eastAsia="Palatino Linotype" w:cs="Palatino Linotype"/>
          <w:szCs w:val="22"/>
          <w:lang w:val="es-ES"/>
        </w:rPr>
        <w:t xml:space="preserve">Así como el Criterio 16/17, emitido por el Instituto Nacional de Transparencia, Acceso a la Información y Protección de Datos Personales, INAI, que establece lo siguiente: </w:t>
      </w:r>
    </w:p>
    <w:p w14:paraId="42C16952" w14:textId="77777777" w:rsidR="009C1F6D" w:rsidRPr="00D454C0" w:rsidRDefault="009C1F6D" w:rsidP="00D454C0">
      <w:pPr>
        <w:pStyle w:val="Puesto"/>
        <w:rPr>
          <w:rFonts w:eastAsia="Palatino Linotype"/>
          <w:szCs w:val="22"/>
          <w:lang w:val="es-ES"/>
        </w:rPr>
      </w:pPr>
      <w:r w:rsidRPr="00D454C0">
        <w:rPr>
          <w:szCs w:val="22"/>
          <w:lang w:val="es-ES"/>
        </w:rPr>
        <w:lastRenderedPageBreak/>
        <w:t xml:space="preserve"> “</w:t>
      </w:r>
      <w:r w:rsidRPr="00D454C0">
        <w:rPr>
          <w:rFonts w:eastAsia="Palatino Linotype"/>
          <w:b/>
          <w:szCs w:val="22"/>
          <w:lang w:val="es-ES"/>
        </w:rPr>
        <w:t xml:space="preserve">Expresión documental. </w:t>
      </w:r>
      <w:r w:rsidRPr="00D454C0">
        <w:rPr>
          <w:rFonts w:eastAsia="Palatino Linotype"/>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2E3ED404" w14:textId="77777777" w:rsidR="00147662" w:rsidRPr="00D454C0" w:rsidRDefault="00147662" w:rsidP="00D454C0">
      <w:pPr>
        <w:rPr>
          <w:rFonts w:eastAsia="Palatino Linotype"/>
          <w:szCs w:val="22"/>
        </w:rPr>
      </w:pPr>
    </w:p>
    <w:p w14:paraId="7D00AA80" w14:textId="1B0369FD" w:rsidR="009C1F6D" w:rsidRPr="00D454C0" w:rsidRDefault="00EB59CB" w:rsidP="00D454C0">
      <w:pPr>
        <w:ind w:right="-93"/>
        <w:rPr>
          <w:rFonts w:eastAsia="Palatino Linotype" w:cs="Palatino Linotype"/>
          <w:szCs w:val="22"/>
        </w:rPr>
      </w:pPr>
      <w:r w:rsidRPr="00D454C0">
        <w:rPr>
          <w:rFonts w:eastAsia="Palatino Linotype" w:cs="Palatino Linotype"/>
          <w:szCs w:val="22"/>
        </w:rPr>
        <w:t xml:space="preserve">Bajo ese contexto, </w:t>
      </w:r>
      <w:r w:rsidR="009C1F6D" w:rsidRPr="00D454C0">
        <w:rPr>
          <w:rFonts w:eastAsia="Palatino Linotype" w:cs="Palatino Linotype"/>
          <w:szCs w:val="22"/>
        </w:rPr>
        <w:t xml:space="preserve">es de recordar que la materia de la solicitud se basa principalmente en los siguientes </w:t>
      </w:r>
      <w:r w:rsidR="00A50D80" w:rsidRPr="00D454C0">
        <w:rPr>
          <w:rFonts w:eastAsia="Palatino Linotype" w:cs="Palatino Linotype"/>
          <w:szCs w:val="22"/>
        </w:rPr>
        <w:t>aspectos generales:</w:t>
      </w:r>
    </w:p>
    <w:p w14:paraId="66553DD3" w14:textId="77777777" w:rsidR="002E5B46" w:rsidRPr="00D454C0" w:rsidRDefault="002E5B46" w:rsidP="00D454C0">
      <w:pPr>
        <w:ind w:right="-93"/>
        <w:rPr>
          <w:rFonts w:eastAsia="Palatino Linotype" w:cs="Palatino Linotype"/>
          <w:szCs w:val="22"/>
        </w:rPr>
      </w:pPr>
    </w:p>
    <w:p w14:paraId="491A333A" w14:textId="40463FBB"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 xml:space="preserve">Programas sociales implementados por bienestar del año 2016 al 2021. </w:t>
      </w:r>
    </w:p>
    <w:p w14:paraId="092BA819" w14:textId="75F5CE62"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Número de personas beneficiadas de los programas sociales implementados por bienestar del año 2016 al 2021.</w:t>
      </w:r>
    </w:p>
    <w:p w14:paraId="5C24C3B2" w14:textId="7DA77981"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Rango de Edades, sexo, género de las personas beneficiadas los programas sociales implementados del año 2016 al 2021</w:t>
      </w:r>
      <w:r w:rsidR="002E5B46" w:rsidRPr="00D454C0">
        <w:rPr>
          <w:rFonts w:eastAsia="Palatino Linotype" w:cs="Palatino Linotype"/>
          <w:szCs w:val="22"/>
        </w:rPr>
        <w:t>.</w:t>
      </w:r>
    </w:p>
    <w:p w14:paraId="00B59772" w14:textId="759F5C5E"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Zonas, comunidades, beneficiadas por los programas sociales implementados por bienestar del año 2016 al 2021</w:t>
      </w:r>
      <w:r w:rsidR="002E5B46" w:rsidRPr="00D454C0">
        <w:rPr>
          <w:rFonts w:eastAsia="Palatino Linotype" w:cs="Palatino Linotype"/>
          <w:szCs w:val="22"/>
        </w:rPr>
        <w:t>.</w:t>
      </w:r>
    </w:p>
    <w:p w14:paraId="2A66395A" w14:textId="3DF4DBC1"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Acciones realizadas por la coordinación de salud del año 2016 al 2021</w:t>
      </w:r>
      <w:r w:rsidR="002E5B46" w:rsidRPr="00D454C0">
        <w:rPr>
          <w:rFonts w:eastAsia="Palatino Linotype" w:cs="Palatino Linotype"/>
          <w:szCs w:val="22"/>
        </w:rPr>
        <w:t>.</w:t>
      </w:r>
    </w:p>
    <w:p w14:paraId="1710BE31" w14:textId="506E991D"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Número de personas beneficiadas, por rango de edades, sexo y comunidad, de las acciones realizadas por la coordinación de salud del año 2016 al 2021</w:t>
      </w:r>
      <w:r w:rsidR="002E5B46" w:rsidRPr="00D454C0">
        <w:rPr>
          <w:rFonts w:eastAsia="Palatino Linotype" w:cs="Palatino Linotype"/>
          <w:szCs w:val="22"/>
        </w:rPr>
        <w:t>.</w:t>
      </w:r>
    </w:p>
    <w:p w14:paraId="50BC44F4" w14:textId="79731EB9"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Número de vacunas aplicadas en a la población del año 2016 al 2021</w:t>
      </w:r>
      <w:r w:rsidR="002E5B46" w:rsidRPr="00D454C0">
        <w:rPr>
          <w:rFonts w:eastAsia="Palatino Linotype" w:cs="Palatino Linotype"/>
          <w:szCs w:val="22"/>
        </w:rPr>
        <w:t>.</w:t>
      </w:r>
    </w:p>
    <w:p w14:paraId="4B0A6549" w14:textId="6E9F89B7"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Edad de las personas vacunadas del año 2016 al 2021</w:t>
      </w:r>
      <w:r w:rsidR="002E5B46" w:rsidRPr="00D454C0">
        <w:rPr>
          <w:rFonts w:eastAsia="Palatino Linotype" w:cs="Palatino Linotype"/>
          <w:szCs w:val="22"/>
        </w:rPr>
        <w:t>.</w:t>
      </w:r>
    </w:p>
    <w:p w14:paraId="1DE9973E" w14:textId="5D6108E8" w:rsidR="00D566D4"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Sexo y género de las personas vacunadas del año 2016 al 2021</w:t>
      </w:r>
      <w:r w:rsidR="002E5B46" w:rsidRPr="00D454C0">
        <w:rPr>
          <w:rFonts w:eastAsia="Palatino Linotype" w:cs="Palatino Linotype"/>
          <w:szCs w:val="22"/>
        </w:rPr>
        <w:t>.</w:t>
      </w:r>
    </w:p>
    <w:p w14:paraId="1142AE9A" w14:textId="75B289E5" w:rsidR="00A50D80" w:rsidRPr="00D454C0" w:rsidRDefault="00D566D4" w:rsidP="00D454C0">
      <w:pPr>
        <w:pStyle w:val="Prrafodelista"/>
        <w:numPr>
          <w:ilvl w:val="0"/>
          <w:numId w:val="35"/>
        </w:numPr>
        <w:ind w:right="-93"/>
        <w:rPr>
          <w:rFonts w:eastAsia="Palatino Linotype" w:cs="Palatino Linotype"/>
          <w:szCs w:val="22"/>
        </w:rPr>
      </w:pPr>
      <w:r w:rsidRPr="00D454C0">
        <w:rPr>
          <w:rFonts w:eastAsia="Palatino Linotype" w:cs="Palatino Linotype"/>
          <w:szCs w:val="22"/>
        </w:rPr>
        <w:t>Comunidades en las que fueron aplicadas las vacunaciones del año 2016 al 2020</w:t>
      </w:r>
      <w:r w:rsidR="002E5B46" w:rsidRPr="00D454C0">
        <w:rPr>
          <w:rFonts w:eastAsia="Palatino Linotype" w:cs="Palatino Linotype"/>
          <w:szCs w:val="22"/>
        </w:rPr>
        <w:t>.</w:t>
      </w:r>
    </w:p>
    <w:p w14:paraId="189E764E" w14:textId="77777777" w:rsidR="00D566D4" w:rsidRPr="00D454C0" w:rsidRDefault="00D566D4" w:rsidP="00D454C0">
      <w:pPr>
        <w:ind w:right="-93"/>
        <w:rPr>
          <w:rFonts w:eastAsia="Palatino Linotype" w:cs="Palatino Linotype"/>
          <w:szCs w:val="22"/>
        </w:rPr>
      </w:pPr>
    </w:p>
    <w:p w14:paraId="719D6588" w14:textId="3E9F0E4D" w:rsidR="006E42BD" w:rsidRPr="00D454C0" w:rsidRDefault="00A50D80" w:rsidP="00D454C0">
      <w:pPr>
        <w:ind w:right="-93"/>
        <w:rPr>
          <w:rFonts w:eastAsia="Palatino Linotype" w:cs="Palatino Linotype"/>
          <w:szCs w:val="22"/>
          <w:lang w:val="es-ES"/>
        </w:rPr>
      </w:pPr>
      <w:r w:rsidRPr="00D454C0">
        <w:rPr>
          <w:rFonts w:eastAsia="Palatino Linotype" w:cs="Palatino Linotype"/>
          <w:szCs w:val="22"/>
        </w:rPr>
        <w:t xml:space="preserve">Razón, por la que </w:t>
      </w:r>
      <w:r w:rsidR="00EB59CB" w:rsidRPr="00D454C0">
        <w:rPr>
          <w:rFonts w:eastAsia="Palatino Linotype" w:cs="Palatino Linotype"/>
          <w:szCs w:val="22"/>
        </w:rPr>
        <w:t xml:space="preserve">es conveniente </w:t>
      </w:r>
      <w:r w:rsidR="006E42BD" w:rsidRPr="00D454C0">
        <w:rPr>
          <w:rFonts w:eastAsia="Palatino Linotype" w:cs="Palatino Linotype"/>
          <w:szCs w:val="22"/>
          <w:lang w:val="es-ES"/>
        </w:rPr>
        <w:t>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E4D0CD7" w14:textId="77777777" w:rsidR="006E42BD" w:rsidRPr="00D454C0" w:rsidRDefault="006E42BD" w:rsidP="00D454C0">
      <w:pPr>
        <w:ind w:right="-93"/>
        <w:rPr>
          <w:rFonts w:eastAsia="Palatino Linotype" w:cs="Palatino Linotype"/>
          <w:szCs w:val="22"/>
          <w:lang w:val="es-ES"/>
        </w:rPr>
      </w:pPr>
    </w:p>
    <w:p w14:paraId="2CF26674" w14:textId="77777777" w:rsidR="006E42BD" w:rsidRPr="00D454C0" w:rsidRDefault="006E42BD" w:rsidP="00D454C0">
      <w:pPr>
        <w:numPr>
          <w:ilvl w:val="0"/>
          <w:numId w:val="30"/>
        </w:numPr>
        <w:ind w:right="-93"/>
        <w:rPr>
          <w:rFonts w:eastAsia="Palatino Linotype" w:cs="Palatino Linotype"/>
          <w:szCs w:val="22"/>
          <w:lang w:val="es-ES"/>
        </w:rPr>
      </w:pPr>
      <w:r w:rsidRPr="00D454C0">
        <w:rPr>
          <w:rFonts w:eastAsia="Palatino Linotype" w:cs="Palatino Linotype"/>
          <w:szCs w:val="22"/>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6A513B84" w14:textId="77777777" w:rsidR="006E42BD" w:rsidRPr="00D454C0" w:rsidRDefault="006E42BD" w:rsidP="00D454C0">
      <w:pPr>
        <w:ind w:left="720" w:right="-93"/>
        <w:rPr>
          <w:rFonts w:eastAsia="Palatino Linotype" w:cs="Palatino Linotype"/>
          <w:szCs w:val="22"/>
          <w:lang w:val="es-ES"/>
        </w:rPr>
      </w:pPr>
    </w:p>
    <w:p w14:paraId="49652CD1" w14:textId="77777777" w:rsidR="006E42BD" w:rsidRPr="00D454C0" w:rsidRDefault="006E42BD" w:rsidP="00D454C0">
      <w:pPr>
        <w:numPr>
          <w:ilvl w:val="0"/>
          <w:numId w:val="30"/>
        </w:numPr>
        <w:ind w:right="-93"/>
        <w:rPr>
          <w:rFonts w:eastAsia="Palatino Linotype" w:cs="Palatino Linotype"/>
          <w:szCs w:val="22"/>
          <w:lang w:val="es-ES"/>
        </w:rPr>
      </w:pPr>
      <w:r w:rsidRPr="00D454C0">
        <w:rPr>
          <w:rFonts w:eastAsia="Palatino Linotype" w:cs="Palatino Linotype"/>
          <w:szCs w:val="22"/>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712E9FCA" w14:textId="6234B11D" w:rsidR="001E1A69" w:rsidRPr="00D454C0" w:rsidRDefault="006E42BD" w:rsidP="00D454C0">
      <w:pPr>
        <w:spacing w:before="280" w:after="280"/>
        <w:ind w:right="-312"/>
        <w:rPr>
          <w:rFonts w:eastAsia="Palatino Linotype" w:cs="Palatino Linotype"/>
          <w:szCs w:val="22"/>
        </w:rPr>
      </w:pPr>
      <w:r w:rsidRPr="00D454C0">
        <w:rPr>
          <w:rFonts w:eastAsia="Palatino Linotype" w:cs="Palatino Linotype"/>
          <w:szCs w:val="22"/>
        </w:rPr>
        <w:t>Así las cosas, no obsta mencionar que de las constancias que obran en el expediente en el que se actúa, se advierte que, en observancia de lo previsto en los artículos 53</w:t>
      </w:r>
      <w:r w:rsidRPr="00D454C0">
        <w:rPr>
          <w:rFonts w:eastAsia="Palatino Linotype" w:cs="Palatino Linotype"/>
          <w:szCs w:val="22"/>
          <w:vertAlign w:val="superscript"/>
        </w:rPr>
        <w:footnoteReference w:id="6"/>
      </w:r>
      <w:r w:rsidRPr="00D454C0">
        <w:rPr>
          <w:rFonts w:eastAsia="Palatino Linotype" w:cs="Palatino Linotype"/>
          <w:szCs w:val="22"/>
        </w:rPr>
        <w:t xml:space="preserve"> fracciones II y IV y  162</w:t>
      </w:r>
      <w:r w:rsidRPr="00D454C0">
        <w:rPr>
          <w:rFonts w:eastAsia="Palatino Linotype" w:cs="Palatino Linotype"/>
          <w:szCs w:val="22"/>
          <w:vertAlign w:val="superscript"/>
        </w:rPr>
        <w:footnoteReference w:id="7"/>
      </w:r>
      <w:r w:rsidRPr="00D454C0">
        <w:rPr>
          <w:rFonts w:eastAsia="Palatino Linotype" w:cs="Palatino Linotype"/>
          <w:szCs w:val="22"/>
        </w:rPr>
        <w:t xml:space="preserve"> de la Ley de la Materia, la Unidad de Transparencia turnó la solicitud </w:t>
      </w:r>
      <w:r w:rsidR="001E1A69" w:rsidRPr="00D454C0">
        <w:rPr>
          <w:rFonts w:eastAsia="Palatino Linotype" w:cs="Palatino Linotype"/>
          <w:szCs w:val="22"/>
        </w:rPr>
        <w:t xml:space="preserve">de información de mérito a </w:t>
      </w:r>
      <w:r w:rsidR="00582F20" w:rsidRPr="00D454C0">
        <w:rPr>
          <w:rFonts w:eastAsia="Palatino Linotype" w:cs="Palatino Linotype"/>
          <w:szCs w:val="22"/>
        </w:rPr>
        <w:t>la Directora de Bienestar</w:t>
      </w:r>
      <w:r w:rsidR="001E1A69" w:rsidRPr="00D454C0">
        <w:rPr>
          <w:rFonts w:eastAsia="Palatino Linotype" w:cs="Palatino Linotype"/>
          <w:szCs w:val="22"/>
        </w:rPr>
        <w:t>.</w:t>
      </w:r>
    </w:p>
    <w:p w14:paraId="457E2985" w14:textId="77777777" w:rsidR="001E1A69" w:rsidRPr="00D454C0" w:rsidRDefault="001E1A69" w:rsidP="00D454C0">
      <w:pPr>
        <w:pBdr>
          <w:top w:val="nil"/>
          <w:left w:val="nil"/>
          <w:bottom w:val="nil"/>
          <w:right w:val="nil"/>
          <w:between w:val="nil"/>
        </w:pBdr>
        <w:spacing w:after="240"/>
        <w:ind w:right="-312"/>
        <w:contextualSpacing/>
        <w:rPr>
          <w:b/>
          <w:szCs w:val="22"/>
        </w:rPr>
      </w:pPr>
      <w:r w:rsidRPr="00D454C0">
        <w:rPr>
          <w:szCs w:val="22"/>
        </w:rPr>
        <w:t xml:space="preserve">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w:t>
      </w:r>
      <w:r w:rsidRPr="00D454C0">
        <w:rPr>
          <w:szCs w:val="22"/>
        </w:rPr>
        <w:lastRenderedPageBreak/>
        <w:t>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D454C0">
        <w:rPr>
          <w:b/>
          <w:szCs w:val="22"/>
        </w:rPr>
        <w:t xml:space="preserve"> </w:t>
      </w:r>
    </w:p>
    <w:p w14:paraId="140BB507" w14:textId="77777777" w:rsidR="001E1A69" w:rsidRPr="00D454C0" w:rsidRDefault="001E1A69" w:rsidP="00D454C0">
      <w:pPr>
        <w:pStyle w:val="Puesto"/>
        <w:jc w:val="center"/>
        <w:rPr>
          <w:szCs w:val="22"/>
        </w:rPr>
      </w:pPr>
      <w:r w:rsidRPr="00D454C0">
        <w:rPr>
          <w:szCs w:val="22"/>
        </w:rPr>
        <w:t>“</w:t>
      </w:r>
      <w:r w:rsidRPr="00D454C0">
        <w:rPr>
          <w:b/>
          <w:szCs w:val="22"/>
        </w:rPr>
        <w:t>Ley de Transparencia y Acceso a la Información Pública del Estado de México y Municipios</w:t>
      </w:r>
    </w:p>
    <w:p w14:paraId="202C7BA0" w14:textId="77777777" w:rsidR="001E1A69" w:rsidRPr="00D454C0" w:rsidRDefault="001E1A69" w:rsidP="00D454C0">
      <w:pPr>
        <w:pStyle w:val="Puesto"/>
        <w:rPr>
          <w:szCs w:val="22"/>
        </w:rPr>
      </w:pPr>
      <w:r w:rsidRPr="00D454C0">
        <w:rPr>
          <w:szCs w:val="22"/>
        </w:rPr>
        <w:t>“</w:t>
      </w:r>
      <w:r w:rsidRPr="00D454C0">
        <w:rPr>
          <w:b/>
          <w:szCs w:val="22"/>
        </w:rPr>
        <w:t>Artículo 50.</w:t>
      </w:r>
      <w:r w:rsidRPr="00D454C0">
        <w:rPr>
          <w:szCs w:val="22"/>
        </w:rPr>
        <w:t xml:space="preserve"> Los sujetos obligados contarán con un área responsable para la atención de las solicitudes de información, a la que se le denominará Unidad de Transparencia. </w:t>
      </w:r>
    </w:p>
    <w:p w14:paraId="05CA7C30" w14:textId="77777777" w:rsidR="00FB5CD4" w:rsidRPr="00D454C0" w:rsidRDefault="00FB5CD4" w:rsidP="00D454C0">
      <w:pPr>
        <w:pStyle w:val="Puesto"/>
        <w:rPr>
          <w:szCs w:val="22"/>
        </w:rPr>
      </w:pPr>
    </w:p>
    <w:p w14:paraId="658F77CC" w14:textId="77777777" w:rsidR="001E1A69" w:rsidRPr="00D454C0" w:rsidRDefault="001E1A69" w:rsidP="00D454C0">
      <w:pPr>
        <w:pStyle w:val="Puesto"/>
        <w:rPr>
          <w:szCs w:val="22"/>
        </w:rPr>
      </w:pPr>
      <w:r w:rsidRPr="00D454C0">
        <w:rPr>
          <w:b/>
          <w:szCs w:val="22"/>
        </w:rPr>
        <w:t>Artículo 51.</w:t>
      </w:r>
      <w:r w:rsidRPr="00D454C0">
        <w:rPr>
          <w:szCs w:val="22"/>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BF3C2AC" w14:textId="77777777" w:rsidR="001E1A69" w:rsidRPr="00D454C0" w:rsidRDefault="001E1A69" w:rsidP="00D454C0">
      <w:pPr>
        <w:pStyle w:val="Puesto"/>
        <w:rPr>
          <w:szCs w:val="22"/>
        </w:rPr>
      </w:pPr>
      <w:r w:rsidRPr="00D454C0">
        <w:rPr>
          <w:szCs w:val="22"/>
        </w:rPr>
        <w:t>…</w:t>
      </w:r>
    </w:p>
    <w:p w14:paraId="61801A19" w14:textId="77777777" w:rsidR="001E1A69" w:rsidRPr="00D454C0" w:rsidRDefault="001E1A69" w:rsidP="00D454C0">
      <w:pPr>
        <w:pStyle w:val="Puesto"/>
        <w:rPr>
          <w:szCs w:val="22"/>
        </w:rPr>
      </w:pPr>
      <w:r w:rsidRPr="00D454C0">
        <w:rPr>
          <w:b/>
          <w:szCs w:val="22"/>
        </w:rPr>
        <w:t>Artículo 53.</w:t>
      </w:r>
      <w:r w:rsidRPr="00D454C0">
        <w:rPr>
          <w:szCs w:val="22"/>
        </w:rPr>
        <w:t xml:space="preserve"> Las Unidades de Transparencia tendrán las siguientes funciones:</w:t>
      </w:r>
    </w:p>
    <w:p w14:paraId="0A761437" w14:textId="77777777" w:rsidR="001E1A69" w:rsidRPr="00D454C0" w:rsidRDefault="001E1A69" w:rsidP="00D454C0">
      <w:pPr>
        <w:pStyle w:val="Puesto"/>
        <w:rPr>
          <w:szCs w:val="22"/>
        </w:rPr>
      </w:pPr>
      <w:r w:rsidRPr="00D454C0">
        <w:rPr>
          <w:szCs w:val="22"/>
        </w:rPr>
        <w:t>…</w:t>
      </w:r>
    </w:p>
    <w:p w14:paraId="6EF2415E" w14:textId="77777777" w:rsidR="001E1A69" w:rsidRPr="00D454C0" w:rsidRDefault="001E1A69" w:rsidP="00D454C0">
      <w:pPr>
        <w:pStyle w:val="Puesto"/>
        <w:rPr>
          <w:szCs w:val="22"/>
        </w:rPr>
      </w:pPr>
      <w:r w:rsidRPr="00D454C0">
        <w:rPr>
          <w:szCs w:val="22"/>
        </w:rPr>
        <w:t xml:space="preserve">II. Recibir, tramitar y dar respuesta a las solicitudes de acceso a la información; </w:t>
      </w:r>
    </w:p>
    <w:p w14:paraId="5EC2A69D" w14:textId="77777777" w:rsidR="001E1A69" w:rsidRPr="00D454C0" w:rsidRDefault="001E1A69" w:rsidP="00D454C0">
      <w:pPr>
        <w:pStyle w:val="Puesto"/>
        <w:rPr>
          <w:szCs w:val="22"/>
        </w:rPr>
      </w:pPr>
      <w:r w:rsidRPr="00D454C0">
        <w:rPr>
          <w:szCs w:val="22"/>
        </w:rPr>
        <w:t>…</w:t>
      </w:r>
    </w:p>
    <w:p w14:paraId="6C7EAB6D" w14:textId="77777777" w:rsidR="001E1A69" w:rsidRPr="00D454C0" w:rsidRDefault="001E1A69" w:rsidP="00D454C0">
      <w:pPr>
        <w:pStyle w:val="Puesto"/>
        <w:rPr>
          <w:szCs w:val="22"/>
        </w:rPr>
      </w:pPr>
      <w:r w:rsidRPr="00D454C0">
        <w:rPr>
          <w:szCs w:val="22"/>
        </w:rPr>
        <w:t xml:space="preserve">IV. Realizar, con efectividad, los trámites internos necesarios para la atención de las solicitudes de acceso a la información; </w:t>
      </w:r>
    </w:p>
    <w:p w14:paraId="52835EFF" w14:textId="77777777" w:rsidR="001E1A69" w:rsidRPr="00D454C0" w:rsidRDefault="001E1A69" w:rsidP="00D454C0">
      <w:pPr>
        <w:pStyle w:val="Puesto"/>
        <w:rPr>
          <w:szCs w:val="22"/>
        </w:rPr>
      </w:pPr>
      <w:r w:rsidRPr="00D454C0">
        <w:rPr>
          <w:szCs w:val="22"/>
        </w:rPr>
        <w:t xml:space="preserve">V. Entregar, en su caso, a los particulares la información solicitada; </w:t>
      </w:r>
    </w:p>
    <w:p w14:paraId="14E033C8" w14:textId="77777777" w:rsidR="001E1A69" w:rsidRPr="00D454C0" w:rsidRDefault="001E1A69" w:rsidP="00D454C0">
      <w:pPr>
        <w:pStyle w:val="Puesto"/>
        <w:rPr>
          <w:szCs w:val="22"/>
        </w:rPr>
      </w:pPr>
      <w:r w:rsidRPr="00D454C0">
        <w:rPr>
          <w:szCs w:val="22"/>
        </w:rPr>
        <w:t>VI. Efectuar las notificaciones a los solicitantes;” (Sic)</w:t>
      </w:r>
    </w:p>
    <w:p w14:paraId="782F3CA5" w14:textId="77777777" w:rsidR="001E1A69" w:rsidRPr="00D454C0" w:rsidRDefault="001E1A69" w:rsidP="00D454C0">
      <w:pPr>
        <w:tabs>
          <w:tab w:val="left" w:pos="709"/>
        </w:tabs>
        <w:ind w:left="851" w:right="-312"/>
        <w:rPr>
          <w:szCs w:val="22"/>
        </w:rPr>
      </w:pPr>
    </w:p>
    <w:p w14:paraId="47368099" w14:textId="77777777" w:rsidR="001E1A69" w:rsidRPr="00D454C0" w:rsidRDefault="001E1A69" w:rsidP="00D454C0">
      <w:pPr>
        <w:ind w:right="-312"/>
        <w:rPr>
          <w:szCs w:val="22"/>
        </w:rPr>
      </w:pPr>
      <w:r w:rsidRPr="00D454C0">
        <w:rPr>
          <w:szCs w:val="22"/>
        </w:rPr>
        <w:t xml:space="preserve">Aunado a lo anterior, se debe señalar que aunque la solicitud de información y la respuesta estén dirigidas y atendidas por un </w:t>
      </w:r>
      <w:r w:rsidRPr="00D454C0">
        <w:rPr>
          <w:b/>
          <w:szCs w:val="22"/>
        </w:rPr>
        <w:t>SUJETO OBLIGADO</w:t>
      </w:r>
      <w:r w:rsidRPr="00D454C0">
        <w:rPr>
          <w:szCs w:val="22"/>
        </w:rPr>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w:t>
      </w:r>
      <w:r w:rsidRPr="00D454C0">
        <w:rPr>
          <w:szCs w:val="22"/>
        </w:rPr>
        <w:lastRenderedPageBreak/>
        <w:t>conformidad con los artículos 3 fracción XXXIX, 58 y 59  de la Ley en la materia, que estipulan lo siguiente:</w:t>
      </w:r>
    </w:p>
    <w:p w14:paraId="10F054C3" w14:textId="77777777" w:rsidR="001E1A69" w:rsidRPr="00D454C0" w:rsidRDefault="001E1A69" w:rsidP="00D454C0">
      <w:pPr>
        <w:spacing w:line="276" w:lineRule="auto"/>
        <w:ind w:right="-312"/>
        <w:rPr>
          <w:szCs w:val="22"/>
        </w:rPr>
      </w:pPr>
    </w:p>
    <w:p w14:paraId="6EF074E2" w14:textId="77777777" w:rsidR="001E1A69" w:rsidRPr="00D454C0" w:rsidRDefault="001E1A69" w:rsidP="00D454C0">
      <w:pPr>
        <w:pStyle w:val="Puesto"/>
        <w:rPr>
          <w:szCs w:val="22"/>
        </w:rPr>
      </w:pPr>
      <w:r w:rsidRPr="00D454C0">
        <w:rPr>
          <w:szCs w:val="22"/>
        </w:rPr>
        <w:t>“</w:t>
      </w:r>
      <w:r w:rsidRPr="00D454C0">
        <w:rPr>
          <w:i w:val="0"/>
          <w:szCs w:val="22"/>
        </w:rPr>
        <w:t>Artículo 3.</w:t>
      </w:r>
      <w:r w:rsidRPr="00D454C0">
        <w:rPr>
          <w:szCs w:val="22"/>
        </w:rPr>
        <w:t xml:space="preserve"> Para los efectos de la presente Ley se entenderá por:</w:t>
      </w:r>
    </w:p>
    <w:p w14:paraId="19C0FD36" w14:textId="77777777" w:rsidR="001E1A69" w:rsidRPr="00D454C0" w:rsidRDefault="001E1A69" w:rsidP="00D454C0">
      <w:pPr>
        <w:pStyle w:val="Puesto"/>
        <w:rPr>
          <w:szCs w:val="22"/>
        </w:rPr>
      </w:pPr>
      <w:r w:rsidRPr="00D454C0">
        <w:rPr>
          <w:szCs w:val="22"/>
        </w:rPr>
        <w:t>…</w:t>
      </w:r>
    </w:p>
    <w:p w14:paraId="1BBEC4E1" w14:textId="77777777" w:rsidR="001E1A69" w:rsidRPr="00D454C0" w:rsidRDefault="001E1A69" w:rsidP="00D454C0">
      <w:pPr>
        <w:pStyle w:val="Puesto"/>
        <w:rPr>
          <w:szCs w:val="22"/>
        </w:rPr>
      </w:pPr>
      <w:r w:rsidRPr="00D454C0">
        <w:rPr>
          <w:szCs w:val="22"/>
        </w:rPr>
        <w:t xml:space="preserve">XXXIX. </w:t>
      </w:r>
      <w:r w:rsidRPr="00D454C0">
        <w:rPr>
          <w:b/>
          <w:szCs w:val="22"/>
        </w:rPr>
        <w:t>Servidor público habilitado</w:t>
      </w:r>
      <w:r w:rsidRPr="00D454C0">
        <w:rPr>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093B16D" w14:textId="77777777" w:rsidR="001E1A69" w:rsidRPr="00D454C0" w:rsidRDefault="001E1A69" w:rsidP="00D454C0">
      <w:pPr>
        <w:pStyle w:val="Puesto"/>
        <w:rPr>
          <w:szCs w:val="22"/>
        </w:rPr>
      </w:pPr>
      <w:r w:rsidRPr="00D454C0">
        <w:rPr>
          <w:szCs w:val="22"/>
        </w:rPr>
        <w:t>…</w:t>
      </w:r>
    </w:p>
    <w:p w14:paraId="74C5DBC9" w14:textId="77777777" w:rsidR="00FB5CD4" w:rsidRPr="00D454C0" w:rsidRDefault="00FB5CD4" w:rsidP="00D454C0">
      <w:pPr>
        <w:pStyle w:val="Puesto"/>
        <w:rPr>
          <w:szCs w:val="22"/>
        </w:rPr>
      </w:pPr>
    </w:p>
    <w:p w14:paraId="3D0A533A" w14:textId="77777777" w:rsidR="001E1A69" w:rsidRPr="00D454C0" w:rsidRDefault="001E1A69" w:rsidP="00D454C0">
      <w:pPr>
        <w:pStyle w:val="Puesto"/>
        <w:rPr>
          <w:szCs w:val="22"/>
        </w:rPr>
      </w:pPr>
      <w:r w:rsidRPr="00D454C0">
        <w:rPr>
          <w:b/>
          <w:szCs w:val="22"/>
        </w:rPr>
        <w:t>Artículo 58.</w:t>
      </w:r>
      <w:r w:rsidRPr="00D454C0">
        <w:rPr>
          <w:szCs w:val="22"/>
        </w:rPr>
        <w:t xml:space="preserve"> Los servidores públicos habilitados serán designados por el titular del sujeto obligado a propuesta del responsable de la Unidad de Transparencia.</w:t>
      </w:r>
    </w:p>
    <w:p w14:paraId="440AFE2D" w14:textId="77777777" w:rsidR="00FB5CD4" w:rsidRPr="00D454C0" w:rsidRDefault="00FB5CD4" w:rsidP="00D454C0">
      <w:pPr>
        <w:pStyle w:val="Puesto"/>
        <w:rPr>
          <w:szCs w:val="22"/>
        </w:rPr>
      </w:pPr>
    </w:p>
    <w:p w14:paraId="5027AD7D" w14:textId="77777777" w:rsidR="001E1A69" w:rsidRPr="00D454C0" w:rsidRDefault="001E1A69" w:rsidP="00D454C0">
      <w:pPr>
        <w:pStyle w:val="Puesto"/>
        <w:rPr>
          <w:szCs w:val="22"/>
        </w:rPr>
      </w:pPr>
      <w:r w:rsidRPr="00D454C0">
        <w:rPr>
          <w:b/>
          <w:szCs w:val="22"/>
        </w:rPr>
        <w:t>Artículo 59.</w:t>
      </w:r>
      <w:r w:rsidRPr="00D454C0">
        <w:rPr>
          <w:szCs w:val="22"/>
        </w:rPr>
        <w:t xml:space="preserve"> Los servidores públicos habilitados tendrán las funciones siguientes:</w:t>
      </w:r>
    </w:p>
    <w:p w14:paraId="1D377C6A" w14:textId="77777777" w:rsidR="001E1A69" w:rsidRPr="00D454C0" w:rsidRDefault="001E1A69" w:rsidP="00D454C0">
      <w:pPr>
        <w:pStyle w:val="Puesto"/>
        <w:rPr>
          <w:szCs w:val="22"/>
        </w:rPr>
      </w:pPr>
      <w:r w:rsidRPr="00D454C0">
        <w:rPr>
          <w:szCs w:val="22"/>
        </w:rPr>
        <w:t>I. Localizar la información que le solicite la Unidad de Transparencia;</w:t>
      </w:r>
    </w:p>
    <w:p w14:paraId="74ACA67A" w14:textId="77777777" w:rsidR="001E1A69" w:rsidRPr="00D454C0" w:rsidRDefault="001E1A69" w:rsidP="00D454C0">
      <w:pPr>
        <w:pStyle w:val="Puesto"/>
        <w:rPr>
          <w:szCs w:val="22"/>
        </w:rPr>
      </w:pPr>
      <w:r w:rsidRPr="00D454C0">
        <w:rPr>
          <w:szCs w:val="22"/>
        </w:rPr>
        <w:t>II. Proporcionar la información que obre en los archivos y que le sea solicitada por la Unidad de Transparencia;</w:t>
      </w:r>
    </w:p>
    <w:p w14:paraId="1E7B8A76" w14:textId="77777777" w:rsidR="001E1A69" w:rsidRPr="00D454C0" w:rsidRDefault="001E1A69" w:rsidP="00D454C0">
      <w:pPr>
        <w:pStyle w:val="Puesto"/>
        <w:rPr>
          <w:szCs w:val="22"/>
        </w:rPr>
      </w:pPr>
      <w:r w:rsidRPr="00D454C0">
        <w:rPr>
          <w:szCs w:val="22"/>
        </w:rPr>
        <w:t>III. Apoyar a la Unidad de Transparencia en lo que esta le solicite para el cumplimiento de sus funciones;</w:t>
      </w:r>
    </w:p>
    <w:p w14:paraId="047B9954" w14:textId="77777777" w:rsidR="001E1A69" w:rsidRPr="00D454C0" w:rsidRDefault="001E1A69" w:rsidP="00D454C0">
      <w:pPr>
        <w:pStyle w:val="Puesto"/>
        <w:rPr>
          <w:szCs w:val="22"/>
        </w:rPr>
      </w:pPr>
      <w:r w:rsidRPr="00D454C0">
        <w:rPr>
          <w:szCs w:val="22"/>
        </w:rPr>
        <w:t>IV. Proporcionar a la Unidad de Transparencia, las modificaciones a la información pública de oficio que obre en su poder;</w:t>
      </w:r>
    </w:p>
    <w:p w14:paraId="14B5D16F" w14:textId="77777777" w:rsidR="001E1A69" w:rsidRPr="00D454C0" w:rsidRDefault="001E1A69" w:rsidP="00D454C0">
      <w:pPr>
        <w:pStyle w:val="Puesto"/>
        <w:rPr>
          <w:szCs w:val="22"/>
        </w:rPr>
      </w:pPr>
      <w:r w:rsidRPr="00D454C0">
        <w:rPr>
          <w:szCs w:val="22"/>
        </w:rPr>
        <w:t>V. Integrar y presentar al responsable de la Unidad de Transparencia la propuesta de clasificación de información, la cual tendrá los fundamentos y argumentos en que se basa dicha propuesta;</w:t>
      </w:r>
    </w:p>
    <w:p w14:paraId="1E303F5B" w14:textId="77777777" w:rsidR="001E1A69" w:rsidRPr="00D454C0" w:rsidRDefault="001E1A69" w:rsidP="00D454C0">
      <w:pPr>
        <w:pStyle w:val="Puesto"/>
        <w:rPr>
          <w:szCs w:val="22"/>
        </w:rPr>
      </w:pPr>
      <w:r w:rsidRPr="00D454C0">
        <w:rPr>
          <w:szCs w:val="22"/>
        </w:rPr>
        <w:t>VI. Verificar, una vez analizado el contenido de la información, que no se encuentre en los supuestos de información clasificada; y</w:t>
      </w:r>
    </w:p>
    <w:p w14:paraId="3BFB4A18" w14:textId="77777777" w:rsidR="001E1A69" w:rsidRPr="00D454C0" w:rsidRDefault="001E1A69" w:rsidP="00D454C0">
      <w:pPr>
        <w:pStyle w:val="Puesto"/>
        <w:rPr>
          <w:szCs w:val="22"/>
        </w:rPr>
      </w:pPr>
      <w:r w:rsidRPr="00D454C0">
        <w:rPr>
          <w:szCs w:val="22"/>
        </w:rPr>
        <w:t>VII. Dar cuenta a la Unidad de Transparencia del vencimiento de los plazos de reserva.” (Sic)</w:t>
      </w:r>
    </w:p>
    <w:p w14:paraId="7C575AB5" w14:textId="77777777" w:rsidR="00B71679" w:rsidRPr="00D454C0" w:rsidRDefault="00B71679" w:rsidP="00D454C0">
      <w:pPr>
        <w:rPr>
          <w:szCs w:val="22"/>
        </w:rPr>
      </w:pPr>
    </w:p>
    <w:p w14:paraId="2C5E6350" w14:textId="77777777" w:rsidR="001E0127" w:rsidRPr="00D454C0" w:rsidRDefault="001E0127" w:rsidP="00D454C0">
      <w:pPr>
        <w:spacing w:before="240"/>
        <w:ind w:right="-312"/>
        <w:contextualSpacing/>
        <w:rPr>
          <w:szCs w:val="22"/>
        </w:rPr>
      </w:pPr>
      <w:r w:rsidRPr="00D454C0">
        <w:rPr>
          <w:szCs w:val="22"/>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3C14C98E" w14:textId="77777777" w:rsidR="001E0127" w:rsidRPr="00D454C0" w:rsidRDefault="001E0127" w:rsidP="00D454C0">
      <w:pPr>
        <w:ind w:right="-312"/>
        <w:contextualSpacing/>
        <w:rPr>
          <w:szCs w:val="22"/>
        </w:rPr>
      </w:pPr>
    </w:p>
    <w:p w14:paraId="04853018" w14:textId="77777777" w:rsidR="001E0127" w:rsidRPr="00D454C0" w:rsidRDefault="001E0127" w:rsidP="00D454C0">
      <w:pPr>
        <w:ind w:right="-312"/>
        <w:contextualSpacing/>
        <w:rPr>
          <w:szCs w:val="22"/>
        </w:rPr>
      </w:pPr>
      <w:r w:rsidRPr="00D454C0">
        <w:rPr>
          <w:szCs w:val="22"/>
        </w:rPr>
        <w:lastRenderedPageBreak/>
        <w:t xml:space="preserve">De lo que se concluye, que no basta con que </w:t>
      </w:r>
      <w:r w:rsidRPr="00D454C0">
        <w:rPr>
          <w:b/>
          <w:szCs w:val="22"/>
        </w:rPr>
        <w:t>EL SUJETO OBLIGADO</w:t>
      </w:r>
      <w:r w:rsidRPr="00D454C0">
        <w:rPr>
          <w:szCs w:val="22"/>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325651DD" w14:textId="77777777" w:rsidR="001E1A69" w:rsidRPr="00D454C0" w:rsidRDefault="001E1A69" w:rsidP="00D454C0">
      <w:pPr>
        <w:rPr>
          <w:szCs w:val="22"/>
        </w:rPr>
      </w:pPr>
    </w:p>
    <w:p w14:paraId="27378A89" w14:textId="4DBB9801" w:rsidR="002A0F63" w:rsidRPr="00D454C0" w:rsidRDefault="008B60EA" w:rsidP="00D454C0">
      <w:pPr>
        <w:ind w:right="-312"/>
        <w:rPr>
          <w:szCs w:val="22"/>
        </w:rPr>
      </w:pPr>
      <w:r w:rsidRPr="00D454C0">
        <w:rPr>
          <w:rFonts w:eastAsia="Palatino Linotype"/>
          <w:szCs w:val="22"/>
        </w:rPr>
        <w:t xml:space="preserve">Teniendo así, que, </w:t>
      </w:r>
      <w:r w:rsidR="002A0F63" w:rsidRPr="00D454C0">
        <w:rPr>
          <w:szCs w:val="22"/>
        </w:rPr>
        <w:t xml:space="preserve">de manera primigenia se turnó la solicitud de información al área de la Dirección de Bienestar, quien </w:t>
      </w:r>
      <w:r w:rsidR="00434946" w:rsidRPr="00D454C0">
        <w:rPr>
          <w:szCs w:val="22"/>
        </w:rPr>
        <w:t>conforme al Manual General de Organización</w:t>
      </w:r>
      <w:r w:rsidR="00B33884" w:rsidRPr="00D454C0">
        <w:rPr>
          <w:rStyle w:val="Refdenotaalpie"/>
          <w:szCs w:val="22"/>
        </w:rPr>
        <w:footnoteReference w:id="8"/>
      </w:r>
      <w:r w:rsidR="00434946" w:rsidRPr="00D454C0">
        <w:rPr>
          <w:szCs w:val="22"/>
        </w:rPr>
        <w:t xml:space="preserve"> del </w:t>
      </w:r>
      <w:r w:rsidR="00434946" w:rsidRPr="00D454C0">
        <w:rPr>
          <w:b/>
          <w:szCs w:val="22"/>
        </w:rPr>
        <w:t xml:space="preserve">SUJETO OBLIGADO </w:t>
      </w:r>
      <w:r w:rsidR="00434946" w:rsidRPr="00D454C0">
        <w:rPr>
          <w:szCs w:val="22"/>
        </w:rPr>
        <w:t>cuenta con las funciones siguientes:</w:t>
      </w:r>
    </w:p>
    <w:p w14:paraId="3E082FBC" w14:textId="77777777" w:rsidR="00434946" w:rsidRPr="00D454C0" w:rsidRDefault="00434946" w:rsidP="00D454C0">
      <w:pPr>
        <w:ind w:right="-312"/>
        <w:rPr>
          <w:szCs w:val="22"/>
        </w:rPr>
      </w:pPr>
    </w:p>
    <w:p w14:paraId="0B0C28B9" w14:textId="42E9F500" w:rsidR="00875E3B" w:rsidRPr="00D454C0" w:rsidRDefault="00875E3B" w:rsidP="00D454C0">
      <w:pPr>
        <w:pStyle w:val="Puesto"/>
        <w:jc w:val="center"/>
        <w:rPr>
          <w:b/>
          <w:szCs w:val="22"/>
        </w:rPr>
      </w:pPr>
      <w:r w:rsidRPr="00D454C0">
        <w:rPr>
          <w:b/>
          <w:szCs w:val="22"/>
        </w:rPr>
        <w:t>Dirección de Bienestar</w:t>
      </w:r>
    </w:p>
    <w:p w14:paraId="4E85F99E" w14:textId="77777777" w:rsidR="00173875" w:rsidRPr="00D454C0" w:rsidRDefault="00173875" w:rsidP="00D454C0"/>
    <w:p w14:paraId="2468D376" w14:textId="77777777" w:rsidR="00875E3B" w:rsidRPr="00D454C0" w:rsidRDefault="00875E3B" w:rsidP="00D454C0">
      <w:pPr>
        <w:pStyle w:val="Puesto"/>
        <w:rPr>
          <w:b/>
          <w:szCs w:val="22"/>
        </w:rPr>
      </w:pPr>
      <w:r w:rsidRPr="00D454C0">
        <w:rPr>
          <w:b/>
          <w:szCs w:val="22"/>
        </w:rPr>
        <w:t xml:space="preserve">Objetivo: </w:t>
      </w:r>
    </w:p>
    <w:p w14:paraId="5B1C0308" w14:textId="6485188D" w:rsidR="00434946" w:rsidRPr="00D454C0" w:rsidRDefault="00875E3B" w:rsidP="00D454C0">
      <w:pPr>
        <w:pStyle w:val="Puesto"/>
        <w:rPr>
          <w:szCs w:val="22"/>
        </w:rPr>
      </w:pPr>
      <w:r w:rsidRPr="00D454C0">
        <w:rPr>
          <w:szCs w:val="22"/>
        </w:rPr>
        <w:t>Procurar la atención integral para la disminución de los índices de pobreza en el municipio. Y coadyuvar en el desarrollo integral de la ciudadanía, propiciando factores de autocuidado de la salud, interacción positiva con el ambiente y entorno social, a partir de una selección de enfoques orientados a mejorar las condiciones de bienestar de los diversos grupos sociales. Lo anterior generando un constructor de respeto a los derechos humanos, no sexista, con equidad de género, respeto, inclusivo e incluyente; además de procurar el cuidado y salud de animales de compañía. Procurar la inclusión del ciudadano en lo que se conoce como “logros de bienestar”.</w:t>
      </w:r>
    </w:p>
    <w:p w14:paraId="0FCF820A" w14:textId="77777777" w:rsidR="002A0F63" w:rsidRPr="00D454C0" w:rsidRDefault="002A0F63" w:rsidP="00D454C0">
      <w:pPr>
        <w:pStyle w:val="Puesto"/>
        <w:rPr>
          <w:szCs w:val="22"/>
        </w:rPr>
      </w:pPr>
    </w:p>
    <w:p w14:paraId="01467643" w14:textId="77777777" w:rsidR="00875E3B" w:rsidRPr="00D454C0" w:rsidRDefault="00875E3B" w:rsidP="00D454C0">
      <w:pPr>
        <w:pStyle w:val="Puesto"/>
        <w:rPr>
          <w:b/>
          <w:szCs w:val="22"/>
        </w:rPr>
      </w:pPr>
      <w:r w:rsidRPr="00D454C0">
        <w:rPr>
          <w:b/>
          <w:szCs w:val="22"/>
        </w:rPr>
        <w:t xml:space="preserve">Funciones: </w:t>
      </w:r>
    </w:p>
    <w:p w14:paraId="6046E59C" w14:textId="77777777" w:rsidR="00875E3B" w:rsidRPr="00D454C0" w:rsidRDefault="00875E3B" w:rsidP="00D454C0">
      <w:pPr>
        <w:pStyle w:val="Puesto"/>
        <w:rPr>
          <w:b/>
          <w:szCs w:val="22"/>
        </w:rPr>
      </w:pPr>
      <w:r w:rsidRPr="00D454C0">
        <w:rPr>
          <w:b/>
          <w:szCs w:val="22"/>
        </w:rPr>
        <w:t xml:space="preserve">1. </w:t>
      </w:r>
      <w:r w:rsidRPr="00D454C0">
        <w:rPr>
          <w:b/>
          <w:szCs w:val="22"/>
          <w:u w:val="single"/>
        </w:rPr>
        <w:t>Conducir una política social en materia de bienestar social, orientada a la comunidad urbana y rural del municipio, por medio de una vinculación responsable y transparente de prioridades; buscando la atención a grupos vulnerables y en extrema pobreza</w:t>
      </w:r>
      <w:r w:rsidRPr="00D454C0">
        <w:rPr>
          <w:b/>
          <w:szCs w:val="22"/>
        </w:rPr>
        <w:t xml:space="preserve">; </w:t>
      </w:r>
    </w:p>
    <w:p w14:paraId="2214BCFD" w14:textId="77777777" w:rsidR="00875E3B" w:rsidRPr="00D454C0" w:rsidRDefault="00875E3B" w:rsidP="00D454C0">
      <w:pPr>
        <w:pStyle w:val="Puesto"/>
        <w:rPr>
          <w:szCs w:val="22"/>
        </w:rPr>
      </w:pPr>
      <w:r w:rsidRPr="00D454C0">
        <w:rPr>
          <w:szCs w:val="22"/>
        </w:rPr>
        <w:t xml:space="preserve">2. </w:t>
      </w:r>
      <w:r w:rsidRPr="00D454C0">
        <w:rPr>
          <w:b/>
          <w:szCs w:val="22"/>
          <w:u w:val="single"/>
        </w:rPr>
        <w:t>Crear y/o analizar los programas sociales que se propongan mediante acuerdo de cabildo</w:t>
      </w:r>
      <w:r w:rsidRPr="00D454C0">
        <w:rPr>
          <w:szCs w:val="22"/>
        </w:rPr>
        <w:t xml:space="preserve">. Y en su caso elaborar las reglas de operación de éstos; </w:t>
      </w:r>
    </w:p>
    <w:p w14:paraId="5805286D" w14:textId="77777777" w:rsidR="00875E3B" w:rsidRPr="00D454C0" w:rsidRDefault="00875E3B" w:rsidP="00D454C0">
      <w:pPr>
        <w:pStyle w:val="Puesto"/>
        <w:rPr>
          <w:szCs w:val="22"/>
        </w:rPr>
      </w:pPr>
      <w:r w:rsidRPr="00D454C0">
        <w:rPr>
          <w:szCs w:val="22"/>
        </w:rPr>
        <w:lastRenderedPageBreak/>
        <w:t xml:space="preserve">3. </w:t>
      </w:r>
      <w:r w:rsidRPr="00D454C0">
        <w:rPr>
          <w:b/>
          <w:szCs w:val="22"/>
          <w:u w:val="single"/>
        </w:rPr>
        <w:t>Promover programas federales, estatales y municipales ante la ciudadanía, mediante la difusión de requisitos a la ciudadanía;</w:t>
      </w:r>
      <w:r w:rsidRPr="00D454C0">
        <w:rPr>
          <w:szCs w:val="22"/>
        </w:rPr>
        <w:t xml:space="preserve"> </w:t>
      </w:r>
    </w:p>
    <w:p w14:paraId="0BC1DB50" w14:textId="77777777" w:rsidR="00875E3B" w:rsidRPr="00D454C0" w:rsidRDefault="00875E3B" w:rsidP="00D454C0">
      <w:pPr>
        <w:pStyle w:val="Puesto"/>
        <w:rPr>
          <w:szCs w:val="22"/>
        </w:rPr>
      </w:pPr>
      <w:r w:rsidRPr="00D454C0">
        <w:rPr>
          <w:szCs w:val="22"/>
        </w:rPr>
        <w:t xml:space="preserve">4. Atender los requerimientos de información en materia de bienestar social, que solicite el municipio; </w:t>
      </w:r>
    </w:p>
    <w:p w14:paraId="26BC780D" w14:textId="27073CD8" w:rsidR="002A0F63" w:rsidRPr="00D454C0" w:rsidRDefault="00875E3B" w:rsidP="00D454C0">
      <w:pPr>
        <w:pStyle w:val="Puesto"/>
        <w:rPr>
          <w:szCs w:val="22"/>
        </w:rPr>
      </w:pPr>
      <w:r w:rsidRPr="00D454C0">
        <w:rPr>
          <w:szCs w:val="22"/>
        </w:rPr>
        <w:t>5. Establecer mecanismos de concertación, participación y colaboración multidisciplinaria entre las distintas áreas del Ayuntamiento, en materia de bienestar social;</w:t>
      </w:r>
    </w:p>
    <w:p w14:paraId="771FD97D" w14:textId="77777777" w:rsidR="00875E3B" w:rsidRPr="00D454C0" w:rsidRDefault="00875E3B" w:rsidP="00D454C0">
      <w:pPr>
        <w:pStyle w:val="Puesto"/>
        <w:rPr>
          <w:szCs w:val="22"/>
        </w:rPr>
      </w:pPr>
      <w:r w:rsidRPr="00D454C0">
        <w:rPr>
          <w:szCs w:val="22"/>
        </w:rPr>
        <w:t xml:space="preserve">6. Procurar una solución integral en materia de bienestar social derivado de una colaboración Multidisciplinaria con las coordinaciones adscritas a la dirección; </w:t>
      </w:r>
    </w:p>
    <w:p w14:paraId="1CA3D45F" w14:textId="77777777" w:rsidR="00875E3B" w:rsidRPr="00D454C0" w:rsidRDefault="00875E3B" w:rsidP="00D454C0">
      <w:pPr>
        <w:pStyle w:val="Puesto"/>
        <w:rPr>
          <w:szCs w:val="22"/>
        </w:rPr>
      </w:pPr>
      <w:r w:rsidRPr="00D454C0">
        <w:rPr>
          <w:szCs w:val="22"/>
        </w:rPr>
        <w:t xml:space="preserve">7. En colaboración transversal, procurar acciones dirigidas al interior de las áreas del Ayuntamiento en materia de equidad de género y acciones afirmativas; </w:t>
      </w:r>
    </w:p>
    <w:p w14:paraId="0F19A868" w14:textId="77777777" w:rsidR="00875E3B" w:rsidRPr="00D454C0" w:rsidRDefault="00875E3B" w:rsidP="00D454C0">
      <w:pPr>
        <w:pStyle w:val="Puesto"/>
        <w:rPr>
          <w:szCs w:val="22"/>
        </w:rPr>
      </w:pPr>
      <w:r w:rsidRPr="00D454C0">
        <w:rPr>
          <w:szCs w:val="22"/>
        </w:rPr>
        <w:t xml:space="preserve">8. Promover la participación social en acciones materia de bienestar social, fomentando la corresponsabilidad, con el fin de fortalecer el tejido social; </w:t>
      </w:r>
    </w:p>
    <w:p w14:paraId="4A5A8E6B" w14:textId="77777777" w:rsidR="00875E3B" w:rsidRPr="00D454C0" w:rsidRDefault="00875E3B" w:rsidP="00D454C0">
      <w:pPr>
        <w:pStyle w:val="Puesto"/>
        <w:rPr>
          <w:szCs w:val="22"/>
        </w:rPr>
      </w:pPr>
      <w:r w:rsidRPr="00D454C0">
        <w:rPr>
          <w:szCs w:val="22"/>
        </w:rPr>
        <w:t xml:space="preserve">9. Colaboración, seguimiento y evaluación de las acciones de las coordinaciones adscritas a la dirección, de acuerdo con sus propias atribuciones; </w:t>
      </w:r>
    </w:p>
    <w:p w14:paraId="6AC5DF6F" w14:textId="77777777" w:rsidR="00875E3B" w:rsidRPr="00D454C0" w:rsidRDefault="00875E3B" w:rsidP="00D454C0">
      <w:pPr>
        <w:pStyle w:val="Puesto"/>
        <w:rPr>
          <w:szCs w:val="22"/>
        </w:rPr>
      </w:pPr>
      <w:r w:rsidRPr="00D454C0">
        <w:rPr>
          <w:szCs w:val="22"/>
        </w:rPr>
        <w:t xml:space="preserve">10. Coordinar las acciones de las Coordinaciones adscritas a esta dirección, buscando una alineación al objetivo general de esta dirección; </w:t>
      </w:r>
    </w:p>
    <w:p w14:paraId="275649F7" w14:textId="4419A501" w:rsidR="002A0F63" w:rsidRPr="00D454C0" w:rsidRDefault="00875E3B" w:rsidP="00D454C0">
      <w:pPr>
        <w:pStyle w:val="Puesto"/>
        <w:rPr>
          <w:szCs w:val="22"/>
        </w:rPr>
      </w:pPr>
      <w:r w:rsidRPr="00D454C0">
        <w:rPr>
          <w:szCs w:val="22"/>
        </w:rPr>
        <w:t>11. Promoción y fomento de un entorno positivo en materia de bienestar animal, de conformidad con la normatividad vigente;</w:t>
      </w:r>
    </w:p>
    <w:p w14:paraId="08EC78A9" w14:textId="77777777" w:rsidR="008E0D38" w:rsidRPr="00D454C0" w:rsidRDefault="008E0D38" w:rsidP="00D454C0">
      <w:pPr>
        <w:rPr>
          <w:szCs w:val="22"/>
        </w:rPr>
      </w:pPr>
    </w:p>
    <w:p w14:paraId="72DD8E15" w14:textId="3C681290" w:rsidR="008E0D38" w:rsidRPr="00D454C0" w:rsidRDefault="004040E3" w:rsidP="00D454C0">
      <w:pPr>
        <w:rPr>
          <w:szCs w:val="22"/>
        </w:rPr>
      </w:pPr>
      <w:r w:rsidRPr="00D454C0">
        <w:rPr>
          <w:szCs w:val="22"/>
        </w:rPr>
        <w:t>Unidad administrativa que a su vez se auxilia de la Coordinación</w:t>
      </w:r>
      <w:r w:rsidR="00143EB3" w:rsidRPr="00D454C0">
        <w:rPr>
          <w:szCs w:val="22"/>
        </w:rPr>
        <w:t xml:space="preserve"> de Salud</w:t>
      </w:r>
      <w:r w:rsidRPr="00D454C0">
        <w:rPr>
          <w:szCs w:val="22"/>
        </w:rPr>
        <w:t>, a quien le corresponden de acuerdo al ordenamiento antes invocado las funciones siguientes:</w:t>
      </w:r>
    </w:p>
    <w:p w14:paraId="45799FE8" w14:textId="77777777" w:rsidR="004040E3" w:rsidRPr="00D454C0" w:rsidRDefault="004040E3" w:rsidP="00D454C0">
      <w:pPr>
        <w:rPr>
          <w:szCs w:val="22"/>
        </w:rPr>
      </w:pPr>
    </w:p>
    <w:p w14:paraId="7C3104D3" w14:textId="1DA561CA" w:rsidR="004040E3" w:rsidRPr="00D454C0" w:rsidRDefault="004040E3" w:rsidP="00D454C0">
      <w:pPr>
        <w:pStyle w:val="Puesto"/>
        <w:jc w:val="center"/>
        <w:rPr>
          <w:b/>
          <w:szCs w:val="22"/>
        </w:rPr>
      </w:pPr>
      <w:r w:rsidRPr="00D454C0">
        <w:rPr>
          <w:b/>
          <w:szCs w:val="22"/>
        </w:rPr>
        <w:t>Coordinación de Salud</w:t>
      </w:r>
    </w:p>
    <w:p w14:paraId="61799190" w14:textId="77777777" w:rsidR="00173875" w:rsidRPr="00D454C0" w:rsidRDefault="00173875" w:rsidP="00D454C0"/>
    <w:p w14:paraId="46478453" w14:textId="77777777" w:rsidR="004040E3" w:rsidRPr="00D454C0" w:rsidRDefault="004040E3" w:rsidP="00D454C0">
      <w:pPr>
        <w:pStyle w:val="Puesto"/>
        <w:rPr>
          <w:b/>
          <w:szCs w:val="22"/>
        </w:rPr>
      </w:pPr>
      <w:r w:rsidRPr="00D454C0">
        <w:rPr>
          <w:b/>
          <w:szCs w:val="22"/>
        </w:rPr>
        <w:t xml:space="preserve">Objetivo: </w:t>
      </w:r>
    </w:p>
    <w:p w14:paraId="5689DB79" w14:textId="77777777" w:rsidR="004040E3" w:rsidRPr="00D454C0" w:rsidRDefault="004040E3" w:rsidP="00D454C0">
      <w:pPr>
        <w:pStyle w:val="Puesto"/>
        <w:rPr>
          <w:szCs w:val="22"/>
        </w:rPr>
      </w:pPr>
      <w:r w:rsidRPr="00D454C0">
        <w:rPr>
          <w:szCs w:val="22"/>
        </w:rPr>
        <w:t xml:space="preserve">Coadyuvar con las autoridades federales y estatales, en la implementación de acciones de salud relacionadas con la atención médica preventiva, la regulación sanitaria local y la vigilancia de enfermedades epidemiológicas. Y enfrentar los problemas de esta materia desde una perspectiva integral, con una oferta de soluciones complementarias que orienten la participación de diferentes actores y grupos sociales, interesados en garantizar la salud de la población en las mejores condiciones de calidad, cantidad, calidez y oportunidad. </w:t>
      </w:r>
    </w:p>
    <w:p w14:paraId="6CA5393A" w14:textId="77777777" w:rsidR="004040E3" w:rsidRPr="00D454C0" w:rsidRDefault="004040E3" w:rsidP="00D454C0">
      <w:pPr>
        <w:pStyle w:val="Puesto"/>
        <w:rPr>
          <w:szCs w:val="22"/>
        </w:rPr>
      </w:pPr>
    </w:p>
    <w:p w14:paraId="65F85D72" w14:textId="01B5A03B" w:rsidR="004040E3" w:rsidRPr="00D454C0" w:rsidRDefault="004040E3" w:rsidP="00D454C0">
      <w:pPr>
        <w:pStyle w:val="Puesto"/>
        <w:rPr>
          <w:b/>
          <w:szCs w:val="22"/>
        </w:rPr>
      </w:pPr>
      <w:r w:rsidRPr="00D454C0">
        <w:rPr>
          <w:b/>
          <w:szCs w:val="22"/>
        </w:rPr>
        <w:t>Funciones:</w:t>
      </w:r>
    </w:p>
    <w:p w14:paraId="2FD0A0CC" w14:textId="77777777" w:rsidR="004040E3" w:rsidRPr="00D454C0" w:rsidRDefault="004040E3" w:rsidP="00D454C0">
      <w:pPr>
        <w:pStyle w:val="Puesto"/>
        <w:rPr>
          <w:szCs w:val="22"/>
        </w:rPr>
      </w:pPr>
    </w:p>
    <w:p w14:paraId="6A376BCF" w14:textId="77777777" w:rsidR="004040E3" w:rsidRPr="00D454C0" w:rsidRDefault="004040E3" w:rsidP="00D454C0">
      <w:pPr>
        <w:pStyle w:val="Puesto"/>
        <w:rPr>
          <w:b/>
          <w:szCs w:val="22"/>
          <w:u w:val="single"/>
        </w:rPr>
      </w:pPr>
      <w:r w:rsidRPr="00D454C0">
        <w:rPr>
          <w:b/>
          <w:szCs w:val="22"/>
          <w:u w:val="single"/>
        </w:rPr>
        <w:t xml:space="preserve">1. Ser intermediario entre la población y autoridades estatales y federales; </w:t>
      </w:r>
    </w:p>
    <w:p w14:paraId="26C1BBF2" w14:textId="77777777" w:rsidR="004040E3" w:rsidRPr="00D454C0" w:rsidRDefault="004040E3" w:rsidP="00D454C0">
      <w:pPr>
        <w:pStyle w:val="Puesto"/>
        <w:rPr>
          <w:b/>
          <w:szCs w:val="22"/>
          <w:u w:val="single"/>
        </w:rPr>
      </w:pPr>
      <w:r w:rsidRPr="00D454C0">
        <w:rPr>
          <w:b/>
          <w:szCs w:val="22"/>
          <w:u w:val="single"/>
        </w:rPr>
        <w:t xml:space="preserve">2. Apoyar con logística en eventos de salud; </w:t>
      </w:r>
    </w:p>
    <w:p w14:paraId="3EA86EBC" w14:textId="77777777" w:rsidR="004040E3" w:rsidRPr="00D454C0" w:rsidRDefault="004040E3" w:rsidP="00D454C0">
      <w:pPr>
        <w:pStyle w:val="Puesto"/>
        <w:rPr>
          <w:b/>
          <w:szCs w:val="22"/>
          <w:u w:val="single"/>
        </w:rPr>
      </w:pPr>
      <w:r w:rsidRPr="00D454C0">
        <w:rPr>
          <w:b/>
          <w:szCs w:val="22"/>
          <w:u w:val="single"/>
        </w:rPr>
        <w:lastRenderedPageBreak/>
        <w:t xml:space="preserve">3. Gestionar espacios para que se realicen las jornadas de salud; </w:t>
      </w:r>
    </w:p>
    <w:p w14:paraId="2F908286" w14:textId="77777777" w:rsidR="004040E3" w:rsidRPr="00D454C0" w:rsidRDefault="004040E3" w:rsidP="00D454C0">
      <w:pPr>
        <w:pStyle w:val="Puesto"/>
        <w:rPr>
          <w:b/>
          <w:szCs w:val="22"/>
          <w:u w:val="single"/>
        </w:rPr>
      </w:pPr>
      <w:r w:rsidRPr="00D454C0">
        <w:rPr>
          <w:b/>
          <w:szCs w:val="22"/>
          <w:u w:val="single"/>
        </w:rPr>
        <w:t xml:space="preserve">4. Gestionar programas relacionados con la salud; </w:t>
      </w:r>
    </w:p>
    <w:p w14:paraId="5D0128D6" w14:textId="77777777" w:rsidR="004040E3" w:rsidRPr="00D454C0" w:rsidRDefault="004040E3" w:rsidP="00D454C0">
      <w:pPr>
        <w:pStyle w:val="Puesto"/>
        <w:rPr>
          <w:b/>
          <w:szCs w:val="22"/>
          <w:u w:val="single"/>
        </w:rPr>
      </w:pPr>
      <w:r w:rsidRPr="00D454C0">
        <w:rPr>
          <w:b/>
          <w:szCs w:val="22"/>
          <w:u w:val="single"/>
        </w:rPr>
        <w:t xml:space="preserve">5. Gestionar infraestructura para eventos de salud; </w:t>
      </w:r>
    </w:p>
    <w:p w14:paraId="5F595AB2" w14:textId="77777777" w:rsidR="004040E3" w:rsidRPr="00D454C0" w:rsidRDefault="004040E3" w:rsidP="00D454C0">
      <w:pPr>
        <w:pStyle w:val="Puesto"/>
        <w:rPr>
          <w:szCs w:val="22"/>
        </w:rPr>
      </w:pPr>
      <w:r w:rsidRPr="00D454C0">
        <w:rPr>
          <w:szCs w:val="22"/>
        </w:rPr>
        <w:t xml:space="preserve">6. Compartir información con la población sobre las enfermedades epidemiológicas; </w:t>
      </w:r>
    </w:p>
    <w:p w14:paraId="71B56FC6" w14:textId="01F9368F" w:rsidR="004040E3" w:rsidRPr="00D454C0" w:rsidRDefault="004040E3" w:rsidP="00D454C0">
      <w:pPr>
        <w:pStyle w:val="Puesto"/>
        <w:rPr>
          <w:szCs w:val="22"/>
        </w:rPr>
      </w:pPr>
      <w:r w:rsidRPr="00D454C0">
        <w:rPr>
          <w:szCs w:val="22"/>
        </w:rPr>
        <w:t>7. Visitar establecimientos recordando las funciones de sanidad e higiene que deben de implementar;</w:t>
      </w:r>
    </w:p>
    <w:p w14:paraId="10800B2A" w14:textId="0B36A383" w:rsidR="004040E3" w:rsidRPr="00D454C0" w:rsidRDefault="004040E3" w:rsidP="00D454C0">
      <w:pPr>
        <w:pStyle w:val="Puesto"/>
        <w:rPr>
          <w:szCs w:val="22"/>
        </w:rPr>
      </w:pPr>
      <w:r w:rsidRPr="00D454C0">
        <w:rPr>
          <w:szCs w:val="22"/>
        </w:rPr>
        <w:t xml:space="preserve">8. Gestionar apoyos de salud con empresas que ayuden </w:t>
      </w:r>
      <w:r w:rsidR="005C525D" w:rsidRPr="00D454C0">
        <w:rPr>
          <w:szCs w:val="22"/>
        </w:rPr>
        <w:t>al</w:t>
      </w:r>
      <w:r w:rsidRPr="00D454C0">
        <w:rPr>
          <w:szCs w:val="22"/>
        </w:rPr>
        <w:t xml:space="preserve"> mejoramiento en salud de la ciudadanía; </w:t>
      </w:r>
    </w:p>
    <w:p w14:paraId="76F1A9DE" w14:textId="77777777" w:rsidR="004040E3" w:rsidRPr="00D454C0" w:rsidRDefault="004040E3" w:rsidP="00D454C0">
      <w:pPr>
        <w:pStyle w:val="Puesto"/>
        <w:rPr>
          <w:szCs w:val="22"/>
        </w:rPr>
      </w:pPr>
      <w:r w:rsidRPr="00D454C0">
        <w:rPr>
          <w:szCs w:val="22"/>
        </w:rPr>
        <w:t xml:space="preserve">9. Compartir información con la ciudadanía para la prevención de enfermedades; </w:t>
      </w:r>
    </w:p>
    <w:p w14:paraId="3C8B8E0B" w14:textId="77777777" w:rsidR="004040E3" w:rsidRPr="00D454C0" w:rsidRDefault="004040E3" w:rsidP="00D454C0">
      <w:pPr>
        <w:pStyle w:val="Puesto"/>
        <w:rPr>
          <w:szCs w:val="22"/>
        </w:rPr>
      </w:pPr>
      <w:r w:rsidRPr="00D454C0">
        <w:rPr>
          <w:szCs w:val="22"/>
        </w:rPr>
        <w:t xml:space="preserve">10. Dar seguimiento a apoyos o solicitudes relacionadas con salud; </w:t>
      </w:r>
    </w:p>
    <w:p w14:paraId="1BAA8DC9" w14:textId="77777777" w:rsidR="004040E3" w:rsidRPr="00D454C0" w:rsidRDefault="004040E3" w:rsidP="00D454C0">
      <w:pPr>
        <w:pStyle w:val="Puesto"/>
        <w:rPr>
          <w:szCs w:val="22"/>
        </w:rPr>
      </w:pPr>
      <w:r w:rsidRPr="00D454C0">
        <w:rPr>
          <w:szCs w:val="22"/>
        </w:rPr>
        <w:t xml:space="preserve">11. Trabajar con diversas áreas del ayuntamiento dando soluciones, y aportando capacitaciones relacionadas con medidas sanitarias para la realización de fiestas patronales; </w:t>
      </w:r>
    </w:p>
    <w:p w14:paraId="2BF2AC44" w14:textId="77777777" w:rsidR="004040E3" w:rsidRPr="00D454C0" w:rsidRDefault="004040E3" w:rsidP="00D454C0">
      <w:pPr>
        <w:pStyle w:val="Puesto"/>
        <w:rPr>
          <w:szCs w:val="22"/>
        </w:rPr>
      </w:pPr>
      <w:r w:rsidRPr="00D454C0">
        <w:rPr>
          <w:szCs w:val="22"/>
        </w:rPr>
        <w:t xml:space="preserve">12. Trabajar en equipo con las diferentes áreas del ayuntamiento, para la elaboración de un plan de acción contra el COVID -19, en cada una de las etapas del semáforo epidemiológico; </w:t>
      </w:r>
    </w:p>
    <w:p w14:paraId="5A08F09E" w14:textId="77777777" w:rsidR="004040E3" w:rsidRPr="00D454C0" w:rsidRDefault="004040E3" w:rsidP="00D454C0">
      <w:pPr>
        <w:pStyle w:val="Puesto"/>
        <w:rPr>
          <w:szCs w:val="22"/>
        </w:rPr>
      </w:pPr>
      <w:r w:rsidRPr="00D454C0">
        <w:rPr>
          <w:szCs w:val="22"/>
        </w:rPr>
        <w:t xml:space="preserve">13. Coadyuvar con autoridades municipales fomentando el uso obligatorio de cubre bocas y checar establecimientos que respeten el aforo adecuado de personas en sus establecimientos, así como el uso de gel </w:t>
      </w:r>
      <w:proofErr w:type="spellStart"/>
      <w:r w:rsidRPr="00D454C0">
        <w:rPr>
          <w:szCs w:val="22"/>
        </w:rPr>
        <w:t>antibacterial</w:t>
      </w:r>
      <w:proofErr w:type="spellEnd"/>
      <w:r w:rsidRPr="00D454C0">
        <w:rPr>
          <w:szCs w:val="22"/>
        </w:rPr>
        <w:t xml:space="preserve">; </w:t>
      </w:r>
    </w:p>
    <w:p w14:paraId="412B87B5" w14:textId="77777777" w:rsidR="004040E3" w:rsidRPr="00D454C0" w:rsidRDefault="004040E3" w:rsidP="00D454C0">
      <w:pPr>
        <w:pStyle w:val="Puesto"/>
        <w:rPr>
          <w:szCs w:val="22"/>
        </w:rPr>
      </w:pPr>
      <w:r w:rsidRPr="00D454C0">
        <w:rPr>
          <w:szCs w:val="22"/>
        </w:rPr>
        <w:t xml:space="preserve">14. Visitar escuelas con la finalidad de fomentar la salud y checar si tienen su comité de salud escolar; </w:t>
      </w:r>
    </w:p>
    <w:p w14:paraId="6D7A1845" w14:textId="77777777" w:rsidR="004040E3" w:rsidRPr="00D454C0" w:rsidRDefault="004040E3" w:rsidP="00D454C0">
      <w:pPr>
        <w:pStyle w:val="Puesto"/>
        <w:rPr>
          <w:b/>
          <w:szCs w:val="22"/>
          <w:u w:val="single"/>
        </w:rPr>
      </w:pPr>
      <w:r w:rsidRPr="00D454C0">
        <w:rPr>
          <w:szCs w:val="22"/>
        </w:rPr>
        <w:t>15</w:t>
      </w:r>
      <w:r w:rsidRPr="00D454C0">
        <w:rPr>
          <w:b/>
          <w:szCs w:val="22"/>
          <w:u w:val="single"/>
        </w:rPr>
        <w:t xml:space="preserve">. Cooperar con otras áreas en logísticas de eventos aportando medidas sanitarias para la elaboración de estos; </w:t>
      </w:r>
    </w:p>
    <w:p w14:paraId="66DA80CC" w14:textId="77777777" w:rsidR="004040E3" w:rsidRPr="00D454C0" w:rsidRDefault="004040E3" w:rsidP="00D454C0">
      <w:pPr>
        <w:pStyle w:val="Puesto"/>
        <w:rPr>
          <w:b/>
          <w:szCs w:val="22"/>
          <w:u w:val="single"/>
        </w:rPr>
      </w:pPr>
      <w:r w:rsidRPr="00D454C0">
        <w:rPr>
          <w:b/>
          <w:szCs w:val="22"/>
          <w:u w:val="single"/>
        </w:rPr>
        <w:t xml:space="preserve">16. Apoyar a autoridades estatales y federales en las jornadas de vacunación y pruebas contra COVID- 19; </w:t>
      </w:r>
    </w:p>
    <w:p w14:paraId="097D09F1" w14:textId="678C0E31" w:rsidR="008E0D38" w:rsidRPr="00D454C0" w:rsidRDefault="004040E3" w:rsidP="00D454C0">
      <w:pPr>
        <w:pStyle w:val="Puesto"/>
        <w:rPr>
          <w:szCs w:val="22"/>
        </w:rPr>
      </w:pPr>
      <w:r w:rsidRPr="00D454C0">
        <w:rPr>
          <w:szCs w:val="22"/>
        </w:rPr>
        <w:t>17. Visita a establecimientos con autoridades de regulación sanitaria;</w:t>
      </w:r>
    </w:p>
    <w:p w14:paraId="03094DB7" w14:textId="77777777" w:rsidR="004040E3" w:rsidRPr="00D454C0" w:rsidRDefault="004040E3" w:rsidP="00D454C0">
      <w:pPr>
        <w:rPr>
          <w:szCs w:val="22"/>
        </w:rPr>
      </w:pPr>
    </w:p>
    <w:p w14:paraId="330B8E73" w14:textId="03BCB665" w:rsidR="008E0D38" w:rsidRPr="00D454C0" w:rsidRDefault="002E7065" w:rsidP="00D454C0">
      <w:pPr>
        <w:rPr>
          <w:szCs w:val="22"/>
        </w:rPr>
      </w:pPr>
      <w:r w:rsidRPr="00D454C0">
        <w:rPr>
          <w:szCs w:val="22"/>
        </w:rPr>
        <w:t>Concluyendo que del marco normativo invocado</w:t>
      </w:r>
      <w:r w:rsidR="00FB5CD4" w:rsidRPr="00D454C0">
        <w:rPr>
          <w:szCs w:val="22"/>
        </w:rPr>
        <w:t xml:space="preserve">, </w:t>
      </w:r>
      <w:r w:rsidRPr="00D454C0">
        <w:rPr>
          <w:szCs w:val="22"/>
        </w:rPr>
        <w:t>se advierte que</w:t>
      </w:r>
      <w:r w:rsidR="00FB5CD4" w:rsidRPr="00D454C0">
        <w:rPr>
          <w:szCs w:val="22"/>
        </w:rPr>
        <w:t xml:space="preserve"> </w:t>
      </w:r>
      <w:r w:rsidR="00FB5CD4" w:rsidRPr="00D454C0">
        <w:rPr>
          <w:b/>
          <w:szCs w:val="22"/>
        </w:rPr>
        <w:t>EL</w:t>
      </w:r>
      <w:r w:rsidRPr="00D454C0">
        <w:rPr>
          <w:szCs w:val="22"/>
        </w:rPr>
        <w:t xml:space="preserve"> </w:t>
      </w:r>
      <w:r w:rsidR="00FB5CD4" w:rsidRPr="00D454C0">
        <w:rPr>
          <w:b/>
          <w:szCs w:val="22"/>
        </w:rPr>
        <w:t xml:space="preserve">SUJETO OBLIGADO, </w:t>
      </w:r>
      <w:r w:rsidRPr="00D454C0">
        <w:rPr>
          <w:szCs w:val="22"/>
        </w:rPr>
        <w:t>es competente para poseer la información materia de la solicitud de información en estudio</w:t>
      </w:r>
      <w:r w:rsidR="00FB5CD4" w:rsidRPr="00D454C0">
        <w:rPr>
          <w:szCs w:val="22"/>
        </w:rPr>
        <w:t>,</w:t>
      </w:r>
      <w:r w:rsidR="004B6BC8" w:rsidRPr="00D454C0">
        <w:rPr>
          <w:szCs w:val="22"/>
        </w:rPr>
        <w:t xml:space="preserve"> es decir, lo referente a los programas sociales, conducir una política social en materia de bienestar social, orientada a la comunidad urbana y rural del municipio, por medio de una vinculación responsable y transparente de prioridades; buscando la atención a grupos vulnerables y en extrema pobreza, gestión de programas de salud, y lo referente a vacunación </w:t>
      </w:r>
      <w:r w:rsidR="00FB5CD4" w:rsidRPr="00D454C0">
        <w:rPr>
          <w:szCs w:val="22"/>
        </w:rPr>
        <w:t xml:space="preserve"> así como que en el pres</w:t>
      </w:r>
      <w:r w:rsidR="004878EE" w:rsidRPr="00D454C0">
        <w:rPr>
          <w:szCs w:val="22"/>
        </w:rPr>
        <w:t xml:space="preserve">ente asunto, </w:t>
      </w:r>
      <w:r w:rsidR="00FB5CD4" w:rsidRPr="00D454C0">
        <w:rPr>
          <w:szCs w:val="22"/>
        </w:rPr>
        <w:t xml:space="preserve">se cumplió de manera primigenia </w:t>
      </w:r>
      <w:r w:rsidR="008E0D38" w:rsidRPr="00D454C0">
        <w:rPr>
          <w:szCs w:val="22"/>
        </w:rPr>
        <w:t xml:space="preserve">con el procedimiento de búsqueda exhaustiva y razonable, que, para tal efecto, dispone el artículo 162 de la Ley de </w:t>
      </w:r>
      <w:r w:rsidR="008E0D38" w:rsidRPr="00D454C0">
        <w:rPr>
          <w:szCs w:val="22"/>
        </w:rPr>
        <w:lastRenderedPageBreak/>
        <w:t>Transparencia y Acceso a la Información Pública del Estado de México y Municipios, que índica:</w:t>
      </w:r>
    </w:p>
    <w:p w14:paraId="5D64B0C9" w14:textId="77777777" w:rsidR="008E0D38" w:rsidRPr="00D454C0" w:rsidRDefault="008E0D38" w:rsidP="00D454C0">
      <w:pPr>
        <w:ind w:right="-312"/>
        <w:rPr>
          <w:szCs w:val="22"/>
        </w:rPr>
      </w:pPr>
    </w:p>
    <w:p w14:paraId="7ADEF525" w14:textId="77777777" w:rsidR="008E0D38" w:rsidRPr="00D454C0" w:rsidRDefault="008E0D38" w:rsidP="00D454C0">
      <w:pPr>
        <w:pStyle w:val="Puesto"/>
      </w:pPr>
      <w:r w:rsidRPr="00D454C0">
        <w:t>“</w:t>
      </w:r>
      <w:r w:rsidRPr="00D454C0">
        <w:rPr>
          <w:b/>
        </w:rPr>
        <w:t xml:space="preserve">Artículo </w:t>
      </w:r>
      <w:r w:rsidRPr="00D454C0">
        <w:rPr>
          <w:rStyle w:val="PuestoCar"/>
          <w:b/>
          <w:i/>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D454C0">
        <w:rPr>
          <w:rStyle w:val="PuestoCar"/>
          <w:i/>
        </w:rPr>
        <w:t>.” (Sic</w:t>
      </w:r>
      <w:r w:rsidRPr="00D454C0">
        <w:t>)</w:t>
      </w:r>
    </w:p>
    <w:p w14:paraId="566F7C62" w14:textId="77777777" w:rsidR="008E0D38" w:rsidRPr="00D454C0" w:rsidRDefault="008E0D38" w:rsidP="00D454C0">
      <w:pPr>
        <w:spacing w:after="240"/>
        <w:ind w:left="567" w:right="-312"/>
        <w:contextualSpacing/>
        <w:rPr>
          <w:szCs w:val="22"/>
        </w:rPr>
      </w:pPr>
    </w:p>
    <w:p w14:paraId="0492C497" w14:textId="5BCD5E6E" w:rsidR="001E0127" w:rsidRPr="00D454C0" w:rsidRDefault="00FB5CD4" w:rsidP="00D454C0">
      <w:pPr>
        <w:rPr>
          <w:szCs w:val="22"/>
        </w:rPr>
      </w:pPr>
      <w:r w:rsidRPr="00D454C0">
        <w:rPr>
          <w:szCs w:val="22"/>
        </w:rPr>
        <w:t>T</w:t>
      </w:r>
      <w:r w:rsidR="008E0D38" w:rsidRPr="00D454C0">
        <w:rPr>
          <w:szCs w:val="22"/>
        </w:rPr>
        <w:t>oda vez que la materia de solicitud versaba en materias de programas sociales, salud, vacunas</w:t>
      </w:r>
      <w:r w:rsidRPr="00D454C0">
        <w:rPr>
          <w:szCs w:val="22"/>
        </w:rPr>
        <w:t xml:space="preserve"> del año 2016 al 2021</w:t>
      </w:r>
      <w:r w:rsidR="008E0D38" w:rsidRPr="00D454C0">
        <w:rPr>
          <w:szCs w:val="22"/>
        </w:rPr>
        <w:t>, se gestionó la solicitud en las diversas unidades administrativas en donde pudiera obrar el soporte documental de la información,</w:t>
      </w:r>
      <w:r w:rsidR="00BB15C0" w:rsidRPr="00D454C0">
        <w:rPr>
          <w:szCs w:val="22"/>
        </w:rPr>
        <w:t xml:space="preserve"> </w:t>
      </w:r>
      <w:r w:rsidR="004878EE" w:rsidRPr="00D454C0">
        <w:rPr>
          <w:szCs w:val="22"/>
        </w:rPr>
        <w:t>en su calidad de</w:t>
      </w:r>
      <w:r w:rsidR="00BB15C0" w:rsidRPr="00D454C0">
        <w:rPr>
          <w:szCs w:val="22"/>
        </w:rPr>
        <w:t xml:space="preserve"> productoras y/o generadoras de la información</w:t>
      </w:r>
      <w:r w:rsidR="00A3459B" w:rsidRPr="00D454C0">
        <w:rPr>
          <w:szCs w:val="22"/>
        </w:rPr>
        <w:t xml:space="preserve">, y de origen dichas áreas en su calidad de responsables, no acreditaron la búsqueda exhaustiva y razonable de la información, </w:t>
      </w:r>
      <w:r w:rsidR="008E0D38" w:rsidRPr="00D454C0">
        <w:rPr>
          <w:szCs w:val="22"/>
        </w:rPr>
        <w:t xml:space="preserve">toda vez que </w:t>
      </w:r>
      <w:r w:rsidR="00A3459B" w:rsidRPr="00D454C0">
        <w:rPr>
          <w:szCs w:val="22"/>
        </w:rPr>
        <w:t xml:space="preserve">omitieron gestionar la solicitud en la </w:t>
      </w:r>
      <w:r w:rsidR="008B60EA" w:rsidRPr="00D454C0">
        <w:rPr>
          <w:b/>
          <w:i/>
          <w:szCs w:val="22"/>
        </w:rPr>
        <w:t xml:space="preserve">Secretaría del Ayuntamiento, </w:t>
      </w:r>
      <w:r w:rsidR="00BB15C0" w:rsidRPr="00D454C0">
        <w:rPr>
          <w:szCs w:val="22"/>
        </w:rPr>
        <w:t xml:space="preserve">en su calidad de </w:t>
      </w:r>
      <w:proofErr w:type="spellStart"/>
      <w:r w:rsidR="00BB15C0" w:rsidRPr="00D454C0">
        <w:rPr>
          <w:szCs w:val="22"/>
        </w:rPr>
        <w:t>resguardatario</w:t>
      </w:r>
      <w:proofErr w:type="spellEnd"/>
      <w:r w:rsidR="00BB15C0" w:rsidRPr="00D454C0">
        <w:rPr>
          <w:szCs w:val="22"/>
        </w:rPr>
        <w:t xml:space="preserve"> de la información, el contar </w:t>
      </w:r>
      <w:r w:rsidR="008B60EA" w:rsidRPr="00D454C0">
        <w:rPr>
          <w:szCs w:val="22"/>
        </w:rPr>
        <w:t>con las atribuciones siguientes:</w:t>
      </w:r>
    </w:p>
    <w:p w14:paraId="26507A65" w14:textId="77777777" w:rsidR="001544C8" w:rsidRPr="00D454C0" w:rsidRDefault="001544C8" w:rsidP="00D454C0">
      <w:pPr>
        <w:rPr>
          <w:szCs w:val="22"/>
        </w:rPr>
      </w:pPr>
    </w:p>
    <w:p w14:paraId="78742B89" w14:textId="4F512C14" w:rsidR="001544C8" w:rsidRPr="00D454C0" w:rsidRDefault="001544C8" w:rsidP="00D454C0">
      <w:pPr>
        <w:pStyle w:val="Puesto"/>
        <w:rPr>
          <w:b/>
          <w:szCs w:val="22"/>
        </w:rPr>
      </w:pPr>
      <w:r w:rsidRPr="00D454C0">
        <w:rPr>
          <w:b/>
          <w:szCs w:val="22"/>
        </w:rPr>
        <w:t>“Artículo 91.-</w:t>
      </w:r>
      <w:r w:rsidRPr="00D454C0">
        <w:rPr>
          <w:szCs w:val="22"/>
        </w:rPr>
        <w:t xml:space="preserve"> </w:t>
      </w:r>
      <w:r w:rsidRPr="00D454C0">
        <w:rPr>
          <w:b/>
          <w:szCs w:val="22"/>
        </w:rPr>
        <w:t>La Secretaría del Ayuntamiento estará a cargo de un Secretario</w:t>
      </w:r>
      <w:r w:rsidRPr="00D454C0">
        <w:rPr>
          <w:szCs w:val="22"/>
        </w:rPr>
        <w:t xml:space="preserve">, el que, sin ser miembro del mismo, deberá ser nombrado por el propio Ayuntamiento a propuesta del Presidente Municipal como lo marca el artículo 31 de la presente ley. Sus faltas temporales serán cubiertas por quien designe el Ayuntamiento y </w:t>
      </w:r>
      <w:r w:rsidRPr="00D454C0">
        <w:rPr>
          <w:b/>
          <w:szCs w:val="22"/>
        </w:rPr>
        <w:t>sus atribuciones son las siguientes:</w:t>
      </w:r>
    </w:p>
    <w:p w14:paraId="06846662" w14:textId="77777777" w:rsidR="001544C8" w:rsidRPr="00D454C0" w:rsidRDefault="001544C8" w:rsidP="00D454C0">
      <w:pPr>
        <w:pStyle w:val="Puesto"/>
        <w:rPr>
          <w:szCs w:val="22"/>
        </w:rPr>
      </w:pPr>
    </w:p>
    <w:p w14:paraId="20587487" w14:textId="2285C41C" w:rsidR="001544C8" w:rsidRPr="00D454C0" w:rsidRDefault="001544C8" w:rsidP="00D454C0">
      <w:pPr>
        <w:pStyle w:val="Puesto"/>
        <w:rPr>
          <w:szCs w:val="22"/>
        </w:rPr>
      </w:pPr>
      <w:r w:rsidRPr="00D454C0">
        <w:rPr>
          <w:szCs w:val="22"/>
        </w:rPr>
        <w:t>…</w:t>
      </w:r>
    </w:p>
    <w:p w14:paraId="00C12A83" w14:textId="439CC1CB" w:rsidR="001544C8" w:rsidRPr="00D454C0" w:rsidRDefault="001544C8" w:rsidP="00D454C0">
      <w:pPr>
        <w:pStyle w:val="Puesto"/>
        <w:rPr>
          <w:szCs w:val="22"/>
        </w:rPr>
      </w:pPr>
      <w:r w:rsidRPr="00D454C0">
        <w:rPr>
          <w:b/>
          <w:szCs w:val="22"/>
          <w:u w:val="single"/>
        </w:rPr>
        <w:t>VI. Tener a su cargo el archivo general del ayuntamiento</w:t>
      </w:r>
      <w:r w:rsidRPr="00D454C0">
        <w:rPr>
          <w:szCs w:val="22"/>
        </w:rPr>
        <w:t>; “Sic.</w:t>
      </w:r>
    </w:p>
    <w:p w14:paraId="4FD4E291" w14:textId="77777777" w:rsidR="001544C8" w:rsidRPr="00D454C0" w:rsidRDefault="001544C8" w:rsidP="00D454C0">
      <w:pPr>
        <w:rPr>
          <w:szCs w:val="22"/>
        </w:rPr>
      </w:pPr>
    </w:p>
    <w:p w14:paraId="48F5F272" w14:textId="77777777" w:rsidR="00D61444" w:rsidRPr="00D454C0" w:rsidRDefault="00D61444" w:rsidP="00D454C0">
      <w:pPr>
        <w:rPr>
          <w:rFonts w:eastAsia="Calibri"/>
          <w:szCs w:val="22"/>
        </w:rPr>
      </w:pPr>
      <w:r w:rsidRPr="00D454C0">
        <w:rPr>
          <w:rFonts w:eastAsia="Calibri"/>
          <w:szCs w:val="22"/>
        </w:rPr>
        <w:t>De lo anterior se advierte que es atribución de la Secretaría del Ayuntamiento el tener a su cargo el archivo general del ayuntamiento.</w:t>
      </w:r>
    </w:p>
    <w:p w14:paraId="7AB714B4" w14:textId="77777777" w:rsidR="00FB5CD4" w:rsidRPr="00D454C0" w:rsidRDefault="00FB5CD4" w:rsidP="00D454C0">
      <w:pPr>
        <w:rPr>
          <w:rFonts w:eastAsia="Calibri"/>
          <w:szCs w:val="22"/>
        </w:rPr>
      </w:pPr>
    </w:p>
    <w:p w14:paraId="5CA232F4" w14:textId="727E82C1" w:rsidR="00FB5CD4" w:rsidRPr="00D454C0" w:rsidRDefault="00DD0786" w:rsidP="00D454C0">
      <w:pPr>
        <w:rPr>
          <w:rFonts w:eastAsia="Calibri"/>
          <w:i/>
          <w:szCs w:val="22"/>
        </w:rPr>
      </w:pPr>
      <w:r w:rsidRPr="00D454C0">
        <w:rPr>
          <w:rFonts w:eastAsia="Calibri"/>
          <w:szCs w:val="22"/>
        </w:rPr>
        <w:lastRenderedPageBreak/>
        <w:t>Siendo hasta el informe justificado, mediante el cual se remitió el pronunciamiento del área responsable de archivo, manifestando “</w:t>
      </w:r>
      <w:r w:rsidRPr="00D454C0">
        <w:rPr>
          <w:rFonts w:eastAsia="Calibri"/>
          <w:i/>
          <w:szCs w:val="22"/>
        </w:rPr>
        <w:t>que se realizó la búsqueda pertinente de dicha información que solicita y NO se encuentro en la Junta Municipal de Reclutamiento al Archivo Municipal.” Sic.</w:t>
      </w:r>
    </w:p>
    <w:p w14:paraId="3504B662" w14:textId="77777777" w:rsidR="001544C8" w:rsidRPr="00D454C0" w:rsidRDefault="001544C8" w:rsidP="00D454C0">
      <w:pPr>
        <w:rPr>
          <w:szCs w:val="22"/>
        </w:rPr>
      </w:pPr>
    </w:p>
    <w:p w14:paraId="5D308A21" w14:textId="416742B9" w:rsidR="008B643A" w:rsidRPr="00D454C0" w:rsidRDefault="008B643A" w:rsidP="00D454C0">
      <w:pPr>
        <w:rPr>
          <w:szCs w:val="22"/>
        </w:rPr>
      </w:pPr>
      <w:r w:rsidRPr="00D454C0">
        <w:rPr>
          <w:szCs w:val="22"/>
        </w:rPr>
        <w:t xml:space="preserve">Ahora bien, es de puntualizar que este Órgano Garante advierte que la materia de la solicitud, conforme a la literalidad, </w:t>
      </w:r>
      <w:r w:rsidR="00D66761" w:rsidRPr="00D454C0">
        <w:rPr>
          <w:szCs w:val="22"/>
        </w:rPr>
        <w:t>corresponde a las anualidades de 2016 al 2021</w:t>
      </w:r>
      <w:r w:rsidRPr="00D454C0">
        <w:rPr>
          <w:szCs w:val="22"/>
        </w:rPr>
        <w:t>.</w:t>
      </w:r>
    </w:p>
    <w:p w14:paraId="4F3EBDB8" w14:textId="77777777" w:rsidR="008B643A" w:rsidRPr="00D454C0" w:rsidRDefault="008B643A" w:rsidP="00D454C0">
      <w:pPr>
        <w:rPr>
          <w:szCs w:val="22"/>
        </w:rPr>
      </w:pPr>
    </w:p>
    <w:p w14:paraId="35011A54" w14:textId="67D1B3CF" w:rsidR="008B643A" w:rsidRPr="00D454C0" w:rsidRDefault="008B643A" w:rsidP="00D454C0">
      <w:pPr>
        <w:rPr>
          <w:szCs w:val="22"/>
        </w:rPr>
      </w:pPr>
      <w:r w:rsidRPr="00D454C0">
        <w:rPr>
          <w:szCs w:val="22"/>
        </w:rPr>
        <w:t xml:space="preserve">Al respecto resulta necesario traer al estudio la Ley de Documentos Administrativos e Históricos del Estado de México publicada en el Periódico Oficial “Gaceta del Gobierno” del Estado de México el 24 de marzo de 1986, que estuvo vigente hasta el 25 de noviembre de 2020, la cual fue de observancia obligatoria en ese entonces y estableció, en particular, que para </w:t>
      </w:r>
      <w:r w:rsidRPr="00D454C0">
        <w:rPr>
          <w:b/>
          <w:szCs w:val="22"/>
        </w:rPr>
        <w:t>EL SUJETO OBLIGADO</w:t>
      </w:r>
      <w:r w:rsidRPr="00D454C0">
        <w:rPr>
          <w:szCs w:val="22"/>
        </w:rPr>
        <w:t>, lo siguiente:</w:t>
      </w:r>
    </w:p>
    <w:p w14:paraId="72EBF326" w14:textId="77777777" w:rsidR="008B643A" w:rsidRPr="00D454C0" w:rsidRDefault="008B643A" w:rsidP="00D454C0">
      <w:pPr>
        <w:rPr>
          <w:szCs w:val="22"/>
        </w:rPr>
      </w:pPr>
    </w:p>
    <w:p w14:paraId="325A0184" w14:textId="77777777" w:rsidR="008B643A" w:rsidRPr="00D454C0" w:rsidRDefault="008B643A" w:rsidP="00D454C0">
      <w:pPr>
        <w:autoSpaceDE w:val="0"/>
        <w:autoSpaceDN w:val="0"/>
        <w:adjustRightInd w:val="0"/>
        <w:spacing w:line="276" w:lineRule="auto"/>
        <w:ind w:left="851" w:right="567"/>
        <w:rPr>
          <w:i/>
          <w:szCs w:val="22"/>
        </w:rPr>
      </w:pPr>
      <w:r w:rsidRPr="00D454C0">
        <w:rPr>
          <w:b/>
          <w:i/>
          <w:szCs w:val="22"/>
        </w:rPr>
        <w:t>Artículo 1.</w:t>
      </w:r>
      <w:r w:rsidRPr="00D454C0">
        <w:rPr>
          <w:i/>
          <w:szCs w:val="22"/>
        </w:rPr>
        <w:t xml:space="preserve"> La presente Ley, es de orden público e interés social y tiene por objeto normar y </w:t>
      </w:r>
      <w:r w:rsidRPr="00D454C0">
        <w:rPr>
          <w:b/>
          <w:i/>
          <w:szCs w:val="22"/>
        </w:rPr>
        <w:t>regular la administración de documentos administrativos e históricos de las autoridades del Estado</w:t>
      </w:r>
      <w:r w:rsidRPr="00D454C0">
        <w:rPr>
          <w:i/>
          <w:szCs w:val="22"/>
        </w:rPr>
        <w:t xml:space="preserve"> y los municipios en el ámbito de su competencia. Se entiende por documento, cualquier objeto o archivo electrónico o de cualquier otra tecnología existente que pueda dar constancia de un hecho. </w:t>
      </w:r>
    </w:p>
    <w:p w14:paraId="41F8EED5" w14:textId="77777777" w:rsidR="008B643A" w:rsidRPr="00D454C0" w:rsidRDefault="008B643A" w:rsidP="00D454C0">
      <w:pPr>
        <w:autoSpaceDE w:val="0"/>
        <w:autoSpaceDN w:val="0"/>
        <w:adjustRightInd w:val="0"/>
        <w:spacing w:line="276" w:lineRule="auto"/>
        <w:ind w:left="851" w:right="567"/>
        <w:rPr>
          <w:i/>
          <w:szCs w:val="22"/>
        </w:rPr>
      </w:pPr>
      <w:r w:rsidRPr="00D454C0">
        <w:rPr>
          <w:b/>
          <w:i/>
          <w:szCs w:val="22"/>
        </w:rPr>
        <w:t>Artículo 2.-</w:t>
      </w:r>
      <w:r w:rsidRPr="00D454C0">
        <w:rPr>
          <w:i/>
          <w:szCs w:val="22"/>
        </w:rPr>
        <w:t xml:space="preserve"> Para los efectos de esta Ley, se entiende por </w:t>
      </w:r>
      <w:r w:rsidRPr="00D454C0">
        <w:rPr>
          <w:b/>
          <w:i/>
          <w:szCs w:val="22"/>
        </w:rPr>
        <w:t>Administración de Documentos</w:t>
      </w:r>
      <w:r w:rsidRPr="00D454C0">
        <w:rPr>
          <w:i/>
          <w:szCs w:val="22"/>
        </w:rPr>
        <w:t>:</w:t>
      </w:r>
    </w:p>
    <w:p w14:paraId="05EF3EF8" w14:textId="77777777" w:rsidR="008B643A" w:rsidRPr="00D454C0" w:rsidRDefault="008B643A" w:rsidP="00D454C0">
      <w:pPr>
        <w:autoSpaceDE w:val="0"/>
        <w:autoSpaceDN w:val="0"/>
        <w:adjustRightInd w:val="0"/>
        <w:spacing w:line="276" w:lineRule="auto"/>
        <w:ind w:left="851" w:right="567"/>
        <w:rPr>
          <w:i/>
          <w:szCs w:val="22"/>
        </w:rPr>
      </w:pPr>
      <w:r w:rsidRPr="00D454C0">
        <w:rPr>
          <w:b/>
          <w:i/>
          <w:szCs w:val="22"/>
        </w:rPr>
        <w:t>a)</w:t>
      </w:r>
      <w:r w:rsidRPr="00D454C0">
        <w:rPr>
          <w:i/>
          <w:szCs w:val="22"/>
        </w:rPr>
        <w:t xml:space="preserve"> Los actos tendientes a </w:t>
      </w:r>
      <w:r w:rsidRPr="00D454C0">
        <w:rPr>
          <w:b/>
          <w:i/>
          <w:szCs w:val="22"/>
        </w:rPr>
        <w:t>inventariar, regular, coordinar y dinamizar el funcionamiento y uso de los documentos existentes en los Archivos Administrativos</w:t>
      </w:r>
      <w:r w:rsidRPr="00D454C0">
        <w:rPr>
          <w:i/>
          <w:szCs w:val="22"/>
        </w:rPr>
        <w:t xml:space="preserve"> e </w:t>
      </w:r>
      <w:r w:rsidRPr="00D454C0">
        <w:rPr>
          <w:b/>
          <w:i/>
          <w:szCs w:val="22"/>
        </w:rPr>
        <w:t>Históricos de los Poderes del Estado</w:t>
      </w:r>
      <w:r w:rsidRPr="00D454C0">
        <w:rPr>
          <w:i/>
          <w:szCs w:val="22"/>
        </w:rPr>
        <w:t>, Municipios y Organismos Auxiliares y en su caso, los que posean particulares. (…)</w:t>
      </w:r>
    </w:p>
    <w:p w14:paraId="464F5E8D" w14:textId="77777777" w:rsidR="008B643A" w:rsidRPr="00D454C0" w:rsidRDefault="008B643A" w:rsidP="00D454C0">
      <w:pPr>
        <w:autoSpaceDE w:val="0"/>
        <w:autoSpaceDN w:val="0"/>
        <w:adjustRightInd w:val="0"/>
        <w:spacing w:line="276" w:lineRule="auto"/>
        <w:ind w:left="851" w:right="567"/>
        <w:rPr>
          <w:i/>
          <w:szCs w:val="22"/>
        </w:rPr>
      </w:pPr>
    </w:p>
    <w:p w14:paraId="6DEB1260" w14:textId="77777777" w:rsidR="008B643A" w:rsidRPr="00D454C0" w:rsidRDefault="008B643A" w:rsidP="00D454C0">
      <w:pPr>
        <w:autoSpaceDE w:val="0"/>
        <w:autoSpaceDN w:val="0"/>
        <w:adjustRightInd w:val="0"/>
        <w:spacing w:line="276" w:lineRule="auto"/>
        <w:ind w:left="851" w:right="567"/>
        <w:rPr>
          <w:i/>
          <w:szCs w:val="22"/>
        </w:rPr>
      </w:pPr>
      <w:r w:rsidRPr="00D454C0">
        <w:rPr>
          <w:b/>
          <w:i/>
          <w:szCs w:val="22"/>
        </w:rPr>
        <w:t>Artículo 3.-</w:t>
      </w:r>
      <w:r w:rsidRPr="00D454C0">
        <w:rPr>
          <w:i/>
          <w:szCs w:val="22"/>
        </w:rPr>
        <w:t xml:space="preserve"> Los sujetos públicos encargados de realizar los actos a que se refiere el artículo anterior, son los Poderes del Estado, </w:t>
      </w:r>
      <w:r w:rsidRPr="00D454C0">
        <w:rPr>
          <w:b/>
          <w:i/>
          <w:szCs w:val="22"/>
          <w:u w:val="single"/>
        </w:rPr>
        <w:t>Municipios</w:t>
      </w:r>
      <w:r w:rsidRPr="00D454C0">
        <w:rPr>
          <w:i/>
          <w:szCs w:val="22"/>
        </w:rPr>
        <w:t xml:space="preserve"> y Organismos Auxiliares. Los usuarios, son aquellas personas, que reciben el beneficio del uso temporal y </w:t>
      </w:r>
      <w:r w:rsidRPr="00D454C0">
        <w:rPr>
          <w:b/>
          <w:i/>
          <w:szCs w:val="22"/>
        </w:rPr>
        <w:t>controlado de los Documentos que obran en los Archivos</w:t>
      </w:r>
      <w:r w:rsidRPr="00D454C0">
        <w:rPr>
          <w:i/>
          <w:szCs w:val="22"/>
        </w:rPr>
        <w:t xml:space="preserve">. </w:t>
      </w:r>
    </w:p>
    <w:p w14:paraId="6E2CCDD4" w14:textId="77777777" w:rsidR="008B643A" w:rsidRPr="00D454C0" w:rsidRDefault="008B643A" w:rsidP="00D454C0">
      <w:pPr>
        <w:autoSpaceDE w:val="0"/>
        <w:autoSpaceDN w:val="0"/>
        <w:adjustRightInd w:val="0"/>
        <w:spacing w:line="276" w:lineRule="auto"/>
        <w:ind w:left="851" w:right="567"/>
        <w:rPr>
          <w:i/>
          <w:szCs w:val="22"/>
        </w:rPr>
      </w:pPr>
    </w:p>
    <w:p w14:paraId="47E14004" w14:textId="77777777" w:rsidR="008B643A" w:rsidRPr="00D454C0" w:rsidRDefault="008B643A" w:rsidP="00D454C0">
      <w:pPr>
        <w:autoSpaceDE w:val="0"/>
        <w:autoSpaceDN w:val="0"/>
        <w:adjustRightInd w:val="0"/>
        <w:spacing w:line="276" w:lineRule="auto"/>
        <w:ind w:left="851" w:right="567"/>
        <w:rPr>
          <w:i/>
          <w:szCs w:val="22"/>
        </w:rPr>
      </w:pPr>
      <w:r w:rsidRPr="00D454C0">
        <w:rPr>
          <w:b/>
          <w:i/>
          <w:szCs w:val="22"/>
        </w:rPr>
        <w:lastRenderedPageBreak/>
        <w:t>Artículo 4.</w:t>
      </w:r>
      <w:r w:rsidRPr="00D454C0">
        <w:rPr>
          <w:i/>
          <w:szCs w:val="22"/>
        </w:rPr>
        <w:t xml:space="preserve"> Todo </w:t>
      </w:r>
      <w:r w:rsidRPr="00D454C0">
        <w:rPr>
          <w:b/>
          <w:i/>
          <w:szCs w:val="22"/>
        </w:rPr>
        <w:t>documento que realicen los servidores públicos, deberá depositarse en los archivos de trámite correspondientes o en instrumentos tecnológicos que permitan la conservación de documentos electrónicos</w:t>
      </w:r>
      <w:r w:rsidRPr="00D454C0">
        <w:rPr>
          <w:i/>
          <w:szCs w:val="22"/>
        </w:rPr>
        <w:t>, en la forma y términos previstos por esta Ley, y demás disposiciones administrativas que se dicten al respecto.</w:t>
      </w:r>
    </w:p>
    <w:p w14:paraId="2761B8FD" w14:textId="77777777" w:rsidR="008B643A" w:rsidRPr="00D454C0" w:rsidRDefault="008B643A" w:rsidP="00D454C0">
      <w:pPr>
        <w:autoSpaceDE w:val="0"/>
        <w:autoSpaceDN w:val="0"/>
        <w:adjustRightInd w:val="0"/>
        <w:spacing w:line="276" w:lineRule="auto"/>
        <w:ind w:left="851" w:right="567"/>
        <w:rPr>
          <w:i/>
          <w:szCs w:val="22"/>
        </w:rPr>
      </w:pPr>
    </w:p>
    <w:p w14:paraId="6B028C16" w14:textId="77777777" w:rsidR="008B643A" w:rsidRPr="00D454C0" w:rsidRDefault="008B643A" w:rsidP="00D454C0">
      <w:pPr>
        <w:autoSpaceDE w:val="0"/>
        <w:autoSpaceDN w:val="0"/>
        <w:adjustRightInd w:val="0"/>
        <w:spacing w:line="276" w:lineRule="auto"/>
        <w:ind w:left="851" w:right="567"/>
        <w:rPr>
          <w:i/>
          <w:szCs w:val="22"/>
        </w:rPr>
      </w:pPr>
      <w:r w:rsidRPr="00D454C0">
        <w:rPr>
          <w:b/>
          <w:i/>
          <w:szCs w:val="22"/>
        </w:rPr>
        <w:t>Artículo 6.-</w:t>
      </w:r>
      <w:r w:rsidRPr="00D454C0">
        <w:rPr>
          <w:i/>
          <w:szCs w:val="22"/>
        </w:rPr>
        <w:t xml:space="preserve"> </w:t>
      </w:r>
      <w:r w:rsidRPr="00D454C0">
        <w:rPr>
          <w:b/>
          <w:i/>
          <w:szCs w:val="22"/>
        </w:rPr>
        <w:t>Los usuarios tendrán acceso a la información de los documentos</w:t>
      </w:r>
      <w:r w:rsidRPr="00D454C0">
        <w:rPr>
          <w:i/>
          <w:szCs w:val="22"/>
        </w:rPr>
        <w:t>, conforme a lo dispuesto por la ley de la materia.</w:t>
      </w:r>
      <w:r w:rsidRPr="00D454C0">
        <w:rPr>
          <w:i/>
          <w:szCs w:val="22"/>
        </w:rPr>
        <w:cr/>
        <w:t xml:space="preserve"> </w:t>
      </w:r>
      <w:r w:rsidRPr="00D454C0">
        <w:rPr>
          <w:b/>
          <w:i/>
          <w:szCs w:val="22"/>
        </w:rPr>
        <w:t>Artículo 8.-</w:t>
      </w:r>
      <w:r w:rsidRPr="00D454C0">
        <w:rPr>
          <w:i/>
          <w:szCs w:val="22"/>
        </w:rPr>
        <w:t xml:space="preserve"> Los </w:t>
      </w:r>
      <w:r w:rsidRPr="00D454C0">
        <w:rPr>
          <w:b/>
          <w:i/>
          <w:szCs w:val="22"/>
        </w:rPr>
        <w:t>documentos de contenido administrativo de importancia, serán conservados por 20 años</w:t>
      </w:r>
      <w:r w:rsidRPr="00D454C0">
        <w:rPr>
          <w:i/>
          <w:szCs w:val="22"/>
        </w:rPr>
        <w:t xml:space="preserve">, y si el documento se vincula con las funciones de 2 </w:t>
      </w:r>
      <w:proofErr w:type="spellStart"/>
      <w:r w:rsidRPr="00D454C0">
        <w:rPr>
          <w:i/>
          <w:szCs w:val="22"/>
        </w:rPr>
        <w:t>ó</w:t>
      </w:r>
      <w:proofErr w:type="spellEnd"/>
      <w:r w:rsidRPr="00D454C0">
        <w:rPr>
          <w:i/>
          <w:szCs w:val="22"/>
        </w:rPr>
        <w:t xml:space="preserve"> más sujetos públicos, deberá transmitirse la información correspondiente, para el efecto, del proceso o vaciado en otros documentos.</w:t>
      </w:r>
    </w:p>
    <w:p w14:paraId="5BC52173" w14:textId="77777777" w:rsidR="008B643A" w:rsidRPr="00D454C0" w:rsidRDefault="008B643A" w:rsidP="00D454C0">
      <w:pPr>
        <w:autoSpaceDE w:val="0"/>
        <w:autoSpaceDN w:val="0"/>
        <w:adjustRightInd w:val="0"/>
        <w:spacing w:line="276" w:lineRule="auto"/>
        <w:ind w:left="851" w:right="567"/>
        <w:rPr>
          <w:i/>
          <w:szCs w:val="22"/>
        </w:rPr>
      </w:pPr>
      <w:r w:rsidRPr="00D454C0">
        <w:rPr>
          <w:i/>
          <w:szCs w:val="22"/>
        </w:rPr>
        <w:t>Ningún documento podrá ser destruido, a menos, que, por escrito, lo determine la instancia facultada para ese efecto, en términos de la presente Ley.</w:t>
      </w:r>
    </w:p>
    <w:p w14:paraId="60DBE8AC" w14:textId="77777777" w:rsidR="008B643A" w:rsidRPr="00D454C0" w:rsidRDefault="008B643A" w:rsidP="00D454C0">
      <w:pPr>
        <w:rPr>
          <w:szCs w:val="22"/>
        </w:rPr>
      </w:pPr>
    </w:p>
    <w:p w14:paraId="33F86F03" w14:textId="79CAEB9B" w:rsidR="008B643A" w:rsidRPr="00D454C0" w:rsidRDefault="008B643A" w:rsidP="00D454C0">
      <w:pPr>
        <w:autoSpaceDE w:val="0"/>
        <w:autoSpaceDN w:val="0"/>
        <w:adjustRightInd w:val="0"/>
        <w:rPr>
          <w:szCs w:val="22"/>
        </w:rPr>
      </w:pPr>
      <w:r w:rsidRPr="00D454C0">
        <w:rPr>
          <w:szCs w:val="22"/>
        </w:rPr>
        <w:t xml:space="preserve">Artículos que nos llevan a colegir que desde ese entonces </w:t>
      </w:r>
      <w:r w:rsidR="00F35542" w:rsidRPr="00D454C0">
        <w:rPr>
          <w:b/>
          <w:szCs w:val="22"/>
        </w:rPr>
        <w:t>EL SUJETO OBLIGADO</w:t>
      </w:r>
      <w:r w:rsidRPr="00D454C0">
        <w:rPr>
          <w:szCs w:val="22"/>
        </w:rPr>
        <w:t>, tenía el deber de conservar la información o los registros que dieran cuenta de ello, claro, atendiendo al valor documental y además contaba con un área encargada del Archivo.</w:t>
      </w:r>
    </w:p>
    <w:p w14:paraId="78BD9383" w14:textId="77777777" w:rsidR="00F35542" w:rsidRPr="00D454C0" w:rsidRDefault="00F35542" w:rsidP="00D454C0">
      <w:pPr>
        <w:autoSpaceDE w:val="0"/>
        <w:autoSpaceDN w:val="0"/>
        <w:adjustRightInd w:val="0"/>
        <w:rPr>
          <w:szCs w:val="22"/>
        </w:rPr>
      </w:pPr>
    </w:p>
    <w:p w14:paraId="5CC78B9F" w14:textId="77777777" w:rsidR="008B643A" w:rsidRPr="00D454C0" w:rsidRDefault="008B643A" w:rsidP="00D454C0">
      <w:pPr>
        <w:tabs>
          <w:tab w:val="left" w:pos="426"/>
        </w:tabs>
        <w:spacing w:before="240" w:after="240"/>
        <w:ind w:right="51"/>
        <w:contextualSpacing/>
        <w:rPr>
          <w:rFonts w:eastAsia="Cambria" w:cs="Tahoma"/>
          <w:bCs/>
          <w:iCs/>
          <w:szCs w:val="22"/>
          <w:lang w:eastAsia="es-MX"/>
        </w:rPr>
      </w:pPr>
      <w:r w:rsidRPr="00D454C0">
        <w:rPr>
          <w:rFonts w:eastAsia="Cambria" w:cs="Cambria"/>
          <w:szCs w:val="22"/>
          <w:lang w:eastAsia="es-MX"/>
        </w:rPr>
        <w:t xml:space="preserve">Paralelamente, se creó la a </w:t>
      </w:r>
      <w:r w:rsidRPr="00D454C0">
        <w:rPr>
          <w:rFonts w:eastAsia="Cambria" w:cs="Cambria"/>
          <w:b/>
          <w:szCs w:val="22"/>
          <w:lang w:eastAsia="es-MX"/>
        </w:rPr>
        <w:t>Comisión Dictaminadora de Depuración de Documentos</w:t>
      </w:r>
      <w:r w:rsidRPr="00D454C0">
        <w:rPr>
          <w:rFonts w:eastAsia="Cambria" w:cs="Cambria"/>
          <w:szCs w:val="22"/>
          <w:lang w:eastAsia="es-MX"/>
        </w:rPr>
        <w:t>, integrada por personas expertas o especialistas en la materia, misma que se tendría las siguientes facultades y atribuciones</w:t>
      </w:r>
      <w:r w:rsidRPr="00D454C0">
        <w:rPr>
          <w:rFonts w:eastAsia="Cambria" w:cs="Cambria"/>
          <w:szCs w:val="22"/>
          <w:vertAlign w:val="superscript"/>
          <w:lang w:eastAsia="es-MX"/>
        </w:rPr>
        <w:footnoteReference w:id="9"/>
      </w:r>
      <w:r w:rsidRPr="00D454C0">
        <w:rPr>
          <w:rFonts w:eastAsia="Cambria" w:cs="Cambria"/>
          <w:szCs w:val="22"/>
          <w:lang w:eastAsia="es-MX"/>
        </w:rPr>
        <w:t>:</w:t>
      </w:r>
    </w:p>
    <w:p w14:paraId="6E44422D" w14:textId="77777777" w:rsidR="008B643A" w:rsidRPr="00D454C0" w:rsidRDefault="008B643A" w:rsidP="00D454C0">
      <w:pPr>
        <w:tabs>
          <w:tab w:val="left" w:pos="0"/>
        </w:tabs>
        <w:spacing w:before="240" w:after="240"/>
        <w:ind w:right="51"/>
        <w:contextualSpacing/>
        <w:rPr>
          <w:rFonts w:eastAsia="Cambria" w:cs="Tahoma"/>
          <w:bCs/>
          <w:iCs/>
          <w:szCs w:val="22"/>
          <w:lang w:eastAsia="es-MX"/>
        </w:rPr>
      </w:pPr>
    </w:p>
    <w:p w14:paraId="4BABBC5F" w14:textId="77777777" w:rsidR="008B643A" w:rsidRPr="00D454C0" w:rsidRDefault="008B643A" w:rsidP="00D454C0">
      <w:pPr>
        <w:numPr>
          <w:ilvl w:val="1"/>
          <w:numId w:val="31"/>
        </w:numPr>
        <w:tabs>
          <w:tab w:val="left" w:pos="0"/>
        </w:tabs>
        <w:spacing w:before="240" w:after="240"/>
        <w:ind w:left="851" w:right="51" w:hanging="284"/>
        <w:contextualSpacing/>
        <w:rPr>
          <w:rFonts w:eastAsia="Cambria" w:cs="Tahoma"/>
          <w:bCs/>
          <w:iCs/>
          <w:szCs w:val="22"/>
          <w:lang w:eastAsia="es-MX"/>
        </w:rPr>
      </w:pPr>
      <w:r w:rsidRPr="00D454C0">
        <w:rPr>
          <w:rFonts w:eastAsia="Cambria" w:cs="Cambria"/>
          <w:szCs w:val="22"/>
          <w:lang w:eastAsia="es-MX"/>
        </w:rPr>
        <w:t xml:space="preserve">Llevar un registro que contenga la evaluación de los documentos que reporten valor histórico, administrativo, jurídico o económico. </w:t>
      </w:r>
    </w:p>
    <w:p w14:paraId="16666474" w14:textId="77777777" w:rsidR="008B643A" w:rsidRPr="00D454C0" w:rsidRDefault="008B643A" w:rsidP="00D454C0">
      <w:pPr>
        <w:numPr>
          <w:ilvl w:val="1"/>
          <w:numId w:val="31"/>
        </w:numPr>
        <w:tabs>
          <w:tab w:val="left" w:pos="0"/>
        </w:tabs>
        <w:spacing w:before="240" w:after="240"/>
        <w:ind w:left="851" w:right="51" w:hanging="284"/>
        <w:contextualSpacing/>
        <w:rPr>
          <w:rFonts w:eastAsia="Cambria" w:cs="Tahoma"/>
          <w:bCs/>
          <w:iCs/>
          <w:szCs w:val="22"/>
          <w:lang w:eastAsia="es-MX"/>
        </w:rPr>
      </w:pPr>
      <w:r w:rsidRPr="00D454C0">
        <w:rPr>
          <w:rFonts w:eastAsia="Cambria" w:cs="Cambria"/>
          <w:szCs w:val="22"/>
          <w:lang w:eastAsia="es-MX"/>
        </w:rPr>
        <w:t xml:space="preserve">Realizar estudios y emitir opiniones a los responsables de la conservación y restauración de documentos de los archivos de la entidad. </w:t>
      </w:r>
    </w:p>
    <w:p w14:paraId="712864BE" w14:textId="77777777" w:rsidR="008B643A" w:rsidRPr="00D454C0" w:rsidRDefault="008B643A" w:rsidP="00D454C0">
      <w:pPr>
        <w:numPr>
          <w:ilvl w:val="1"/>
          <w:numId w:val="31"/>
        </w:numPr>
        <w:tabs>
          <w:tab w:val="left" w:pos="0"/>
        </w:tabs>
        <w:spacing w:before="240" w:after="240"/>
        <w:ind w:left="851" w:right="51" w:hanging="284"/>
        <w:contextualSpacing/>
        <w:rPr>
          <w:rFonts w:eastAsia="Cambria" w:cs="Tahoma"/>
          <w:bCs/>
          <w:iCs/>
          <w:szCs w:val="22"/>
          <w:lang w:eastAsia="es-MX"/>
        </w:rPr>
      </w:pPr>
      <w:r w:rsidRPr="00D454C0">
        <w:rPr>
          <w:rFonts w:eastAsia="Cambria" w:cs="Cambria"/>
          <w:b/>
          <w:szCs w:val="22"/>
          <w:lang w:eastAsia="es-MX"/>
        </w:rPr>
        <w:lastRenderedPageBreak/>
        <w:t>Coadyuvar con los responsables de cada archivo, en la depuración de documentos</w:t>
      </w:r>
      <w:r w:rsidRPr="00D454C0">
        <w:rPr>
          <w:rFonts w:eastAsia="Cambria" w:cs="Cambria"/>
          <w:szCs w:val="22"/>
          <w:lang w:eastAsia="es-MX"/>
        </w:rPr>
        <w:t xml:space="preserve">, determinando cuáles deben conservarse por el término de Ley, trasladarse al Archivo Histórico o destruirse. </w:t>
      </w:r>
    </w:p>
    <w:p w14:paraId="35ADCC7A" w14:textId="77777777" w:rsidR="008B643A" w:rsidRPr="00D454C0" w:rsidRDefault="008B643A" w:rsidP="00D454C0">
      <w:pPr>
        <w:numPr>
          <w:ilvl w:val="1"/>
          <w:numId w:val="31"/>
        </w:numPr>
        <w:tabs>
          <w:tab w:val="left" w:pos="0"/>
        </w:tabs>
        <w:spacing w:before="240" w:after="240"/>
        <w:ind w:left="851" w:right="51" w:hanging="284"/>
        <w:contextualSpacing/>
        <w:rPr>
          <w:rFonts w:eastAsia="Cambria" w:cs="Tahoma"/>
          <w:bCs/>
          <w:iCs/>
          <w:szCs w:val="22"/>
          <w:lang w:eastAsia="es-MX"/>
        </w:rPr>
      </w:pPr>
      <w:r w:rsidRPr="00D454C0">
        <w:rPr>
          <w:rFonts w:eastAsia="Cambria" w:cs="Cambria"/>
          <w:b/>
          <w:szCs w:val="22"/>
          <w:lang w:eastAsia="es-MX"/>
        </w:rPr>
        <w:t xml:space="preserve">Cuando se trate de documentos de contenido meramente administrativo, para considerar su </w:t>
      </w:r>
      <w:r w:rsidRPr="00D454C0">
        <w:rPr>
          <w:rFonts w:eastAsia="Cambria" w:cs="Cambria"/>
          <w:b/>
          <w:szCs w:val="22"/>
          <w:u w:val="single"/>
          <w:lang w:eastAsia="es-MX"/>
        </w:rPr>
        <w:t>baja</w:t>
      </w:r>
      <w:r w:rsidRPr="00D454C0">
        <w:rPr>
          <w:rFonts w:eastAsia="Cambria" w:cs="Cambria"/>
          <w:szCs w:val="22"/>
          <w:lang w:eastAsia="es-MX"/>
        </w:rPr>
        <w:t>, se tomará parecer de la Dependencia o ayuntamiento de procedencia.</w:t>
      </w:r>
    </w:p>
    <w:p w14:paraId="678A3D1C" w14:textId="77777777" w:rsidR="008B643A" w:rsidRPr="00D454C0" w:rsidRDefault="008B643A" w:rsidP="00D454C0">
      <w:pPr>
        <w:tabs>
          <w:tab w:val="left" w:pos="426"/>
        </w:tabs>
        <w:spacing w:before="240" w:after="240"/>
        <w:ind w:right="51"/>
        <w:contextualSpacing/>
        <w:rPr>
          <w:rFonts w:eastAsia="Cambria" w:cs="Tahoma"/>
          <w:bCs/>
          <w:iCs/>
          <w:szCs w:val="22"/>
          <w:lang w:eastAsia="es-MX"/>
        </w:rPr>
      </w:pPr>
    </w:p>
    <w:p w14:paraId="3D573E61" w14:textId="77777777" w:rsidR="008B643A" w:rsidRPr="00D454C0" w:rsidRDefault="008B643A" w:rsidP="00D454C0">
      <w:pPr>
        <w:autoSpaceDE w:val="0"/>
        <w:autoSpaceDN w:val="0"/>
        <w:adjustRightInd w:val="0"/>
        <w:rPr>
          <w:rFonts w:eastAsia="Cambria" w:cs="Cambria"/>
          <w:szCs w:val="22"/>
          <w:lang w:eastAsia="es-MX"/>
        </w:rPr>
      </w:pPr>
      <w:r w:rsidRPr="00D454C0">
        <w:rPr>
          <w:rFonts w:eastAsia="Cambria" w:cs="Cambria"/>
          <w:szCs w:val="22"/>
          <w:lang w:eastAsia="es-MX"/>
        </w:rPr>
        <w:t>Así las cosas, la abrogada Ley de Documentos Administrativos e Históricos del Estado de México, ya consideraba un sistema de conservación de archivos, y una Comisión para la Depuración de los mismos.</w:t>
      </w:r>
    </w:p>
    <w:p w14:paraId="1BD112AF" w14:textId="77777777" w:rsidR="00F35542" w:rsidRPr="00D454C0" w:rsidRDefault="00F35542" w:rsidP="00D454C0">
      <w:pPr>
        <w:autoSpaceDE w:val="0"/>
        <w:autoSpaceDN w:val="0"/>
        <w:adjustRightInd w:val="0"/>
        <w:rPr>
          <w:szCs w:val="22"/>
        </w:rPr>
      </w:pPr>
    </w:p>
    <w:p w14:paraId="5700D598" w14:textId="77777777" w:rsidR="008B643A" w:rsidRPr="00D454C0" w:rsidRDefault="008B643A" w:rsidP="00D454C0">
      <w:pPr>
        <w:autoSpaceDE w:val="0"/>
        <w:autoSpaceDN w:val="0"/>
        <w:adjustRightInd w:val="0"/>
        <w:rPr>
          <w:szCs w:val="22"/>
        </w:rPr>
      </w:pPr>
      <w:r w:rsidRPr="00D454C0">
        <w:rPr>
          <w:szCs w:val="22"/>
        </w:rPr>
        <w:t>Ley en comento que fue abrogada mediante Decreto número 214, por el que se expidió la Ley de Archivos y Administración de Documentos del Estado de México y Municipios, publicada en el Periódico Oficial “Gaceta del Gobierno” del Estado de México el 26 de noviembre de 2020, vigente a la fecha.</w:t>
      </w:r>
    </w:p>
    <w:p w14:paraId="106C0318" w14:textId="77777777" w:rsidR="00F35542" w:rsidRPr="00D454C0" w:rsidRDefault="00F35542" w:rsidP="00D454C0">
      <w:pPr>
        <w:autoSpaceDE w:val="0"/>
        <w:autoSpaceDN w:val="0"/>
        <w:adjustRightInd w:val="0"/>
        <w:rPr>
          <w:szCs w:val="22"/>
        </w:rPr>
      </w:pPr>
    </w:p>
    <w:p w14:paraId="560F1790" w14:textId="77777777" w:rsidR="008B643A" w:rsidRPr="00D454C0" w:rsidRDefault="008B643A" w:rsidP="00D454C0">
      <w:pPr>
        <w:pStyle w:val="Puesto"/>
      </w:pPr>
      <w:r w:rsidRPr="00D454C0">
        <w:rPr>
          <w:b/>
        </w:rPr>
        <w:t>Artículo 3.</w:t>
      </w:r>
      <w:r w:rsidRPr="00D454C0">
        <w:t xml:space="preserve"> La </w:t>
      </w:r>
      <w:r w:rsidRPr="00D454C0">
        <w:rPr>
          <w:b/>
        </w:rPr>
        <w:t>aplicación e interpretación de esta Ley se hará acorde a la Ley General de Archivos</w:t>
      </w:r>
      <w:r w:rsidRPr="00D454C0">
        <w:t xml:space="preserve"> y a la Constitución Política del Estado Libre y Soberano de México, privilegiando el respeto irrestricto a los derechos humanos y favoreciendo en todo tiempo la protección más amplia a las personas y al interés público.</w:t>
      </w:r>
      <w:r w:rsidRPr="00D454C0">
        <w:cr/>
      </w:r>
    </w:p>
    <w:p w14:paraId="1C07C602" w14:textId="77777777" w:rsidR="008B643A" w:rsidRPr="00D454C0" w:rsidRDefault="008B643A" w:rsidP="00D454C0">
      <w:pPr>
        <w:pStyle w:val="Puesto"/>
      </w:pPr>
      <w:r w:rsidRPr="00D454C0">
        <w:rPr>
          <w:b/>
        </w:rPr>
        <w:t>Artículo 4.</w:t>
      </w:r>
      <w:r w:rsidRPr="00D454C0">
        <w:t xml:space="preserve"> Además de las definiciones previstas en la Ley General, para los efectos de esta Ley se entenderá por:</w:t>
      </w:r>
    </w:p>
    <w:p w14:paraId="7143F445" w14:textId="77777777" w:rsidR="008B643A" w:rsidRPr="00D454C0" w:rsidRDefault="008B643A" w:rsidP="00D454C0">
      <w:pPr>
        <w:pStyle w:val="Puesto"/>
      </w:pPr>
      <w:r w:rsidRPr="00D454C0">
        <w:rPr>
          <w:b/>
        </w:rPr>
        <w:t>II. Actividad Archivística:</w:t>
      </w:r>
      <w:r w:rsidRPr="00D454C0">
        <w:t xml:space="preserve"> Al conjunto de acciones encaminadas a administrar, organizar, conservar y difundir Documentos de Archivo;</w:t>
      </w:r>
    </w:p>
    <w:p w14:paraId="56FEE816" w14:textId="77777777" w:rsidR="008B643A" w:rsidRPr="00D454C0" w:rsidRDefault="008B643A" w:rsidP="00D454C0">
      <w:pPr>
        <w:pStyle w:val="Puesto"/>
      </w:pPr>
      <w:r w:rsidRPr="00D454C0">
        <w:rPr>
          <w:b/>
        </w:rPr>
        <w:t>IV. Archivo:</w:t>
      </w:r>
      <w:r w:rsidRPr="00D454C0">
        <w:t xml:space="preserve"> Al conjunto organizado de documentos producidos o recibidos por los Sujetos Obligados en el ejercicio de sus atribuciones y funciones, con independencia del soporte, espacio o lugar que se resguarden;</w:t>
      </w:r>
    </w:p>
    <w:p w14:paraId="0C1A78ED" w14:textId="77777777" w:rsidR="008B643A" w:rsidRPr="00D454C0" w:rsidRDefault="008B643A" w:rsidP="00D454C0">
      <w:pPr>
        <w:pStyle w:val="Puesto"/>
      </w:pPr>
      <w:r w:rsidRPr="00D454C0">
        <w:rPr>
          <w:b/>
        </w:rPr>
        <w:t>V. Archivo de Concentración:</w:t>
      </w:r>
      <w:r w:rsidRPr="00D454C0">
        <w:t xml:space="preserve"> Al integrado por documentos transferidos desde las áreas o unidades productoras, cuyo uso y consulta es esporádica y que permanecen en él, hasta su Disposición Documental;</w:t>
      </w:r>
      <w:r w:rsidRPr="00D454C0">
        <w:cr/>
      </w:r>
      <w:r w:rsidRPr="00D454C0">
        <w:rPr>
          <w:b/>
        </w:rPr>
        <w:lastRenderedPageBreak/>
        <w:t xml:space="preserve"> VI. Archivo de Trámite:</w:t>
      </w:r>
      <w:r w:rsidRPr="00D454C0">
        <w:t xml:space="preserve"> Al integrado por Documentos de Archivo de uso cotidiano y necesario para el ejercicio de las atribuciones y funciones de los Sujetos Obligados;</w:t>
      </w:r>
    </w:p>
    <w:p w14:paraId="6E9DC2E8" w14:textId="77777777" w:rsidR="008B643A" w:rsidRPr="00D454C0" w:rsidRDefault="008B643A" w:rsidP="00D454C0">
      <w:pPr>
        <w:pStyle w:val="Puesto"/>
        <w:rPr>
          <w:szCs w:val="22"/>
        </w:rPr>
      </w:pPr>
      <w:r w:rsidRPr="00D454C0">
        <w:rPr>
          <w:b/>
          <w:szCs w:val="22"/>
        </w:rPr>
        <w:t>IX. Archivo Histórico:</w:t>
      </w:r>
      <w:r w:rsidRPr="00D454C0">
        <w:rPr>
          <w:szCs w:val="22"/>
        </w:rPr>
        <w:t xml:space="preserve"> Al integrado por documentos de conservación permanente y de relevancia para la memoria estatal o municipal de carácter público;</w:t>
      </w:r>
      <w:r w:rsidRPr="00D454C0">
        <w:rPr>
          <w:szCs w:val="22"/>
        </w:rPr>
        <w:cr/>
      </w:r>
      <w:r w:rsidRPr="00D454C0">
        <w:rPr>
          <w:b/>
          <w:szCs w:val="22"/>
        </w:rPr>
        <w:t>XI. Área Coordinadora de Archivos:</w:t>
      </w:r>
      <w:r w:rsidRPr="00D454C0">
        <w:rPr>
          <w:szCs w:val="22"/>
        </w:rPr>
        <w:t xml:space="preserve"> A la instancia encargada de promover y vigilar el cumplimiento de las disposiciones en materia de Gestión Documental y Administración de Archivos, así como de coordinar las Áreas Operativas del Sistema Institucional de cada Sujeto Obligado;</w:t>
      </w:r>
    </w:p>
    <w:p w14:paraId="354B41EE" w14:textId="77777777" w:rsidR="008B643A" w:rsidRPr="00D454C0" w:rsidRDefault="008B643A" w:rsidP="00D454C0">
      <w:pPr>
        <w:pStyle w:val="Puesto"/>
        <w:rPr>
          <w:szCs w:val="22"/>
        </w:rPr>
      </w:pPr>
      <w:r w:rsidRPr="00D454C0">
        <w:rPr>
          <w:b/>
          <w:szCs w:val="22"/>
        </w:rPr>
        <w:t>XIII. Baja Documental:</w:t>
      </w:r>
      <w:r w:rsidRPr="00D454C0">
        <w:rPr>
          <w:szCs w:val="22"/>
        </w:rPr>
        <w:t xml:space="preserve"> A la eliminación de aquella documentación que haya prescrito su vigencia, valores documentales y, en su caso, plazos de conservación; y que no posea valores históricos, de acuerdo con la Ley y las disposiciones jurídicas aplicables;</w:t>
      </w:r>
    </w:p>
    <w:p w14:paraId="232D26D9" w14:textId="77777777" w:rsidR="008B643A" w:rsidRPr="00D454C0" w:rsidRDefault="008B643A" w:rsidP="00D454C0">
      <w:pPr>
        <w:pStyle w:val="Puesto"/>
        <w:rPr>
          <w:szCs w:val="22"/>
        </w:rPr>
      </w:pPr>
      <w:r w:rsidRPr="00D454C0">
        <w:rPr>
          <w:b/>
          <w:szCs w:val="22"/>
        </w:rPr>
        <w:t>LVII. Vigencia Documental:</w:t>
      </w:r>
      <w:r w:rsidRPr="00D454C0">
        <w:rPr>
          <w:szCs w:val="22"/>
        </w:rPr>
        <w:t xml:space="preserve"> Al periodo durante el cual un Documento de Archivo mantiene sus valores administrativos, legales, fiscales o contables, de conformidad con las disposiciones jurídicas aplicables.</w:t>
      </w:r>
    </w:p>
    <w:p w14:paraId="16380F14" w14:textId="77777777" w:rsidR="008B643A" w:rsidRPr="00D454C0" w:rsidRDefault="008B643A" w:rsidP="00D454C0">
      <w:pPr>
        <w:pStyle w:val="Puesto"/>
      </w:pPr>
      <w:r w:rsidRPr="00D454C0">
        <w:rPr>
          <w:b/>
        </w:rPr>
        <w:t>Artículo 6.</w:t>
      </w:r>
      <w:r w:rsidRPr="00D454C0">
        <w:t xml:space="preserve"> </w:t>
      </w:r>
      <w:r w:rsidRPr="00D454C0">
        <w:rPr>
          <w:b/>
        </w:rPr>
        <w:t>Toda la información contenida en los Documentos de Archivo producidos, obtenidos, adquiridos, transformados o en posesión de los Sujetos Obligados</w:t>
      </w:r>
      <w:r w:rsidRPr="00D454C0">
        <w:t xml:space="preserve">, será </w:t>
      </w:r>
      <w:r w:rsidRPr="00D454C0">
        <w:rPr>
          <w:b/>
        </w:rPr>
        <w:t xml:space="preserve">pública y accesible a cualquier persona </w:t>
      </w:r>
      <w:r w:rsidRPr="00D454C0">
        <w:t>en los términos y condiciones que establece la legislación en materia de transparencia y acceso a la información pública y de protección de datos personales.</w:t>
      </w:r>
    </w:p>
    <w:p w14:paraId="7FA7273D" w14:textId="77777777" w:rsidR="008B643A" w:rsidRPr="00D454C0" w:rsidRDefault="008B643A" w:rsidP="00D454C0">
      <w:pPr>
        <w:pStyle w:val="Puesto"/>
      </w:pPr>
      <w:r w:rsidRPr="00D454C0">
        <w:rPr>
          <w:b/>
        </w:rPr>
        <w:t>Los Sujetos Obligados deberán garantizar la organización, conservación y preservación de los Archivos con el objeto de respetar el derecho a la verdad y el acceso a la información contenida en los Archivos</w:t>
      </w:r>
      <w:r w:rsidRPr="00D454C0">
        <w:t>, así como fomentar el conocimiento del Patrimonio Documental del Estado de México y Municipios.</w:t>
      </w:r>
    </w:p>
    <w:p w14:paraId="4A99391C" w14:textId="77777777" w:rsidR="008B643A" w:rsidRPr="00D454C0" w:rsidRDefault="008B643A" w:rsidP="00D454C0">
      <w:pPr>
        <w:pStyle w:val="Puesto"/>
      </w:pPr>
      <w:r w:rsidRPr="00D454C0">
        <w:rPr>
          <w:b/>
        </w:rPr>
        <w:t>Artículo 7.</w:t>
      </w:r>
      <w:r w:rsidRPr="00D454C0">
        <w:t xml:space="preserve"> Los Sujetos Obligados deberán </w:t>
      </w:r>
      <w:r w:rsidRPr="00D454C0">
        <w:rPr>
          <w:b/>
        </w:rPr>
        <w:t>producir, registrar, organizar y conservar los Documentos de Archivo sobre todo acto que derive del ejercicio de sus facultades, competencias o funciones</w:t>
      </w:r>
      <w:r w:rsidRPr="00D454C0">
        <w:t xml:space="preserve"> de acuerdo con lo establecido en las disposiciones jurídicas aplicables.</w:t>
      </w:r>
    </w:p>
    <w:p w14:paraId="7330BB04" w14:textId="77777777" w:rsidR="008B643A" w:rsidRPr="00D454C0" w:rsidRDefault="008B643A" w:rsidP="00D454C0">
      <w:pPr>
        <w:pStyle w:val="Puesto"/>
      </w:pPr>
      <w:r w:rsidRPr="00D454C0">
        <w:rPr>
          <w:b/>
        </w:rPr>
        <w:t>Artículo 8.</w:t>
      </w:r>
      <w:r w:rsidRPr="00D454C0">
        <w:t xml:space="preserve"> Los Documentos de Archivo producidos en los términos del artículo anterior, son </w:t>
      </w:r>
      <w:r w:rsidRPr="00D454C0">
        <w:rPr>
          <w:b/>
        </w:rPr>
        <w:t>considerados documentos públicos</w:t>
      </w:r>
      <w:r w:rsidRPr="00D454C0">
        <w:t xml:space="preserve"> de conformidad con las disposiciones jurídicas aplicables.</w:t>
      </w:r>
      <w:r w:rsidRPr="00D454C0">
        <w:cr/>
      </w:r>
    </w:p>
    <w:p w14:paraId="2F836C1C" w14:textId="5215496D" w:rsidR="008B643A" w:rsidRPr="00D454C0" w:rsidRDefault="008B643A" w:rsidP="00D454C0">
      <w:pPr>
        <w:autoSpaceDE w:val="0"/>
        <w:autoSpaceDN w:val="0"/>
        <w:adjustRightInd w:val="0"/>
        <w:rPr>
          <w:szCs w:val="22"/>
        </w:rPr>
      </w:pPr>
      <w:r w:rsidRPr="00D454C0">
        <w:rPr>
          <w:szCs w:val="22"/>
        </w:rPr>
        <w:t>Bajo ese diseño legislativo, el artículo 11 de la Ley en comento establece las obligaciones de los Sujetos Obligados que tienen en relación a sus Arch</w:t>
      </w:r>
      <w:r w:rsidR="00F35542" w:rsidRPr="00D454C0">
        <w:rPr>
          <w:szCs w:val="22"/>
        </w:rPr>
        <w:t>ivos y el Sistema Institucional, como se observa de los preceptos siguientes:</w:t>
      </w:r>
    </w:p>
    <w:p w14:paraId="6BEDCB9B" w14:textId="77777777" w:rsidR="00F35542" w:rsidRPr="00D454C0" w:rsidRDefault="00F35542" w:rsidP="00D454C0">
      <w:pPr>
        <w:autoSpaceDE w:val="0"/>
        <w:autoSpaceDN w:val="0"/>
        <w:adjustRightInd w:val="0"/>
        <w:rPr>
          <w:szCs w:val="22"/>
        </w:rPr>
      </w:pPr>
    </w:p>
    <w:p w14:paraId="5FD73820" w14:textId="77777777" w:rsidR="008B643A" w:rsidRPr="00D454C0" w:rsidRDefault="008B643A" w:rsidP="00D454C0">
      <w:pPr>
        <w:pStyle w:val="Puesto"/>
        <w:rPr>
          <w:b/>
        </w:rPr>
      </w:pPr>
      <w:r w:rsidRPr="00D454C0">
        <w:rPr>
          <w:b/>
        </w:rPr>
        <w:t xml:space="preserve">Artículo 11. Los sujetos obligados deberán: </w:t>
      </w:r>
    </w:p>
    <w:p w14:paraId="5E91082D" w14:textId="77777777" w:rsidR="008B643A" w:rsidRPr="00D454C0" w:rsidRDefault="008B643A" w:rsidP="00D454C0">
      <w:pPr>
        <w:pStyle w:val="Puesto"/>
      </w:pPr>
      <w:r w:rsidRPr="00D454C0">
        <w:rPr>
          <w:b/>
        </w:rPr>
        <w:lastRenderedPageBreak/>
        <w:t>I.</w:t>
      </w:r>
      <w:r w:rsidRPr="00D454C0">
        <w:t xml:space="preserve">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 </w:t>
      </w:r>
    </w:p>
    <w:p w14:paraId="7CF39D68" w14:textId="77777777" w:rsidR="008B643A" w:rsidRPr="00D454C0" w:rsidRDefault="008B643A" w:rsidP="00D454C0">
      <w:pPr>
        <w:pStyle w:val="Puesto"/>
      </w:pPr>
      <w:r w:rsidRPr="00D454C0">
        <w:rPr>
          <w:b/>
        </w:rPr>
        <w:t>II.</w:t>
      </w:r>
      <w:r w:rsidRPr="00D454C0">
        <w:t xml:space="preserve"> Establecer un sistema institucional para la administración de sus archivos y llevar a cabo los procesos de gestión documental;</w:t>
      </w:r>
    </w:p>
    <w:p w14:paraId="28EA90AD" w14:textId="77777777" w:rsidR="008B643A" w:rsidRPr="00D454C0" w:rsidRDefault="008B643A" w:rsidP="00D454C0">
      <w:pPr>
        <w:pStyle w:val="Puesto"/>
      </w:pPr>
      <w:r w:rsidRPr="00D454C0">
        <w:rPr>
          <w:b/>
        </w:rPr>
        <w:t>X.</w:t>
      </w:r>
      <w:r w:rsidRPr="00D454C0">
        <w:t xml:space="preserve"> Resguardar los documentos contenidos en sus archivos;</w:t>
      </w:r>
    </w:p>
    <w:p w14:paraId="49BCF3EB" w14:textId="77777777" w:rsidR="008B643A" w:rsidRPr="00D454C0" w:rsidRDefault="008B643A" w:rsidP="00D454C0">
      <w:pPr>
        <w:pStyle w:val="Puesto"/>
      </w:pPr>
      <w:r w:rsidRPr="00D454C0">
        <w:rPr>
          <w:b/>
        </w:rPr>
        <w:t>Artículo 27.</w:t>
      </w:r>
      <w:r w:rsidRPr="00D454C0">
        <w:t xml:space="preserve"> </w:t>
      </w:r>
      <w:r w:rsidRPr="00D454C0">
        <w:rPr>
          <w:b/>
          <w:u w:val="single"/>
        </w:rPr>
        <w:t>El área coordinadora de archivos promoverá que las áreas operativas lleven a cabo las acciones de gestión documental y administración de los archivos, de manera conjunta con las unidades administrativas o áreas competentes de cada sujeto obligado</w:t>
      </w:r>
      <w:r w:rsidRPr="00D454C0">
        <w:t>.</w:t>
      </w:r>
      <w:r w:rsidRPr="00D454C0">
        <w:cr/>
        <w:t xml:space="preserve"> </w:t>
      </w:r>
    </w:p>
    <w:p w14:paraId="70E66B9D" w14:textId="77777777" w:rsidR="008B643A" w:rsidRPr="00D454C0" w:rsidRDefault="008B643A" w:rsidP="00D454C0">
      <w:pPr>
        <w:pStyle w:val="Puesto"/>
      </w:pPr>
      <w:r w:rsidRPr="00D454C0">
        <w:rPr>
          <w:b/>
        </w:rPr>
        <w:t>Artículo 28.</w:t>
      </w:r>
      <w:r w:rsidRPr="00D454C0">
        <w:t xml:space="preserve"> El </w:t>
      </w:r>
      <w:r w:rsidRPr="00D454C0">
        <w:rPr>
          <w:b/>
        </w:rPr>
        <w:t>área coordinadora de archivos tendrá las siguientes funciones</w:t>
      </w:r>
      <w:r w:rsidRPr="00D454C0">
        <w:t>:</w:t>
      </w:r>
    </w:p>
    <w:p w14:paraId="52BB5FCB" w14:textId="77777777" w:rsidR="008B643A" w:rsidRPr="00D454C0" w:rsidRDefault="008B643A" w:rsidP="00D454C0">
      <w:pPr>
        <w:pStyle w:val="Puesto"/>
      </w:pPr>
      <w:r w:rsidRPr="00D454C0">
        <w:rPr>
          <w:b/>
        </w:rPr>
        <w:t>I.</w:t>
      </w:r>
      <w:r w:rsidRPr="00D454C0">
        <w:t xml:space="preserve"> </w:t>
      </w:r>
      <w:r w:rsidRPr="00D454C0">
        <w:rPr>
          <w:b/>
          <w:u w:val="single"/>
        </w:rPr>
        <w:t>Elaborar, con la colaboración de los responsables de los archivos de trámite, de concentración y en su caso histórico, los instrumentos de control archivístico previstos en esta Ley</w:t>
      </w:r>
      <w:r w:rsidRPr="00D454C0">
        <w:t>, las leyes locales y sus disposiciones reglamentarias, así como la normativa que derive de ellos;</w:t>
      </w:r>
    </w:p>
    <w:p w14:paraId="7956CF07" w14:textId="77777777" w:rsidR="008B643A" w:rsidRPr="00D454C0" w:rsidRDefault="008B643A" w:rsidP="00D454C0">
      <w:pPr>
        <w:pStyle w:val="Puesto"/>
      </w:pPr>
      <w:r w:rsidRPr="00D454C0">
        <w:rPr>
          <w:b/>
        </w:rPr>
        <w:t>IV. Coordinar los procesos de valoración y disposición documental</w:t>
      </w:r>
      <w:r w:rsidRPr="00D454C0">
        <w:t xml:space="preserve"> que realicen las áreas operativas;</w:t>
      </w:r>
    </w:p>
    <w:p w14:paraId="1251290C" w14:textId="77777777" w:rsidR="008B643A" w:rsidRPr="00D454C0" w:rsidRDefault="008B643A" w:rsidP="00D454C0">
      <w:pPr>
        <w:pStyle w:val="Puesto"/>
      </w:pPr>
      <w:r w:rsidRPr="00D454C0">
        <w:rPr>
          <w:b/>
        </w:rPr>
        <w:t>IX. Coordinar la operación de los archivos de trámite, concentración y, en su caso, histórico</w:t>
      </w:r>
      <w:r w:rsidRPr="00D454C0">
        <w:t>, de acuerdo con la normatividad;</w:t>
      </w:r>
      <w:r w:rsidRPr="00D454C0">
        <w:cr/>
      </w:r>
    </w:p>
    <w:p w14:paraId="4EA05B3E" w14:textId="3234C2A7" w:rsidR="008B643A" w:rsidRPr="00D454C0" w:rsidRDefault="008B643A" w:rsidP="00D454C0">
      <w:pPr>
        <w:pStyle w:val="Puesto"/>
      </w:pPr>
      <w:r w:rsidRPr="00D454C0">
        <w:t xml:space="preserve">Artículo 30. Cada área o </w:t>
      </w:r>
      <w:r w:rsidRPr="00D454C0">
        <w:rPr>
          <w:b/>
        </w:rPr>
        <w:t xml:space="preserve">unidad administrativa debe contar con un archivo de trámite </w:t>
      </w:r>
      <w:r w:rsidRPr="00D454C0">
        <w:t>que tendrá las siguientes funciones: (…)</w:t>
      </w:r>
    </w:p>
    <w:p w14:paraId="78D947F7" w14:textId="77777777" w:rsidR="008B643A" w:rsidRPr="00D454C0" w:rsidRDefault="008B643A" w:rsidP="00D454C0">
      <w:pPr>
        <w:pStyle w:val="Puesto"/>
        <w:rPr>
          <w:b/>
        </w:rPr>
      </w:pPr>
      <w:r w:rsidRPr="00D454C0">
        <w:rPr>
          <w:b/>
        </w:rPr>
        <w:t>Artículo 31.</w:t>
      </w:r>
      <w:r w:rsidRPr="00D454C0">
        <w:t xml:space="preserve"> Cada sujeto obligado debe contar con un </w:t>
      </w:r>
      <w:r w:rsidRPr="00D454C0">
        <w:rPr>
          <w:b/>
        </w:rPr>
        <w:t>archivo de concentración</w:t>
      </w:r>
      <w:r w:rsidRPr="00D454C0">
        <w:t>, que tendrá las siguientes funciones: (…)</w:t>
      </w:r>
    </w:p>
    <w:p w14:paraId="42AAC4E4" w14:textId="77777777" w:rsidR="008B643A" w:rsidRPr="00D454C0" w:rsidRDefault="008B643A" w:rsidP="00D454C0">
      <w:pPr>
        <w:pStyle w:val="Puesto"/>
      </w:pPr>
      <w:r w:rsidRPr="00D454C0">
        <w:rPr>
          <w:b/>
        </w:rPr>
        <w:t>Artículo 32.</w:t>
      </w:r>
      <w:r w:rsidRPr="00D454C0">
        <w:t xml:space="preserve"> Los sujetos obligados podrán contar con un </w:t>
      </w:r>
      <w:r w:rsidRPr="00D454C0">
        <w:rPr>
          <w:b/>
        </w:rPr>
        <w:t>archivo histórico</w:t>
      </w:r>
      <w:r w:rsidRPr="00D454C0">
        <w:t xml:space="preserve"> que tendrá las siguientes funciones: (…)</w:t>
      </w:r>
    </w:p>
    <w:p w14:paraId="2C5049E7" w14:textId="77777777" w:rsidR="008B643A" w:rsidRPr="00D454C0" w:rsidRDefault="008B643A" w:rsidP="00D454C0">
      <w:pPr>
        <w:autoSpaceDE w:val="0"/>
        <w:autoSpaceDN w:val="0"/>
        <w:adjustRightInd w:val="0"/>
        <w:spacing w:line="276" w:lineRule="auto"/>
        <w:ind w:right="567"/>
        <w:rPr>
          <w:szCs w:val="22"/>
        </w:rPr>
      </w:pPr>
    </w:p>
    <w:p w14:paraId="1F2FEC0D" w14:textId="77777777" w:rsidR="008B643A" w:rsidRPr="00D454C0" w:rsidRDefault="008B643A" w:rsidP="00D454C0">
      <w:pPr>
        <w:autoSpaceDE w:val="0"/>
        <w:autoSpaceDN w:val="0"/>
        <w:adjustRightInd w:val="0"/>
        <w:rPr>
          <w:szCs w:val="22"/>
        </w:rPr>
      </w:pPr>
      <w:r w:rsidRPr="00D454C0">
        <w:rPr>
          <w:szCs w:val="22"/>
        </w:rPr>
        <w:t>No está de más mencionar que los Lineamientos para la Organización y Conservación de los Archivos, publicados por el Sistema Nacional de Transparencia,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p>
    <w:p w14:paraId="0C7F6CFE" w14:textId="77777777" w:rsidR="008B643A" w:rsidRPr="00D454C0" w:rsidRDefault="008B643A" w:rsidP="00D454C0">
      <w:pPr>
        <w:autoSpaceDE w:val="0"/>
        <w:autoSpaceDN w:val="0"/>
        <w:adjustRightInd w:val="0"/>
        <w:rPr>
          <w:szCs w:val="22"/>
        </w:rPr>
      </w:pPr>
    </w:p>
    <w:p w14:paraId="0F84FD94" w14:textId="77777777" w:rsidR="008B643A" w:rsidRPr="00D454C0" w:rsidRDefault="008B643A" w:rsidP="00D454C0">
      <w:pPr>
        <w:autoSpaceDE w:val="0"/>
        <w:autoSpaceDN w:val="0"/>
        <w:adjustRightInd w:val="0"/>
        <w:rPr>
          <w:szCs w:val="22"/>
        </w:rPr>
      </w:pPr>
      <w:r w:rsidRPr="00D454C0">
        <w:rPr>
          <w:szCs w:val="22"/>
        </w:rPr>
        <w:t>Al respecto, es necesario delimitar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w:t>
      </w:r>
    </w:p>
    <w:p w14:paraId="7C00DE2B" w14:textId="77777777" w:rsidR="008B643A" w:rsidRPr="00D454C0" w:rsidRDefault="008B643A" w:rsidP="00D454C0">
      <w:pPr>
        <w:autoSpaceDE w:val="0"/>
        <w:autoSpaceDN w:val="0"/>
        <w:adjustRightInd w:val="0"/>
        <w:rPr>
          <w:szCs w:val="22"/>
        </w:rPr>
      </w:pPr>
    </w:p>
    <w:p w14:paraId="48581BCB" w14:textId="77777777" w:rsidR="008B643A" w:rsidRPr="00D454C0" w:rsidRDefault="008B643A" w:rsidP="00D454C0">
      <w:pPr>
        <w:autoSpaceDE w:val="0"/>
        <w:autoSpaceDN w:val="0"/>
        <w:adjustRightInd w:val="0"/>
        <w:rPr>
          <w:szCs w:val="22"/>
        </w:rPr>
      </w:pPr>
      <w:r w:rsidRPr="00D454C0">
        <w:rPr>
          <w:szCs w:val="22"/>
        </w:rPr>
        <w:t>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archivo de trámite en términos del artículo 30 de la Ley General de Archivos, una segunda etapa, que es cuando dejan de ser útiles para las actividades cotidianas de las áreas, es cuando se transfieren de manera primaria, a los archivos de concentración, el que está integrado por documentos transferidos desde las áreas o unidades productoras, cuyo uso y consulta es esporádica y que permanecen en él hasta su disposición documental, que de igual manera se considera como un deber jurídico de cada Sujeto Obligado en términos de lo contemplado por el artículo 31 de la Ley General de Archivos y aquí, nos encontramos en la tercera etapa del ciclo vital documental, que es cuando dejan de tener un valor de consulta 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14:paraId="772F2478" w14:textId="77777777" w:rsidR="008B643A" w:rsidRPr="00D454C0" w:rsidRDefault="008B643A" w:rsidP="00D454C0">
      <w:pPr>
        <w:autoSpaceDE w:val="0"/>
        <w:autoSpaceDN w:val="0"/>
        <w:adjustRightInd w:val="0"/>
        <w:rPr>
          <w:szCs w:val="22"/>
        </w:rPr>
      </w:pPr>
    </w:p>
    <w:p w14:paraId="6696F4BF" w14:textId="77777777" w:rsidR="008B643A" w:rsidRPr="00D454C0" w:rsidRDefault="008B643A" w:rsidP="00D454C0">
      <w:pPr>
        <w:autoSpaceDE w:val="0"/>
        <w:autoSpaceDN w:val="0"/>
        <w:adjustRightInd w:val="0"/>
        <w:rPr>
          <w:szCs w:val="22"/>
        </w:rPr>
      </w:pPr>
      <w:r w:rsidRPr="00D454C0">
        <w:rPr>
          <w:szCs w:val="22"/>
        </w:rPr>
        <w:lastRenderedPageBreak/>
        <w:t>Se hace la precisión de que los inventarios de baja documental, sirven para identificar los documentos que ya no cuentan con valor al interior del Sujeto Obligado, ya sea de consulta, para el desarrollo de actividades ni histórico.</w:t>
      </w:r>
    </w:p>
    <w:p w14:paraId="4838259E" w14:textId="77777777" w:rsidR="008B643A" w:rsidRPr="00D454C0" w:rsidRDefault="008B643A" w:rsidP="00D454C0">
      <w:pPr>
        <w:autoSpaceDE w:val="0"/>
        <w:autoSpaceDN w:val="0"/>
        <w:adjustRightInd w:val="0"/>
        <w:rPr>
          <w:szCs w:val="22"/>
        </w:rPr>
      </w:pPr>
    </w:p>
    <w:p w14:paraId="2D07FD42" w14:textId="77777777" w:rsidR="008B643A" w:rsidRPr="00D454C0" w:rsidRDefault="008B643A" w:rsidP="00D454C0">
      <w:pPr>
        <w:rPr>
          <w:rFonts w:eastAsia="Palatino Linotype"/>
        </w:rPr>
      </w:pPr>
      <w:r w:rsidRPr="00D454C0">
        <w:rPr>
          <w:rFonts w:eastAsia="Palatino Linotype"/>
        </w:rPr>
        <w:t>Ahora bien, para generar certeza del contenido de cada acervo documental, se debe contar con un inventario, el que es obligatorio en términos del artículo 13 de la Ley General multicitada que a la letra establece:</w:t>
      </w:r>
    </w:p>
    <w:p w14:paraId="3214128F" w14:textId="77777777" w:rsidR="00173875" w:rsidRPr="00D454C0" w:rsidRDefault="00173875" w:rsidP="00D454C0">
      <w:pPr>
        <w:pStyle w:val="Puesto"/>
        <w:rPr>
          <w:rFonts w:eastAsia="Palatino Linotype"/>
        </w:rPr>
      </w:pPr>
    </w:p>
    <w:p w14:paraId="268BA52B" w14:textId="77777777" w:rsidR="008B643A" w:rsidRPr="00D454C0" w:rsidRDefault="008B643A" w:rsidP="00D454C0">
      <w:pPr>
        <w:pStyle w:val="Puesto"/>
      </w:pPr>
      <w:r w:rsidRPr="00D454C0">
        <w:t>“</w:t>
      </w:r>
      <w:r w:rsidRPr="00D454C0">
        <w:rPr>
          <w:b/>
        </w:rPr>
        <w:t>Artículo 13.</w:t>
      </w:r>
      <w:r w:rsidRPr="00D454C0">
        <w:t xml:space="preserve"> Los sujetos obligados deberán contar con los instrumentos de control y de consulta archivísticos conforme a sus atribuciones y funciones, manteniéndolos actualizados y disponibles; y contarán al menos con los siguientes: </w:t>
      </w:r>
    </w:p>
    <w:p w14:paraId="564C3471" w14:textId="77777777" w:rsidR="008B643A" w:rsidRPr="00D454C0" w:rsidRDefault="008B643A" w:rsidP="00D454C0">
      <w:pPr>
        <w:pStyle w:val="Puesto"/>
      </w:pPr>
      <w:r w:rsidRPr="00D454C0">
        <w:rPr>
          <w:b/>
        </w:rPr>
        <w:t>I.</w:t>
      </w:r>
      <w:r w:rsidRPr="00D454C0">
        <w:t xml:space="preserve"> Cuadro general de clasificación archivística; </w:t>
      </w:r>
    </w:p>
    <w:p w14:paraId="4484BA60" w14:textId="77777777" w:rsidR="008B643A" w:rsidRPr="00D454C0" w:rsidRDefault="008B643A" w:rsidP="00D454C0">
      <w:pPr>
        <w:pStyle w:val="Puesto"/>
      </w:pPr>
      <w:r w:rsidRPr="00D454C0">
        <w:rPr>
          <w:b/>
        </w:rPr>
        <w:t>II.</w:t>
      </w:r>
      <w:r w:rsidRPr="00D454C0">
        <w:t xml:space="preserve"> Catálogo de disposición documental, y </w:t>
      </w:r>
    </w:p>
    <w:p w14:paraId="32EEE139" w14:textId="77777777" w:rsidR="008B643A" w:rsidRPr="00D454C0" w:rsidRDefault="008B643A" w:rsidP="00D454C0">
      <w:pPr>
        <w:pStyle w:val="Puesto"/>
      </w:pPr>
      <w:r w:rsidRPr="00D454C0">
        <w:rPr>
          <w:b/>
        </w:rPr>
        <w:t>III.</w:t>
      </w:r>
      <w:r w:rsidRPr="00D454C0">
        <w:t xml:space="preserve"> </w:t>
      </w:r>
      <w:r w:rsidRPr="00D454C0">
        <w:rPr>
          <w:b/>
        </w:rPr>
        <w:t>Inventarios documentales</w:t>
      </w:r>
      <w:r w:rsidRPr="00D454C0">
        <w:t xml:space="preserve">. </w:t>
      </w:r>
    </w:p>
    <w:p w14:paraId="11431436" w14:textId="77777777" w:rsidR="008B643A" w:rsidRPr="00D454C0" w:rsidRDefault="008B643A" w:rsidP="00D454C0">
      <w:pPr>
        <w:pStyle w:val="Puesto"/>
        <w:rPr>
          <w:b/>
          <w:bCs/>
        </w:rPr>
      </w:pPr>
      <w:r w:rsidRPr="00D454C0">
        <w:t xml:space="preserve">La estructura del cuadro general de clasificación archivística atenderá los niveles de fondo, sección y serie, sin que esto excluya la posibilidad de que existan niveles intermedios, los cuales, serán identificados mediante una clave alfanumérica.” </w:t>
      </w:r>
      <w:r w:rsidRPr="00D454C0">
        <w:rPr>
          <w:b/>
          <w:bCs/>
        </w:rPr>
        <w:t>(Sic)</w:t>
      </w:r>
    </w:p>
    <w:p w14:paraId="2D1C4F1F" w14:textId="77777777" w:rsidR="00173875" w:rsidRPr="00D454C0" w:rsidRDefault="00173875" w:rsidP="00D454C0"/>
    <w:p w14:paraId="556B208D" w14:textId="77777777" w:rsidR="008B643A" w:rsidRPr="00D454C0" w:rsidRDefault="008B643A" w:rsidP="00D454C0">
      <w:pPr>
        <w:rPr>
          <w:rFonts w:eastAsia="Palatino Linotype" w:cs="Palatino Linotype"/>
          <w:szCs w:val="22"/>
        </w:rPr>
      </w:pPr>
      <w:r w:rsidRPr="00D454C0">
        <w:rPr>
          <w:rFonts w:eastAsia="Palatino Linotype" w:cs="Palatino Linotype"/>
          <w:szCs w:val="22"/>
        </w:rPr>
        <w:t xml:space="preserve">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 </w:t>
      </w:r>
    </w:p>
    <w:p w14:paraId="09CC9F43" w14:textId="77777777" w:rsidR="008B643A" w:rsidRPr="00D454C0" w:rsidRDefault="008B643A" w:rsidP="00D454C0">
      <w:pPr>
        <w:rPr>
          <w:rFonts w:eastAsia="Palatino Linotype" w:cs="Palatino Linotype"/>
          <w:szCs w:val="22"/>
        </w:rPr>
      </w:pPr>
    </w:p>
    <w:p w14:paraId="0A067F3F" w14:textId="77777777" w:rsidR="008B643A" w:rsidRPr="00D454C0" w:rsidRDefault="008B643A" w:rsidP="00D454C0">
      <w:pPr>
        <w:rPr>
          <w:rFonts w:eastAsia="Palatino Linotype" w:cs="Palatino Linotype"/>
          <w:szCs w:val="22"/>
        </w:rPr>
      </w:pPr>
      <w:r w:rsidRPr="00D454C0">
        <w:rPr>
          <w:rFonts w:eastAsia="Palatino Linotype" w:cs="Palatino Linotype"/>
          <w:szCs w:val="22"/>
        </w:rPr>
        <w:lastRenderedPageBreak/>
        <w:t>En este contexto, se debe resaltar, que por mandato de ley debería contar con archivo de trámite y de concentración, toda vez que dentro del ciclo vital de los documentos, 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w:t>
      </w:r>
    </w:p>
    <w:p w14:paraId="4718B790" w14:textId="77777777" w:rsidR="00173875" w:rsidRPr="00D454C0" w:rsidRDefault="00173875" w:rsidP="00D454C0">
      <w:pPr>
        <w:rPr>
          <w:rFonts w:eastAsia="Palatino Linotype" w:cs="Palatino Linotype"/>
          <w:szCs w:val="22"/>
        </w:rPr>
      </w:pPr>
    </w:p>
    <w:p w14:paraId="364C4650" w14:textId="77777777" w:rsidR="008B643A" w:rsidRPr="00D454C0" w:rsidRDefault="008B643A" w:rsidP="00D454C0">
      <w:pPr>
        <w:pStyle w:val="Puesto"/>
      </w:pPr>
      <w:r w:rsidRPr="00D454C0">
        <w:t>“</w:t>
      </w:r>
      <w:r w:rsidRPr="00D454C0">
        <w:rPr>
          <w:b/>
        </w:rPr>
        <w:t>Artículo 30.</w:t>
      </w:r>
      <w:r w:rsidRPr="00D454C0">
        <w:t xml:space="preserve"> Cada área o unidad administrativa debe contar con un archivo de trámite que tendrá las siguientes funciones: </w:t>
      </w:r>
    </w:p>
    <w:p w14:paraId="27324E45" w14:textId="77777777" w:rsidR="008B643A" w:rsidRPr="00D454C0" w:rsidRDefault="008B643A" w:rsidP="00D454C0">
      <w:pPr>
        <w:pStyle w:val="Puesto"/>
      </w:pPr>
      <w:r w:rsidRPr="00D454C0">
        <w:t xml:space="preserve">I. Integrar y organizar los expedientes que cada área o unidad produzca, use y reciba; </w:t>
      </w:r>
    </w:p>
    <w:p w14:paraId="4FF1736C" w14:textId="77777777" w:rsidR="008B643A" w:rsidRPr="00D454C0" w:rsidRDefault="008B643A" w:rsidP="00D454C0">
      <w:pPr>
        <w:pStyle w:val="Puesto"/>
      </w:pPr>
      <w:r w:rsidRPr="00D454C0">
        <w:t xml:space="preserve">II. Asegurar la localización y consulta de los expedientes mediante la elaboración de los inventarios documentales; </w:t>
      </w:r>
    </w:p>
    <w:p w14:paraId="7CE5E593" w14:textId="77777777" w:rsidR="008B643A" w:rsidRPr="00D454C0" w:rsidRDefault="008B643A" w:rsidP="00D454C0">
      <w:pPr>
        <w:pStyle w:val="Puesto"/>
      </w:pPr>
      <w:r w:rsidRPr="00D454C0">
        <w:t xml:space="preserve">III. Resguardar los archivos y la información que haya sido clasificada de acuerdo con la legislación en materia de transparencia y acceso a la información pública, en tanto conserve tal carácter; </w:t>
      </w:r>
    </w:p>
    <w:p w14:paraId="1AA53576" w14:textId="77777777" w:rsidR="008B643A" w:rsidRPr="00D454C0" w:rsidRDefault="008B643A" w:rsidP="00D454C0">
      <w:pPr>
        <w:pStyle w:val="Puesto"/>
      </w:pPr>
      <w:r w:rsidRPr="00D454C0">
        <w:t xml:space="preserve">IV. Colaborar con el área coordinadora de archivos en la elaboración de los instrumentos de control archivístico previstos en esta Ley, las leyes locales y sus disposiciones reglamentarias; </w:t>
      </w:r>
    </w:p>
    <w:p w14:paraId="4F00A97D" w14:textId="77777777" w:rsidR="008B643A" w:rsidRPr="00D454C0" w:rsidRDefault="008B643A" w:rsidP="00D454C0">
      <w:pPr>
        <w:pStyle w:val="Puesto"/>
      </w:pPr>
      <w:r w:rsidRPr="00D454C0">
        <w:t xml:space="preserve">V. Trabajar de acuerdo con los criterios específicos y recomendaciones dictados por el área coordinadora de archivos; </w:t>
      </w:r>
    </w:p>
    <w:p w14:paraId="6772EE09" w14:textId="77777777" w:rsidR="008B643A" w:rsidRPr="00D454C0" w:rsidRDefault="008B643A" w:rsidP="00D454C0">
      <w:pPr>
        <w:pStyle w:val="Puesto"/>
      </w:pPr>
      <w:r w:rsidRPr="00D454C0">
        <w:t>VI. Realizar las transferencias primarias al archivo de concentración, y</w:t>
      </w:r>
    </w:p>
    <w:p w14:paraId="3F22B001" w14:textId="77777777" w:rsidR="008B643A" w:rsidRPr="00D454C0" w:rsidRDefault="008B643A" w:rsidP="00D454C0">
      <w:pPr>
        <w:pStyle w:val="Puesto"/>
      </w:pPr>
      <w:r w:rsidRPr="00D454C0">
        <w:t xml:space="preserve">VII. Las que establezcan las disposiciones jurídicas aplicables. </w:t>
      </w:r>
    </w:p>
    <w:p w14:paraId="30C6DCF2" w14:textId="77777777" w:rsidR="008B643A" w:rsidRPr="00D454C0" w:rsidRDefault="008B643A" w:rsidP="00D454C0">
      <w:pPr>
        <w:pStyle w:val="Puesto"/>
      </w:pPr>
      <w:r w:rsidRPr="00D454C0">
        <w:t xml:space="preserve">… </w:t>
      </w:r>
    </w:p>
    <w:p w14:paraId="58170DCC" w14:textId="77777777" w:rsidR="008B643A" w:rsidRPr="00D454C0" w:rsidRDefault="008B643A" w:rsidP="00D454C0">
      <w:pPr>
        <w:pStyle w:val="Puesto"/>
      </w:pPr>
      <w:r w:rsidRPr="00D454C0">
        <w:rPr>
          <w:b/>
        </w:rPr>
        <w:t>Artículo 31.</w:t>
      </w:r>
      <w:r w:rsidRPr="00D454C0">
        <w:t xml:space="preserve"> Cada sujeto obligado debe contar con un archivo de concentración, que tendrá las siguientes funciones: </w:t>
      </w:r>
    </w:p>
    <w:p w14:paraId="07793BCE" w14:textId="77777777" w:rsidR="008B643A" w:rsidRPr="00D454C0" w:rsidRDefault="008B643A" w:rsidP="00D454C0">
      <w:pPr>
        <w:pStyle w:val="Puesto"/>
      </w:pPr>
      <w:r w:rsidRPr="00D454C0">
        <w:t xml:space="preserve">I. Asegurar y describir los fondos bajo su resguardo, así como la consulta de los expedientes; </w:t>
      </w:r>
    </w:p>
    <w:p w14:paraId="50F80881" w14:textId="77777777" w:rsidR="008B643A" w:rsidRPr="00D454C0" w:rsidRDefault="008B643A" w:rsidP="00D454C0">
      <w:pPr>
        <w:pStyle w:val="Puesto"/>
      </w:pPr>
      <w:r w:rsidRPr="00D454C0">
        <w:t xml:space="preserve">II. Recibir las transferencias primarias y brindar servicios de préstamo y consulta a las unidades o áreas administrativas productoras de la documentación que resguarda; </w:t>
      </w:r>
    </w:p>
    <w:p w14:paraId="566B1F51" w14:textId="77777777" w:rsidR="008B643A" w:rsidRPr="00D454C0" w:rsidRDefault="008B643A" w:rsidP="00D454C0">
      <w:pPr>
        <w:pStyle w:val="Puesto"/>
      </w:pPr>
      <w:r w:rsidRPr="00D454C0">
        <w:t xml:space="preserve">III. Conservar los expedientes hasta cumplir su vigencia documental de acuerdo con lo establecido en el catálogo de disposición documental; </w:t>
      </w:r>
    </w:p>
    <w:p w14:paraId="669D5A30" w14:textId="77777777" w:rsidR="008B643A" w:rsidRPr="00D454C0" w:rsidRDefault="008B643A" w:rsidP="00D454C0">
      <w:pPr>
        <w:pStyle w:val="Puesto"/>
      </w:pPr>
      <w:r w:rsidRPr="00D454C0">
        <w:t xml:space="preserve">IV. Colaborar con el área coordinadora de archivos en la elaboración de los instrumentos de control archivístico previstos en esta Ley, las leyes locales y en sus disposiciones reglamentarias; </w:t>
      </w:r>
    </w:p>
    <w:p w14:paraId="3D99D5A1" w14:textId="77777777" w:rsidR="008B643A" w:rsidRPr="00D454C0" w:rsidRDefault="008B643A" w:rsidP="00D454C0">
      <w:pPr>
        <w:pStyle w:val="Puesto"/>
      </w:pPr>
      <w:r w:rsidRPr="00D454C0">
        <w:t xml:space="preserve">V. Participar con el área coordinadora de archivos en la elaboración de los criterios de valoración documental y disposición documental; </w:t>
      </w:r>
    </w:p>
    <w:p w14:paraId="51A5546F" w14:textId="77777777" w:rsidR="008B643A" w:rsidRPr="00D454C0" w:rsidRDefault="008B643A" w:rsidP="00D454C0">
      <w:pPr>
        <w:pStyle w:val="Puesto"/>
      </w:pPr>
      <w:r w:rsidRPr="00D454C0">
        <w:lastRenderedPageBreak/>
        <w:t xml:space="preserve">VI. Promover la baja documental de los expedientes que integran las series documentales que hayan cumplido su vigencia documental y, en su caso, plazos de conservación y que no posean valores históricos, conforme a las disposiciones jurídicas aplicables; </w:t>
      </w:r>
    </w:p>
    <w:p w14:paraId="4EA50316" w14:textId="77777777" w:rsidR="008B643A" w:rsidRPr="00D454C0" w:rsidRDefault="008B643A" w:rsidP="00D454C0">
      <w:pPr>
        <w:pStyle w:val="Puesto"/>
      </w:pPr>
      <w:r w:rsidRPr="00D454C0">
        <w:t xml:space="preserve">VII. Identificar los expedientes que integran las series documentales que hayan cumplido su vigencia documental y que cuenten con valores históricos, y que serán transferidos a los archivos históricos de los sujetos obligados, según corresponda; </w:t>
      </w:r>
    </w:p>
    <w:p w14:paraId="2B7437E3" w14:textId="77777777" w:rsidR="008B643A" w:rsidRPr="00D454C0" w:rsidRDefault="008B643A" w:rsidP="00D454C0">
      <w:pPr>
        <w:pStyle w:val="Puesto"/>
      </w:pPr>
      <w:r w:rsidRPr="00D454C0">
        <w:t xml:space="preserve">VIII. Integrar a sus respectivos expedientes, el registro de los procesos de disposición documental, incluyendo dictámenes, actas e inventarios; </w:t>
      </w:r>
    </w:p>
    <w:p w14:paraId="2490D197" w14:textId="77777777" w:rsidR="008B643A" w:rsidRPr="00D454C0" w:rsidRDefault="008B643A" w:rsidP="00D454C0">
      <w:pPr>
        <w:pStyle w:val="Puesto"/>
      </w:pPr>
      <w:r w:rsidRPr="00D454C0">
        <w:t xml:space="preserve">IX. 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62C54454" w14:textId="77777777" w:rsidR="008B643A" w:rsidRPr="00D454C0" w:rsidRDefault="008B643A" w:rsidP="00D454C0">
      <w:pPr>
        <w:pStyle w:val="Puesto"/>
      </w:pPr>
      <w:r w:rsidRPr="00D454C0">
        <w:t xml:space="preserve">X. Realizar la transferencia secundaria de las series documentales que hayan cumplido su vigencia documental y posean valores </w:t>
      </w:r>
      <w:proofErr w:type="spellStart"/>
      <w:r w:rsidRPr="00D454C0">
        <w:t>evidenciales</w:t>
      </w:r>
      <w:proofErr w:type="spellEnd"/>
      <w:r w:rsidRPr="00D454C0">
        <w:t>, testimoniales e informativos al archivo histórico del sujeto obligado, o al Archivo General, o equivalente en las entidades federativas, según corresponda, y</w:t>
      </w:r>
    </w:p>
    <w:p w14:paraId="44DB2661" w14:textId="77777777" w:rsidR="008B643A" w:rsidRPr="00D454C0" w:rsidRDefault="008B643A" w:rsidP="00D454C0">
      <w:pPr>
        <w:pStyle w:val="Puesto"/>
        <w:rPr>
          <w:b/>
          <w:bCs/>
        </w:rPr>
      </w:pPr>
      <w:r w:rsidRPr="00D454C0">
        <w:t xml:space="preserve">XI. Las que establezca el Consejo Nacional y las disposiciones jurídicas aplicables.” </w:t>
      </w:r>
      <w:r w:rsidRPr="00D454C0">
        <w:rPr>
          <w:b/>
          <w:bCs/>
        </w:rPr>
        <w:t>(Sic)</w:t>
      </w:r>
    </w:p>
    <w:p w14:paraId="1A46F152" w14:textId="77777777" w:rsidR="00173875" w:rsidRPr="00D454C0" w:rsidRDefault="00173875" w:rsidP="00D454C0"/>
    <w:p w14:paraId="265C253E" w14:textId="21836D70" w:rsidR="008B643A" w:rsidRPr="00D454C0" w:rsidRDefault="008B643A" w:rsidP="00D454C0">
      <w:pPr>
        <w:rPr>
          <w:rFonts w:eastAsia="Palatino Linotype" w:cs="Palatino Linotype"/>
          <w:szCs w:val="22"/>
        </w:rPr>
      </w:pPr>
      <w:r w:rsidRPr="00D454C0">
        <w:rPr>
          <w:rFonts w:eastAsia="Palatino Linotype" w:cs="Palatino Linotype"/>
          <w:szCs w:val="22"/>
        </w:rPr>
        <w:t>De los preceptos anteriormente citados, se desprende que los Sujetos Obligados deberán contar con archivo de trámite, de concentración y de archivo histórico, por lo que en el asunto que nos ocupa</w:t>
      </w:r>
      <w:r w:rsidR="00F35542" w:rsidRPr="00D454C0">
        <w:rPr>
          <w:rFonts w:eastAsia="Palatino Linotype" w:cs="Palatino Linotype"/>
          <w:szCs w:val="22"/>
        </w:rPr>
        <w:t xml:space="preserve">, </w:t>
      </w:r>
      <w:r w:rsidR="00F35542" w:rsidRPr="00D454C0">
        <w:rPr>
          <w:rFonts w:eastAsia="Palatino Linotype" w:cs="Palatino Linotype"/>
          <w:b/>
          <w:bCs/>
          <w:szCs w:val="22"/>
        </w:rPr>
        <w:t>EL SUJETO OBLIGADO</w:t>
      </w:r>
      <w:r w:rsidR="00F35542" w:rsidRPr="00D454C0">
        <w:rPr>
          <w:rFonts w:eastAsia="Palatino Linotype" w:cs="Palatino Linotype"/>
          <w:szCs w:val="22"/>
        </w:rPr>
        <w:t xml:space="preserve"> </w:t>
      </w:r>
      <w:r w:rsidRPr="00D454C0">
        <w:rPr>
          <w:rFonts w:eastAsia="Palatino Linotype" w:cs="Palatino Linotype"/>
          <w:szCs w:val="22"/>
        </w:rPr>
        <w:t xml:space="preserve">deberá contar con los inventarios de archivo de trámite, concentración e histórico, así como sus respectivos instrumentos de consulta, entendidos como aquellos que describen series, expedientes o documentos de archivo y que permiten la localización, transferencia o baja documental. </w:t>
      </w:r>
    </w:p>
    <w:p w14:paraId="1CA8E2F6" w14:textId="77777777" w:rsidR="00F35542" w:rsidRPr="00D454C0" w:rsidRDefault="00F35542" w:rsidP="00D454C0">
      <w:pPr>
        <w:rPr>
          <w:rFonts w:eastAsia="Palatino Linotype" w:cs="Palatino Linotype"/>
          <w:szCs w:val="22"/>
        </w:rPr>
      </w:pPr>
    </w:p>
    <w:p w14:paraId="380D725F" w14:textId="77777777" w:rsidR="008B643A" w:rsidRPr="00D454C0" w:rsidRDefault="008B643A" w:rsidP="00D454C0">
      <w:pPr>
        <w:tabs>
          <w:tab w:val="left" w:pos="426"/>
        </w:tabs>
        <w:spacing w:before="240" w:after="240"/>
        <w:ind w:right="51"/>
        <w:contextualSpacing/>
        <w:rPr>
          <w:rFonts w:eastAsia="Palatino Linotype" w:cs="Palatino Linotype"/>
          <w:szCs w:val="22"/>
        </w:rPr>
      </w:pPr>
      <w:r w:rsidRPr="00D454C0">
        <w:rPr>
          <w:rFonts w:eastAsia="Palatino Linotype" w:cs="Palatino Linotype"/>
          <w:szCs w:val="22"/>
        </w:rPr>
        <w:t>En síntesis,</w:t>
      </w:r>
      <w:r w:rsidRPr="00D454C0">
        <w:rPr>
          <w:rFonts w:eastAsia="Cambria" w:cs="Tahoma"/>
          <w:bCs/>
          <w:iCs/>
          <w:szCs w:val="22"/>
          <w:lang w:eastAsia="es-MX"/>
        </w:rPr>
        <w:t xml:space="preserve"> si bien es cierto que la legislación en materia establece que las áreas poseedoras de la información deberán conservar los documentos en sus archivos por un periodo máximo de cinco años, también lo es que, una vez concluido el ciclo de uso y vigencia de éstos, se deberá valorar si se dan de </w:t>
      </w:r>
      <w:r w:rsidRPr="00D454C0">
        <w:rPr>
          <w:rFonts w:eastAsia="Cambria" w:cs="Tahoma"/>
          <w:b/>
          <w:bCs/>
          <w:iCs/>
          <w:szCs w:val="22"/>
          <w:lang w:eastAsia="es-MX"/>
        </w:rPr>
        <w:t>baja</w:t>
      </w:r>
      <w:r w:rsidRPr="00D454C0">
        <w:rPr>
          <w:rFonts w:eastAsia="Cambria" w:cs="Tahoma"/>
          <w:bCs/>
          <w:iCs/>
          <w:szCs w:val="22"/>
          <w:lang w:eastAsia="es-MX"/>
        </w:rPr>
        <w:t xml:space="preserve"> o, se transfieren al </w:t>
      </w:r>
      <w:r w:rsidRPr="00D454C0">
        <w:rPr>
          <w:rFonts w:eastAsia="Cambria" w:cs="Tahoma"/>
          <w:b/>
          <w:bCs/>
          <w:iCs/>
          <w:szCs w:val="22"/>
          <w:lang w:eastAsia="es-MX"/>
        </w:rPr>
        <w:t xml:space="preserve">archivo histórico, </w:t>
      </w:r>
      <w:r w:rsidRPr="00D454C0">
        <w:rPr>
          <w:rFonts w:eastAsia="Cambria" w:cs="Tahoma"/>
          <w:bCs/>
          <w:iCs/>
          <w:szCs w:val="22"/>
          <w:lang w:eastAsia="es-MX"/>
        </w:rPr>
        <w:t xml:space="preserve">dependiendo la importancia del contenido del documento. </w:t>
      </w:r>
    </w:p>
    <w:p w14:paraId="76E97ED9" w14:textId="77777777" w:rsidR="008B643A" w:rsidRPr="00D454C0" w:rsidRDefault="008B643A" w:rsidP="00D454C0">
      <w:pPr>
        <w:autoSpaceDE w:val="0"/>
        <w:autoSpaceDN w:val="0"/>
        <w:adjustRightInd w:val="0"/>
        <w:spacing w:line="276" w:lineRule="auto"/>
        <w:ind w:right="567"/>
        <w:rPr>
          <w:szCs w:val="22"/>
        </w:rPr>
      </w:pPr>
    </w:p>
    <w:p w14:paraId="2A2FF266" w14:textId="5A700055" w:rsidR="008B643A" w:rsidRPr="00D454C0" w:rsidRDefault="008B643A" w:rsidP="00D454C0">
      <w:pPr>
        <w:rPr>
          <w:szCs w:val="22"/>
        </w:rPr>
      </w:pPr>
      <w:r w:rsidRPr="00D454C0">
        <w:rPr>
          <w:szCs w:val="22"/>
        </w:rPr>
        <w:lastRenderedPageBreak/>
        <w:t xml:space="preserve">En armonía a lo descrito anteriormente, </w:t>
      </w:r>
      <w:r w:rsidR="00DD19B2" w:rsidRPr="00D454C0">
        <w:rPr>
          <w:b/>
          <w:szCs w:val="22"/>
        </w:rPr>
        <w:t>EL SUJETO OBLIGADO</w:t>
      </w:r>
      <w:r w:rsidR="00DD19B2" w:rsidRPr="00D454C0">
        <w:rPr>
          <w:szCs w:val="22"/>
        </w:rPr>
        <w:t xml:space="preserve"> </w:t>
      </w:r>
      <w:r w:rsidRPr="00D454C0">
        <w:rPr>
          <w:szCs w:val="22"/>
        </w:rPr>
        <w:t>cuenta con un Área Encargada del Archivo, esto es, la Secretaría del Ayuntamiento</w:t>
      </w:r>
      <w:r w:rsidR="00B10F7C" w:rsidRPr="00D454C0">
        <w:rPr>
          <w:szCs w:val="22"/>
        </w:rPr>
        <w:t>, unidad administrativa, que a través de la Responsable de Archivo Municipal, manifestó que no se encontró la información solicitada materia del estudio del presente fallo</w:t>
      </w:r>
      <w:r w:rsidRPr="00D454C0">
        <w:rPr>
          <w:szCs w:val="22"/>
        </w:rPr>
        <w:t>.</w:t>
      </w:r>
    </w:p>
    <w:p w14:paraId="1B1D5BFF" w14:textId="77777777" w:rsidR="00892EC3" w:rsidRPr="00D454C0" w:rsidRDefault="00892EC3" w:rsidP="00D454C0">
      <w:pPr>
        <w:rPr>
          <w:szCs w:val="22"/>
        </w:rPr>
      </w:pPr>
    </w:p>
    <w:p w14:paraId="2326C92D" w14:textId="77777777" w:rsidR="00892EC3" w:rsidRPr="00D454C0" w:rsidRDefault="00892EC3" w:rsidP="00D454C0">
      <w:pPr>
        <w:rPr>
          <w:szCs w:val="22"/>
        </w:rPr>
      </w:pPr>
      <w:r w:rsidRPr="00D454C0">
        <w:rPr>
          <w:szCs w:val="22"/>
        </w:rPr>
        <w:t xml:space="preserve">En concatenación con lo anterior, se cita de manera enunciativa el contenido del marco normativo aplicable al </w:t>
      </w:r>
      <w:r w:rsidRPr="00D454C0">
        <w:rPr>
          <w:b/>
          <w:szCs w:val="22"/>
        </w:rPr>
        <w:t xml:space="preserve">SUJETO OBLIGADO </w:t>
      </w:r>
      <w:r w:rsidRPr="00D454C0">
        <w:rPr>
          <w:szCs w:val="22"/>
        </w:rPr>
        <w:t>en los periodos de tiempo materia de la solicitud, siendo los siguientes:</w:t>
      </w:r>
    </w:p>
    <w:p w14:paraId="0C25316A" w14:textId="77777777" w:rsidR="00892EC3" w:rsidRPr="00D454C0" w:rsidRDefault="00892EC3" w:rsidP="00D454C0">
      <w:pPr>
        <w:rPr>
          <w:szCs w:val="22"/>
        </w:rPr>
      </w:pPr>
    </w:p>
    <w:p w14:paraId="7EFD2F37" w14:textId="227800E0" w:rsidR="000476C8" w:rsidRPr="00D454C0" w:rsidRDefault="007E3342" w:rsidP="00D454C0">
      <w:pPr>
        <w:pStyle w:val="Puesto"/>
        <w:jc w:val="center"/>
        <w:rPr>
          <w:b/>
        </w:rPr>
      </w:pPr>
      <w:r w:rsidRPr="00D454C0">
        <w:rPr>
          <w:b/>
        </w:rPr>
        <w:t>CÓDIGO REGLAMENTARIO PARA EL MUNICIPIO DE TENANCINGO, ESTADO DE MÉXICO</w:t>
      </w:r>
      <w:r w:rsidR="00B967B0" w:rsidRPr="00D454C0">
        <w:rPr>
          <w:rStyle w:val="Refdenotaalpie"/>
          <w:b/>
        </w:rPr>
        <w:footnoteReference w:id="10"/>
      </w:r>
    </w:p>
    <w:p w14:paraId="54F9F494" w14:textId="77777777" w:rsidR="000476C8" w:rsidRPr="00D454C0" w:rsidRDefault="000476C8" w:rsidP="00D454C0">
      <w:pPr>
        <w:pStyle w:val="Puesto"/>
      </w:pPr>
    </w:p>
    <w:p w14:paraId="1428B9B2" w14:textId="77777777" w:rsidR="000476C8" w:rsidRPr="00D454C0" w:rsidRDefault="000476C8" w:rsidP="00D454C0">
      <w:pPr>
        <w:pStyle w:val="Puesto"/>
      </w:pPr>
      <w:r w:rsidRPr="00D454C0">
        <w:t xml:space="preserve">CAPITULO PRIMERO </w:t>
      </w:r>
    </w:p>
    <w:p w14:paraId="498234FF" w14:textId="796892AA" w:rsidR="000476C8" w:rsidRPr="00D454C0" w:rsidRDefault="000476C8" w:rsidP="00D454C0">
      <w:pPr>
        <w:pStyle w:val="Puesto"/>
      </w:pPr>
      <w:r w:rsidRPr="00D454C0">
        <w:t>DE LAS DISPOSICIONES GENERALES</w:t>
      </w:r>
    </w:p>
    <w:p w14:paraId="67CC5073" w14:textId="77777777" w:rsidR="000476C8" w:rsidRPr="00D454C0" w:rsidRDefault="000476C8" w:rsidP="00D454C0">
      <w:pPr>
        <w:pStyle w:val="Puesto"/>
      </w:pPr>
      <w:r w:rsidRPr="00D454C0">
        <w:t xml:space="preserve">Artículo 3.2.- El Presidente Municipal para el despacho de los asuntos, se auxiliará en el desempeño de sus funciones, con las Dependencias, Entidades y áreas que considere necesarias, las cuales estarán subordinadas a aquel servidor público y serán las siguientes: 15. Dirección de Desarrollo Social y Salud. </w:t>
      </w:r>
    </w:p>
    <w:p w14:paraId="777378F9" w14:textId="77777777" w:rsidR="000476C8" w:rsidRPr="00D454C0" w:rsidRDefault="000476C8" w:rsidP="00D454C0">
      <w:pPr>
        <w:pStyle w:val="Puesto"/>
      </w:pPr>
      <w:r w:rsidRPr="00D454C0">
        <w:t xml:space="preserve">15.1 Coordinación de Salud; </w:t>
      </w:r>
    </w:p>
    <w:p w14:paraId="06DBDE25" w14:textId="77777777" w:rsidR="000476C8" w:rsidRPr="00D454C0" w:rsidRDefault="000476C8" w:rsidP="00D454C0">
      <w:pPr>
        <w:pStyle w:val="Puesto"/>
      </w:pPr>
      <w:r w:rsidRPr="00D454C0">
        <w:t xml:space="preserve">15.2 Enlace del Programa de Inclusión Social PROSPERA; </w:t>
      </w:r>
    </w:p>
    <w:p w14:paraId="7BDF904F" w14:textId="77777777" w:rsidR="000476C8" w:rsidRPr="00D454C0" w:rsidRDefault="000476C8" w:rsidP="00D454C0">
      <w:pPr>
        <w:pStyle w:val="Puesto"/>
      </w:pPr>
      <w:r w:rsidRPr="00D454C0">
        <w:t xml:space="preserve">15.3 Coordinación de Población; </w:t>
      </w:r>
    </w:p>
    <w:p w14:paraId="62C89DFA" w14:textId="77777777" w:rsidR="000476C8" w:rsidRPr="00D454C0" w:rsidRDefault="000476C8" w:rsidP="00D454C0">
      <w:pPr>
        <w:pStyle w:val="Puesto"/>
      </w:pPr>
      <w:r w:rsidRPr="00D454C0">
        <w:t xml:space="preserve">15.4 Coordinación de Vivienda; </w:t>
      </w:r>
    </w:p>
    <w:p w14:paraId="44828581" w14:textId="77777777" w:rsidR="000476C8" w:rsidRPr="00D454C0" w:rsidRDefault="000476C8" w:rsidP="00D454C0">
      <w:pPr>
        <w:pStyle w:val="Puesto"/>
      </w:pPr>
      <w:r w:rsidRPr="00D454C0">
        <w:t xml:space="preserve">15.5 Enlace de IMEVIS; </w:t>
      </w:r>
    </w:p>
    <w:p w14:paraId="369647E1" w14:textId="5E487C2E" w:rsidR="000476C8" w:rsidRPr="00D454C0" w:rsidRDefault="000476C8" w:rsidP="00D454C0">
      <w:pPr>
        <w:pStyle w:val="Puesto"/>
      </w:pPr>
      <w:r w:rsidRPr="00D454C0">
        <w:t>15.6 Coordinación del Programa Federal Pensión para Adultos Mayores +65;</w:t>
      </w:r>
    </w:p>
    <w:p w14:paraId="089B78E6" w14:textId="77777777" w:rsidR="000476C8" w:rsidRPr="00D454C0" w:rsidRDefault="000476C8" w:rsidP="00D454C0"/>
    <w:p w14:paraId="5ACF11DF" w14:textId="1A9ABEF1" w:rsidR="007E3342" w:rsidRPr="00D454C0" w:rsidRDefault="007E3342" w:rsidP="00D454C0">
      <w:pPr>
        <w:pStyle w:val="Puesto"/>
        <w:jc w:val="center"/>
        <w:rPr>
          <w:b/>
        </w:rPr>
      </w:pPr>
      <w:r w:rsidRPr="00D454C0">
        <w:rPr>
          <w:b/>
        </w:rPr>
        <w:t>CAPÍTULO CUARTO</w:t>
      </w:r>
    </w:p>
    <w:p w14:paraId="37DE9FB5" w14:textId="3D9BF5E6" w:rsidR="007E3342" w:rsidRPr="00D454C0" w:rsidRDefault="007E3342" w:rsidP="00D454C0">
      <w:pPr>
        <w:pStyle w:val="Puesto"/>
        <w:jc w:val="center"/>
        <w:rPr>
          <w:b/>
        </w:rPr>
      </w:pPr>
      <w:r w:rsidRPr="00D454C0">
        <w:rPr>
          <w:b/>
        </w:rPr>
        <w:t>DE LA DIRECCIÓN DE DESARROLLO SOCIAL Y SALUD</w:t>
      </w:r>
    </w:p>
    <w:p w14:paraId="1DD0D425" w14:textId="77777777" w:rsidR="000476C8" w:rsidRPr="00D454C0" w:rsidRDefault="000476C8" w:rsidP="00D454C0"/>
    <w:p w14:paraId="419EE6F6" w14:textId="77777777" w:rsidR="007E3342" w:rsidRPr="00D454C0" w:rsidRDefault="007E3342" w:rsidP="00D454C0">
      <w:pPr>
        <w:pStyle w:val="Puesto"/>
      </w:pPr>
      <w:r w:rsidRPr="00D454C0">
        <w:t xml:space="preserve">Artículo 3.22.- La Dirección de Desarrollo Social y Salud es la dependencia encargada de planear, coordinar, dirigir, administrar y controlar las políticas, programas y acciones promotoras del desarrollo social de las comunidades, familias y personas del Municipio. </w:t>
      </w:r>
    </w:p>
    <w:p w14:paraId="4B356711" w14:textId="77777777" w:rsidR="007E3342" w:rsidRPr="00D454C0" w:rsidRDefault="007E3342" w:rsidP="00D454C0">
      <w:pPr>
        <w:pStyle w:val="Puesto"/>
      </w:pPr>
    </w:p>
    <w:p w14:paraId="5AE9F021" w14:textId="77777777" w:rsidR="007E3342" w:rsidRPr="00D454C0" w:rsidRDefault="007E3342" w:rsidP="00D454C0">
      <w:pPr>
        <w:pStyle w:val="Puesto"/>
      </w:pPr>
      <w:r w:rsidRPr="00D454C0">
        <w:t xml:space="preserve">Artículo 3.23.- El titular de la Dirección de Desarrollo Social y Salud cuenta con las siguientes atribuciones:  </w:t>
      </w:r>
    </w:p>
    <w:p w14:paraId="6F24E33E" w14:textId="77777777" w:rsidR="007E3342" w:rsidRPr="00D454C0" w:rsidRDefault="007E3342" w:rsidP="00D454C0">
      <w:pPr>
        <w:pStyle w:val="Puesto"/>
      </w:pPr>
    </w:p>
    <w:p w14:paraId="412091F5" w14:textId="77777777" w:rsidR="007E3342" w:rsidRPr="00D454C0" w:rsidRDefault="007E3342" w:rsidP="00D454C0">
      <w:pPr>
        <w:pStyle w:val="Puesto"/>
        <w:numPr>
          <w:ilvl w:val="0"/>
          <w:numId w:val="38"/>
        </w:numPr>
      </w:pPr>
      <w:r w:rsidRPr="00D454C0">
        <w:t xml:space="preserve">Impulsar la ejecución de programas, proyectos, acciones y obras de desarrollo social y salud, a fin de mejorar el nivel de vida de la población más necesitada; </w:t>
      </w:r>
    </w:p>
    <w:p w14:paraId="2C23A95B" w14:textId="77777777" w:rsidR="007E3342" w:rsidRPr="00D454C0" w:rsidRDefault="007E3342" w:rsidP="00D454C0">
      <w:pPr>
        <w:pStyle w:val="Puesto"/>
      </w:pPr>
    </w:p>
    <w:p w14:paraId="344A17D9" w14:textId="77777777" w:rsidR="007E3342" w:rsidRPr="00D454C0" w:rsidRDefault="007E3342" w:rsidP="00D454C0">
      <w:pPr>
        <w:pStyle w:val="Puesto"/>
        <w:numPr>
          <w:ilvl w:val="0"/>
          <w:numId w:val="38"/>
        </w:numPr>
      </w:pPr>
      <w:r w:rsidRPr="00D454C0">
        <w:t xml:space="preserve">Establecer mecanismos para promover la participación de los sectores público, social y privado en la ejecución de programas, proyectos y acciones de desarrollo social; </w:t>
      </w:r>
    </w:p>
    <w:p w14:paraId="2CCC13E3" w14:textId="77777777" w:rsidR="007E3342" w:rsidRPr="00D454C0" w:rsidRDefault="007E3342" w:rsidP="00D454C0">
      <w:pPr>
        <w:pStyle w:val="Puesto"/>
      </w:pPr>
    </w:p>
    <w:p w14:paraId="203E52D9" w14:textId="77777777" w:rsidR="007E3342" w:rsidRPr="00D454C0" w:rsidRDefault="007E3342" w:rsidP="00D454C0">
      <w:pPr>
        <w:pStyle w:val="Puesto"/>
        <w:numPr>
          <w:ilvl w:val="0"/>
          <w:numId w:val="38"/>
        </w:numPr>
      </w:pPr>
      <w:r w:rsidRPr="00D454C0">
        <w:t xml:space="preserve">Establecer programas asistenciales, dirigidos a la población más vulnerable del Municipio; </w:t>
      </w:r>
    </w:p>
    <w:p w14:paraId="366A730A" w14:textId="77777777" w:rsidR="007E3342" w:rsidRPr="00D454C0" w:rsidRDefault="007E3342" w:rsidP="00D454C0">
      <w:pPr>
        <w:pStyle w:val="Puesto"/>
      </w:pPr>
    </w:p>
    <w:p w14:paraId="752EC3E5" w14:textId="77777777" w:rsidR="007E3342" w:rsidRPr="00D454C0" w:rsidRDefault="007E3342" w:rsidP="00D454C0">
      <w:pPr>
        <w:pStyle w:val="Puesto"/>
        <w:numPr>
          <w:ilvl w:val="0"/>
          <w:numId w:val="38"/>
        </w:numPr>
      </w:pPr>
      <w:r w:rsidRPr="00D454C0">
        <w:t xml:space="preserve">Coordinar y promover la participación de los sectores de la población en eventos de carácter educativo, salud, cívico, social, cultural y deportivo; </w:t>
      </w:r>
    </w:p>
    <w:p w14:paraId="0650F8D2" w14:textId="77777777" w:rsidR="007E3342" w:rsidRPr="00D454C0" w:rsidRDefault="007E3342" w:rsidP="00D454C0">
      <w:pPr>
        <w:pStyle w:val="Puesto"/>
      </w:pPr>
    </w:p>
    <w:p w14:paraId="6B6649FB" w14:textId="77777777" w:rsidR="007E3342" w:rsidRPr="00D454C0" w:rsidRDefault="007E3342" w:rsidP="00D454C0">
      <w:pPr>
        <w:pStyle w:val="Puesto"/>
        <w:numPr>
          <w:ilvl w:val="0"/>
          <w:numId w:val="38"/>
        </w:numPr>
      </w:pPr>
      <w:r w:rsidRPr="00D454C0">
        <w:t xml:space="preserve">Participar en el impulso de la educación extraescolar, la alfabetización y educación para adultos y menores de edad en situación extraordinaria; </w:t>
      </w:r>
    </w:p>
    <w:p w14:paraId="4D37CAC4" w14:textId="77777777" w:rsidR="007E3342" w:rsidRPr="00D454C0" w:rsidRDefault="007E3342" w:rsidP="00D454C0">
      <w:pPr>
        <w:pStyle w:val="Puesto"/>
      </w:pPr>
    </w:p>
    <w:p w14:paraId="04946C3F" w14:textId="77777777" w:rsidR="007E3342" w:rsidRPr="00D454C0" w:rsidRDefault="007E3342" w:rsidP="00D454C0">
      <w:pPr>
        <w:pStyle w:val="Puesto"/>
        <w:numPr>
          <w:ilvl w:val="0"/>
          <w:numId w:val="38"/>
        </w:numPr>
      </w:pPr>
      <w:r w:rsidRPr="00D454C0">
        <w:t>Promover entre la población de menores recursos económicos, la implementación de acciones encaminadas a mejorar, aminorar o erradicar enfermedades de diversa índole;</w:t>
      </w:r>
    </w:p>
    <w:p w14:paraId="606C04E7" w14:textId="77777777" w:rsidR="007E3342" w:rsidRPr="00D454C0" w:rsidRDefault="007E3342" w:rsidP="00D454C0">
      <w:pPr>
        <w:pStyle w:val="Puesto"/>
      </w:pPr>
    </w:p>
    <w:p w14:paraId="50FE2DC2" w14:textId="233543EF" w:rsidR="007E3342" w:rsidRPr="00D454C0" w:rsidRDefault="007E3342" w:rsidP="00D454C0">
      <w:pPr>
        <w:pStyle w:val="Puesto"/>
        <w:jc w:val="center"/>
        <w:rPr>
          <w:b/>
        </w:rPr>
      </w:pPr>
      <w:r w:rsidRPr="00D454C0">
        <w:rPr>
          <w:b/>
        </w:rPr>
        <w:t>BANDO MUNICIPAL 2018</w:t>
      </w:r>
      <w:r w:rsidR="00B967B0" w:rsidRPr="00D454C0">
        <w:rPr>
          <w:rStyle w:val="Refdenotaalpie"/>
          <w:b/>
        </w:rPr>
        <w:footnoteReference w:id="11"/>
      </w:r>
    </w:p>
    <w:p w14:paraId="090EC6EC" w14:textId="77777777" w:rsidR="008817BE" w:rsidRPr="00D454C0" w:rsidRDefault="008817BE" w:rsidP="00D454C0">
      <w:pPr>
        <w:jc w:val="center"/>
        <w:rPr>
          <w:b/>
        </w:rPr>
      </w:pPr>
    </w:p>
    <w:p w14:paraId="16F20D4D" w14:textId="2A9E0469" w:rsidR="008817BE" w:rsidRPr="00D454C0" w:rsidRDefault="007E3342" w:rsidP="00D454C0">
      <w:pPr>
        <w:pStyle w:val="Puesto"/>
        <w:jc w:val="center"/>
        <w:rPr>
          <w:b/>
        </w:rPr>
      </w:pPr>
      <w:r w:rsidRPr="00D454C0">
        <w:rPr>
          <w:b/>
        </w:rPr>
        <w:t>CAPÍTULO II</w:t>
      </w:r>
    </w:p>
    <w:p w14:paraId="76408FB7" w14:textId="0B1BF18F" w:rsidR="008817BE" w:rsidRPr="00D454C0" w:rsidRDefault="007E3342" w:rsidP="00D454C0">
      <w:pPr>
        <w:pStyle w:val="Puesto"/>
        <w:jc w:val="center"/>
        <w:rPr>
          <w:b/>
        </w:rPr>
      </w:pPr>
      <w:r w:rsidRPr="00D454C0">
        <w:rPr>
          <w:b/>
        </w:rPr>
        <w:t>DE LA ADMINISTRACIÓN PÚBLICA MUNICIPAL</w:t>
      </w:r>
    </w:p>
    <w:p w14:paraId="29728D28" w14:textId="77777777" w:rsidR="008817BE" w:rsidRPr="00D454C0" w:rsidRDefault="008817BE" w:rsidP="00D454C0">
      <w:pPr>
        <w:pStyle w:val="Puesto"/>
      </w:pPr>
    </w:p>
    <w:p w14:paraId="096909D2" w14:textId="77777777" w:rsidR="008817BE" w:rsidRPr="00D454C0" w:rsidRDefault="007E3342" w:rsidP="00D454C0">
      <w:pPr>
        <w:pStyle w:val="Puesto"/>
      </w:pPr>
      <w:r w:rsidRPr="00D454C0">
        <w:t xml:space="preserve">Artículo 68.- Para el logro de sus fines, los Órganos de la Administración Pública Municipal, deberán conducir sus actividades de manera planeada, programada y con base en la legislación correspondiente, en las políticas públicas, la jerarquización y las restricciones que establezca el Ayuntamiento, el Plan de Desarrollo Municipal y los programas que de éste se deriven, integrándose con las Direcciones, Coordinaciones, Departamentos, Oficialías y Unidades Administrativas necesarias, previa aprobación del </w:t>
      </w:r>
      <w:r w:rsidRPr="00D454C0">
        <w:lastRenderedPageBreak/>
        <w:t>Cabildo y conforme a sus recursos presupuestales. El Presidente Municipal para el ejercicio de sus funciones, se auxiliará de:</w:t>
      </w:r>
      <w:r w:rsidR="008817BE" w:rsidRPr="00D454C0">
        <w:t xml:space="preserve"> </w:t>
      </w:r>
    </w:p>
    <w:p w14:paraId="6893E87C" w14:textId="1DAA71BE" w:rsidR="007E3342" w:rsidRPr="00D454C0" w:rsidRDefault="008817BE" w:rsidP="00D454C0">
      <w:pPr>
        <w:pStyle w:val="Puesto"/>
      </w:pPr>
      <w:r w:rsidRPr="00D454C0">
        <w:t>…</w:t>
      </w:r>
    </w:p>
    <w:p w14:paraId="770B7736" w14:textId="77777777" w:rsidR="007E3342" w:rsidRPr="00D454C0" w:rsidRDefault="007E3342" w:rsidP="00D454C0">
      <w:pPr>
        <w:pStyle w:val="Puesto"/>
      </w:pPr>
      <w:r w:rsidRPr="00D454C0">
        <w:t xml:space="preserve">14. Dirección de Desarrollo Social y Salud. </w:t>
      </w:r>
    </w:p>
    <w:p w14:paraId="505F1450" w14:textId="0DE95AEA" w:rsidR="00892EC3" w:rsidRPr="00D454C0" w:rsidRDefault="007E3342" w:rsidP="00D454C0">
      <w:pPr>
        <w:pStyle w:val="Puesto"/>
      </w:pPr>
      <w:r w:rsidRPr="00D454C0">
        <w:t xml:space="preserve">14.1 Coordinación de Salud; </w:t>
      </w:r>
      <w:r w:rsidR="00892EC3" w:rsidRPr="00D454C0">
        <w:t xml:space="preserve"> </w:t>
      </w:r>
    </w:p>
    <w:p w14:paraId="4C518611" w14:textId="77777777" w:rsidR="007E3342" w:rsidRPr="00D454C0" w:rsidRDefault="007E3342" w:rsidP="00D454C0">
      <w:pPr>
        <w:rPr>
          <w:szCs w:val="22"/>
        </w:rPr>
      </w:pPr>
    </w:p>
    <w:p w14:paraId="2B9D4EC6" w14:textId="0BD52B95" w:rsidR="005D1822" w:rsidRPr="00D454C0" w:rsidRDefault="005D1822" w:rsidP="00D454C0">
      <w:pPr>
        <w:rPr>
          <w:iCs/>
          <w:szCs w:val="22"/>
        </w:rPr>
      </w:pPr>
      <w:r w:rsidRPr="00D454C0">
        <w:rPr>
          <w:szCs w:val="22"/>
        </w:rPr>
        <w:t xml:space="preserve">De igual forma, de las constancias que obran en el expediente electrónico formado con motivo del recurso de revisión de mérito, se observa que </w:t>
      </w:r>
      <w:r w:rsidRPr="00D454C0">
        <w:rPr>
          <w:b/>
          <w:szCs w:val="22"/>
        </w:rPr>
        <w:t xml:space="preserve">EL SUJETO OBLIGADO </w:t>
      </w:r>
      <w:r w:rsidRPr="00D454C0">
        <w:rPr>
          <w:szCs w:val="22"/>
        </w:rPr>
        <w:t xml:space="preserve">mediante el informe justificado remitió el archivo denominado </w:t>
      </w:r>
      <w:r w:rsidRPr="00D454C0">
        <w:rPr>
          <w:b/>
          <w:iCs/>
          <w:szCs w:val="22"/>
        </w:rPr>
        <w:t>Acta PRIMERA SESISÓN EXTRAORDINARIA 17-febrero-2025.pdf</w:t>
      </w:r>
      <w:r w:rsidRPr="00D454C0">
        <w:rPr>
          <w:b/>
          <w:iCs/>
          <w:szCs w:val="22"/>
        </w:rPr>
        <w:tab/>
      </w:r>
      <w:r w:rsidRPr="00D454C0">
        <w:rPr>
          <w:iCs/>
          <w:szCs w:val="22"/>
        </w:rPr>
        <w:t xml:space="preserve">consistente en el Acta de la Primera Sesión Extraordinaria del Comité de Transparencia del Municipio de Tenancingo correspondiente al ejercicio 2025-2027, en el que se advierte el punto de acuerdo </w:t>
      </w:r>
      <w:r w:rsidRPr="00D454C0">
        <w:rPr>
          <w:b/>
          <w:iCs/>
          <w:szCs w:val="22"/>
        </w:rPr>
        <w:t>ACT/TENANCINGO/EXT/01/2025/SEGUNDO</w:t>
      </w:r>
      <w:r w:rsidRPr="00D454C0">
        <w:rPr>
          <w:iCs/>
          <w:szCs w:val="22"/>
        </w:rPr>
        <w:t xml:space="preserve">, en el que se confirma y se emite la declaratoria de inexistencia de la información requerida en la solicitud de información </w:t>
      </w:r>
      <w:r w:rsidRPr="00D454C0">
        <w:rPr>
          <w:b/>
          <w:iCs/>
          <w:szCs w:val="22"/>
        </w:rPr>
        <w:t>00054/TENANCIN/IP/2025.</w:t>
      </w:r>
    </w:p>
    <w:p w14:paraId="01A60DB9" w14:textId="77777777" w:rsidR="008B643A" w:rsidRPr="00D454C0" w:rsidRDefault="008B643A" w:rsidP="00D454C0">
      <w:pPr>
        <w:rPr>
          <w:szCs w:val="22"/>
        </w:rPr>
      </w:pPr>
    </w:p>
    <w:p w14:paraId="1F9215EB" w14:textId="2879ECDA" w:rsidR="006D0FC8" w:rsidRPr="00D454C0" w:rsidRDefault="00D61444" w:rsidP="00D454C0">
      <w:pPr>
        <w:rPr>
          <w:b/>
          <w:szCs w:val="22"/>
        </w:rPr>
      </w:pPr>
      <w:r w:rsidRPr="00D454C0">
        <w:rPr>
          <w:szCs w:val="22"/>
        </w:rPr>
        <w:t xml:space="preserve">Bajo ese tenor, de una interpretación armónica a lo hasta aquí expuesto, </w:t>
      </w:r>
      <w:r w:rsidR="007C0CBE" w:rsidRPr="00D454C0">
        <w:rPr>
          <w:szCs w:val="22"/>
        </w:rPr>
        <w:t>se procede a analizar el acuerdo de inexistencia remitido</w:t>
      </w:r>
      <w:r w:rsidR="00BA7C41" w:rsidRPr="00D454C0">
        <w:rPr>
          <w:szCs w:val="22"/>
        </w:rPr>
        <w:t xml:space="preserve"> por </w:t>
      </w:r>
      <w:r w:rsidR="00BA7C41" w:rsidRPr="00D454C0">
        <w:rPr>
          <w:b/>
          <w:szCs w:val="22"/>
        </w:rPr>
        <w:t>EL SUJETO OBLIGADO</w:t>
      </w:r>
      <w:r w:rsidR="007836A5" w:rsidRPr="00D454C0">
        <w:rPr>
          <w:b/>
          <w:szCs w:val="22"/>
        </w:rPr>
        <w:t>.</w:t>
      </w:r>
    </w:p>
    <w:p w14:paraId="688023CF" w14:textId="77777777" w:rsidR="007836A5" w:rsidRPr="00D454C0" w:rsidRDefault="007836A5" w:rsidP="00D454C0">
      <w:pPr>
        <w:rPr>
          <w:b/>
          <w:szCs w:val="22"/>
        </w:rPr>
      </w:pPr>
    </w:p>
    <w:p w14:paraId="7B7F7251" w14:textId="4150D48A" w:rsidR="00011829" w:rsidRPr="00D454C0" w:rsidRDefault="00011829" w:rsidP="00D454C0">
      <w:pPr>
        <w:ind w:right="141"/>
        <w:rPr>
          <w:rFonts w:eastAsia="Palatino Linotype" w:cs="Palatino Linotype"/>
          <w:szCs w:val="22"/>
        </w:rPr>
      </w:pPr>
      <w:r w:rsidRPr="00D454C0">
        <w:rPr>
          <w:rFonts w:eastAsia="Palatino Linotype" w:cs="Palatino Linotype"/>
          <w:szCs w:val="22"/>
        </w:rPr>
        <w:t>En ese orden de ideas, por principio es de destacar que las actas que sustenten la inexistencia de la información, deberán observar ciertas formalidades exigidas por la Ley de Transparencia y Acceso a la Información Pública del Estado de México y Municipios</w:t>
      </w:r>
      <w:r w:rsidRPr="00D454C0">
        <w:rPr>
          <w:rFonts w:eastAsia="Palatino Linotype" w:cs="Palatino Linotype"/>
          <w:i/>
          <w:szCs w:val="22"/>
        </w:rPr>
        <w:t xml:space="preserve">, </w:t>
      </w:r>
      <w:r w:rsidRPr="00D454C0">
        <w:rPr>
          <w:rFonts w:eastAsia="Palatino Linotype" w:cs="Palatino Linotype"/>
          <w:szCs w:val="22"/>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6351860F" w14:textId="77777777" w:rsidR="00011829" w:rsidRPr="00D454C0" w:rsidRDefault="00011829" w:rsidP="00D454C0">
      <w:pPr>
        <w:ind w:left="567" w:right="567"/>
        <w:rPr>
          <w:rFonts w:eastAsia="Palatino Linotype" w:cs="Palatino Linotype"/>
          <w:b/>
          <w:i/>
          <w:szCs w:val="22"/>
        </w:rPr>
      </w:pPr>
    </w:p>
    <w:p w14:paraId="4990D85F" w14:textId="77777777" w:rsidR="00011829" w:rsidRPr="00D454C0" w:rsidRDefault="00011829" w:rsidP="00D454C0">
      <w:pPr>
        <w:pStyle w:val="Puesto"/>
        <w:rPr>
          <w:rFonts w:eastAsia="Palatino Linotype"/>
        </w:rPr>
      </w:pPr>
      <w:r w:rsidRPr="00D454C0">
        <w:rPr>
          <w:rFonts w:eastAsia="Palatino Linotype"/>
          <w:b/>
        </w:rPr>
        <w:lastRenderedPageBreak/>
        <w:t>INEXISTENCIA, CONCEPTO DE, EN MATERIA DE TRANSPARENCIA</w:t>
      </w:r>
      <w:r w:rsidRPr="00D454C0">
        <w:rPr>
          <w:rFonts w:eastAsia="Palatino Linotype"/>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54C99611" w14:textId="77777777" w:rsidR="00011829" w:rsidRPr="00D454C0" w:rsidRDefault="00011829" w:rsidP="00D454C0">
      <w:pPr>
        <w:spacing w:line="276" w:lineRule="auto"/>
        <w:ind w:left="567" w:right="567"/>
        <w:rPr>
          <w:rFonts w:eastAsia="Palatino Linotype" w:cs="Palatino Linotype"/>
          <w:i/>
          <w:szCs w:val="22"/>
        </w:rPr>
      </w:pPr>
    </w:p>
    <w:p w14:paraId="548EF70C" w14:textId="77777777" w:rsidR="00011829" w:rsidRPr="00D454C0" w:rsidRDefault="00011829" w:rsidP="00D454C0">
      <w:pPr>
        <w:pStyle w:val="Puesto"/>
        <w:rPr>
          <w:rFonts w:eastAsia="Palatino Linotype"/>
        </w:rPr>
      </w:pPr>
      <w:r w:rsidRPr="00D454C0">
        <w:rPr>
          <w:rFonts w:eastAsia="Palatino Linotype"/>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BA85E48" w14:textId="77777777" w:rsidR="00011829" w:rsidRPr="00D454C0" w:rsidRDefault="00011829" w:rsidP="00D454C0">
      <w:pPr>
        <w:pStyle w:val="Puesto"/>
        <w:rPr>
          <w:rFonts w:eastAsia="Palatino Linotype"/>
        </w:rPr>
      </w:pPr>
      <w:r w:rsidRPr="00D454C0">
        <w:rPr>
          <w:rFonts w:eastAsia="Palatino Linotype"/>
        </w:rPr>
        <w:t xml:space="preserve">b) En los casos en que por las atribuciones conferidas al Sujeto Obligado éste debió generar, administrar o poseer la información, pero en incumplimiento a la normatividad respectiva no llevó a cabo </w:t>
      </w:r>
      <w:proofErr w:type="gramStart"/>
      <w:r w:rsidRPr="00D454C0">
        <w:rPr>
          <w:rFonts w:eastAsia="Palatino Linotype"/>
        </w:rPr>
        <w:t>ninguna</w:t>
      </w:r>
      <w:proofErr w:type="gramEnd"/>
      <w:r w:rsidRPr="00D454C0">
        <w:rPr>
          <w:rFonts w:eastAsia="Palatino Linotype"/>
        </w:rPr>
        <w:t xml:space="preserve"> de esas acciones.</w:t>
      </w:r>
    </w:p>
    <w:p w14:paraId="5535983E" w14:textId="77777777" w:rsidR="00011829" w:rsidRPr="00D454C0" w:rsidRDefault="00011829" w:rsidP="00D454C0">
      <w:pPr>
        <w:pStyle w:val="Puesto"/>
        <w:rPr>
          <w:rFonts w:eastAsia="Palatino Linotype"/>
        </w:rPr>
      </w:pPr>
    </w:p>
    <w:p w14:paraId="041E632F" w14:textId="77777777" w:rsidR="00011829" w:rsidRPr="00D454C0" w:rsidRDefault="00011829" w:rsidP="00D454C0">
      <w:pPr>
        <w:pStyle w:val="Puesto"/>
        <w:rPr>
          <w:rFonts w:eastAsia="Palatino Linotype"/>
        </w:rPr>
      </w:pPr>
      <w:r w:rsidRPr="00D454C0">
        <w:rPr>
          <w:rFonts w:eastAsia="Palatino Linotype"/>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CCFC1B1" w14:textId="77777777" w:rsidR="00011829" w:rsidRPr="00D454C0" w:rsidRDefault="00011829" w:rsidP="00D454C0">
      <w:pPr>
        <w:spacing w:line="276" w:lineRule="auto"/>
        <w:ind w:left="567" w:right="567"/>
        <w:rPr>
          <w:rFonts w:eastAsia="Palatino Linotype" w:cs="Palatino Linotype"/>
          <w:i/>
          <w:szCs w:val="22"/>
        </w:rPr>
      </w:pPr>
    </w:p>
    <w:p w14:paraId="69465EF1" w14:textId="77777777" w:rsidR="00011829" w:rsidRPr="00D454C0" w:rsidRDefault="00011829" w:rsidP="00D454C0">
      <w:pPr>
        <w:spacing w:line="276" w:lineRule="auto"/>
        <w:ind w:left="567" w:right="567"/>
        <w:rPr>
          <w:rFonts w:eastAsia="Palatino Linotype" w:cs="Palatino Linotype"/>
          <w:i/>
          <w:szCs w:val="22"/>
        </w:rPr>
      </w:pPr>
    </w:p>
    <w:p w14:paraId="4BB533DE" w14:textId="77777777" w:rsidR="00011829" w:rsidRPr="00D454C0" w:rsidRDefault="00011829" w:rsidP="00D454C0">
      <w:pPr>
        <w:pStyle w:val="Puesto"/>
        <w:jc w:val="center"/>
        <w:rPr>
          <w:rFonts w:eastAsia="Palatino Linotype"/>
          <w:b/>
        </w:rPr>
      </w:pPr>
      <w:r w:rsidRPr="00D454C0">
        <w:rPr>
          <w:rFonts w:eastAsia="Palatino Linotype"/>
          <w:b/>
        </w:rPr>
        <w:t>CRITERIO 0004-11</w:t>
      </w:r>
    </w:p>
    <w:p w14:paraId="0193B035" w14:textId="77777777" w:rsidR="00011829" w:rsidRPr="00D454C0" w:rsidRDefault="00011829" w:rsidP="00D454C0">
      <w:pPr>
        <w:pStyle w:val="Puesto"/>
        <w:rPr>
          <w:rFonts w:eastAsia="Palatino Linotype"/>
          <w:b/>
        </w:rPr>
      </w:pPr>
    </w:p>
    <w:p w14:paraId="19DB8B97" w14:textId="77777777" w:rsidR="00011829" w:rsidRPr="00D454C0" w:rsidRDefault="00011829" w:rsidP="00D454C0">
      <w:pPr>
        <w:pStyle w:val="Puesto"/>
        <w:rPr>
          <w:rFonts w:eastAsia="Palatino Linotype"/>
        </w:rPr>
      </w:pPr>
      <w:r w:rsidRPr="00D454C0">
        <w:rPr>
          <w:rFonts w:eastAsia="Palatino Linotype"/>
          <w:b/>
        </w:rPr>
        <w:t xml:space="preserve">INEXISTENCIA. DECLARATORIA DE LA. ALCANCES Y PROCEDIMIENTOS. </w:t>
      </w:r>
      <w:r w:rsidRPr="00D454C0">
        <w:rPr>
          <w:rFonts w:eastAsia="Palatino Linotype"/>
        </w:rPr>
        <w:t xml:space="preserve">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w:t>
      </w:r>
      <w:r w:rsidRPr="00D454C0">
        <w:rPr>
          <w:rFonts w:eastAsia="Palatino Linotype"/>
        </w:rPr>
        <w:lastRenderedPageBreak/>
        <w:t>del Sujeto Obligado y, en general, el de adoptar cualquier otra previsión que considere conducente para tales efectos y velar por la certeza en el derecho de acceso a la información.</w:t>
      </w:r>
    </w:p>
    <w:p w14:paraId="1686EB63" w14:textId="77777777" w:rsidR="00011829" w:rsidRPr="00D454C0" w:rsidRDefault="00011829" w:rsidP="00D454C0">
      <w:pPr>
        <w:spacing w:line="276" w:lineRule="auto"/>
        <w:ind w:left="567" w:right="567"/>
        <w:rPr>
          <w:rFonts w:eastAsia="Palatino Linotype" w:cs="Palatino Linotype"/>
          <w:i/>
          <w:szCs w:val="22"/>
        </w:rPr>
      </w:pPr>
    </w:p>
    <w:p w14:paraId="5100F78A" w14:textId="77777777" w:rsidR="00011829" w:rsidRPr="00D454C0" w:rsidRDefault="00011829" w:rsidP="00D454C0">
      <w:pPr>
        <w:pStyle w:val="Puesto"/>
        <w:rPr>
          <w:rFonts w:eastAsia="Palatino Linotype"/>
        </w:rPr>
      </w:pPr>
      <w:r w:rsidRPr="00D454C0">
        <w:rPr>
          <w:rFonts w:eastAsia="Palatino Linotype"/>
        </w:rPr>
        <w:t>Bajo el entendido de que dicha búsqueda exhaustiva permitirá dos determinaciones:</w:t>
      </w:r>
    </w:p>
    <w:p w14:paraId="2D253EAA" w14:textId="77777777" w:rsidR="00011829" w:rsidRPr="00D454C0" w:rsidRDefault="00011829" w:rsidP="00D454C0">
      <w:pPr>
        <w:pStyle w:val="Puesto"/>
        <w:rPr>
          <w:rFonts w:eastAsia="Palatino Linotype"/>
        </w:rPr>
      </w:pPr>
    </w:p>
    <w:p w14:paraId="08E1D388" w14:textId="77777777" w:rsidR="00011829" w:rsidRPr="00D454C0" w:rsidRDefault="00011829" w:rsidP="00D454C0">
      <w:pPr>
        <w:pStyle w:val="Puesto"/>
        <w:rPr>
          <w:rFonts w:eastAsia="Palatino Linotype"/>
        </w:rPr>
      </w:pPr>
      <w:r w:rsidRPr="00D454C0">
        <w:rPr>
          <w:rFonts w:eastAsia="Palatino Linotype"/>
        </w:rPr>
        <w:t>1ª) Que se localice la documentación que contenga la información solicitada y de ser así la información pueda entregarse al solicitante en la forma en que se encuentra disponible, o</w:t>
      </w:r>
    </w:p>
    <w:p w14:paraId="5A7CBEBA" w14:textId="77777777" w:rsidR="00011829" w:rsidRPr="00D454C0" w:rsidRDefault="00011829" w:rsidP="00D454C0">
      <w:pPr>
        <w:pStyle w:val="Puesto"/>
        <w:rPr>
          <w:rFonts w:eastAsia="Palatino Linotype"/>
        </w:rPr>
      </w:pPr>
      <w:r w:rsidRPr="00D454C0">
        <w:rPr>
          <w:rFonts w:eastAsia="Palatino Linotype"/>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7EADD9DB" w14:textId="77777777" w:rsidR="00011829" w:rsidRPr="00D454C0" w:rsidRDefault="00011829" w:rsidP="00D454C0">
      <w:pPr>
        <w:pStyle w:val="Puesto"/>
        <w:rPr>
          <w:rFonts w:eastAsia="Palatino Linotype"/>
        </w:rPr>
      </w:pPr>
    </w:p>
    <w:p w14:paraId="6E8BA329" w14:textId="77777777" w:rsidR="00011829" w:rsidRPr="00D454C0" w:rsidRDefault="00011829" w:rsidP="00D454C0">
      <w:pPr>
        <w:pStyle w:val="Puesto"/>
        <w:rPr>
          <w:rFonts w:eastAsia="Palatino Linotype"/>
        </w:rPr>
      </w:pPr>
      <w:r w:rsidRPr="00D454C0">
        <w:rPr>
          <w:rFonts w:eastAsia="Palatino Linotype"/>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7DFF5ECA" w14:textId="77777777" w:rsidR="00011829" w:rsidRPr="00D454C0" w:rsidRDefault="00011829" w:rsidP="00D454C0">
      <w:pPr>
        <w:spacing w:line="276" w:lineRule="auto"/>
        <w:ind w:right="567"/>
        <w:rPr>
          <w:rFonts w:eastAsia="Palatino Linotype" w:cs="Palatino Linotype"/>
          <w:szCs w:val="22"/>
        </w:rPr>
      </w:pPr>
    </w:p>
    <w:p w14:paraId="48E4782C" w14:textId="7BB5E431" w:rsidR="00011829" w:rsidRPr="00D454C0" w:rsidRDefault="00011829" w:rsidP="00D454C0">
      <w:pPr>
        <w:rPr>
          <w:rFonts w:eastAsia="Palatino Linotype" w:cs="Palatino Linotype"/>
          <w:szCs w:val="22"/>
        </w:rPr>
      </w:pPr>
      <w:r w:rsidRPr="00D454C0">
        <w:rPr>
          <w:rFonts w:eastAsia="Palatino Linotype" w:cs="Palatino Linotype"/>
          <w:szCs w:val="22"/>
        </w:rPr>
        <w:t xml:space="preserve">De lo que, se colige que, el Comité de Transparencia deberá emitir el correspondiente Acuerdo de Inexistencia de la Información y notificarlo al </w:t>
      </w:r>
      <w:r w:rsidR="00F57BBD" w:rsidRPr="00D454C0">
        <w:rPr>
          <w:rFonts w:eastAsia="Palatino Linotype" w:cs="Palatino Linotype"/>
          <w:b/>
          <w:szCs w:val="22"/>
        </w:rPr>
        <w:t>RECURRENTE</w:t>
      </w:r>
      <w:r w:rsidRPr="00D454C0">
        <w:rPr>
          <w:rFonts w:eastAsia="Palatino Linotype" w:cs="Palatino Linotype"/>
          <w:szCs w:val="22"/>
        </w:rPr>
        <w:t xml:space="preserve">. </w:t>
      </w:r>
    </w:p>
    <w:p w14:paraId="7FE31582" w14:textId="77777777" w:rsidR="00011829" w:rsidRPr="00D454C0" w:rsidRDefault="00011829" w:rsidP="00D454C0">
      <w:pPr>
        <w:rPr>
          <w:rFonts w:eastAsia="Palatino Linotype" w:cs="Palatino Linotype"/>
          <w:szCs w:val="22"/>
        </w:rPr>
      </w:pPr>
    </w:p>
    <w:p w14:paraId="45BD2126" w14:textId="77777777" w:rsidR="00011829" w:rsidRPr="00D454C0" w:rsidRDefault="00011829" w:rsidP="00D454C0">
      <w:pPr>
        <w:rPr>
          <w:rFonts w:eastAsia="Palatino Linotype" w:cs="Palatino Linotype"/>
          <w:szCs w:val="22"/>
        </w:rPr>
      </w:pPr>
      <w:r w:rsidRPr="00D454C0">
        <w:rPr>
          <w:rFonts w:eastAsia="Palatino Linotype" w:cs="Palatino Linotype"/>
          <w:szCs w:val="22"/>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03AD91A4" w14:textId="77777777" w:rsidR="00011829" w:rsidRPr="00D454C0" w:rsidRDefault="00011829" w:rsidP="00D454C0">
      <w:pPr>
        <w:rPr>
          <w:rFonts w:eastAsia="Palatino Linotype" w:cs="Palatino Linotype"/>
          <w:szCs w:val="22"/>
        </w:rPr>
      </w:pPr>
    </w:p>
    <w:p w14:paraId="34B8E418" w14:textId="77777777" w:rsidR="00011829" w:rsidRPr="00D454C0" w:rsidRDefault="00011829" w:rsidP="00D454C0">
      <w:pPr>
        <w:rPr>
          <w:rFonts w:eastAsia="Palatino Linotype" w:cs="Palatino Linotype"/>
          <w:szCs w:val="22"/>
        </w:rPr>
      </w:pPr>
      <w:r w:rsidRPr="00D454C0">
        <w:rPr>
          <w:rFonts w:eastAsia="Palatino Linotype" w:cs="Palatino Linotype"/>
          <w:szCs w:val="22"/>
        </w:rPr>
        <w:t xml:space="preserve">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w:t>
      </w:r>
      <w:r w:rsidRPr="00D454C0">
        <w:rPr>
          <w:rFonts w:eastAsia="Palatino Linotype" w:cs="Palatino Linotype"/>
          <w:szCs w:val="22"/>
        </w:rPr>
        <w:lastRenderedPageBreak/>
        <w:t>Sujeto Obligado correspondiente, de acuerdo con los artículos 47 y 49, fracciones II y XIII, de la Ley en estudio:</w:t>
      </w:r>
    </w:p>
    <w:p w14:paraId="34134A4E" w14:textId="77777777" w:rsidR="00011829" w:rsidRPr="00D454C0" w:rsidRDefault="00011829" w:rsidP="00D454C0">
      <w:pPr>
        <w:rPr>
          <w:rFonts w:eastAsia="Palatino Linotype" w:cs="Palatino Linotype"/>
          <w:szCs w:val="22"/>
        </w:rPr>
      </w:pPr>
    </w:p>
    <w:p w14:paraId="63166727" w14:textId="77777777" w:rsidR="00011829" w:rsidRPr="00D454C0" w:rsidRDefault="00011829" w:rsidP="00D454C0">
      <w:pPr>
        <w:pStyle w:val="Puesto"/>
        <w:rPr>
          <w:rFonts w:eastAsia="Palatino Linotype"/>
        </w:rPr>
      </w:pPr>
      <w:r w:rsidRPr="00D454C0">
        <w:rPr>
          <w:rFonts w:eastAsia="Palatino Linotype"/>
          <w:b/>
        </w:rPr>
        <w:t>Artículo 47.</w:t>
      </w:r>
      <w:r w:rsidRPr="00D454C0">
        <w:rPr>
          <w:rFonts w:eastAsia="Palatino Linotype"/>
        </w:rPr>
        <w:t xml:space="preserve"> El Comité de Transparencia será la autoridad máxima al interior del sujeto obligado en materia del derecho de acceso a la información.</w:t>
      </w:r>
    </w:p>
    <w:p w14:paraId="6D8034AF" w14:textId="77777777" w:rsidR="00011829" w:rsidRPr="00D454C0" w:rsidRDefault="00011829" w:rsidP="00D454C0">
      <w:pPr>
        <w:pStyle w:val="Puesto"/>
        <w:rPr>
          <w:rFonts w:eastAsia="Palatino Linotype"/>
        </w:rPr>
      </w:pPr>
    </w:p>
    <w:p w14:paraId="6A71FE87" w14:textId="77777777" w:rsidR="00011829" w:rsidRPr="00D454C0" w:rsidRDefault="00011829" w:rsidP="00D454C0">
      <w:pPr>
        <w:pStyle w:val="Puesto"/>
        <w:rPr>
          <w:rFonts w:eastAsia="Palatino Linotype"/>
        </w:rPr>
      </w:pPr>
      <w:r w:rsidRPr="00D454C0">
        <w:rPr>
          <w:rFonts w:eastAsia="Palatino Linotype"/>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323E830B" w14:textId="77777777" w:rsidR="00011829" w:rsidRPr="00D454C0" w:rsidRDefault="00011829" w:rsidP="00D454C0">
      <w:pPr>
        <w:pStyle w:val="Puesto"/>
        <w:rPr>
          <w:rFonts w:eastAsia="Palatino Linotype"/>
        </w:rPr>
      </w:pPr>
    </w:p>
    <w:p w14:paraId="23361C75" w14:textId="77777777" w:rsidR="00011829" w:rsidRPr="00D454C0" w:rsidRDefault="00011829" w:rsidP="00D454C0">
      <w:pPr>
        <w:pStyle w:val="Puesto"/>
        <w:rPr>
          <w:rFonts w:eastAsia="Palatino Linotype"/>
        </w:rPr>
      </w:pPr>
      <w:r w:rsidRPr="00D454C0">
        <w:rPr>
          <w:rFonts w:eastAsia="Palatino Linotype"/>
        </w:rPr>
        <w:t>El Comité se reunirá en sesión ordinaria o extraordinaria las veces que estime necesario. El tipo de sesión se precisará en la convocatoria emitida.</w:t>
      </w:r>
    </w:p>
    <w:p w14:paraId="6DEE77B6" w14:textId="77777777" w:rsidR="00011829" w:rsidRPr="00D454C0" w:rsidRDefault="00011829" w:rsidP="00D454C0">
      <w:pPr>
        <w:pStyle w:val="Puesto"/>
        <w:rPr>
          <w:rFonts w:eastAsia="Palatino Linotype"/>
        </w:rPr>
      </w:pPr>
    </w:p>
    <w:p w14:paraId="70737EB2" w14:textId="77777777" w:rsidR="00011829" w:rsidRPr="00D454C0" w:rsidRDefault="00011829" w:rsidP="00D454C0">
      <w:pPr>
        <w:pStyle w:val="Puesto"/>
        <w:rPr>
          <w:rFonts w:eastAsia="Palatino Linotype"/>
        </w:rPr>
      </w:pPr>
      <w:r w:rsidRPr="00D454C0">
        <w:rPr>
          <w:rFonts w:eastAsia="Palatino Linotype"/>
        </w:rPr>
        <w:t>Los integrantes del Comité de Transparencia tendrán acceso a la información para determinar su clasificación, conforme a la normatividad aplicable previamente establecida por los sujetos obligados para el resguardo o salvaguarda de la información.</w:t>
      </w:r>
    </w:p>
    <w:p w14:paraId="19D05CFD" w14:textId="77777777" w:rsidR="00011829" w:rsidRPr="00D454C0" w:rsidRDefault="00011829" w:rsidP="00D454C0">
      <w:pPr>
        <w:pStyle w:val="Puesto"/>
        <w:rPr>
          <w:rFonts w:eastAsia="Palatino Linotype"/>
        </w:rPr>
      </w:pPr>
    </w:p>
    <w:p w14:paraId="698C2628" w14:textId="77777777" w:rsidR="00011829" w:rsidRPr="00D454C0" w:rsidRDefault="00011829" w:rsidP="00D454C0">
      <w:pPr>
        <w:pStyle w:val="Puesto"/>
        <w:rPr>
          <w:rFonts w:eastAsia="Palatino Linotype"/>
        </w:rPr>
      </w:pPr>
      <w:r w:rsidRPr="00D454C0">
        <w:rPr>
          <w:rFonts w:eastAsia="Palatino Linotype"/>
        </w:rPr>
        <w:t>En las sesiones y trabajos del Comité, podrán participar como invitados permanentes, los representantes de las áreas que decida el Comité, y contará con derecho de voz, pero no voto.</w:t>
      </w:r>
    </w:p>
    <w:p w14:paraId="40A0BAFA" w14:textId="77777777" w:rsidR="00011829" w:rsidRPr="00D454C0" w:rsidRDefault="00011829" w:rsidP="00D454C0">
      <w:pPr>
        <w:spacing w:line="276" w:lineRule="auto"/>
        <w:ind w:left="567" w:right="567"/>
        <w:rPr>
          <w:rFonts w:eastAsia="Palatino Linotype" w:cs="Palatino Linotype"/>
          <w:i/>
          <w:szCs w:val="22"/>
        </w:rPr>
      </w:pPr>
    </w:p>
    <w:p w14:paraId="7131D89E" w14:textId="77777777" w:rsidR="00011829" w:rsidRPr="00D454C0" w:rsidRDefault="00011829" w:rsidP="00D454C0">
      <w:pPr>
        <w:pStyle w:val="Puesto"/>
        <w:rPr>
          <w:rFonts w:eastAsia="Palatino Linotype"/>
        </w:rPr>
      </w:pPr>
      <w:r w:rsidRPr="00D454C0">
        <w:rPr>
          <w:rFonts w:eastAsia="Palatino Linotype"/>
        </w:rPr>
        <w:t xml:space="preserve">Los titulares de las unidades administrativas que propongan la reserva, confidencialidad o declaren la </w:t>
      </w:r>
      <w:r w:rsidRPr="00D454C0">
        <w:rPr>
          <w:rFonts w:eastAsia="Palatino Linotype"/>
          <w:u w:val="single"/>
        </w:rPr>
        <w:t>inexistencia</w:t>
      </w:r>
      <w:r w:rsidRPr="00D454C0">
        <w:rPr>
          <w:rFonts w:eastAsia="Palatino Linotype"/>
        </w:rPr>
        <w:t xml:space="preserve"> de información, acudirán a las sesiones de dicho Comité donde se discuta la propuesta correspondiente.”</w:t>
      </w:r>
    </w:p>
    <w:p w14:paraId="20501066" w14:textId="77777777" w:rsidR="00011829" w:rsidRPr="00D454C0" w:rsidRDefault="00011829" w:rsidP="00D454C0">
      <w:pPr>
        <w:pStyle w:val="Puesto"/>
        <w:rPr>
          <w:rFonts w:eastAsia="Palatino Linotype"/>
        </w:rPr>
      </w:pPr>
    </w:p>
    <w:p w14:paraId="3A91DB38" w14:textId="77777777" w:rsidR="00011829" w:rsidRPr="00D454C0" w:rsidRDefault="00011829" w:rsidP="00D454C0">
      <w:pPr>
        <w:pStyle w:val="Puesto"/>
        <w:rPr>
          <w:rFonts w:eastAsia="Palatino Linotype"/>
        </w:rPr>
      </w:pPr>
      <w:r w:rsidRPr="00D454C0">
        <w:rPr>
          <w:rFonts w:eastAsia="Palatino Linotype"/>
        </w:rPr>
        <w:t>“</w:t>
      </w:r>
      <w:r w:rsidRPr="00D454C0">
        <w:rPr>
          <w:rFonts w:eastAsia="Palatino Linotype"/>
          <w:b/>
        </w:rPr>
        <w:t>Artículo 49.</w:t>
      </w:r>
      <w:r w:rsidRPr="00D454C0">
        <w:rPr>
          <w:rFonts w:eastAsia="Palatino Linotype"/>
        </w:rPr>
        <w:t xml:space="preserve"> Los Comités de Transparencia tendrán las siguientes atribuciones:</w:t>
      </w:r>
    </w:p>
    <w:p w14:paraId="0893B5BC" w14:textId="77777777" w:rsidR="00011829" w:rsidRPr="00D454C0" w:rsidRDefault="00011829" w:rsidP="00D454C0">
      <w:pPr>
        <w:pStyle w:val="Puesto"/>
        <w:rPr>
          <w:rFonts w:eastAsia="Palatino Linotype"/>
        </w:rPr>
      </w:pPr>
      <w:r w:rsidRPr="00D454C0">
        <w:rPr>
          <w:rFonts w:eastAsia="Palatino Linotype"/>
        </w:rPr>
        <w:t>(…)</w:t>
      </w:r>
    </w:p>
    <w:p w14:paraId="25AF9E3A" w14:textId="77777777" w:rsidR="00011829" w:rsidRPr="00D454C0" w:rsidRDefault="00011829" w:rsidP="00D454C0">
      <w:pPr>
        <w:pStyle w:val="Puesto"/>
        <w:rPr>
          <w:rFonts w:eastAsia="Palatino Linotype"/>
        </w:rPr>
      </w:pPr>
      <w:r w:rsidRPr="00D454C0">
        <w:rPr>
          <w:rFonts w:eastAsia="Palatino Linotype"/>
        </w:rPr>
        <w:t xml:space="preserve">II. Confirmar, modificar o revocar las determinaciones que en materia de ampliación del plazo de respuesta, clasificación de la información y </w:t>
      </w:r>
      <w:r w:rsidRPr="00D454C0">
        <w:rPr>
          <w:rFonts w:eastAsia="Palatino Linotype"/>
          <w:u w:val="single"/>
        </w:rPr>
        <w:t xml:space="preserve">declaración de inexistencia </w:t>
      </w:r>
      <w:r w:rsidRPr="00D454C0">
        <w:rPr>
          <w:rFonts w:eastAsia="Palatino Linotype"/>
        </w:rPr>
        <w:t>o de incompetencia realicen los titulares de las áreas de los sujetos obligados;</w:t>
      </w:r>
    </w:p>
    <w:p w14:paraId="5D55E1FF" w14:textId="77777777" w:rsidR="00011829" w:rsidRPr="00D454C0" w:rsidRDefault="00011829" w:rsidP="00D454C0">
      <w:pPr>
        <w:pStyle w:val="Puesto"/>
        <w:rPr>
          <w:rFonts w:eastAsia="Palatino Linotype"/>
        </w:rPr>
      </w:pPr>
      <w:r w:rsidRPr="00D454C0">
        <w:rPr>
          <w:rFonts w:eastAsia="Palatino Linotype"/>
        </w:rPr>
        <w:t>…</w:t>
      </w:r>
    </w:p>
    <w:p w14:paraId="42CBE60D" w14:textId="77777777" w:rsidR="00011829" w:rsidRPr="00D454C0" w:rsidRDefault="00011829" w:rsidP="00D454C0">
      <w:pPr>
        <w:pStyle w:val="Puesto"/>
        <w:rPr>
          <w:rFonts w:eastAsia="Palatino Linotype"/>
        </w:rPr>
      </w:pPr>
      <w:r w:rsidRPr="00D454C0">
        <w:rPr>
          <w:rFonts w:eastAsia="Palatino Linotype"/>
        </w:rPr>
        <w:t>XIII. Dictaminar las declaratorias de inexistencia de la información que les remitan las unidades administrativas y resolver en consecuencia;</w:t>
      </w:r>
    </w:p>
    <w:p w14:paraId="23456893" w14:textId="77777777" w:rsidR="00011829" w:rsidRPr="00D454C0" w:rsidRDefault="00011829" w:rsidP="00D454C0">
      <w:pPr>
        <w:rPr>
          <w:rFonts w:eastAsia="Palatino Linotype" w:cs="Palatino Linotype"/>
          <w:i/>
          <w:szCs w:val="22"/>
        </w:rPr>
      </w:pPr>
    </w:p>
    <w:p w14:paraId="38C99FCD" w14:textId="77777777" w:rsidR="00011829" w:rsidRPr="00D454C0" w:rsidRDefault="00011829" w:rsidP="00D454C0">
      <w:pPr>
        <w:rPr>
          <w:rFonts w:eastAsia="Palatino Linotype" w:cs="Palatino Linotype"/>
          <w:szCs w:val="22"/>
        </w:rPr>
      </w:pPr>
      <w:r w:rsidRPr="00D454C0">
        <w:rPr>
          <w:rFonts w:eastAsia="Palatino Linotype" w:cs="Palatino Linotype"/>
          <w:szCs w:val="22"/>
        </w:rPr>
        <w:lastRenderedPageBreak/>
        <w:t xml:space="preserve">Asimismo, el acuerdo de inexistencia deberá apegarse a lo dispuesto por los artículos 169 y 170, de la Ley de la materia que ordenan: </w:t>
      </w:r>
    </w:p>
    <w:p w14:paraId="2A04517E" w14:textId="77777777" w:rsidR="00011829" w:rsidRPr="00D454C0" w:rsidRDefault="00011829" w:rsidP="00D454C0">
      <w:pPr>
        <w:spacing w:line="276" w:lineRule="auto"/>
        <w:rPr>
          <w:rFonts w:eastAsia="Palatino Linotype" w:cs="Palatino Linotype"/>
          <w:szCs w:val="22"/>
        </w:rPr>
      </w:pPr>
    </w:p>
    <w:p w14:paraId="02B71656" w14:textId="77777777" w:rsidR="00011829" w:rsidRPr="00D454C0" w:rsidRDefault="00011829" w:rsidP="00D454C0">
      <w:pPr>
        <w:pStyle w:val="Puesto"/>
        <w:rPr>
          <w:rFonts w:eastAsia="Palatino Linotype"/>
        </w:rPr>
      </w:pPr>
      <w:r w:rsidRPr="00D454C0">
        <w:rPr>
          <w:rFonts w:eastAsia="Palatino Linotype"/>
          <w:b/>
        </w:rPr>
        <w:t>Artículo 169.</w:t>
      </w:r>
      <w:r w:rsidRPr="00D454C0">
        <w:rPr>
          <w:rFonts w:eastAsia="Palatino Linotype"/>
        </w:rPr>
        <w:t xml:space="preserve"> Cuando la información no se encuentre en los archivos del sujeto obligado, el Comité de Transparencia:</w:t>
      </w:r>
    </w:p>
    <w:p w14:paraId="44E08043" w14:textId="77777777" w:rsidR="00011829" w:rsidRPr="00D454C0" w:rsidRDefault="00011829" w:rsidP="00D454C0">
      <w:pPr>
        <w:pStyle w:val="Puesto"/>
        <w:rPr>
          <w:rFonts w:eastAsia="Palatino Linotype"/>
        </w:rPr>
      </w:pPr>
    </w:p>
    <w:p w14:paraId="73A56BD2" w14:textId="77777777" w:rsidR="00011829" w:rsidRPr="00D454C0" w:rsidRDefault="00011829" w:rsidP="00D454C0">
      <w:pPr>
        <w:pStyle w:val="Puesto"/>
        <w:rPr>
          <w:rFonts w:eastAsia="Palatino Linotype"/>
        </w:rPr>
      </w:pPr>
      <w:r w:rsidRPr="00D454C0">
        <w:rPr>
          <w:rFonts w:eastAsia="Palatino Linotype"/>
        </w:rPr>
        <w:t>I. Analizará el caso y tomará las medidas necesarias para localizar la información;</w:t>
      </w:r>
    </w:p>
    <w:p w14:paraId="2C265432" w14:textId="77777777" w:rsidR="00011829" w:rsidRPr="00D454C0" w:rsidRDefault="00011829" w:rsidP="00D454C0">
      <w:pPr>
        <w:pStyle w:val="Puesto"/>
        <w:rPr>
          <w:rFonts w:eastAsia="Palatino Linotype"/>
        </w:rPr>
      </w:pPr>
    </w:p>
    <w:p w14:paraId="5578D436" w14:textId="77777777" w:rsidR="00011829" w:rsidRPr="00D454C0" w:rsidRDefault="00011829" w:rsidP="00D454C0">
      <w:pPr>
        <w:pStyle w:val="Puesto"/>
        <w:rPr>
          <w:rFonts w:eastAsia="Palatino Linotype"/>
        </w:rPr>
      </w:pPr>
      <w:r w:rsidRPr="00D454C0">
        <w:rPr>
          <w:rFonts w:eastAsia="Palatino Linotype"/>
        </w:rPr>
        <w:t>II. Expedirá una resolución que confirme la inexistencia del documento;</w:t>
      </w:r>
    </w:p>
    <w:p w14:paraId="1771F17D" w14:textId="77777777" w:rsidR="00011829" w:rsidRPr="00D454C0" w:rsidRDefault="00011829" w:rsidP="00D454C0">
      <w:pPr>
        <w:pStyle w:val="Puesto"/>
        <w:rPr>
          <w:rFonts w:eastAsia="Palatino Linotype"/>
        </w:rPr>
      </w:pPr>
    </w:p>
    <w:p w14:paraId="094A0209" w14:textId="77777777" w:rsidR="00011829" w:rsidRPr="00D454C0" w:rsidRDefault="00011829" w:rsidP="00D454C0">
      <w:pPr>
        <w:pStyle w:val="Puesto"/>
        <w:rPr>
          <w:rFonts w:eastAsia="Palatino Linotype"/>
        </w:rPr>
      </w:pPr>
      <w:r w:rsidRPr="00D454C0">
        <w:rPr>
          <w:rFonts w:eastAsia="Palatino Linotype"/>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73CBA87" w14:textId="77777777" w:rsidR="00011829" w:rsidRPr="00D454C0" w:rsidRDefault="00011829" w:rsidP="00D454C0">
      <w:pPr>
        <w:pStyle w:val="Puesto"/>
        <w:rPr>
          <w:rFonts w:eastAsia="Palatino Linotype"/>
        </w:rPr>
      </w:pPr>
    </w:p>
    <w:p w14:paraId="6FCCD423" w14:textId="77777777" w:rsidR="00011829" w:rsidRPr="00D454C0" w:rsidRDefault="00011829" w:rsidP="00D454C0">
      <w:pPr>
        <w:pStyle w:val="Puesto"/>
        <w:rPr>
          <w:rFonts w:eastAsia="Palatino Linotype"/>
        </w:rPr>
      </w:pPr>
      <w:r w:rsidRPr="00D454C0">
        <w:rPr>
          <w:rFonts w:eastAsia="Palatino Linotype"/>
          <w:b/>
        </w:rPr>
        <w:t>IV. Notificará al órgano interno de control o equivalente del sujeto obligado quien, en su caso, deberá iniciar el procedimiento de responsabilidad administrativa que corresponda</w:t>
      </w:r>
      <w:r w:rsidRPr="00D454C0">
        <w:rPr>
          <w:rFonts w:eastAsia="Palatino Linotype"/>
        </w:rPr>
        <w:t>.</w:t>
      </w:r>
    </w:p>
    <w:p w14:paraId="1FF32FBD" w14:textId="77777777" w:rsidR="00011829" w:rsidRPr="00D454C0" w:rsidRDefault="00011829" w:rsidP="00D454C0">
      <w:pPr>
        <w:pStyle w:val="Puesto"/>
        <w:rPr>
          <w:rFonts w:eastAsia="Palatino Linotype"/>
        </w:rPr>
      </w:pPr>
    </w:p>
    <w:p w14:paraId="4F7B243A" w14:textId="77777777" w:rsidR="00011829" w:rsidRPr="00D454C0" w:rsidRDefault="00011829" w:rsidP="00D454C0">
      <w:pPr>
        <w:pStyle w:val="Puesto"/>
        <w:rPr>
          <w:rFonts w:eastAsia="Palatino Linotype"/>
        </w:rPr>
      </w:pPr>
      <w:r w:rsidRPr="00D454C0">
        <w:rPr>
          <w:rFonts w:eastAsia="Palatino Linotype"/>
        </w:rPr>
        <w:t>La Unidad de Transparencia deberá notificarlo al solicitante por escrito, en un plazo que no exceda de quince días hábiles contados a partir del día siguiente a la presentación de la solicitud.</w:t>
      </w:r>
    </w:p>
    <w:p w14:paraId="4229923F" w14:textId="77777777" w:rsidR="00011829" w:rsidRPr="00D454C0" w:rsidRDefault="00011829" w:rsidP="00D454C0">
      <w:pPr>
        <w:pStyle w:val="Puesto"/>
        <w:rPr>
          <w:rFonts w:eastAsia="Palatino Linotype"/>
        </w:rPr>
      </w:pPr>
    </w:p>
    <w:p w14:paraId="4FDC582C" w14:textId="77777777" w:rsidR="00011829" w:rsidRPr="00D454C0" w:rsidRDefault="00011829" w:rsidP="00D454C0">
      <w:pPr>
        <w:pStyle w:val="Puesto"/>
        <w:rPr>
          <w:rFonts w:eastAsia="Palatino Linotype"/>
        </w:rPr>
      </w:pPr>
      <w:r w:rsidRPr="00D454C0">
        <w:rPr>
          <w:rFonts w:eastAsia="Palatino Linotype"/>
        </w:rPr>
        <w:t>Este plazo podrá ampliarse hasta por otros siete días hábiles, siempre que existan razones para ello, debiendo notificarse por escrito al solicitante.</w:t>
      </w:r>
    </w:p>
    <w:p w14:paraId="532F6F4B" w14:textId="77777777" w:rsidR="00011829" w:rsidRPr="00D454C0" w:rsidRDefault="00011829" w:rsidP="00D454C0">
      <w:pPr>
        <w:pStyle w:val="Puesto"/>
        <w:rPr>
          <w:rFonts w:eastAsia="Palatino Linotype"/>
        </w:rPr>
      </w:pPr>
    </w:p>
    <w:p w14:paraId="5DCD6BE2" w14:textId="77777777" w:rsidR="00011829" w:rsidRPr="00D454C0" w:rsidRDefault="00011829" w:rsidP="00D454C0">
      <w:pPr>
        <w:pStyle w:val="Puesto"/>
        <w:rPr>
          <w:rFonts w:eastAsia="Palatino Linotype"/>
        </w:rPr>
      </w:pPr>
      <w:r w:rsidRPr="00D454C0">
        <w:rPr>
          <w:rFonts w:eastAsia="Palatino Linotype"/>
          <w:b/>
        </w:rPr>
        <w:t>Artículo 170.</w:t>
      </w:r>
      <w:r w:rsidRPr="00D454C0">
        <w:rPr>
          <w:rFonts w:eastAsia="Palatino Linotype"/>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2CB09C90" w14:textId="77777777" w:rsidR="00011829" w:rsidRPr="00D454C0" w:rsidRDefault="00011829" w:rsidP="00D454C0">
      <w:pPr>
        <w:ind w:right="49"/>
        <w:rPr>
          <w:rFonts w:eastAsia="Palatino Linotype" w:cs="Palatino Linotype"/>
          <w:szCs w:val="22"/>
        </w:rPr>
      </w:pPr>
    </w:p>
    <w:p w14:paraId="0E730387" w14:textId="77777777" w:rsidR="00011829" w:rsidRPr="00D454C0" w:rsidRDefault="00011829" w:rsidP="00D454C0">
      <w:pPr>
        <w:ind w:right="49"/>
        <w:rPr>
          <w:rFonts w:eastAsia="Palatino Linotype" w:cs="Palatino Linotype"/>
          <w:szCs w:val="22"/>
        </w:rPr>
      </w:pPr>
      <w:r w:rsidRPr="00D454C0">
        <w:rPr>
          <w:rFonts w:eastAsia="Palatino Linotype" w:cs="Palatino Linotype"/>
          <w:szCs w:val="22"/>
        </w:rPr>
        <w:t xml:space="preserve">Conforme a lo anterior, para poder acreditar el carácter exhaustivo de la búsqueda realizada por los Sujetos Obligados, se deben motivar las razones por las que se buscó la información </w:t>
      </w:r>
      <w:r w:rsidRPr="00D454C0">
        <w:rPr>
          <w:rFonts w:eastAsia="Palatino Linotype" w:cs="Palatino Linotype"/>
          <w:szCs w:val="22"/>
        </w:rPr>
        <w:lastRenderedPageBreak/>
        <w:t>en determinadas áreas, los criterios de búsqueda utilizados y demás circunstancias que fueron tomadas en cuenta.</w:t>
      </w:r>
    </w:p>
    <w:p w14:paraId="6D5B02E5" w14:textId="77777777" w:rsidR="00011829" w:rsidRPr="00D454C0" w:rsidRDefault="00011829" w:rsidP="00D454C0">
      <w:pPr>
        <w:rPr>
          <w:rFonts w:eastAsia="Palatino Linotype" w:cs="Palatino Linotype"/>
          <w:szCs w:val="22"/>
        </w:rPr>
      </w:pPr>
    </w:p>
    <w:p w14:paraId="578AF583" w14:textId="77777777" w:rsidR="00011829" w:rsidRPr="00D454C0" w:rsidRDefault="00011829" w:rsidP="00D454C0">
      <w:pPr>
        <w:rPr>
          <w:rFonts w:eastAsia="Palatino Linotype" w:cs="Palatino Linotype"/>
          <w:szCs w:val="22"/>
        </w:rPr>
      </w:pPr>
      <w:r w:rsidRPr="00D454C0">
        <w:rPr>
          <w:rFonts w:eastAsia="Palatino Linotype" w:cs="Palatino Linotype"/>
          <w:szCs w:val="22"/>
        </w:rPr>
        <w:t xml:space="preserve">En ese contexto, de conformidad con los </w:t>
      </w:r>
      <w:r w:rsidRPr="00D454C0">
        <w:rPr>
          <w:rFonts w:eastAsia="Palatino Linotype" w:cs="Palatino Linotype"/>
          <w:b/>
          <w:szCs w:val="22"/>
        </w:rPr>
        <w:t>criterios 12/10 y 04/19</w:t>
      </w:r>
      <w:r w:rsidRPr="00D454C0">
        <w:rPr>
          <w:rFonts w:eastAsia="Palatino Linotype" w:cs="Palatino Linotype"/>
          <w:szCs w:val="22"/>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8F99934" w14:textId="77777777" w:rsidR="00011829" w:rsidRPr="00D454C0" w:rsidRDefault="00011829" w:rsidP="00D454C0">
      <w:pPr>
        <w:rPr>
          <w:rFonts w:eastAsia="Palatino Linotype" w:cs="Palatino Linotype"/>
          <w:szCs w:val="22"/>
        </w:rPr>
      </w:pPr>
    </w:p>
    <w:p w14:paraId="6A7727F8" w14:textId="77777777" w:rsidR="00011829" w:rsidRPr="00D454C0" w:rsidRDefault="00011829" w:rsidP="00D454C0">
      <w:pPr>
        <w:numPr>
          <w:ilvl w:val="0"/>
          <w:numId w:val="36"/>
        </w:numPr>
        <w:rPr>
          <w:rFonts w:eastAsia="Palatino Linotype" w:cs="Palatino Linotype"/>
          <w:szCs w:val="22"/>
        </w:rPr>
      </w:pPr>
      <w:r w:rsidRPr="00D454C0">
        <w:rPr>
          <w:rFonts w:eastAsia="Palatino Linotype" w:cs="Palatino Linotype"/>
          <w:szCs w:val="22"/>
        </w:rPr>
        <w:t>Motivación por las que se buscó la información, en determinadas unidades administrativas;</w:t>
      </w:r>
    </w:p>
    <w:p w14:paraId="78454B41" w14:textId="77777777" w:rsidR="00011829" w:rsidRPr="00D454C0" w:rsidRDefault="00011829" w:rsidP="00D454C0">
      <w:pPr>
        <w:numPr>
          <w:ilvl w:val="0"/>
          <w:numId w:val="36"/>
        </w:numPr>
        <w:rPr>
          <w:rFonts w:eastAsia="Palatino Linotype" w:cs="Palatino Linotype"/>
          <w:szCs w:val="22"/>
        </w:rPr>
      </w:pPr>
      <w:r w:rsidRPr="00D454C0">
        <w:rPr>
          <w:rFonts w:eastAsia="Palatino Linotype" w:cs="Palatino Linotype"/>
          <w:szCs w:val="22"/>
        </w:rPr>
        <w:t>Los criterios de búsqueda utilizados, y</w:t>
      </w:r>
    </w:p>
    <w:p w14:paraId="1564E79D" w14:textId="77777777" w:rsidR="00011829" w:rsidRPr="00D454C0" w:rsidRDefault="00011829" w:rsidP="00D454C0">
      <w:pPr>
        <w:numPr>
          <w:ilvl w:val="0"/>
          <w:numId w:val="36"/>
        </w:numPr>
        <w:rPr>
          <w:rFonts w:eastAsia="Palatino Linotype" w:cs="Palatino Linotype"/>
          <w:szCs w:val="22"/>
        </w:rPr>
      </w:pPr>
      <w:r w:rsidRPr="00D454C0">
        <w:rPr>
          <w:rFonts w:eastAsia="Palatino Linotype" w:cs="Palatino Linotype"/>
          <w:szCs w:val="22"/>
        </w:rPr>
        <w:t>Las circunstancias que fueron tomadas en cuenta.</w:t>
      </w:r>
    </w:p>
    <w:p w14:paraId="5B163432" w14:textId="77777777" w:rsidR="00011829" w:rsidRPr="00D454C0" w:rsidRDefault="00011829" w:rsidP="00D454C0">
      <w:pPr>
        <w:pBdr>
          <w:top w:val="nil"/>
          <w:left w:val="nil"/>
          <w:bottom w:val="nil"/>
          <w:right w:val="nil"/>
          <w:between w:val="nil"/>
        </w:pBdr>
        <w:rPr>
          <w:szCs w:val="22"/>
        </w:rPr>
      </w:pPr>
    </w:p>
    <w:p w14:paraId="7DDD4AE9" w14:textId="77777777" w:rsidR="00011829" w:rsidRPr="00D454C0" w:rsidRDefault="00011829" w:rsidP="00D454C0">
      <w:pPr>
        <w:rPr>
          <w:rFonts w:eastAsia="Palatino Linotype" w:cs="Palatino Linotype"/>
          <w:szCs w:val="22"/>
        </w:rPr>
      </w:pPr>
      <w:r w:rsidRPr="00D454C0">
        <w:rPr>
          <w:rFonts w:eastAsia="Palatino Linotype" w:cs="Palatino Linotype"/>
          <w:szCs w:val="22"/>
        </w:rPr>
        <w:t>De tales circunstancias, se considera que para que los Sujetos Obligados justifiquen que realizaron una búsqueda exhaustiva y razonable, deben indicar de manera clara, lo siguiente:</w:t>
      </w:r>
    </w:p>
    <w:p w14:paraId="2D8FCA4D" w14:textId="77777777" w:rsidR="00011829" w:rsidRPr="00D454C0" w:rsidRDefault="00011829" w:rsidP="00D454C0">
      <w:pPr>
        <w:rPr>
          <w:rFonts w:eastAsia="Palatino Linotype" w:cs="Palatino Linotype"/>
          <w:szCs w:val="22"/>
        </w:rPr>
      </w:pPr>
    </w:p>
    <w:p w14:paraId="0050B6FB" w14:textId="77777777" w:rsidR="00011829" w:rsidRPr="00D454C0" w:rsidRDefault="00011829" w:rsidP="00D454C0">
      <w:pPr>
        <w:numPr>
          <w:ilvl w:val="0"/>
          <w:numId w:val="37"/>
        </w:numPr>
        <w:rPr>
          <w:rFonts w:eastAsia="Palatino Linotype" w:cs="Palatino Linotype"/>
          <w:szCs w:val="22"/>
        </w:rPr>
      </w:pPr>
      <w:r w:rsidRPr="00D454C0">
        <w:rPr>
          <w:rFonts w:eastAsia="Palatino Linotype" w:cs="Palatino Linotype"/>
          <w:szCs w:val="22"/>
        </w:rPr>
        <w:t>Las áreas donde se buscó la información;</w:t>
      </w:r>
    </w:p>
    <w:p w14:paraId="338867D8" w14:textId="77777777" w:rsidR="00011829" w:rsidRPr="00D454C0" w:rsidRDefault="00011829" w:rsidP="00D454C0">
      <w:pPr>
        <w:numPr>
          <w:ilvl w:val="0"/>
          <w:numId w:val="37"/>
        </w:numPr>
        <w:rPr>
          <w:rFonts w:eastAsia="Palatino Linotype" w:cs="Palatino Linotype"/>
          <w:szCs w:val="22"/>
        </w:rPr>
      </w:pPr>
      <w:r w:rsidRPr="00D454C0">
        <w:rPr>
          <w:rFonts w:eastAsia="Palatino Linotype" w:cs="Palatino Linotype"/>
          <w:szCs w:val="22"/>
        </w:rPr>
        <w:t>Tipo de archivos buscados (físicos o electrónicos);</w:t>
      </w:r>
    </w:p>
    <w:p w14:paraId="130486D7" w14:textId="77777777" w:rsidR="00011829" w:rsidRPr="00D454C0" w:rsidRDefault="00011829" w:rsidP="00D454C0">
      <w:pPr>
        <w:numPr>
          <w:ilvl w:val="0"/>
          <w:numId w:val="37"/>
        </w:numPr>
        <w:rPr>
          <w:rFonts w:eastAsia="Palatino Linotype" w:cs="Palatino Linotype"/>
          <w:szCs w:val="22"/>
        </w:rPr>
      </w:pPr>
      <w:r w:rsidRPr="00D454C0">
        <w:rPr>
          <w:rFonts w:eastAsia="Palatino Linotype" w:cs="Palatino Linotype"/>
          <w:szCs w:val="22"/>
        </w:rPr>
        <w:t xml:space="preserve">Los criterios de búsqueda utilizados, y </w:t>
      </w:r>
    </w:p>
    <w:p w14:paraId="2FB59EE7" w14:textId="77777777" w:rsidR="00011829" w:rsidRPr="00D454C0" w:rsidRDefault="00011829" w:rsidP="00D454C0">
      <w:pPr>
        <w:numPr>
          <w:ilvl w:val="0"/>
          <w:numId w:val="37"/>
        </w:numPr>
        <w:rPr>
          <w:rFonts w:eastAsia="Palatino Linotype" w:cs="Palatino Linotype"/>
          <w:szCs w:val="22"/>
        </w:rPr>
      </w:pPr>
      <w:r w:rsidRPr="00D454C0">
        <w:rPr>
          <w:rFonts w:eastAsia="Palatino Linotype" w:cs="Palatino Linotype"/>
          <w:szCs w:val="22"/>
        </w:rPr>
        <w:t>Las circunstancias que fueron tomadas en cuenta.</w:t>
      </w:r>
    </w:p>
    <w:p w14:paraId="69DF61D2" w14:textId="77777777" w:rsidR="00011829" w:rsidRPr="00D454C0" w:rsidRDefault="00011829" w:rsidP="00D454C0">
      <w:pPr>
        <w:ind w:right="49"/>
        <w:rPr>
          <w:rFonts w:eastAsiaTheme="minorEastAsia" w:cs="Arial"/>
          <w:szCs w:val="22"/>
          <w:lang w:val="es-ES_tradnl"/>
        </w:rPr>
      </w:pPr>
    </w:p>
    <w:p w14:paraId="13A659B3" w14:textId="55DB5861" w:rsidR="007836A5" w:rsidRPr="00D454C0" w:rsidRDefault="007836A5" w:rsidP="00D454C0">
      <w:pPr>
        <w:ind w:right="49"/>
        <w:rPr>
          <w:rFonts w:eastAsiaTheme="minorEastAsia" w:cs="Arial"/>
          <w:szCs w:val="22"/>
          <w:lang w:val="es-ES_tradnl"/>
        </w:rPr>
      </w:pPr>
      <w:r w:rsidRPr="00D454C0">
        <w:rPr>
          <w:rFonts w:eastAsiaTheme="minorEastAsia" w:cs="Arial"/>
          <w:szCs w:val="22"/>
          <w:lang w:val="es-ES_tradnl"/>
        </w:rPr>
        <w:t xml:space="preserve">Así las cosas, sobre la </w:t>
      </w:r>
      <w:r w:rsidR="00553AFC" w:rsidRPr="00D454C0">
        <w:rPr>
          <w:rFonts w:eastAsiaTheme="minorEastAsia" w:cs="Arial"/>
          <w:szCs w:val="22"/>
          <w:lang w:val="es-ES_tradnl"/>
        </w:rPr>
        <w:t xml:space="preserve">declaratoria de </w:t>
      </w:r>
      <w:r w:rsidRPr="00D454C0">
        <w:rPr>
          <w:rFonts w:eastAsiaTheme="minorEastAsia" w:cs="Arial"/>
          <w:szCs w:val="22"/>
          <w:lang w:val="es-ES_tradnl"/>
        </w:rPr>
        <w:t xml:space="preserve">inexistencia planteada por </w:t>
      </w:r>
      <w:r w:rsidRPr="00D454C0">
        <w:rPr>
          <w:rFonts w:eastAsiaTheme="minorEastAsia" w:cs="Arial"/>
          <w:b/>
          <w:szCs w:val="22"/>
          <w:lang w:val="es-ES_tradnl"/>
        </w:rPr>
        <w:t>EL SUJETO OBLIGADO</w:t>
      </w:r>
      <w:r w:rsidRPr="00D454C0">
        <w:rPr>
          <w:rFonts w:eastAsiaTheme="minorEastAsia" w:cs="Arial"/>
          <w:szCs w:val="22"/>
          <w:lang w:val="es-ES_tradnl"/>
        </w:rPr>
        <w:t xml:space="preserve">, </w:t>
      </w:r>
      <w:r w:rsidR="00553AFC" w:rsidRPr="00D454C0">
        <w:rPr>
          <w:rFonts w:eastAsiaTheme="minorEastAsia" w:cs="Arial"/>
          <w:szCs w:val="22"/>
          <w:lang w:val="es-ES_tradnl"/>
        </w:rPr>
        <w:t xml:space="preserve">como se apuntó en las líneas que preceden los artículos </w:t>
      </w:r>
      <w:r w:rsidRPr="00D454C0">
        <w:rPr>
          <w:rFonts w:eastAsiaTheme="minorEastAsia" w:cs="Arial"/>
          <w:szCs w:val="22"/>
          <w:lang w:val="es-ES_tradnl"/>
        </w:rPr>
        <w:t>169</w:t>
      </w:r>
      <w:r w:rsidR="00553AFC" w:rsidRPr="00D454C0">
        <w:rPr>
          <w:rFonts w:eastAsiaTheme="minorEastAsia" w:cs="Arial"/>
          <w:szCs w:val="22"/>
          <w:lang w:val="es-ES_tradnl"/>
        </w:rPr>
        <w:t xml:space="preserve"> y 170</w:t>
      </w:r>
      <w:r w:rsidRPr="00D454C0">
        <w:rPr>
          <w:rFonts w:eastAsiaTheme="minorEastAsia" w:cs="Arial"/>
          <w:szCs w:val="22"/>
          <w:lang w:val="es-ES_tradnl"/>
        </w:rPr>
        <w:t xml:space="preserve"> de la Ley de Transparencia y Acceso a la Información Pública del Estado de México y Municipios, señala</w:t>
      </w:r>
      <w:r w:rsidR="00553AFC" w:rsidRPr="00D454C0">
        <w:rPr>
          <w:rFonts w:eastAsiaTheme="minorEastAsia" w:cs="Arial"/>
          <w:szCs w:val="22"/>
          <w:lang w:val="es-ES_tradnl"/>
        </w:rPr>
        <w:t>n</w:t>
      </w:r>
      <w:r w:rsidRPr="00D454C0">
        <w:rPr>
          <w:rFonts w:eastAsiaTheme="minorEastAsia" w:cs="Arial"/>
          <w:szCs w:val="22"/>
          <w:lang w:val="es-ES_tradnl"/>
        </w:rPr>
        <w:t xml:space="preserve"> los requisitos que este Órgano Garante</w:t>
      </w:r>
      <w:r w:rsidR="00553AFC" w:rsidRPr="00D454C0">
        <w:rPr>
          <w:rFonts w:eastAsiaTheme="minorEastAsia" w:cs="Arial"/>
          <w:szCs w:val="22"/>
          <w:lang w:val="es-ES_tradnl"/>
        </w:rPr>
        <w:t xml:space="preserve"> contemplará para validar dichas declaratorias.</w:t>
      </w:r>
    </w:p>
    <w:p w14:paraId="16EABA62" w14:textId="77777777" w:rsidR="007836A5" w:rsidRPr="00D454C0" w:rsidRDefault="007836A5" w:rsidP="00D454C0">
      <w:pPr>
        <w:rPr>
          <w:szCs w:val="22"/>
        </w:rPr>
      </w:pPr>
    </w:p>
    <w:p w14:paraId="621D7125" w14:textId="1C0D90DF" w:rsidR="00A71D40" w:rsidRPr="00D454C0" w:rsidRDefault="00A71D40" w:rsidP="00D454C0">
      <w:pPr>
        <w:ind w:right="49"/>
        <w:rPr>
          <w:szCs w:val="22"/>
        </w:rPr>
      </w:pPr>
      <w:r w:rsidRPr="00D454C0">
        <w:rPr>
          <w:szCs w:val="22"/>
        </w:rPr>
        <w:t xml:space="preserve">Luego entonces, si bien </w:t>
      </w:r>
      <w:r w:rsidRPr="00D454C0">
        <w:rPr>
          <w:b/>
          <w:szCs w:val="22"/>
        </w:rPr>
        <w:t>EL SUJETO OBLIGADO</w:t>
      </w:r>
      <w:r w:rsidRPr="00D454C0">
        <w:rPr>
          <w:szCs w:val="22"/>
        </w:rPr>
        <w:t xml:space="preserve"> manifestó la declaratoria de inexistencia de la información materia de la solicitud de información de mérito, lo cierto también es que para este Órgano Garante, la determinación no se encuentra debidamente motivada, es decir, no se advierte una explicación razonable del porque el soporte documental de lo requerido por el particular no obra en su acervo archivístico; omitiendo precisar el tipo de archivos buscados (físicos o electrónicos), los criterios de búsqueda utilizados, las circunstancias que fueron tomadas en cuenta, así como tampoco se remitió la debida notificación de la inexistencia al Órgano Interno de Control del </w:t>
      </w:r>
      <w:r w:rsidRPr="00D454C0">
        <w:rPr>
          <w:b/>
          <w:szCs w:val="22"/>
        </w:rPr>
        <w:t>SUJETO OBLIGADO</w:t>
      </w:r>
      <w:r w:rsidRPr="00D454C0">
        <w:rPr>
          <w:szCs w:val="22"/>
        </w:rPr>
        <w:t xml:space="preserve"> para que en su caso inicie el procedimiento conducente</w:t>
      </w:r>
      <w:r w:rsidR="008730CF" w:rsidRPr="00D454C0">
        <w:rPr>
          <w:szCs w:val="22"/>
        </w:rPr>
        <w:t>, en virtud de que su contenido es de manera general, como se ilustra:</w:t>
      </w:r>
    </w:p>
    <w:p w14:paraId="4F7B8531" w14:textId="7B229C0A" w:rsidR="008730CF" w:rsidRPr="00D454C0" w:rsidRDefault="008730CF" w:rsidP="00D454C0">
      <w:pPr>
        <w:ind w:right="49"/>
        <w:jc w:val="center"/>
        <w:rPr>
          <w:szCs w:val="22"/>
        </w:rPr>
      </w:pPr>
      <w:r w:rsidRPr="00D454C0">
        <w:rPr>
          <w:noProof/>
          <w:szCs w:val="22"/>
          <w:lang w:eastAsia="es-MX"/>
        </w:rPr>
        <w:drawing>
          <wp:inline distT="0" distB="0" distL="0" distR="0" wp14:anchorId="79C9216B" wp14:editId="14A739B8">
            <wp:extent cx="5477774" cy="11638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8814" cy="1191705"/>
                    </a:xfrm>
                    <a:prstGeom prst="rect">
                      <a:avLst/>
                    </a:prstGeom>
                  </pic:spPr>
                </pic:pic>
              </a:graphicData>
            </a:graphic>
          </wp:inline>
        </w:drawing>
      </w:r>
    </w:p>
    <w:p w14:paraId="50B17BE5" w14:textId="068B0DA9" w:rsidR="008730CF" w:rsidRPr="00D454C0" w:rsidRDefault="008730CF" w:rsidP="00D454C0">
      <w:pPr>
        <w:ind w:right="49"/>
        <w:jc w:val="center"/>
        <w:rPr>
          <w:szCs w:val="22"/>
        </w:rPr>
      </w:pPr>
      <w:r w:rsidRPr="00D454C0">
        <w:rPr>
          <w:noProof/>
          <w:szCs w:val="22"/>
          <w:lang w:eastAsia="es-MX"/>
        </w:rPr>
        <w:lastRenderedPageBreak/>
        <w:drawing>
          <wp:inline distT="0" distB="0" distL="0" distR="0" wp14:anchorId="1F97CA23" wp14:editId="757BB49E">
            <wp:extent cx="5521561" cy="3614420"/>
            <wp:effectExtent l="0" t="0" r="317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71340" cy="3647005"/>
                    </a:xfrm>
                    <a:prstGeom prst="rect">
                      <a:avLst/>
                    </a:prstGeom>
                  </pic:spPr>
                </pic:pic>
              </a:graphicData>
            </a:graphic>
          </wp:inline>
        </w:drawing>
      </w:r>
    </w:p>
    <w:p w14:paraId="32B180FC" w14:textId="2CE44C25" w:rsidR="008730CF" w:rsidRPr="00D454C0" w:rsidRDefault="008730CF" w:rsidP="00D454C0">
      <w:pPr>
        <w:jc w:val="center"/>
        <w:rPr>
          <w:rFonts w:eastAsia="Palatino Linotype" w:cs="Palatino Linotype"/>
          <w:szCs w:val="22"/>
        </w:rPr>
      </w:pPr>
      <w:r w:rsidRPr="00D454C0">
        <w:rPr>
          <w:rFonts w:eastAsia="Palatino Linotype" w:cs="Palatino Linotype"/>
          <w:noProof/>
          <w:szCs w:val="22"/>
          <w:lang w:eastAsia="es-MX"/>
        </w:rPr>
        <w:drawing>
          <wp:inline distT="0" distB="0" distL="0" distR="0" wp14:anchorId="4D49F00C" wp14:editId="2E536C53">
            <wp:extent cx="4752340" cy="2724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0644" cy="2728910"/>
                    </a:xfrm>
                    <a:prstGeom prst="rect">
                      <a:avLst/>
                    </a:prstGeom>
                  </pic:spPr>
                </pic:pic>
              </a:graphicData>
            </a:graphic>
          </wp:inline>
        </w:drawing>
      </w:r>
    </w:p>
    <w:p w14:paraId="2EA4A0BF" w14:textId="77777777" w:rsidR="00173875" w:rsidRPr="00D454C0" w:rsidRDefault="00173875" w:rsidP="00D454C0">
      <w:pPr>
        <w:rPr>
          <w:rFonts w:eastAsia="Palatino Linotype" w:cs="Palatino Linotype"/>
          <w:szCs w:val="22"/>
        </w:rPr>
      </w:pPr>
    </w:p>
    <w:p w14:paraId="0C3DBD71" w14:textId="77777777" w:rsidR="000F73F7" w:rsidRPr="00D454C0" w:rsidRDefault="000F73F7" w:rsidP="00D454C0">
      <w:pPr>
        <w:rPr>
          <w:rFonts w:eastAsia="Palatino Linotype" w:cs="Palatino Linotype"/>
          <w:szCs w:val="22"/>
        </w:rPr>
      </w:pPr>
      <w:r w:rsidRPr="00D454C0">
        <w:rPr>
          <w:rFonts w:eastAsia="Palatino Linotype" w:cs="Palatino Linotype"/>
          <w:szCs w:val="22"/>
        </w:rPr>
        <w:t xml:space="preserve">Conforme a lo anterior, se considera que </w:t>
      </w:r>
      <w:r w:rsidRPr="00D454C0">
        <w:rPr>
          <w:rFonts w:eastAsia="Palatino Linotype" w:cs="Palatino Linotype"/>
          <w:b/>
          <w:szCs w:val="22"/>
        </w:rPr>
        <w:t xml:space="preserve">EL SUJETO OBLIGADO </w:t>
      </w:r>
      <w:r w:rsidRPr="00D454C0">
        <w:rPr>
          <w:rFonts w:eastAsia="Palatino Linotype" w:cs="Palatino Linotype"/>
          <w:szCs w:val="22"/>
        </w:rPr>
        <w:t xml:space="preserve">deberá declarar formalmente la inexistencia de la información requerida a través de su Comité de </w:t>
      </w:r>
      <w:r w:rsidRPr="00D454C0">
        <w:rPr>
          <w:rFonts w:eastAsia="Palatino Linotype" w:cs="Palatino Linotype"/>
          <w:szCs w:val="22"/>
        </w:rPr>
        <w:lastRenderedPageBreak/>
        <w:t xml:space="preserve">Transparencia en términos de los artículos 19, 49, fracciones II y XIII, 169 y 170 de la Ley de Transparencia y Acceso a la Información Pública del Estado de México y Municipios. </w:t>
      </w:r>
    </w:p>
    <w:p w14:paraId="754B389C" w14:textId="28382059" w:rsidR="00B10F7C" w:rsidRPr="00D454C0" w:rsidRDefault="00B10F7C" w:rsidP="00D454C0">
      <w:pPr>
        <w:rPr>
          <w:szCs w:val="22"/>
        </w:rPr>
      </w:pPr>
    </w:p>
    <w:p w14:paraId="5E967BF4" w14:textId="01247719" w:rsidR="00992385" w:rsidRPr="00D454C0" w:rsidRDefault="00376DB2" w:rsidP="00D454C0">
      <w:pPr>
        <w:pStyle w:val="Ttulo3"/>
        <w:rPr>
          <w:rFonts w:eastAsia="Palatino Linotype"/>
          <w:szCs w:val="22"/>
          <w:lang w:eastAsia="es-MX"/>
        </w:rPr>
      </w:pPr>
      <w:bookmarkStart w:id="30" w:name="_Toc179458041"/>
      <w:bookmarkStart w:id="31" w:name="_Toc181724801"/>
      <w:bookmarkStart w:id="32" w:name="_Toc192700014"/>
      <w:r w:rsidRPr="00D454C0">
        <w:rPr>
          <w:rFonts w:eastAsia="Palatino Linotype"/>
          <w:szCs w:val="22"/>
        </w:rPr>
        <w:t>d</w:t>
      </w:r>
      <w:r w:rsidR="00992385" w:rsidRPr="00D454C0">
        <w:rPr>
          <w:rFonts w:eastAsia="Palatino Linotype"/>
          <w:szCs w:val="22"/>
        </w:rPr>
        <w:t>) Conclusión</w:t>
      </w:r>
      <w:bookmarkEnd w:id="30"/>
      <w:bookmarkEnd w:id="31"/>
      <w:bookmarkEnd w:id="32"/>
    </w:p>
    <w:p w14:paraId="4E1E2EFC" w14:textId="04232BF4" w:rsidR="00992385" w:rsidRPr="00D454C0" w:rsidRDefault="00992385" w:rsidP="00D454C0">
      <w:pPr>
        <w:ind w:right="113"/>
        <w:rPr>
          <w:rFonts w:cs="Arial"/>
          <w:szCs w:val="22"/>
        </w:rPr>
      </w:pPr>
      <w:r w:rsidRPr="00D454C0">
        <w:rPr>
          <w:rFonts w:cs="Arial"/>
          <w:szCs w:val="22"/>
        </w:rPr>
        <w:t xml:space="preserve">Por lo </w:t>
      </w:r>
      <w:r w:rsidRPr="00D454C0">
        <w:rPr>
          <w:rFonts w:cs="Arial"/>
          <w:szCs w:val="22"/>
          <w:lang w:eastAsia="es-CO"/>
        </w:rPr>
        <w:t>anteriormente</w:t>
      </w:r>
      <w:r w:rsidRPr="00D454C0">
        <w:rPr>
          <w:rFonts w:cs="Arial"/>
          <w:szCs w:val="22"/>
        </w:rPr>
        <w:t xml:space="preserve"> expuesto, este Instituto estima que las razones o motivos de inconformidad hechos valer por </w:t>
      </w:r>
      <w:r w:rsidRPr="00D454C0">
        <w:rPr>
          <w:rFonts w:cs="Arial"/>
          <w:b/>
          <w:szCs w:val="22"/>
        </w:rPr>
        <w:t>LA PARTE RECURRENTE</w:t>
      </w:r>
      <w:r w:rsidRPr="00D454C0">
        <w:rPr>
          <w:rFonts w:cs="Arial"/>
          <w:szCs w:val="22"/>
        </w:rPr>
        <w:t xml:space="preserve"> devienen </w:t>
      </w:r>
      <w:r w:rsidRPr="00D454C0">
        <w:rPr>
          <w:rFonts w:cs="Arial"/>
          <w:b/>
          <w:szCs w:val="22"/>
        </w:rPr>
        <w:t>fundadas</w:t>
      </w:r>
      <w:r w:rsidRPr="00D454C0">
        <w:rPr>
          <w:rFonts w:cs="Arial"/>
          <w:szCs w:val="22"/>
        </w:rPr>
        <w:t xml:space="preserve"> y suficientes para </w:t>
      </w:r>
      <w:r w:rsidR="00144C4D" w:rsidRPr="00D454C0">
        <w:rPr>
          <w:rFonts w:cs="Arial"/>
          <w:b/>
          <w:szCs w:val="22"/>
        </w:rPr>
        <w:t>MODIFICAR</w:t>
      </w:r>
      <w:r w:rsidRPr="00D454C0">
        <w:rPr>
          <w:rFonts w:cs="Arial"/>
          <w:szCs w:val="22"/>
        </w:rPr>
        <w:t xml:space="preserve"> la respuesta del </w:t>
      </w:r>
      <w:r w:rsidRPr="00D454C0">
        <w:rPr>
          <w:rFonts w:cs="Arial"/>
          <w:b/>
          <w:szCs w:val="22"/>
        </w:rPr>
        <w:t>SUJETO OBLIGADO</w:t>
      </w:r>
      <w:r w:rsidRPr="00D454C0">
        <w:rPr>
          <w:rFonts w:cs="Arial"/>
          <w:szCs w:val="22"/>
        </w:rPr>
        <w:t xml:space="preserve"> y ordenarle haga entrega de la información precisada en el presente considerando.</w:t>
      </w:r>
    </w:p>
    <w:p w14:paraId="76FD503C" w14:textId="77777777" w:rsidR="00992385" w:rsidRPr="00D454C0" w:rsidRDefault="00992385" w:rsidP="00D454C0">
      <w:pPr>
        <w:ind w:right="113"/>
        <w:rPr>
          <w:rFonts w:cs="Arial"/>
          <w:szCs w:val="22"/>
        </w:rPr>
      </w:pPr>
    </w:p>
    <w:p w14:paraId="6EFC1411" w14:textId="77777777" w:rsidR="00992385" w:rsidRPr="00D454C0" w:rsidRDefault="00992385" w:rsidP="00D454C0">
      <w:pPr>
        <w:ind w:right="-93"/>
        <w:rPr>
          <w:rFonts w:cs="Tahoma"/>
          <w:bCs/>
          <w:szCs w:val="22"/>
        </w:rPr>
      </w:pPr>
      <w:r w:rsidRPr="00D454C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79ABD32" w14:textId="77777777" w:rsidR="00992385" w:rsidRPr="00D454C0" w:rsidRDefault="00992385" w:rsidP="00D454C0">
      <w:pPr>
        <w:rPr>
          <w:szCs w:val="22"/>
        </w:rPr>
      </w:pPr>
    </w:p>
    <w:p w14:paraId="66590C17" w14:textId="77777777" w:rsidR="00992385" w:rsidRPr="00D454C0" w:rsidRDefault="00992385" w:rsidP="00D454C0">
      <w:pPr>
        <w:pStyle w:val="Ttulo1"/>
        <w:rPr>
          <w:szCs w:val="22"/>
        </w:rPr>
      </w:pPr>
      <w:bookmarkStart w:id="33" w:name="_Toc177996566"/>
      <w:bookmarkStart w:id="34" w:name="_Toc179458042"/>
      <w:bookmarkStart w:id="35" w:name="_Toc181724802"/>
      <w:bookmarkStart w:id="36" w:name="_Toc192700015"/>
      <w:r w:rsidRPr="00D454C0">
        <w:rPr>
          <w:szCs w:val="22"/>
        </w:rPr>
        <w:t>RESUELVE</w:t>
      </w:r>
      <w:bookmarkEnd w:id="33"/>
      <w:bookmarkEnd w:id="34"/>
      <w:bookmarkEnd w:id="35"/>
      <w:bookmarkEnd w:id="36"/>
    </w:p>
    <w:p w14:paraId="0131C1E6" w14:textId="77777777" w:rsidR="00992385" w:rsidRPr="00D454C0" w:rsidRDefault="00992385" w:rsidP="00D454C0">
      <w:pPr>
        <w:ind w:right="113"/>
        <w:rPr>
          <w:rFonts w:cs="Arial"/>
          <w:b/>
          <w:szCs w:val="22"/>
        </w:rPr>
      </w:pPr>
    </w:p>
    <w:p w14:paraId="6CE84B7A" w14:textId="37B5BEE0" w:rsidR="00992385" w:rsidRPr="00D454C0" w:rsidRDefault="00992385" w:rsidP="00D454C0">
      <w:pPr>
        <w:widowControl w:val="0"/>
        <w:rPr>
          <w:rFonts w:eastAsia="Calibri" w:cs="Tahoma"/>
          <w:bCs/>
          <w:szCs w:val="22"/>
          <w:lang w:eastAsia="en-US"/>
        </w:rPr>
      </w:pPr>
      <w:r w:rsidRPr="00D454C0">
        <w:rPr>
          <w:b/>
          <w:bCs/>
          <w:szCs w:val="22"/>
        </w:rPr>
        <w:t>PRIMERO.</w:t>
      </w:r>
      <w:r w:rsidRPr="00D454C0">
        <w:rPr>
          <w:szCs w:val="22"/>
        </w:rPr>
        <w:t xml:space="preserve"> </w:t>
      </w:r>
      <w:r w:rsidRPr="00D454C0">
        <w:rPr>
          <w:rFonts w:cs="Tahoma"/>
          <w:szCs w:val="22"/>
        </w:rPr>
        <w:t>Se</w:t>
      </w:r>
      <w:r w:rsidRPr="00D454C0">
        <w:rPr>
          <w:rFonts w:cs="Tahoma"/>
          <w:b/>
          <w:bCs/>
          <w:szCs w:val="22"/>
        </w:rPr>
        <w:t xml:space="preserve"> </w:t>
      </w:r>
      <w:r w:rsidR="005E45E4" w:rsidRPr="00D454C0">
        <w:rPr>
          <w:rFonts w:cs="Tahoma"/>
          <w:b/>
          <w:bCs/>
          <w:szCs w:val="22"/>
        </w:rPr>
        <w:t>MODIFICA</w:t>
      </w:r>
      <w:r w:rsidRPr="00D454C0">
        <w:rPr>
          <w:rFonts w:cs="Tahoma"/>
          <w:szCs w:val="22"/>
        </w:rPr>
        <w:t xml:space="preserve"> la respuesta entregada por el </w:t>
      </w:r>
      <w:r w:rsidRPr="00D454C0">
        <w:rPr>
          <w:rFonts w:cs="Tahoma"/>
          <w:b/>
          <w:bCs/>
          <w:szCs w:val="22"/>
        </w:rPr>
        <w:t>SUJETO OBLIGADO</w:t>
      </w:r>
      <w:r w:rsidRPr="00D454C0">
        <w:rPr>
          <w:rFonts w:cs="Tahoma"/>
          <w:szCs w:val="22"/>
        </w:rPr>
        <w:t xml:space="preserve"> en la solicitud de información </w:t>
      </w:r>
      <w:r w:rsidR="00E4252A" w:rsidRPr="00D454C0">
        <w:rPr>
          <w:rFonts w:cs="Tahoma"/>
          <w:b/>
          <w:bCs/>
          <w:szCs w:val="22"/>
        </w:rPr>
        <w:t>00054/TENANCIN/IP/2025</w:t>
      </w:r>
      <w:r w:rsidRPr="00D454C0">
        <w:rPr>
          <w:rFonts w:cs="Tahoma"/>
          <w:bCs/>
          <w:szCs w:val="22"/>
        </w:rPr>
        <w:t xml:space="preserve">, </w:t>
      </w:r>
      <w:r w:rsidRPr="00D454C0">
        <w:rPr>
          <w:rFonts w:eastAsia="Calibri" w:cs="Tahoma"/>
          <w:bCs/>
          <w:szCs w:val="22"/>
          <w:lang w:eastAsia="en-US"/>
        </w:rPr>
        <w:t xml:space="preserve">por resultar </w:t>
      </w:r>
      <w:r w:rsidRPr="00D454C0">
        <w:rPr>
          <w:rFonts w:eastAsia="Calibri" w:cs="Tahoma"/>
          <w:b/>
          <w:bCs/>
          <w:szCs w:val="22"/>
          <w:lang w:eastAsia="en-US"/>
        </w:rPr>
        <w:t>FUNDADAS</w:t>
      </w:r>
      <w:r w:rsidRPr="00D454C0">
        <w:rPr>
          <w:rFonts w:eastAsia="Calibri" w:cs="Tahoma"/>
          <w:bCs/>
          <w:szCs w:val="22"/>
          <w:lang w:eastAsia="en-US"/>
        </w:rPr>
        <w:t xml:space="preserve"> las razones o motivos de inconformidad hechos valer por </w:t>
      </w:r>
      <w:r w:rsidRPr="00D454C0">
        <w:rPr>
          <w:rFonts w:eastAsia="Calibri" w:cs="Tahoma"/>
          <w:b/>
          <w:szCs w:val="22"/>
          <w:lang w:eastAsia="en-US"/>
        </w:rPr>
        <w:t>LA PARTE RECURRENTE</w:t>
      </w:r>
      <w:r w:rsidRPr="00D454C0">
        <w:rPr>
          <w:rFonts w:eastAsia="Calibri" w:cs="Tahoma"/>
          <w:bCs/>
          <w:szCs w:val="22"/>
          <w:lang w:eastAsia="en-US"/>
        </w:rPr>
        <w:t xml:space="preserve"> en el Recurso de Revisión </w:t>
      </w:r>
      <w:r w:rsidR="00E4252A" w:rsidRPr="00D454C0">
        <w:rPr>
          <w:rFonts w:eastAsia="Calibri"/>
          <w:b/>
          <w:bCs/>
          <w:szCs w:val="22"/>
          <w:lang w:eastAsia="en-US"/>
        </w:rPr>
        <w:t>00517/INFOEM/IP/RR/2025</w:t>
      </w:r>
      <w:r w:rsidRPr="00D454C0">
        <w:rPr>
          <w:rFonts w:eastAsiaTheme="minorHAnsi" w:cstheme="minorBidi"/>
          <w:szCs w:val="22"/>
          <w:lang w:eastAsia="en-US"/>
        </w:rPr>
        <w:t>,</w:t>
      </w:r>
      <w:r w:rsidRPr="00D454C0">
        <w:rPr>
          <w:rFonts w:cs="Tahoma"/>
          <w:b/>
          <w:szCs w:val="22"/>
        </w:rPr>
        <w:t xml:space="preserve"> </w:t>
      </w:r>
      <w:r w:rsidRPr="00D454C0">
        <w:rPr>
          <w:rFonts w:eastAsia="Calibri" w:cs="Tahoma"/>
          <w:bCs/>
          <w:szCs w:val="22"/>
          <w:lang w:eastAsia="en-US"/>
        </w:rPr>
        <w:t xml:space="preserve">en términos del considerando </w:t>
      </w:r>
      <w:r w:rsidRPr="00D454C0">
        <w:rPr>
          <w:rFonts w:eastAsia="Calibri" w:cs="Tahoma"/>
          <w:b/>
          <w:szCs w:val="22"/>
          <w:lang w:eastAsia="en-US"/>
        </w:rPr>
        <w:t>SEGUNDO</w:t>
      </w:r>
      <w:r w:rsidRPr="00D454C0">
        <w:rPr>
          <w:rFonts w:eastAsia="Calibri" w:cs="Tahoma"/>
          <w:bCs/>
          <w:szCs w:val="22"/>
          <w:lang w:eastAsia="en-US"/>
        </w:rPr>
        <w:t xml:space="preserve"> de la presente Resolución.</w:t>
      </w:r>
    </w:p>
    <w:p w14:paraId="26A466A2" w14:textId="77777777" w:rsidR="00992385" w:rsidRPr="00D454C0" w:rsidRDefault="00992385" w:rsidP="00D454C0">
      <w:pPr>
        <w:widowControl w:val="0"/>
        <w:rPr>
          <w:rFonts w:eastAsia="Calibri" w:cs="Tahoma"/>
          <w:bCs/>
          <w:szCs w:val="22"/>
          <w:lang w:eastAsia="en-US"/>
        </w:rPr>
      </w:pPr>
    </w:p>
    <w:p w14:paraId="0C0215AB" w14:textId="7CB77D93" w:rsidR="00992385" w:rsidRPr="00D454C0" w:rsidRDefault="00992385" w:rsidP="00D454C0">
      <w:pPr>
        <w:ind w:right="-93"/>
        <w:rPr>
          <w:rFonts w:eastAsia="Calibri" w:cs="Tahoma"/>
          <w:bCs/>
          <w:szCs w:val="22"/>
          <w:lang w:eastAsia="en-US"/>
        </w:rPr>
      </w:pPr>
      <w:r w:rsidRPr="00D454C0">
        <w:rPr>
          <w:rFonts w:eastAsia="Calibri" w:cs="Tahoma"/>
          <w:b/>
          <w:bCs/>
          <w:szCs w:val="22"/>
          <w:lang w:eastAsia="en-US"/>
        </w:rPr>
        <w:t>SEGUNDO.</w:t>
      </w:r>
      <w:r w:rsidRPr="00D454C0">
        <w:rPr>
          <w:rFonts w:eastAsia="Calibri" w:cs="Tahoma"/>
          <w:szCs w:val="22"/>
          <w:lang w:eastAsia="es-MX"/>
        </w:rPr>
        <w:t xml:space="preserve"> Se </w:t>
      </w:r>
      <w:r w:rsidRPr="00D454C0">
        <w:rPr>
          <w:rFonts w:eastAsia="Calibri" w:cs="Tahoma"/>
          <w:b/>
          <w:szCs w:val="22"/>
          <w:lang w:eastAsia="es-MX"/>
        </w:rPr>
        <w:t xml:space="preserve">ORDENA </w:t>
      </w:r>
      <w:r w:rsidRPr="00D454C0">
        <w:rPr>
          <w:rFonts w:eastAsia="Calibri" w:cs="Tahoma"/>
          <w:szCs w:val="22"/>
          <w:lang w:eastAsia="es-MX"/>
        </w:rPr>
        <w:t xml:space="preserve">al </w:t>
      </w:r>
      <w:r w:rsidRPr="00D454C0">
        <w:rPr>
          <w:rFonts w:eastAsia="Calibri" w:cs="Tahoma"/>
          <w:b/>
          <w:bCs/>
          <w:szCs w:val="22"/>
          <w:lang w:eastAsia="es-MX"/>
        </w:rPr>
        <w:t>SUJETO OBLIGADO</w:t>
      </w:r>
      <w:r w:rsidRPr="00D454C0">
        <w:rPr>
          <w:rFonts w:eastAsia="Calibri" w:cs="Tahoma"/>
          <w:szCs w:val="22"/>
          <w:lang w:eastAsia="es-MX"/>
        </w:rPr>
        <w:t xml:space="preserve">, </w:t>
      </w:r>
      <w:r w:rsidRPr="00D454C0">
        <w:rPr>
          <w:rFonts w:eastAsia="Calibri" w:cs="Tahoma"/>
          <w:bCs/>
          <w:szCs w:val="22"/>
          <w:lang w:eastAsia="en-US"/>
        </w:rPr>
        <w:t xml:space="preserve">a efecto de que, a través del </w:t>
      </w:r>
      <w:r w:rsidRPr="00D454C0">
        <w:rPr>
          <w:rFonts w:eastAsia="Calibri" w:cs="Tahoma"/>
          <w:b/>
          <w:bCs/>
          <w:szCs w:val="22"/>
          <w:lang w:eastAsia="en-US"/>
        </w:rPr>
        <w:t>SAIMEX</w:t>
      </w:r>
      <w:r w:rsidRPr="00D454C0">
        <w:rPr>
          <w:rFonts w:eastAsia="Calibri" w:cs="Tahoma"/>
          <w:bCs/>
          <w:szCs w:val="22"/>
          <w:lang w:eastAsia="en-US"/>
        </w:rPr>
        <w:t>, de lo siguiente:</w:t>
      </w:r>
    </w:p>
    <w:p w14:paraId="4705F92B" w14:textId="77777777" w:rsidR="00992385" w:rsidRPr="00D454C0" w:rsidRDefault="00992385" w:rsidP="00D454C0">
      <w:pPr>
        <w:ind w:right="-93"/>
        <w:rPr>
          <w:rFonts w:eastAsia="Calibri" w:cs="Tahoma"/>
          <w:bCs/>
          <w:szCs w:val="22"/>
          <w:lang w:eastAsia="en-US"/>
        </w:rPr>
      </w:pPr>
    </w:p>
    <w:p w14:paraId="239E3EBC" w14:textId="21C83216" w:rsidR="00594EE2" w:rsidRPr="00D454C0" w:rsidRDefault="00594EE2" w:rsidP="00D454C0">
      <w:pPr>
        <w:spacing w:line="240" w:lineRule="auto"/>
        <w:ind w:left="851" w:right="822"/>
        <w:rPr>
          <w:rFonts w:eastAsia="Palatino Linotype" w:cs="Palatino Linotype"/>
          <w:i/>
        </w:rPr>
      </w:pPr>
      <w:r w:rsidRPr="00D454C0">
        <w:rPr>
          <w:i/>
        </w:rPr>
        <w:lastRenderedPageBreak/>
        <w:t xml:space="preserve">El Acuerdo de </w:t>
      </w:r>
      <w:r w:rsidRPr="00D454C0">
        <w:rPr>
          <w:rFonts w:cs="Arial"/>
          <w:i/>
          <w:lang w:eastAsia="es-MX"/>
        </w:rPr>
        <w:t>Inexistencia</w:t>
      </w:r>
      <w:r w:rsidRPr="00D454C0">
        <w:rPr>
          <w:i/>
        </w:rPr>
        <w:t xml:space="preserve"> debidamente fundado y motivado en términos de los artículos 49, fracciones II y XIII, 169 y 170 de la Ley de Transparencia y Acceso a la Información Pública del Estado de México y Municipios</w:t>
      </w:r>
      <w:r w:rsidRPr="00D454C0">
        <w:rPr>
          <w:bCs/>
          <w:i/>
          <w:szCs w:val="22"/>
        </w:rPr>
        <w:t>, respecto de la información requerida por el particular</w:t>
      </w:r>
      <w:r w:rsidRPr="00D454C0">
        <w:rPr>
          <w:rFonts w:eastAsia="Palatino Linotype" w:cs="Palatino Linotype"/>
          <w:i/>
        </w:rPr>
        <w:t>.</w:t>
      </w:r>
    </w:p>
    <w:p w14:paraId="7749CEC8" w14:textId="77777777" w:rsidR="00594EE2" w:rsidRPr="00D454C0" w:rsidRDefault="00594EE2" w:rsidP="00D454C0">
      <w:pPr>
        <w:pStyle w:val="Puesto"/>
        <w:spacing w:line="276" w:lineRule="auto"/>
        <w:rPr>
          <w:rFonts w:eastAsia="Palatino Linotype" w:cs="Palatino Linotype"/>
          <w:szCs w:val="22"/>
          <w:lang w:eastAsia="es-MX"/>
        </w:rPr>
      </w:pPr>
    </w:p>
    <w:p w14:paraId="3424A944" w14:textId="77777777" w:rsidR="00992385" w:rsidRPr="00D454C0" w:rsidRDefault="00992385" w:rsidP="00D454C0">
      <w:pPr>
        <w:rPr>
          <w:szCs w:val="22"/>
        </w:rPr>
      </w:pPr>
      <w:r w:rsidRPr="00D454C0">
        <w:rPr>
          <w:b/>
          <w:bCs/>
          <w:szCs w:val="22"/>
        </w:rPr>
        <w:t>TERCERO.</w:t>
      </w:r>
      <w:r w:rsidRPr="00D454C0">
        <w:rPr>
          <w:szCs w:val="22"/>
        </w:rPr>
        <w:t xml:space="preserve"> </w:t>
      </w:r>
      <w:r w:rsidRPr="00D454C0">
        <w:rPr>
          <w:rFonts w:eastAsia="Palatino Linotype" w:cs="Palatino Linotype"/>
          <w:b/>
          <w:szCs w:val="22"/>
          <w:lang w:eastAsia="es-MX"/>
        </w:rPr>
        <w:t xml:space="preserve">Notifíquese </w:t>
      </w:r>
      <w:r w:rsidRPr="00D454C0">
        <w:rPr>
          <w:szCs w:val="22"/>
        </w:rPr>
        <w:t>vía Sistema de Acceso a la Información Mexiquense (</w:t>
      </w:r>
      <w:r w:rsidRPr="00D454C0">
        <w:rPr>
          <w:b/>
          <w:szCs w:val="22"/>
        </w:rPr>
        <w:t>SAIMEX</w:t>
      </w:r>
      <w:r w:rsidRPr="00D454C0">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7E7250" w14:textId="77777777" w:rsidR="00992385" w:rsidRPr="00D454C0" w:rsidRDefault="00992385" w:rsidP="00D454C0">
      <w:pPr>
        <w:rPr>
          <w:szCs w:val="22"/>
        </w:rPr>
      </w:pPr>
    </w:p>
    <w:p w14:paraId="76F45461" w14:textId="77777777" w:rsidR="00992385" w:rsidRPr="00D454C0" w:rsidRDefault="00992385" w:rsidP="00D454C0">
      <w:pPr>
        <w:rPr>
          <w:szCs w:val="22"/>
        </w:rPr>
      </w:pPr>
      <w:r w:rsidRPr="00D454C0">
        <w:rPr>
          <w:b/>
          <w:bCs/>
          <w:szCs w:val="22"/>
        </w:rPr>
        <w:t>CUARTO.</w:t>
      </w:r>
      <w:r w:rsidRPr="00D454C0">
        <w:rPr>
          <w:szCs w:val="22"/>
        </w:rPr>
        <w:t xml:space="preserve"> Notifíquese a </w:t>
      </w:r>
      <w:r w:rsidRPr="00D454C0">
        <w:rPr>
          <w:b/>
          <w:bCs/>
          <w:szCs w:val="22"/>
        </w:rPr>
        <w:t>LA PARTE RECURRENTE</w:t>
      </w:r>
      <w:r w:rsidRPr="00D454C0">
        <w:rPr>
          <w:szCs w:val="22"/>
        </w:rPr>
        <w:t xml:space="preserve"> la presente resolución vía Sistema de Acceso a la Información Mexiquense (</w:t>
      </w:r>
      <w:r w:rsidRPr="00D454C0">
        <w:rPr>
          <w:b/>
          <w:szCs w:val="22"/>
        </w:rPr>
        <w:t>SAIMEX</w:t>
      </w:r>
      <w:r w:rsidRPr="00D454C0">
        <w:rPr>
          <w:szCs w:val="22"/>
        </w:rPr>
        <w:t>).</w:t>
      </w:r>
    </w:p>
    <w:p w14:paraId="16560E0B" w14:textId="77777777" w:rsidR="00992385" w:rsidRPr="00D454C0" w:rsidRDefault="00992385" w:rsidP="00D454C0">
      <w:pPr>
        <w:rPr>
          <w:szCs w:val="22"/>
        </w:rPr>
      </w:pPr>
    </w:p>
    <w:p w14:paraId="7E6578C2" w14:textId="0A8CA84B" w:rsidR="00992385" w:rsidRPr="00D454C0" w:rsidRDefault="00992385" w:rsidP="00D454C0">
      <w:pPr>
        <w:rPr>
          <w:szCs w:val="22"/>
        </w:rPr>
      </w:pPr>
      <w:r w:rsidRPr="00D454C0">
        <w:rPr>
          <w:b/>
          <w:bCs/>
          <w:szCs w:val="22"/>
        </w:rPr>
        <w:t>QUINTO</w:t>
      </w:r>
      <w:r w:rsidRPr="00D454C0">
        <w:rPr>
          <w:szCs w:val="22"/>
        </w:rPr>
        <w:t xml:space="preserve">. Hágase del conocimiento a </w:t>
      </w:r>
      <w:r w:rsidRPr="00D454C0">
        <w:rPr>
          <w:b/>
          <w:bCs/>
          <w:szCs w:val="22"/>
        </w:rPr>
        <w:t>LA PARTE RECURRENTE</w:t>
      </w:r>
      <w:r w:rsidRPr="00D454C0">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FD6D8E" w:rsidRPr="00D454C0">
        <w:rPr>
          <w:szCs w:val="22"/>
        </w:rPr>
        <w:t xml:space="preserve"> o recurso de inconformidad de acuerdo con lo establecido en </w:t>
      </w:r>
      <w:r w:rsidR="00DD48A2" w:rsidRPr="00D454C0">
        <w:rPr>
          <w:szCs w:val="22"/>
        </w:rPr>
        <w:t>los artículos</w:t>
      </w:r>
      <w:r w:rsidR="00FD6D8E" w:rsidRPr="00D454C0">
        <w:rPr>
          <w:szCs w:val="22"/>
        </w:rPr>
        <w:t xml:space="preserve"> 159 y 160 de la Ley General de Transparencia y Acceso a la Información Pública.</w:t>
      </w:r>
    </w:p>
    <w:p w14:paraId="15D6B698" w14:textId="77777777" w:rsidR="00992385" w:rsidRPr="00D454C0" w:rsidRDefault="00992385" w:rsidP="00D454C0">
      <w:pPr>
        <w:rPr>
          <w:szCs w:val="22"/>
        </w:rPr>
      </w:pPr>
    </w:p>
    <w:p w14:paraId="6927B278" w14:textId="77777777" w:rsidR="00992385" w:rsidRPr="00D454C0" w:rsidRDefault="00992385" w:rsidP="00D454C0">
      <w:pPr>
        <w:rPr>
          <w:szCs w:val="22"/>
        </w:rPr>
      </w:pPr>
      <w:r w:rsidRPr="00D454C0">
        <w:rPr>
          <w:b/>
          <w:bCs/>
          <w:szCs w:val="22"/>
        </w:rPr>
        <w:lastRenderedPageBreak/>
        <w:t>SEXTO.</w:t>
      </w:r>
      <w:r w:rsidRPr="00D454C0">
        <w:rPr>
          <w:szCs w:val="22"/>
        </w:rPr>
        <w:t xml:space="preserve"> De conformidad con el artículo 198 de la Ley de Transparencia y Acceso a la Información Pública del Estado de México y Municipios, el </w:t>
      </w:r>
      <w:r w:rsidRPr="00D454C0">
        <w:rPr>
          <w:b/>
          <w:bCs/>
          <w:szCs w:val="22"/>
        </w:rPr>
        <w:t>SUJETO OBLIGADO</w:t>
      </w:r>
      <w:r w:rsidRPr="00D454C0">
        <w:rPr>
          <w:szCs w:val="22"/>
        </w:rPr>
        <w:t xml:space="preserve"> podrá solicitar una ampliación de plazo de manera fundada y motivada, para el cumplimiento de la presente resolución.</w:t>
      </w:r>
    </w:p>
    <w:p w14:paraId="448D392E" w14:textId="77777777" w:rsidR="00165396" w:rsidRPr="00D454C0" w:rsidRDefault="00165396" w:rsidP="00D454C0">
      <w:pPr>
        <w:rPr>
          <w:rFonts w:eastAsia="Palatino Linotype" w:cs="Palatino Linotype"/>
          <w:szCs w:val="22"/>
        </w:rPr>
      </w:pPr>
    </w:p>
    <w:p w14:paraId="719A5C63" w14:textId="14368252" w:rsidR="00664420" w:rsidRPr="00D454C0" w:rsidRDefault="00664420" w:rsidP="00D454C0">
      <w:pPr>
        <w:rPr>
          <w:rFonts w:eastAsia="Palatino Linotype" w:cs="Palatino Linotype"/>
          <w:szCs w:val="22"/>
        </w:rPr>
      </w:pPr>
      <w:r w:rsidRPr="00D454C0">
        <w:rPr>
          <w:rFonts w:eastAsia="Palatino Linotype" w:cs="Palatino Linotype"/>
          <w:szCs w:val="22"/>
        </w:rPr>
        <w:t xml:space="preserve">ASÍ LO RESUELVE, POR UNANIMIDAD DE VOTOS EL PLENO DEL </w:t>
      </w:r>
      <w:r w:rsidR="003225F8" w:rsidRPr="00D454C0">
        <w:rPr>
          <w:rFonts w:eastAsia="Palatino Linotype" w:cs="Palatino Linotype"/>
          <w:szCs w:val="22"/>
        </w:rPr>
        <w:t xml:space="preserve">INSTITUTO DE TRANSPARENCIA, ACCESO A LA INFORMACIÓN PÚBLICA Y PROTECCIÓN DE DATOS PERSONALES DEL ESTADO DE MÉXICO Y MUNICIPIOS, </w:t>
      </w:r>
      <w:r w:rsidRPr="00D454C0">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AF7888" w:rsidRPr="00D454C0">
        <w:rPr>
          <w:rFonts w:eastAsia="Palatino Linotype" w:cs="Palatino Linotype"/>
          <w:szCs w:val="22"/>
        </w:rPr>
        <w:t>NOVENA</w:t>
      </w:r>
      <w:r w:rsidR="00C5325A" w:rsidRPr="00D454C0">
        <w:rPr>
          <w:rFonts w:eastAsia="Palatino Linotype" w:cs="Palatino Linotype"/>
          <w:szCs w:val="22"/>
        </w:rPr>
        <w:t xml:space="preserve"> </w:t>
      </w:r>
      <w:r w:rsidRPr="00D454C0">
        <w:rPr>
          <w:rFonts w:eastAsia="Palatino Linotype" w:cs="Palatino Linotype"/>
          <w:szCs w:val="22"/>
        </w:rPr>
        <w:t xml:space="preserve">SESIÓN ORDINARIA, CELEBRADA EL </w:t>
      </w:r>
      <w:r w:rsidR="00AF7888" w:rsidRPr="00D454C0">
        <w:rPr>
          <w:rFonts w:eastAsia="Palatino Linotype" w:cs="Palatino Linotype"/>
          <w:szCs w:val="22"/>
        </w:rPr>
        <w:t>DOCE</w:t>
      </w:r>
      <w:r w:rsidR="0097409C" w:rsidRPr="00D454C0">
        <w:rPr>
          <w:rFonts w:eastAsia="Palatino Linotype" w:cs="Palatino Linotype"/>
          <w:szCs w:val="22"/>
        </w:rPr>
        <w:t xml:space="preserve"> DE MARZO</w:t>
      </w:r>
      <w:r w:rsidR="0040573B" w:rsidRPr="00D454C0">
        <w:rPr>
          <w:rFonts w:eastAsia="Palatino Linotype" w:cs="Palatino Linotype"/>
          <w:szCs w:val="22"/>
        </w:rPr>
        <w:t xml:space="preserve"> DE DOS MIL VEINTICINCO</w:t>
      </w:r>
      <w:r w:rsidR="00336B4B" w:rsidRPr="00D454C0">
        <w:rPr>
          <w:rFonts w:eastAsia="Palatino Linotype" w:cs="Palatino Linotype"/>
          <w:szCs w:val="22"/>
        </w:rPr>
        <w:t xml:space="preserve">, </w:t>
      </w:r>
      <w:r w:rsidRPr="00D454C0">
        <w:rPr>
          <w:rFonts w:eastAsia="Palatino Linotype" w:cs="Palatino Linotype"/>
          <w:szCs w:val="22"/>
        </w:rPr>
        <w:t>ANTE EL SECRETARIO TÉCNICO DEL PLENO, ALEXIS TAPIA RAMÍREZ.</w:t>
      </w:r>
    </w:p>
    <w:p w14:paraId="26F5FDEB" w14:textId="77777777" w:rsidR="008629A5" w:rsidRPr="00D454C0" w:rsidRDefault="008629A5" w:rsidP="00D454C0">
      <w:pPr>
        <w:ind w:right="-93"/>
        <w:rPr>
          <w:szCs w:val="22"/>
        </w:rPr>
      </w:pPr>
      <w:r w:rsidRPr="00D454C0">
        <w:rPr>
          <w:rFonts w:eastAsia="Palatino Linotype" w:cs="Palatino Linotype"/>
          <w:szCs w:val="22"/>
        </w:rPr>
        <w:t>SCMM/AGZ/DEMF/PAG</w:t>
      </w:r>
    </w:p>
    <w:p w14:paraId="49D72DA3" w14:textId="77777777" w:rsidR="00664420" w:rsidRPr="00D454C0" w:rsidRDefault="00664420" w:rsidP="00D454C0">
      <w:pPr>
        <w:ind w:right="-93"/>
        <w:rPr>
          <w:rFonts w:eastAsia="Calibri" w:cs="Tahoma"/>
          <w:bCs/>
          <w:szCs w:val="22"/>
          <w:lang w:eastAsia="en-US"/>
        </w:rPr>
      </w:pPr>
    </w:p>
    <w:p w14:paraId="5EFEA0CD" w14:textId="77777777" w:rsidR="00664420" w:rsidRPr="00D454C0" w:rsidRDefault="00664420" w:rsidP="00D454C0">
      <w:pPr>
        <w:ind w:right="-93"/>
        <w:rPr>
          <w:rFonts w:eastAsia="Calibri" w:cs="Tahoma"/>
          <w:szCs w:val="22"/>
          <w:lang w:val="es-ES"/>
        </w:rPr>
      </w:pPr>
    </w:p>
    <w:p w14:paraId="696BC976" w14:textId="77777777" w:rsidR="00664420" w:rsidRPr="00D454C0" w:rsidRDefault="00664420" w:rsidP="00D454C0">
      <w:pPr>
        <w:ind w:right="-93"/>
        <w:rPr>
          <w:rFonts w:eastAsia="Calibri" w:cs="Tahoma"/>
          <w:bCs/>
          <w:szCs w:val="22"/>
          <w:lang w:val="es-ES" w:eastAsia="en-US"/>
        </w:rPr>
      </w:pPr>
    </w:p>
    <w:p w14:paraId="671CB0C5" w14:textId="77777777" w:rsidR="00664420" w:rsidRPr="00D454C0" w:rsidRDefault="00664420" w:rsidP="00D454C0">
      <w:pPr>
        <w:ind w:right="-93"/>
        <w:rPr>
          <w:rFonts w:eastAsia="Calibri" w:cs="Tahoma"/>
          <w:bCs/>
          <w:szCs w:val="22"/>
          <w:lang w:val="es-ES_tradnl" w:eastAsia="en-US"/>
        </w:rPr>
      </w:pPr>
    </w:p>
    <w:p w14:paraId="52B66DE7" w14:textId="77777777" w:rsidR="00664420" w:rsidRPr="00D454C0" w:rsidRDefault="00664420" w:rsidP="00D454C0">
      <w:pPr>
        <w:ind w:right="-93"/>
        <w:rPr>
          <w:rFonts w:eastAsia="Calibri" w:cs="Tahoma"/>
          <w:bCs/>
          <w:szCs w:val="22"/>
          <w:lang w:val="es-ES_tradnl" w:eastAsia="en-US"/>
        </w:rPr>
      </w:pPr>
    </w:p>
    <w:p w14:paraId="3BA305D1" w14:textId="77777777" w:rsidR="00664420" w:rsidRPr="00D454C0" w:rsidRDefault="00664420" w:rsidP="00D454C0">
      <w:pPr>
        <w:ind w:right="-93"/>
        <w:rPr>
          <w:rFonts w:eastAsia="Calibri" w:cs="Tahoma"/>
          <w:bCs/>
          <w:szCs w:val="22"/>
          <w:lang w:val="es-ES_tradnl" w:eastAsia="en-US"/>
        </w:rPr>
      </w:pPr>
    </w:p>
    <w:p w14:paraId="78230707" w14:textId="77777777" w:rsidR="00664420" w:rsidRPr="00D454C0" w:rsidRDefault="00664420" w:rsidP="00D454C0">
      <w:pPr>
        <w:ind w:right="-93"/>
        <w:rPr>
          <w:rFonts w:eastAsia="Calibri" w:cs="Tahoma"/>
          <w:bCs/>
          <w:szCs w:val="22"/>
          <w:lang w:val="es-ES_tradnl" w:eastAsia="en-US"/>
        </w:rPr>
      </w:pPr>
    </w:p>
    <w:p w14:paraId="72D18B28" w14:textId="77777777" w:rsidR="00664420" w:rsidRPr="00D454C0" w:rsidRDefault="00664420" w:rsidP="00D454C0">
      <w:pPr>
        <w:ind w:right="-93"/>
        <w:rPr>
          <w:rFonts w:eastAsia="Calibri" w:cs="Tahoma"/>
          <w:bCs/>
          <w:szCs w:val="22"/>
          <w:lang w:val="es-ES_tradnl" w:eastAsia="en-US"/>
        </w:rPr>
      </w:pPr>
    </w:p>
    <w:p w14:paraId="6BD461DC" w14:textId="77777777" w:rsidR="00664420" w:rsidRPr="00D454C0" w:rsidRDefault="00664420" w:rsidP="00D454C0">
      <w:pPr>
        <w:tabs>
          <w:tab w:val="center" w:pos="4568"/>
        </w:tabs>
        <w:ind w:right="-93"/>
        <w:rPr>
          <w:rFonts w:eastAsia="Calibri" w:cs="Tahoma"/>
          <w:bCs/>
          <w:szCs w:val="22"/>
          <w:lang w:eastAsia="en-US"/>
        </w:rPr>
      </w:pPr>
    </w:p>
    <w:p w14:paraId="4DBB1727" w14:textId="77777777" w:rsidR="00664420" w:rsidRPr="00D454C0" w:rsidRDefault="00664420" w:rsidP="00D454C0">
      <w:pPr>
        <w:tabs>
          <w:tab w:val="center" w:pos="4568"/>
        </w:tabs>
        <w:ind w:right="-93"/>
        <w:rPr>
          <w:rFonts w:eastAsia="Calibri" w:cs="Tahoma"/>
          <w:bCs/>
          <w:szCs w:val="22"/>
          <w:lang w:eastAsia="en-US"/>
        </w:rPr>
      </w:pPr>
    </w:p>
    <w:p w14:paraId="1D74121B" w14:textId="77777777" w:rsidR="00664420" w:rsidRPr="00D454C0" w:rsidRDefault="00664420" w:rsidP="00D454C0">
      <w:pPr>
        <w:tabs>
          <w:tab w:val="center" w:pos="4568"/>
        </w:tabs>
        <w:ind w:right="-93"/>
        <w:rPr>
          <w:rFonts w:eastAsia="Calibri" w:cs="Tahoma"/>
          <w:bCs/>
          <w:szCs w:val="22"/>
          <w:lang w:eastAsia="en-US"/>
        </w:rPr>
      </w:pPr>
    </w:p>
    <w:p w14:paraId="08E74E9C" w14:textId="77777777" w:rsidR="00664420" w:rsidRPr="00D454C0" w:rsidRDefault="00664420" w:rsidP="00D454C0">
      <w:pPr>
        <w:tabs>
          <w:tab w:val="center" w:pos="4568"/>
        </w:tabs>
        <w:ind w:right="-93"/>
        <w:rPr>
          <w:rFonts w:eastAsia="Calibri" w:cs="Tahoma"/>
          <w:bCs/>
          <w:szCs w:val="22"/>
          <w:lang w:eastAsia="en-US"/>
        </w:rPr>
      </w:pPr>
    </w:p>
    <w:p w14:paraId="2CBF5E03" w14:textId="77777777" w:rsidR="00664420" w:rsidRPr="00D454C0" w:rsidRDefault="00664420" w:rsidP="00D454C0">
      <w:pPr>
        <w:tabs>
          <w:tab w:val="center" w:pos="4568"/>
        </w:tabs>
        <w:ind w:right="-93"/>
        <w:rPr>
          <w:rFonts w:eastAsia="Calibri" w:cs="Tahoma"/>
          <w:bCs/>
          <w:szCs w:val="22"/>
          <w:lang w:eastAsia="en-US"/>
        </w:rPr>
      </w:pPr>
    </w:p>
    <w:p w14:paraId="44865A6D" w14:textId="77777777" w:rsidR="00664420" w:rsidRPr="00D454C0" w:rsidRDefault="00664420" w:rsidP="00D454C0">
      <w:pPr>
        <w:tabs>
          <w:tab w:val="center" w:pos="4568"/>
        </w:tabs>
        <w:ind w:right="-93"/>
        <w:rPr>
          <w:rFonts w:eastAsia="Calibri" w:cs="Tahoma"/>
          <w:bCs/>
          <w:szCs w:val="22"/>
          <w:lang w:eastAsia="en-US"/>
        </w:rPr>
      </w:pPr>
    </w:p>
    <w:p w14:paraId="57A88B28" w14:textId="77777777" w:rsidR="00664420" w:rsidRPr="00D454C0" w:rsidRDefault="00664420" w:rsidP="00D454C0">
      <w:pPr>
        <w:tabs>
          <w:tab w:val="center" w:pos="4568"/>
        </w:tabs>
        <w:ind w:right="-93"/>
        <w:rPr>
          <w:rFonts w:eastAsia="Calibri" w:cs="Tahoma"/>
          <w:bCs/>
          <w:szCs w:val="22"/>
          <w:lang w:eastAsia="en-US"/>
        </w:rPr>
      </w:pPr>
    </w:p>
    <w:p w14:paraId="77EF6095" w14:textId="77777777" w:rsidR="00664420" w:rsidRPr="00D454C0" w:rsidRDefault="00664420" w:rsidP="00D454C0">
      <w:pPr>
        <w:tabs>
          <w:tab w:val="center" w:pos="4568"/>
        </w:tabs>
        <w:ind w:right="-93"/>
        <w:rPr>
          <w:rFonts w:eastAsia="Calibri" w:cs="Tahoma"/>
          <w:bCs/>
          <w:szCs w:val="22"/>
          <w:lang w:eastAsia="en-US"/>
        </w:rPr>
      </w:pPr>
    </w:p>
    <w:p w14:paraId="35593947" w14:textId="77777777" w:rsidR="00664420" w:rsidRPr="00D454C0" w:rsidRDefault="00664420" w:rsidP="00D454C0">
      <w:pPr>
        <w:tabs>
          <w:tab w:val="center" w:pos="4568"/>
        </w:tabs>
        <w:ind w:right="-93"/>
        <w:rPr>
          <w:rFonts w:eastAsia="Calibri" w:cs="Tahoma"/>
          <w:bCs/>
          <w:szCs w:val="22"/>
          <w:lang w:eastAsia="en-US"/>
        </w:rPr>
      </w:pPr>
    </w:p>
    <w:p w14:paraId="3AF72A17" w14:textId="77777777" w:rsidR="00664420" w:rsidRPr="00D454C0" w:rsidRDefault="00664420" w:rsidP="00D454C0">
      <w:pPr>
        <w:tabs>
          <w:tab w:val="center" w:pos="4568"/>
        </w:tabs>
        <w:ind w:right="-93"/>
        <w:rPr>
          <w:rFonts w:eastAsia="Calibri" w:cs="Tahoma"/>
          <w:bCs/>
          <w:szCs w:val="22"/>
          <w:lang w:eastAsia="en-US"/>
        </w:rPr>
      </w:pPr>
    </w:p>
    <w:p w14:paraId="37169144" w14:textId="77777777" w:rsidR="00664420" w:rsidRPr="00D454C0" w:rsidRDefault="00664420" w:rsidP="00D454C0">
      <w:pPr>
        <w:tabs>
          <w:tab w:val="center" w:pos="4568"/>
        </w:tabs>
        <w:ind w:right="-93"/>
        <w:rPr>
          <w:rFonts w:eastAsia="Calibri" w:cs="Tahoma"/>
          <w:bCs/>
          <w:szCs w:val="22"/>
          <w:lang w:eastAsia="en-US"/>
        </w:rPr>
      </w:pPr>
    </w:p>
    <w:p w14:paraId="77CFC088" w14:textId="77777777" w:rsidR="00664420" w:rsidRPr="00D454C0" w:rsidRDefault="00664420" w:rsidP="00D454C0">
      <w:pPr>
        <w:tabs>
          <w:tab w:val="center" w:pos="4568"/>
        </w:tabs>
        <w:ind w:right="-93"/>
        <w:rPr>
          <w:rFonts w:eastAsia="Calibri" w:cs="Tahoma"/>
          <w:bCs/>
          <w:szCs w:val="22"/>
          <w:lang w:eastAsia="en-US"/>
        </w:rPr>
      </w:pPr>
    </w:p>
    <w:p w14:paraId="781A11A5" w14:textId="77777777" w:rsidR="00664420" w:rsidRPr="00D454C0" w:rsidRDefault="00664420" w:rsidP="00D454C0">
      <w:pPr>
        <w:tabs>
          <w:tab w:val="center" w:pos="4568"/>
        </w:tabs>
        <w:ind w:right="-93"/>
        <w:rPr>
          <w:rFonts w:eastAsia="Calibri" w:cs="Tahoma"/>
          <w:bCs/>
          <w:szCs w:val="22"/>
          <w:lang w:eastAsia="en-US"/>
        </w:rPr>
      </w:pPr>
    </w:p>
    <w:p w14:paraId="5B4ADFF3" w14:textId="77777777" w:rsidR="00A131AC" w:rsidRPr="00D454C0" w:rsidRDefault="00A131AC" w:rsidP="00D454C0">
      <w:pPr>
        <w:rPr>
          <w:szCs w:val="22"/>
        </w:rPr>
      </w:pPr>
    </w:p>
    <w:sectPr w:rsidR="00A131AC" w:rsidRPr="00D454C0"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ECC0" w14:textId="77777777" w:rsidR="00D84F56" w:rsidRDefault="00D84F56" w:rsidP="00664420">
      <w:pPr>
        <w:spacing w:line="240" w:lineRule="auto"/>
      </w:pPr>
      <w:r>
        <w:separator/>
      </w:r>
    </w:p>
  </w:endnote>
  <w:endnote w:type="continuationSeparator" w:id="0">
    <w:p w14:paraId="1F11FFFA" w14:textId="77777777" w:rsidR="00D84F56" w:rsidRDefault="00D84F5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73875" w:rsidRDefault="00173875">
    <w:pPr>
      <w:tabs>
        <w:tab w:val="center" w:pos="4550"/>
        <w:tab w:val="left" w:pos="5818"/>
      </w:tabs>
      <w:ind w:right="260"/>
      <w:jc w:val="right"/>
      <w:rPr>
        <w:color w:val="071320" w:themeColor="text2" w:themeShade="80"/>
        <w:sz w:val="24"/>
        <w:szCs w:val="24"/>
      </w:rPr>
    </w:pPr>
  </w:p>
  <w:p w14:paraId="1BCA7F23" w14:textId="77777777" w:rsidR="00173875" w:rsidRDefault="001738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73875" w:rsidRDefault="0017387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61DD3" w:rsidRPr="00A61DD3">
      <w:rPr>
        <w:noProof/>
        <w:color w:val="0A1D30" w:themeColor="text2" w:themeShade="BF"/>
        <w:sz w:val="24"/>
        <w:szCs w:val="24"/>
        <w:lang w:val="es-ES"/>
      </w:rPr>
      <w:t>52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61DD3" w:rsidRPr="00A61DD3">
      <w:rPr>
        <w:noProof/>
        <w:color w:val="0A1D30" w:themeColor="text2" w:themeShade="BF"/>
        <w:sz w:val="24"/>
        <w:szCs w:val="24"/>
        <w:lang w:val="es-ES"/>
      </w:rPr>
      <w:t>55</w:t>
    </w:r>
    <w:r>
      <w:rPr>
        <w:color w:val="0A1D30" w:themeColor="text2" w:themeShade="BF"/>
        <w:sz w:val="24"/>
        <w:szCs w:val="24"/>
      </w:rPr>
      <w:fldChar w:fldCharType="end"/>
    </w:r>
  </w:p>
  <w:p w14:paraId="310E15C0" w14:textId="77777777" w:rsidR="00173875" w:rsidRDefault="001738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4A291" w14:textId="77777777" w:rsidR="00D84F56" w:rsidRDefault="00D84F56" w:rsidP="00664420">
      <w:pPr>
        <w:spacing w:line="240" w:lineRule="auto"/>
      </w:pPr>
      <w:r>
        <w:separator/>
      </w:r>
    </w:p>
  </w:footnote>
  <w:footnote w:type="continuationSeparator" w:id="0">
    <w:p w14:paraId="2D678B8B" w14:textId="77777777" w:rsidR="00D84F56" w:rsidRDefault="00D84F56" w:rsidP="00664420">
      <w:pPr>
        <w:spacing w:line="240" w:lineRule="auto"/>
      </w:pPr>
      <w:r>
        <w:continuationSeparator/>
      </w:r>
    </w:p>
  </w:footnote>
  <w:footnote w:id="1">
    <w:p w14:paraId="59F7FFB8" w14:textId="6CB775E3" w:rsidR="00173875" w:rsidRDefault="00173875" w:rsidP="00430C32">
      <w:pPr>
        <w:pStyle w:val="Textonotapie"/>
      </w:pPr>
      <w:r>
        <w:rPr>
          <w:rStyle w:val="Refdenotaalpie"/>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tres de febrero de dos mil veinticinco,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5C7474E6" w14:textId="2253881A" w:rsidR="00173875" w:rsidRDefault="00173875">
      <w:pPr>
        <w:pStyle w:val="Textonotapie"/>
      </w:pPr>
    </w:p>
  </w:footnote>
  <w:footnote w:id="2">
    <w:p w14:paraId="2F74B6DE" w14:textId="77777777" w:rsidR="00173875" w:rsidRDefault="00173875" w:rsidP="009C1F6D">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3">
    <w:p w14:paraId="2B9838BE" w14:textId="77777777" w:rsidR="00173875" w:rsidRDefault="00173875" w:rsidP="009C1F6D">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4">
    <w:p w14:paraId="09C59F8D" w14:textId="77777777" w:rsidR="00173875" w:rsidRDefault="00173875" w:rsidP="009C1F6D">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5">
    <w:p w14:paraId="7D86A57B" w14:textId="77777777" w:rsidR="00173875" w:rsidRDefault="00173875" w:rsidP="009C1F6D">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 w:id="6">
    <w:p w14:paraId="67135366" w14:textId="77777777" w:rsidR="00173875" w:rsidRDefault="00173875" w:rsidP="006E42BD">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53. Las Unidades de Transparencia tendrán las siguientes funciones:</w:t>
      </w:r>
    </w:p>
    <w:p w14:paraId="6B73556E" w14:textId="77777777" w:rsidR="00173875" w:rsidRDefault="00173875" w:rsidP="006E42BD">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II. Recibir, tramitar y dar respuesta a las solicitudes de acceso a la información;</w:t>
      </w:r>
    </w:p>
    <w:p w14:paraId="42A153F2" w14:textId="77777777" w:rsidR="00173875" w:rsidRDefault="00173875" w:rsidP="006E42BD">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IV. Realizar, con efectividad, los trámites internos necesarios para la atención de las solicitudes de acceso a la información;</w:t>
      </w:r>
    </w:p>
  </w:footnote>
  <w:footnote w:id="7">
    <w:p w14:paraId="421E55D6" w14:textId="77777777" w:rsidR="00173875" w:rsidRDefault="00173875" w:rsidP="006E42BD">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 w:id="8">
    <w:p w14:paraId="30C32AA4" w14:textId="31A4142B" w:rsidR="00173875" w:rsidRDefault="00173875">
      <w:pPr>
        <w:pStyle w:val="Textonotapie"/>
      </w:pPr>
      <w:r>
        <w:rPr>
          <w:rStyle w:val="Refdenotaalpie"/>
        </w:rPr>
        <w:footnoteRef/>
      </w:r>
      <w:r>
        <w:t xml:space="preserve"> </w:t>
      </w:r>
      <w:hyperlink r:id="rId1" w:history="1">
        <w:r>
          <w:rPr>
            <w:rStyle w:val="Hipervnculo"/>
            <w:rFonts w:eastAsiaTheme="majorEastAsia"/>
          </w:rPr>
          <w:t>GACETAMANUALGRALDEORGADMPUB.pdf</w:t>
        </w:r>
      </w:hyperlink>
    </w:p>
  </w:footnote>
  <w:footnote w:id="9">
    <w:p w14:paraId="76B450F3" w14:textId="77777777" w:rsidR="00173875" w:rsidRDefault="00173875" w:rsidP="008B643A">
      <w:pPr>
        <w:pStyle w:val="Textonotapie"/>
      </w:pPr>
      <w:r>
        <w:rPr>
          <w:rStyle w:val="Refdenotaalpie"/>
          <w:rFonts w:eastAsiaTheme="majorEastAsia"/>
        </w:rPr>
        <w:footnoteRef/>
      </w:r>
      <w:r>
        <w:t xml:space="preserve"> Artículo 31, </w:t>
      </w:r>
      <w:r w:rsidRPr="009C7D30">
        <w:t>Ley de Documentos Administrativos e Históricos del Estado de México</w:t>
      </w:r>
    </w:p>
  </w:footnote>
  <w:footnote w:id="10">
    <w:p w14:paraId="70C665AB" w14:textId="74BD3B59" w:rsidR="00173875" w:rsidRDefault="00173875">
      <w:pPr>
        <w:pStyle w:val="Textonotapie"/>
      </w:pPr>
      <w:r>
        <w:rPr>
          <w:rStyle w:val="Refdenotaalpie"/>
        </w:rPr>
        <w:footnoteRef/>
      </w:r>
      <w:r>
        <w:t xml:space="preserve"> </w:t>
      </w:r>
      <w:hyperlink r:id="rId2" w:history="1">
        <w:r>
          <w:rPr>
            <w:rStyle w:val="Hipervnculo"/>
            <w:rFonts w:eastAsiaTheme="majorEastAsia"/>
          </w:rPr>
          <w:t>CODIGO_REGLAMENTARIO_PARA_EL_MUNICIPIO_DE_TENANCINGO.pdf</w:t>
        </w:r>
      </w:hyperlink>
    </w:p>
  </w:footnote>
  <w:footnote w:id="11">
    <w:p w14:paraId="4D7BF753" w14:textId="6A4324D6" w:rsidR="00173875" w:rsidRDefault="00173875">
      <w:pPr>
        <w:pStyle w:val="Textonotapie"/>
      </w:pPr>
      <w:r>
        <w:rPr>
          <w:rStyle w:val="Refdenotaalpie"/>
        </w:rPr>
        <w:footnoteRef/>
      </w:r>
      <w:r>
        <w:t xml:space="preserve"> </w:t>
      </w:r>
      <w:hyperlink r:id="rId3" w:history="1">
        <w:r>
          <w:rPr>
            <w:rStyle w:val="Hipervnculo"/>
            <w:rFonts w:eastAsiaTheme="majorEastAsia"/>
          </w:rPr>
          <w:t>Microsoft Word - BANDO TENANCINGO 2018'1.docx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73875" w:rsidRPr="00330DA7" w14:paraId="070A4B18" w14:textId="77777777" w:rsidTr="003F35FD">
      <w:trPr>
        <w:trHeight w:val="144"/>
        <w:jc w:val="right"/>
      </w:trPr>
      <w:tc>
        <w:tcPr>
          <w:tcW w:w="2727" w:type="dxa"/>
        </w:tcPr>
        <w:p w14:paraId="62B7493A" w14:textId="77777777" w:rsidR="00173875" w:rsidRPr="00330DA7" w:rsidRDefault="0017387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57463FB" w:rsidR="00173875" w:rsidRPr="00A90C72" w:rsidRDefault="00173875" w:rsidP="000748DF">
          <w:pPr>
            <w:tabs>
              <w:tab w:val="right" w:pos="8838"/>
            </w:tabs>
            <w:ind w:left="-74" w:right="-105"/>
            <w:rPr>
              <w:rFonts w:eastAsia="Calibri" w:cs="Tahoma"/>
              <w:szCs w:val="22"/>
              <w:lang w:eastAsia="en-US"/>
            </w:rPr>
          </w:pPr>
          <w:r w:rsidRPr="00E4252A">
            <w:rPr>
              <w:rFonts w:eastAsia="Calibri" w:cs="Tahoma"/>
              <w:szCs w:val="22"/>
              <w:lang w:eastAsia="en-US"/>
            </w:rPr>
            <w:t>00517/INFOEM/IP/RR/2025</w:t>
          </w:r>
        </w:p>
      </w:tc>
    </w:tr>
    <w:tr w:rsidR="00173875" w:rsidRPr="00330DA7" w14:paraId="4521E058" w14:textId="77777777" w:rsidTr="003F35FD">
      <w:trPr>
        <w:trHeight w:val="283"/>
        <w:jc w:val="right"/>
      </w:trPr>
      <w:tc>
        <w:tcPr>
          <w:tcW w:w="2727" w:type="dxa"/>
        </w:tcPr>
        <w:p w14:paraId="0B68C086" w14:textId="77777777" w:rsidR="00173875" w:rsidRPr="00330DA7" w:rsidRDefault="0017387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7CC33F8" w:rsidR="00173875" w:rsidRPr="00952DD0" w:rsidRDefault="00173875" w:rsidP="003F35FD">
          <w:pPr>
            <w:tabs>
              <w:tab w:val="left" w:pos="2834"/>
              <w:tab w:val="right" w:pos="8838"/>
            </w:tabs>
            <w:ind w:left="-108" w:right="-105"/>
            <w:rPr>
              <w:rFonts w:eastAsia="Calibri" w:cs="Tahoma"/>
              <w:szCs w:val="22"/>
              <w:lang w:eastAsia="en-US"/>
            </w:rPr>
          </w:pPr>
          <w:r w:rsidRPr="00E4252A">
            <w:rPr>
              <w:rFonts w:eastAsia="Calibri" w:cs="Tahoma"/>
              <w:szCs w:val="22"/>
              <w:lang w:eastAsia="en-US"/>
            </w:rPr>
            <w:t>Ayuntamiento de Tenancingo</w:t>
          </w:r>
        </w:p>
      </w:tc>
    </w:tr>
    <w:tr w:rsidR="00173875" w:rsidRPr="00330DA7" w14:paraId="6331D9B6" w14:textId="77777777" w:rsidTr="003F35FD">
      <w:trPr>
        <w:trHeight w:val="283"/>
        <w:jc w:val="right"/>
      </w:trPr>
      <w:tc>
        <w:tcPr>
          <w:tcW w:w="2727" w:type="dxa"/>
        </w:tcPr>
        <w:p w14:paraId="3FA86BAE" w14:textId="68E88B1D" w:rsidR="00173875" w:rsidRPr="00330DA7" w:rsidRDefault="0017387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73875" w:rsidRPr="00EA66FC" w:rsidRDefault="0017387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73875" w:rsidRPr="00443C6B" w:rsidRDefault="0017387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73875" w:rsidRPr="00330DA7" w14:paraId="29CFF901" w14:textId="77777777" w:rsidTr="004B56B4">
      <w:trPr>
        <w:trHeight w:val="1435"/>
      </w:trPr>
      <w:tc>
        <w:tcPr>
          <w:tcW w:w="283" w:type="dxa"/>
          <w:shd w:val="clear" w:color="auto" w:fill="auto"/>
        </w:tcPr>
        <w:p w14:paraId="046B9F8F" w14:textId="0240A9C1" w:rsidR="00173875" w:rsidRPr="00330DA7" w:rsidRDefault="00173875"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173875" w:rsidRPr="00330DA7" w14:paraId="04F272D2" w14:textId="77777777" w:rsidTr="009E4391">
            <w:trPr>
              <w:trHeight w:val="144"/>
            </w:trPr>
            <w:tc>
              <w:tcPr>
                <w:tcW w:w="2581" w:type="dxa"/>
              </w:tcPr>
              <w:p w14:paraId="2FD4DBF6" w14:textId="77777777" w:rsidR="00173875" w:rsidRPr="00330DA7" w:rsidRDefault="00173875"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16FC7CBA" w:rsidR="00173875" w:rsidRPr="00A90C72" w:rsidRDefault="00173875" w:rsidP="00173875">
                <w:pPr>
                  <w:tabs>
                    <w:tab w:val="left" w:pos="3122"/>
                    <w:tab w:val="right" w:pos="8838"/>
                  </w:tabs>
                  <w:spacing w:line="240" w:lineRule="auto"/>
                  <w:ind w:left="-105" w:right="-108"/>
                  <w:rPr>
                    <w:rFonts w:eastAsia="Calibri" w:cs="Tahoma"/>
                    <w:szCs w:val="22"/>
                    <w:lang w:eastAsia="en-US"/>
                  </w:rPr>
                </w:pPr>
                <w:r w:rsidRPr="00E4252A">
                  <w:rPr>
                    <w:rFonts w:eastAsia="Calibri" w:cs="Tahoma"/>
                    <w:szCs w:val="22"/>
                    <w:lang w:eastAsia="en-US"/>
                  </w:rPr>
                  <w:t>00517/INFOEM/IP/RR/2025</w:t>
                </w:r>
              </w:p>
            </w:tc>
            <w:tc>
              <w:tcPr>
                <w:tcW w:w="3402" w:type="dxa"/>
              </w:tcPr>
              <w:p w14:paraId="71DEA1CF" w14:textId="77777777" w:rsidR="00173875" w:rsidRDefault="00173875" w:rsidP="005F3813">
                <w:pPr>
                  <w:tabs>
                    <w:tab w:val="right" w:pos="8838"/>
                  </w:tabs>
                  <w:spacing w:line="240" w:lineRule="auto"/>
                  <w:ind w:left="-74" w:right="-108"/>
                  <w:rPr>
                    <w:rFonts w:eastAsia="Calibri" w:cs="Tahoma"/>
                    <w:szCs w:val="22"/>
                    <w:lang w:eastAsia="en-US"/>
                  </w:rPr>
                </w:pPr>
              </w:p>
            </w:tc>
          </w:tr>
          <w:tr w:rsidR="00173875" w:rsidRPr="00330DA7" w14:paraId="05C58951" w14:textId="77777777" w:rsidTr="009E4391">
            <w:trPr>
              <w:trHeight w:val="144"/>
            </w:trPr>
            <w:tc>
              <w:tcPr>
                <w:tcW w:w="2581" w:type="dxa"/>
              </w:tcPr>
              <w:p w14:paraId="642B9610" w14:textId="77777777" w:rsidR="00173875" w:rsidRPr="00330DA7" w:rsidRDefault="00173875"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65BE2354" w:rsidR="00173875" w:rsidRPr="005F19B1" w:rsidRDefault="00A61DD3"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 XX XXXXXXXX XXXXXXXXX</w:t>
                </w:r>
              </w:p>
            </w:tc>
            <w:tc>
              <w:tcPr>
                <w:tcW w:w="3402" w:type="dxa"/>
              </w:tcPr>
              <w:p w14:paraId="73F47F53" w14:textId="77777777" w:rsidR="00173875" w:rsidRPr="005F19B1" w:rsidRDefault="00173875" w:rsidP="005F3813">
                <w:pPr>
                  <w:tabs>
                    <w:tab w:val="left" w:pos="3122"/>
                    <w:tab w:val="right" w:pos="8838"/>
                  </w:tabs>
                  <w:spacing w:line="240" w:lineRule="auto"/>
                  <w:ind w:left="-105" w:right="-108"/>
                  <w:rPr>
                    <w:rFonts w:eastAsia="Calibri" w:cs="Tahoma"/>
                    <w:szCs w:val="22"/>
                    <w:lang w:eastAsia="en-US"/>
                  </w:rPr>
                </w:pPr>
              </w:p>
            </w:tc>
          </w:tr>
          <w:bookmarkEnd w:id="1"/>
          <w:tr w:rsidR="00173875" w:rsidRPr="00330DA7" w14:paraId="00E6CDC1" w14:textId="77777777" w:rsidTr="009E4391">
            <w:trPr>
              <w:trHeight w:val="283"/>
            </w:trPr>
            <w:tc>
              <w:tcPr>
                <w:tcW w:w="2581" w:type="dxa"/>
              </w:tcPr>
              <w:p w14:paraId="0631AD24" w14:textId="77777777" w:rsidR="00173875" w:rsidRPr="00330DA7" w:rsidRDefault="00173875"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2920119C" w:rsidR="00173875" w:rsidRPr="00952DD0" w:rsidRDefault="00173875" w:rsidP="005F3813">
                <w:pPr>
                  <w:tabs>
                    <w:tab w:val="left" w:pos="2834"/>
                    <w:tab w:val="right" w:pos="8838"/>
                  </w:tabs>
                  <w:spacing w:line="240" w:lineRule="auto"/>
                  <w:ind w:left="-108" w:right="-108"/>
                  <w:rPr>
                    <w:rFonts w:eastAsia="Calibri" w:cs="Tahoma"/>
                    <w:szCs w:val="22"/>
                    <w:lang w:eastAsia="en-US"/>
                  </w:rPr>
                </w:pPr>
                <w:r w:rsidRPr="00E4252A">
                  <w:rPr>
                    <w:rFonts w:eastAsia="Calibri" w:cs="Tahoma"/>
                    <w:szCs w:val="22"/>
                    <w:lang w:eastAsia="en-US"/>
                  </w:rPr>
                  <w:t>Ayuntamiento de Tenancingo</w:t>
                </w:r>
              </w:p>
            </w:tc>
            <w:tc>
              <w:tcPr>
                <w:tcW w:w="3402" w:type="dxa"/>
              </w:tcPr>
              <w:p w14:paraId="3A7DA319" w14:textId="77777777" w:rsidR="00173875" w:rsidRPr="00A90C72" w:rsidRDefault="00173875" w:rsidP="005F3813">
                <w:pPr>
                  <w:tabs>
                    <w:tab w:val="left" w:pos="2834"/>
                    <w:tab w:val="right" w:pos="8838"/>
                  </w:tabs>
                  <w:spacing w:line="240" w:lineRule="auto"/>
                  <w:ind w:left="-108" w:right="-108"/>
                  <w:rPr>
                    <w:rFonts w:eastAsia="Calibri" w:cs="Tahoma"/>
                    <w:szCs w:val="22"/>
                    <w:lang w:eastAsia="en-US"/>
                  </w:rPr>
                </w:pPr>
              </w:p>
            </w:tc>
          </w:tr>
          <w:tr w:rsidR="00173875" w:rsidRPr="00330DA7" w14:paraId="0F6CD8D2" w14:textId="77777777" w:rsidTr="009E4391">
            <w:trPr>
              <w:trHeight w:val="283"/>
            </w:trPr>
            <w:tc>
              <w:tcPr>
                <w:tcW w:w="2581" w:type="dxa"/>
              </w:tcPr>
              <w:p w14:paraId="31700628" w14:textId="032DD90E" w:rsidR="00173875" w:rsidRPr="00330DA7" w:rsidRDefault="00173875"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173875" w:rsidRPr="00EA66FC" w:rsidRDefault="00173875"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73875" w:rsidRPr="00330DA7" w:rsidRDefault="00173875" w:rsidP="005F3813">
                <w:pPr>
                  <w:tabs>
                    <w:tab w:val="right" w:pos="8838"/>
                  </w:tabs>
                  <w:spacing w:line="240" w:lineRule="auto"/>
                  <w:ind w:left="-108" w:right="-108"/>
                  <w:rPr>
                    <w:rFonts w:eastAsia="Calibri" w:cs="Tahoma"/>
                    <w:szCs w:val="22"/>
                    <w:lang w:eastAsia="en-US"/>
                  </w:rPr>
                </w:pPr>
              </w:p>
            </w:tc>
          </w:tr>
        </w:tbl>
        <w:p w14:paraId="5DC6AC61" w14:textId="77777777" w:rsidR="00173875" w:rsidRPr="00330DA7" w:rsidRDefault="00173875" w:rsidP="004B56B4">
          <w:pPr>
            <w:tabs>
              <w:tab w:val="right" w:pos="8838"/>
            </w:tabs>
            <w:ind w:left="-28"/>
            <w:rPr>
              <w:rFonts w:ascii="Arial" w:eastAsia="Calibri" w:hAnsi="Arial" w:cs="Arial"/>
              <w:b/>
              <w:szCs w:val="22"/>
              <w:lang w:eastAsia="en-US"/>
            </w:rPr>
          </w:pPr>
        </w:p>
      </w:tc>
    </w:tr>
  </w:tbl>
  <w:p w14:paraId="2A906731" w14:textId="77777777" w:rsidR="00173875" w:rsidRPr="00765661" w:rsidRDefault="00D84F56"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886"/>
    <w:multiLevelType w:val="multilevel"/>
    <w:tmpl w:val="66428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ED5849"/>
    <w:multiLevelType w:val="hybridMultilevel"/>
    <w:tmpl w:val="7324CE6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4C1E74"/>
    <w:multiLevelType w:val="multilevel"/>
    <w:tmpl w:val="1FE28A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D590B2E"/>
    <w:multiLevelType w:val="hybridMultilevel"/>
    <w:tmpl w:val="27CABA3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D99405A"/>
    <w:multiLevelType w:val="multilevel"/>
    <w:tmpl w:val="D7046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092EC3"/>
    <w:multiLevelType w:val="hybridMultilevel"/>
    <w:tmpl w:val="7846A1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0"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8A509F4"/>
    <w:multiLevelType w:val="hybridMultilevel"/>
    <w:tmpl w:val="E40C2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5B175552"/>
    <w:multiLevelType w:val="hybridMultilevel"/>
    <w:tmpl w:val="F1F4AEA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180E99"/>
    <w:multiLevelType w:val="multilevel"/>
    <w:tmpl w:val="72E8A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5"/>
  </w:num>
  <w:num w:numId="4">
    <w:abstractNumId w:val="15"/>
  </w:num>
  <w:num w:numId="5">
    <w:abstractNumId w:val="13"/>
  </w:num>
  <w:num w:numId="6">
    <w:abstractNumId w:val="12"/>
  </w:num>
  <w:num w:numId="7">
    <w:abstractNumId w:val="11"/>
  </w:num>
  <w:num w:numId="8">
    <w:abstractNumId w:val="33"/>
  </w:num>
  <w:num w:numId="9">
    <w:abstractNumId w:val="1"/>
  </w:num>
  <w:num w:numId="10">
    <w:abstractNumId w:val="20"/>
  </w:num>
  <w:num w:numId="11">
    <w:abstractNumId w:val="8"/>
  </w:num>
  <w:num w:numId="12">
    <w:abstractNumId w:val="34"/>
  </w:num>
  <w:num w:numId="13">
    <w:abstractNumId w:val="22"/>
  </w:num>
  <w:num w:numId="14">
    <w:abstractNumId w:val="2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1"/>
  </w:num>
  <w:num w:numId="18">
    <w:abstractNumId w:val="9"/>
  </w:num>
  <w:num w:numId="19">
    <w:abstractNumId w:val="23"/>
  </w:num>
  <w:num w:numId="20">
    <w:abstractNumId w:val="35"/>
  </w:num>
  <w:num w:numId="21">
    <w:abstractNumId w:val="17"/>
  </w:num>
  <w:num w:numId="22">
    <w:abstractNumId w:val="32"/>
  </w:num>
  <w:num w:numId="23">
    <w:abstractNumId w:val="30"/>
  </w:num>
  <w:num w:numId="24">
    <w:abstractNumId w:val="10"/>
  </w:num>
  <w:num w:numId="25">
    <w:abstractNumId w:val="21"/>
  </w:num>
  <w:num w:numId="26">
    <w:abstractNumId w:val="7"/>
  </w:num>
  <w:num w:numId="27">
    <w:abstractNumId w:val="26"/>
  </w:num>
  <w:num w:numId="28">
    <w:abstractNumId w:val="3"/>
  </w:num>
  <w:num w:numId="29">
    <w:abstractNumId w:val="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5"/>
  </w:num>
  <w:num w:numId="33">
    <w:abstractNumId w:val="24"/>
  </w:num>
  <w:num w:numId="34">
    <w:abstractNumId w:val="14"/>
  </w:num>
  <w:num w:numId="35">
    <w:abstractNumId w:val="2"/>
  </w:num>
  <w:num w:numId="36">
    <w:abstractNumId w:val="29"/>
  </w:num>
  <w:num w:numId="37">
    <w:abstractNumId w:val="0"/>
  </w:num>
  <w:num w:numId="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1829"/>
    <w:rsid w:val="00015123"/>
    <w:rsid w:val="00017B8D"/>
    <w:rsid w:val="00021886"/>
    <w:rsid w:val="0002337E"/>
    <w:rsid w:val="00023457"/>
    <w:rsid w:val="00024A0B"/>
    <w:rsid w:val="000318BC"/>
    <w:rsid w:val="00033717"/>
    <w:rsid w:val="00034097"/>
    <w:rsid w:val="00036589"/>
    <w:rsid w:val="000411E3"/>
    <w:rsid w:val="00043F62"/>
    <w:rsid w:val="00044BDF"/>
    <w:rsid w:val="00046919"/>
    <w:rsid w:val="00047401"/>
    <w:rsid w:val="000476C8"/>
    <w:rsid w:val="00054DD6"/>
    <w:rsid w:val="00057B2D"/>
    <w:rsid w:val="000701E0"/>
    <w:rsid w:val="000729BE"/>
    <w:rsid w:val="00073F86"/>
    <w:rsid w:val="0007489A"/>
    <w:rsid w:val="000748DF"/>
    <w:rsid w:val="00074990"/>
    <w:rsid w:val="00075514"/>
    <w:rsid w:val="00076232"/>
    <w:rsid w:val="00080071"/>
    <w:rsid w:val="000820ED"/>
    <w:rsid w:val="00082A7D"/>
    <w:rsid w:val="00082D9D"/>
    <w:rsid w:val="000853B7"/>
    <w:rsid w:val="000863CE"/>
    <w:rsid w:val="00086B1B"/>
    <w:rsid w:val="000871BE"/>
    <w:rsid w:val="000925BE"/>
    <w:rsid w:val="000931F8"/>
    <w:rsid w:val="0009347C"/>
    <w:rsid w:val="0009480D"/>
    <w:rsid w:val="00095D43"/>
    <w:rsid w:val="000A28B5"/>
    <w:rsid w:val="000A57F7"/>
    <w:rsid w:val="000B193A"/>
    <w:rsid w:val="000B3962"/>
    <w:rsid w:val="000B4579"/>
    <w:rsid w:val="000C1E8E"/>
    <w:rsid w:val="000C200B"/>
    <w:rsid w:val="000C5F87"/>
    <w:rsid w:val="000C67F9"/>
    <w:rsid w:val="000C7151"/>
    <w:rsid w:val="000C7982"/>
    <w:rsid w:val="000D0D67"/>
    <w:rsid w:val="000D13AD"/>
    <w:rsid w:val="000E09C4"/>
    <w:rsid w:val="000E1CAE"/>
    <w:rsid w:val="000E3851"/>
    <w:rsid w:val="000E4D48"/>
    <w:rsid w:val="000E5A90"/>
    <w:rsid w:val="000F1C2C"/>
    <w:rsid w:val="000F5D4A"/>
    <w:rsid w:val="000F73F7"/>
    <w:rsid w:val="00100134"/>
    <w:rsid w:val="00102684"/>
    <w:rsid w:val="00103557"/>
    <w:rsid w:val="00103EC8"/>
    <w:rsid w:val="00104035"/>
    <w:rsid w:val="001109B7"/>
    <w:rsid w:val="00113286"/>
    <w:rsid w:val="0011350D"/>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3EB3"/>
    <w:rsid w:val="00144C4D"/>
    <w:rsid w:val="00145301"/>
    <w:rsid w:val="00145FFE"/>
    <w:rsid w:val="00147662"/>
    <w:rsid w:val="00150C49"/>
    <w:rsid w:val="001544C8"/>
    <w:rsid w:val="00156DB7"/>
    <w:rsid w:val="00164403"/>
    <w:rsid w:val="00165396"/>
    <w:rsid w:val="00167FA5"/>
    <w:rsid w:val="00173875"/>
    <w:rsid w:val="00176CA6"/>
    <w:rsid w:val="00180562"/>
    <w:rsid w:val="00182B71"/>
    <w:rsid w:val="00182E93"/>
    <w:rsid w:val="00186A19"/>
    <w:rsid w:val="00187098"/>
    <w:rsid w:val="00190A3D"/>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B7238"/>
    <w:rsid w:val="001C0C12"/>
    <w:rsid w:val="001C1234"/>
    <w:rsid w:val="001C1AE4"/>
    <w:rsid w:val="001C27CF"/>
    <w:rsid w:val="001C3FB7"/>
    <w:rsid w:val="001C5F83"/>
    <w:rsid w:val="001C7688"/>
    <w:rsid w:val="001C7E98"/>
    <w:rsid w:val="001D0C50"/>
    <w:rsid w:val="001D321F"/>
    <w:rsid w:val="001D34B1"/>
    <w:rsid w:val="001D4CD0"/>
    <w:rsid w:val="001D578F"/>
    <w:rsid w:val="001D64B5"/>
    <w:rsid w:val="001E0127"/>
    <w:rsid w:val="001E1A69"/>
    <w:rsid w:val="001E6F7B"/>
    <w:rsid w:val="001F1BE3"/>
    <w:rsid w:val="001F2DC7"/>
    <w:rsid w:val="001F3515"/>
    <w:rsid w:val="001F5616"/>
    <w:rsid w:val="002051CD"/>
    <w:rsid w:val="0020698B"/>
    <w:rsid w:val="00207DEA"/>
    <w:rsid w:val="00211229"/>
    <w:rsid w:val="00212CEC"/>
    <w:rsid w:val="00214C78"/>
    <w:rsid w:val="00214FC7"/>
    <w:rsid w:val="002163E8"/>
    <w:rsid w:val="0022059D"/>
    <w:rsid w:val="002212F8"/>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A0F63"/>
    <w:rsid w:val="002A10C4"/>
    <w:rsid w:val="002A3601"/>
    <w:rsid w:val="002A5785"/>
    <w:rsid w:val="002B1314"/>
    <w:rsid w:val="002B3577"/>
    <w:rsid w:val="002B4A8C"/>
    <w:rsid w:val="002B69B7"/>
    <w:rsid w:val="002B6ADA"/>
    <w:rsid w:val="002B7C6F"/>
    <w:rsid w:val="002C58A8"/>
    <w:rsid w:val="002D111C"/>
    <w:rsid w:val="002D1834"/>
    <w:rsid w:val="002D2D4A"/>
    <w:rsid w:val="002D4497"/>
    <w:rsid w:val="002E0855"/>
    <w:rsid w:val="002E08BE"/>
    <w:rsid w:val="002E2C99"/>
    <w:rsid w:val="002E309B"/>
    <w:rsid w:val="002E5B46"/>
    <w:rsid w:val="002E6465"/>
    <w:rsid w:val="002E69F0"/>
    <w:rsid w:val="002E6DBB"/>
    <w:rsid w:val="002E7065"/>
    <w:rsid w:val="002F1C00"/>
    <w:rsid w:val="002F46FE"/>
    <w:rsid w:val="002F4DBD"/>
    <w:rsid w:val="00302476"/>
    <w:rsid w:val="00310433"/>
    <w:rsid w:val="0031184A"/>
    <w:rsid w:val="00314E5D"/>
    <w:rsid w:val="00314FAA"/>
    <w:rsid w:val="00315789"/>
    <w:rsid w:val="00316A38"/>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521FC"/>
    <w:rsid w:val="00353D69"/>
    <w:rsid w:val="00356A32"/>
    <w:rsid w:val="00357746"/>
    <w:rsid w:val="00360C31"/>
    <w:rsid w:val="00360DDD"/>
    <w:rsid w:val="00362A11"/>
    <w:rsid w:val="00366243"/>
    <w:rsid w:val="0037203D"/>
    <w:rsid w:val="00372AF0"/>
    <w:rsid w:val="00375A54"/>
    <w:rsid w:val="00376DB2"/>
    <w:rsid w:val="00377780"/>
    <w:rsid w:val="0038205E"/>
    <w:rsid w:val="0038284C"/>
    <w:rsid w:val="00384497"/>
    <w:rsid w:val="003907A4"/>
    <w:rsid w:val="00393971"/>
    <w:rsid w:val="00396D53"/>
    <w:rsid w:val="003A16C4"/>
    <w:rsid w:val="003A36BE"/>
    <w:rsid w:val="003A40C1"/>
    <w:rsid w:val="003A49FA"/>
    <w:rsid w:val="003A4BAA"/>
    <w:rsid w:val="003A552F"/>
    <w:rsid w:val="003A7ED3"/>
    <w:rsid w:val="003B2C16"/>
    <w:rsid w:val="003B3762"/>
    <w:rsid w:val="003B5D3E"/>
    <w:rsid w:val="003B62E6"/>
    <w:rsid w:val="003B77A8"/>
    <w:rsid w:val="003C1480"/>
    <w:rsid w:val="003C1E36"/>
    <w:rsid w:val="003D37E4"/>
    <w:rsid w:val="003D43DC"/>
    <w:rsid w:val="003D48F4"/>
    <w:rsid w:val="003D618F"/>
    <w:rsid w:val="003D6845"/>
    <w:rsid w:val="003D71C4"/>
    <w:rsid w:val="003E45CF"/>
    <w:rsid w:val="003E5FDB"/>
    <w:rsid w:val="003F35FD"/>
    <w:rsid w:val="003F51C1"/>
    <w:rsid w:val="003F5AC2"/>
    <w:rsid w:val="003F5E69"/>
    <w:rsid w:val="003F71AC"/>
    <w:rsid w:val="003F780F"/>
    <w:rsid w:val="004004E2"/>
    <w:rsid w:val="00400948"/>
    <w:rsid w:val="00403E3A"/>
    <w:rsid w:val="004040E3"/>
    <w:rsid w:val="004049D3"/>
    <w:rsid w:val="0040573B"/>
    <w:rsid w:val="00406F5A"/>
    <w:rsid w:val="00413154"/>
    <w:rsid w:val="0041385B"/>
    <w:rsid w:val="0041709A"/>
    <w:rsid w:val="004252F1"/>
    <w:rsid w:val="00426E7F"/>
    <w:rsid w:val="00430A6E"/>
    <w:rsid w:val="00430C32"/>
    <w:rsid w:val="004325D2"/>
    <w:rsid w:val="004326C1"/>
    <w:rsid w:val="00433A58"/>
    <w:rsid w:val="00434946"/>
    <w:rsid w:val="0043551E"/>
    <w:rsid w:val="00435F18"/>
    <w:rsid w:val="00441BFA"/>
    <w:rsid w:val="00442047"/>
    <w:rsid w:val="004427CC"/>
    <w:rsid w:val="00442D21"/>
    <w:rsid w:val="0044682C"/>
    <w:rsid w:val="00453B6D"/>
    <w:rsid w:val="00454218"/>
    <w:rsid w:val="00454FBD"/>
    <w:rsid w:val="00455859"/>
    <w:rsid w:val="00455B6C"/>
    <w:rsid w:val="00456274"/>
    <w:rsid w:val="004564FF"/>
    <w:rsid w:val="004568C7"/>
    <w:rsid w:val="00456D52"/>
    <w:rsid w:val="00461FA5"/>
    <w:rsid w:val="00463E1C"/>
    <w:rsid w:val="00464F6A"/>
    <w:rsid w:val="004650AF"/>
    <w:rsid w:val="00466762"/>
    <w:rsid w:val="00466B34"/>
    <w:rsid w:val="00474747"/>
    <w:rsid w:val="00475583"/>
    <w:rsid w:val="00475DF3"/>
    <w:rsid w:val="00480006"/>
    <w:rsid w:val="0048159A"/>
    <w:rsid w:val="00482718"/>
    <w:rsid w:val="004878EE"/>
    <w:rsid w:val="004973C5"/>
    <w:rsid w:val="00497BFA"/>
    <w:rsid w:val="004A115C"/>
    <w:rsid w:val="004A44B6"/>
    <w:rsid w:val="004A4C87"/>
    <w:rsid w:val="004A7CF3"/>
    <w:rsid w:val="004B01D8"/>
    <w:rsid w:val="004B05E0"/>
    <w:rsid w:val="004B4CBF"/>
    <w:rsid w:val="004B56B4"/>
    <w:rsid w:val="004B6BC8"/>
    <w:rsid w:val="004C01F2"/>
    <w:rsid w:val="004C1BD1"/>
    <w:rsid w:val="004C2719"/>
    <w:rsid w:val="004C4DFF"/>
    <w:rsid w:val="004C629E"/>
    <w:rsid w:val="004D019F"/>
    <w:rsid w:val="004D18AD"/>
    <w:rsid w:val="004D3285"/>
    <w:rsid w:val="004D7988"/>
    <w:rsid w:val="004D7CD8"/>
    <w:rsid w:val="004E10F6"/>
    <w:rsid w:val="004E2E85"/>
    <w:rsid w:val="004E38B6"/>
    <w:rsid w:val="004E3F7A"/>
    <w:rsid w:val="004E4108"/>
    <w:rsid w:val="004E4B78"/>
    <w:rsid w:val="004E5068"/>
    <w:rsid w:val="004E796D"/>
    <w:rsid w:val="004F0690"/>
    <w:rsid w:val="004F24B3"/>
    <w:rsid w:val="004F6E7A"/>
    <w:rsid w:val="004F7A00"/>
    <w:rsid w:val="0050240E"/>
    <w:rsid w:val="00505799"/>
    <w:rsid w:val="0050792D"/>
    <w:rsid w:val="00513801"/>
    <w:rsid w:val="00513CA6"/>
    <w:rsid w:val="005149A3"/>
    <w:rsid w:val="005159D7"/>
    <w:rsid w:val="0052341D"/>
    <w:rsid w:val="00523D3B"/>
    <w:rsid w:val="00523F48"/>
    <w:rsid w:val="0052461F"/>
    <w:rsid w:val="00524E6D"/>
    <w:rsid w:val="005272BD"/>
    <w:rsid w:val="0053014B"/>
    <w:rsid w:val="005314A3"/>
    <w:rsid w:val="005335BF"/>
    <w:rsid w:val="00535015"/>
    <w:rsid w:val="005365FA"/>
    <w:rsid w:val="005453F1"/>
    <w:rsid w:val="005460DB"/>
    <w:rsid w:val="00546D39"/>
    <w:rsid w:val="00546E82"/>
    <w:rsid w:val="00552167"/>
    <w:rsid w:val="00553AFC"/>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2F20"/>
    <w:rsid w:val="00583FE6"/>
    <w:rsid w:val="005856CA"/>
    <w:rsid w:val="00586B06"/>
    <w:rsid w:val="00587653"/>
    <w:rsid w:val="00590892"/>
    <w:rsid w:val="005928D2"/>
    <w:rsid w:val="0059321F"/>
    <w:rsid w:val="00594EE2"/>
    <w:rsid w:val="005A2DBC"/>
    <w:rsid w:val="005A2E48"/>
    <w:rsid w:val="005A3A88"/>
    <w:rsid w:val="005A3F8D"/>
    <w:rsid w:val="005A6DF4"/>
    <w:rsid w:val="005B18AF"/>
    <w:rsid w:val="005B2E16"/>
    <w:rsid w:val="005B6096"/>
    <w:rsid w:val="005B60AF"/>
    <w:rsid w:val="005C2CF8"/>
    <w:rsid w:val="005C372D"/>
    <w:rsid w:val="005C494E"/>
    <w:rsid w:val="005C525D"/>
    <w:rsid w:val="005D1822"/>
    <w:rsid w:val="005D5A50"/>
    <w:rsid w:val="005E1917"/>
    <w:rsid w:val="005E2369"/>
    <w:rsid w:val="005E23C1"/>
    <w:rsid w:val="005E45E4"/>
    <w:rsid w:val="005E59B2"/>
    <w:rsid w:val="005E7210"/>
    <w:rsid w:val="005F08BC"/>
    <w:rsid w:val="005F2743"/>
    <w:rsid w:val="005F3813"/>
    <w:rsid w:val="005F5301"/>
    <w:rsid w:val="005F5C51"/>
    <w:rsid w:val="005F65B7"/>
    <w:rsid w:val="005F7E3F"/>
    <w:rsid w:val="005F7FE3"/>
    <w:rsid w:val="00600163"/>
    <w:rsid w:val="00600FED"/>
    <w:rsid w:val="00602AC8"/>
    <w:rsid w:val="006041A0"/>
    <w:rsid w:val="00604AB7"/>
    <w:rsid w:val="006067C7"/>
    <w:rsid w:val="00607C4B"/>
    <w:rsid w:val="00607CBE"/>
    <w:rsid w:val="00613281"/>
    <w:rsid w:val="00614393"/>
    <w:rsid w:val="006153F0"/>
    <w:rsid w:val="006159AD"/>
    <w:rsid w:val="006169E6"/>
    <w:rsid w:val="00616A5A"/>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5A2F"/>
    <w:rsid w:val="00655F38"/>
    <w:rsid w:val="00657FBE"/>
    <w:rsid w:val="00661924"/>
    <w:rsid w:val="00661FCF"/>
    <w:rsid w:val="00662F4F"/>
    <w:rsid w:val="0066348B"/>
    <w:rsid w:val="00664420"/>
    <w:rsid w:val="00665A50"/>
    <w:rsid w:val="00670197"/>
    <w:rsid w:val="00670D3E"/>
    <w:rsid w:val="006740EA"/>
    <w:rsid w:val="006746C5"/>
    <w:rsid w:val="00674B17"/>
    <w:rsid w:val="00675166"/>
    <w:rsid w:val="0068166D"/>
    <w:rsid w:val="00682F10"/>
    <w:rsid w:val="00682FB7"/>
    <w:rsid w:val="0068416B"/>
    <w:rsid w:val="00685CF1"/>
    <w:rsid w:val="006863F1"/>
    <w:rsid w:val="00686502"/>
    <w:rsid w:val="00692552"/>
    <w:rsid w:val="0069268F"/>
    <w:rsid w:val="00692A3E"/>
    <w:rsid w:val="006A0C80"/>
    <w:rsid w:val="006A28B4"/>
    <w:rsid w:val="006A4BC1"/>
    <w:rsid w:val="006A61F1"/>
    <w:rsid w:val="006A646A"/>
    <w:rsid w:val="006B0CCC"/>
    <w:rsid w:val="006B10B0"/>
    <w:rsid w:val="006B2561"/>
    <w:rsid w:val="006B2B36"/>
    <w:rsid w:val="006B43A3"/>
    <w:rsid w:val="006B7F3A"/>
    <w:rsid w:val="006C0226"/>
    <w:rsid w:val="006C1423"/>
    <w:rsid w:val="006C2C7C"/>
    <w:rsid w:val="006C3622"/>
    <w:rsid w:val="006D0FC8"/>
    <w:rsid w:val="006D2613"/>
    <w:rsid w:val="006D4095"/>
    <w:rsid w:val="006D42B5"/>
    <w:rsid w:val="006D7D11"/>
    <w:rsid w:val="006E0AB3"/>
    <w:rsid w:val="006E0D4F"/>
    <w:rsid w:val="006E1893"/>
    <w:rsid w:val="006E23FF"/>
    <w:rsid w:val="006E25BC"/>
    <w:rsid w:val="006E42BD"/>
    <w:rsid w:val="006E5556"/>
    <w:rsid w:val="006E6592"/>
    <w:rsid w:val="006E6BBC"/>
    <w:rsid w:val="006F05A0"/>
    <w:rsid w:val="006F64E7"/>
    <w:rsid w:val="006F7071"/>
    <w:rsid w:val="006F7768"/>
    <w:rsid w:val="00703BC7"/>
    <w:rsid w:val="00705235"/>
    <w:rsid w:val="00707158"/>
    <w:rsid w:val="00707890"/>
    <w:rsid w:val="00712200"/>
    <w:rsid w:val="007124D7"/>
    <w:rsid w:val="0071368B"/>
    <w:rsid w:val="00717E59"/>
    <w:rsid w:val="00721C72"/>
    <w:rsid w:val="00721C9E"/>
    <w:rsid w:val="00721CFC"/>
    <w:rsid w:val="00724A8E"/>
    <w:rsid w:val="00725300"/>
    <w:rsid w:val="00725B53"/>
    <w:rsid w:val="00727CC2"/>
    <w:rsid w:val="007328F2"/>
    <w:rsid w:val="00733526"/>
    <w:rsid w:val="00735435"/>
    <w:rsid w:val="007369BE"/>
    <w:rsid w:val="00737633"/>
    <w:rsid w:val="007452ED"/>
    <w:rsid w:val="0074773E"/>
    <w:rsid w:val="00747A8B"/>
    <w:rsid w:val="0075086A"/>
    <w:rsid w:val="00752813"/>
    <w:rsid w:val="007530D0"/>
    <w:rsid w:val="00756B84"/>
    <w:rsid w:val="00760756"/>
    <w:rsid w:val="00761E54"/>
    <w:rsid w:val="00763B37"/>
    <w:rsid w:val="00764D8A"/>
    <w:rsid w:val="00766ECE"/>
    <w:rsid w:val="007710B0"/>
    <w:rsid w:val="007713FB"/>
    <w:rsid w:val="0077232C"/>
    <w:rsid w:val="00772EB9"/>
    <w:rsid w:val="0077382A"/>
    <w:rsid w:val="0077396E"/>
    <w:rsid w:val="00773E03"/>
    <w:rsid w:val="007750EB"/>
    <w:rsid w:val="00775BFC"/>
    <w:rsid w:val="007771D7"/>
    <w:rsid w:val="0078067A"/>
    <w:rsid w:val="007814D9"/>
    <w:rsid w:val="00781A3D"/>
    <w:rsid w:val="0078291B"/>
    <w:rsid w:val="007836A5"/>
    <w:rsid w:val="00783C1E"/>
    <w:rsid w:val="007848CF"/>
    <w:rsid w:val="0078615D"/>
    <w:rsid w:val="007861AF"/>
    <w:rsid w:val="00795659"/>
    <w:rsid w:val="00797492"/>
    <w:rsid w:val="007978D7"/>
    <w:rsid w:val="007A2174"/>
    <w:rsid w:val="007A2722"/>
    <w:rsid w:val="007A28D4"/>
    <w:rsid w:val="007A2AD8"/>
    <w:rsid w:val="007A2FF2"/>
    <w:rsid w:val="007A3459"/>
    <w:rsid w:val="007A70C7"/>
    <w:rsid w:val="007B034E"/>
    <w:rsid w:val="007B2F56"/>
    <w:rsid w:val="007B43CF"/>
    <w:rsid w:val="007B55E0"/>
    <w:rsid w:val="007B6074"/>
    <w:rsid w:val="007B7451"/>
    <w:rsid w:val="007B7A1E"/>
    <w:rsid w:val="007B7B00"/>
    <w:rsid w:val="007C0CBE"/>
    <w:rsid w:val="007C17CC"/>
    <w:rsid w:val="007C19C5"/>
    <w:rsid w:val="007C1C17"/>
    <w:rsid w:val="007C3546"/>
    <w:rsid w:val="007C487D"/>
    <w:rsid w:val="007C6519"/>
    <w:rsid w:val="007C7D49"/>
    <w:rsid w:val="007D0316"/>
    <w:rsid w:val="007D1C55"/>
    <w:rsid w:val="007D317F"/>
    <w:rsid w:val="007D4E64"/>
    <w:rsid w:val="007E0710"/>
    <w:rsid w:val="007E11DD"/>
    <w:rsid w:val="007E3342"/>
    <w:rsid w:val="007E42B7"/>
    <w:rsid w:val="007E5A3D"/>
    <w:rsid w:val="007F0B24"/>
    <w:rsid w:val="007F107E"/>
    <w:rsid w:val="007F13FB"/>
    <w:rsid w:val="007F2531"/>
    <w:rsid w:val="007F3FBF"/>
    <w:rsid w:val="007F536D"/>
    <w:rsid w:val="007F5D06"/>
    <w:rsid w:val="007F5ECA"/>
    <w:rsid w:val="0080371E"/>
    <w:rsid w:val="00803A08"/>
    <w:rsid w:val="00805A6E"/>
    <w:rsid w:val="00805F16"/>
    <w:rsid w:val="00806633"/>
    <w:rsid w:val="00807778"/>
    <w:rsid w:val="00811E0B"/>
    <w:rsid w:val="008133DA"/>
    <w:rsid w:val="00814739"/>
    <w:rsid w:val="00814C1A"/>
    <w:rsid w:val="00815BD4"/>
    <w:rsid w:val="00816EB8"/>
    <w:rsid w:val="0082245B"/>
    <w:rsid w:val="0082247D"/>
    <w:rsid w:val="008240F1"/>
    <w:rsid w:val="00824DD7"/>
    <w:rsid w:val="00826371"/>
    <w:rsid w:val="00826A93"/>
    <w:rsid w:val="008339C4"/>
    <w:rsid w:val="00834935"/>
    <w:rsid w:val="0083518A"/>
    <w:rsid w:val="008351FD"/>
    <w:rsid w:val="008363CB"/>
    <w:rsid w:val="00837517"/>
    <w:rsid w:val="00837FBD"/>
    <w:rsid w:val="0084179A"/>
    <w:rsid w:val="008422F0"/>
    <w:rsid w:val="008436D6"/>
    <w:rsid w:val="00843908"/>
    <w:rsid w:val="008478A7"/>
    <w:rsid w:val="00850864"/>
    <w:rsid w:val="00851468"/>
    <w:rsid w:val="0085296A"/>
    <w:rsid w:val="00860FE2"/>
    <w:rsid w:val="00862825"/>
    <w:rsid w:val="008629A5"/>
    <w:rsid w:val="00863949"/>
    <w:rsid w:val="00865CF4"/>
    <w:rsid w:val="00866058"/>
    <w:rsid w:val="008669DA"/>
    <w:rsid w:val="008730CF"/>
    <w:rsid w:val="00874B50"/>
    <w:rsid w:val="008750D5"/>
    <w:rsid w:val="0087567C"/>
    <w:rsid w:val="00875E3B"/>
    <w:rsid w:val="00876DBC"/>
    <w:rsid w:val="008817BE"/>
    <w:rsid w:val="008842E9"/>
    <w:rsid w:val="00884B7C"/>
    <w:rsid w:val="00884E64"/>
    <w:rsid w:val="0088705C"/>
    <w:rsid w:val="00892EC3"/>
    <w:rsid w:val="008933D4"/>
    <w:rsid w:val="00893BA2"/>
    <w:rsid w:val="00893F31"/>
    <w:rsid w:val="008944C8"/>
    <w:rsid w:val="00896531"/>
    <w:rsid w:val="00896AF7"/>
    <w:rsid w:val="008A09B9"/>
    <w:rsid w:val="008A0EAA"/>
    <w:rsid w:val="008A299C"/>
    <w:rsid w:val="008A46A1"/>
    <w:rsid w:val="008A6003"/>
    <w:rsid w:val="008A6656"/>
    <w:rsid w:val="008A6AB7"/>
    <w:rsid w:val="008A6F88"/>
    <w:rsid w:val="008B1E16"/>
    <w:rsid w:val="008B38DB"/>
    <w:rsid w:val="008B60EA"/>
    <w:rsid w:val="008B62FA"/>
    <w:rsid w:val="008B643A"/>
    <w:rsid w:val="008C1615"/>
    <w:rsid w:val="008C1B87"/>
    <w:rsid w:val="008C6B8D"/>
    <w:rsid w:val="008C7FAF"/>
    <w:rsid w:val="008E0D38"/>
    <w:rsid w:val="008E1316"/>
    <w:rsid w:val="008E19A7"/>
    <w:rsid w:val="008E4A40"/>
    <w:rsid w:val="008E5FF0"/>
    <w:rsid w:val="008F3837"/>
    <w:rsid w:val="008F40E2"/>
    <w:rsid w:val="008F6A6B"/>
    <w:rsid w:val="00900DC0"/>
    <w:rsid w:val="009023EB"/>
    <w:rsid w:val="00903511"/>
    <w:rsid w:val="009071F3"/>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2A3F"/>
    <w:rsid w:val="00944EFF"/>
    <w:rsid w:val="009470C2"/>
    <w:rsid w:val="00951107"/>
    <w:rsid w:val="009527DA"/>
    <w:rsid w:val="00953430"/>
    <w:rsid w:val="00955DCC"/>
    <w:rsid w:val="00960309"/>
    <w:rsid w:val="00960996"/>
    <w:rsid w:val="009617B8"/>
    <w:rsid w:val="00964368"/>
    <w:rsid w:val="0096663A"/>
    <w:rsid w:val="00970EB3"/>
    <w:rsid w:val="0097187E"/>
    <w:rsid w:val="0097409C"/>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4609"/>
    <w:rsid w:val="009B634E"/>
    <w:rsid w:val="009C0E17"/>
    <w:rsid w:val="009C1F6D"/>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476F"/>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07F5"/>
    <w:rsid w:val="00A32CA5"/>
    <w:rsid w:val="00A33BDB"/>
    <w:rsid w:val="00A3459B"/>
    <w:rsid w:val="00A36891"/>
    <w:rsid w:val="00A369CD"/>
    <w:rsid w:val="00A36A99"/>
    <w:rsid w:val="00A403CD"/>
    <w:rsid w:val="00A42706"/>
    <w:rsid w:val="00A4392F"/>
    <w:rsid w:val="00A44FE7"/>
    <w:rsid w:val="00A45D1C"/>
    <w:rsid w:val="00A46ACD"/>
    <w:rsid w:val="00A473B2"/>
    <w:rsid w:val="00A50D80"/>
    <w:rsid w:val="00A50F19"/>
    <w:rsid w:val="00A53315"/>
    <w:rsid w:val="00A5371E"/>
    <w:rsid w:val="00A6150A"/>
    <w:rsid w:val="00A61648"/>
    <w:rsid w:val="00A61DD3"/>
    <w:rsid w:val="00A62C91"/>
    <w:rsid w:val="00A64191"/>
    <w:rsid w:val="00A64C3F"/>
    <w:rsid w:val="00A665E5"/>
    <w:rsid w:val="00A702CD"/>
    <w:rsid w:val="00A70EF0"/>
    <w:rsid w:val="00A71845"/>
    <w:rsid w:val="00A71D40"/>
    <w:rsid w:val="00A72AEE"/>
    <w:rsid w:val="00A742B6"/>
    <w:rsid w:val="00A74A59"/>
    <w:rsid w:val="00A75AC7"/>
    <w:rsid w:val="00A81896"/>
    <w:rsid w:val="00A81DC8"/>
    <w:rsid w:val="00A82F04"/>
    <w:rsid w:val="00A83A5E"/>
    <w:rsid w:val="00A84F9F"/>
    <w:rsid w:val="00A850A3"/>
    <w:rsid w:val="00A8613F"/>
    <w:rsid w:val="00A8771E"/>
    <w:rsid w:val="00A9208D"/>
    <w:rsid w:val="00A93923"/>
    <w:rsid w:val="00A96D91"/>
    <w:rsid w:val="00A97CF8"/>
    <w:rsid w:val="00AA1DCB"/>
    <w:rsid w:val="00AA364B"/>
    <w:rsid w:val="00AA4517"/>
    <w:rsid w:val="00AA4FA7"/>
    <w:rsid w:val="00AA6EA9"/>
    <w:rsid w:val="00AB07CD"/>
    <w:rsid w:val="00AB10E7"/>
    <w:rsid w:val="00AB1BE1"/>
    <w:rsid w:val="00AB2729"/>
    <w:rsid w:val="00AB3661"/>
    <w:rsid w:val="00AB3DC6"/>
    <w:rsid w:val="00AB497D"/>
    <w:rsid w:val="00AB52D6"/>
    <w:rsid w:val="00AB5877"/>
    <w:rsid w:val="00AC0209"/>
    <w:rsid w:val="00AC05F1"/>
    <w:rsid w:val="00AC2DB8"/>
    <w:rsid w:val="00AC3CA0"/>
    <w:rsid w:val="00AC3F25"/>
    <w:rsid w:val="00AC51DA"/>
    <w:rsid w:val="00AC578A"/>
    <w:rsid w:val="00AD0E9E"/>
    <w:rsid w:val="00AD48D5"/>
    <w:rsid w:val="00AD71A7"/>
    <w:rsid w:val="00AE0232"/>
    <w:rsid w:val="00AE3DA7"/>
    <w:rsid w:val="00AE4C94"/>
    <w:rsid w:val="00AE5903"/>
    <w:rsid w:val="00AE6FFC"/>
    <w:rsid w:val="00AE7030"/>
    <w:rsid w:val="00AF03C4"/>
    <w:rsid w:val="00AF5BD6"/>
    <w:rsid w:val="00AF6228"/>
    <w:rsid w:val="00AF6BE6"/>
    <w:rsid w:val="00AF7888"/>
    <w:rsid w:val="00B0006C"/>
    <w:rsid w:val="00B00941"/>
    <w:rsid w:val="00B01CF8"/>
    <w:rsid w:val="00B03716"/>
    <w:rsid w:val="00B037C0"/>
    <w:rsid w:val="00B03976"/>
    <w:rsid w:val="00B03AB8"/>
    <w:rsid w:val="00B0453E"/>
    <w:rsid w:val="00B047A8"/>
    <w:rsid w:val="00B05F2B"/>
    <w:rsid w:val="00B1045D"/>
    <w:rsid w:val="00B10F7C"/>
    <w:rsid w:val="00B1412F"/>
    <w:rsid w:val="00B22A80"/>
    <w:rsid w:val="00B23AC3"/>
    <w:rsid w:val="00B23C0A"/>
    <w:rsid w:val="00B32A27"/>
    <w:rsid w:val="00B33884"/>
    <w:rsid w:val="00B361FE"/>
    <w:rsid w:val="00B36404"/>
    <w:rsid w:val="00B3683B"/>
    <w:rsid w:val="00B416E8"/>
    <w:rsid w:val="00B44FFD"/>
    <w:rsid w:val="00B46AAE"/>
    <w:rsid w:val="00B50E12"/>
    <w:rsid w:val="00B5128A"/>
    <w:rsid w:val="00B535F2"/>
    <w:rsid w:val="00B540DC"/>
    <w:rsid w:val="00B54463"/>
    <w:rsid w:val="00B55F8F"/>
    <w:rsid w:val="00B562C2"/>
    <w:rsid w:val="00B60BFC"/>
    <w:rsid w:val="00B62F57"/>
    <w:rsid w:val="00B660FB"/>
    <w:rsid w:val="00B70C75"/>
    <w:rsid w:val="00B7148E"/>
    <w:rsid w:val="00B71679"/>
    <w:rsid w:val="00B763DD"/>
    <w:rsid w:val="00B766A7"/>
    <w:rsid w:val="00B77C1D"/>
    <w:rsid w:val="00B82086"/>
    <w:rsid w:val="00B83675"/>
    <w:rsid w:val="00B866E8"/>
    <w:rsid w:val="00B90DD2"/>
    <w:rsid w:val="00B93A8E"/>
    <w:rsid w:val="00B96520"/>
    <w:rsid w:val="00B967B0"/>
    <w:rsid w:val="00B972BD"/>
    <w:rsid w:val="00B97A00"/>
    <w:rsid w:val="00BA07E0"/>
    <w:rsid w:val="00BA0CF7"/>
    <w:rsid w:val="00BA236C"/>
    <w:rsid w:val="00BA55A8"/>
    <w:rsid w:val="00BA7C41"/>
    <w:rsid w:val="00BB15C0"/>
    <w:rsid w:val="00BB20FD"/>
    <w:rsid w:val="00BB27F0"/>
    <w:rsid w:val="00BB2ABF"/>
    <w:rsid w:val="00BB3CAA"/>
    <w:rsid w:val="00BB5F01"/>
    <w:rsid w:val="00BB64F4"/>
    <w:rsid w:val="00BB659D"/>
    <w:rsid w:val="00BB7B48"/>
    <w:rsid w:val="00BC17A4"/>
    <w:rsid w:val="00BC2617"/>
    <w:rsid w:val="00BC67B0"/>
    <w:rsid w:val="00BC6A6D"/>
    <w:rsid w:val="00BC6B87"/>
    <w:rsid w:val="00BC70AB"/>
    <w:rsid w:val="00BC7945"/>
    <w:rsid w:val="00BC7CDB"/>
    <w:rsid w:val="00BD0200"/>
    <w:rsid w:val="00BD1019"/>
    <w:rsid w:val="00BD21F9"/>
    <w:rsid w:val="00BD2836"/>
    <w:rsid w:val="00BD3F4F"/>
    <w:rsid w:val="00BD5A7C"/>
    <w:rsid w:val="00BD6233"/>
    <w:rsid w:val="00BD63AB"/>
    <w:rsid w:val="00BD7CCF"/>
    <w:rsid w:val="00BD7F14"/>
    <w:rsid w:val="00BE413E"/>
    <w:rsid w:val="00BE4A8B"/>
    <w:rsid w:val="00BE50F6"/>
    <w:rsid w:val="00BE5FAE"/>
    <w:rsid w:val="00BE7A1B"/>
    <w:rsid w:val="00BF0221"/>
    <w:rsid w:val="00BF091A"/>
    <w:rsid w:val="00BF4236"/>
    <w:rsid w:val="00BF47DD"/>
    <w:rsid w:val="00BF4EAD"/>
    <w:rsid w:val="00BF70F9"/>
    <w:rsid w:val="00C00DD8"/>
    <w:rsid w:val="00C018EB"/>
    <w:rsid w:val="00C02B2B"/>
    <w:rsid w:val="00C02F8E"/>
    <w:rsid w:val="00C049E2"/>
    <w:rsid w:val="00C04EC0"/>
    <w:rsid w:val="00C05257"/>
    <w:rsid w:val="00C05AB7"/>
    <w:rsid w:val="00C11B13"/>
    <w:rsid w:val="00C13565"/>
    <w:rsid w:val="00C14956"/>
    <w:rsid w:val="00C14971"/>
    <w:rsid w:val="00C14B8D"/>
    <w:rsid w:val="00C17C36"/>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60F"/>
    <w:rsid w:val="00C53806"/>
    <w:rsid w:val="00C6110C"/>
    <w:rsid w:val="00C611BD"/>
    <w:rsid w:val="00C6361E"/>
    <w:rsid w:val="00C661E9"/>
    <w:rsid w:val="00C66268"/>
    <w:rsid w:val="00C67A70"/>
    <w:rsid w:val="00C70422"/>
    <w:rsid w:val="00C7043F"/>
    <w:rsid w:val="00C70866"/>
    <w:rsid w:val="00C70B3F"/>
    <w:rsid w:val="00C71CEF"/>
    <w:rsid w:val="00C72DAA"/>
    <w:rsid w:val="00C75036"/>
    <w:rsid w:val="00C77ABB"/>
    <w:rsid w:val="00C77B64"/>
    <w:rsid w:val="00C80B14"/>
    <w:rsid w:val="00C80E30"/>
    <w:rsid w:val="00C82AC6"/>
    <w:rsid w:val="00C82CA9"/>
    <w:rsid w:val="00C83D8B"/>
    <w:rsid w:val="00C84660"/>
    <w:rsid w:val="00C846C3"/>
    <w:rsid w:val="00C861F8"/>
    <w:rsid w:val="00C950EE"/>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134"/>
    <w:rsid w:val="00CC032E"/>
    <w:rsid w:val="00CC296F"/>
    <w:rsid w:val="00CC29E8"/>
    <w:rsid w:val="00CC58EF"/>
    <w:rsid w:val="00CC6622"/>
    <w:rsid w:val="00CC7757"/>
    <w:rsid w:val="00CC783A"/>
    <w:rsid w:val="00CC7E74"/>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3CA"/>
    <w:rsid w:val="00D036D3"/>
    <w:rsid w:val="00D06018"/>
    <w:rsid w:val="00D070C7"/>
    <w:rsid w:val="00D07A10"/>
    <w:rsid w:val="00D07BC7"/>
    <w:rsid w:val="00D107BD"/>
    <w:rsid w:val="00D1261A"/>
    <w:rsid w:val="00D13782"/>
    <w:rsid w:val="00D13A56"/>
    <w:rsid w:val="00D165E4"/>
    <w:rsid w:val="00D201B7"/>
    <w:rsid w:val="00D22250"/>
    <w:rsid w:val="00D239ED"/>
    <w:rsid w:val="00D273F6"/>
    <w:rsid w:val="00D27906"/>
    <w:rsid w:val="00D2790D"/>
    <w:rsid w:val="00D33EB4"/>
    <w:rsid w:val="00D3570A"/>
    <w:rsid w:val="00D3689E"/>
    <w:rsid w:val="00D369CA"/>
    <w:rsid w:val="00D43F40"/>
    <w:rsid w:val="00D454C0"/>
    <w:rsid w:val="00D454D1"/>
    <w:rsid w:val="00D465E0"/>
    <w:rsid w:val="00D4676B"/>
    <w:rsid w:val="00D47CF8"/>
    <w:rsid w:val="00D51ECD"/>
    <w:rsid w:val="00D52C04"/>
    <w:rsid w:val="00D550E6"/>
    <w:rsid w:val="00D566D4"/>
    <w:rsid w:val="00D568DC"/>
    <w:rsid w:val="00D5752D"/>
    <w:rsid w:val="00D61444"/>
    <w:rsid w:val="00D6170E"/>
    <w:rsid w:val="00D6466A"/>
    <w:rsid w:val="00D64B5C"/>
    <w:rsid w:val="00D65B16"/>
    <w:rsid w:val="00D65D26"/>
    <w:rsid w:val="00D66761"/>
    <w:rsid w:val="00D67CEF"/>
    <w:rsid w:val="00D713EE"/>
    <w:rsid w:val="00D73A44"/>
    <w:rsid w:val="00D75D31"/>
    <w:rsid w:val="00D75EE6"/>
    <w:rsid w:val="00D76BAA"/>
    <w:rsid w:val="00D84F56"/>
    <w:rsid w:val="00D84FB9"/>
    <w:rsid w:val="00D85755"/>
    <w:rsid w:val="00D8666D"/>
    <w:rsid w:val="00D91CB4"/>
    <w:rsid w:val="00D92C49"/>
    <w:rsid w:val="00D94DDB"/>
    <w:rsid w:val="00DA4BBD"/>
    <w:rsid w:val="00DB024B"/>
    <w:rsid w:val="00DB024D"/>
    <w:rsid w:val="00DB1576"/>
    <w:rsid w:val="00DB1C09"/>
    <w:rsid w:val="00DB24ED"/>
    <w:rsid w:val="00DB28CE"/>
    <w:rsid w:val="00DB2C01"/>
    <w:rsid w:val="00DB2F09"/>
    <w:rsid w:val="00DB3665"/>
    <w:rsid w:val="00DB3FCD"/>
    <w:rsid w:val="00DB42CB"/>
    <w:rsid w:val="00DB6EEE"/>
    <w:rsid w:val="00DC2164"/>
    <w:rsid w:val="00DC367D"/>
    <w:rsid w:val="00DC5837"/>
    <w:rsid w:val="00DC71C4"/>
    <w:rsid w:val="00DD0290"/>
    <w:rsid w:val="00DD0786"/>
    <w:rsid w:val="00DD19B2"/>
    <w:rsid w:val="00DD43D8"/>
    <w:rsid w:val="00DD45ED"/>
    <w:rsid w:val="00DD48A2"/>
    <w:rsid w:val="00DD575C"/>
    <w:rsid w:val="00DD5AAA"/>
    <w:rsid w:val="00DD6A3F"/>
    <w:rsid w:val="00DD76BF"/>
    <w:rsid w:val="00DE0ABF"/>
    <w:rsid w:val="00DE1133"/>
    <w:rsid w:val="00DE285A"/>
    <w:rsid w:val="00DE5B19"/>
    <w:rsid w:val="00DE656C"/>
    <w:rsid w:val="00DF01A7"/>
    <w:rsid w:val="00DF039B"/>
    <w:rsid w:val="00DF1F3E"/>
    <w:rsid w:val="00DF3F89"/>
    <w:rsid w:val="00DF60AF"/>
    <w:rsid w:val="00DF7561"/>
    <w:rsid w:val="00E03991"/>
    <w:rsid w:val="00E06AAB"/>
    <w:rsid w:val="00E06D42"/>
    <w:rsid w:val="00E071FF"/>
    <w:rsid w:val="00E07597"/>
    <w:rsid w:val="00E11702"/>
    <w:rsid w:val="00E16BF5"/>
    <w:rsid w:val="00E17291"/>
    <w:rsid w:val="00E179C4"/>
    <w:rsid w:val="00E21995"/>
    <w:rsid w:val="00E2294A"/>
    <w:rsid w:val="00E22F2B"/>
    <w:rsid w:val="00E236E1"/>
    <w:rsid w:val="00E325AD"/>
    <w:rsid w:val="00E33714"/>
    <w:rsid w:val="00E37A3F"/>
    <w:rsid w:val="00E37D3C"/>
    <w:rsid w:val="00E400A7"/>
    <w:rsid w:val="00E40CD8"/>
    <w:rsid w:val="00E415FE"/>
    <w:rsid w:val="00E41722"/>
    <w:rsid w:val="00E4252A"/>
    <w:rsid w:val="00E42F58"/>
    <w:rsid w:val="00E47B8A"/>
    <w:rsid w:val="00E50FA5"/>
    <w:rsid w:val="00E51DF0"/>
    <w:rsid w:val="00E572D8"/>
    <w:rsid w:val="00E62E6A"/>
    <w:rsid w:val="00E65CDD"/>
    <w:rsid w:val="00E727BA"/>
    <w:rsid w:val="00E810F7"/>
    <w:rsid w:val="00E83165"/>
    <w:rsid w:val="00E832DA"/>
    <w:rsid w:val="00E8367E"/>
    <w:rsid w:val="00E83EF5"/>
    <w:rsid w:val="00E86857"/>
    <w:rsid w:val="00E90340"/>
    <w:rsid w:val="00E9137B"/>
    <w:rsid w:val="00E9335C"/>
    <w:rsid w:val="00E939AF"/>
    <w:rsid w:val="00E97AC5"/>
    <w:rsid w:val="00EA2677"/>
    <w:rsid w:val="00EA37B7"/>
    <w:rsid w:val="00EA5674"/>
    <w:rsid w:val="00EA5B2F"/>
    <w:rsid w:val="00EA66FE"/>
    <w:rsid w:val="00EB4ECB"/>
    <w:rsid w:val="00EB59CB"/>
    <w:rsid w:val="00EC3404"/>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291"/>
    <w:rsid w:val="00EF0DDD"/>
    <w:rsid w:val="00EF1CA6"/>
    <w:rsid w:val="00EF4FF9"/>
    <w:rsid w:val="00EF66F8"/>
    <w:rsid w:val="00EF70F1"/>
    <w:rsid w:val="00F00010"/>
    <w:rsid w:val="00F047A1"/>
    <w:rsid w:val="00F04914"/>
    <w:rsid w:val="00F05B15"/>
    <w:rsid w:val="00F0679F"/>
    <w:rsid w:val="00F0712F"/>
    <w:rsid w:val="00F07EE6"/>
    <w:rsid w:val="00F11D4E"/>
    <w:rsid w:val="00F147A8"/>
    <w:rsid w:val="00F14E9C"/>
    <w:rsid w:val="00F16ACE"/>
    <w:rsid w:val="00F1717A"/>
    <w:rsid w:val="00F171D8"/>
    <w:rsid w:val="00F23C4F"/>
    <w:rsid w:val="00F27EB1"/>
    <w:rsid w:val="00F302EC"/>
    <w:rsid w:val="00F33CC8"/>
    <w:rsid w:val="00F34811"/>
    <w:rsid w:val="00F35542"/>
    <w:rsid w:val="00F35BC2"/>
    <w:rsid w:val="00F36527"/>
    <w:rsid w:val="00F37AB2"/>
    <w:rsid w:val="00F4124A"/>
    <w:rsid w:val="00F41723"/>
    <w:rsid w:val="00F4481C"/>
    <w:rsid w:val="00F45BEB"/>
    <w:rsid w:val="00F46F46"/>
    <w:rsid w:val="00F47250"/>
    <w:rsid w:val="00F47470"/>
    <w:rsid w:val="00F53E56"/>
    <w:rsid w:val="00F5484F"/>
    <w:rsid w:val="00F54A8C"/>
    <w:rsid w:val="00F560A8"/>
    <w:rsid w:val="00F561B0"/>
    <w:rsid w:val="00F5638D"/>
    <w:rsid w:val="00F57997"/>
    <w:rsid w:val="00F57BBD"/>
    <w:rsid w:val="00F57C01"/>
    <w:rsid w:val="00F616E2"/>
    <w:rsid w:val="00F617C4"/>
    <w:rsid w:val="00F6373A"/>
    <w:rsid w:val="00F65433"/>
    <w:rsid w:val="00F66E6B"/>
    <w:rsid w:val="00F72670"/>
    <w:rsid w:val="00F75600"/>
    <w:rsid w:val="00F7584E"/>
    <w:rsid w:val="00F75D23"/>
    <w:rsid w:val="00F83310"/>
    <w:rsid w:val="00F84345"/>
    <w:rsid w:val="00F86C94"/>
    <w:rsid w:val="00F9402F"/>
    <w:rsid w:val="00FA5957"/>
    <w:rsid w:val="00FA5B5E"/>
    <w:rsid w:val="00FA6FBF"/>
    <w:rsid w:val="00FA7155"/>
    <w:rsid w:val="00FA7829"/>
    <w:rsid w:val="00FB134E"/>
    <w:rsid w:val="00FB1AF5"/>
    <w:rsid w:val="00FB1C2A"/>
    <w:rsid w:val="00FB53B5"/>
    <w:rsid w:val="00FB5587"/>
    <w:rsid w:val="00FB5CD4"/>
    <w:rsid w:val="00FB7410"/>
    <w:rsid w:val="00FB7BC4"/>
    <w:rsid w:val="00FC1B42"/>
    <w:rsid w:val="00FC1EAB"/>
    <w:rsid w:val="00FC1FFB"/>
    <w:rsid w:val="00FC289E"/>
    <w:rsid w:val="00FC3CE0"/>
    <w:rsid w:val="00FC406D"/>
    <w:rsid w:val="00FC4E3C"/>
    <w:rsid w:val="00FC6CBC"/>
    <w:rsid w:val="00FC7519"/>
    <w:rsid w:val="00FD06A8"/>
    <w:rsid w:val="00FD31FC"/>
    <w:rsid w:val="00FD3312"/>
    <w:rsid w:val="00FD6C50"/>
    <w:rsid w:val="00FD6D8E"/>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C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19100516">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59117019">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24653459">
      <w:bodyDiv w:val="1"/>
      <w:marLeft w:val="0"/>
      <w:marRight w:val="0"/>
      <w:marTop w:val="0"/>
      <w:marBottom w:val="0"/>
      <w:divBdr>
        <w:top w:val="none" w:sz="0" w:space="0" w:color="auto"/>
        <w:left w:val="none" w:sz="0" w:space="0" w:color="auto"/>
        <w:bottom w:val="none" w:sz="0" w:space="0" w:color="auto"/>
        <w:right w:val="none" w:sz="0" w:space="0" w:color="auto"/>
      </w:divBdr>
      <w:divsChild>
        <w:div w:id="307322285">
          <w:marLeft w:val="0"/>
          <w:marRight w:val="0"/>
          <w:marTop w:val="0"/>
          <w:marBottom w:val="0"/>
          <w:divBdr>
            <w:top w:val="none" w:sz="0" w:space="0" w:color="auto"/>
            <w:left w:val="none" w:sz="0" w:space="0" w:color="auto"/>
            <w:bottom w:val="none" w:sz="0" w:space="0" w:color="auto"/>
            <w:right w:val="none" w:sz="0" w:space="0" w:color="auto"/>
          </w:divBdr>
        </w:div>
      </w:divsChild>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3493611">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498306376">
      <w:bodyDiv w:val="1"/>
      <w:marLeft w:val="0"/>
      <w:marRight w:val="0"/>
      <w:marTop w:val="0"/>
      <w:marBottom w:val="0"/>
      <w:divBdr>
        <w:top w:val="none" w:sz="0" w:space="0" w:color="auto"/>
        <w:left w:val="none" w:sz="0" w:space="0" w:color="auto"/>
        <w:bottom w:val="none" w:sz="0" w:space="0" w:color="auto"/>
        <w:right w:val="none" w:sz="0" w:space="0" w:color="auto"/>
      </w:divBdr>
    </w:div>
    <w:div w:id="1561749792">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79389108">
      <w:bodyDiv w:val="1"/>
      <w:marLeft w:val="0"/>
      <w:marRight w:val="0"/>
      <w:marTop w:val="0"/>
      <w:marBottom w:val="0"/>
      <w:divBdr>
        <w:top w:val="none" w:sz="0" w:space="0" w:color="auto"/>
        <w:left w:val="none" w:sz="0" w:space="0" w:color="auto"/>
        <w:bottom w:val="none" w:sz="0" w:space="0" w:color="auto"/>
        <w:right w:val="none" w:sz="0" w:space="0" w:color="auto"/>
      </w:divBdr>
      <w:divsChild>
        <w:div w:id="592905818">
          <w:marLeft w:val="0"/>
          <w:marRight w:val="0"/>
          <w:marTop w:val="0"/>
          <w:marBottom w:val="0"/>
          <w:divBdr>
            <w:top w:val="none" w:sz="0" w:space="0" w:color="auto"/>
            <w:left w:val="none" w:sz="0" w:space="0" w:color="auto"/>
            <w:bottom w:val="none" w:sz="0" w:space="0" w:color="auto"/>
            <w:right w:val="none" w:sz="0" w:space="0" w:color="auto"/>
          </w:divBdr>
        </w:div>
      </w:divsChild>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32997480">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8880406">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8630538">
      <w:bodyDiv w:val="1"/>
      <w:marLeft w:val="0"/>
      <w:marRight w:val="0"/>
      <w:marTop w:val="0"/>
      <w:marBottom w:val="0"/>
      <w:divBdr>
        <w:top w:val="none" w:sz="0" w:space="0" w:color="auto"/>
        <w:left w:val="none" w:sz="0" w:space="0" w:color="auto"/>
        <w:bottom w:val="none" w:sz="0" w:space="0" w:color="auto"/>
        <w:right w:val="none" w:sz="0" w:space="0" w:color="auto"/>
      </w:divBdr>
    </w:div>
    <w:div w:id="1998268765">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bdo/bdo2018/bdo090.pdf" TargetMode="External"/><Relationship Id="rId2" Type="http://schemas.openxmlformats.org/officeDocument/2006/relationships/hyperlink" Target="https://www.tenancingo.gob.mx/Mejora_Regulatoria/CODIGO_REGLAMENTARIO_PARA_EL_MUNICIPIO_DE_TENANCINGO.pdf" TargetMode="External"/><Relationship Id="rId1" Type="http://schemas.openxmlformats.org/officeDocument/2006/relationships/hyperlink" Target="https://www.tenancingo.gob.mx/reglamentos/GACETAMANUALGRALDEORGADMPU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9BC37-5677-44BE-862A-23B11409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15736</Words>
  <Characters>86548</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7</cp:revision>
  <cp:lastPrinted>2025-03-13T23:38:00Z</cp:lastPrinted>
  <dcterms:created xsi:type="dcterms:W3CDTF">2025-03-10T23:46:00Z</dcterms:created>
  <dcterms:modified xsi:type="dcterms:W3CDTF">2025-04-28T17:55:00Z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