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A57034" w14:textId="55B5D546" w:rsidR="004639EE" w:rsidRPr="00AA089E" w:rsidRDefault="00E72281">
      <w:pPr>
        <w:spacing w:after="0" w:line="360" w:lineRule="auto"/>
        <w:ind w:right="49"/>
        <w:jc w:val="both"/>
        <w:rPr>
          <w:rFonts w:ascii="Palatino Linotype" w:eastAsia="Palatino Linotype" w:hAnsi="Palatino Linotype" w:cs="Palatino Linotype"/>
        </w:rPr>
      </w:pPr>
      <w:r w:rsidRPr="00AA089E">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w:t>
      </w:r>
      <w:r w:rsidR="00037C79" w:rsidRPr="00AA089E">
        <w:rPr>
          <w:rFonts w:ascii="Palatino Linotype" w:eastAsia="Palatino Linotype" w:hAnsi="Palatino Linotype" w:cs="Palatino Linotype"/>
        </w:rPr>
        <w:t xml:space="preserve">pec, Estado de México, de fecha </w:t>
      </w:r>
      <w:r w:rsidR="0085473D" w:rsidRPr="00AA089E">
        <w:rPr>
          <w:rFonts w:ascii="Palatino Linotype" w:eastAsia="Palatino Linotype" w:hAnsi="Palatino Linotype" w:cs="Palatino Linotype"/>
        </w:rPr>
        <w:t>veintidós</w:t>
      </w:r>
      <w:r w:rsidR="00037C79" w:rsidRPr="00AA089E">
        <w:rPr>
          <w:rFonts w:ascii="Palatino Linotype" w:eastAsia="Palatino Linotype" w:hAnsi="Palatino Linotype" w:cs="Palatino Linotype"/>
        </w:rPr>
        <w:t xml:space="preserve"> de octubre </w:t>
      </w:r>
      <w:r w:rsidRPr="00AA089E">
        <w:rPr>
          <w:rFonts w:ascii="Palatino Linotype" w:eastAsia="Palatino Linotype" w:hAnsi="Palatino Linotype" w:cs="Palatino Linotype"/>
        </w:rPr>
        <w:t xml:space="preserve">de dos mil veinticinco. </w:t>
      </w:r>
    </w:p>
    <w:p w14:paraId="3CCE5EC5" w14:textId="77777777" w:rsidR="004639EE" w:rsidRPr="00AA089E" w:rsidRDefault="004639EE">
      <w:pPr>
        <w:spacing w:after="0" w:line="360" w:lineRule="auto"/>
        <w:ind w:right="49"/>
        <w:jc w:val="center"/>
        <w:rPr>
          <w:rFonts w:ascii="Palatino Linotype" w:eastAsia="Palatino Linotype" w:hAnsi="Palatino Linotype" w:cs="Palatino Linotype"/>
        </w:rPr>
      </w:pPr>
    </w:p>
    <w:p w14:paraId="54168A46" w14:textId="554C285D" w:rsidR="004639EE" w:rsidRPr="00AA089E" w:rsidRDefault="00E72281">
      <w:pPr>
        <w:spacing w:after="0" w:line="360" w:lineRule="auto"/>
        <w:ind w:right="49"/>
        <w:jc w:val="both"/>
        <w:rPr>
          <w:rFonts w:ascii="Palatino Linotype" w:eastAsia="Palatino Linotype" w:hAnsi="Palatino Linotype" w:cs="Palatino Linotype"/>
        </w:rPr>
      </w:pPr>
      <w:r w:rsidRPr="00AA089E">
        <w:rPr>
          <w:rFonts w:ascii="Palatino Linotype" w:eastAsia="Palatino Linotype" w:hAnsi="Palatino Linotype" w:cs="Palatino Linotype"/>
        </w:rPr>
        <w:t xml:space="preserve">Visto el expediente relativo al recurso de revisión </w:t>
      </w:r>
      <w:r w:rsidR="0085473D" w:rsidRPr="00AA089E">
        <w:rPr>
          <w:rFonts w:ascii="Palatino Linotype" w:eastAsia="Palatino Linotype" w:hAnsi="Palatino Linotype" w:cs="Palatino Linotype"/>
          <w:b/>
        </w:rPr>
        <w:t>10039</w:t>
      </w:r>
      <w:r w:rsidRPr="00AA089E">
        <w:rPr>
          <w:rFonts w:ascii="Palatino Linotype" w:eastAsia="Palatino Linotype" w:hAnsi="Palatino Linotype" w:cs="Palatino Linotype"/>
          <w:b/>
        </w:rPr>
        <w:t>/INFOEM/IP/RR/2025</w:t>
      </w:r>
      <w:r w:rsidRPr="00AA089E">
        <w:rPr>
          <w:rFonts w:ascii="Palatino Linotype" w:eastAsia="Palatino Linotype" w:hAnsi="Palatino Linotype" w:cs="Palatino Linotype"/>
        </w:rPr>
        <w:t xml:space="preserve">, interpuesto por </w:t>
      </w:r>
      <w:r w:rsidR="00A30CFE" w:rsidRPr="00A30CFE">
        <w:rPr>
          <w:rFonts w:ascii="Palatino Linotype" w:eastAsia="Palatino Linotype" w:hAnsi="Palatino Linotype" w:cs="Palatino Linotype"/>
          <w:b/>
        </w:rPr>
        <w:t>XXXXXXX XXXX XXX</w:t>
      </w:r>
      <w:r w:rsidRPr="00A30CFE">
        <w:rPr>
          <w:rFonts w:ascii="Palatino Linotype" w:eastAsia="Palatino Linotype" w:hAnsi="Palatino Linotype" w:cs="Palatino Linotype"/>
          <w:b/>
        </w:rPr>
        <w:t>,</w:t>
      </w:r>
      <w:bookmarkStart w:id="0" w:name="_GoBack"/>
      <w:bookmarkEnd w:id="0"/>
      <w:r w:rsidRPr="00AA089E">
        <w:rPr>
          <w:rFonts w:ascii="Palatino Linotype" w:eastAsia="Palatino Linotype" w:hAnsi="Palatino Linotype" w:cs="Palatino Linotype"/>
        </w:rPr>
        <w:t xml:space="preserve"> al cual en lo sucesivo se le denominará la parte </w:t>
      </w:r>
      <w:r w:rsidRPr="00AA089E">
        <w:rPr>
          <w:rFonts w:ascii="Palatino Linotype" w:eastAsia="Palatino Linotype" w:hAnsi="Palatino Linotype" w:cs="Palatino Linotype"/>
          <w:b/>
        </w:rPr>
        <w:t>RECURRENTE</w:t>
      </w:r>
      <w:r w:rsidRPr="00AA089E">
        <w:rPr>
          <w:rFonts w:ascii="Palatino Linotype" w:eastAsia="Palatino Linotype" w:hAnsi="Palatino Linotype" w:cs="Palatino Linotype"/>
        </w:rPr>
        <w:t xml:space="preserve">, en contra de la respuesta a su solicitud de información identificada con número de folio </w:t>
      </w:r>
      <w:r w:rsidR="0085473D" w:rsidRPr="00AA089E">
        <w:rPr>
          <w:rFonts w:ascii="Palatino Linotype" w:eastAsia="Palatino Linotype" w:hAnsi="Palatino Linotype" w:cs="Palatino Linotype"/>
          <w:b/>
        </w:rPr>
        <w:t>00345</w:t>
      </w:r>
      <w:r w:rsidRPr="00AA089E">
        <w:rPr>
          <w:rFonts w:ascii="Palatino Linotype" w:eastAsia="Palatino Linotype" w:hAnsi="Palatino Linotype" w:cs="Palatino Linotype"/>
          <w:b/>
        </w:rPr>
        <w:t>/</w:t>
      </w:r>
      <w:r w:rsidR="0085473D" w:rsidRPr="00AA089E">
        <w:rPr>
          <w:rFonts w:ascii="Palatino Linotype" w:eastAsia="Palatino Linotype" w:hAnsi="Palatino Linotype" w:cs="Palatino Linotype"/>
          <w:b/>
        </w:rPr>
        <w:t>MEXICAL</w:t>
      </w:r>
      <w:r w:rsidRPr="00AA089E">
        <w:rPr>
          <w:rFonts w:ascii="Palatino Linotype" w:eastAsia="Palatino Linotype" w:hAnsi="Palatino Linotype" w:cs="Palatino Linotype"/>
          <w:b/>
        </w:rPr>
        <w:t xml:space="preserve">/IP/2025 </w:t>
      </w:r>
      <w:r w:rsidRPr="00AA089E">
        <w:rPr>
          <w:rFonts w:ascii="Palatino Linotype" w:eastAsia="Palatino Linotype" w:hAnsi="Palatino Linotype" w:cs="Palatino Linotype"/>
        </w:rPr>
        <w:t xml:space="preserve">proporcionada por parte del </w:t>
      </w:r>
      <w:r w:rsidRPr="00AA089E">
        <w:rPr>
          <w:rFonts w:ascii="Palatino Linotype" w:eastAsia="Palatino Linotype" w:hAnsi="Palatino Linotype" w:cs="Palatino Linotype"/>
          <w:b/>
        </w:rPr>
        <w:t xml:space="preserve">Ayuntamiento de </w:t>
      </w:r>
      <w:r w:rsidR="0085473D" w:rsidRPr="00AA089E">
        <w:rPr>
          <w:rFonts w:ascii="Palatino Linotype" w:eastAsia="Palatino Linotype" w:hAnsi="Palatino Linotype" w:cs="Palatino Linotype"/>
          <w:b/>
        </w:rPr>
        <w:t>Mexicaltzingo</w:t>
      </w:r>
      <w:r w:rsidRPr="00AA089E">
        <w:rPr>
          <w:rFonts w:ascii="Palatino Linotype" w:eastAsia="Palatino Linotype" w:hAnsi="Palatino Linotype" w:cs="Palatino Linotype"/>
        </w:rPr>
        <w:t xml:space="preserve">, en lo sucesivo el </w:t>
      </w:r>
      <w:r w:rsidRPr="00AA089E">
        <w:rPr>
          <w:rFonts w:ascii="Palatino Linotype" w:eastAsia="Palatino Linotype" w:hAnsi="Palatino Linotype" w:cs="Palatino Linotype"/>
          <w:b/>
        </w:rPr>
        <w:t>SUJETO OBLIGADO</w:t>
      </w:r>
      <w:r w:rsidRPr="00AA089E">
        <w:rPr>
          <w:rFonts w:ascii="Palatino Linotype" w:eastAsia="Palatino Linotype" w:hAnsi="Palatino Linotype" w:cs="Palatino Linotype"/>
        </w:rPr>
        <w:t>; se procede a dictar la presente resolución, con base en los siguientes:</w:t>
      </w:r>
    </w:p>
    <w:p w14:paraId="7FC3900B" w14:textId="77777777" w:rsidR="004639EE" w:rsidRPr="00AA089E" w:rsidRDefault="004639EE">
      <w:pPr>
        <w:spacing w:after="0" w:line="360" w:lineRule="auto"/>
        <w:ind w:right="49"/>
        <w:jc w:val="both"/>
        <w:rPr>
          <w:rFonts w:ascii="Palatino Linotype" w:eastAsia="Palatino Linotype" w:hAnsi="Palatino Linotype" w:cs="Palatino Linotype"/>
        </w:rPr>
      </w:pPr>
    </w:p>
    <w:p w14:paraId="0C79F66D" w14:textId="77777777" w:rsidR="004639EE" w:rsidRPr="00AA089E" w:rsidRDefault="00E72281">
      <w:pPr>
        <w:spacing w:after="0" w:line="360" w:lineRule="auto"/>
        <w:ind w:right="49"/>
        <w:jc w:val="center"/>
        <w:rPr>
          <w:rFonts w:ascii="Palatino Linotype" w:eastAsia="Palatino Linotype" w:hAnsi="Palatino Linotype" w:cs="Palatino Linotype"/>
          <w:b/>
        </w:rPr>
      </w:pPr>
      <w:r w:rsidRPr="00AA089E">
        <w:rPr>
          <w:rFonts w:ascii="Palatino Linotype" w:eastAsia="Palatino Linotype" w:hAnsi="Palatino Linotype" w:cs="Palatino Linotype"/>
          <w:b/>
        </w:rPr>
        <w:t>I.</w:t>
      </w:r>
      <w:r w:rsidRPr="00AA089E">
        <w:rPr>
          <w:rFonts w:ascii="Palatino Linotype" w:eastAsia="Palatino Linotype" w:hAnsi="Palatino Linotype" w:cs="Palatino Linotype"/>
          <w:b/>
        </w:rPr>
        <w:tab/>
        <w:t>A N T E C E D E N T E S</w:t>
      </w:r>
    </w:p>
    <w:p w14:paraId="3DEF73F6" w14:textId="77777777" w:rsidR="004639EE" w:rsidRPr="00AA089E" w:rsidRDefault="004639EE">
      <w:pPr>
        <w:spacing w:after="0" w:line="360" w:lineRule="auto"/>
        <w:ind w:right="49"/>
        <w:jc w:val="both"/>
        <w:rPr>
          <w:rFonts w:ascii="Palatino Linotype" w:eastAsia="Palatino Linotype" w:hAnsi="Palatino Linotype" w:cs="Palatino Linotype"/>
        </w:rPr>
      </w:pPr>
    </w:p>
    <w:p w14:paraId="26407F55" w14:textId="3456EB7F" w:rsidR="004639EE" w:rsidRPr="00AA089E" w:rsidRDefault="00E72281">
      <w:pPr>
        <w:numPr>
          <w:ilvl w:val="0"/>
          <w:numId w:val="3"/>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AA089E">
        <w:rPr>
          <w:rFonts w:ascii="Palatino Linotype" w:eastAsia="Palatino Linotype" w:hAnsi="Palatino Linotype" w:cs="Palatino Linotype"/>
          <w:b/>
        </w:rPr>
        <w:t>Solicitud de acceso a la información.</w:t>
      </w:r>
      <w:r w:rsidRPr="00AA089E">
        <w:rPr>
          <w:rFonts w:ascii="Palatino Linotype" w:eastAsia="Palatino Linotype" w:hAnsi="Palatino Linotype" w:cs="Palatino Linotype"/>
        </w:rPr>
        <w:t xml:space="preserve"> Con fecha </w:t>
      </w:r>
      <w:r w:rsidR="0085473D" w:rsidRPr="00AA089E">
        <w:rPr>
          <w:rFonts w:ascii="Palatino Linotype" w:eastAsia="Palatino Linotype" w:hAnsi="Palatino Linotype" w:cs="Palatino Linotype"/>
          <w:b/>
        </w:rPr>
        <w:t>quince de julio</w:t>
      </w:r>
      <w:r w:rsidRPr="00AA089E">
        <w:rPr>
          <w:rFonts w:ascii="Palatino Linotype" w:eastAsia="Palatino Linotype" w:hAnsi="Palatino Linotype" w:cs="Palatino Linotype"/>
          <w:b/>
        </w:rPr>
        <w:t xml:space="preserve"> de dos mil veinticinco</w:t>
      </w:r>
      <w:r w:rsidRPr="00AA089E">
        <w:rPr>
          <w:rFonts w:ascii="Palatino Linotype" w:eastAsia="Palatino Linotype" w:hAnsi="Palatino Linotype" w:cs="Palatino Linotype"/>
        </w:rPr>
        <w:t xml:space="preserve">, la parte </w:t>
      </w:r>
      <w:r w:rsidRPr="00AA089E">
        <w:rPr>
          <w:rFonts w:ascii="Palatino Linotype" w:eastAsia="Palatino Linotype" w:hAnsi="Palatino Linotype" w:cs="Palatino Linotype"/>
          <w:b/>
        </w:rPr>
        <w:t>RECURRENTE</w:t>
      </w:r>
      <w:r w:rsidRPr="00AA089E">
        <w:rPr>
          <w:rFonts w:ascii="Palatino Linotype" w:eastAsia="Palatino Linotype" w:hAnsi="Palatino Linotype" w:cs="Palatino Linotype"/>
        </w:rPr>
        <w:t xml:space="preserve"> formuló solicitud de acceso a información pública al</w:t>
      </w:r>
      <w:r w:rsidRPr="00AA089E">
        <w:rPr>
          <w:rFonts w:ascii="Palatino Linotype" w:eastAsia="Palatino Linotype" w:hAnsi="Palatino Linotype" w:cs="Palatino Linotype"/>
          <w:b/>
        </w:rPr>
        <w:t xml:space="preserve"> SUJETO OBLIGADO</w:t>
      </w:r>
      <w:r w:rsidRPr="00AA089E">
        <w:rPr>
          <w:rFonts w:ascii="Palatino Linotype" w:eastAsia="Palatino Linotype" w:hAnsi="Palatino Linotype" w:cs="Palatino Linotype"/>
        </w:rPr>
        <w:t xml:space="preserve"> a través del Sistema de Acceso a la Información Mexiquense, en adelante SAIMEX, en la que requirió lo siguiente: </w:t>
      </w:r>
    </w:p>
    <w:p w14:paraId="1361A6FD" w14:textId="77777777" w:rsidR="004639EE" w:rsidRPr="00AA089E" w:rsidRDefault="00E72281">
      <w:pPr>
        <w:tabs>
          <w:tab w:val="left" w:pos="1530"/>
        </w:tabs>
        <w:spacing w:after="0" w:line="360" w:lineRule="auto"/>
        <w:ind w:right="49"/>
        <w:jc w:val="both"/>
        <w:rPr>
          <w:rFonts w:ascii="Palatino Linotype" w:eastAsia="Palatino Linotype" w:hAnsi="Palatino Linotype" w:cs="Palatino Linotype"/>
        </w:rPr>
      </w:pPr>
      <w:r w:rsidRPr="00AA089E">
        <w:rPr>
          <w:rFonts w:ascii="Palatino Linotype" w:eastAsia="Palatino Linotype" w:hAnsi="Palatino Linotype" w:cs="Palatino Linotype"/>
        </w:rPr>
        <w:tab/>
      </w:r>
    </w:p>
    <w:p w14:paraId="244FF9D9" w14:textId="1B59FC8B" w:rsidR="004639EE" w:rsidRPr="00AA089E" w:rsidRDefault="00E72281">
      <w:pPr>
        <w:spacing w:after="0" w:line="240" w:lineRule="auto"/>
        <w:ind w:left="567" w:right="560"/>
        <w:jc w:val="both"/>
        <w:rPr>
          <w:rFonts w:ascii="Palatino Linotype" w:eastAsia="Palatino Linotype" w:hAnsi="Palatino Linotype" w:cs="Palatino Linotype"/>
          <w:i/>
        </w:rPr>
      </w:pPr>
      <w:bookmarkStart w:id="1" w:name="_heading=h.30j0zll" w:colFirst="0" w:colLast="0"/>
      <w:bookmarkEnd w:id="1"/>
      <w:r w:rsidRPr="00AA089E">
        <w:rPr>
          <w:rFonts w:ascii="Palatino Linotype" w:eastAsia="Palatino Linotype" w:hAnsi="Palatino Linotype" w:cs="Palatino Linotype"/>
          <w:i/>
        </w:rPr>
        <w:t>“</w:t>
      </w:r>
      <w:r w:rsidR="0085473D" w:rsidRPr="00AA089E">
        <w:rPr>
          <w:rFonts w:ascii="Palatino Linotype" w:eastAsia="Palatino Linotype" w:hAnsi="Palatino Linotype" w:cs="Palatino Linotype"/>
          <w:i/>
        </w:rPr>
        <w:t>Con quien debo dirigirme para meter una denuncia favor de poner nombre para dirigir mi papel con mi denuncia</w:t>
      </w:r>
      <w:r w:rsidRPr="00AA089E">
        <w:rPr>
          <w:rFonts w:ascii="Palatino Linotype" w:eastAsia="Palatino Linotype" w:hAnsi="Palatino Linotype" w:cs="Palatino Linotype"/>
          <w:i/>
        </w:rPr>
        <w:t>.</w:t>
      </w:r>
      <w:r w:rsidR="0085473D" w:rsidRPr="00AA089E">
        <w:rPr>
          <w:rFonts w:ascii="Palatino Linotype" w:eastAsia="Palatino Linotype" w:hAnsi="Palatino Linotype" w:cs="Palatino Linotype"/>
          <w:i/>
        </w:rPr>
        <w:t>”</w:t>
      </w:r>
    </w:p>
    <w:p w14:paraId="2B30CDAE" w14:textId="77777777" w:rsidR="004639EE" w:rsidRPr="00AA089E" w:rsidRDefault="00E72281">
      <w:pPr>
        <w:spacing w:after="0"/>
        <w:ind w:left="567" w:right="560"/>
        <w:jc w:val="both"/>
        <w:rPr>
          <w:rFonts w:ascii="Palatino Linotype" w:eastAsia="Palatino Linotype" w:hAnsi="Palatino Linotype" w:cs="Palatino Linotype"/>
          <w:i/>
        </w:rPr>
      </w:pPr>
      <w:r w:rsidRPr="00AA089E">
        <w:rPr>
          <w:rFonts w:ascii="Palatino Linotype" w:eastAsia="Palatino Linotype" w:hAnsi="Palatino Linotype" w:cs="Palatino Linotype"/>
          <w:i/>
        </w:rPr>
        <w:t xml:space="preserve"> </w:t>
      </w:r>
    </w:p>
    <w:p w14:paraId="0A4F4982" w14:textId="77777777" w:rsidR="004639EE" w:rsidRPr="00AA089E" w:rsidRDefault="00E72281">
      <w:pPr>
        <w:spacing w:after="0" w:line="360" w:lineRule="auto"/>
        <w:ind w:right="49"/>
        <w:jc w:val="both"/>
        <w:rPr>
          <w:rFonts w:ascii="Palatino Linotype" w:eastAsia="Palatino Linotype" w:hAnsi="Palatino Linotype" w:cs="Palatino Linotype"/>
        </w:rPr>
      </w:pPr>
      <w:r w:rsidRPr="00AA089E">
        <w:rPr>
          <w:rFonts w:ascii="Palatino Linotype" w:eastAsia="Palatino Linotype" w:hAnsi="Palatino Linotype" w:cs="Palatino Linotype"/>
          <w:b/>
        </w:rPr>
        <w:t>Modalidad elegida para la entrega de la información:</w:t>
      </w:r>
      <w:r w:rsidRPr="00AA089E">
        <w:rPr>
          <w:rFonts w:ascii="Palatino Linotype" w:eastAsia="Palatino Linotype" w:hAnsi="Palatino Linotype" w:cs="Palatino Linotype"/>
        </w:rPr>
        <w:t xml:space="preserve"> a través del Sistema de Acceso a la Información Mexiquense (SAIMEX). </w:t>
      </w:r>
    </w:p>
    <w:p w14:paraId="1EC3A3AC" w14:textId="77777777" w:rsidR="004639EE" w:rsidRPr="00AA089E" w:rsidRDefault="004639EE">
      <w:pPr>
        <w:spacing w:after="0" w:line="360" w:lineRule="auto"/>
        <w:ind w:right="49"/>
        <w:jc w:val="both"/>
        <w:rPr>
          <w:rFonts w:ascii="Palatino Linotype" w:eastAsia="Palatino Linotype" w:hAnsi="Palatino Linotype" w:cs="Palatino Linotype"/>
        </w:rPr>
      </w:pPr>
    </w:p>
    <w:p w14:paraId="526AADBD" w14:textId="2405FF0D" w:rsidR="004639EE" w:rsidRPr="00AA089E" w:rsidRDefault="00E72281" w:rsidP="006A5468">
      <w:pPr>
        <w:numPr>
          <w:ilvl w:val="0"/>
          <w:numId w:val="3"/>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AA089E">
        <w:rPr>
          <w:rFonts w:ascii="Palatino Linotype" w:eastAsia="Palatino Linotype" w:hAnsi="Palatino Linotype" w:cs="Palatino Linotype"/>
          <w:b/>
        </w:rPr>
        <w:lastRenderedPageBreak/>
        <w:t xml:space="preserve">Respuesta. </w:t>
      </w:r>
      <w:r w:rsidRPr="00AA089E">
        <w:rPr>
          <w:rFonts w:ascii="Palatino Linotype" w:eastAsia="Palatino Linotype" w:hAnsi="Palatino Linotype" w:cs="Palatino Linotype"/>
        </w:rPr>
        <w:t xml:space="preserve">En </w:t>
      </w:r>
      <w:r w:rsidR="0085473D" w:rsidRPr="00AA089E">
        <w:rPr>
          <w:rFonts w:ascii="Palatino Linotype" w:eastAsia="Palatino Linotype" w:hAnsi="Palatino Linotype" w:cs="Palatino Linotype"/>
          <w:b/>
        </w:rPr>
        <w:t>diecinueve de agosto</w:t>
      </w:r>
      <w:r w:rsidRPr="00AA089E">
        <w:rPr>
          <w:rFonts w:ascii="Palatino Linotype" w:eastAsia="Palatino Linotype" w:hAnsi="Palatino Linotype" w:cs="Palatino Linotype"/>
          <w:b/>
        </w:rPr>
        <w:t xml:space="preserve"> de dos mil veinticinco</w:t>
      </w:r>
      <w:r w:rsidRPr="00AA089E">
        <w:rPr>
          <w:rFonts w:ascii="Palatino Linotype" w:eastAsia="Palatino Linotype" w:hAnsi="Palatino Linotype" w:cs="Palatino Linotype"/>
        </w:rPr>
        <w:t xml:space="preserve">, el </w:t>
      </w:r>
      <w:r w:rsidRPr="00AA089E">
        <w:rPr>
          <w:rFonts w:ascii="Palatino Linotype" w:eastAsia="Palatino Linotype" w:hAnsi="Palatino Linotype" w:cs="Palatino Linotype"/>
          <w:b/>
        </w:rPr>
        <w:t xml:space="preserve">SUJETO OBLIGADO </w:t>
      </w:r>
      <w:r w:rsidRPr="00AA089E">
        <w:rPr>
          <w:rFonts w:ascii="Palatino Linotype" w:eastAsia="Palatino Linotype" w:hAnsi="Palatino Linotype" w:cs="Palatino Linotype"/>
        </w:rPr>
        <w:t xml:space="preserve">proporcionó respuesta a la solicitud de información, </w:t>
      </w:r>
      <w:r w:rsidR="006A5468" w:rsidRPr="00AA089E">
        <w:rPr>
          <w:rFonts w:ascii="Palatino Linotype" w:eastAsia="Palatino Linotype" w:hAnsi="Palatino Linotype" w:cs="Palatino Linotype"/>
        </w:rPr>
        <w:t>la cual fue del conocimiento de las partes.</w:t>
      </w:r>
    </w:p>
    <w:p w14:paraId="61980499" w14:textId="77777777" w:rsidR="004639EE" w:rsidRPr="00AA089E" w:rsidRDefault="004639EE">
      <w:pPr>
        <w:pBdr>
          <w:top w:val="nil"/>
          <w:left w:val="nil"/>
          <w:bottom w:val="nil"/>
          <w:right w:val="nil"/>
          <w:between w:val="nil"/>
        </w:pBdr>
        <w:spacing w:after="0" w:line="360" w:lineRule="auto"/>
        <w:ind w:left="720" w:right="49"/>
        <w:jc w:val="both"/>
        <w:rPr>
          <w:rFonts w:ascii="Palatino Linotype" w:eastAsia="Palatino Linotype" w:hAnsi="Palatino Linotype" w:cs="Palatino Linotype"/>
        </w:rPr>
      </w:pPr>
    </w:p>
    <w:p w14:paraId="1FF552BA" w14:textId="5CEA9C2A" w:rsidR="004639EE" w:rsidRPr="00AA089E" w:rsidRDefault="00E72281">
      <w:pPr>
        <w:numPr>
          <w:ilvl w:val="0"/>
          <w:numId w:val="3"/>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AA089E">
        <w:rPr>
          <w:rFonts w:ascii="Palatino Linotype" w:eastAsia="Palatino Linotype" w:hAnsi="Palatino Linotype" w:cs="Palatino Linotype"/>
          <w:b/>
        </w:rPr>
        <w:t xml:space="preserve">Recurso de Revisión. </w:t>
      </w:r>
      <w:r w:rsidRPr="00AA089E">
        <w:rPr>
          <w:rFonts w:ascii="Palatino Linotype" w:eastAsia="Palatino Linotype" w:hAnsi="Palatino Linotype" w:cs="Palatino Linotype"/>
        </w:rPr>
        <w:t xml:space="preserve">En fecha </w:t>
      </w:r>
      <w:r w:rsidR="0085473D" w:rsidRPr="00AA089E">
        <w:rPr>
          <w:rFonts w:ascii="Palatino Linotype" w:eastAsia="Palatino Linotype" w:hAnsi="Palatino Linotype" w:cs="Palatino Linotype"/>
          <w:b/>
        </w:rPr>
        <w:t>veintiséis de agosto</w:t>
      </w:r>
      <w:r w:rsidR="00A02BB6" w:rsidRPr="00AA089E">
        <w:rPr>
          <w:rFonts w:ascii="Palatino Linotype" w:eastAsia="Palatino Linotype" w:hAnsi="Palatino Linotype" w:cs="Palatino Linotype"/>
          <w:b/>
        </w:rPr>
        <w:t xml:space="preserve"> de dos mil veinticinco</w:t>
      </w:r>
      <w:r w:rsidR="00A02BB6" w:rsidRPr="00AA089E">
        <w:rPr>
          <w:rFonts w:ascii="Palatino Linotype" w:eastAsia="Palatino Linotype" w:hAnsi="Palatino Linotype" w:cs="Palatino Linotype"/>
        </w:rPr>
        <w:t xml:space="preserve">, la persona Solicitante interpuso Recurso de Revisión a través del </w:t>
      </w:r>
      <w:r w:rsidR="00A02BB6" w:rsidRPr="00AA089E">
        <w:rPr>
          <w:rFonts w:ascii="Palatino Linotype" w:eastAsia="Palatino Linotype" w:hAnsi="Palatino Linotype" w:cs="Palatino Linotype"/>
          <w:b/>
        </w:rPr>
        <w:t>SAIMEX</w:t>
      </w:r>
      <w:r w:rsidR="00A02BB6" w:rsidRPr="00AA089E">
        <w:rPr>
          <w:rFonts w:ascii="Palatino Linotype" w:eastAsia="Palatino Linotype" w:hAnsi="Palatino Linotype" w:cs="Palatino Linotype"/>
        </w:rPr>
        <w:t xml:space="preserve">, el cual por corresponder a un día inhábil quedó registrado el </w:t>
      </w:r>
      <w:r w:rsidR="00A02BB6" w:rsidRPr="00AA089E">
        <w:rPr>
          <w:rFonts w:ascii="Palatino Linotype" w:eastAsia="Palatino Linotype" w:hAnsi="Palatino Linotype" w:cs="Palatino Linotype"/>
          <w:b/>
        </w:rPr>
        <w:t xml:space="preserve"> </w:t>
      </w:r>
      <w:r w:rsidR="006A5468" w:rsidRPr="00AA089E">
        <w:rPr>
          <w:rFonts w:ascii="Palatino Linotype" w:eastAsia="Palatino Linotype" w:hAnsi="Palatino Linotype" w:cs="Palatino Linotype"/>
          <w:b/>
        </w:rPr>
        <w:t>siete de julio</w:t>
      </w:r>
      <w:r w:rsidRPr="00AA089E">
        <w:rPr>
          <w:rFonts w:ascii="Palatino Linotype" w:eastAsia="Palatino Linotype" w:hAnsi="Palatino Linotype" w:cs="Palatino Linotype"/>
          <w:b/>
        </w:rPr>
        <w:t xml:space="preserve"> de dos mil veinticinco</w:t>
      </w:r>
      <w:r w:rsidRPr="00AA089E">
        <w:rPr>
          <w:rFonts w:ascii="Palatino Linotype" w:eastAsia="Palatino Linotype" w:hAnsi="Palatino Linotype" w:cs="Palatino Linotype"/>
        </w:rPr>
        <w:t>, a través del cual expresó lo siguiente:</w:t>
      </w:r>
    </w:p>
    <w:p w14:paraId="217367B0" w14:textId="77777777" w:rsidR="004639EE" w:rsidRPr="00AA089E" w:rsidRDefault="004639EE">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635D94AA" w14:textId="53C12EC6" w:rsidR="004639EE" w:rsidRPr="00AA089E" w:rsidRDefault="00E72281">
      <w:pPr>
        <w:pBdr>
          <w:top w:val="nil"/>
          <w:left w:val="nil"/>
          <w:bottom w:val="nil"/>
          <w:right w:val="nil"/>
          <w:between w:val="nil"/>
        </w:pBdr>
        <w:tabs>
          <w:tab w:val="left" w:pos="1276"/>
        </w:tabs>
        <w:spacing w:after="0"/>
        <w:ind w:left="567" w:right="701"/>
        <w:jc w:val="both"/>
        <w:rPr>
          <w:rFonts w:ascii="Palatino Linotype" w:eastAsia="Palatino Linotype" w:hAnsi="Palatino Linotype" w:cs="Palatino Linotype"/>
          <w:b/>
        </w:rPr>
      </w:pPr>
      <w:r w:rsidRPr="00AA089E">
        <w:rPr>
          <w:rFonts w:ascii="Palatino Linotype" w:eastAsia="Palatino Linotype" w:hAnsi="Palatino Linotype" w:cs="Palatino Linotype"/>
          <w:b/>
        </w:rPr>
        <w:t>Acto impugnado</w:t>
      </w:r>
      <w:r w:rsidRPr="00AA089E">
        <w:rPr>
          <w:rFonts w:ascii="Palatino Linotype" w:eastAsia="Palatino Linotype" w:hAnsi="Palatino Linotype" w:cs="Palatino Linotype"/>
          <w:b/>
          <w:i/>
        </w:rPr>
        <w:t xml:space="preserve">. </w:t>
      </w:r>
      <w:r w:rsidRPr="00AA089E">
        <w:rPr>
          <w:rFonts w:ascii="Palatino Linotype" w:eastAsia="Palatino Linotype" w:hAnsi="Palatino Linotype" w:cs="Palatino Linotype"/>
          <w:i/>
        </w:rPr>
        <w:t>“</w:t>
      </w:r>
      <w:r w:rsidR="0085473D" w:rsidRPr="00AA089E">
        <w:rPr>
          <w:rFonts w:ascii="Palatino Linotype" w:eastAsia="Palatino Linotype" w:hAnsi="Palatino Linotype" w:cs="Palatino Linotype"/>
          <w:i/>
        </w:rPr>
        <w:t>Información incompleta no es lo solicitado</w:t>
      </w:r>
      <w:r w:rsidRPr="00AA089E">
        <w:rPr>
          <w:rFonts w:ascii="Palatino Linotype" w:eastAsia="Palatino Linotype" w:hAnsi="Palatino Linotype" w:cs="Palatino Linotype"/>
          <w:i/>
        </w:rPr>
        <w:t xml:space="preserve">” </w:t>
      </w:r>
    </w:p>
    <w:p w14:paraId="181D33C6" w14:textId="77777777" w:rsidR="004639EE" w:rsidRPr="00AA089E" w:rsidRDefault="004639EE">
      <w:pPr>
        <w:pBdr>
          <w:top w:val="nil"/>
          <w:left w:val="nil"/>
          <w:bottom w:val="nil"/>
          <w:right w:val="nil"/>
          <w:between w:val="nil"/>
        </w:pBdr>
        <w:tabs>
          <w:tab w:val="left" w:pos="1276"/>
        </w:tabs>
        <w:spacing w:after="0"/>
        <w:ind w:left="567" w:right="701"/>
        <w:jc w:val="both"/>
        <w:rPr>
          <w:rFonts w:ascii="Palatino Linotype" w:eastAsia="Palatino Linotype" w:hAnsi="Palatino Linotype" w:cs="Palatino Linotype"/>
          <w:b/>
        </w:rPr>
      </w:pPr>
    </w:p>
    <w:p w14:paraId="3357E9A1" w14:textId="352C376D" w:rsidR="004639EE" w:rsidRPr="00AA089E" w:rsidRDefault="00E72281">
      <w:pPr>
        <w:pBdr>
          <w:top w:val="nil"/>
          <w:left w:val="nil"/>
          <w:bottom w:val="nil"/>
          <w:right w:val="nil"/>
          <w:between w:val="nil"/>
        </w:pBdr>
        <w:tabs>
          <w:tab w:val="left" w:pos="1276"/>
        </w:tabs>
        <w:spacing w:after="0"/>
        <w:ind w:left="567" w:right="701"/>
        <w:jc w:val="both"/>
        <w:rPr>
          <w:rFonts w:ascii="Palatino Linotype" w:eastAsia="Palatino Linotype" w:hAnsi="Palatino Linotype" w:cs="Palatino Linotype"/>
          <w:i/>
        </w:rPr>
      </w:pPr>
      <w:r w:rsidRPr="00AA089E">
        <w:rPr>
          <w:rFonts w:ascii="Palatino Linotype" w:eastAsia="Palatino Linotype" w:hAnsi="Palatino Linotype" w:cs="Palatino Linotype"/>
          <w:b/>
        </w:rPr>
        <w:t xml:space="preserve">Razones o motivos de la inconformidad: </w:t>
      </w:r>
      <w:r w:rsidRPr="00AA089E">
        <w:rPr>
          <w:rFonts w:ascii="Palatino Linotype" w:eastAsia="Palatino Linotype" w:hAnsi="Palatino Linotype" w:cs="Palatino Linotype"/>
          <w:i/>
        </w:rPr>
        <w:t>“</w:t>
      </w:r>
      <w:r w:rsidR="0085473D" w:rsidRPr="00AA089E">
        <w:rPr>
          <w:rFonts w:ascii="Palatino Linotype" w:eastAsia="Palatino Linotype" w:hAnsi="Palatino Linotype" w:cs="Palatino Linotype"/>
          <w:i/>
        </w:rPr>
        <w:t>Información incompleta no es lo solicitado</w:t>
      </w:r>
      <w:r w:rsidR="006A5468" w:rsidRPr="00AA089E">
        <w:rPr>
          <w:rFonts w:ascii="Palatino Linotype" w:eastAsia="Palatino Linotype" w:hAnsi="Palatino Linotype" w:cs="Palatino Linotype"/>
          <w:i/>
        </w:rPr>
        <w:t>”</w:t>
      </w:r>
      <w:r w:rsidRPr="00AA089E">
        <w:rPr>
          <w:rFonts w:ascii="Palatino Linotype" w:eastAsia="Palatino Linotype" w:hAnsi="Palatino Linotype" w:cs="Palatino Linotype"/>
          <w:i/>
        </w:rPr>
        <w:t xml:space="preserve">. </w:t>
      </w:r>
    </w:p>
    <w:p w14:paraId="4EAA8FE4" w14:textId="77777777" w:rsidR="004639EE" w:rsidRPr="00AA089E" w:rsidRDefault="004639EE" w:rsidP="0085473D">
      <w:pPr>
        <w:pBdr>
          <w:top w:val="nil"/>
          <w:left w:val="nil"/>
          <w:bottom w:val="nil"/>
          <w:right w:val="nil"/>
          <w:between w:val="nil"/>
        </w:pBdr>
        <w:tabs>
          <w:tab w:val="left" w:pos="1276"/>
        </w:tabs>
        <w:spacing w:after="0" w:line="360" w:lineRule="auto"/>
        <w:ind w:right="701"/>
        <w:jc w:val="both"/>
        <w:rPr>
          <w:rFonts w:ascii="Palatino Linotype" w:eastAsia="Palatino Linotype" w:hAnsi="Palatino Linotype" w:cs="Palatino Linotype"/>
        </w:rPr>
      </w:pPr>
    </w:p>
    <w:p w14:paraId="005F05D5" w14:textId="3C3088FF" w:rsidR="004639EE" w:rsidRPr="00AA089E" w:rsidRDefault="00E72281">
      <w:pPr>
        <w:numPr>
          <w:ilvl w:val="0"/>
          <w:numId w:val="3"/>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AA089E">
        <w:rPr>
          <w:rFonts w:ascii="Palatino Linotype" w:eastAsia="Palatino Linotype" w:hAnsi="Palatino Linotype" w:cs="Palatino Linotype"/>
          <w:b/>
        </w:rPr>
        <w:t>Turno.</w:t>
      </w:r>
      <w:r w:rsidRPr="00AA089E">
        <w:rPr>
          <w:rFonts w:ascii="Palatino Linotype" w:eastAsia="Palatino Linotype" w:hAnsi="Palatino Linotype" w:cs="Palatino Linotype"/>
        </w:rPr>
        <w:t xml:space="preserve"> De conformidad con el artículo 185, fracción I de la Ley de Transparencia y Acceso a la Información Pública del Estado de México y Municipios, el recurso de revisión número </w:t>
      </w:r>
      <w:r w:rsidR="0085473D" w:rsidRPr="00AA089E">
        <w:rPr>
          <w:rFonts w:ascii="Palatino Linotype" w:eastAsia="Palatino Linotype" w:hAnsi="Palatino Linotype" w:cs="Palatino Linotype"/>
          <w:b/>
        </w:rPr>
        <w:t>10</w:t>
      </w:r>
      <w:r w:rsidR="00D02620" w:rsidRPr="00AA089E">
        <w:rPr>
          <w:rFonts w:ascii="Palatino Linotype" w:eastAsia="Palatino Linotype" w:hAnsi="Palatino Linotype" w:cs="Palatino Linotype"/>
          <w:b/>
        </w:rPr>
        <w:t>0</w:t>
      </w:r>
      <w:r w:rsidR="0085473D" w:rsidRPr="00AA089E">
        <w:rPr>
          <w:rFonts w:ascii="Palatino Linotype" w:eastAsia="Palatino Linotype" w:hAnsi="Palatino Linotype" w:cs="Palatino Linotype"/>
          <w:b/>
        </w:rPr>
        <w:t>39</w:t>
      </w:r>
      <w:r w:rsidRPr="00AA089E">
        <w:rPr>
          <w:rFonts w:ascii="Palatino Linotype" w:eastAsia="Palatino Linotype" w:hAnsi="Palatino Linotype" w:cs="Palatino Linotype"/>
          <w:b/>
        </w:rPr>
        <w:t>/INFOEM/IP/RR/2025</w:t>
      </w:r>
      <w:r w:rsidRPr="00AA089E">
        <w:rPr>
          <w:rFonts w:ascii="Palatino Linotype" w:eastAsia="Palatino Linotype" w:hAnsi="Palatino Linotype" w:cs="Palatino Linotype"/>
        </w:rPr>
        <w:t>,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586F7459" w14:textId="77777777" w:rsidR="004639EE" w:rsidRPr="00AA089E" w:rsidRDefault="004639EE">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46CF6E79" w14:textId="50A59FFA" w:rsidR="004639EE" w:rsidRPr="00AA089E" w:rsidRDefault="00E72281">
      <w:pPr>
        <w:numPr>
          <w:ilvl w:val="0"/>
          <w:numId w:val="3"/>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AA089E">
        <w:rPr>
          <w:rFonts w:ascii="Palatino Linotype" w:eastAsia="Palatino Linotype" w:hAnsi="Palatino Linotype" w:cs="Palatino Linotype"/>
          <w:b/>
        </w:rPr>
        <w:t>Admisión del recurso de revisión</w:t>
      </w:r>
      <w:r w:rsidRPr="00AA089E">
        <w:rPr>
          <w:rFonts w:ascii="Palatino Linotype" w:eastAsia="Palatino Linotype" w:hAnsi="Palatino Linotype" w:cs="Palatino Linotype"/>
        </w:rPr>
        <w:t>: En fecha</w:t>
      </w:r>
      <w:r w:rsidRPr="00AA089E">
        <w:rPr>
          <w:rFonts w:ascii="Palatino Linotype" w:eastAsia="Palatino Linotype" w:hAnsi="Palatino Linotype" w:cs="Palatino Linotype"/>
          <w:b/>
        </w:rPr>
        <w:t xml:space="preserve"> </w:t>
      </w:r>
      <w:r w:rsidR="0085473D" w:rsidRPr="00AA089E">
        <w:rPr>
          <w:rFonts w:ascii="Palatino Linotype" w:eastAsia="Palatino Linotype" w:hAnsi="Palatino Linotype" w:cs="Palatino Linotype"/>
          <w:b/>
        </w:rPr>
        <w:t>veintinueve</w:t>
      </w:r>
      <w:r w:rsidR="00023723" w:rsidRPr="00AA089E">
        <w:rPr>
          <w:rFonts w:ascii="Palatino Linotype" w:eastAsia="Palatino Linotype" w:hAnsi="Palatino Linotype" w:cs="Palatino Linotype"/>
          <w:b/>
        </w:rPr>
        <w:t xml:space="preserve"> de agosto</w:t>
      </w:r>
      <w:r w:rsidRPr="00AA089E">
        <w:rPr>
          <w:rFonts w:ascii="Palatino Linotype" w:eastAsia="Palatino Linotype" w:hAnsi="Palatino Linotype" w:cs="Palatino Linotype"/>
          <w:b/>
        </w:rPr>
        <w:t xml:space="preserve"> de dos mil veinticinco</w:t>
      </w:r>
      <w:r w:rsidRPr="00AA089E">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1ECDEEA7" w14:textId="77777777" w:rsidR="004639EE" w:rsidRPr="00AA089E" w:rsidRDefault="004639EE">
      <w:pPr>
        <w:pBdr>
          <w:top w:val="nil"/>
          <w:left w:val="nil"/>
          <w:bottom w:val="nil"/>
          <w:right w:val="nil"/>
          <w:between w:val="nil"/>
        </w:pBdr>
        <w:spacing w:after="0"/>
        <w:ind w:left="720"/>
        <w:rPr>
          <w:rFonts w:ascii="Palatino Linotype" w:eastAsia="Palatino Linotype" w:hAnsi="Palatino Linotype" w:cs="Palatino Linotype"/>
        </w:rPr>
      </w:pPr>
    </w:p>
    <w:p w14:paraId="6377A4CB" w14:textId="2718E34F" w:rsidR="00023723" w:rsidRPr="00AA089E" w:rsidRDefault="00E72281" w:rsidP="0085473D">
      <w:pPr>
        <w:numPr>
          <w:ilvl w:val="0"/>
          <w:numId w:val="3"/>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AA089E">
        <w:rPr>
          <w:rFonts w:ascii="Palatino Linotype" w:eastAsia="Palatino Linotype" w:hAnsi="Palatino Linotype" w:cs="Palatino Linotype"/>
          <w:b/>
        </w:rPr>
        <w:lastRenderedPageBreak/>
        <w:t xml:space="preserve">Manifestaciones: </w:t>
      </w:r>
      <w:r w:rsidR="0085473D" w:rsidRPr="00AA089E">
        <w:rPr>
          <w:rFonts w:ascii="Palatino Linotype" w:eastAsia="Palatino Linotype" w:hAnsi="Palatino Linotype" w:cs="Palatino Linotype"/>
        </w:rPr>
        <w:t xml:space="preserve">Las partes fueron omisas en rendir manifestaciones. </w:t>
      </w:r>
    </w:p>
    <w:p w14:paraId="7FF9DEAD" w14:textId="77777777" w:rsidR="0076296B" w:rsidRPr="00AA089E" w:rsidRDefault="0076296B" w:rsidP="0076296B">
      <w:pPr>
        <w:pBdr>
          <w:top w:val="nil"/>
          <w:left w:val="nil"/>
          <w:bottom w:val="nil"/>
          <w:right w:val="nil"/>
          <w:between w:val="nil"/>
        </w:pBdr>
        <w:tabs>
          <w:tab w:val="left" w:pos="284"/>
        </w:tabs>
        <w:spacing w:after="0" w:line="360" w:lineRule="auto"/>
        <w:ind w:right="49"/>
        <w:jc w:val="both"/>
        <w:rPr>
          <w:rFonts w:ascii="Palatino Linotype" w:eastAsia="Palatino Linotype" w:hAnsi="Palatino Linotype" w:cs="Palatino Linotype"/>
        </w:rPr>
      </w:pPr>
    </w:p>
    <w:p w14:paraId="2FE0985F" w14:textId="11A3EB6C" w:rsidR="0076296B" w:rsidRPr="00AA089E" w:rsidRDefault="00ED498E" w:rsidP="0076296B">
      <w:pPr>
        <w:spacing w:after="0" w:line="360" w:lineRule="auto"/>
        <w:ind w:right="49"/>
        <w:jc w:val="both"/>
        <w:rPr>
          <w:rFonts w:ascii="Palatino Linotype" w:eastAsia="Palatino Linotype" w:hAnsi="Palatino Linotype" w:cs="Palatino Linotype"/>
        </w:rPr>
      </w:pPr>
      <w:r w:rsidRPr="00AA089E">
        <w:rPr>
          <w:rFonts w:ascii="Palatino Linotype" w:eastAsia="Palatino Linotype" w:hAnsi="Palatino Linotype" w:cs="Palatino Linotype"/>
          <w:b/>
        </w:rPr>
        <w:t>7</w:t>
      </w:r>
      <w:r w:rsidR="0076296B" w:rsidRPr="00AA089E">
        <w:rPr>
          <w:rFonts w:ascii="Palatino Linotype" w:eastAsia="Palatino Linotype" w:hAnsi="Palatino Linotype" w:cs="Palatino Linotype"/>
          <w:b/>
        </w:rPr>
        <w:t>.</w:t>
      </w:r>
      <w:r w:rsidR="0076296B" w:rsidRPr="00AA089E">
        <w:rPr>
          <w:rFonts w:ascii="Palatino Linotype" w:eastAsia="Palatino Linotype" w:hAnsi="Palatino Linotype" w:cs="Palatino Linotype"/>
        </w:rPr>
        <w:t xml:space="preserve"> </w:t>
      </w:r>
      <w:r w:rsidR="0076296B" w:rsidRPr="00AA089E">
        <w:rPr>
          <w:rFonts w:ascii="Palatino Linotype" w:eastAsia="Palatino Linotype" w:hAnsi="Palatino Linotype" w:cs="Palatino Linotype"/>
          <w:b/>
        </w:rPr>
        <w:t>Ampliación de plazo:</w:t>
      </w:r>
      <w:r w:rsidR="0076296B" w:rsidRPr="00AA089E">
        <w:rPr>
          <w:rFonts w:ascii="Palatino Linotype" w:eastAsia="Palatino Linotype" w:hAnsi="Palatino Linotype" w:cs="Palatino Linotype"/>
        </w:rPr>
        <w:t xml:space="preserve"> El </w:t>
      </w:r>
      <w:r w:rsidR="0085473D" w:rsidRPr="00AA089E">
        <w:rPr>
          <w:rFonts w:ascii="Palatino Linotype" w:eastAsia="Palatino Linotype" w:hAnsi="Palatino Linotype" w:cs="Palatino Linotype"/>
          <w:b/>
        </w:rPr>
        <w:t>quince de octubre</w:t>
      </w:r>
      <w:r w:rsidR="0076296B" w:rsidRPr="00AA089E">
        <w:rPr>
          <w:rFonts w:ascii="Palatino Linotype" w:eastAsia="Palatino Linotype" w:hAnsi="Palatino Linotype" w:cs="Palatino Linotype"/>
          <w:b/>
        </w:rPr>
        <w:t xml:space="preserve"> de dos mil veinticinco</w:t>
      </w:r>
      <w:r w:rsidR="0076296B" w:rsidRPr="00AA089E">
        <w:rPr>
          <w:rFonts w:ascii="Palatino Linotype" w:eastAsia="Palatino Linotype" w:hAnsi="Palatino Linotype" w:cs="Palatino Linotype"/>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6EDEF68C" w14:textId="77777777" w:rsidR="0076296B" w:rsidRPr="00AA089E" w:rsidRDefault="0076296B">
      <w:pPr>
        <w:pBdr>
          <w:top w:val="nil"/>
          <w:left w:val="nil"/>
          <w:bottom w:val="nil"/>
          <w:right w:val="nil"/>
          <w:between w:val="nil"/>
        </w:pBdr>
        <w:spacing w:after="0" w:line="360" w:lineRule="auto"/>
        <w:ind w:right="49"/>
        <w:rPr>
          <w:rFonts w:ascii="Palatino Linotype" w:eastAsia="Palatino Linotype" w:hAnsi="Palatino Linotype" w:cs="Palatino Linotype"/>
        </w:rPr>
      </w:pPr>
    </w:p>
    <w:p w14:paraId="7AA5596F" w14:textId="26782B6F" w:rsidR="004639EE" w:rsidRPr="00AA089E" w:rsidRDefault="00ED498E" w:rsidP="00ED498E">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AA089E">
        <w:rPr>
          <w:rFonts w:ascii="Palatino Linotype" w:eastAsia="Palatino Linotype" w:hAnsi="Palatino Linotype" w:cs="Palatino Linotype"/>
          <w:b/>
        </w:rPr>
        <w:t xml:space="preserve">8. </w:t>
      </w:r>
      <w:r w:rsidR="00E72281" w:rsidRPr="00AA089E">
        <w:rPr>
          <w:rFonts w:ascii="Palatino Linotype" w:eastAsia="Palatino Linotype" w:hAnsi="Palatino Linotype" w:cs="Palatino Linotype"/>
          <w:b/>
        </w:rPr>
        <w:t>Cierre de instrucción</w:t>
      </w:r>
      <w:r w:rsidR="00E72281" w:rsidRPr="00AA089E">
        <w:rPr>
          <w:rFonts w:ascii="Palatino Linotype" w:eastAsia="Palatino Linotype" w:hAnsi="Palatino Linotype" w:cs="Palatino Linotype"/>
        </w:rPr>
        <w:t xml:space="preserve">. En fecha </w:t>
      </w:r>
      <w:r w:rsidR="0085473D" w:rsidRPr="00AA089E">
        <w:rPr>
          <w:rFonts w:ascii="Palatino Linotype" w:eastAsia="Palatino Linotype" w:hAnsi="Palatino Linotype" w:cs="Palatino Linotype"/>
          <w:b/>
        </w:rPr>
        <w:t>quince de octubre</w:t>
      </w:r>
      <w:r w:rsidR="00E72281" w:rsidRPr="00AA089E">
        <w:rPr>
          <w:rFonts w:ascii="Palatino Linotype" w:eastAsia="Palatino Linotype" w:hAnsi="Palatino Linotype" w:cs="Palatino Linotype"/>
          <w:b/>
        </w:rPr>
        <w:t xml:space="preserve"> de dos mil veinticinco</w:t>
      </w:r>
      <w:r w:rsidR="00E72281" w:rsidRPr="00AA089E">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3464F761" w14:textId="77777777" w:rsidR="004639EE" w:rsidRPr="00AA089E" w:rsidRDefault="004639EE">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2073080D" w14:textId="77777777" w:rsidR="004639EE" w:rsidRPr="00AA089E" w:rsidRDefault="00E72281">
      <w:pPr>
        <w:spacing w:after="0" w:line="360" w:lineRule="auto"/>
        <w:ind w:right="49"/>
        <w:jc w:val="both"/>
        <w:rPr>
          <w:rFonts w:ascii="Palatino Linotype" w:eastAsia="Palatino Linotype" w:hAnsi="Palatino Linotype" w:cs="Palatino Linotype"/>
        </w:rPr>
      </w:pPr>
      <w:r w:rsidRPr="00AA089E">
        <w:rPr>
          <w:rFonts w:ascii="Palatino Linotype" w:eastAsia="Palatino Linotype" w:hAnsi="Palatino Linotype" w:cs="Palatino Linotype"/>
        </w:rPr>
        <w:t xml:space="preserve">Debido a que fue debidamente sustanciado el expediente electrónico y no existe diligencia pendiente de desahogo, se emite la Resolución que conforme a Derecho proceda, de acuerdo con los siguientes: </w:t>
      </w:r>
    </w:p>
    <w:p w14:paraId="78089CF5" w14:textId="77777777" w:rsidR="0076296B" w:rsidRPr="00AA089E" w:rsidRDefault="0076296B">
      <w:pPr>
        <w:spacing w:after="0" w:line="360" w:lineRule="auto"/>
        <w:ind w:right="49"/>
        <w:jc w:val="both"/>
        <w:rPr>
          <w:rFonts w:ascii="Palatino Linotype" w:eastAsia="Palatino Linotype" w:hAnsi="Palatino Linotype" w:cs="Palatino Linotype"/>
        </w:rPr>
      </w:pPr>
    </w:p>
    <w:p w14:paraId="7D7A52B8" w14:textId="77777777" w:rsidR="004639EE" w:rsidRPr="00AA089E" w:rsidRDefault="00E72281">
      <w:pPr>
        <w:spacing w:after="0" w:line="360" w:lineRule="auto"/>
        <w:ind w:right="49"/>
        <w:jc w:val="center"/>
        <w:rPr>
          <w:rFonts w:ascii="Palatino Linotype" w:eastAsia="Palatino Linotype" w:hAnsi="Palatino Linotype" w:cs="Palatino Linotype"/>
          <w:b/>
        </w:rPr>
      </w:pPr>
      <w:r w:rsidRPr="00AA089E">
        <w:rPr>
          <w:rFonts w:ascii="Palatino Linotype" w:eastAsia="Palatino Linotype" w:hAnsi="Palatino Linotype" w:cs="Palatino Linotype"/>
          <w:b/>
        </w:rPr>
        <w:t>II.</w:t>
      </w:r>
      <w:r w:rsidRPr="00AA089E">
        <w:rPr>
          <w:rFonts w:ascii="Palatino Linotype" w:eastAsia="Palatino Linotype" w:hAnsi="Palatino Linotype" w:cs="Palatino Linotype"/>
          <w:b/>
        </w:rPr>
        <w:tab/>
        <w:t>C O N S I D E R A N D O:</w:t>
      </w:r>
    </w:p>
    <w:p w14:paraId="58C45674" w14:textId="77777777" w:rsidR="004639EE" w:rsidRPr="00AA089E" w:rsidRDefault="004639EE">
      <w:pPr>
        <w:spacing w:after="0" w:line="360" w:lineRule="auto"/>
        <w:ind w:right="49"/>
        <w:jc w:val="both"/>
        <w:rPr>
          <w:rFonts w:ascii="Palatino Linotype" w:eastAsia="Palatino Linotype" w:hAnsi="Palatino Linotype" w:cs="Palatino Linotype"/>
        </w:rPr>
      </w:pPr>
    </w:p>
    <w:p w14:paraId="7F35727C" w14:textId="77777777" w:rsidR="0076296B" w:rsidRPr="00AA089E" w:rsidRDefault="0076296B" w:rsidP="0076296B">
      <w:pPr>
        <w:spacing w:after="0" w:line="360" w:lineRule="auto"/>
        <w:jc w:val="both"/>
        <w:rPr>
          <w:rFonts w:ascii="Palatino Linotype" w:eastAsia="Palatino Linotype" w:hAnsi="Palatino Linotype" w:cs="Palatino Linotype"/>
        </w:rPr>
      </w:pPr>
      <w:r w:rsidRPr="00AA089E">
        <w:rPr>
          <w:rFonts w:ascii="Palatino Linotype" w:eastAsia="Palatino Linotype" w:hAnsi="Palatino Linotype" w:cs="Palatino Linotype"/>
          <w:b/>
        </w:rPr>
        <w:t>Primero. Competencia.</w:t>
      </w:r>
      <w:r w:rsidRPr="00AA089E">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4075F0CA" w14:textId="77777777" w:rsidR="0076296B" w:rsidRPr="00AA089E" w:rsidRDefault="0076296B" w:rsidP="0076296B">
      <w:pPr>
        <w:spacing w:after="0" w:line="360" w:lineRule="auto"/>
        <w:jc w:val="both"/>
        <w:rPr>
          <w:rFonts w:ascii="Palatino Linotype" w:eastAsia="Palatino Linotype" w:hAnsi="Palatino Linotype" w:cs="Palatino Linotype"/>
        </w:rPr>
      </w:pPr>
    </w:p>
    <w:p w14:paraId="07A34509" w14:textId="77777777" w:rsidR="004639EE" w:rsidRPr="00AA089E" w:rsidRDefault="00E72281">
      <w:pPr>
        <w:spacing w:after="0" w:line="360" w:lineRule="auto"/>
        <w:ind w:right="49"/>
        <w:jc w:val="both"/>
        <w:rPr>
          <w:rFonts w:ascii="Palatino Linotype" w:eastAsia="Palatino Linotype" w:hAnsi="Palatino Linotype" w:cs="Palatino Linotype"/>
        </w:rPr>
      </w:pPr>
      <w:r w:rsidRPr="00AA089E">
        <w:rPr>
          <w:rFonts w:ascii="Palatino Linotype" w:eastAsia="Palatino Linotype" w:hAnsi="Palatino Linotype" w:cs="Palatino Linotype"/>
          <w:b/>
        </w:rPr>
        <w:t>Segundo. Oportunidad y Procedibilidad del Recurso de Revisión.</w:t>
      </w:r>
      <w:r w:rsidRPr="00AA089E">
        <w:rPr>
          <w:rFonts w:ascii="Palatino Linotype" w:eastAsia="Palatino Linotype" w:hAnsi="Palatino Linotype" w:cs="Palatino Linotype"/>
        </w:rPr>
        <w:t xml:space="preserve"> Previo al estudio del fondo del asunto, se procede a analizar los requisitos de oportunidad y procedibilidad que deben reunir el recurso de revisión interpuesto, previstos en los artículos 178 y 180 de la Ley de Transparencia y Acceso a la Información Pública del Estado de México y Municipios. </w:t>
      </w:r>
    </w:p>
    <w:p w14:paraId="1D9C20F8" w14:textId="77777777" w:rsidR="0076296B" w:rsidRPr="00AA089E" w:rsidRDefault="0076296B">
      <w:pPr>
        <w:spacing w:after="0" w:line="360" w:lineRule="auto"/>
        <w:ind w:right="49"/>
        <w:jc w:val="both"/>
        <w:rPr>
          <w:rFonts w:ascii="Palatino Linotype" w:eastAsia="Palatino Linotype" w:hAnsi="Palatino Linotype" w:cs="Palatino Linotype"/>
        </w:rPr>
      </w:pPr>
    </w:p>
    <w:p w14:paraId="09A99480" w14:textId="6CE64FAC" w:rsidR="004639EE" w:rsidRPr="00AA089E" w:rsidRDefault="00E72281">
      <w:pPr>
        <w:spacing w:after="0" w:line="360" w:lineRule="auto"/>
        <w:ind w:right="49"/>
        <w:jc w:val="both"/>
        <w:rPr>
          <w:rFonts w:ascii="Palatino Linotype" w:eastAsia="Palatino Linotype" w:hAnsi="Palatino Linotype" w:cs="Palatino Linotype"/>
        </w:rPr>
      </w:pPr>
      <w:r w:rsidRPr="00AA089E">
        <w:rPr>
          <w:rFonts w:ascii="Palatino Linotype" w:eastAsia="Palatino Linotype" w:hAnsi="Palatino Linotype" w:cs="Palatino Linotype"/>
        </w:rPr>
        <w:t xml:space="preserve">El recurso de revisión fue interpuesto dentro del plazo de quince días hábiles previstos en el artículo 178 de la Ley de Transparencia y Acceso a la Información Pública del Estado de México y Municipios, toda vez que el </w:t>
      </w:r>
      <w:r w:rsidRPr="00AA089E">
        <w:rPr>
          <w:rFonts w:ascii="Palatino Linotype" w:eastAsia="Palatino Linotype" w:hAnsi="Palatino Linotype" w:cs="Palatino Linotype"/>
          <w:b/>
        </w:rPr>
        <w:t>SUJETO OBLIGADO</w:t>
      </w:r>
      <w:r w:rsidRPr="00AA089E">
        <w:rPr>
          <w:rFonts w:ascii="Palatino Linotype" w:eastAsia="Palatino Linotype" w:hAnsi="Palatino Linotype" w:cs="Palatino Linotype"/>
        </w:rPr>
        <w:t xml:space="preserve"> remitió la respuesta a la solicitud de información del </w:t>
      </w:r>
      <w:r w:rsidR="0085473D" w:rsidRPr="00AA089E">
        <w:rPr>
          <w:rFonts w:ascii="Palatino Linotype" w:eastAsia="Palatino Linotype" w:hAnsi="Palatino Linotype" w:cs="Palatino Linotype"/>
          <w:b/>
        </w:rPr>
        <w:t xml:space="preserve">diecinueve de agosto </w:t>
      </w:r>
      <w:r w:rsidRPr="00AA089E">
        <w:rPr>
          <w:rFonts w:ascii="Palatino Linotype" w:eastAsia="Palatino Linotype" w:hAnsi="Palatino Linotype" w:cs="Palatino Linotype"/>
          <w:b/>
        </w:rPr>
        <w:t>de dos mil veinticinco</w:t>
      </w:r>
      <w:r w:rsidRPr="00AA089E">
        <w:rPr>
          <w:rFonts w:ascii="Palatino Linotype" w:eastAsia="Palatino Linotype" w:hAnsi="Palatino Linotype" w:cs="Palatino Linotype"/>
        </w:rPr>
        <w:t xml:space="preserve">, mientras que el recurso de revisión interpuesto por la parte </w:t>
      </w:r>
      <w:r w:rsidRPr="00AA089E">
        <w:rPr>
          <w:rFonts w:ascii="Palatino Linotype" w:eastAsia="Palatino Linotype" w:hAnsi="Palatino Linotype" w:cs="Palatino Linotype"/>
          <w:b/>
        </w:rPr>
        <w:t xml:space="preserve">RECURRENTE </w:t>
      </w:r>
      <w:r w:rsidRPr="00AA089E">
        <w:rPr>
          <w:rFonts w:ascii="Palatino Linotype" w:eastAsia="Palatino Linotype" w:hAnsi="Palatino Linotype" w:cs="Palatino Linotype"/>
        </w:rPr>
        <w:t xml:space="preserve">se tuvo por presentado el </w:t>
      </w:r>
      <w:r w:rsidR="0085473D" w:rsidRPr="00AA089E">
        <w:rPr>
          <w:rFonts w:ascii="Palatino Linotype" w:eastAsia="Palatino Linotype" w:hAnsi="Palatino Linotype" w:cs="Palatino Linotype"/>
          <w:b/>
        </w:rPr>
        <w:t>veintiséis de agosto</w:t>
      </w:r>
      <w:r w:rsidR="0076296B" w:rsidRPr="00AA089E">
        <w:rPr>
          <w:rFonts w:ascii="Palatino Linotype" w:eastAsia="Palatino Linotype" w:hAnsi="Palatino Linotype" w:cs="Palatino Linotype"/>
          <w:b/>
        </w:rPr>
        <w:t xml:space="preserve"> de dos mil veinticinco</w:t>
      </w:r>
      <w:r w:rsidR="00023723" w:rsidRPr="00AA089E">
        <w:rPr>
          <w:rFonts w:ascii="Palatino Linotype" w:eastAsia="Palatino Linotype" w:hAnsi="Palatino Linotype" w:cs="Palatino Linotype"/>
        </w:rPr>
        <w:t xml:space="preserve">, </w:t>
      </w:r>
      <w:r w:rsidRPr="00AA089E">
        <w:rPr>
          <w:rFonts w:ascii="Palatino Linotype" w:eastAsia="Palatino Linotype" w:hAnsi="Palatino Linotype" w:cs="Palatino Linotype"/>
        </w:rPr>
        <w:t xml:space="preserve">esto es </w:t>
      </w:r>
      <w:r w:rsidR="0085473D" w:rsidRPr="00AA089E">
        <w:rPr>
          <w:rFonts w:ascii="Palatino Linotype" w:eastAsia="Palatino Linotype" w:hAnsi="Palatino Linotype" w:cs="Palatino Linotype"/>
        </w:rPr>
        <w:t>el quinto</w:t>
      </w:r>
      <w:r w:rsidR="00023723" w:rsidRPr="00AA089E">
        <w:rPr>
          <w:rFonts w:ascii="Palatino Linotype" w:eastAsia="Palatino Linotype" w:hAnsi="Palatino Linotype" w:cs="Palatino Linotype"/>
        </w:rPr>
        <w:t xml:space="preserve"> día</w:t>
      </w:r>
      <w:r w:rsidRPr="00AA089E">
        <w:rPr>
          <w:rFonts w:ascii="Palatino Linotype" w:eastAsia="Palatino Linotype" w:hAnsi="Palatino Linotype" w:cs="Palatino Linotype"/>
        </w:rPr>
        <w:t xml:space="preserve"> en que se tuvo conocimiento de la respuesta.</w:t>
      </w:r>
    </w:p>
    <w:p w14:paraId="79EFBE70" w14:textId="77777777" w:rsidR="00634F07" w:rsidRPr="00AA089E" w:rsidRDefault="00634F07">
      <w:pPr>
        <w:spacing w:after="0" w:line="360" w:lineRule="auto"/>
        <w:ind w:right="49"/>
        <w:jc w:val="both"/>
        <w:rPr>
          <w:rFonts w:ascii="Palatino Linotype" w:eastAsia="Palatino Linotype" w:hAnsi="Palatino Linotype" w:cs="Palatino Linotype"/>
        </w:rPr>
      </w:pPr>
    </w:p>
    <w:p w14:paraId="7D69C598" w14:textId="77777777" w:rsidR="004639EE" w:rsidRPr="00AA089E" w:rsidRDefault="00E72281">
      <w:pPr>
        <w:spacing w:after="0" w:line="360" w:lineRule="auto"/>
        <w:ind w:right="49"/>
        <w:jc w:val="both"/>
        <w:rPr>
          <w:rFonts w:ascii="Palatino Linotype" w:eastAsia="Palatino Linotype" w:hAnsi="Palatino Linotype" w:cs="Palatino Linotype"/>
        </w:rPr>
      </w:pPr>
      <w:r w:rsidRPr="00AA089E">
        <w:rPr>
          <w:rFonts w:ascii="Palatino Linotype" w:eastAsia="Palatino Linotype" w:hAnsi="Palatino Linotype" w:cs="Palatino Linotype"/>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w:t>
      </w:r>
      <w:r w:rsidRPr="00AA089E">
        <w:rPr>
          <w:rFonts w:ascii="Palatino Linotype" w:eastAsia="Palatino Linotype" w:hAnsi="Palatino Linotype" w:cs="Palatino Linotype"/>
          <w:b/>
        </w:rPr>
        <w:t>SAIMEX</w:t>
      </w:r>
      <w:r w:rsidRPr="00AA089E">
        <w:rPr>
          <w:rFonts w:ascii="Palatino Linotype" w:eastAsia="Palatino Linotype" w:hAnsi="Palatino Linotype" w:cs="Palatino Linotype"/>
        </w:rPr>
        <w:t xml:space="preserve">.  </w:t>
      </w:r>
    </w:p>
    <w:p w14:paraId="5DCE629C" w14:textId="77777777" w:rsidR="004639EE" w:rsidRPr="00AA089E" w:rsidRDefault="004639EE">
      <w:pPr>
        <w:spacing w:after="0" w:line="360" w:lineRule="auto"/>
        <w:ind w:right="49"/>
        <w:jc w:val="both"/>
        <w:rPr>
          <w:rFonts w:ascii="Palatino Linotype" w:eastAsia="Palatino Linotype" w:hAnsi="Palatino Linotype" w:cs="Palatino Linotype"/>
        </w:rPr>
      </w:pPr>
    </w:p>
    <w:p w14:paraId="51A9E764" w14:textId="7E32848B" w:rsidR="004639EE" w:rsidRPr="00AA089E" w:rsidRDefault="00E72281">
      <w:pPr>
        <w:spacing w:after="0" w:line="360" w:lineRule="auto"/>
        <w:ind w:right="49"/>
        <w:jc w:val="both"/>
        <w:rPr>
          <w:rFonts w:ascii="Palatino Linotype" w:eastAsia="Palatino Linotype" w:hAnsi="Palatino Linotype" w:cs="Palatino Linotype"/>
        </w:rPr>
      </w:pPr>
      <w:r w:rsidRPr="00AA089E">
        <w:rPr>
          <w:rFonts w:ascii="Palatino Linotype" w:eastAsia="Palatino Linotype" w:hAnsi="Palatino Linotype" w:cs="Palatino Linotype"/>
        </w:rPr>
        <w:t xml:space="preserve">Finalmente, resulta procedente la interposición del recurso de revisión al rubro anotado, toda vez que se actualizan las hipótesis de procedencia previstas en </w:t>
      </w:r>
      <w:r w:rsidR="00023723" w:rsidRPr="00AA089E">
        <w:rPr>
          <w:rFonts w:ascii="Palatino Linotype" w:eastAsia="Palatino Linotype" w:hAnsi="Palatino Linotype" w:cs="Palatino Linotype"/>
        </w:rPr>
        <w:t xml:space="preserve">el artículo 179 fracción </w:t>
      </w:r>
      <w:r w:rsidR="0085473D" w:rsidRPr="00AA089E">
        <w:rPr>
          <w:rFonts w:ascii="Palatino Linotype" w:eastAsia="Palatino Linotype" w:hAnsi="Palatino Linotype" w:cs="Palatino Linotype"/>
        </w:rPr>
        <w:t>V</w:t>
      </w:r>
      <w:r w:rsidR="00023723" w:rsidRPr="00AA089E">
        <w:rPr>
          <w:rFonts w:ascii="Palatino Linotype" w:eastAsia="Palatino Linotype" w:hAnsi="Palatino Linotype" w:cs="Palatino Linotype"/>
        </w:rPr>
        <w:t xml:space="preserve">I </w:t>
      </w:r>
      <w:r w:rsidRPr="00AA089E">
        <w:rPr>
          <w:rFonts w:ascii="Palatino Linotype" w:eastAsia="Palatino Linotype" w:hAnsi="Palatino Linotype" w:cs="Palatino Linotype"/>
        </w:rPr>
        <w:t xml:space="preserve"> de la Ley de la materia, que a la letra dice:</w:t>
      </w:r>
    </w:p>
    <w:p w14:paraId="7E1ED6AB" w14:textId="77777777" w:rsidR="004639EE" w:rsidRPr="00AA089E" w:rsidRDefault="004639EE">
      <w:pPr>
        <w:spacing w:after="0" w:line="360" w:lineRule="auto"/>
        <w:ind w:right="49"/>
        <w:jc w:val="both"/>
        <w:rPr>
          <w:rFonts w:ascii="Palatino Linotype" w:eastAsia="Palatino Linotype" w:hAnsi="Palatino Linotype" w:cs="Palatino Linotype"/>
        </w:rPr>
      </w:pPr>
    </w:p>
    <w:p w14:paraId="001E5B2E" w14:textId="77777777" w:rsidR="004639EE" w:rsidRPr="00AA089E" w:rsidRDefault="00E72281">
      <w:pPr>
        <w:spacing w:after="0"/>
        <w:ind w:left="567" w:right="560"/>
        <w:jc w:val="both"/>
        <w:rPr>
          <w:rFonts w:ascii="Palatino Linotype" w:eastAsia="Palatino Linotype" w:hAnsi="Palatino Linotype" w:cs="Palatino Linotype"/>
          <w:i/>
        </w:rPr>
      </w:pPr>
      <w:r w:rsidRPr="00AA089E">
        <w:rPr>
          <w:rFonts w:ascii="Palatino Linotype" w:eastAsia="Palatino Linotype" w:hAnsi="Palatino Linotype" w:cs="Palatino Linotype"/>
          <w:i/>
        </w:rPr>
        <w:t>“</w:t>
      </w:r>
      <w:r w:rsidRPr="00AA089E">
        <w:rPr>
          <w:rFonts w:ascii="Palatino Linotype" w:eastAsia="Palatino Linotype" w:hAnsi="Palatino Linotype" w:cs="Palatino Linotype"/>
          <w:b/>
          <w:i/>
        </w:rPr>
        <w:t>Artículo 179.</w:t>
      </w:r>
      <w:r w:rsidRPr="00AA089E">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279CAD55" w14:textId="77777777" w:rsidR="004639EE" w:rsidRPr="00AA089E" w:rsidRDefault="00E72281">
      <w:pPr>
        <w:spacing w:after="0"/>
        <w:ind w:left="567" w:right="560"/>
        <w:jc w:val="both"/>
        <w:rPr>
          <w:rFonts w:ascii="Palatino Linotype" w:eastAsia="Palatino Linotype" w:hAnsi="Palatino Linotype" w:cs="Palatino Linotype"/>
          <w:i/>
        </w:rPr>
      </w:pPr>
      <w:r w:rsidRPr="00AA089E">
        <w:rPr>
          <w:rFonts w:ascii="Palatino Linotype" w:eastAsia="Palatino Linotype" w:hAnsi="Palatino Linotype" w:cs="Palatino Linotype"/>
          <w:i/>
        </w:rPr>
        <w:t>…</w:t>
      </w:r>
    </w:p>
    <w:p w14:paraId="16A03AFC" w14:textId="7B120ABA" w:rsidR="00023723" w:rsidRPr="00AA089E" w:rsidRDefault="0085473D" w:rsidP="00023723">
      <w:pPr>
        <w:spacing w:after="0"/>
        <w:ind w:left="567" w:right="560"/>
        <w:jc w:val="both"/>
        <w:rPr>
          <w:rFonts w:ascii="Palatino Linotype" w:eastAsia="Palatino Linotype" w:hAnsi="Palatino Linotype" w:cs="Palatino Linotype"/>
          <w:i/>
        </w:rPr>
      </w:pPr>
      <w:r w:rsidRPr="00AA089E">
        <w:rPr>
          <w:rFonts w:ascii="Palatino Linotype" w:eastAsia="Palatino Linotype" w:hAnsi="Palatino Linotype" w:cs="Palatino Linotype"/>
          <w:i/>
        </w:rPr>
        <w:t>VI. La entrega de información que no corresponda con lo solicitado;</w:t>
      </w:r>
      <w:r w:rsidRPr="00AA089E">
        <w:rPr>
          <w:rFonts w:ascii="Palatino Linotype" w:eastAsia="Palatino Linotype" w:hAnsi="Palatino Linotype" w:cs="Palatino Linotype"/>
          <w:i/>
        </w:rPr>
        <w:cr/>
      </w:r>
      <w:r w:rsidR="00023723" w:rsidRPr="00AA089E">
        <w:rPr>
          <w:rFonts w:ascii="Palatino Linotype" w:eastAsia="Palatino Linotype" w:hAnsi="Palatino Linotype" w:cs="Palatino Linotype"/>
          <w:i/>
        </w:rPr>
        <w:t>…</w:t>
      </w:r>
    </w:p>
    <w:p w14:paraId="1C039756" w14:textId="77777777" w:rsidR="00023723" w:rsidRPr="00AA089E" w:rsidRDefault="00023723" w:rsidP="00023723">
      <w:pPr>
        <w:spacing w:after="0"/>
        <w:ind w:left="567" w:right="560"/>
        <w:jc w:val="both"/>
        <w:rPr>
          <w:rFonts w:ascii="Palatino Linotype" w:eastAsia="Palatino Linotype" w:hAnsi="Palatino Linotype" w:cs="Palatino Linotype"/>
          <w:i/>
        </w:rPr>
      </w:pPr>
    </w:p>
    <w:p w14:paraId="50D18426" w14:textId="7313B5D0" w:rsidR="004639EE" w:rsidRPr="00AA089E" w:rsidRDefault="00E72281">
      <w:pPr>
        <w:spacing w:after="0" w:line="360" w:lineRule="auto"/>
        <w:ind w:right="49"/>
        <w:jc w:val="both"/>
        <w:rPr>
          <w:rFonts w:ascii="Palatino Linotype" w:eastAsia="Palatino Linotype" w:hAnsi="Palatino Linotype" w:cs="Palatino Linotype"/>
        </w:rPr>
      </w:pPr>
      <w:r w:rsidRPr="00AA089E">
        <w:rPr>
          <w:rFonts w:ascii="Palatino Linotype" w:eastAsia="Palatino Linotype" w:hAnsi="Palatino Linotype" w:cs="Palatino Linotype"/>
          <w:b/>
        </w:rPr>
        <w:t>Tercero. Materia de la revisión</w:t>
      </w:r>
      <w:r w:rsidRPr="00AA089E">
        <w:rPr>
          <w:rFonts w:ascii="Palatino Linotype" w:eastAsia="Palatino Linotype" w:hAnsi="Palatino Linotype" w:cs="Palatino Linotype"/>
        </w:rPr>
        <w:t>. De la revisión a las constancias y documentos que obran en el expediente electrónico se advierte, que el tema sobre el que este Organismo Garante de Transparencia y Acceso a la Información se pronunciará será para determinar, si se actualiza la hipó</w:t>
      </w:r>
      <w:r w:rsidR="00A02BB6" w:rsidRPr="00AA089E">
        <w:rPr>
          <w:rFonts w:ascii="Palatino Linotype" w:eastAsia="Palatino Linotype" w:hAnsi="Palatino Linotype" w:cs="Palatino Linotype"/>
        </w:rPr>
        <w:t>tesis</w:t>
      </w:r>
      <w:r w:rsidR="00023723" w:rsidRPr="00AA089E">
        <w:rPr>
          <w:rFonts w:ascii="Palatino Linotype" w:eastAsia="Palatino Linotype" w:hAnsi="Palatino Linotype" w:cs="Palatino Linotype"/>
        </w:rPr>
        <w:t xml:space="preserve"> prevista en la fracción </w:t>
      </w:r>
      <w:r w:rsidR="0085473D" w:rsidRPr="00AA089E">
        <w:rPr>
          <w:rFonts w:ascii="Palatino Linotype" w:eastAsia="Palatino Linotype" w:hAnsi="Palatino Linotype" w:cs="Palatino Linotype"/>
        </w:rPr>
        <w:t>V</w:t>
      </w:r>
      <w:r w:rsidR="00023723" w:rsidRPr="00AA089E">
        <w:rPr>
          <w:rFonts w:ascii="Palatino Linotype" w:eastAsia="Palatino Linotype" w:hAnsi="Palatino Linotype" w:cs="Palatino Linotype"/>
        </w:rPr>
        <w:t xml:space="preserve">I </w:t>
      </w:r>
      <w:r w:rsidRPr="00AA089E">
        <w:rPr>
          <w:rFonts w:ascii="Palatino Linotype" w:eastAsia="Palatino Linotype" w:hAnsi="Palatino Linotype" w:cs="Palatino Linotype"/>
        </w:rPr>
        <w:t xml:space="preserve">del artículo 179 de la Ley en la materia. </w:t>
      </w:r>
    </w:p>
    <w:p w14:paraId="10C791B4" w14:textId="77777777" w:rsidR="004639EE" w:rsidRPr="00AA089E" w:rsidRDefault="004639EE">
      <w:pPr>
        <w:spacing w:after="0" w:line="360" w:lineRule="auto"/>
        <w:ind w:right="49"/>
        <w:jc w:val="both"/>
        <w:rPr>
          <w:rFonts w:ascii="Palatino Linotype" w:eastAsia="Palatino Linotype" w:hAnsi="Palatino Linotype" w:cs="Palatino Linotype"/>
        </w:rPr>
      </w:pPr>
    </w:p>
    <w:p w14:paraId="532D6F72" w14:textId="77777777" w:rsidR="004639EE" w:rsidRPr="00AA089E" w:rsidRDefault="00E72281">
      <w:pPr>
        <w:spacing w:after="0" w:line="360" w:lineRule="auto"/>
        <w:ind w:right="49"/>
        <w:jc w:val="both"/>
        <w:rPr>
          <w:rFonts w:ascii="Palatino Linotype" w:eastAsia="Palatino Linotype" w:hAnsi="Palatino Linotype" w:cs="Palatino Linotype"/>
        </w:rPr>
      </w:pPr>
      <w:r w:rsidRPr="00AA089E">
        <w:rPr>
          <w:rFonts w:ascii="Palatino Linotype" w:eastAsia="Palatino Linotype" w:hAnsi="Palatino Linotype" w:cs="Palatino Linotype"/>
          <w:b/>
        </w:rPr>
        <w:t>Cuarto.</w:t>
      </w:r>
      <w:r w:rsidRPr="00AA089E">
        <w:rPr>
          <w:rFonts w:ascii="Palatino Linotype" w:eastAsia="Palatino Linotype" w:hAnsi="Palatino Linotype" w:cs="Palatino Linotype"/>
        </w:rPr>
        <w:t xml:space="preserve"> </w:t>
      </w:r>
      <w:r w:rsidRPr="00AA089E">
        <w:rPr>
          <w:rFonts w:ascii="Palatino Linotype" w:eastAsia="Palatino Linotype" w:hAnsi="Palatino Linotype" w:cs="Palatino Linotype"/>
          <w:b/>
        </w:rPr>
        <w:t>Estudio de fondo del asunto.</w:t>
      </w:r>
      <w:r w:rsidRPr="00AA089E">
        <w:rPr>
          <w:rFonts w:ascii="Palatino Linotype" w:eastAsia="Palatino Linotype" w:hAnsi="Palatino Linotype" w:cs="Palatino Linotype"/>
        </w:rPr>
        <w:t xml:space="preserve">  Antes de entrar al análisis de los pronunciamientos del Sujeto Obligado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w:t>
      </w:r>
      <w:r w:rsidR="0076296B" w:rsidRPr="00AA089E">
        <w:rPr>
          <w:rFonts w:ascii="Palatino Linotype" w:eastAsia="Palatino Linotype" w:hAnsi="Palatino Linotype" w:cs="Palatino Linotype"/>
        </w:rPr>
        <w:t xml:space="preserve"> primero, segundo y tercero y 6°</w:t>
      </w:r>
    </w:p>
    <w:p w14:paraId="11194614" w14:textId="77777777" w:rsidR="004639EE" w:rsidRPr="00AA089E" w:rsidRDefault="004639EE" w:rsidP="0076296B">
      <w:pPr>
        <w:spacing w:after="0"/>
        <w:ind w:right="560"/>
        <w:jc w:val="both"/>
        <w:rPr>
          <w:rFonts w:ascii="Palatino Linotype" w:eastAsia="Palatino Linotype" w:hAnsi="Palatino Linotype" w:cs="Palatino Linotype"/>
          <w:i/>
        </w:rPr>
      </w:pPr>
    </w:p>
    <w:p w14:paraId="1419A756" w14:textId="5632ED5D" w:rsidR="004639EE" w:rsidRPr="00AA089E" w:rsidRDefault="00E72281">
      <w:pPr>
        <w:spacing w:after="0" w:line="360" w:lineRule="auto"/>
        <w:ind w:right="49"/>
        <w:jc w:val="both"/>
        <w:rPr>
          <w:rFonts w:ascii="Palatino Linotype" w:eastAsia="Palatino Linotype" w:hAnsi="Palatino Linotype" w:cs="Palatino Linotype"/>
        </w:rPr>
      </w:pPr>
      <w:r w:rsidRPr="00AA089E">
        <w:rPr>
          <w:rFonts w:ascii="Palatino Linotype" w:eastAsia="Palatino Linotype" w:hAnsi="Palatino Linotype" w:cs="Palatino Linotype"/>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7354936" w14:textId="77777777" w:rsidR="004639EE" w:rsidRPr="00AA089E" w:rsidRDefault="00E72281">
      <w:pPr>
        <w:spacing w:after="0"/>
        <w:ind w:left="567" w:right="560"/>
        <w:jc w:val="both"/>
        <w:rPr>
          <w:rFonts w:ascii="Palatino Linotype" w:eastAsia="Palatino Linotype" w:hAnsi="Palatino Linotype" w:cs="Palatino Linotype"/>
          <w:i/>
        </w:rPr>
      </w:pPr>
      <w:r w:rsidRPr="00AA089E">
        <w:rPr>
          <w:rFonts w:ascii="Palatino Linotype" w:eastAsia="Palatino Linotype" w:hAnsi="Palatino Linotype" w:cs="Palatino Linotype"/>
          <w:i/>
        </w:rPr>
        <w:t>“</w:t>
      </w:r>
      <w:r w:rsidRPr="00AA089E">
        <w:rPr>
          <w:rFonts w:ascii="Palatino Linotype" w:eastAsia="Palatino Linotype" w:hAnsi="Palatino Linotype" w:cs="Palatino Linotype"/>
          <w:b/>
          <w:i/>
        </w:rPr>
        <w:t>Artículo 4.</w:t>
      </w:r>
      <w:r w:rsidRPr="00AA089E">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2467496" w14:textId="77777777" w:rsidR="004639EE" w:rsidRPr="00AA089E" w:rsidRDefault="00E72281">
      <w:pPr>
        <w:spacing w:after="0"/>
        <w:ind w:left="567" w:right="560"/>
        <w:jc w:val="both"/>
        <w:rPr>
          <w:rFonts w:ascii="Palatino Linotype" w:eastAsia="Palatino Linotype" w:hAnsi="Palatino Linotype" w:cs="Palatino Linotype"/>
          <w:i/>
        </w:rPr>
      </w:pPr>
      <w:r w:rsidRPr="00AA089E">
        <w:rPr>
          <w:rFonts w:ascii="Palatino Linotype" w:eastAsia="Palatino Linotype" w:hAnsi="Palatino Linotype" w:cs="Palatino Linotyp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33F35B69" w14:textId="77777777" w:rsidR="004639EE" w:rsidRPr="00AA089E" w:rsidRDefault="00E72281">
      <w:pPr>
        <w:spacing w:after="0"/>
        <w:ind w:left="567" w:right="560"/>
        <w:jc w:val="both"/>
        <w:rPr>
          <w:rFonts w:ascii="Palatino Linotype" w:eastAsia="Palatino Linotype" w:hAnsi="Palatino Linotype" w:cs="Palatino Linotype"/>
          <w:i/>
        </w:rPr>
      </w:pPr>
      <w:r w:rsidRPr="00AA089E">
        <w:rPr>
          <w:rFonts w:ascii="Palatino Linotype" w:eastAsia="Palatino Linotype" w:hAnsi="Palatino Linotype" w:cs="Palatino Linotype"/>
          <w:i/>
        </w:rPr>
        <w:t>Los sujetos obligados deben poner en práctica, políticas y programas de acceso a la información que se apeguen a criterios de publicidad, veracidad, oportunidad, precisión y suficiencia en beneficio de los solicitantes.”</w:t>
      </w:r>
    </w:p>
    <w:p w14:paraId="1A069879" w14:textId="77777777" w:rsidR="004639EE" w:rsidRPr="00AA089E" w:rsidRDefault="004639EE">
      <w:pPr>
        <w:spacing w:after="0" w:line="360" w:lineRule="auto"/>
        <w:ind w:left="567" w:right="560"/>
        <w:jc w:val="both"/>
        <w:rPr>
          <w:rFonts w:ascii="Palatino Linotype" w:eastAsia="Palatino Linotype" w:hAnsi="Palatino Linotype" w:cs="Palatino Linotype"/>
          <w:i/>
        </w:rPr>
      </w:pPr>
    </w:p>
    <w:p w14:paraId="0A141ED2" w14:textId="77777777" w:rsidR="004639EE" w:rsidRPr="00AA089E" w:rsidRDefault="00E72281">
      <w:pPr>
        <w:spacing w:after="0" w:line="360" w:lineRule="auto"/>
        <w:ind w:right="49"/>
        <w:jc w:val="both"/>
        <w:rPr>
          <w:rFonts w:ascii="Palatino Linotype" w:eastAsia="Palatino Linotype" w:hAnsi="Palatino Linotype" w:cs="Palatino Linotype"/>
        </w:rPr>
      </w:pPr>
      <w:r w:rsidRPr="00AA089E">
        <w:rPr>
          <w:rFonts w:ascii="Palatino Linotype" w:eastAsia="Palatino Linotype" w:hAnsi="Palatino Linotype" w:cs="Palatino Linotype"/>
        </w:rPr>
        <w:t>De lo precedente,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40EF0EFE" w14:textId="77777777" w:rsidR="004639EE" w:rsidRPr="00AA089E" w:rsidRDefault="004639EE">
      <w:pPr>
        <w:spacing w:after="0" w:line="360" w:lineRule="auto"/>
        <w:ind w:right="49"/>
        <w:jc w:val="both"/>
        <w:rPr>
          <w:rFonts w:ascii="Palatino Linotype" w:eastAsia="Palatino Linotype" w:hAnsi="Palatino Linotype" w:cs="Palatino Linotype"/>
        </w:rPr>
      </w:pPr>
    </w:p>
    <w:p w14:paraId="2E1F02A9" w14:textId="77777777" w:rsidR="004639EE" w:rsidRPr="00AA089E" w:rsidRDefault="00E72281">
      <w:pPr>
        <w:spacing w:after="0"/>
        <w:ind w:left="567" w:right="560"/>
        <w:jc w:val="both"/>
        <w:rPr>
          <w:rFonts w:ascii="Palatino Linotype" w:eastAsia="Palatino Linotype" w:hAnsi="Palatino Linotype" w:cs="Palatino Linotype"/>
          <w:i/>
        </w:rPr>
      </w:pPr>
      <w:bookmarkStart w:id="2" w:name="_heading=h.3znysh7" w:colFirst="0" w:colLast="0"/>
      <w:bookmarkEnd w:id="2"/>
      <w:r w:rsidRPr="00AA089E">
        <w:rPr>
          <w:rFonts w:ascii="Palatino Linotype" w:eastAsia="Palatino Linotype" w:hAnsi="Palatino Linotype" w:cs="Palatino Linotype"/>
          <w:i/>
        </w:rPr>
        <w:t>“</w:t>
      </w:r>
      <w:r w:rsidRPr="00AA089E">
        <w:rPr>
          <w:rFonts w:ascii="Palatino Linotype" w:eastAsia="Palatino Linotype" w:hAnsi="Palatino Linotype" w:cs="Palatino Linotype"/>
          <w:b/>
          <w:i/>
        </w:rPr>
        <w:t>Artículo 12.</w:t>
      </w:r>
      <w:r w:rsidRPr="00AA089E">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76B5E5CF" w14:textId="77777777" w:rsidR="004639EE" w:rsidRPr="00AA089E" w:rsidRDefault="00E72281">
      <w:pPr>
        <w:spacing w:after="0"/>
        <w:ind w:left="567" w:right="560"/>
        <w:jc w:val="both"/>
        <w:rPr>
          <w:rFonts w:ascii="Palatino Linotype" w:eastAsia="Palatino Linotype" w:hAnsi="Palatino Linotype" w:cs="Palatino Linotype"/>
          <w:i/>
        </w:rPr>
      </w:pPr>
      <w:r w:rsidRPr="00AA089E">
        <w:rPr>
          <w:rFonts w:ascii="Palatino Linotype" w:eastAsia="Palatino Linotype" w:hAnsi="Palatino Linotype" w:cs="Palatino Linotype"/>
          <w:i/>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3B3E1CED" w14:textId="77777777" w:rsidR="004639EE" w:rsidRPr="00AA089E" w:rsidRDefault="004639EE">
      <w:pPr>
        <w:spacing w:after="0" w:line="360" w:lineRule="auto"/>
        <w:ind w:right="49"/>
        <w:jc w:val="both"/>
        <w:rPr>
          <w:rFonts w:ascii="Palatino Linotype" w:eastAsia="Palatino Linotype" w:hAnsi="Palatino Linotype" w:cs="Palatino Linotype"/>
        </w:rPr>
      </w:pPr>
    </w:p>
    <w:p w14:paraId="58E88B22" w14:textId="77777777" w:rsidR="004639EE" w:rsidRPr="00AA089E" w:rsidRDefault="00E72281">
      <w:pPr>
        <w:spacing w:after="0" w:line="360" w:lineRule="auto"/>
        <w:ind w:right="49"/>
        <w:jc w:val="both"/>
        <w:rPr>
          <w:rFonts w:ascii="Palatino Linotype" w:eastAsia="Palatino Linotype" w:hAnsi="Palatino Linotype" w:cs="Palatino Linotype"/>
        </w:rPr>
      </w:pPr>
      <w:r w:rsidRPr="00AA089E">
        <w:rPr>
          <w:rFonts w:ascii="Palatino Linotype" w:eastAsia="Palatino Linotype" w:hAnsi="Palatino Linotype" w:cs="Palatino Linotype"/>
        </w:rPr>
        <w:t>Es decir, que el derecho de acceso a la información pública se satisface en aquellos casos en que se entregue documento en que conste la información requerida, toda vez que, los Sujetos Obligados no tienen el deber de generar, poseer o administrar la información pública con el grado de detalle solicitado; esto es, que no tienen el deber de generar un documento ad hoc, para satisfacer el derecho de acceso a la información pública, como así lo establece el Criterio 03/17 emitido por el Instituto Nacional de Transparencia, Acceso a la Información Pública y Protección de Datos Personales, el cual señala lo siguiente:</w:t>
      </w:r>
    </w:p>
    <w:p w14:paraId="6C2E8BCA" w14:textId="77777777" w:rsidR="004639EE" w:rsidRPr="00AA089E" w:rsidRDefault="004639EE">
      <w:pPr>
        <w:spacing w:after="0" w:line="360" w:lineRule="auto"/>
        <w:ind w:right="49"/>
        <w:jc w:val="both"/>
        <w:rPr>
          <w:rFonts w:ascii="Palatino Linotype" w:eastAsia="Palatino Linotype" w:hAnsi="Palatino Linotype" w:cs="Palatino Linotype"/>
        </w:rPr>
      </w:pPr>
    </w:p>
    <w:p w14:paraId="50B5A890" w14:textId="77777777" w:rsidR="004639EE" w:rsidRPr="00AA089E" w:rsidRDefault="00E72281">
      <w:pPr>
        <w:spacing w:after="0"/>
        <w:ind w:left="567" w:right="560"/>
        <w:jc w:val="both"/>
        <w:rPr>
          <w:rFonts w:ascii="Palatino Linotype" w:eastAsia="Palatino Linotype" w:hAnsi="Palatino Linotype" w:cs="Palatino Linotype"/>
          <w:b/>
          <w:i/>
        </w:rPr>
      </w:pPr>
      <w:r w:rsidRPr="00AA089E">
        <w:rPr>
          <w:rFonts w:ascii="Palatino Linotype" w:eastAsia="Palatino Linotype" w:hAnsi="Palatino Linotype" w:cs="Palatino Linotype"/>
          <w:b/>
          <w:i/>
        </w:rPr>
        <w:t>Criterio 03/17</w:t>
      </w:r>
    </w:p>
    <w:p w14:paraId="6410709B" w14:textId="77777777" w:rsidR="004639EE" w:rsidRPr="00AA089E" w:rsidRDefault="00E72281">
      <w:pPr>
        <w:spacing w:after="0"/>
        <w:ind w:left="567" w:right="560"/>
        <w:jc w:val="both"/>
        <w:rPr>
          <w:rFonts w:ascii="Palatino Linotype" w:eastAsia="Palatino Linotype" w:hAnsi="Palatino Linotype" w:cs="Palatino Linotype"/>
          <w:i/>
        </w:rPr>
      </w:pPr>
      <w:r w:rsidRPr="00AA089E">
        <w:rPr>
          <w:rFonts w:ascii="Palatino Linotype" w:eastAsia="Palatino Linotype" w:hAnsi="Palatino Linotype" w:cs="Palatino Linotype"/>
          <w:b/>
          <w:i/>
        </w:rPr>
        <w:t xml:space="preserve">“NO EXISTE OBLIGACIÓN DE ELABORAR DOCUMENTOS AD HOC PARA ATENDER LAS SOLICITUDES DE ACCESO A LA INFORMACIÓN. </w:t>
      </w:r>
      <w:r w:rsidRPr="00AA089E">
        <w:rPr>
          <w:rFonts w:ascii="Palatino Linotype" w:eastAsia="Palatino Linotype" w:hAnsi="Palatino Linotype" w:cs="Palatino Linotype"/>
          <w:i/>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5BCD168" w14:textId="77777777" w:rsidR="004639EE" w:rsidRPr="00AA089E" w:rsidRDefault="004639EE">
      <w:pPr>
        <w:spacing w:after="0" w:line="360" w:lineRule="auto"/>
        <w:ind w:left="567" w:right="560"/>
        <w:jc w:val="both"/>
        <w:rPr>
          <w:rFonts w:ascii="Palatino Linotype" w:eastAsia="Palatino Linotype" w:hAnsi="Palatino Linotype" w:cs="Palatino Linotype"/>
          <w:b/>
          <w:i/>
        </w:rPr>
      </w:pPr>
    </w:p>
    <w:p w14:paraId="17BA8097" w14:textId="77777777" w:rsidR="004639EE" w:rsidRPr="00AA089E" w:rsidRDefault="00E72281">
      <w:pPr>
        <w:spacing w:after="0" w:line="360" w:lineRule="auto"/>
        <w:ind w:right="49"/>
        <w:jc w:val="both"/>
        <w:rPr>
          <w:rFonts w:ascii="Palatino Linotype" w:eastAsia="Palatino Linotype" w:hAnsi="Palatino Linotype" w:cs="Palatino Linotype"/>
        </w:rPr>
      </w:pPr>
      <w:r w:rsidRPr="00AA089E">
        <w:rPr>
          <w:rFonts w:ascii="Palatino Linotype" w:eastAsia="Palatino Linotype" w:hAnsi="Palatino Linotype" w:cs="Palatino Linotype"/>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8E3D35B" w14:textId="77777777" w:rsidR="004639EE" w:rsidRPr="00AA089E" w:rsidRDefault="004639EE">
      <w:pPr>
        <w:spacing w:after="0" w:line="360" w:lineRule="auto"/>
        <w:ind w:right="49"/>
        <w:jc w:val="both"/>
        <w:rPr>
          <w:rFonts w:ascii="Palatino Linotype" w:eastAsia="Palatino Linotype" w:hAnsi="Palatino Linotype" w:cs="Palatino Linotype"/>
        </w:rPr>
      </w:pPr>
    </w:p>
    <w:p w14:paraId="0730343C" w14:textId="77777777" w:rsidR="004639EE" w:rsidRPr="00AA089E" w:rsidRDefault="00E72281">
      <w:pPr>
        <w:spacing w:after="0" w:line="360" w:lineRule="auto"/>
        <w:ind w:right="49"/>
        <w:jc w:val="both"/>
        <w:rPr>
          <w:rFonts w:ascii="Palatino Linotype" w:eastAsia="Palatino Linotype" w:hAnsi="Palatino Linotype" w:cs="Palatino Linotype"/>
        </w:rPr>
      </w:pPr>
      <w:r w:rsidRPr="00AA089E">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5F50A408" w14:textId="77777777" w:rsidR="004639EE" w:rsidRPr="00AA089E" w:rsidRDefault="004639EE">
      <w:pPr>
        <w:spacing w:after="0" w:line="360" w:lineRule="auto"/>
        <w:ind w:right="49"/>
        <w:jc w:val="both"/>
        <w:rPr>
          <w:rFonts w:ascii="Palatino Linotype" w:eastAsia="Palatino Linotype" w:hAnsi="Palatino Linotype" w:cs="Palatino Linotype"/>
        </w:rPr>
      </w:pPr>
    </w:p>
    <w:p w14:paraId="33B1B6A0" w14:textId="77777777" w:rsidR="004639EE" w:rsidRPr="00AA089E" w:rsidRDefault="00E72281">
      <w:pPr>
        <w:spacing w:after="0" w:line="360" w:lineRule="auto"/>
        <w:ind w:right="49"/>
        <w:jc w:val="both"/>
        <w:rPr>
          <w:rFonts w:ascii="Palatino Linotype" w:eastAsia="Palatino Linotype" w:hAnsi="Palatino Linotype" w:cs="Palatino Linotype"/>
        </w:rPr>
      </w:pPr>
      <w:r w:rsidRPr="00AA089E">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43B7EB4C" w14:textId="77777777" w:rsidR="004639EE" w:rsidRPr="00AA089E" w:rsidRDefault="004639EE">
      <w:pPr>
        <w:spacing w:after="0" w:line="360" w:lineRule="auto"/>
        <w:ind w:right="49"/>
        <w:jc w:val="both"/>
        <w:rPr>
          <w:rFonts w:ascii="Palatino Linotype" w:eastAsia="Palatino Linotype" w:hAnsi="Palatino Linotype" w:cs="Palatino Linotype"/>
        </w:rPr>
      </w:pPr>
    </w:p>
    <w:p w14:paraId="01CA8DEB" w14:textId="77777777" w:rsidR="004639EE" w:rsidRPr="00AA089E" w:rsidRDefault="00E72281">
      <w:pPr>
        <w:spacing w:after="0"/>
        <w:ind w:left="567" w:right="560"/>
        <w:jc w:val="both"/>
        <w:rPr>
          <w:rFonts w:ascii="Palatino Linotype" w:eastAsia="Palatino Linotype" w:hAnsi="Palatino Linotype" w:cs="Palatino Linotype"/>
          <w:i/>
        </w:rPr>
      </w:pPr>
      <w:r w:rsidRPr="00AA089E">
        <w:rPr>
          <w:rFonts w:ascii="Palatino Linotype" w:eastAsia="Palatino Linotype" w:hAnsi="Palatino Linotype" w:cs="Palatino Linotype"/>
          <w:i/>
        </w:rPr>
        <w:t>“</w:t>
      </w:r>
      <w:r w:rsidRPr="00AA089E">
        <w:rPr>
          <w:rFonts w:ascii="Palatino Linotype" w:eastAsia="Palatino Linotype" w:hAnsi="Palatino Linotype" w:cs="Palatino Linotype"/>
          <w:b/>
          <w:i/>
        </w:rPr>
        <w:t>Artículo 3.</w:t>
      </w:r>
      <w:r w:rsidRPr="00AA089E">
        <w:rPr>
          <w:rFonts w:ascii="Palatino Linotype" w:eastAsia="Palatino Linotype" w:hAnsi="Palatino Linotype" w:cs="Palatino Linotype"/>
          <w:i/>
        </w:rPr>
        <w:t xml:space="preserve"> Para los efectos de la presente Ley se entenderá por:</w:t>
      </w:r>
    </w:p>
    <w:p w14:paraId="52B3128A" w14:textId="77777777" w:rsidR="004639EE" w:rsidRPr="00AA089E" w:rsidRDefault="00E72281">
      <w:pPr>
        <w:spacing w:after="0"/>
        <w:ind w:left="567" w:right="560"/>
        <w:jc w:val="both"/>
        <w:rPr>
          <w:rFonts w:ascii="Palatino Linotype" w:eastAsia="Palatino Linotype" w:hAnsi="Palatino Linotype" w:cs="Palatino Linotype"/>
          <w:i/>
        </w:rPr>
      </w:pPr>
      <w:r w:rsidRPr="00AA089E">
        <w:rPr>
          <w:rFonts w:ascii="Palatino Linotype" w:eastAsia="Palatino Linotype" w:hAnsi="Palatino Linotype" w:cs="Palatino Linotype"/>
          <w:i/>
        </w:rPr>
        <w:t>…</w:t>
      </w:r>
    </w:p>
    <w:p w14:paraId="3ADB0B62" w14:textId="77777777" w:rsidR="004639EE" w:rsidRPr="00AA089E" w:rsidRDefault="00E72281">
      <w:pPr>
        <w:spacing w:after="0"/>
        <w:ind w:left="567" w:right="560"/>
        <w:jc w:val="both"/>
        <w:rPr>
          <w:rFonts w:ascii="Palatino Linotype" w:eastAsia="Palatino Linotype" w:hAnsi="Palatino Linotype" w:cs="Palatino Linotype"/>
          <w:i/>
        </w:rPr>
      </w:pPr>
      <w:r w:rsidRPr="00AA089E">
        <w:rPr>
          <w:rFonts w:ascii="Palatino Linotype" w:eastAsia="Palatino Linotype" w:hAnsi="Palatino Linotype" w:cs="Palatino Linotype"/>
          <w:b/>
          <w:i/>
        </w:rPr>
        <w:t>XI. Documento:</w:t>
      </w:r>
      <w:r w:rsidRPr="00AA089E">
        <w:rPr>
          <w:rFonts w:ascii="Palatino Linotype" w:eastAsia="Palatino Linotype" w:hAnsi="Palatino Linotype" w:cs="Palatino Linotype"/>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00507184" w14:textId="77777777" w:rsidR="004639EE" w:rsidRPr="00AA089E" w:rsidRDefault="004639EE">
      <w:pPr>
        <w:spacing w:after="0" w:line="360" w:lineRule="auto"/>
        <w:ind w:right="49"/>
        <w:jc w:val="both"/>
        <w:rPr>
          <w:rFonts w:ascii="Palatino Linotype" w:eastAsia="Palatino Linotype" w:hAnsi="Palatino Linotype" w:cs="Palatino Linotype"/>
        </w:rPr>
      </w:pPr>
    </w:p>
    <w:p w14:paraId="291F904C" w14:textId="77777777" w:rsidR="004639EE" w:rsidRPr="00AA089E" w:rsidRDefault="00E72281">
      <w:pPr>
        <w:spacing w:after="0" w:line="360" w:lineRule="auto"/>
        <w:ind w:right="49"/>
        <w:jc w:val="both"/>
        <w:rPr>
          <w:rFonts w:ascii="Palatino Linotype" w:eastAsia="Palatino Linotype" w:hAnsi="Palatino Linotype" w:cs="Palatino Linotype"/>
        </w:rPr>
      </w:pPr>
      <w:r w:rsidRPr="00AA089E">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3AEF880E" w14:textId="77777777" w:rsidR="004639EE" w:rsidRPr="00AA089E" w:rsidRDefault="004639EE">
      <w:pPr>
        <w:spacing w:after="0" w:line="360" w:lineRule="auto"/>
        <w:ind w:right="49"/>
        <w:jc w:val="both"/>
        <w:rPr>
          <w:rFonts w:ascii="Palatino Linotype" w:eastAsia="Palatino Linotype" w:hAnsi="Palatino Linotype" w:cs="Palatino Linotype"/>
        </w:rPr>
      </w:pPr>
    </w:p>
    <w:p w14:paraId="12435E26" w14:textId="77777777" w:rsidR="004639EE" w:rsidRPr="00AA089E" w:rsidRDefault="00E72281">
      <w:pPr>
        <w:spacing w:after="0"/>
        <w:ind w:left="567" w:right="560"/>
        <w:jc w:val="both"/>
        <w:rPr>
          <w:rFonts w:ascii="Palatino Linotype" w:eastAsia="Palatino Linotype" w:hAnsi="Palatino Linotype" w:cs="Palatino Linotype"/>
          <w:b/>
          <w:i/>
        </w:rPr>
      </w:pPr>
      <w:r w:rsidRPr="00AA089E">
        <w:rPr>
          <w:rFonts w:ascii="Palatino Linotype" w:eastAsia="Palatino Linotype" w:hAnsi="Palatino Linotype" w:cs="Palatino Linotype"/>
          <w:i/>
        </w:rPr>
        <w:t>“</w:t>
      </w:r>
      <w:r w:rsidRPr="00AA089E">
        <w:rPr>
          <w:rFonts w:ascii="Palatino Linotype" w:eastAsia="Palatino Linotype" w:hAnsi="Palatino Linotype" w:cs="Palatino Linotype"/>
          <w:b/>
          <w:i/>
        </w:rPr>
        <w:t>CRITERIO 0002-11</w:t>
      </w:r>
    </w:p>
    <w:p w14:paraId="3D7FA235" w14:textId="77777777" w:rsidR="004639EE" w:rsidRPr="00AA089E" w:rsidRDefault="00E72281">
      <w:pPr>
        <w:spacing w:after="0"/>
        <w:ind w:left="567" w:right="560"/>
        <w:jc w:val="both"/>
        <w:rPr>
          <w:rFonts w:ascii="Palatino Linotype" w:eastAsia="Palatino Linotype" w:hAnsi="Palatino Linotype" w:cs="Palatino Linotype"/>
          <w:i/>
        </w:rPr>
      </w:pPr>
      <w:r w:rsidRPr="00AA089E">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AA089E">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47EB341" w14:textId="77777777" w:rsidR="004639EE" w:rsidRPr="00AA089E" w:rsidRDefault="00E72281">
      <w:pPr>
        <w:spacing w:after="0"/>
        <w:ind w:left="567" w:right="560"/>
        <w:jc w:val="both"/>
        <w:rPr>
          <w:rFonts w:ascii="Palatino Linotype" w:eastAsia="Palatino Linotype" w:hAnsi="Palatino Linotype" w:cs="Palatino Linotype"/>
          <w:i/>
        </w:rPr>
      </w:pPr>
      <w:r w:rsidRPr="00AA089E">
        <w:rPr>
          <w:rFonts w:ascii="Palatino Linotype" w:eastAsia="Palatino Linotype" w:hAnsi="Palatino Linotype" w:cs="Palatino Linotype"/>
          <w:i/>
        </w:rPr>
        <w:t>En consecuencia el acceso a la información se refiere a que se cumplan cualquiera de los siguientes tres supuestos:</w:t>
      </w:r>
    </w:p>
    <w:p w14:paraId="6BAFA2F2" w14:textId="77777777" w:rsidR="004639EE" w:rsidRPr="00AA089E" w:rsidRDefault="00E72281">
      <w:pPr>
        <w:spacing w:after="0"/>
        <w:ind w:left="567" w:right="560"/>
        <w:jc w:val="both"/>
        <w:rPr>
          <w:rFonts w:ascii="Palatino Linotype" w:eastAsia="Palatino Linotype" w:hAnsi="Palatino Linotype" w:cs="Palatino Linotype"/>
          <w:i/>
        </w:rPr>
      </w:pPr>
      <w:r w:rsidRPr="00AA089E">
        <w:rPr>
          <w:rFonts w:ascii="Palatino Linotype" w:eastAsia="Palatino Linotype" w:hAnsi="Palatino Linotype" w:cs="Palatino Linotype"/>
          <w:i/>
        </w:rPr>
        <w:t>1)</w:t>
      </w:r>
      <w:r w:rsidRPr="00AA089E">
        <w:rPr>
          <w:rFonts w:ascii="Palatino Linotype" w:eastAsia="Palatino Linotype" w:hAnsi="Palatino Linotype" w:cs="Palatino Linotype"/>
          <w:i/>
        </w:rPr>
        <w:tab/>
        <w:t>Que se trate de información registrada en cualquier soporte documental, que en ejercicio de las atribuciones conferidas, sea generada por los Sujetos Obligados;</w:t>
      </w:r>
    </w:p>
    <w:p w14:paraId="4C0B120D" w14:textId="77777777" w:rsidR="004639EE" w:rsidRPr="00AA089E" w:rsidRDefault="00E72281">
      <w:pPr>
        <w:spacing w:after="0"/>
        <w:ind w:left="567" w:right="560"/>
        <w:jc w:val="both"/>
        <w:rPr>
          <w:rFonts w:ascii="Palatino Linotype" w:eastAsia="Palatino Linotype" w:hAnsi="Palatino Linotype" w:cs="Palatino Linotype"/>
          <w:i/>
        </w:rPr>
      </w:pPr>
      <w:r w:rsidRPr="00AA089E">
        <w:rPr>
          <w:rFonts w:ascii="Palatino Linotype" w:eastAsia="Palatino Linotype" w:hAnsi="Palatino Linotype" w:cs="Palatino Linotype"/>
          <w:i/>
        </w:rPr>
        <w:t>2)</w:t>
      </w:r>
      <w:r w:rsidRPr="00AA089E">
        <w:rPr>
          <w:rFonts w:ascii="Palatino Linotype" w:eastAsia="Palatino Linotype" w:hAnsi="Palatino Linotype" w:cs="Palatino Linotype"/>
          <w:i/>
        </w:rPr>
        <w:tab/>
        <w:t>Que se trate de información registrada en cualquier soporte documental, que en ejercicio de las atribuciones conferidas, sea administrada por los Sujetos Obligados, y</w:t>
      </w:r>
    </w:p>
    <w:p w14:paraId="5FC06B8A" w14:textId="77777777" w:rsidR="004639EE" w:rsidRPr="00AA089E" w:rsidRDefault="00E72281">
      <w:pPr>
        <w:spacing w:after="0"/>
        <w:ind w:left="567" w:right="560"/>
        <w:jc w:val="both"/>
        <w:rPr>
          <w:rFonts w:ascii="Palatino Linotype" w:eastAsia="Palatino Linotype" w:hAnsi="Palatino Linotype" w:cs="Palatino Linotype"/>
          <w:i/>
        </w:rPr>
      </w:pPr>
      <w:r w:rsidRPr="00AA089E">
        <w:rPr>
          <w:rFonts w:ascii="Palatino Linotype" w:eastAsia="Palatino Linotype" w:hAnsi="Palatino Linotype" w:cs="Palatino Linotype"/>
          <w:i/>
        </w:rPr>
        <w:t xml:space="preserve">3) Que se trate de información registrada en cualquier soporte documental, que en ejercicio de las atribuciones conferidas, se encuentre en posesión de los Sujetos Obligados.” </w:t>
      </w:r>
    </w:p>
    <w:p w14:paraId="73EA7FC5" w14:textId="77777777" w:rsidR="004639EE" w:rsidRPr="00AA089E" w:rsidRDefault="004639EE">
      <w:pPr>
        <w:spacing w:after="0" w:line="360" w:lineRule="auto"/>
        <w:ind w:right="49"/>
        <w:jc w:val="both"/>
        <w:rPr>
          <w:rFonts w:ascii="Palatino Linotype" w:eastAsia="Palatino Linotype" w:hAnsi="Palatino Linotype" w:cs="Palatino Linotype"/>
        </w:rPr>
      </w:pPr>
    </w:p>
    <w:p w14:paraId="45FD7003" w14:textId="090F55C4" w:rsidR="004639EE" w:rsidRPr="00AA089E" w:rsidRDefault="00E72281">
      <w:pPr>
        <w:spacing w:after="0" w:line="360" w:lineRule="auto"/>
        <w:ind w:right="49"/>
        <w:jc w:val="both"/>
        <w:rPr>
          <w:rFonts w:ascii="Palatino Linotype" w:eastAsia="Palatino Linotype" w:hAnsi="Palatino Linotype" w:cs="Palatino Linotype"/>
        </w:rPr>
      </w:pPr>
      <w:r w:rsidRPr="00AA089E">
        <w:rPr>
          <w:rFonts w:ascii="Palatino Linotype" w:eastAsia="Palatino Linotype" w:hAnsi="Palatino Linotype" w:cs="Palatino Linotype"/>
        </w:rPr>
        <w:t>De ahí que el Sujeto Obligado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 .</w:t>
      </w:r>
    </w:p>
    <w:p w14:paraId="26BEF7C3" w14:textId="1C2279C4" w:rsidR="004639EE" w:rsidRPr="00AA089E" w:rsidRDefault="00E72281">
      <w:pPr>
        <w:spacing w:after="0" w:line="360" w:lineRule="auto"/>
        <w:ind w:right="49"/>
        <w:jc w:val="both"/>
        <w:rPr>
          <w:rFonts w:ascii="Palatino Linotype" w:eastAsia="Palatino Linotype" w:hAnsi="Palatino Linotype" w:cs="Palatino Linotype"/>
          <w:b/>
        </w:rPr>
      </w:pPr>
      <w:r w:rsidRPr="00AA089E">
        <w:rPr>
          <w:rFonts w:ascii="Palatino Linotype" w:eastAsia="Palatino Linotype" w:hAnsi="Palatino Linotype" w:cs="Palatino Linotype"/>
        </w:rPr>
        <w:t xml:space="preserve">Para ello, en principio resulta recordar que la pretensión de la parte </w:t>
      </w:r>
      <w:r w:rsidR="0076296B" w:rsidRPr="00AA089E">
        <w:rPr>
          <w:rFonts w:ascii="Palatino Linotype" w:eastAsia="Palatino Linotype" w:hAnsi="Palatino Linotype" w:cs="Palatino Linotype"/>
        </w:rPr>
        <w:t xml:space="preserve">ahora Recurrente es obtener </w:t>
      </w:r>
      <w:r w:rsidR="0085473D" w:rsidRPr="00AA089E">
        <w:rPr>
          <w:rFonts w:ascii="Palatino Linotype" w:eastAsia="Palatino Linotype" w:hAnsi="Palatino Linotype" w:cs="Palatino Linotype"/>
        </w:rPr>
        <w:t xml:space="preserve">el documento donde consta a quién debe dirigirse para </w:t>
      </w:r>
      <w:r w:rsidR="00FE1D7D" w:rsidRPr="00AA089E">
        <w:rPr>
          <w:rFonts w:ascii="Palatino Linotype" w:eastAsia="Palatino Linotype" w:hAnsi="Palatino Linotype" w:cs="Palatino Linotype"/>
        </w:rPr>
        <w:t xml:space="preserve">interponer una denuncia. </w:t>
      </w:r>
    </w:p>
    <w:p w14:paraId="0733B10F" w14:textId="77777777" w:rsidR="004639EE" w:rsidRPr="00AA089E" w:rsidRDefault="004639EE">
      <w:pPr>
        <w:pBdr>
          <w:top w:val="nil"/>
          <w:left w:val="nil"/>
          <w:bottom w:val="nil"/>
          <w:right w:val="nil"/>
          <w:between w:val="nil"/>
        </w:pBdr>
        <w:tabs>
          <w:tab w:val="left" w:pos="993"/>
        </w:tabs>
        <w:spacing w:after="0" w:line="360" w:lineRule="auto"/>
        <w:ind w:right="49"/>
        <w:jc w:val="both"/>
        <w:rPr>
          <w:rFonts w:ascii="Palatino Linotype" w:eastAsia="Palatino Linotype" w:hAnsi="Palatino Linotype" w:cs="Palatino Linotype"/>
        </w:rPr>
      </w:pPr>
    </w:p>
    <w:p w14:paraId="3DA7E3A3" w14:textId="77777777" w:rsidR="00FE1D7D" w:rsidRPr="00AA089E" w:rsidRDefault="00E72281">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AA089E">
        <w:rPr>
          <w:rFonts w:ascii="Palatino Linotype" w:eastAsia="Palatino Linotype" w:hAnsi="Palatino Linotype" w:cs="Palatino Linotype"/>
        </w:rPr>
        <w:t>En r</w:t>
      </w:r>
      <w:r w:rsidR="0076296B" w:rsidRPr="00AA089E">
        <w:rPr>
          <w:rFonts w:ascii="Palatino Linotype" w:eastAsia="Palatino Linotype" w:hAnsi="Palatino Linotype" w:cs="Palatino Linotype"/>
        </w:rPr>
        <w:t xml:space="preserve">espuesta, el Sujeto Obligado, </w:t>
      </w:r>
      <w:r w:rsidR="00FE1D7D" w:rsidRPr="00AA089E">
        <w:rPr>
          <w:rFonts w:ascii="Palatino Linotype" w:eastAsia="Palatino Linotype" w:hAnsi="Palatino Linotype" w:cs="Palatino Linotype"/>
        </w:rPr>
        <w:t>refirió que:</w:t>
      </w:r>
    </w:p>
    <w:p w14:paraId="21E4968D" w14:textId="77777777" w:rsidR="00FE1D7D" w:rsidRPr="00AA089E" w:rsidRDefault="00FE1D7D">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651C4F49" w14:textId="13D8AFF9" w:rsidR="004639EE" w:rsidRPr="00AA089E" w:rsidRDefault="00FE1D7D" w:rsidP="007B77E6">
      <w:pPr>
        <w:pBdr>
          <w:top w:val="nil"/>
          <w:left w:val="nil"/>
          <w:bottom w:val="nil"/>
          <w:right w:val="nil"/>
          <w:between w:val="nil"/>
        </w:pBdr>
        <w:spacing w:after="0"/>
        <w:ind w:left="567" w:right="426"/>
        <w:jc w:val="both"/>
        <w:rPr>
          <w:rFonts w:ascii="Palatino Linotype" w:eastAsia="Palatino Linotype" w:hAnsi="Palatino Linotype" w:cs="Palatino Linotype"/>
          <w:i/>
        </w:rPr>
      </w:pPr>
      <w:r w:rsidRPr="00AA089E">
        <w:rPr>
          <w:rFonts w:ascii="Palatino Linotype" w:eastAsia="Palatino Linotype" w:hAnsi="Palatino Linotype" w:cs="Palatino Linotype"/>
          <w:i/>
        </w:rPr>
        <w:t>“</w:t>
      </w:r>
      <w:r w:rsidRPr="00AA089E">
        <w:rPr>
          <w:rFonts w:ascii="Palatino Linotype" w:eastAsia="Palatino Linotype" w:hAnsi="Palatino Linotype" w:cs="Palatino Linotype"/>
          <w:b/>
          <w:i/>
          <w:u w:val="single"/>
        </w:rPr>
        <w:t>Para presentar una queja/denuncia puede ser en nuestro buzón ubicado afuera de las oficinas que ocupa la Contraloría Interna Municipal</w:t>
      </w:r>
      <w:r w:rsidRPr="00AA089E">
        <w:rPr>
          <w:rFonts w:ascii="Palatino Linotype" w:eastAsia="Palatino Linotype" w:hAnsi="Palatino Linotype" w:cs="Palatino Linotype"/>
          <w:i/>
        </w:rPr>
        <w:t xml:space="preserve">, al correo electrónico </w:t>
      </w:r>
      <w:r w:rsidRPr="00AA089E">
        <w:rPr>
          <w:rFonts w:ascii="Palatino Linotype" w:eastAsia="Palatino Linotype" w:hAnsi="Palatino Linotype" w:cs="Palatino Linotype"/>
          <w:b/>
          <w:i/>
          <w:u w:val="single"/>
        </w:rPr>
        <w:t>oicmexicaltzingo2527@gmail.com</w:t>
      </w:r>
      <w:r w:rsidRPr="00AA089E">
        <w:rPr>
          <w:rFonts w:ascii="Palatino Linotype" w:eastAsia="Palatino Linotype" w:hAnsi="Palatino Linotype" w:cs="Palatino Linotype"/>
          <w:i/>
        </w:rPr>
        <w:t xml:space="preserve"> o directamente con la </w:t>
      </w:r>
      <w:r w:rsidRPr="00AA089E">
        <w:rPr>
          <w:rFonts w:ascii="Palatino Linotype" w:eastAsia="Palatino Linotype" w:hAnsi="Palatino Linotype" w:cs="Palatino Linotype"/>
          <w:b/>
          <w:i/>
          <w:u w:val="single"/>
        </w:rPr>
        <w:t>Autoridad Investigadora adscrita a la Contraloría Municipal.</w:t>
      </w:r>
      <w:r w:rsidRPr="00AA089E">
        <w:rPr>
          <w:rFonts w:ascii="Palatino Linotype" w:eastAsia="Palatino Linotype" w:hAnsi="Palatino Linotype" w:cs="Palatino Linotype"/>
          <w:i/>
        </w:rPr>
        <w:t xml:space="preserve"> Los requisitos son: • Nombre Completo • Identificación oficial vigente • Domicilio para oír y recibir notificaciones. • Número de teléfono o correo electrónico. • Narración/Descripción de hechos para su denuncia. • Pruebas (en caso de contar con ellas o indicar que Autoridad las puede proporcionar) • Ratificación (RESALTO QUE ESTOS REQUSITOS SON EN CASO DE QUE SI USTED ASÍ LO QUIERE O LO CONSIDERA PERTINENTE PUEDA REDACTAR UN ESCRITO LIBRE CON SU QUEJA O DENUNCIA, EL CUAL DEBE DIRIGIR A LA AUTORIDAD INVESTIGADORA ADSCRITA A LA CONTRALORÍA INTERNA DEL MUNICIPIO DE MEXICALTZINGO, MÉXICO). EN ARAS DE BRINDARLE LA MEJOR ATENCIÓN, SE ADJUNTA AL PRESENTE FORMATO DE QUEJAS Y DENUNCIAS ADMINISTRACIÓN 2025-2027 PDF (PARA IMPRIMIR) EL CUAL PUEDE USTED LLENAR Y HACER LLEGAR A ESTA CONTRALORÍA ACOMPAÑADO DE COPIA DE SU IDENTIFICACIÓN OFICIAL VIGENTE. #GOBIERNO QUE SIRVE CON PASIÓN. Respuesta realizada por la Contraloría Interna del Municipio de Mexicaltzingo</w:t>
      </w:r>
      <w:r w:rsidR="007B77E6" w:rsidRPr="00AA089E">
        <w:rPr>
          <w:rFonts w:ascii="Palatino Linotype" w:eastAsia="Palatino Linotype" w:hAnsi="Palatino Linotype" w:cs="Palatino Linotype"/>
          <w:i/>
        </w:rPr>
        <w:t xml:space="preserve">”. </w:t>
      </w:r>
    </w:p>
    <w:p w14:paraId="0A1A7E43" w14:textId="77777777" w:rsidR="00023723" w:rsidRPr="00AA089E" w:rsidRDefault="00023723">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2144B60E" w14:textId="591A5553" w:rsidR="004639EE" w:rsidRPr="00AA089E" w:rsidRDefault="007B77E6">
      <w:pPr>
        <w:pBdr>
          <w:top w:val="nil"/>
          <w:left w:val="nil"/>
          <w:bottom w:val="nil"/>
          <w:right w:val="nil"/>
          <w:between w:val="nil"/>
        </w:pBdr>
        <w:tabs>
          <w:tab w:val="left" w:pos="993"/>
        </w:tabs>
        <w:spacing w:after="0" w:line="360" w:lineRule="auto"/>
        <w:ind w:right="49"/>
        <w:jc w:val="both"/>
        <w:rPr>
          <w:rFonts w:ascii="Palatino Linotype" w:eastAsia="Palatino Linotype" w:hAnsi="Palatino Linotype" w:cs="Palatino Linotype"/>
        </w:rPr>
      </w:pPr>
      <w:r w:rsidRPr="00AA089E">
        <w:rPr>
          <w:rFonts w:ascii="Palatino Linotype" w:eastAsia="Palatino Linotype" w:hAnsi="Palatino Linotype" w:cs="Palatino Linotype"/>
        </w:rPr>
        <w:t xml:space="preserve">Asimismo, adjuntó un Formato para Denuncias. </w:t>
      </w:r>
    </w:p>
    <w:p w14:paraId="6248261F" w14:textId="77777777" w:rsidR="007B77E6" w:rsidRPr="00AA089E" w:rsidRDefault="007B77E6">
      <w:pPr>
        <w:pBdr>
          <w:top w:val="nil"/>
          <w:left w:val="nil"/>
          <w:bottom w:val="nil"/>
          <w:right w:val="nil"/>
          <w:between w:val="nil"/>
        </w:pBdr>
        <w:tabs>
          <w:tab w:val="left" w:pos="993"/>
        </w:tabs>
        <w:spacing w:after="0" w:line="360" w:lineRule="auto"/>
        <w:ind w:right="49"/>
        <w:jc w:val="both"/>
        <w:rPr>
          <w:rFonts w:ascii="Palatino Linotype" w:eastAsia="Palatino Linotype" w:hAnsi="Palatino Linotype" w:cs="Palatino Linotype"/>
        </w:rPr>
      </w:pPr>
    </w:p>
    <w:p w14:paraId="64090815" w14:textId="74D7DF42" w:rsidR="004639EE" w:rsidRPr="00AA089E" w:rsidRDefault="00E72281">
      <w:pPr>
        <w:pBdr>
          <w:top w:val="nil"/>
          <w:left w:val="nil"/>
          <w:bottom w:val="nil"/>
          <w:right w:val="nil"/>
          <w:between w:val="nil"/>
        </w:pBdr>
        <w:tabs>
          <w:tab w:val="left" w:pos="993"/>
        </w:tabs>
        <w:spacing w:after="0" w:line="360" w:lineRule="auto"/>
        <w:ind w:right="49"/>
        <w:jc w:val="both"/>
        <w:rPr>
          <w:rFonts w:ascii="Palatino Linotype" w:eastAsia="Palatino Linotype" w:hAnsi="Palatino Linotype" w:cs="Palatino Linotype"/>
        </w:rPr>
      </w:pPr>
      <w:r w:rsidRPr="00AA089E">
        <w:rPr>
          <w:rFonts w:ascii="Palatino Linotype" w:eastAsia="Palatino Linotype" w:hAnsi="Palatino Linotype" w:cs="Palatino Linotype"/>
        </w:rPr>
        <w:t xml:space="preserve">Derivado de ello, la parte Recurrente se inconformó </w:t>
      </w:r>
      <w:r w:rsidR="0089056D" w:rsidRPr="00AA089E">
        <w:rPr>
          <w:rFonts w:ascii="Palatino Linotype" w:eastAsia="Palatino Linotype" w:hAnsi="Palatino Linotype" w:cs="Palatino Linotype"/>
        </w:rPr>
        <w:t xml:space="preserve">a la literalidad por lo siguiente </w:t>
      </w:r>
      <w:r w:rsidR="0089056D" w:rsidRPr="00AA089E">
        <w:rPr>
          <w:rFonts w:ascii="Palatino Linotype" w:eastAsia="Palatino Linotype" w:hAnsi="Palatino Linotype" w:cs="Palatino Linotype"/>
          <w:i/>
        </w:rPr>
        <w:t>“</w:t>
      </w:r>
      <w:r w:rsidR="007B77E6" w:rsidRPr="00AA089E">
        <w:rPr>
          <w:rFonts w:ascii="Palatino Linotype" w:eastAsia="Palatino Linotype" w:hAnsi="Palatino Linotype" w:cs="Palatino Linotype"/>
          <w:i/>
        </w:rPr>
        <w:t>Información incompleta no es lo solicitado</w:t>
      </w:r>
      <w:r w:rsidR="0089056D" w:rsidRPr="00AA089E">
        <w:rPr>
          <w:rFonts w:ascii="Palatino Linotype" w:eastAsia="Palatino Linotype" w:hAnsi="Palatino Linotype" w:cs="Palatino Linotype"/>
          <w:i/>
        </w:rPr>
        <w:t>”</w:t>
      </w:r>
      <w:r w:rsidRPr="00AA089E">
        <w:rPr>
          <w:rFonts w:ascii="Palatino Linotype" w:eastAsia="Palatino Linotype" w:hAnsi="Palatino Linotype" w:cs="Palatino Linotype"/>
          <w:i/>
        </w:rPr>
        <w:t xml:space="preserve"> </w:t>
      </w:r>
    </w:p>
    <w:p w14:paraId="4987F508" w14:textId="77777777" w:rsidR="004639EE" w:rsidRPr="00AA089E" w:rsidRDefault="004639EE">
      <w:pPr>
        <w:pBdr>
          <w:top w:val="nil"/>
          <w:left w:val="nil"/>
          <w:bottom w:val="nil"/>
          <w:right w:val="nil"/>
          <w:between w:val="nil"/>
        </w:pBdr>
        <w:tabs>
          <w:tab w:val="left" w:pos="993"/>
        </w:tabs>
        <w:spacing w:after="0" w:line="360" w:lineRule="auto"/>
        <w:ind w:right="49"/>
        <w:jc w:val="both"/>
        <w:rPr>
          <w:rFonts w:ascii="Palatino Linotype" w:eastAsia="Palatino Linotype" w:hAnsi="Palatino Linotype" w:cs="Palatino Linotype"/>
        </w:rPr>
      </w:pPr>
    </w:p>
    <w:p w14:paraId="69BDC04D" w14:textId="34E7E900" w:rsidR="004639EE" w:rsidRPr="00AA089E" w:rsidRDefault="007B77E6">
      <w:pPr>
        <w:spacing w:after="0" w:line="360" w:lineRule="auto"/>
        <w:ind w:right="49"/>
        <w:jc w:val="both"/>
        <w:rPr>
          <w:rFonts w:ascii="Palatino Linotype" w:eastAsia="Palatino Linotype" w:hAnsi="Palatino Linotype" w:cs="Palatino Linotype"/>
        </w:rPr>
      </w:pPr>
      <w:r w:rsidRPr="00AA089E">
        <w:rPr>
          <w:rFonts w:ascii="Palatino Linotype" w:eastAsia="Palatino Linotype" w:hAnsi="Palatino Linotype" w:cs="Palatino Linotype"/>
        </w:rPr>
        <w:t xml:space="preserve">Las partes fueron omisas en rendir manifestaciones. </w:t>
      </w:r>
    </w:p>
    <w:p w14:paraId="169380F3" w14:textId="68E7CB56" w:rsidR="002F3FFD" w:rsidRPr="00AA089E" w:rsidRDefault="00E72281" w:rsidP="00891A56">
      <w:pPr>
        <w:spacing w:after="0" w:line="360" w:lineRule="auto"/>
        <w:ind w:right="49"/>
        <w:jc w:val="both"/>
        <w:rPr>
          <w:rFonts w:ascii="Palatino Linotype" w:eastAsia="Palatino Linotype" w:hAnsi="Palatino Linotype" w:cs="Palatino Linotype"/>
        </w:rPr>
      </w:pPr>
      <w:r w:rsidRPr="00AA089E">
        <w:rPr>
          <w:rFonts w:ascii="Palatino Linotype" w:eastAsia="Palatino Linotype" w:hAnsi="Palatino Linotype" w:cs="Palatino Linotype"/>
        </w:rPr>
        <w:t xml:space="preserve">Dicho lo anterior, se procede a contextualizar la información solicitada, </w:t>
      </w:r>
      <w:r w:rsidR="00891A56" w:rsidRPr="00AA089E">
        <w:rPr>
          <w:rFonts w:ascii="Palatino Linotype" w:eastAsia="Palatino Linotype" w:hAnsi="Palatino Linotype" w:cs="Palatino Linotype"/>
        </w:rPr>
        <w:t>para</w:t>
      </w:r>
      <w:r w:rsidR="007B77E6" w:rsidRPr="00AA089E">
        <w:rPr>
          <w:rFonts w:ascii="Palatino Linotype" w:eastAsia="Palatino Linotype" w:hAnsi="Palatino Linotype" w:cs="Palatino Linotype"/>
        </w:rPr>
        <w:t xml:space="preserve"> ello, es menester referir que, </w:t>
      </w:r>
      <w:r w:rsidR="002F3FFD" w:rsidRPr="00AA089E">
        <w:rPr>
          <w:rFonts w:ascii="Palatino Linotype" w:eastAsia="Palatino Linotype" w:hAnsi="Palatino Linotype" w:cs="Palatino Linotype"/>
        </w:rPr>
        <w:t xml:space="preserve">la Ley Orgánica Municipal del Estado de México, </w:t>
      </w:r>
      <w:r w:rsidR="007B77E6" w:rsidRPr="00AA089E">
        <w:rPr>
          <w:rFonts w:ascii="Palatino Linotype" w:eastAsia="Palatino Linotype" w:hAnsi="Palatino Linotype" w:cs="Palatino Linotype"/>
        </w:rPr>
        <w:t xml:space="preserve">refiere lo siguiente: </w:t>
      </w:r>
      <w:r w:rsidR="002F3FFD" w:rsidRPr="00AA089E">
        <w:rPr>
          <w:rFonts w:ascii="Palatino Linotype" w:eastAsia="Palatino Linotype" w:hAnsi="Palatino Linotype" w:cs="Palatino Linotype"/>
        </w:rPr>
        <w:t xml:space="preserve"> </w:t>
      </w:r>
    </w:p>
    <w:p w14:paraId="33C69F67" w14:textId="77777777" w:rsidR="002F3FFD" w:rsidRPr="00AA089E" w:rsidRDefault="002F3FFD" w:rsidP="002F3FFD">
      <w:pPr>
        <w:spacing w:after="0"/>
        <w:ind w:right="49"/>
        <w:jc w:val="both"/>
        <w:rPr>
          <w:rFonts w:ascii="Palatino Linotype" w:eastAsia="Palatino Linotype" w:hAnsi="Palatino Linotype" w:cs="Palatino Linotype"/>
          <w:b/>
          <w:i/>
        </w:rPr>
      </w:pPr>
    </w:p>
    <w:p w14:paraId="65DE03F0" w14:textId="77777777" w:rsidR="002F3FFD" w:rsidRPr="00AA089E" w:rsidRDefault="002F3FFD" w:rsidP="002F3FFD">
      <w:pPr>
        <w:spacing w:after="0"/>
        <w:ind w:left="567" w:right="709"/>
        <w:jc w:val="both"/>
        <w:rPr>
          <w:rFonts w:ascii="Palatino Linotype" w:hAnsi="Palatino Linotype"/>
          <w:i/>
        </w:rPr>
      </w:pPr>
      <w:r w:rsidRPr="00AA089E">
        <w:rPr>
          <w:rFonts w:ascii="Palatino Linotype" w:hAnsi="Palatino Linotype"/>
          <w:b/>
          <w:i/>
        </w:rPr>
        <w:t>Artículo 112.</w:t>
      </w:r>
      <w:r w:rsidRPr="00AA089E">
        <w:rPr>
          <w:rFonts w:ascii="Palatino Linotype" w:hAnsi="Palatino Linotype"/>
          <w:i/>
        </w:rPr>
        <w:t xml:space="preserve"> El órgano interno de control municipal tendrá a su cargo las funciones siguientes: </w:t>
      </w:r>
    </w:p>
    <w:p w14:paraId="114A0002" w14:textId="77777777" w:rsidR="002F3FFD" w:rsidRPr="00AA089E" w:rsidRDefault="002F3FFD" w:rsidP="002F3FFD">
      <w:pPr>
        <w:spacing w:after="0"/>
        <w:ind w:left="567" w:right="709"/>
        <w:jc w:val="both"/>
        <w:rPr>
          <w:rFonts w:ascii="Palatino Linotype" w:hAnsi="Palatino Linotype"/>
          <w:i/>
        </w:rPr>
      </w:pPr>
      <w:r w:rsidRPr="00AA089E">
        <w:rPr>
          <w:rFonts w:ascii="Palatino Linotype" w:hAnsi="Palatino Linotype"/>
          <w:i/>
        </w:rPr>
        <w:t xml:space="preserve">I. Planear, programar, organizar y coordinar el sistema de control y evaluación municipal; </w:t>
      </w:r>
    </w:p>
    <w:p w14:paraId="5EEEFCD4" w14:textId="77777777" w:rsidR="002F3FFD" w:rsidRPr="00AA089E" w:rsidRDefault="002F3FFD" w:rsidP="002F3FFD">
      <w:pPr>
        <w:spacing w:after="0"/>
        <w:ind w:left="567" w:right="709"/>
        <w:jc w:val="both"/>
        <w:rPr>
          <w:rFonts w:ascii="Palatino Linotype" w:hAnsi="Palatino Linotype"/>
          <w:i/>
        </w:rPr>
      </w:pPr>
      <w:r w:rsidRPr="00AA089E">
        <w:rPr>
          <w:rFonts w:ascii="Palatino Linotype" w:hAnsi="Palatino Linotype"/>
          <w:i/>
        </w:rPr>
        <w:t xml:space="preserve">II. Fiscalizar el ingreso y ejercicio del gasto público municipal y su congruencia con el presupuesto de egresos; </w:t>
      </w:r>
    </w:p>
    <w:p w14:paraId="11664263" w14:textId="77777777" w:rsidR="002F3FFD" w:rsidRPr="00AA089E" w:rsidRDefault="002F3FFD" w:rsidP="002F3FFD">
      <w:pPr>
        <w:spacing w:after="0"/>
        <w:ind w:left="567" w:right="709"/>
        <w:jc w:val="both"/>
        <w:rPr>
          <w:rFonts w:ascii="Palatino Linotype" w:hAnsi="Palatino Linotype"/>
          <w:i/>
        </w:rPr>
      </w:pPr>
      <w:r w:rsidRPr="00AA089E">
        <w:rPr>
          <w:rFonts w:ascii="Palatino Linotype" w:hAnsi="Palatino Linotype"/>
          <w:i/>
        </w:rPr>
        <w:t xml:space="preserve">III. Aplicar las normas y criterios en materia de control y evaluación; </w:t>
      </w:r>
    </w:p>
    <w:p w14:paraId="1B0D7CA0" w14:textId="77777777" w:rsidR="002F3FFD" w:rsidRPr="00AA089E" w:rsidRDefault="002F3FFD" w:rsidP="002F3FFD">
      <w:pPr>
        <w:spacing w:after="0"/>
        <w:ind w:left="567" w:right="709"/>
        <w:jc w:val="both"/>
        <w:rPr>
          <w:rFonts w:ascii="Palatino Linotype" w:hAnsi="Palatino Linotype"/>
          <w:i/>
        </w:rPr>
      </w:pPr>
      <w:r w:rsidRPr="00AA089E">
        <w:rPr>
          <w:rFonts w:ascii="Palatino Linotype" w:hAnsi="Palatino Linotype"/>
          <w:i/>
        </w:rPr>
        <w:t xml:space="preserve">IV. Asesorar a los órganos de control interno de los organismos auxiliares y fideicomisos de la administración pública municipal; </w:t>
      </w:r>
    </w:p>
    <w:p w14:paraId="6F72C37D" w14:textId="77777777" w:rsidR="002F3FFD" w:rsidRPr="00AA089E" w:rsidRDefault="002F3FFD" w:rsidP="002F3FFD">
      <w:pPr>
        <w:spacing w:after="0"/>
        <w:ind w:left="567" w:right="709"/>
        <w:jc w:val="both"/>
        <w:rPr>
          <w:rFonts w:ascii="Palatino Linotype" w:hAnsi="Palatino Linotype"/>
          <w:i/>
        </w:rPr>
      </w:pPr>
      <w:r w:rsidRPr="00AA089E">
        <w:rPr>
          <w:rFonts w:ascii="Palatino Linotype" w:hAnsi="Palatino Linotype"/>
          <w:i/>
        </w:rPr>
        <w:t xml:space="preserve">V. Establecer las bases generales para la realización de auditorías e inspecciones; </w:t>
      </w:r>
    </w:p>
    <w:p w14:paraId="20C2898C" w14:textId="77777777" w:rsidR="002F3FFD" w:rsidRPr="00AA089E" w:rsidRDefault="002F3FFD" w:rsidP="002F3FFD">
      <w:pPr>
        <w:spacing w:after="0"/>
        <w:ind w:left="567" w:right="709"/>
        <w:jc w:val="both"/>
        <w:rPr>
          <w:rFonts w:ascii="Palatino Linotype" w:hAnsi="Palatino Linotype"/>
          <w:i/>
        </w:rPr>
      </w:pPr>
      <w:r w:rsidRPr="00AA089E">
        <w:rPr>
          <w:rFonts w:ascii="Palatino Linotype" w:hAnsi="Palatino Linotype"/>
          <w:i/>
        </w:rPr>
        <w:t xml:space="preserve">VI. Vigilar que los recursos federales y estatales asignados a los ayuntamientos se apliquen en los términos estipulados en las leyes, los reglamentos y los convenios respectivos; </w:t>
      </w:r>
    </w:p>
    <w:p w14:paraId="62239281" w14:textId="77777777" w:rsidR="002F3FFD" w:rsidRPr="00AA089E" w:rsidRDefault="002F3FFD" w:rsidP="002F3FFD">
      <w:pPr>
        <w:spacing w:after="0"/>
        <w:ind w:left="567" w:right="709"/>
        <w:jc w:val="both"/>
        <w:rPr>
          <w:rFonts w:ascii="Palatino Linotype" w:hAnsi="Palatino Linotype"/>
          <w:i/>
        </w:rPr>
      </w:pPr>
      <w:r w:rsidRPr="00AA089E">
        <w:rPr>
          <w:rFonts w:ascii="Palatino Linotype" w:hAnsi="Palatino Linotype"/>
          <w:i/>
        </w:rPr>
        <w:t xml:space="preserve">VII. Vigilar el cumplimiento de las obligaciones de proveedores y contratistas de la administración pública municipal; </w:t>
      </w:r>
    </w:p>
    <w:p w14:paraId="09B8461E" w14:textId="77777777" w:rsidR="002F3FFD" w:rsidRPr="00AA089E" w:rsidRDefault="002F3FFD" w:rsidP="002F3FFD">
      <w:pPr>
        <w:spacing w:after="0"/>
        <w:ind w:left="567" w:right="709"/>
        <w:jc w:val="both"/>
        <w:rPr>
          <w:rFonts w:ascii="Palatino Linotype" w:hAnsi="Palatino Linotype"/>
          <w:i/>
        </w:rPr>
      </w:pPr>
      <w:r w:rsidRPr="00AA089E">
        <w:rPr>
          <w:rFonts w:ascii="Palatino Linotype" w:hAnsi="Palatino Linotype"/>
          <w:i/>
        </w:rPr>
        <w:t xml:space="preserve">VIII. Coordinarse con el Órgano Superior de Fiscalización del Estado de México y la Contraloría del Poder Legislativo y con la Secretaría de la Contraloría del Estado para el cumplimiento de sus funciones; </w:t>
      </w:r>
    </w:p>
    <w:p w14:paraId="7D66ABE9" w14:textId="77777777" w:rsidR="002F3FFD" w:rsidRPr="00AA089E" w:rsidRDefault="002F3FFD" w:rsidP="002F3FFD">
      <w:pPr>
        <w:spacing w:after="0"/>
        <w:ind w:left="567" w:right="709"/>
        <w:jc w:val="both"/>
        <w:rPr>
          <w:rFonts w:ascii="Palatino Linotype" w:hAnsi="Palatino Linotype"/>
          <w:i/>
        </w:rPr>
      </w:pPr>
      <w:r w:rsidRPr="00AA089E">
        <w:rPr>
          <w:rFonts w:ascii="Palatino Linotype" w:hAnsi="Palatino Linotype"/>
          <w:i/>
        </w:rPr>
        <w:t xml:space="preserve">IX. Designar a los auditores externos y proponer al ayuntamiento, en su caso, a los Comisarios de los Organismos Auxiliares; </w:t>
      </w:r>
    </w:p>
    <w:p w14:paraId="66DE00A1" w14:textId="77777777" w:rsidR="002F3FFD" w:rsidRPr="00AA089E" w:rsidRDefault="002F3FFD" w:rsidP="002F3FFD">
      <w:pPr>
        <w:spacing w:after="0"/>
        <w:ind w:left="567" w:right="709"/>
        <w:jc w:val="both"/>
        <w:rPr>
          <w:rFonts w:ascii="Palatino Linotype" w:hAnsi="Palatino Linotype"/>
          <w:b/>
          <w:i/>
          <w:u w:val="single"/>
        </w:rPr>
      </w:pPr>
      <w:r w:rsidRPr="00AA089E">
        <w:rPr>
          <w:rFonts w:ascii="Palatino Linotype" w:hAnsi="Palatino Linotype"/>
          <w:b/>
          <w:i/>
          <w:u w:val="single"/>
        </w:rPr>
        <w:t xml:space="preserve">X. Establecer y operar un sistema de atención de quejas, denuncias y sugerencias; </w:t>
      </w:r>
    </w:p>
    <w:p w14:paraId="6DCB0B69" w14:textId="77777777" w:rsidR="002F3FFD" w:rsidRPr="00AA089E" w:rsidRDefault="002F3FFD" w:rsidP="002F3FFD">
      <w:pPr>
        <w:spacing w:after="0"/>
        <w:ind w:left="567" w:right="709"/>
        <w:jc w:val="both"/>
        <w:rPr>
          <w:rFonts w:ascii="Palatino Linotype" w:hAnsi="Palatino Linotype"/>
          <w:i/>
        </w:rPr>
      </w:pPr>
      <w:r w:rsidRPr="00AA089E">
        <w:rPr>
          <w:rFonts w:ascii="Palatino Linotype" w:hAnsi="Palatino Linotype"/>
          <w:i/>
        </w:rPr>
        <w:t xml:space="preserve">XI. Realizar auditorías y evaluaciones e informar del resultado de las mismas al ayuntamiento; </w:t>
      </w:r>
    </w:p>
    <w:p w14:paraId="21819CB4" w14:textId="77777777" w:rsidR="002F3FFD" w:rsidRPr="00AA089E" w:rsidRDefault="002F3FFD" w:rsidP="002F3FFD">
      <w:pPr>
        <w:spacing w:after="0"/>
        <w:ind w:left="567" w:right="709"/>
        <w:jc w:val="both"/>
        <w:rPr>
          <w:rFonts w:ascii="Palatino Linotype" w:eastAsia="Palatino Linotype" w:hAnsi="Palatino Linotype" w:cs="Palatino Linotype"/>
          <w:i/>
        </w:rPr>
      </w:pPr>
      <w:r w:rsidRPr="00AA089E">
        <w:rPr>
          <w:rFonts w:ascii="Palatino Linotype" w:hAnsi="Palatino Linotype"/>
          <w:i/>
        </w:rPr>
        <w:t>XII. Participar en la entrega-recepción de las unidades administrativas de las dependencias, organismos auxiliares y fideicomisos del municipio;</w:t>
      </w:r>
    </w:p>
    <w:p w14:paraId="04656C0D" w14:textId="77777777" w:rsidR="00891A56" w:rsidRPr="00AA089E" w:rsidRDefault="00891A56" w:rsidP="00891A56">
      <w:pPr>
        <w:spacing w:after="0" w:line="360" w:lineRule="auto"/>
        <w:ind w:right="49"/>
        <w:jc w:val="both"/>
        <w:rPr>
          <w:rFonts w:ascii="Palatino Linotype" w:eastAsia="Palatino Linotype" w:hAnsi="Palatino Linotype" w:cs="Palatino Linotype"/>
          <w:b/>
        </w:rPr>
      </w:pPr>
    </w:p>
    <w:p w14:paraId="41EEED37" w14:textId="2C7478DD" w:rsidR="00F6573C" w:rsidRPr="00AA089E" w:rsidRDefault="002F3FFD">
      <w:pPr>
        <w:spacing w:after="0" w:line="360" w:lineRule="auto"/>
        <w:jc w:val="both"/>
        <w:rPr>
          <w:rFonts w:ascii="Palatino Linotype" w:eastAsia="Palatino Linotype" w:hAnsi="Palatino Linotype" w:cs="Palatino Linotype"/>
        </w:rPr>
      </w:pPr>
      <w:r w:rsidRPr="00AA089E">
        <w:rPr>
          <w:rFonts w:ascii="Palatino Linotype" w:eastAsia="Palatino Linotype" w:hAnsi="Palatino Linotype" w:cs="Palatino Linotype"/>
        </w:rPr>
        <w:t xml:space="preserve">En lo que respecta al Sujeto Obligado, se tiene que, el </w:t>
      </w:r>
      <w:r w:rsidR="007B77E6" w:rsidRPr="00AA089E">
        <w:rPr>
          <w:rFonts w:ascii="Palatino Linotype" w:eastAsia="Palatino Linotype" w:hAnsi="Palatino Linotype" w:cs="Palatino Linotype"/>
        </w:rPr>
        <w:t xml:space="preserve">Reglamento Interior de la Contraloría Interna Municipal de Mexicaltzingo, </w:t>
      </w:r>
      <w:r w:rsidRPr="00AA089E">
        <w:rPr>
          <w:rFonts w:ascii="Palatino Linotype" w:eastAsia="Palatino Linotype" w:hAnsi="Palatino Linotype" w:cs="Palatino Linotype"/>
        </w:rPr>
        <w:t xml:space="preserve">establece lo siguiente: </w:t>
      </w:r>
    </w:p>
    <w:p w14:paraId="28DA2B0A" w14:textId="77777777" w:rsidR="007B77E6" w:rsidRPr="00AA089E" w:rsidRDefault="007B77E6" w:rsidP="007B77E6">
      <w:pPr>
        <w:spacing w:after="0"/>
        <w:ind w:left="709" w:right="426"/>
        <w:jc w:val="both"/>
        <w:rPr>
          <w:rFonts w:ascii="Palatino Linotype" w:hAnsi="Palatino Linotype"/>
          <w:i/>
        </w:rPr>
      </w:pPr>
      <w:r w:rsidRPr="00AA089E">
        <w:rPr>
          <w:rFonts w:ascii="Palatino Linotype" w:hAnsi="Palatino Linotype"/>
          <w:b/>
          <w:i/>
        </w:rPr>
        <w:t>Artículo 11</w:t>
      </w:r>
      <w:r w:rsidRPr="00AA089E">
        <w:rPr>
          <w:rFonts w:ascii="Palatino Linotype" w:hAnsi="Palatino Linotype"/>
          <w:i/>
        </w:rPr>
        <w:t xml:space="preserve">.- Corresponde al Titular de la Unidad Administrativa Investigadora, el despacho de las siguientes atribuciones y funciones, así como los asuntos siguientes: </w:t>
      </w:r>
    </w:p>
    <w:p w14:paraId="3FD70E9B" w14:textId="54B1E969" w:rsidR="007B77E6" w:rsidRPr="00AA089E" w:rsidRDefault="007B77E6" w:rsidP="007B77E6">
      <w:pPr>
        <w:spacing w:after="0"/>
        <w:ind w:left="709" w:right="426"/>
        <w:jc w:val="both"/>
        <w:rPr>
          <w:rFonts w:ascii="Palatino Linotype" w:hAnsi="Palatino Linotype"/>
          <w:b/>
          <w:i/>
        </w:rPr>
      </w:pPr>
      <w:r w:rsidRPr="00AA089E">
        <w:rPr>
          <w:rFonts w:ascii="Palatino Linotype" w:hAnsi="Palatino Linotype"/>
          <w:b/>
          <w:i/>
        </w:rPr>
        <w:t xml:space="preserve">I. Recibir las denuncias que se formulen por la probable comisión de Faltas Administrativas derivadas de actos u omisiones de los Servidores Públicos de las dependencias de la Administración Pública Municipal y Organismos Descentralizados de este Municipio, o de particulares por conductas sancionables en términos de la Ley de Responsabilidades Administrativas del Estado de México y Municipios. </w:t>
      </w:r>
    </w:p>
    <w:p w14:paraId="485445A0" w14:textId="77777777" w:rsidR="007B77E6" w:rsidRPr="00AA089E" w:rsidRDefault="007B77E6" w:rsidP="007B77E6">
      <w:pPr>
        <w:spacing w:after="0"/>
        <w:ind w:left="709" w:right="426"/>
        <w:jc w:val="both"/>
        <w:rPr>
          <w:rFonts w:ascii="Palatino Linotype" w:hAnsi="Palatino Linotype"/>
          <w:i/>
        </w:rPr>
      </w:pPr>
      <w:r w:rsidRPr="00AA089E">
        <w:rPr>
          <w:rFonts w:ascii="Palatino Linotype" w:hAnsi="Palatino Linotype"/>
          <w:i/>
        </w:rPr>
        <w:t xml:space="preserve">II. Establecer áreas de fácil acceso, formatos y medios electrónicos para la recepción de denuncias por la posible comisión de faltas administrativas, acorde a lo establecido por el Comité Coordinador, Ley de Responsabilidades Administrativas del Estado de México y Municipios y demás disposiciones normativas aplicables. </w:t>
      </w:r>
    </w:p>
    <w:p w14:paraId="6895A535" w14:textId="77777777" w:rsidR="007B77E6" w:rsidRPr="00AA089E" w:rsidRDefault="007B77E6" w:rsidP="007B77E6">
      <w:pPr>
        <w:spacing w:after="0"/>
        <w:ind w:left="709" w:right="426"/>
        <w:jc w:val="both"/>
        <w:rPr>
          <w:rFonts w:ascii="Palatino Linotype" w:hAnsi="Palatino Linotype"/>
          <w:i/>
        </w:rPr>
      </w:pPr>
      <w:r w:rsidRPr="00AA089E">
        <w:rPr>
          <w:rFonts w:ascii="Palatino Linotype" w:hAnsi="Palatino Linotype"/>
          <w:i/>
        </w:rPr>
        <w:t xml:space="preserve">III. Iniciar de oficio o por denuncia personal o de manera anónima o derivado de las auditorías practicadas por autoridades competentes o en su caso auditores externos el expediente de investigación administrativa, y ordenar la práctica de las investigaciones, actuaciones y demás diligencias que se requieran para determinar la presunta responsabilidad. </w:t>
      </w:r>
    </w:p>
    <w:p w14:paraId="3B8B50D5" w14:textId="77777777" w:rsidR="007B77E6" w:rsidRPr="00AA089E" w:rsidRDefault="007B77E6" w:rsidP="007B77E6">
      <w:pPr>
        <w:spacing w:after="0"/>
        <w:ind w:left="709" w:right="426"/>
        <w:jc w:val="both"/>
        <w:rPr>
          <w:rFonts w:ascii="Palatino Linotype" w:hAnsi="Palatino Linotype"/>
          <w:i/>
        </w:rPr>
      </w:pPr>
      <w:r w:rsidRPr="00AA089E">
        <w:rPr>
          <w:rFonts w:ascii="Palatino Linotype" w:hAnsi="Palatino Linotype"/>
          <w:i/>
        </w:rPr>
        <w:t xml:space="preserve">IV. Instruir la tramitación e integración del expediente emitiendo el acuerdo de admisión correspondiente, con las formalidades que contempla la Ley de Responsabilidades Administrativas del Estado de México y Municipios y de manera supletoria el Código de Procedimientos Administrativo del Estado de México, asignándole un numero progresivo al expediente, el cual deberá anotarse en todas las promociones y actuaciones que se produzcan en el mismo, debiendo estar foliadas y rubricadas todas las fojas. </w:t>
      </w:r>
    </w:p>
    <w:p w14:paraId="666820C9" w14:textId="77777777" w:rsidR="007B77E6" w:rsidRPr="00AA089E" w:rsidRDefault="007B77E6" w:rsidP="007B77E6">
      <w:pPr>
        <w:spacing w:after="0"/>
        <w:ind w:left="709" w:right="426"/>
        <w:jc w:val="both"/>
        <w:rPr>
          <w:rFonts w:ascii="Palatino Linotype" w:hAnsi="Palatino Linotype"/>
          <w:i/>
        </w:rPr>
      </w:pPr>
      <w:r w:rsidRPr="00AA089E">
        <w:rPr>
          <w:rFonts w:ascii="Palatino Linotype" w:hAnsi="Palatino Linotype"/>
          <w:i/>
        </w:rPr>
        <w:t xml:space="preserve">V. Citar, cuando lo estime necesario, al Denunciante para la ratificación de la denuncia presentada por actos u omisiones posiblemente constitutivos de Faltas Administrativas cometidas por Servidores Públicos de las dependencias de la Administración Pública Municipal, Organismos Descentralizados y particulares por conductas sancionables en términos de la Ley de Responsabilidades Administrativas del Estado de México y Municipios, o incluso a Servidores Públicos que puedan tener conocimiento de los hechos, a fin de constatar la veracidad de los mismos. </w:t>
      </w:r>
    </w:p>
    <w:p w14:paraId="05EBF434" w14:textId="77777777" w:rsidR="007B77E6" w:rsidRPr="00AA089E" w:rsidRDefault="007B77E6" w:rsidP="007B77E6">
      <w:pPr>
        <w:spacing w:after="0"/>
        <w:ind w:left="709" w:right="426"/>
        <w:jc w:val="both"/>
        <w:rPr>
          <w:rFonts w:ascii="Palatino Linotype" w:hAnsi="Palatino Linotype"/>
          <w:i/>
        </w:rPr>
      </w:pPr>
      <w:r w:rsidRPr="00AA089E">
        <w:rPr>
          <w:rFonts w:ascii="Palatino Linotype" w:hAnsi="Palatino Linotype"/>
          <w:i/>
        </w:rPr>
        <w:t xml:space="preserve">VI. Determinar, cuando así se considere conveniente, las citas y comparecencias de los Denunciantes, Servidores Públicos y de las personas físicas, incluyendo los representantes legales de las personas morales, relacionados con la investigación de las presuntas Faltas Administrativas, así como llevar a cabo las actuaciones y diligencias que se requieran, debiendo realizar las actas administrativas a que haya lugar. VII. Ordenar la práctica de visitas de verificación cuando se consideren necesarias para la investigación de probables Faltas Administrativas de su competencia. </w:t>
      </w:r>
    </w:p>
    <w:p w14:paraId="4E3CB376" w14:textId="77777777" w:rsidR="007B77E6" w:rsidRPr="00AA089E" w:rsidRDefault="007B77E6" w:rsidP="007B77E6">
      <w:pPr>
        <w:spacing w:after="0"/>
        <w:ind w:left="709" w:right="426"/>
        <w:jc w:val="both"/>
        <w:rPr>
          <w:rFonts w:ascii="Palatino Linotype" w:hAnsi="Palatino Linotype"/>
          <w:i/>
        </w:rPr>
      </w:pPr>
      <w:r w:rsidRPr="00AA089E">
        <w:rPr>
          <w:rFonts w:ascii="Palatino Linotype" w:hAnsi="Palatino Linotype"/>
          <w:i/>
        </w:rPr>
        <w:t xml:space="preserve">VIII. Una vez concluidas las diligencias de investigación, deberá emitir el acuerdo de cierre de investigación respectivo, previo al análisis de los hechos y la información recabada. </w:t>
      </w:r>
    </w:p>
    <w:p w14:paraId="12CEC4D7" w14:textId="09BD99D3" w:rsidR="007B77E6" w:rsidRPr="00AA089E" w:rsidRDefault="007B77E6" w:rsidP="007B77E6">
      <w:pPr>
        <w:spacing w:after="0"/>
        <w:ind w:left="709" w:right="426"/>
        <w:jc w:val="both"/>
        <w:rPr>
          <w:rFonts w:ascii="Palatino Linotype" w:hAnsi="Palatino Linotype"/>
          <w:i/>
        </w:rPr>
      </w:pPr>
      <w:r w:rsidRPr="00AA089E">
        <w:rPr>
          <w:rFonts w:ascii="Palatino Linotype" w:hAnsi="Palatino Linotype"/>
          <w:i/>
        </w:rPr>
        <w:t xml:space="preserve">IX. Concluida la investigación, procederá al análisis de los hechos, así como de la información recabada, a efecto de determinar la existencia o inexistencia de actos u omisiones que la Ley de Responsabilidades Administrativas del Estado de México y Municipios señale como falta administrativa y, en su caso, efectuar su calificación como graves o no graves, mediante el acuerdo respectivo, debiendo notificar dicho acuerdo de calificación al Denunciante, en el caso de las faltas no graves. </w:t>
      </w:r>
    </w:p>
    <w:p w14:paraId="63480F11" w14:textId="21622BF2" w:rsidR="007B77E6" w:rsidRPr="00AA089E" w:rsidRDefault="007B77E6" w:rsidP="007B77E6">
      <w:pPr>
        <w:spacing w:after="0"/>
        <w:ind w:left="709" w:right="426"/>
        <w:jc w:val="both"/>
        <w:rPr>
          <w:rFonts w:ascii="Palatino Linotype" w:hAnsi="Palatino Linotype"/>
          <w:i/>
        </w:rPr>
      </w:pPr>
      <w:r w:rsidRPr="00AA089E">
        <w:rPr>
          <w:rFonts w:ascii="Palatino Linotype" w:hAnsi="Palatino Linotype"/>
          <w:i/>
        </w:rPr>
        <w:t xml:space="preserve">X. Recibir las impugnaciones de las calificaciones de las Faltas Administrativas no Graves e instruir la elaboración del informe que justifique la calificación impugnada, la integración del expediente, correr traslado a la Sala Especializada en materia de Responsabilidades Administrativas que corresponda y atender sus requerimientos. </w:t>
      </w:r>
    </w:p>
    <w:p w14:paraId="49C2F2F7" w14:textId="77777777" w:rsidR="007B77E6" w:rsidRPr="00AA089E" w:rsidRDefault="007B77E6" w:rsidP="007B77E6">
      <w:pPr>
        <w:spacing w:after="0"/>
        <w:ind w:left="709" w:right="426"/>
        <w:jc w:val="both"/>
        <w:rPr>
          <w:rFonts w:ascii="Palatino Linotype" w:hAnsi="Palatino Linotype"/>
          <w:i/>
        </w:rPr>
      </w:pPr>
      <w:r w:rsidRPr="00AA089E">
        <w:rPr>
          <w:rFonts w:ascii="Palatino Linotype" w:hAnsi="Palatino Linotype"/>
          <w:i/>
        </w:rPr>
        <w:t xml:space="preserve">XI. Acordar, cuando corresponda, la emisión del Informe de Presunta Responsabilidad Administrativa de los expedientes respectivos cuando de las investigaciones realizadas se presuma la existencia de Faltas Administrativas atribuibles a Servidores Públicos de las dependencias de la Administración Pública Municipal y Organismos Descentralizados de este Municipio o de Particulares por conductas sancionables en términos de la Ley de Responsabilidades. </w:t>
      </w:r>
    </w:p>
    <w:p w14:paraId="4A93BD82" w14:textId="77777777" w:rsidR="007B77E6" w:rsidRPr="00AA089E" w:rsidRDefault="007B77E6" w:rsidP="007B77E6">
      <w:pPr>
        <w:spacing w:after="0"/>
        <w:ind w:left="709" w:right="426"/>
        <w:jc w:val="both"/>
        <w:rPr>
          <w:rFonts w:ascii="Palatino Linotype" w:hAnsi="Palatino Linotype"/>
          <w:i/>
        </w:rPr>
      </w:pPr>
      <w:r w:rsidRPr="00AA089E">
        <w:rPr>
          <w:rFonts w:ascii="Palatino Linotype" w:hAnsi="Palatino Linotype"/>
          <w:i/>
        </w:rPr>
        <w:t xml:space="preserve">XII. Emitir acuerdo de conclusión y archivo correspondiente, en los casos en donde no se encontraren elementos suficientes para demostrar la existencia de la infracción y la presunta responsabilidad del infractor. </w:t>
      </w:r>
    </w:p>
    <w:p w14:paraId="675633F0" w14:textId="77777777" w:rsidR="007B77E6" w:rsidRPr="00AA089E" w:rsidRDefault="007B77E6" w:rsidP="007B77E6">
      <w:pPr>
        <w:spacing w:after="0"/>
        <w:ind w:left="709" w:right="426"/>
        <w:jc w:val="both"/>
        <w:rPr>
          <w:rFonts w:ascii="Palatino Linotype" w:hAnsi="Palatino Linotype"/>
          <w:i/>
        </w:rPr>
      </w:pPr>
      <w:r w:rsidRPr="00AA089E">
        <w:rPr>
          <w:rFonts w:ascii="Palatino Linotype" w:hAnsi="Palatino Linotype"/>
          <w:i/>
        </w:rPr>
        <w:t xml:space="preserve">XIII. Instruir la reclasificación, cuando así lo determine el Tribunal Federal de Justicia Administrativa, de las Faltas Administrativas en los Informes de Presunta Responsabilidad Administrativa. </w:t>
      </w:r>
    </w:p>
    <w:p w14:paraId="129A02E0" w14:textId="77777777" w:rsidR="007B77E6" w:rsidRPr="00AA089E" w:rsidRDefault="007B77E6" w:rsidP="007B77E6">
      <w:pPr>
        <w:spacing w:after="0"/>
        <w:ind w:left="709" w:right="426"/>
        <w:jc w:val="both"/>
        <w:rPr>
          <w:rFonts w:ascii="Palatino Linotype" w:hAnsi="Palatino Linotype"/>
          <w:i/>
        </w:rPr>
      </w:pPr>
      <w:r w:rsidRPr="00AA089E">
        <w:rPr>
          <w:rFonts w:ascii="Palatino Linotype" w:hAnsi="Palatino Linotype"/>
          <w:i/>
        </w:rPr>
        <w:t xml:space="preserve">XIV. Atender y dar seguimiento a los requerimientos, prevenciones y determinaciones emitidas por el Tribunal de Justicia Administrativa y Unidad Substanciadora y Resolutora en el ámbito de su competencia; </w:t>
      </w:r>
    </w:p>
    <w:p w14:paraId="2773AC1C" w14:textId="77777777" w:rsidR="007B77E6" w:rsidRPr="00AA089E" w:rsidRDefault="007B77E6" w:rsidP="007B77E6">
      <w:pPr>
        <w:spacing w:after="0"/>
        <w:ind w:left="709" w:right="426"/>
        <w:jc w:val="both"/>
        <w:rPr>
          <w:rFonts w:ascii="Palatino Linotype" w:hAnsi="Palatino Linotype"/>
          <w:i/>
        </w:rPr>
      </w:pPr>
      <w:r w:rsidRPr="00AA089E">
        <w:rPr>
          <w:rFonts w:ascii="Palatino Linotype" w:hAnsi="Palatino Linotype"/>
          <w:i/>
        </w:rPr>
        <w:t xml:space="preserve">XV. Instruir la tramitación e integración del expediente de situación Patrimonial que envíe la Secretaría de la Contraloría del Gobierno del Estado de México, respecto de aquellos servidores públicos que hayan sido omisos o extemporáneos en la presentación de la manifestación de bienes y declaración de intereses, en sus tres modalidades, inicial, anualidad y conclusión. </w:t>
      </w:r>
    </w:p>
    <w:p w14:paraId="268DA98C" w14:textId="77777777" w:rsidR="007B77E6" w:rsidRPr="00AA089E" w:rsidRDefault="007B77E6" w:rsidP="007B77E6">
      <w:pPr>
        <w:spacing w:after="0"/>
        <w:ind w:left="709" w:right="426"/>
        <w:jc w:val="both"/>
        <w:rPr>
          <w:rFonts w:ascii="Palatino Linotype" w:hAnsi="Palatino Linotype"/>
          <w:i/>
        </w:rPr>
      </w:pPr>
      <w:r w:rsidRPr="00AA089E">
        <w:rPr>
          <w:rFonts w:ascii="Palatino Linotype" w:hAnsi="Palatino Linotype"/>
          <w:i/>
        </w:rPr>
        <w:t xml:space="preserve">XVI. Aplicar las medidas de apremio para hacer cumplir sus determinaciones como Autoridad Investigadora. </w:t>
      </w:r>
    </w:p>
    <w:p w14:paraId="6AE5FC5B" w14:textId="77777777" w:rsidR="007B77E6" w:rsidRPr="00AA089E" w:rsidRDefault="007B77E6" w:rsidP="007B77E6">
      <w:pPr>
        <w:spacing w:after="0"/>
        <w:ind w:left="709" w:right="426"/>
        <w:jc w:val="both"/>
        <w:rPr>
          <w:rFonts w:ascii="Palatino Linotype" w:hAnsi="Palatino Linotype"/>
          <w:i/>
        </w:rPr>
      </w:pPr>
      <w:r w:rsidRPr="00AA089E">
        <w:rPr>
          <w:rFonts w:ascii="Palatino Linotype" w:hAnsi="Palatino Linotype"/>
          <w:i/>
        </w:rPr>
        <w:t xml:space="preserve">XVII. Solicitar las medidas cautelares a las Autoridades Substanciadoras o Resolutoras, según corresponda. </w:t>
      </w:r>
    </w:p>
    <w:p w14:paraId="244D3DD5" w14:textId="77777777" w:rsidR="007B77E6" w:rsidRPr="00AA089E" w:rsidRDefault="007B77E6" w:rsidP="007B77E6">
      <w:pPr>
        <w:spacing w:after="0"/>
        <w:ind w:left="709" w:right="426"/>
        <w:jc w:val="both"/>
        <w:rPr>
          <w:rFonts w:ascii="Palatino Linotype" w:hAnsi="Palatino Linotype"/>
          <w:i/>
        </w:rPr>
      </w:pPr>
      <w:r w:rsidRPr="00AA089E">
        <w:rPr>
          <w:rFonts w:ascii="Palatino Linotype" w:hAnsi="Palatino Linotype"/>
          <w:i/>
        </w:rPr>
        <w:t xml:space="preserve">XVIII. Ordenar la notificación de los acuerdos y determinaciones emitidos en términos de lo dispuesto por el Código de Procedimientos Administrativos del Estado de México, de manera supletoria. </w:t>
      </w:r>
    </w:p>
    <w:p w14:paraId="25E932B0" w14:textId="77777777" w:rsidR="007B77E6" w:rsidRPr="00AA089E" w:rsidRDefault="007B77E6" w:rsidP="007B77E6">
      <w:pPr>
        <w:spacing w:after="0"/>
        <w:ind w:left="709" w:right="426"/>
        <w:jc w:val="both"/>
        <w:rPr>
          <w:rFonts w:ascii="Palatino Linotype" w:hAnsi="Palatino Linotype"/>
          <w:i/>
        </w:rPr>
      </w:pPr>
      <w:r w:rsidRPr="00AA089E">
        <w:rPr>
          <w:rFonts w:ascii="Palatino Linotype" w:hAnsi="Palatino Linotype"/>
          <w:i/>
        </w:rPr>
        <w:t xml:space="preserve">XIX. Nombrar o habilitar a los servidores públicos en funciones de notificadores, para efector de notificar los acuerdos y determinaciones que esta Unidad emitan. </w:t>
      </w:r>
    </w:p>
    <w:p w14:paraId="196159B3" w14:textId="77777777" w:rsidR="007B77E6" w:rsidRPr="00AA089E" w:rsidRDefault="007B77E6" w:rsidP="007B77E6">
      <w:pPr>
        <w:spacing w:after="0"/>
        <w:ind w:left="709" w:right="426"/>
        <w:jc w:val="both"/>
        <w:rPr>
          <w:rFonts w:ascii="Palatino Linotype" w:hAnsi="Palatino Linotype"/>
          <w:i/>
        </w:rPr>
      </w:pPr>
      <w:r w:rsidRPr="00AA089E">
        <w:rPr>
          <w:rFonts w:ascii="Palatino Linotype" w:hAnsi="Palatino Linotype"/>
          <w:i/>
        </w:rPr>
        <w:t xml:space="preserve">XX. Diseñar y llevar a cabo programas y operativos específicos tendientes a verificar el cumplimiento de las obligaciones por parte de los Servidores Públicos, y en caso de detectar conductas que puedan constituir Faltas Administrativas, remitir el Informe de Presunta Responsabilidad a la Autoridad Substanciadora, para llevar a cabo el procedimiento de responsabilidad respectivo. </w:t>
      </w:r>
    </w:p>
    <w:p w14:paraId="09F3D07F" w14:textId="77777777" w:rsidR="007B77E6" w:rsidRPr="00AA089E" w:rsidRDefault="007B77E6" w:rsidP="007B77E6">
      <w:pPr>
        <w:spacing w:after="0"/>
        <w:ind w:left="709" w:right="426"/>
        <w:jc w:val="both"/>
        <w:rPr>
          <w:rFonts w:ascii="Palatino Linotype" w:hAnsi="Palatino Linotype"/>
          <w:i/>
        </w:rPr>
      </w:pPr>
      <w:r w:rsidRPr="00AA089E">
        <w:rPr>
          <w:rFonts w:ascii="Palatino Linotype" w:hAnsi="Palatino Linotype"/>
          <w:i/>
        </w:rPr>
        <w:t>XXI. Promover, previo acuerdo con el Contralor Interno Municipal, el establecimiento de acciones que coadyuven al mejoramiento de la gestión del servicio público en las dependencias de la Administración Pública Municipal y Organismos Descentralizados, cuando así se determine derivado de la atención de las investigaciones de las denuncias y peticiones correspondientes.</w:t>
      </w:r>
    </w:p>
    <w:p w14:paraId="01C0F612" w14:textId="699243E5" w:rsidR="007B77E6" w:rsidRPr="00AA089E" w:rsidRDefault="007B77E6" w:rsidP="007B77E6">
      <w:pPr>
        <w:spacing w:after="0"/>
        <w:ind w:left="709" w:right="426"/>
        <w:jc w:val="both"/>
        <w:rPr>
          <w:rFonts w:ascii="Palatino Linotype" w:hAnsi="Palatino Linotype"/>
          <w:i/>
        </w:rPr>
      </w:pPr>
      <w:r w:rsidRPr="00AA089E">
        <w:rPr>
          <w:rFonts w:ascii="Palatino Linotype" w:hAnsi="Palatino Linotype"/>
          <w:i/>
        </w:rPr>
        <w:t xml:space="preserve"> XXII. Llevar los registros de los asuntos de su competencia en los libros que se han autorizado para tal efecto. </w:t>
      </w:r>
    </w:p>
    <w:p w14:paraId="2B438507" w14:textId="77777777" w:rsidR="007B77E6" w:rsidRPr="00AA089E" w:rsidRDefault="007B77E6" w:rsidP="007B77E6">
      <w:pPr>
        <w:spacing w:after="0"/>
        <w:ind w:left="709" w:right="426"/>
        <w:jc w:val="both"/>
        <w:rPr>
          <w:rFonts w:ascii="Palatino Linotype" w:hAnsi="Palatino Linotype"/>
          <w:i/>
        </w:rPr>
      </w:pPr>
      <w:r w:rsidRPr="00AA089E">
        <w:rPr>
          <w:rFonts w:ascii="Palatino Linotype" w:hAnsi="Palatino Linotype"/>
          <w:i/>
        </w:rPr>
        <w:t xml:space="preserve">XXIII. Tener bajo su resguardo el archivo de los expedientes de investigación administrativa. </w:t>
      </w:r>
    </w:p>
    <w:p w14:paraId="0BCE18C9" w14:textId="77777777" w:rsidR="007B77E6" w:rsidRPr="00AA089E" w:rsidRDefault="007B77E6" w:rsidP="007B77E6">
      <w:pPr>
        <w:spacing w:after="0"/>
        <w:ind w:left="709" w:right="426"/>
        <w:jc w:val="both"/>
        <w:rPr>
          <w:rFonts w:ascii="Palatino Linotype" w:hAnsi="Palatino Linotype"/>
          <w:i/>
        </w:rPr>
      </w:pPr>
      <w:r w:rsidRPr="00AA089E">
        <w:rPr>
          <w:rFonts w:ascii="Palatino Linotype" w:hAnsi="Palatino Linotype"/>
          <w:i/>
        </w:rPr>
        <w:t xml:space="preserve">XXIV. Mantener el carácter de confidencial la identidad de las personas que deseen denunciar de manera anónima la presunta comisión de faltas administrativas. </w:t>
      </w:r>
    </w:p>
    <w:p w14:paraId="37C3AABF" w14:textId="77777777" w:rsidR="007B77E6" w:rsidRPr="00AA089E" w:rsidRDefault="007B77E6" w:rsidP="007B77E6">
      <w:pPr>
        <w:spacing w:after="0"/>
        <w:ind w:left="709" w:right="426"/>
        <w:jc w:val="both"/>
        <w:rPr>
          <w:rFonts w:ascii="Palatino Linotype" w:hAnsi="Palatino Linotype"/>
          <w:i/>
        </w:rPr>
      </w:pPr>
      <w:r w:rsidRPr="00AA089E">
        <w:rPr>
          <w:rFonts w:ascii="Palatino Linotype" w:hAnsi="Palatino Linotype"/>
          <w:i/>
        </w:rPr>
        <w:t xml:space="preserve">XXV. Someter a consideración del Contralor Interno Municipal, los proyectos de normas, procedimientos, manuales y lineamientos, relacionados con la atención de denuncias, auditorias u observaciones por presuntas Faltas Administrativas, considerando, en su caso, las políticas que emita el Comité Coordinador en esa materia. </w:t>
      </w:r>
    </w:p>
    <w:p w14:paraId="3053BEE1" w14:textId="77777777" w:rsidR="007B77E6" w:rsidRPr="00AA089E" w:rsidRDefault="007B77E6" w:rsidP="007B77E6">
      <w:pPr>
        <w:spacing w:after="0"/>
        <w:ind w:left="709" w:right="426"/>
        <w:jc w:val="both"/>
        <w:rPr>
          <w:rFonts w:ascii="Palatino Linotype" w:hAnsi="Palatino Linotype"/>
          <w:i/>
        </w:rPr>
      </w:pPr>
      <w:r w:rsidRPr="00AA089E">
        <w:rPr>
          <w:rFonts w:ascii="Palatino Linotype" w:hAnsi="Palatino Linotype"/>
          <w:i/>
        </w:rPr>
        <w:t xml:space="preserve">XXVI. Coadyuvar en el procedimiento penal, cuando en el ámbito de su competencia, se formulen denuncias ante el Ministerio Público; </w:t>
      </w:r>
    </w:p>
    <w:p w14:paraId="22062B5B" w14:textId="77777777" w:rsidR="007B77E6" w:rsidRPr="00AA089E" w:rsidRDefault="007B77E6" w:rsidP="007B77E6">
      <w:pPr>
        <w:spacing w:after="0"/>
        <w:ind w:left="709" w:right="426"/>
        <w:jc w:val="both"/>
        <w:rPr>
          <w:rFonts w:ascii="Palatino Linotype" w:hAnsi="Palatino Linotype"/>
          <w:i/>
        </w:rPr>
      </w:pPr>
      <w:r w:rsidRPr="00AA089E">
        <w:rPr>
          <w:rFonts w:ascii="Palatino Linotype" w:hAnsi="Palatino Linotype"/>
          <w:i/>
        </w:rPr>
        <w:t xml:space="preserve">XXVII. Asesorar a las dependencias de la Administración Pública Municipal y Organismos Descentralizados de este Municipio, en conjunto con las demás áreas de la Contraloría Interna Municipal, respecto de los actos de Entrega –Recepción de la Unidades Administrativas. </w:t>
      </w:r>
    </w:p>
    <w:p w14:paraId="689A5CF7" w14:textId="61B9FB01" w:rsidR="007B77E6" w:rsidRPr="00AA089E" w:rsidRDefault="007B77E6" w:rsidP="007B77E6">
      <w:pPr>
        <w:spacing w:after="0"/>
        <w:ind w:left="709" w:right="426"/>
        <w:jc w:val="both"/>
        <w:rPr>
          <w:rFonts w:ascii="Palatino Linotype" w:hAnsi="Palatino Linotype"/>
          <w:i/>
        </w:rPr>
      </w:pPr>
      <w:r w:rsidRPr="00AA089E">
        <w:rPr>
          <w:rFonts w:ascii="Palatino Linotype" w:hAnsi="Palatino Linotype"/>
          <w:i/>
        </w:rPr>
        <w:t xml:space="preserve">XXVIII. Desempeñar las funciones y comisiones que el Contralor Interno Municipal, le encomiende y mantenerlo informado sobre el cumplimiento de las mismas. </w:t>
      </w:r>
    </w:p>
    <w:p w14:paraId="78F0B591" w14:textId="04ED6346" w:rsidR="007B77E6" w:rsidRPr="00AA089E" w:rsidRDefault="007B77E6" w:rsidP="007B77E6">
      <w:pPr>
        <w:spacing w:after="0"/>
        <w:ind w:left="709" w:right="426"/>
        <w:jc w:val="both"/>
        <w:rPr>
          <w:rFonts w:ascii="Palatino Linotype" w:eastAsia="Palatino Linotype" w:hAnsi="Palatino Linotype" w:cs="Palatino Linotype"/>
          <w:i/>
        </w:rPr>
      </w:pPr>
      <w:r w:rsidRPr="00AA089E">
        <w:rPr>
          <w:rFonts w:ascii="Palatino Linotype" w:hAnsi="Palatino Linotype"/>
          <w:i/>
        </w:rPr>
        <w:t>XXIX. Las demás que le confieran otras disposiciones jurídicas y las que competen a la Unidad Administrativa Investigadora.</w:t>
      </w:r>
    </w:p>
    <w:p w14:paraId="36DF3100" w14:textId="77777777" w:rsidR="007B77E6" w:rsidRPr="00AA089E" w:rsidRDefault="007B77E6" w:rsidP="00176095">
      <w:pPr>
        <w:spacing w:after="0" w:line="360" w:lineRule="auto"/>
        <w:ind w:right="49"/>
        <w:jc w:val="both"/>
        <w:rPr>
          <w:rFonts w:ascii="Palatino Linotype" w:eastAsia="Palatino Linotype" w:hAnsi="Palatino Linotype" w:cs="Palatino Linotype"/>
        </w:rPr>
      </w:pPr>
    </w:p>
    <w:p w14:paraId="62B0C0F0" w14:textId="77777777" w:rsidR="00176095" w:rsidRPr="00AA089E" w:rsidRDefault="00176095" w:rsidP="00176095">
      <w:pPr>
        <w:spacing w:after="0" w:line="360" w:lineRule="auto"/>
        <w:ind w:right="49"/>
        <w:jc w:val="both"/>
        <w:rPr>
          <w:rFonts w:ascii="Palatino Linotype" w:eastAsia="Palatino Linotype" w:hAnsi="Palatino Linotype" w:cs="Palatino Linotype"/>
        </w:rPr>
      </w:pPr>
      <w:r w:rsidRPr="00AA089E">
        <w:rPr>
          <w:rFonts w:ascii="Palatino Linotype" w:eastAsia="Palatino Linotype" w:hAnsi="Palatino Linotype" w:cs="Palatino Linotype"/>
        </w:rPr>
        <w:t xml:space="preserve">De ello, se advierte que, el Sujeto Obligado es competente para generar, administrar y poseer la información solicitada. </w:t>
      </w:r>
    </w:p>
    <w:p w14:paraId="31E6A389" w14:textId="77777777" w:rsidR="00176095" w:rsidRPr="00AA089E" w:rsidRDefault="00176095" w:rsidP="00176095">
      <w:pPr>
        <w:spacing w:after="0" w:line="360" w:lineRule="auto"/>
        <w:ind w:right="49"/>
        <w:jc w:val="both"/>
        <w:rPr>
          <w:rFonts w:ascii="Palatino Linotype" w:eastAsia="Palatino Linotype" w:hAnsi="Palatino Linotype" w:cs="Palatino Linotype"/>
        </w:rPr>
      </w:pPr>
    </w:p>
    <w:p w14:paraId="7A17C15C" w14:textId="184492C6" w:rsidR="00176095" w:rsidRPr="00AA089E" w:rsidRDefault="00176095" w:rsidP="004C5668">
      <w:pPr>
        <w:spacing w:after="0" w:line="360" w:lineRule="auto"/>
        <w:ind w:right="49"/>
        <w:jc w:val="both"/>
        <w:rPr>
          <w:rFonts w:ascii="Palatino Linotype" w:eastAsia="Palatino Linotype" w:hAnsi="Palatino Linotype" w:cs="Palatino Linotype"/>
        </w:rPr>
      </w:pPr>
      <w:r w:rsidRPr="00AA089E">
        <w:rPr>
          <w:rFonts w:ascii="Palatino Linotype" w:eastAsia="Palatino Linotype" w:hAnsi="Palatino Linotype" w:cs="Palatino Linotype"/>
        </w:rPr>
        <w:t xml:space="preserve">Ahora bien, en lo que respecta a los agravios hechos valer por la </w:t>
      </w:r>
      <w:r w:rsidR="007B77E6" w:rsidRPr="00AA089E">
        <w:rPr>
          <w:rFonts w:ascii="Palatino Linotype" w:eastAsia="Palatino Linotype" w:hAnsi="Palatino Linotype" w:cs="Palatino Linotype"/>
        </w:rPr>
        <w:t xml:space="preserve">parte Recurrente, relativos a la entrega que no corresponde con lo solicitado. </w:t>
      </w:r>
    </w:p>
    <w:p w14:paraId="19BF7DB7" w14:textId="77777777" w:rsidR="004C5668" w:rsidRPr="00AA089E" w:rsidRDefault="004C5668" w:rsidP="004C5668">
      <w:pPr>
        <w:spacing w:after="0" w:line="360" w:lineRule="auto"/>
        <w:ind w:right="49"/>
        <w:jc w:val="both"/>
        <w:rPr>
          <w:rFonts w:ascii="Palatino Linotype" w:eastAsia="Palatino Linotype" w:hAnsi="Palatino Linotype" w:cs="Palatino Linotype"/>
        </w:rPr>
      </w:pPr>
    </w:p>
    <w:p w14:paraId="2559E00F" w14:textId="18E8A836" w:rsidR="004C5668" w:rsidRPr="00AA089E" w:rsidRDefault="004C5668" w:rsidP="004C5668">
      <w:pPr>
        <w:spacing w:after="0" w:line="360" w:lineRule="auto"/>
        <w:ind w:right="49"/>
        <w:jc w:val="both"/>
        <w:rPr>
          <w:rFonts w:ascii="Palatino Linotype" w:eastAsia="Palatino Linotype" w:hAnsi="Palatino Linotype" w:cs="Palatino Linotype"/>
          <w:b/>
        </w:rPr>
      </w:pPr>
      <w:r w:rsidRPr="00AA089E">
        <w:rPr>
          <w:rFonts w:ascii="Palatino Linotype" w:eastAsia="Palatino Linotype" w:hAnsi="Palatino Linotype" w:cs="Palatino Linotype"/>
        </w:rPr>
        <w:t xml:space="preserve">Es menester precisar que, del análisis realizado a la respuesta otorgada por el Sujeto Obligado se advierte que este refirió que, </w:t>
      </w:r>
      <w:r w:rsidRPr="00AA089E">
        <w:rPr>
          <w:rFonts w:ascii="Palatino Linotype" w:eastAsia="Palatino Linotype" w:hAnsi="Palatino Linotype" w:cs="Palatino Linotype"/>
          <w:b/>
        </w:rPr>
        <w:t xml:space="preserve">el ciudadano puede presentar una queja o denuncia en los siguientes lugares: </w:t>
      </w:r>
    </w:p>
    <w:p w14:paraId="3089EA79" w14:textId="77777777" w:rsidR="004C5668" w:rsidRPr="00AA089E" w:rsidRDefault="004C5668" w:rsidP="004C5668">
      <w:pPr>
        <w:spacing w:after="0" w:line="360" w:lineRule="auto"/>
        <w:ind w:right="49"/>
        <w:jc w:val="both"/>
        <w:rPr>
          <w:rFonts w:ascii="Palatino Linotype" w:eastAsia="Palatino Linotype" w:hAnsi="Palatino Linotype" w:cs="Palatino Linotype"/>
          <w:b/>
        </w:rPr>
      </w:pPr>
    </w:p>
    <w:p w14:paraId="03F55600" w14:textId="11DF86C5" w:rsidR="004C5668" w:rsidRPr="00AA089E" w:rsidRDefault="004C5668" w:rsidP="004C5668">
      <w:pPr>
        <w:spacing w:after="0" w:line="360" w:lineRule="auto"/>
        <w:ind w:right="49"/>
        <w:jc w:val="both"/>
        <w:rPr>
          <w:rFonts w:ascii="Palatino Linotype" w:eastAsia="Palatino Linotype" w:hAnsi="Palatino Linotype" w:cs="Palatino Linotype"/>
          <w:b/>
        </w:rPr>
      </w:pPr>
      <w:r w:rsidRPr="00AA089E">
        <w:rPr>
          <w:rFonts w:ascii="Palatino Linotype" w:eastAsia="Palatino Linotype" w:hAnsi="Palatino Linotype" w:cs="Palatino Linotype"/>
          <w:b/>
        </w:rPr>
        <w:t xml:space="preserve">1. Buzón ubicado afuera de las oficinas que ocupa la Contraloría Interna Municipal. </w:t>
      </w:r>
    </w:p>
    <w:p w14:paraId="4741F6C7" w14:textId="676E647E" w:rsidR="004C5668" w:rsidRPr="00AA089E" w:rsidRDefault="004C5668" w:rsidP="004C5668">
      <w:pPr>
        <w:spacing w:after="0" w:line="360" w:lineRule="auto"/>
        <w:ind w:right="49"/>
        <w:jc w:val="both"/>
        <w:rPr>
          <w:rFonts w:ascii="Palatino Linotype" w:eastAsia="Palatino Linotype" w:hAnsi="Palatino Linotype" w:cs="Palatino Linotype"/>
          <w:b/>
        </w:rPr>
      </w:pPr>
      <w:r w:rsidRPr="00AA089E">
        <w:rPr>
          <w:rFonts w:ascii="Palatino Linotype" w:eastAsia="Palatino Linotype" w:hAnsi="Palatino Linotype" w:cs="Palatino Linotype"/>
          <w:b/>
        </w:rPr>
        <w:t xml:space="preserve">2. Correo electrónico </w:t>
      </w:r>
      <w:hyperlink r:id="rId9" w:history="1">
        <w:r w:rsidRPr="00AA089E">
          <w:rPr>
            <w:rStyle w:val="Hipervnculo"/>
            <w:rFonts w:ascii="Palatino Linotype" w:eastAsia="Palatino Linotype" w:hAnsi="Palatino Linotype" w:cs="Palatino Linotype"/>
            <w:b/>
            <w:color w:val="auto"/>
          </w:rPr>
          <w:t>oicmexicaltzingo2527@gmail.com</w:t>
        </w:r>
      </w:hyperlink>
    </w:p>
    <w:p w14:paraId="7C61EAD1" w14:textId="6F72B5F7" w:rsidR="00634F07" w:rsidRPr="00AA089E" w:rsidRDefault="004C5668" w:rsidP="004C5668">
      <w:pPr>
        <w:spacing w:after="0" w:line="360" w:lineRule="auto"/>
        <w:ind w:right="49"/>
        <w:jc w:val="both"/>
        <w:rPr>
          <w:rFonts w:ascii="Palatino Linotype" w:eastAsia="Palatino Linotype" w:hAnsi="Palatino Linotype" w:cs="Palatino Linotype"/>
          <w:b/>
        </w:rPr>
      </w:pPr>
      <w:r w:rsidRPr="00AA089E">
        <w:rPr>
          <w:rFonts w:ascii="Palatino Linotype" w:eastAsia="Palatino Linotype" w:hAnsi="Palatino Linotype" w:cs="Palatino Linotype"/>
          <w:b/>
        </w:rPr>
        <w:t>3. Con la autoridad investigadora adscrita a la Contraloría Municipal</w:t>
      </w:r>
    </w:p>
    <w:p w14:paraId="18CDCE15" w14:textId="77777777" w:rsidR="00634F07" w:rsidRPr="00AA089E" w:rsidRDefault="00634F07" w:rsidP="00176095">
      <w:pPr>
        <w:spacing w:after="0" w:line="360" w:lineRule="auto"/>
        <w:ind w:right="49"/>
        <w:jc w:val="both"/>
        <w:rPr>
          <w:rFonts w:ascii="Palatino Linotype" w:eastAsia="Palatino Linotype" w:hAnsi="Palatino Linotype" w:cs="Palatino Linotype"/>
        </w:rPr>
      </w:pPr>
    </w:p>
    <w:p w14:paraId="2A67C18A" w14:textId="2F199F96" w:rsidR="00634F07" w:rsidRPr="00AA089E" w:rsidRDefault="00634F07" w:rsidP="00176095">
      <w:pPr>
        <w:spacing w:after="0" w:line="360" w:lineRule="auto"/>
        <w:ind w:right="49"/>
        <w:jc w:val="both"/>
        <w:rPr>
          <w:rFonts w:ascii="Palatino Linotype" w:eastAsia="Palatino Linotype" w:hAnsi="Palatino Linotype" w:cs="Palatino Linotype"/>
        </w:rPr>
      </w:pPr>
      <w:r w:rsidRPr="00AA089E">
        <w:rPr>
          <w:rFonts w:ascii="Palatino Linotype" w:eastAsia="Palatino Linotype" w:hAnsi="Palatino Linotype" w:cs="Palatino Linotype"/>
        </w:rPr>
        <w:t>En ese sentido, se considera que la información solicitada corresponde a la proporcionada por el Sujeto Obligado en</w:t>
      </w:r>
      <w:r w:rsidR="004C5668" w:rsidRPr="00AA089E">
        <w:rPr>
          <w:rFonts w:ascii="Palatino Linotype" w:eastAsia="Palatino Linotype" w:hAnsi="Palatino Linotype" w:cs="Palatino Linotype"/>
        </w:rPr>
        <w:t xml:space="preserve"> respuesta, en razón de que se da respuesta a la solicitud de información relativa a conocer con quién se debe dirigir para presentar una denuncia. </w:t>
      </w:r>
    </w:p>
    <w:p w14:paraId="697890AA" w14:textId="77777777" w:rsidR="00176095" w:rsidRPr="00AA089E" w:rsidRDefault="00176095" w:rsidP="00AB698C">
      <w:pPr>
        <w:spacing w:after="0" w:line="360" w:lineRule="auto"/>
        <w:ind w:right="49"/>
        <w:jc w:val="both"/>
        <w:rPr>
          <w:rFonts w:ascii="Palatino Linotype" w:eastAsia="Palatino Linotype" w:hAnsi="Palatino Linotype" w:cs="Palatino Linotype"/>
        </w:rPr>
      </w:pPr>
    </w:p>
    <w:p w14:paraId="5152B92D" w14:textId="77777777" w:rsidR="004639EE" w:rsidRPr="00AA089E" w:rsidRDefault="00634F07" w:rsidP="00AB698C">
      <w:pPr>
        <w:spacing w:after="0" w:line="360" w:lineRule="auto"/>
        <w:ind w:right="49"/>
        <w:jc w:val="both"/>
        <w:rPr>
          <w:rFonts w:ascii="Palatino Linotype" w:eastAsia="Palatino Linotype" w:hAnsi="Palatino Linotype" w:cs="Palatino Linotype"/>
          <w:b/>
        </w:rPr>
      </w:pPr>
      <w:r w:rsidRPr="00AA089E">
        <w:rPr>
          <w:rFonts w:ascii="Palatino Linotype" w:eastAsia="Palatino Linotype" w:hAnsi="Palatino Linotype" w:cs="Palatino Linotype"/>
        </w:rPr>
        <w:t>Es así que</w:t>
      </w:r>
      <w:r w:rsidR="00F6573C" w:rsidRPr="00AA089E">
        <w:rPr>
          <w:rFonts w:ascii="Palatino Linotype" w:eastAsia="Palatino Linotype" w:hAnsi="Palatino Linotype" w:cs="Palatino Linotype"/>
        </w:rPr>
        <w:t xml:space="preserve">, se concluye que, el Sujeto Obligado proporcionó la información que obra en sus archivos y que da cuenta de lo solicitado por la parte Recurrente, </w:t>
      </w:r>
      <w:r w:rsidRPr="00AA089E">
        <w:rPr>
          <w:rFonts w:ascii="Palatino Linotype" w:eastAsia="Palatino Linotype" w:hAnsi="Palatino Linotype" w:cs="Palatino Linotype"/>
        </w:rPr>
        <w:t>por ello</w:t>
      </w:r>
      <w:r w:rsidR="00F6573C" w:rsidRPr="00AA089E">
        <w:rPr>
          <w:rFonts w:ascii="Palatino Linotype" w:eastAsia="Palatino Linotype" w:hAnsi="Palatino Linotype" w:cs="Palatino Linotype"/>
        </w:rPr>
        <w:t xml:space="preserve">, los motivos de inconformidad devienen </w:t>
      </w:r>
      <w:r w:rsidR="00F6573C" w:rsidRPr="00AA089E">
        <w:rPr>
          <w:rFonts w:ascii="Palatino Linotype" w:eastAsia="Palatino Linotype" w:hAnsi="Palatino Linotype" w:cs="Palatino Linotype"/>
          <w:b/>
        </w:rPr>
        <w:t xml:space="preserve">INFUNDADOS. </w:t>
      </w:r>
    </w:p>
    <w:p w14:paraId="6D96D101" w14:textId="77777777" w:rsidR="00AB698C" w:rsidRPr="00AA089E" w:rsidRDefault="00AB698C" w:rsidP="00AB698C">
      <w:pPr>
        <w:spacing w:after="0" w:line="360" w:lineRule="auto"/>
        <w:ind w:right="49"/>
        <w:jc w:val="both"/>
        <w:rPr>
          <w:rFonts w:ascii="Palatino Linotype" w:eastAsia="Palatino Linotype" w:hAnsi="Palatino Linotype" w:cs="Palatino Linotype"/>
          <w:b/>
        </w:rPr>
      </w:pPr>
    </w:p>
    <w:p w14:paraId="30813A0C" w14:textId="050C0DF8" w:rsidR="00037C79" w:rsidRPr="00AA089E" w:rsidRDefault="00F6573C" w:rsidP="00F6573C">
      <w:pPr>
        <w:spacing w:line="360" w:lineRule="auto"/>
        <w:jc w:val="both"/>
        <w:rPr>
          <w:rFonts w:ascii="Palatino Linotype" w:eastAsia="Palatino Linotype" w:hAnsi="Palatino Linotype" w:cs="Palatino Linotype"/>
        </w:rPr>
      </w:pPr>
      <w:r w:rsidRPr="00AA089E">
        <w:rPr>
          <w:rFonts w:ascii="Palatino Linotype" w:eastAsia="Palatino Linotype" w:hAnsi="Palatino Linotype" w:cs="Palatino Linotype"/>
        </w:rPr>
        <w:t>Así, con fundamento en lo prescrito en los artículos 5 párrafos trigésimo noveno, cuadragésimo y cuadragésimo primero de la Constitución Política del Estado Libre y Soberano de México; 2, fracción II; 29, 36 fracciones I y II; 176, 178, 181, 185 y 186 fracción II de la Ley de Transparencia y Acceso a la Información Pública del Estado de México y Municipios, este Pleno:</w:t>
      </w:r>
    </w:p>
    <w:p w14:paraId="358F3010" w14:textId="77777777" w:rsidR="004639EE" w:rsidRPr="00AA089E" w:rsidRDefault="00E72281">
      <w:pPr>
        <w:spacing w:after="0" w:line="360" w:lineRule="auto"/>
        <w:ind w:right="49"/>
        <w:jc w:val="center"/>
        <w:rPr>
          <w:rFonts w:ascii="Palatino Linotype" w:eastAsia="Palatino Linotype" w:hAnsi="Palatino Linotype" w:cs="Palatino Linotype"/>
          <w:b/>
        </w:rPr>
      </w:pPr>
      <w:r w:rsidRPr="00AA089E">
        <w:rPr>
          <w:rFonts w:ascii="Palatino Linotype" w:eastAsia="Palatino Linotype" w:hAnsi="Palatino Linotype" w:cs="Palatino Linotype"/>
          <w:b/>
        </w:rPr>
        <w:t>III.</w:t>
      </w:r>
      <w:r w:rsidRPr="00AA089E">
        <w:rPr>
          <w:rFonts w:ascii="Palatino Linotype" w:eastAsia="Palatino Linotype" w:hAnsi="Palatino Linotype" w:cs="Palatino Linotype"/>
          <w:b/>
        </w:rPr>
        <w:tab/>
        <w:t>R E S U E L V E:</w:t>
      </w:r>
    </w:p>
    <w:p w14:paraId="513397C0" w14:textId="77777777" w:rsidR="004639EE" w:rsidRPr="00AA089E" w:rsidRDefault="004639EE">
      <w:pPr>
        <w:spacing w:after="0" w:line="360" w:lineRule="auto"/>
        <w:ind w:right="49"/>
        <w:jc w:val="both"/>
        <w:rPr>
          <w:rFonts w:ascii="Palatino Linotype" w:eastAsia="Palatino Linotype" w:hAnsi="Palatino Linotype" w:cs="Palatino Linotype"/>
        </w:rPr>
      </w:pPr>
    </w:p>
    <w:p w14:paraId="43517498" w14:textId="701AF57B" w:rsidR="00F6573C" w:rsidRPr="00AA089E" w:rsidRDefault="00F6573C" w:rsidP="00F6573C">
      <w:pPr>
        <w:spacing w:after="0" w:line="360" w:lineRule="auto"/>
        <w:jc w:val="both"/>
        <w:rPr>
          <w:rFonts w:ascii="Palatino Linotype" w:eastAsia="Palatino Linotype" w:hAnsi="Palatino Linotype" w:cs="Palatino Linotype"/>
        </w:rPr>
      </w:pPr>
      <w:bookmarkStart w:id="3" w:name="_heading=h.gjdgxs" w:colFirst="0" w:colLast="0"/>
      <w:bookmarkEnd w:id="3"/>
      <w:r w:rsidRPr="00AA089E">
        <w:rPr>
          <w:rFonts w:ascii="Palatino Linotype" w:eastAsia="Palatino Linotype" w:hAnsi="Palatino Linotype" w:cs="Palatino Linotype"/>
          <w:b/>
        </w:rPr>
        <w:t xml:space="preserve">Primero. </w:t>
      </w:r>
      <w:r w:rsidRPr="00AA089E">
        <w:rPr>
          <w:rFonts w:ascii="Palatino Linotype" w:eastAsia="Palatino Linotype" w:hAnsi="Palatino Linotype" w:cs="Palatino Linotype"/>
        </w:rPr>
        <w:t xml:space="preserve">Son </w:t>
      </w:r>
      <w:r w:rsidRPr="00AA089E">
        <w:rPr>
          <w:rFonts w:ascii="Palatino Linotype" w:eastAsia="Palatino Linotype" w:hAnsi="Palatino Linotype" w:cs="Palatino Linotype"/>
          <w:b/>
        </w:rPr>
        <w:t>infundadas</w:t>
      </w:r>
      <w:r w:rsidRPr="00AA089E">
        <w:rPr>
          <w:rFonts w:ascii="Palatino Linotype" w:eastAsia="Palatino Linotype" w:hAnsi="Palatino Linotype" w:cs="Palatino Linotype"/>
        </w:rPr>
        <w:t xml:space="preserve"> las razones o motivos de inconformidad hechos valer por la parte </w:t>
      </w:r>
      <w:r w:rsidRPr="00AA089E">
        <w:rPr>
          <w:rFonts w:ascii="Palatino Linotype" w:eastAsia="Palatino Linotype" w:hAnsi="Palatino Linotype" w:cs="Palatino Linotype"/>
          <w:b/>
        </w:rPr>
        <w:t>Recurrente</w:t>
      </w:r>
      <w:r w:rsidRPr="00AA089E">
        <w:rPr>
          <w:rFonts w:ascii="Palatino Linotype" w:eastAsia="Palatino Linotype" w:hAnsi="Palatino Linotype" w:cs="Palatino Linotype"/>
        </w:rPr>
        <w:t xml:space="preserve"> en el recurso de revisión </w:t>
      </w:r>
      <w:r w:rsidR="004C5668" w:rsidRPr="00AA089E">
        <w:rPr>
          <w:rFonts w:ascii="Palatino Linotype" w:eastAsia="Palatino Linotype" w:hAnsi="Palatino Linotype" w:cs="Palatino Linotype"/>
          <w:b/>
        </w:rPr>
        <w:t>10039</w:t>
      </w:r>
      <w:r w:rsidRPr="00AA089E">
        <w:rPr>
          <w:rFonts w:ascii="Palatino Linotype" w:eastAsia="Palatino Linotype" w:hAnsi="Palatino Linotype" w:cs="Palatino Linotype"/>
          <w:b/>
        </w:rPr>
        <w:t>/INFOEM/IP/RR/2025</w:t>
      </w:r>
      <w:r w:rsidRPr="00AA089E">
        <w:rPr>
          <w:rFonts w:ascii="Palatino Linotype" w:eastAsia="Palatino Linotype" w:hAnsi="Palatino Linotype" w:cs="Palatino Linotype"/>
        </w:rPr>
        <w:t xml:space="preserve">, por lo que, en términos de los argumentos de derecho señalados en el considerando </w:t>
      </w:r>
      <w:r w:rsidRPr="00AA089E">
        <w:rPr>
          <w:rFonts w:ascii="Palatino Linotype" w:eastAsia="Palatino Linotype" w:hAnsi="Palatino Linotype" w:cs="Palatino Linotype"/>
          <w:b/>
        </w:rPr>
        <w:t>Cuarto</w:t>
      </w:r>
      <w:r w:rsidRPr="00AA089E">
        <w:rPr>
          <w:rFonts w:ascii="Palatino Linotype" w:eastAsia="Palatino Linotype" w:hAnsi="Palatino Linotype" w:cs="Palatino Linotype"/>
        </w:rPr>
        <w:t>, se</w:t>
      </w:r>
      <w:r w:rsidRPr="00AA089E">
        <w:rPr>
          <w:rFonts w:ascii="Palatino Linotype" w:eastAsia="Palatino Linotype" w:hAnsi="Palatino Linotype" w:cs="Palatino Linotype"/>
          <w:b/>
        </w:rPr>
        <w:t xml:space="preserve"> CONFIRMA </w:t>
      </w:r>
      <w:r w:rsidRPr="00AA089E">
        <w:rPr>
          <w:rFonts w:ascii="Palatino Linotype" w:eastAsia="Palatino Linotype" w:hAnsi="Palatino Linotype" w:cs="Palatino Linotype"/>
        </w:rPr>
        <w:t xml:space="preserve">la respuesta del </w:t>
      </w:r>
      <w:r w:rsidRPr="00AA089E">
        <w:rPr>
          <w:rFonts w:ascii="Palatino Linotype" w:eastAsia="Palatino Linotype" w:hAnsi="Palatino Linotype" w:cs="Palatino Linotype"/>
          <w:b/>
        </w:rPr>
        <w:t>Sujeto Obligado</w:t>
      </w:r>
      <w:r w:rsidRPr="00AA089E">
        <w:rPr>
          <w:rFonts w:ascii="Palatino Linotype" w:eastAsia="Palatino Linotype" w:hAnsi="Palatino Linotype" w:cs="Palatino Linotype"/>
        </w:rPr>
        <w:t>.</w:t>
      </w:r>
    </w:p>
    <w:p w14:paraId="26F2CEE0" w14:textId="77777777" w:rsidR="00F6573C" w:rsidRPr="00AA089E" w:rsidRDefault="00F6573C" w:rsidP="00F6573C">
      <w:pPr>
        <w:spacing w:after="0" w:line="360" w:lineRule="auto"/>
        <w:jc w:val="both"/>
        <w:rPr>
          <w:rFonts w:ascii="Palatino Linotype" w:eastAsia="Palatino Linotype" w:hAnsi="Palatino Linotype" w:cs="Palatino Linotype"/>
        </w:rPr>
      </w:pPr>
    </w:p>
    <w:p w14:paraId="4BF7312E" w14:textId="77777777" w:rsidR="00F6573C" w:rsidRPr="00AA089E" w:rsidRDefault="00F6573C" w:rsidP="00F6573C">
      <w:pPr>
        <w:spacing w:after="0" w:line="360" w:lineRule="auto"/>
        <w:jc w:val="both"/>
        <w:rPr>
          <w:rFonts w:ascii="Palatino Linotype" w:eastAsia="Palatino Linotype" w:hAnsi="Palatino Linotype" w:cs="Palatino Linotype"/>
        </w:rPr>
      </w:pPr>
      <w:bookmarkStart w:id="4" w:name="_heading=h.lnxbz9" w:colFirst="0" w:colLast="0"/>
      <w:bookmarkEnd w:id="4"/>
      <w:r w:rsidRPr="00AA089E">
        <w:rPr>
          <w:rFonts w:ascii="Palatino Linotype" w:eastAsia="Palatino Linotype" w:hAnsi="Palatino Linotype" w:cs="Palatino Linotype"/>
          <w:b/>
        </w:rPr>
        <w:t xml:space="preserve">Segundo. Notifíquese, </w:t>
      </w:r>
      <w:r w:rsidRPr="00AA089E">
        <w:rPr>
          <w:rFonts w:ascii="Palatino Linotype" w:eastAsia="Palatino Linotype" w:hAnsi="Palatino Linotype" w:cs="Palatino Linotype"/>
        </w:rPr>
        <w:t xml:space="preserve">vía </w:t>
      </w:r>
      <w:r w:rsidRPr="00AA089E">
        <w:rPr>
          <w:rFonts w:ascii="Palatino Linotype" w:eastAsia="Palatino Linotype" w:hAnsi="Palatino Linotype" w:cs="Palatino Linotype"/>
          <w:b/>
        </w:rPr>
        <w:t xml:space="preserve">SAIMEX, </w:t>
      </w:r>
      <w:r w:rsidRPr="00AA089E">
        <w:rPr>
          <w:rFonts w:ascii="Palatino Linotype" w:eastAsia="Palatino Linotype" w:hAnsi="Palatino Linotype" w:cs="Palatino Linotype"/>
        </w:rPr>
        <w:t xml:space="preserve">al Titular de la Unidad de Transparencia del </w:t>
      </w:r>
      <w:r w:rsidRPr="00AA089E">
        <w:rPr>
          <w:rFonts w:ascii="Palatino Linotype" w:eastAsia="Palatino Linotype" w:hAnsi="Palatino Linotype" w:cs="Palatino Linotype"/>
          <w:b/>
        </w:rPr>
        <w:t>Sujeto Obligado</w:t>
      </w:r>
      <w:r w:rsidRPr="00AA089E">
        <w:rPr>
          <w:rFonts w:ascii="Palatino Linotype" w:eastAsia="Palatino Linotype" w:hAnsi="Palatino Linotype" w:cs="Palatino Linotype"/>
        </w:rPr>
        <w:t xml:space="preserve"> para su conocimiento, la presente resolución.</w:t>
      </w:r>
    </w:p>
    <w:p w14:paraId="65268853" w14:textId="77777777" w:rsidR="00F6573C" w:rsidRPr="00AA089E" w:rsidRDefault="00F6573C" w:rsidP="00F6573C">
      <w:pPr>
        <w:spacing w:after="0" w:line="360" w:lineRule="auto"/>
        <w:jc w:val="both"/>
        <w:rPr>
          <w:rFonts w:ascii="Palatino Linotype" w:eastAsia="Palatino Linotype" w:hAnsi="Palatino Linotype" w:cs="Palatino Linotype"/>
        </w:rPr>
      </w:pPr>
    </w:p>
    <w:p w14:paraId="1248D775" w14:textId="77777777" w:rsidR="00F6573C" w:rsidRPr="00AA089E" w:rsidRDefault="00F6573C" w:rsidP="00F6573C">
      <w:pPr>
        <w:spacing w:after="0" w:line="360" w:lineRule="auto"/>
        <w:jc w:val="both"/>
        <w:rPr>
          <w:rFonts w:ascii="Palatino Linotype" w:eastAsia="Palatino Linotype" w:hAnsi="Palatino Linotype" w:cs="Palatino Linotype"/>
        </w:rPr>
      </w:pPr>
      <w:r w:rsidRPr="00AA089E">
        <w:rPr>
          <w:rFonts w:ascii="Palatino Linotype" w:eastAsia="Palatino Linotype" w:hAnsi="Palatino Linotype" w:cs="Palatino Linotype"/>
          <w:b/>
        </w:rPr>
        <w:t xml:space="preserve">Tercero.  Notifíquese, </w:t>
      </w:r>
      <w:r w:rsidRPr="00AA089E">
        <w:rPr>
          <w:rFonts w:ascii="Palatino Linotype" w:eastAsia="Palatino Linotype" w:hAnsi="Palatino Linotype" w:cs="Palatino Linotype"/>
        </w:rPr>
        <w:t xml:space="preserve">vía </w:t>
      </w:r>
      <w:r w:rsidRPr="00AA089E">
        <w:rPr>
          <w:rFonts w:ascii="Palatino Linotype" w:eastAsia="Palatino Linotype" w:hAnsi="Palatino Linotype" w:cs="Palatino Linotype"/>
          <w:b/>
        </w:rPr>
        <w:t xml:space="preserve">SAIMEX, </w:t>
      </w:r>
      <w:r w:rsidRPr="00AA089E">
        <w:rPr>
          <w:rFonts w:ascii="Palatino Linotype" w:eastAsia="Palatino Linotype" w:hAnsi="Palatino Linotype" w:cs="Palatino Linotype"/>
        </w:rPr>
        <w:t xml:space="preserve">a la parte </w:t>
      </w:r>
      <w:r w:rsidRPr="00AA089E">
        <w:rPr>
          <w:rFonts w:ascii="Palatino Linotype" w:eastAsia="Palatino Linotype" w:hAnsi="Palatino Linotype" w:cs="Palatino Linotype"/>
          <w:b/>
        </w:rPr>
        <w:t>Recurrente</w:t>
      </w:r>
      <w:r w:rsidRPr="00AA089E">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0F7E6E49" w14:textId="77777777" w:rsidR="00F6573C" w:rsidRPr="00AA089E" w:rsidRDefault="00F6573C" w:rsidP="00F6573C">
      <w:pPr>
        <w:spacing w:after="0" w:line="360" w:lineRule="auto"/>
        <w:jc w:val="both"/>
        <w:rPr>
          <w:rFonts w:ascii="Palatino Linotype" w:eastAsia="Palatino Linotype" w:hAnsi="Palatino Linotype" w:cs="Palatino Linotype"/>
        </w:rPr>
      </w:pPr>
    </w:p>
    <w:p w14:paraId="0059A4A4" w14:textId="307F7CE9" w:rsidR="004639EE" w:rsidRPr="00416866" w:rsidRDefault="00E72281">
      <w:pPr>
        <w:spacing w:after="0" w:line="360" w:lineRule="auto"/>
        <w:ind w:right="49"/>
        <w:jc w:val="both"/>
        <w:rPr>
          <w:rFonts w:ascii="Palatino Linotype" w:eastAsia="Palatino Linotype" w:hAnsi="Palatino Linotype" w:cs="Palatino Linotype"/>
        </w:rPr>
      </w:pPr>
      <w:r w:rsidRPr="00AA089E">
        <w:rPr>
          <w:rFonts w:ascii="Palatino Linotype" w:eastAsia="Palatino Linotype" w:hAnsi="Palatino Linotype" w:cs="Palatino Linotype"/>
        </w:rPr>
        <w:t xml:space="preserve">ASÍ LO RESUELVE, POR </w:t>
      </w:r>
      <w:r w:rsidR="00416866" w:rsidRPr="00AA089E">
        <w:rPr>
          <w:rFonts w:ascii="Palatino Linotype" w:eastAsia="Palatino Linotype" w:hAnsi="Palatino Linotype" w:cs="Palatino Linotype"/>
        </w:rPr>
        <w:t>MAYORÍA</w:t>
      </w:r>
      <w:r w:rsidRPr="00AA089E">
        <w:rPr>
          <w:rFonts w:ascii="Palatino Linotype" w:eastAsia="Palatino Linotype" w:hAnsi="Palatino Linotype" w:cs="Palatino Linotype"/>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416866" w:rsidRPr="00AA089E">
        <w:rPr>
          <w:rFonts w:ascii="Palatino Linotype" w:eastAsia="Palatino Linotype" w:hAnsi="Palatino Linotype" w:cs="Palatino Linotype"/>
        </w:rPr>
        <w:t>, EMITIENDO VOTO DISIDENTE</w:t>
      </w:r>
      <w:r w:rsidRPr="00AA089E">
        <w:rPr>
          <w:rFonts w:ascii="Palatino Linotype" w:eastAsia="Palatino Linotype" w:hAnsi="Palatino Linotype" w:cs="Palatino Linotype"/>
        </w:rPr>
        <w:t xml:space="preserve"> Y GUADALUPE RAMÍREZ PEÑA; EN LA  </w:t>
      </w:r>
      <w:r w:rsidR="00F6573C" w:rsidRPr="00AA089E">
        <w:rPr>
          <w:rFonts w:ascii="Palatino Linotype" w:eastAsia="Palatino Linotype" w:hAnsi="Palatino Linotype" w:cs="Palatino Linotype"/>
        </w:rPr>
        <w:t xml:space="preserve">TRIGÉSIMA </w:t>
      </w:r>
      <w:r w:rsidR="004C5668" w:rsidRPr="00AA089E">
        <w:rPr>
          <w:rFonts w:ascii="Palatino Linotype" w:eastAsia="Palatino Linotype" w:hAnsi="Palatino Linotype" w:cs="Palatino Linotype"/>
        </w:rPr>
        <w:t>OCTAVA</w:t>
      </w:r>
      <w:r w:rsidRPr="00AA089E">
        <w:rPr>
          <w:rFonts w:ascii="Palatino Linotype" w:eastAsia="Palatino Linotype" w:hAnsi="Palatino Linotype" w:cs="Palatino Linotype"/>
        </w:rPr>
        <w:t xml:space="preserve"> </w:t>
      </w:r>
      <w:r w:rsidR="00AA089E">
        <w:rPr>
          <w:rFonts w:ascii="Palatino Linotype" w:eastAsia="Palatino Linotype" w:hAnsi="Palatino Linotype" w:cs="Palatino Linotype"/>
        </w:rPr>
        <w:t xml:space="preserve">SESIÓN </w:t>
      </w:r>
      <w:r w:rsidRPr="00AA089E">
        <w:rPr>
          <w:rFonts w:ascii="Palatino Linotype" w:eastAsia="Palatino Linotype" w:hAnsi="Palatino Linotype" w:cs="Palatino Linotype"/>
        </w:rPr>
        <w:t xml:space="preserve">ORDINARIA CELEBRADA EL </w:t>
      </w:r>
      <w:r w:rsidR="004C5668" w:rsidRPr="00AA089E">
        <w:rPr>
          <w:rFonts w:ascii="Palatino Linotype" w:eastAsia="Palatino Linotype" w:hAnsi="Palatino Linotype" w:cs="Palatino Linotype"/>
        </w:rPr>
        <w:t>VEINTIDÓS</w:t>
      </w:r>
      <w:r w:rsidR="00037C79" w:rsidRPr="00AA089E">
        <w:rPr>
          <w:rFonts w:ascii="Palatino Linotype" w:eastAsia="Palatino Linotype" w:hAnsi="Palatino Linotype" w:cs="Palatino Linotype"/>
        </w:rPr>
        <w:t xml:space="preserve"> DE OCTUBRE</w:t>
      </w:r>
      <w:r w:rsidRPr="00AA089E">
        <w:rPr>
          <w:rFonts w:ascii="Palatino Linotype" w:eastAsia="Palatino Linotype" w:hAnsi="Palatino Linotype" w:cs="Palatino Linotype"/>
        </w:rPr>
        <w:t xml:space="preserve"> DE DOS MIL VEINTICINCO, ANTE EL SECRETARIO TÉCNICO DEL PLENO ALEXIS TAPIA RAMÍREZ.</w:t>
      </w:r>
      <w:r w:rsidRPr="00416866">
        <w:rPr>
          <w:rFonts w:ascii="Palatino Linotype" w:eastAsia="Palatino Linotype" w:hAnsi="Palatino Linotype" w:cs="Palatino Linotype"/>
        </w:rPr>
        <w:t xml:space="preserve"> </w:t>
      </w:r>
    </w:p>
    <w:p w14:paraId="0A0DCAF3" w14:textId="67D7CC3C" w:rsidR="004639EE" w:rsidRPr="00416866" w:rsidRDefault="004639EE"/>
    <w:p w14:paraId="5CC2FD86" w14:textId="3F84F4D1" w:rsidR="00416866" w:rsidRPr="00416866" w:rsidRDefault="00416866"/>
    <w:p w14:paraId="6AB0C86B" w14:textId="1B05B08D" w:rsidR="00416866" w:rsidRPr="00416866" w:rsidRDefault="00416866"/>
    <w:p w14:paraId="4452D87B" w14:textId="3947B68F" w:rsidR="00416866" w:rsidRPr="00416866" w:rsidRDefault="00416866"/>
    <w:p w14:paraId="0F33578E" w14:textId="3FB2A0A0" w:rsidR="00416866" w:rsidRPr="00416866" w:rsidRDefault="00416866"/>
    <w:p w14:paraId="42C90340" w14:textId="348E8205" w:rsidR="00416866" w:rsidRPr="00416866" w:rsidRDefault="00416866"/>
    <w:p w14:paraId="5A1ED680" w14:textId="6C17E0C9" w:rsidR="00416866" w:rsidRPr="00416866" w:rsidRDefault="00416866"/>
    <w:p w14:paraId="6B177B9F" w14:textId="7EEE85A8" w:rsidR="00416866" w:rsidRPr="00416866" w:rsidRDefault="00416866"/>
    <w:p w14:paraId="1F8A8AD3" w14:textId="20FC7FD2" w:rsidR="00416866" w:rsidRPr="00416866" w:rsidRDefault="00416866"/>
    <w:p w14:paraId="11C0537D" w14:textId="1A4F9EBB" w:rsidR="00416866" w:rsidRPr="00416866" w:rsidRDefault="00416866"/>
    <w:p w14:paraId="7B8927DF" w14:textId="57CBA234" w:rsidR="00416866" w:rsidRPr="00416866" w:rsidRDefault="00416866"/>
    <w:p w14:paraId="3A1A7909" w14:textId="24A22770" w:rsidR="00416866" w:rsidRPr="00416866" w:rsidRDefault="00416866"/>
    <w:p w14:paraId="7BCFAD01" w14:textId="692CFDD7" w:rsidR="00416866" w:rsidRPr="00416866" w:rsidRDefault="00416866"/>
    <w:p w14:paraId="7E131252" w14:textId="3CB2BF3D" w:rsidR="00416866" w:rsidRPr="00416866" w:rsidRDefault="00416866"/>
    <w:p w14:paraId="305F4CEB" w14:textId="5316B155" w:rsidR="00416866" w:rsidRPr="00416866" w:rsidRDefault="00416866"/>
    <w:p w14:paraId="289DDB2E" w14:textId="4AEE2A42" w:rsidR="00416866" w:rsidRPr="00416866" w:rsidRDefault="00416866"/>
    <w:p w14:paraId="2DD808CF" w14:textId="53D6B714" w:rsidR="00416866" w:rsidRPr="00416866" w:rsidRDefault="00416866"/>
    <w:p w14:paraId="6F3A57D9" w14:textId="2C491B04" w:rsidR="00416866" w:rsidRPr="00416866" w:rsidRDefault="00416866"/>
    <w:p w14:paraId="0B9E339C" w14:textId="4F2EA244" w:rsidR="00416866" w:rsidRPr="00416866" w:rsidRDefault="00416866"/>
    <w:p w14:paraId="4B13E631" w14:textId="5572B752" w:rsidR="00416866" w:rsidRPr="00416866" w:rsidRDefault="00416866"/>
    <w:p w14:paraId="2CEFB69B" w14:textId="033D2EC8" w:rsidR="00416866" w:rsidRPr="00416866" w:rsidRDefault="00416866"/>
    <w:p w14:paraId="5D38534B" w14:textId="54E05DA2" w:rsidR="00416866" w:rsidRPr="00416866" w:rsidRDefault="00416866"/>
    <w:p w14:paraId="3E74E439" w14:textId="77777777" w:rsidR="00416866" w:rsidRPr="00416866" w:rsidRDefault="00416866"/>
    <w:sectPr w:rsidR="00416866" w:rsidRPr="00416866">
      <w:headerReference w:type="default" r:id="rId10"/>
      <w:footerReference w:type="default" r:id="rId11"/>
      <w:headerReference w:type="first" r:id="rId12"/>
      <w:footerReference w:type="first" r:id="rId13"/>
      <w:pgSz w:w="12240" w:h="15840"/>
      <w:pgMar w:top="2041" w:right="1608"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46EC51" w14:textId="77777777" w:rsidR="00BB6EAD" w:rsidRDefault="00BB6EAD">
      <w:pPr>
        <w:spacing w:after="0" w:line="240" w:lineRule="auto"/>
      </w:pPr>
      <w:r>
        <w:separator/>
      </w:r>
    </w:p>
  </w:endnote>
  <w:endnote w:type="continuationSeparator" w:id="0">
    <w:p w14:paraId="595A28C7" w14:textId="77777777" w:rsidR="00BB6EAD" w:rsidRDefault="00BB6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D70A8" w14:textId="7EB3A584" w:rsidR="007B77E6" w:rsidRDefault="007B77E6">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A30CFE">
      <w:rPr>
        <w:b/>
        <w:noProof/>
        <w:color w:val="000000"/>
        <w:sz w:val="24"/>
        <w:szCs w:val="24"/>
      </w:rPr>
      <w:t>18</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30CFE">
      <w:rPr>
        <w:b/>
        <w:noProof/>
        <w:color w:val="000000"/>
        <w:sz w:val="24"/>
        <w:szCs w:val="24"/>
      </w:rPr>
      <w:t>18</w:t>
    </w:r>
    <w:r>
      <w:rPr>
        <w:b/>
        <w:color w:val="000000"/>
        <w:sz w:val="24"/>
        <w:szCs w:val="24"/>
      </w:rPr>
      <w:fldChar w:fldCharType="end"/>
    </w:r>
  </w:p>
  <w:p w14:paraId="7127DF67" w14:textId="77777777" w:rsidR="007B77E6" w:rsidRDefault="007B77E6">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BC346" w14:textId="60AE9DB5" w:rsidR="007B77E6" w:rsidRDefault="007B77E6">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A30CFE">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30CFE">
      <w:rPr>
        <w:b/>
        <w:noProof/>
        <w:color w:val="000000"/>
        <w:sz w:val="24"/>
        <w:szCs w:val="24"/>
      </w:rPr>
      <w:t>18</w:t>
    </w:r>
    <w:r>
      <w:rPr>
        <w:b/>
        <w:color w:val="000000"/>
        <w:sz w:val="24"/>
        <w:szCs w:val="24"/>
      </w:rPr>
      <w:fldChar w:fldCharType="end"/>
    </w:r>
  </w:p>
  <w:p w14:paraId="6E3F4B90" w14:textId="77777777" w:rsidR="007B77E6" w:rsidRDefault="007B77E6">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456281" w14:textId="77777777" w:rsidR="00BB6EAD" w:rsidRDefault="00BB6EAD">
      <w:pPr>
        <w:spacing w:after="0" w:line="240" w:lineRule="auto"/>
      </w:pPr>
      <w:r>
        <w:separator/>
      </w:r>
    </w:p>
  </w:footnote>
  <w:footnote w:type="continuationSeparator" w:id="0">
    <w:p w14:paraId="653ED891" w14:textId="77777777" w:rsidR="00BB6EAD" w:rsidRDefault="00BB6E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FF203" w14:textId="77777777" w:rsidR="007B77E6" w:rsidRDefault="007B77E6">
    <w:pPr>
      <w:widowControl w:val="0"/>
      <w:pBdr>
        <w:top w:val="nil"/>
        <w:left w:val="nil"/>
        <w:bottom w:val="nil"/>
        <w:right w:val="nil"/>
        <w:between w:val="nil"/>
      </w:pBdr>
      <w:spacing w:after="0"/>
      <w:rPr>
        <w:color w:val="000000"/>
      </w:rPr>
    </w:pPr>
    <w:r>
      <w:rPr>
        <w:noProof/>
      </w:rPr>
      <w:drawing>
        <wp:anchor distT="0" distB="0" distL="0" distR="0" simplePos="0" relativeHeight="251658240" behindDoc="1" locked="0" layoutInCell="1" hidden="0" allowOverlap="1" wp14:anchorId="1E8C3DE2" wp14:editId="052ED39B">
          <wp:simplePos x="0" y="0"/>
          <wp:positionH relativeFrom="column">
            <wp:posOffset>-677545</wp:posOffset>
          </wp:positionH>
          <wp:positionV relativeFrom="paragraph">
            <wp:posOffset>-400685</wp:posOffset>
          </wp:positionV>
          <wp:extent cx="7809876" cy="10165823"/>
          <wp:effectExtent l="0" t="0" r="0" b="0"/>
          <wp:wrapNone/>
          <wp:docPr id="1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2"/>
      <w:tblW w:w="5603" w:type="dxa"/>
      <w:tblInd w:w="3611" w:type="dxa"/>
      <w:tblLayout w:type="fixed"/>
      <w:tblLook w:val="0400" w:firstRow="0" w:lastRow="0" w:firstColumn="0" w:lastColumn="0" w:noHBand="0" w:noVBand="1"/>
    </w:tblPr>
    <w:tblGrid>
      <w:gridCol w:w="2551"/>
      <w:gridCol w:w="3052"/>
    </w:tblGrid>
    <w:tr w:rsidR="007B77E6" w14:paraId="5791603A" w14:textId="77777777">
      <w:tc>
        <w:tcPr>
          <w:tcW w:w="2551" w:type="dxa"/>
          <w:vAlign w:val="center"/>
        </w:tcPr>
        <w:p w14:paraId="43643D73" w14:textId="77777777" w:rsidR="007B77E6" w:rsidRDefault="007B77E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77962EE1" w14:textId="200ACE6A" w:rsidR="007B77E6" w:rsidRDefault="007B77E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10039/INFOEM/IP/RR/202</w:t>
          </w:r>
          <w:r>
            <w:rPr>
              <w:rFonts w:ascii="Palatino Linotype" w:eastAsia="Palatino Linotype" w:hAnsi="Palatino Linotype" w:cs="Palatino Linotype"/>
              <w:b/>
              <w:sz w:val="20"/>
              <w:szCs w:val="20"/>
            </w:rPr>
            <w:t>5</w:t>
          </w:r>
        </w:p>
      </w:tc>
    </w:tr>
    <w:tr w:rsidR="007B77E6" w14:paraId="37FE545A" w14:textId="77777777">
      <w:trPr>
        <w:trHeight w:val="217"/>
      </w:trPr>
      <w:tc>
        <w:tcPr>
          <w:tcW w:w="2551" w:type="dxa"/>
          <w:vAlign w:val="center"/>
        </w:tcPr>
        <w:p w14:paraId="0F800D29" w14:textId="77777777" w:rsidR="007B77E6" w:rsidRDefault="007B77E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7F257FE3" w14:textId="77777777" w:rsidR="007B77E6" w:rsidRDefault="007B77E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5CA81A1B" w14:textId="5EDAEB41" w:rsidR="007B77E6" w:rsidRDefault="007B77E6" w:rsidP="0085473D">
          <w:pPr>
            <w:pBdr>
              <w:top w:val="nil"/>
              <w:left w:val="nil"/>
              <w:bottom w:val="nil"/>
              <w:right w:val="nil"/>
              <w:between w:val="nil"/>
            </w:pBdr>
            <w:tabs>
              <w:tab w:val="center" w:pos="4419"/>
              <w:tab w:val="right" w:pos="8838"/>
            </w:tabs>
            <w:spacing w:after="0" w:line="240" w:lineRule="auto"/>
            <w:ind w:right="168"/>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Mexicaltzingo</w:t>
          </w:r>
        </w:p>
      </w:tc>
    </w:tr>
    <w:tr w:rsidR="007B77E6" w14:paraId="1752D8EC" w14:textId="77777777">
      <w:tc>
        <w:tcPr>
          <w:tcW w:w="2551" w:type="dxa"/>
          <w:vAlign w:val="center"/>
        </w:tcPr>
        <w:p w14:paraId="32F6D2AB" w14:textId="77777777" w:rsidR="007B77E6" w:rsidRDefault="007B77E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41FCB905" w14:textId="77777777" w:rsidR="007B77E6" w:rsidRDefault="007B77E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6058A2FC" w14:textId="77777777" w:rsidR="007B77E6" w:rsidRDefault="007B77E6">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48BE3" w14:textId="77777777" w:rsidR="007B77E6" w:rsidRDefault="007B77E6">
    <w:pPr>
      <w:widowControl w:val="0"/>
      <w:pBdr>
        <w:top w:val="nil"/>
        <w:left w:val="nil"/>
        <w:bottom w:val="nil"/>
        <w:right w:val="nil"/>
        <w:between w:val="nil"/>
      </w:pBdr>
      <w:spacing w:after="0"/>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7078A63D" wp14:editId="5F8E768F">
          <wp:simplePos x="0" y="0"/>
          <wp:positionH relativeFrom="column">
            <wp:posOffset>-711835</wp:posOffset>
          </wp:positionH>
          <wp:positionV relativeFrom="paragraph">
            <wp:posOffset>-316865</wp:posOffset>
          </wp:positionV>
          <wp:extent cx="7809865" cy="10165715"/>
          <wp:effectExtent l="0" t="0" r="0" b="0"/>
          <wp:wrapNone/>
          <wp:docPr id="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3"/>
      <w:tblW w:w="5595" w:type="dxa"/>
      <w:tblInd w:w="3611" w:type="dxa"/>
      <w:tblLayout w:type="fixed"/>
      <w:tblLook w:val="0400" w:firstRow="0" w:lastRow="0" w:firstColumn="0" w:lastColumn="0" w:noHBand="0" w:noVBand="1"/>
    </w:tblPr>
    <w:tblGrid>
      <w:gridCol w:w="2565"/>
      <w:gridCol w:w="3030"/>
    </w:tblGrid>
    <w:tr w:rsidR="007B77E6" w14:paraId="3765BA0B" w14:textId="77777777">
      <w:tc>
        <w:tcPr>
          <w:tcW w:w="2565" w:type="dxa"/>
          <w:vAlign w:val="center"/>
        </w:tcPr>
        <w:p w14:paraId="38E76386" w14:textId="77777777" w:rsidR="007B77E6" w:rsidRDefault="007B77E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30" w:type="dxa"/>
          <w:vAlign w:val="center"/>
        </w:tcPr>
        <w:p w14:paraId="1FE1E047" w14:textId="22790D18" w:rsidR="007B77E6" w:rsidRDefault="007B77E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10039/INFOEM/IP/RR/2025</w:t>
          </w:r>
        </w:p>
      </w:tc>
    </w:tr>
    <w:tr w:rsidR="007B77E6" w14:paraId="263E4F74" w14:textId="77777777">
      <w:tc>
        <w:tcPr>
          <w:tcW w:w="2565" w:type="dxa"/>
          <w:vAlign w:val="center"/>
        </w:tcPr>
        <w:p w14:paraId="549EFEF4" w14:textId="77777777" w:rsidR="007B77E6" w:rsidRDefault="007B77E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30" w:type="dxa"/>
          <w:vAlign w:val="center"/>
        </w:tcPr>
        <w:p w14:paraId="72A7B100" w14:textId="07BF3A9D" w:rsidR="007B77E6" w:rsidRDefault="00A30CFE" w:rsidP="00A30CF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XXXXXXX XXXX XXX </w:t>
          </w:r>
        </w:p>
      </w:tc>
    </w:tr>
    <w:tr w:rsidR="007B77E6" w14:paraId="24C92D97" w14:textId="77777777">
      <w:trPr>
        <w:trHeight w:val="152"/>
      </w:trPr>
      <w:tc>
        <w:tcPr>
          <w:tcW w:w="2565" w:type="dxa"/>
          <w:vAlign w:val="center"/>
        </w:tcPr>
        <w:p w14:paraId="096C7E28" w14:textId="77777777" w:rsidR="007B77E6" w:rsidRDefault="007B77E6">
          <w:pP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3F7AD1C2" w14:textId="77777777" w:rsidR="007B77E6" w:rsidRDefault="007B77E6">
          <w:pPr>
            <w:tabs>
              <w:tab w:val="center" w:pos="4419"/>
              <w:tab w:val="right" w:pos="8838"/>
            </w:tabs>
            <w:spacing w:after="0" w:line="240" w:lineRule="auto"/>
            <w:rPr>
              <w:rFonts w:ascii="Palatino Linotype" w:eastAsia="Palatino Linotype" w:hAnsi="Palatino Linotype" w:cs="Palatino Linotype"/>
              <w:b/>
              <w:color w:val="000000"/>
            </w:rPr>
          </w:pPr>
        </w:p>
      </w:tc>
      <w:tc>
        <w:tcPr>
          <w:tcW w:w="3030" w:type="dxa"/>
          <w:vAlign w:val="center"/>
        </w:tcPr>
        <w:p w14:paraId="65CDD74A" w14:textId="665C9928" w:rsidR="007B77E6" w:rsidRDefault="007B77E6" w:rsidP="0085473D">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Ayuntamiento de Mexicaltzingo </w:t>
          </w:r>
        </w:p>
      </w:tc>
    </w:tr>
    <w:tr w:rsidR="007B77E6" w14:paraId="477B99DD" w14:textId="77777777">
      <w:tc>
        <w:tcPr>
          <w:tcW w:w="2565" w:type="dxa"/>
          <w:vAlign w:val="center"/>
        </w:tcPr>
        <w:p w14:paraId="54E6CF6C" w14:textId="77777777" w:rsidR="007B77E6" w:rsidRDefault="007B77E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30" w:type="dxa"/>
          <w:vAlign w:val="center"/>
        </w:tcPr>
        <w:p w14:paraId="35B04CB5" w14:textId="77777777" w:rsidR="007B77E6" w:rsidRDefault="007B77E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6BCA9284" w14:textId="77777777" w:rsidR="007B77E6" w:rsidRDefault="007B77E6">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3306A9"/>
    <w:multiLevelType w:val="multilevel"/>
    <w:tmpl w:val="5EDC73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5455A93"/>
    <w:multiLevelType w:val="hybridMultilevel"/>
    <w:tmpl w:val="46C0BF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4327801"/>
    <w:multiLevelType w:val="hybridMultilevel"/>
    <w:tmpl w:val="8E5286BA"/>
    <w:lvl w:ilvl="0" w:tplc="845400D6">
      <w:start w:val="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E111DAB"/>
    <w:multiLevelType w:val="multilevel"/>
    <w:tmpl w:val="A22280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DDE62A0"/>
    <w:multiLevelType w:val="multilevel"/>
    <w:tmpl w:val="C68C6A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FD94910"/>
    <w:multiLevelType w:val="multilevel"/>
    <w:tmpl w:val="52DC4576"/>
    <w:lvl w:ilvl="0">
      <w:start w:val="1"/>
      <w:numFmt w:val="decimal"/>
      <w:lvlText w:val="%1."/>
      <w:lvlJc w:val="left"/>
      <w:pPr>
        <w:ind w:left="2062"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E5E1E00"/>
    <w:multiLevelType w:val="multilevel"/>
    <w:tmpl w:val="307082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6"/>
  </w:num>
  <w:num w:numId="3">
    <w:abstractNumId w:val="5"/>
  </w:num>
  <w:num w:numId="4">
    <w:abstractNumId w:val="0"/>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9EE"/>
    <w:rsid w:val="00023723"/>
    <w:rsid w:val="00037C79"/>
    <w:rsid w:val="00176095"/>
    <w:rsid w:val="001D2CB0"/>
    <w:rsid w:val="002633E1"/>
    <w:rsid w:val="002F3FFD"/>
    <w:rsid w:val="003024BE"/>
    <w:rsid w:val="00364362"/>
    <w:rsid w:val="0037699D"/>
    <w:rsid w:val="00416866"/>
    <w:rsid w:val="004639EE"/>
    <w:rsid w:val="004C5668"/>
    <w:rsid w:val="004C5FEE"/>
    <w:rsid w:val="00572C51"/>
    <w:rsid w:val="005B44F4"/>
    <w:rsid w:val="005F2009"/>
    <w:rsid w:val="00634F07"/>
    <w:rsid w:val="006A5468"/>
    <w:rsid w:val="00703DD1"/>
    <w:rsid w:val="0074566B"/>
    <w:rsid w:val="0076296B"/>
    <w:rsid w:val="007837A2"/>
    <w:rsid w:val="007B77E6"/>
    <w:rsid w:val="007F3D16"/>
    <w:rsid w:val="0084739F"/>
    <w:rsid w:val="0085473D"/>
    <w:rsid w:val="0089056D"/>
    <w:rsid w:val="00891A56"/>
    <w:rsid w:val="00A02BB6"/>
    <w:rsid w:val="00A30CFE"/>
    <w:rsid w:val="00A6461E"/>
    <w:rsid w:val="00AA089E"/>
    <w:rsid w:val="00AB698C"/>
    <w:rsid w:val="00AD002E"/>
    <w:rsid w:val="00BB6EAD"/>
    <w:rsid w:val="00BD745A"/>
    <w:rsid w:val="00BF0A2B"/>
    <w:rsid w:val="00C55482"/>
    <w:rsid w:val="00CB60D2"/>
    <w:rsid w:val="00D02620"/>
    <w:rsid w:val="00DB2469"/>
    <w:rsid w:val="00E72281"/>
    <w:rsid w:val="00ED498E"/>
    <w:rsid w:val="00F57BB9"/>
    <w:rsid w:val="00F6573C"/>
    <w:rsid w:val="00FE1D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E80AA4"/>
  <w15:docId w15:val="{E2F9F199-831E-42FA-A123-4B69262DF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5663"/>
    <w:rPr>
      <w:rFonts w:eastAsia="Times New Roman" w:cs="Times New Roman"/>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9377D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377DA"/>
    <w:rPr>
      <w:rFonts w:ascii="Calibri" w:eastAsia="Times New Roman" w:hAnsi="Calibri" w:cs="Times New Roman"/>
    </w:rPr>
  </w:style>
  <w:style w:type="paragraph" w:styleId="Piedepgina">
    <w:name w:val="footer"/>
    <w:basedOn w:val="Normal"/>
    <w:link w:val="PiedepginaCar"/>
    <w:uiPriority w:val="99"/>
    <w:unhideWhenUsed/>
    <w:rsid w:val="009377D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377DA"/>
    <w:rPr>
      <w:rFonts w:ascii="Calibri" w:eastAsia="Times New Roman" w:hAnsi="Calibri"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4721"/>
    <w:pPr>
      <w:spacing w:after="160" w:line="259" w:lineRule="auto"/>
      <w:ind w:left="720"/>
      <w:contextualSpacing/>
    </w:pPr>
    <w:rPr>
      <w:rFonts w:eastAsia="Calibri" w:cs="Calibri"/>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4721"/>
    <w:rPr>
      <w:rFonts w:ascii="Calibri" w:eastAsia="Calibri" w:hAnsi="Calibri" w:cs="Calibri"/>
      <w:lang w:eastAsia="es-MX"/>
    </w:rPr>
  </w:style>
  <w:style w:type="character" w:styleId="Hipervnculo">
    <w:name w:val="Hyperlink"/>
    <w:basedOn w:val="Fuentedeprrafopredeter"/>
    <w:uiPriority w:val="99"/>
    <w:unhideWhenUsed/>
    <w:rsid w:val="003E21AB"/>
    <w:rPr>
      <w:color w:val="0563C1" w:themeColor="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B20C1F"/>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aliases w:val="Francesa Car,INAI Car"/>
    <w:link w:val="Sinespaciado"/>
    <w:uiPriority w:val="1"/>
    <w:locked/>
    <w:rsid w:val="00B20C1F"/>
    <w:rPr>
      <w:rFonts w:ascii="Times New Roman" w:eastAsia="Times New Roman" w:hAnsi="Times New Roman" w:cs="Times New Roman"/>
      <w:sz w:val="24"/>
      <w:szCs w:val="24"/>
      <w:lang w:val="es-ES" w:eastAsia="es-ES"/>
    </w:r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paragraph" w:styleId="NormalWeb">
    <w:name w:val="Normal (Web)"/>
    <w:basedOn w:val="Normal"/>
    <w:uiPriority w:val="99"/>
    <w:unhideWhenUsed/>
    <w:rsid w:val="003024BE"/>
    <w:pPr>
      <w:spacing w:after="160" w:line="256" w:lineRule="auto"/>
      <w:jc w:val="both"/>
    </w:pPr>
    <w:rPr>
      <w:rFonts w:ascii="Times New Roman" w:eastAsiaTheme="minorHAnsi" w:hAnsi="Times New Roman"/>
      <w:sz w:val="24"/>
      <w:szCs w:val="24"/>
    </w:rPr>
  </w:style>
  <w:style w:type="table" w:customStyle="1" w:styleId="Tablaconcuadrcula1">
    <w:name w:val="Tabla con cuadrícula1"/>
    <w:basedOn w:val="Tablanormal"/>
    <w:next w:val="Tablaconcuadrcula"/>
    <w:uiPriority w:val="59"/>
    <w:rsid w:val="00F6573C"/>
    <w:pPr>
      <w:spacing w:after="0" w:line="240" w:lineRule="auto"/>
    </w:pPr>
    <w:rPr>
      <w:rFonts w:asciiTheme="minorHAnsi" w:eastAsiaTheme="minorEastAsia"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F65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098523">
      <w:bodyDiv w:val="1"/>
      <w:marLeft w:val="0"/>
      <w:marRight w:val="0"/>
      <w:marTop w:val="0"/>
      <w:marBottom w:val="0"/>
      <w:divBdr>
        <w:top w:val="none" w:sz="0" w:space="0" w:color="auto"/>
        <w:left w:val="none" w:sz="0" w:space="0" w:color="auto"/>
        <w:bottom w:val="none" w:sz="0" w:space="0" w:color="auto"/>
        <w:right w:val="none" w:sz="0" w:space="0" w:color="auto"/>
      </w:divBdr>
    </w:div>
    <w:div w:id="315576782">
      <w:bodyDiv w:val="1"/>
      <w:marLeft w:val="0"/>
      <w:marRight w:val="0"/>
      <w:marTop w:val="0"/>
      <w:marBottom w:val="0"/>
      <w:divBdr>
        <w:top w:val="none" w:sz="0" w:space="0" w:color="auto"/>
        <w:left w:val="none" w:sz="0" w:space="0" w:color="auto"/>
        <w:bottom w:val="none" w:sz="0" w:space="0" w:color="auto"/>
        <w:right w:val="none" w:sz="0" w:space="0" w:color="auto"/>
      </w:divBdr>
    </w:div>
    <w:div w:id="658577316">
      <w:bodyDiv w:val="1"/>
      <w:marLeft w:val="0"/>
      <w:marRight w:val="0"/>
      <w:marTop w:val="0"/>
      <w:marBottom w:val="0"/>
      <w:divBdr>
        <w:top w:val="none" w:sz="0" w:space="0" w:color="auto"/>
        <w:left w:val="none" w:sz="0" w:space="0" w:color="auto"/>
        <w:bottom w:val="none" w:sz="0" w:space="0" w:color="auto"/>
        <w:right w:val="none" w:sz="0" w:space="0" w:color="auto"/>
      </w:divBdr>
    </w:div>
    <w:div w:id="685401827">
      <w:bodyDiv w:val="1"/>
      <w:marLeft w:val="0"/>
      <w:marRight w:val="0"/>
      <w:marTop w:val="0"/>
      <w:marBottom w:val="0"/>
      <w:divBdr>
        <w:top w:val="none" w:sz="0" w:space="0" w:color="auto"/>
        <w:left w:val="none" w:sz="0" w:space="0" w:color="auto"/>
        <w:bottom w:val="none" w:sz="0" w:space="0" w:color="auto"/>
        <w:right w:val="none" w:sz="0" w:space="0" w:color="auto"/>
      </w:divBdr>
    </w:div>
    <w:div w:id="778724735">
      <w:bodyDiv w:val="1"/>
      <w:marLeft w:val="0"/>
      <w:marRight w:val="0"/>
      <w:marTop w:val="0"/>
      <w:marBottom w:val="0"/>
      <w:divBdr>
        <w:top w:val="none" w:sz="0" w:space="0" w:color="auto"/>
        <w:left w:val="none" w:sz="0" w:space="0" w:color="auto"/>
        <w:bottom w:val="none" w:sz="0" w:space="0" w:color="auto"/>
        <w:right w:val="none" w:sz="0" w:space="0" w:color="auto"/>
      </w:divBdr>
    </w:div>
    <w:div w:id="1184325689">
      <w:bodyDiv w:val="1"/>
      <w:marLeft w:val="0"/>
      <w:marRight w:val="0"/>
      <w:marTop w:val="0"/>
      <w:marBottom w:val="0"/>
      <w:divBdr>
        <w:top w:val="none" w:sz="0" w:space="0" w:color="auto"/>
        <w:left w:val="none" w:sz="0" w:space="0" w:color="auto"/>
        <w:bottom w:val="none" w:sz="0" w:space="0" w:color="auto"/>
        <w:right w:val="none" w:sz="0" w:space="0" w:color="auto"/>
      </w:divBdr>
    </w:div>
    <w:div w:id="1511527286">
      <w:bodyDiv w:val="1"/>
      <w:marLeft w:val="0"/>
      <w:marRight w:val="0"/>
      <w:marTop w:val="0"/>
      <w:marBottom w:val="0"/>
      <w:divBdr>
        <w:top w:val="none" w:sz="0" w:space="0" w:color="auto"/>
        <w:left w:val="none" w:sz="0" w:space="0" w:color="auto"/>
        <w:bottom w:val="none" w:sz="0" w:space="0" w:color="auto"/>
        <w:right w:val="none" w:sz="0" w:space="0" w:color="auto"/>
      </w:divBdr>
    </w:div>
    <w:div w:id="1628318109">
      <w:bodyDiv w:val="1"/>
      <w:marLeft w:val="0"/>
      <w:marRight w:val="0"/>
      <w:marTop w:val="0"/>
      <w:marBottom w:val="0"/>
      <w:divBdr>
        <w:top w:val="none" w:sz="0" w:space="0" w:color="auto"/>
        <w:left w:val="none" w:sz="0" w:space="0" w:color="auto"/>
        <w:bottom w:val="none" w:sz="0" w:space="0" w:color="auto"/>
        <w:right w:val="none" w:sz="0" w:space="0" w:color="auto"/>
      </w:divBdr>
    </w:div>
    <w:div w:id="1633902788">
      <w:bodyDiv w:val="1"/>
      <w:marLeft w:val="0"/>
      <w:marRight w:val="0"/>
      <w:marTop w:val="0"/>
      <w:marBottom w:val="0"/>
      <w:divBdr>
        <w:top w:val="none" w:sz="0" w:space="0" w:color="auto"/>
        <w:left w:val="none" w:sz="0" w:space="0" w:color="auto"/>
        <w:bottom w:val="none" w:sz="0" w:space="0" w:color="auto"/>
        <w:right w:val="none" w:sz="0" w:space="0" w:color="auto"/>
      </w:divBdr>
    </w:div>
    <w:div w:id="1830750374">
      <w:bodyDiv w:val="1"/>
      <w:marLeft w:val="0"/>
      <w:marRight w:val="0"/>
      <w:marTop w:val="0"/>
      <w:marBottom w:val="0"/>
      <w:divBdr>
        <w:top w:val="none" w:sz="0" w:space="0" w:color="auto"/>
        <w:left w:val="none" w:sz="0" w:space="0" w:color="auto"/>
        <w:bottom w:val="none" w:sz="0" w:space="0" w:color="auto"/>
        <w:right w:val="none" w:sz="0" w:space="0" w:color="auto"/>
      </w:divBdr>
    </w:div>
    <w:div w:id="2076389664">
      <w:bodyDiv w:val="1"/>
      <w:marLeft w:val="0"/>
      <w:marRight w:val="0"/>
      <w:marTop w:val="0"/>
      <w:marBottom w:val="0"/>
      <w:divBdr>
        <w:top w:val="none" w:sz="0" w:space="0" w:color="auto"/>
        <w:left w:val="none" w:sz="0" w:space="0" w:color="auto"/>
        <w:bottom w:val="none" w:sz="0" w:space="0" w:color="auto"/>
        <w:right w:val="none" w:sz="0" w:space="0" w:color="auto"/>
      </w:divBdr>
    </w:div>
    <w:div w:id="21000596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oicmexicaltzingo2527@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GCaOeMHazSE8vJWwRrAUWjl9kQ==">CgMxLjAyCWguMzBqMHpsbDIJaC4zem55c2g3MgloLjFmb2I5dGUyCGguZ2pkZ3hzOAByITE0cTFYNXFZT3R4VHR3c1JqS1dsRGttdkVJbnJBTjRTcw==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8D19D43-834A-46E4-BCEF-FB3B5C167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4756</Words>
  <Characters>26159</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2025-10-24T00:54:00Z</cp:lastPrinted>
  <dcterms:created xsi:type="dcterms:W3CDTF">2025-11-19T23:44:00Z</dcterms:created>
  <dcterms:modified xsi:type="dcterms:W3CDTF">2025-11-19T23:44:00Z</dcterms:modified>
</cp:coreProperties>
</file>