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524E9B22" w:rsidR="00397333" w:rsidRPr="00DD71A5" w:rsidRDefault="00B16908" w:rsidP="00FF2F15">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104B28" w:rsidRPr="00DD71A5">
        <w:rPr>
          <w:rFonts w:ascii="Palatino Linotype" w:eastAsia="Palatino Linotype" w:hAnsi="Palatino Linotype" w:cs="Palatino Linotype"/>
          <w:sz w:val="22"/>
          <w:szCs w:val="22"/>
        </w:rPr>
        <w:t xml:space="preserve">fecha </w:t>
      </w:r>
      <w:r w:rsidR="003819C1" w:rsidRPr="00DD71A5">
        <w:rPr>
          <w:rFonts w:ascii="Palatino Linotype" w:eastAsia="Palatino Linotype" w:hAnsi="Palatino Linotype" w:cs="Palatino Linotype"/>
          <w:sz w:val="22"/>
          <w:szCs w:val="22"/>
        </w:rPr>
        <w:t>doce</w:t>
      </w:r>
      <w:r w:rsidR="00D60904" w:rsidRPr="00DD71A5">
        <w:rPr>
          <w:rFonts w:ascii="Palatino Linotype" w:eastAsia="Palatino Linotype" w:hAnsi="Palatino Linotype" w:cs="Palatino Linotype"/>
          <w:sz w:val="22"/>
          <w:szCs w:val="22"/>
        </w:rPr>
        <w:t xml:space="preserve"> de </w:t>
      </w:r>
      <w:r w:rsidR="00EC2D21" w:rsidRPr="00DD71A5">
        <w:rPr>
          <w:rFonts w:ascii="Palatino Linotype" w:eastAsia="Palatino Linotype" w:hAnsi="Palatino Linotype" w:cs="Palatino Linotype"/>
          <w:sz w:val="22"/>
          <w:szCs w:val="22"/>
        </w:rPr>
        <w:t>marzo</w:t>
      </w:r>
      <w:r w:rsidR="002D5DCE" w:rsidRPr="00DD71A5">
        <w:rPr>
          <w:rFonts w:ascii="Palatino Linotype" w:eastAsia="Palatino Linotype" w:hAnsi="Palatino Linotype" w:cs="Palatino Linotype"/>
          <w:sz w:val="22"/>
          <w:szCs w:val="22"/>
        </w:rPr>
        <w:t xml:space="preserve"> de dos mil veintic</w:t>
      </w:r>
      <w:r w:rsidR="00EC2D21" w:rsidRPr="00DD71A5">
        <w:rPr>
          <w:rFonts w:ascii="Palatino Linotype" w:eastAsia="Palatino Linotype" w:hAnsi="Palatino Linotype" w:cs="Palatino Linotype"/>
          <w:sz w:val="22"/>
          <w:szCs w:val="22"/>
        </w:rPr>
        <w:t>inco</w:t>
      </w:r>
      <w:r w:rsidR="0044078D" w:rsidRPr="00DD71A5">
        <w:rPr>
          <w:rFonts w:ascii="Palatino Linotype" w:eastAsia="Palatino Linotype" w:hAnsi="Palatino Linotype" w:cs="Palatino Linotype"/>
          <w:sz w:val="22"/>
          <w:szCs w:val="22"/>
        </w:rPr>
        <w:t>.</w:t>
      </w:r>
    </w:p>
    <w:p w14:paraId="5B717437" w14:textId="77777777" w:rsidR="00B91112" w:rsidRPr="00DD71A5" w:rsidRDefault="00B91112" w:rsidP="00FF2F15">
      <w:pPr>
        <w:spacing w:line="360" w:lineRule="auto"/>
        <w:jc w:val="both"/>
        <w:rPr>
          <w:rFonts w:ascii="Palatino Linotype" w:eastAsia="Palatino Linotype" w:hAnsi="Palatino Linotype" w:cs="Palatino Linotype"/>
          <w:sz w:val="22"/>
          <w:szCs w:val="22"/>
        </w:rPr>
      </w:pPr>
    </w:p>
    <w:p w14:paraId="2136A93F" w14:textId="7939DDF9" w:rsidR="00397333" w:rsidRPr="00DD71A5" w:rsidRDefault="00B16908" w:rsidP="00FF2F15">
      <w:pPr>
        <w:spacing w:line="360" w:lineRule="auto"/>
        <w:jc w:val="both"/>
        <w:rPr>
          <w:rFonts w:ascii="Palatino Linotype" w:eastAsia="Palatino Linotype" w:hAnsi="Palatino Linotype" w:cs="Palatino Linotype"/>
          <w:b/>
          <w:sz w:val="22"/>
          <w:szCs w:val="22"/>
        </w:rPr>
      </w:pPr>
      <w:r w:rsidRPr="00DD71A5">
        <w:rPr>
          <w:rFonts w:ascii="Palatino Linotype" w:eastAsia="Palatino Linotype" w:hAnsi="Palatino Linotype" w:cs="Palatino Linotype"/>
          <w:b/>
          <w:sz w:val="22"/>
          <w:szCs w:val="22"/>
        </w:rPr>
        <w:t>Visto</w:t>
      </w:r>
      <w:r w:rsidRPr="00DD71A5">
        <w:rPr>
          <w:rFonts w:ascii="Palatino Linotype" w:eastAsia="Palatino Linotype" w:hAnsi="Palatino Linotype" w:cs="Palatino Linotype"/>
          <w:sz w:val="22"/>
          <w:szCs w:val="22"/>
        </w:rPr>
        <w:t xml:space="preserve"> el expediente relativo al recurso de revisión </w:t>
      </w:r>
      <w:r w:rsidR="00573CBD" w:rsidRPr="00DD71A5">
        <w:rPr>
          <w:rFonts w:ascii="Palatino Linotype" w:eastAsia="Palatino Linotype" w:hAnsi="Palatino Linotype" w:cs="Palatino Linotype"/>
          <w:b/>
          <w:sz w:val="22"/>
          <w:szCs w:val="22"/>
        </w:rPr>
        <w:t>01004/INFOEM/IP/RR/2025</w:t>
      </w:r>
      <w:r w:rsidRPr="00DD71A5">
        <w:rPr>
          <w:rFonts w:ascii="Palatino Linotype" w:eastAsia="Palatino Linotype" w:hAnsi="Palatino Linotype" w:cs="Palatino Linotype"/>
          <w:sz w:val="22"/>
          <w:szCs w:val="22"/>
        </w:rPr>
        <w:t xml:space="preserve">, interpuesto por </w:t>
      </w:r>
      <w:r w:rsidR="001E33F3" w:rsidRPr="00DD71A5">
        <w:rPr>
          <w:rFonts w:ascii="Palatino Linotype" w:eastAsia="Palatino Linotype" w:hAnsi="Palatino Linotype" w:cs="Palatino Linotype"/>
          <w:sz w:val="22"/>
          <w:szCs w:val="22"/>
        </w:rPr>
        <w:t xml:space="preserve">un </w:t>
      </w:r>
      <w:r w:rsidR="001E33F3" w:rsidRPr="00DD71A5">
        <w:rPr>
          <w:rFonts w:ascii="Palatino Linotype" w:eastAsia="Palatino Linotype" w:hAnsi="Palatino Linotype" w:cs="Palatino Linotype"/>
          <w:b/>
          <w:sz w:val="22"/>
          <w:szCs w:val="22"/>
        </w:rPr>
        <w:t>Usuario que no proporcionó su nombre</w:t>
      </w:r>
      <w:r w:rsidR="00577C03" w:rsidRPr="00DD71A5">
        <w:rPr>
          <w:rFonts w:ascii="Palatino Linotype" w:eastAsia="Palatino Linotype" w:hAnsi="Palatino Linotype" w:cs="Palatino Linotype"/>
          <w:b/>
          <w:sz w:val="22"/>
          <w:szCs w:val="22"/>
        </w:rPr>
        <w:t>,</w:t>
      </w:r>
      <w:r w:rsidRPr="00DD71A5">
        <w:rPr>
          <w:rFonts w:ascii="Palatino Linotype" w:eastAsia="Palatino Linotype" w:hAnsi="Palatino Linotype" w:cs="Palatino Linotype"/>
          <w:sz w:val="22"/>
          <w:szCs w:val="22"/>
        </w:rPr>
        <w:t xml:space="preserve"> </w:t>
      </w:r>
      <w:r w:rsidR="00CA5E07" w:rsidRPr="00DD71A5">
        <w:rPr>
          <w:rFonts w:ascii="Palatino Linotype" w:eastAsia="Palatino Linotype" w:hAnsi="Palatino Linotype" w:cs="Palatino Linotype"/>
          <w:sz w:val="22"/>
          <w:szCs w:val="22"/>
        </w:rPr>
        <w:t xml:space="preserve">en </w:t>
      </w:r>
      <w:r w:rsidRPr="00DD71A5">
        <w:rPr>
          <w:rFonts w:ascii="Palatino Linotype" w:eastAsia="Palatino Linotype" w:hAnsi="Palatino Linotype" w:cs="Palatino Linotype"/>
          <w:sz w:val="22"/>
          <w:szCs w:val="22"/>
        </w:rPr>
        <w:t xml:space="preserve">lo sucesivo se le denominará </w:t>
      </w:r>
      <w:r w:rsidR="002B0818" w:rsidRPr="00DD71A5">
        <w:rPr>
          <w:rFonts w:ascii="Palatino Linotype" w:eastAsia="Palatino Linotype" w:hAnsi="Palatino Linotype" w:cs="Palatino Linotype"/>
          <w:sz w:val="22"/>
          <w:szCs w:val="22"/>
        </w:rPr>
        <w:t>la parte</w:t>
      </w:r>
      <w:r w:rsidRPr="00DD71A5">
        <w:rPr>
          <w:rFonts w:ascii="Palatino Linotype" w:eastAsia="Palatino Linotype" w:hAnsi="Palatino Linotype" w:cs="Palatino Linotype"/>
          <w:b/>
          <w:sz w:val="22"/>
          <w:szCs w:val="22"/>
        </w:rPr>
        <w:t xml:space="preserve"> RECURRENTE</w:t>
      </w:r>
      <w:r w:rsidRPr="00DD71A5">
        <w:rPr>
          <w:rFonts w:ascii="Palatino Linotype" w:eastAsia="Palatino Linotype" w:hAnsi="Palatino Linotype" w:cs="Palatino Linotype"/>
          <w:sz w:val="22"/>
          <w:szCs w:val="22"/>
        </w:rPr>
        <w:t>, en contra de la respuesta a su solicitud de información con número de folio</w:t>
      </w:r>
      <w:r w:rsidR="002D5DCE" w:rsidRPr="00DD71A5">
        <w:rPr>
          <w:rFonts w:ascii="Palatino Linotype" w:eastAsia="Palatino Linotype" w:hAnsi="Palatino Linotype" w:cs="Palatino Linotype"/>
          <w:b/>
          <w:sz w:val="22"/>
          <w:szCs w:val="22"/>
        </w:rPr>
        <w:t xml:space="preserve"> </w:t>
      </w:r>
      <w:r w:rsidR="002134D3" w:rsidRPr="00DD71A5">
        <w:rPr>
          <w:rFonts w:ascii="Palatino Linotype" w:eastAsia="Palatino Linotype" w:hAnsi="Palatino Linotype" w:cs="Palatino Linotype"/>
          <w:b/>
          <w:sz w:val="22"/>
          <w:szCs w:val="22"/>
        </w:rPr>
        <w:t>00</w:t>
      </w:r>
      <w:r w:rsidR="003819C1" w:rsidRPr="00DD71A5">
        <w:rPr>
          <w:rFonts w:ascii="Palatino Linotype" w:eastAsia="Palatino Linotype" w:hAnsi="Palatino Linotype" w:cs="Palatino Linotype"/>
          <w:b/>
          <w:sz w:val="22"/>
          <w:szCs w:val="22"/>
        </w:rPr>
        <w:t>043</w:t>
      </w:r>
      <w:r w:rsidR="002134D3" w:rsidRPr="00DD71A5">
        <w:rPr>
          <w:rFonts w:ascii="Palatino Linotype" w:eastAsia="Palatino Linotype" w:hAnsi="Palatino Linotype" w:cs="Palatino Linotype"/>
          <w:b/>
          <w:sz w:val="22"/>
          <w:szCs w:val="22"/>
        </w:rPr>
        <w:t>/</w:t>
      </w:r>
      <w:r w:rsidR="003819C1" w:rsidRPr="00DD71A5">
        <w:rPr>
          <w:rFonts w:ascii="Palatino Linotype" w:eastAsia="Palatino Linotype" w:hAnsi="Palatino Linotype" w:cs="Palatino Linotype"/>
          <w:b/>
          <w:sz w:val="22"/>
          <w:szCs w:val="22"/>
        </w:rPr>
        <w:t>CEDIPIEM</w:t>
      </w:r>
      <w:r w:rsidR="00246B4C" w:rsidRPr="00DD71A5">
        <w:rPr>
          <w:rFonts w:ascii="Palatino Linotype" w:eastAsia="Palatino Linotype" w:hAnsi="Palatino Linotype" w:cs="Palatino Linotype"/>
          <w:b/>
          <w:sz w:val="22"/>
          <w:szCs w:val="22"/>
        </w:rPr>
        <w:t>/</w:t>
      </w:r>
      <w:r w:rsidR="002134D3" w:rsidRPr="00DD71A5">
        <w:rPr>
          <w:rFonts w:ascii="Palatino Linotype" w:eastAsia="Palatino Linotype" w:hAnsi="Palatino Linotype" w:cs="Palatino Linotype"/>
          <w:b/>
          <w:sz w:val="22"/>
          <w:szCs w:val="22"/>
        </w:rPr>
        <w:t>IP/202</w:t>
      </w:r>
      <w:r w:rsidR="00EC2D21" w:rsidRPr="00DD71A5">
        <w:rPr>
          <w:rFonts w:ascii="Palatino Linotype" w:eastAsia="Palatino Linotype" w:hAnsi="Palatino Linotype" w:cs="Palatino Linotype"/>
          <w:b/>
          <w:sz w:val="22"/>
          <w:szCs w:val="22"/>
        </w:rPr>
        <w:t>5</w:t>
      </w:r>
      <w:r w:rsidRPr="00DD71A5">
        <w:rPr>
          <w:rFonts w:ascii="Palatino Linotype" w:eastAsia="Palatino Linotype" w:hAnsi="Palatino Linotype" w:cs="Palatino Linotype"/>
          <w:sz w:val="22"/>
          <w:szCs w:val="22"/>
        </w:rPr>
        <w:t xml:space="preserve">, por parte </w:t>
      </w:r>
      <w:r w:rsidR="00B427D7" w:rsidRPr="00DD71A5">
        <w:rPr>
          <w:rFonts w:ascii="Palatino Linotype" w:eastAsia="Palatino Linotype" w:hAnsi="Palatino Linotype" w:cs="Palatino Linotype"/>
          <w:sz w:val="22"/>
          <w:szCs w:val="22"/>
        </w:rPr>
        <w:t>d</w:t>
      </w:r>
      <w:r w:rsidR="00246B4C" w:rsidRPr="00DD71A5">
        <w:rPr>
          <w:rFonts w:ascii="Palatino Linotype" w:eastAsia="Palatino Linotype" w:hAnsi="Palatino Linotype" w:cs="Palatino Linotype"/>
          <w:sz w:val="22"/>
          <w:szCs w:val="22"/>
        </w:rPr>
        <w:t>e</w:t>
      </w:r>
      <w:r w:rsidR="003819C1" w:rsidRPr="00DD71A5">
        <w:rPr>
          <w:rFonts w:ascii="Palatino Linotype" w:eastAsia="Palatino Linotype" w:hAnsi="Palatino Linotype" w:cs="Palatino Linotype"/>
          <w:sz w:val="22"/>
          <w:szCs w:val="22"/>
        </w:rPr>
        <w:t>l</w:t>
      </w:r>
      <w:r w:rsidR="00B427D7" w:rsidRPr="00DD71A5">
        <w:rPr>
          <w:rFonts w:ascii="Palatino Linotype" w:eastAsia="Palatino Linotype" w:hAnsi="Palatino Linotype" w:cs="Palatino Linotype"/>
          <w:sz w:val="22"/>
          <w:szCs w:val="22"/>
        </w:rPr>
        <w:t xml:space="preserve"> </w:t>
      </w:r>
      <w:r w:rsidR="003819C1" w:rsidRPr="00DD71A5">
        <w:rPr>
          <w:rFonts w:ascii="Palatino Linotype" w:eastAsia="Palatino Linotype" w:hAnsi="Palatino Linotype" w:cs="Palatino Linotype"/>
          <w:b/>
          <w:bCs/>
          <w:sz w:val="22"/>
          <w:szCs w:val="22"/>
        </w:rPr>
        <w:t>Consejo Estatal para el Desarrollo Integral de Los Pueblos Indígenas del Estado de México</w:t>
      </w:r>
      <w:r w:rsidR="005514B2" w:rsidRPr="00DD71A5">
        <w:rPr>
          <w:rFonts w:ascii="Palatino Linotype" w:eastAsia="Palatino Linotype" w:hAnsi="Palatino Linotype" w:cs="Palatino Linotype"/>
          <w:b/>
          <w:sz w:val="22"/>
          <w:szCs w:val="22"/>
        </w:rPr>
        <w:t xml:space="preserve"> </w:t>
      </w:r>
      <w:r w:rsidRPr="00DD71A5">
        <w:rPr>
          <w:rFonts w:ascii="Palatino Linotype" w:eastAsia="Palatino Linotype" w:hAnsi="Palatino Linotype" w:cs="Palatino Linotype"/>
          <w:sz w:val="22"/>
          <w:szCs w:val="22"/>
        </w:rPr>
        <w:t xml:space="preserve">en lo sucesivo el </w:t>
      </w:r>
      <w:r w:rsidRPr="00DD71A5">
        <w:rPr>
          <w:rFonts w:ascii="Palatino Linotype" w:eastAsia="Palatino Linotype" w:hAnsi="Palatino Linotype" w:cs="Palatino Linotype"/>
          <w:b/>
          <w:sz w:val="22"/>
          <w:szCs w:val="22"/>
        </w:rPr>
        <w:t>SUJETO OBLIGADO</w:t>
      </w:r>
      <w:r w:rsidRPr="00DD71A5">
        <w:rPr>
          <w:rFonts w:ascii="Palatino Linotype" w:eastAsia="Palatino Linotype" w:hAnsi="Palatino Linotype" w:cs="Palatino Linotype"/>
          <w:sz w:val="22"/>
          <w:szCs w:val="22"/>
        </w:rPr>
        <w:t>;</w:t>
      </w:r>
      <w:r w:rsidRPr="00DD71A5">
        <w:rPr>
          <w:rFonts w:ascii="Palatino Linotype" w:eastAsia="Palatino Linotype" w:hAnsi="Palatino Linotype" w:cs="Palatino Linotype"/>
          <w:b/>
          <w:sz w:val="22"/>
          <w:szCs w:val="22"/>
        </w:rPr>
        <w:t xml:space="preserve"> </w:t>
      </w:r>
      <w:r w:rsidRPr="00DD71A5">
        <w:rPr>
          <w:rFonts w:ascii="Palatino Linotype" w:eastAsia="Palatino Linotype" w:hAnsi="Palatino Linotype" w:cs="Palatino Linotype"/>
          <w:sz w:val="22"/>
          <w:szCs w:val="22"/>
        </w:rPr>
        <w:t>se procede a dictar la presente resolución, con base en los siguientes:</w:t>
      </w:r>
    </w:p>
    <w:p w14:paraId="3F31CC01" w14:textId="77777777" w:rsidR="00FD7323" w:rsidRPr="00DD71A5" w:rsidRDefault="00FD7323" w:rsidP="00FF2F15">
      <w:pPr>
        <w:spacing w:line="360" w:lineRule="auto"/>
        <w:jc w:val="both"/>
        <w:rPr>
          <w:rFonts w:ascii="Palatino Linotype" w:eastAsia="Palatino Linotype" w:hAnsi="Palatino Linotype" w:cs="Palatino Linotype"/>
          <w:sz w:val="22"/>
          <w:szCs w:val="22"/>
        </w:rPr>
      </w:pPr>
    </w:p>
    <w:p w14:paraId="43E80708" w14:textId="77777777" w:rsidR="00397333" w:rsidRPr="00DD71A5" w:rsidRDefault="00B16908" w:rsidP="00FF2F15">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DD71A5">
        <w:rPr>
          <w:rFonts w:ascii="Palatino Linotype" w:eastAsia="Palatino Linotype" w:hAnsi="Palatino Linotype" w:cs="Palatino Linotype"/>
          <w:b/>
          <w:sz w:val="22"/>
          <w:szCs w:val="22"/>
        </w:rPr>
        <w:t>A N T E C E D E N T E S:</w:t>
      </w:r>
    </w:p>
    <w:p w14:paraId="37629353" w14:textId="77777777" w:rsidR="00397333" w:rsidRPr="00DD71A5" w:rsidRDefault="00397333" w:rsidP="00FF2F1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lang w:val="es-419"/>
        </w:rPr>
      </w:pPr>
    </w:p>
    <w:p w14:paraId="5BBAB3B0" w14:textId="42F6E2CA" w:rsidR="00397333" w:rsidRPr="00DD71A5" w:rsidRDefault="00B16908" w:rsidP="00FF2F15">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DD71A5">
        <w:rPr>
          <w:rFonts w:ascii="Palatino Linotype" w:eastAsia="Palatino Linotype" w:hAnsi="Palatino Linotype" w:cs="Palatino Linotype"/>
          <w:b/>
          <w:sz w:val="22"/>
          <w:szCs w:val="22"/>
        </w:rPr>
        <w:t xml:space="preserve">Solicitud de acceso a la información. </w:t>
      </w:r>
      <w:r w:rsidRPr="00DD71A5">
        <w:rPr>
          <w:rFonts w:ascii="Palatino Linotype" w:eastAsia="Palatino Linotype" w:hAnsi="Palatino Linotype" w:cs="Palatino Linotype"/>
          <w:sz w:val="22"/>
          <w:szCs w:val="22"/>
        </w:rPr>
        <w:t>Con fech</w:t>
      </w:r>
      <w:r w:rsidR="003819C1" w:rsidRPr="00DD71A5">
        <w:rPr>
          <w:rFonts w:ascii="Palatino Linotype" w:eastAsia="Palatino Linotype" w:hAnsi="Palatino Linotype" w:cs="Palatino Linotype"/>
          <w:sz w:val="22"/>
          <w:szCs w:val="22"/>
        </w:rPr>
        <w:t xml:space="preserve">a </w:t>
      </w:r>
      <w:r w:rsidR="003819C1" w:rsidRPr="00DD71A5">
        <w:rPr>
          <w:rFonts w:ascii="Palatino Linotype" w:eastAsia="Palatino Linotype" w:hAnsi="Palatino Linotype" w:cs="Palatino Linotype"/>
          <w:b/>
          <w:bCs/>
          <w:sz w:val="22"/>
          <w:szCs w:val="22"/>
        </w:rPr>
        <w:t>once</w:t>
      </w:r>
      <w:r w:rsidR="005514B2" w:rsidRPr="00DD71A5">
        <w:rPr>
          <w:rFonts w:ascii="Palatino Linotype" w:eastAsia="Palatino Linotype" w:hAnsi="Palatino Linotype" w:cs="Palatino Linotype"/>
          <w:b/>
          <w:sz w:val="22"/>
          <w:szCs w:val="22"/>
        </w:rPr>
        <w:t xml:space="preserve"> de </w:t>
      </w:r>
      <w:r w:rsidR="003819C1" w:rsidRPr="00DD71A5">
        <w:rPr>
          <w:rFonts w:ascii="Palatino Linotype" w:eastAsia="Palatino Linotype" w:hAnsi="Palatino Linotype" w:cs="Palatino Linotype"/>
          <w:b/>
          <w:sz w:val="22"/>
          <w:szCs w:val="22"/>
        </w:rPr>
        <w:t>diciembre</w:t>
      </w:r>
      <w:r w:rsidR="00EC2D21" w:rsidRPr="00DD71A5">
        <w:rPr>
          <w:rFonts w:ascii="Palatino Linotype" w:eastAsia="Palatino Linotype" w:hAnsi="Palatino Linotype" w:cs="Palatino Linotype"/>
          <w:b/>
          <w:sz w:val="22"/>
          <w:szCs w:val="22"/>
        </w:rPr>
        <w:t xml:space="preserve"> de dos mil veintic</w:t>
      </w:r>
      <w:r w:rsidR="003819C1" w:rsidRPr="00DD71A5">
        <w:rPr>
          <w:rFonts w:ascii="Palatino Linotype" w:eastAsia="Palatino Linotype" w:hAnsi="Palatino Linotype" w:cs="Palatino Linotype"/>
          <w:b/>
          <w:sz w:val="22"/>
          <w:szCs w:val="22"/>
        </w:rPr>
        <w:t>uatro</w:t>
      </w:r>
      <w:r w:rsidRPr="00DD71A5">
        <w:rPr>
          <w:rFonts w:ascii="Palatino Linotype" w:eastAsia="Palatino Linotype" w:hAnsi="Palatino Linotype" w:cs="Palatino Linotype"/>
          <w:sz w:val="22"/>
          <w:szCs w:val="22"/>
        </w:rPr>
        <w:t xml:space="preserve">, la parte </w:t>
      </w:r>
      <w:r w:rsidRPr="00DD71A5">
        <w:rPr>
          <w:rFonts w:ascii="Palatino Linotype" w:eastAsia="Palatino Linotype" w:hAnsi="Palatino Linotype" w:cs="Palatino Linotype"/>
          <w:b/>
          <w:sz w:val="22"/>
          <w:szCs w:val="22"/>
        </w:rPr>
        <w:t>RECURRENTE</w:t>
      </w:r>
      <w:r w:rsidRPr="00DD71A5">
        <w:rPr>
          <w:rFonts w:ascii="Palatino Linotype" w:eastAsia="Palatino Linotype" w:hAnsi="Palatino Linotype" w:cs="Palatino Linotype"/>
          <w:sz w:val="22"/>
          <w:szCs w:val="22"/>
        </w:rPr>
        <w:t xml:space="preserve"> formuló solicitud de acceso a información pública al </w:t>
      </w:r>
      <w:r w:rsidRPr="00DD71A5">
        <w:rPr>
          <w:rFonts w:ascii="Palatino Linotype" w:eastAsia="Palatino Linotype" w:hAnsi="Palatino Linotype" w:cs="Palatino Linotype"/>
          <w:b/>
          <w:sz w:val="22"/>
          <w:szCs w:val="22"/>
        </w:rPr>
        <w:t>SUJETO OBLIGADO</w:t>
      </w:r>
      <w:r w:rsidRPr="00DD71A5">
        <w:rPr>
          <w:rFonts w:ascii="Palatino Linotype" w:eastAsia="Palatino Linotype" w:hAnsi="Palatino Linotype" w:cs="Palatino Linotype"/>
          <w:sz w:val="22"/>
          <w:szCs w:val="22"/>
        </w:rPr>
        <w:t xml:space="preserve"> a través de</w:t>
      </w:r>
      <w:r w:rsidR="002134D3" w:rsidRPr="00DD71A5">
        <w:rPr>
          <w:rFonts w:ascii="Palatino Linotype" w:eastAsia="Palatino Linotype" w:hAnsi="Palatino Linotype" w:cs="Palatino Linotype"/>
          <w:sz w:val="22"/>
          <w:szCs w:val="22"/>
        </w:rPr>
        <w:t>l</w:t>
      </w:r>
      <w:r w:rsidR="009F7E3B" w:rsidRPr="00DD71A5">
        <w:rPr>
          <w:rFonts w:ascii="Palatino Linotype" w:eastAsia="Palatino Linotype" w:hAnsi="Palatino Linotype" w:cs="Palatino Linotype"/>
          <w:sz w:val="22"/>
          <w:szCs w:val="22"/>
        </w:rPr>
        <w:t xml:space="preserve"> </w:t>
      </w:r>
      <w:r w:rsidRPr="00DD71A5">
        <w:rPr>
          <w:rFonts w:ascii="Palatino Linotype" w:eastAsia="Palatino Linotype" w:hAnsi="Palatino Linotype" w:cs="Palatino Linotype"/>
          <w:sz w:val="22"/>
          <w:szCs w:val="22"/>
        </w:rPr>
        <w:t xml:space="preserve">Sistema de Acceso a la Información Mexiquense, en adelante </w:t>
      </w:r>
      <w:r w:rsidRPr="00DD71A5">
        <w:rPr>
          <w:rFonts w:ascii="Palatino Linotype" w:eastAsia="Palatino Linotype" w:hAnsi="Palatino Linotype" w:cs="Palatino Linotype"/>
          <w:b/>
          <w:sz w:val="22"/>
          <w:szCs w:val="22"/>
        </w:rPr>
        <w:t>SAIMEX</w:t>
      </w:r>
      <w:r w:rsidR="00BF162C" w:rsidRPr="00DD71A5">
        <w:rPr>
          <w:rFonts w:ascii="Palatino Linotype" w:eastAsia="Palatino Linotype" w:hAnsi="Palatino Linotype" w:cs="Palatino Linotype"/>
          <w:sz w:val="22"/>
          <w:szCs w:val="22"/>
        </w:rPr>
        <w:t xml:space="preserve">, </w:t>
      </w:r>
      <w:r w:rsidR="00A76BA5" w:rsidRPr="00DD71A5">
        <w:rPr>
          <w:rFonts w:ascii="Palatino Linotype" w:eastAsia="Palatino Linotype" w:hAnsi="Palatino Linotype" w:cs="Palatino Linotype"/>
          <w:sz w:val="22"/>
          <w:szCs w:val="22"/>
        </w:rPr>
        <w:t xml:space="preserve">en la que requirió </w:t>
      </w:r>
      <w:r w:rsidRPr="00DD71A5">
        <w:rPr>
          <w:rFonts w:ascii="Palatino Linotype" w:eastAsia="Palatino Linotype" w:hAnsi="Palatino Linotype" w:cs="Palatino Linotype"/>
          <w:sz w:val="22"/>
          <w:szCs w:val="22"/>
        </w:rPr>
        <w:t>lo siguiente:</w:t>
      </w:r>
      <w:r w:rsidR="000D34E9" w:rsidRPr="00DD71A5">
        <w:rPr>
          <w:rFonts w:ascii="Palatino Linotype" w:eastAsia="Palatino Linotype" w:hAnsi="Palatino Linotype" w:cs="Palatino Linotype"/>
          <w:sz w:val="22"/>
          <w:szCs w:val="22"/>
        </w:rPr>
        <w:t xml:space="preserve"> </w:t>
      </w:r>
      <w:r w:rsidR="006233DF" w:rsidRPr="00DD71A5">
        <w:rPr>
          <w:rFonts w:ascii="Palatino Linotype" w:eastAsia="Palatino Linotype" w:hAnsi="Palatino Linotype" w:cs="Palatino Linotype"/>
          <w:sz w:val="22"/>
          <w:szCs w:val="22"/>
        </w:rPr>
        <w:t xml:space="preserve"> </w:t>
      </w:r>
    </w:p>
    <w:p w14:paraId="089781F1" w14:textId="77777777" w:rsidR="002134D3" w:rsidRPr="00DD71A5" w:rsidRDefault="002134D3" w:rsidP="002134D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57DEE5E" w14:textId="1BF93427" w:rsidR="00397333" w:rsidRPr="00DD71A5" w:rsidRDefault="00B427D7" w:rsidP="00FF2F15">
      <w:pPr>
        <w:spacing w:line="360" w:lineRule="auto"/>
        <w:ind w:left="567" w:right="616"/>
        <w:jc w:val="both"/>
        <w:rPr>
          <w:rFonts w:ascii="Palatino Linotype" w:hAnsi="Palatino Linotype"/>
          <w:i/>
          <w:sz w:val="22"/>
          <w:szCs w:val="22"/>
        </w:rPr>
      </w:pPr>
      <w:r w:rsidRPr="00DD71A5">
        <w:rPr>
          <w:rFonts w:ascii="Palatino Linotype" w:hAnsi="Palatino Linotype"/>
          <w:i/>
          <w:sz w:val="22"/>
          <w:szCs w:val="22"/>
        </w:rPr>
        <w:t>“</w:t>
      </w:r>
      <w:r w:rsidR="003819C1" w:rsidRPr="00DD71A5">
        <w:rPr>
          <w:rFonts w:ascii="Palatino Linotype" w:hAnsi="Palatino Linotype"/>
          <w:i/>
          <w:sz w:val="22"/>
          <w:szCs w:val="22"/>
        </w:rPr>
        <w:t xml:space="preserve">Solicito todos los recibos de </w:t>
      </w:r>
      <w:proofErr w:type="spellStart"/>
      <w:r w:rsidR="003819C1" w:rsidRPr="00DD71A5">
        <w:rPr>
          <w:rFonts w:ascii="Palatino Linotype" w:hAnsi="Palatino Linotype"/>
          <w:i/>
          <w:sz w:val="22"/>
          <w:szCs w:val="22"/>
        </w:rPr>
        <w:t>nomina</w:t>
      </w:r>
      <w:proofErr w:type="spellEnd"/>
      <w:r w:rsidR="003819C1" w:rsidRPr="00DD71A5">
        <w:rPr>
          <w:rFonts w:ascii="Palatino Linotype" w:hAnsi="Palatino Linotype"/>
          <w:i/>
          <w:sz w:val="22"/>
          <w:szCs w:val="22"/>
        </w:rPr>
        <w:t xml:space="preserve"> de los servidores públicos que trabajan en el Consejo Estatal para el Desarrollo Integral de los Pueblos Indígenas</w:t>
      </w:r>
      <w:r w:rsidR="005532C7" w:rsidRPr="00DD71A5">
        <w:rPr>
          <w:rFonts w:ascii="Palatino Linotype" w:hAnsi="Palatino Linotype"/>
          <w:i/>
          <w:sz w:val="22"/>
          <w:szCs w:val="22"/>
        </w:rPr>
        <w:t>”</w:t>
      </w:r>
    </w:p>
    <w:p w14:paraId="3B2E67DC" w14:textId="77777777" w:rsidR="00C33785" w:rsidRPr="00DD71A5" w:rsidRDefault="00C33785" w:rsidP="00FF2F15">
      <w:pPr>
        <w:spacing w:line="360" w:lineRule="auto"/>
        <w:ind w:left="709" w:right="900"/>
        <w:jc w:val="both"/>
        <w:rPr>
          <w:rFonts w:ascii="Palatino Linotype" w:eastAsia="Palatino Linotype" w:hAnsi="Palatino Linotype" w:cs="Palatino Linotype"/>
          <w:b/>
          <w:i/>
          <w:sz w:val="22"/>
          <w:szCs w:val="22"/>
        </w:rPr>
      </w:pPr>
    </w:p>
    <w:p w14:paraId="19375510" w14:textId="1CEB45F4" w:rsidR="00B91112" w:rsidRPr="00DD71A5" w:rsidRDefault="00B16908" w:rsidP="00FF2F15">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b/>
          <w:sz w:val="22"/>
          <w:szCs w:val="22"/>
        </w:rPr>
        <w:t xml:space="preserve">Modalidad elegida para la entrega de la información: </w:t>
      </w:r>
      <w:r w:rsidRPr="00DD71A5">
        <w:rPr>
          <w:rFonts w:ascii="Palatino Linotype" w:eastAsia="Palatino Linotype" w:hAnsi="Palatino Linotype" w:cs="Palatino Linotype"/>
          <w:sz w:val="22"/>
          <w:szCs w:val="22"/>
        </w:rPr>
        <w:t>a través del Sistema de Acce</w:t>
      </w:r>
      <w:r w:rsidR="009F7E3B" w:rsidRPr="00DD71A5">
        <w:rPr>
          <w:rFonts w:ascii="Palatino Linotype" w:eastAsia="Palatino Linotype" w:hAnsi="Palatino Linotype" w:cs="Palatino Linotype"/>
          <w:sz w:val="22"/>
          <w:szCs w:val="22"/>
        </w:rPr>
        <w:t xml:space="preserve">so a la Información </w:t>
      </w:r>
      <w:r w:rsidR="00D65B5A" w:rsidRPr="00DD71A5">
        <w:rPr>
          <w:rFonts w:ascii="Palatino Linotype" w:eastAsia="Palatino Linotype" w:hAnsi="Palatino Linotype" w:cs="Palatino Linotype"/>
          <w:sz w:val="22"/>
          <w:szCs w:val="22"/>
        </w:rPr>
        <w:t>Mexiquense.</w:t>
      </w:r>
    </w:p>
    <w:p w14:paraId="5F900448" w14:textId="77777777" w:rsidR="005514B2" w:rsidRPr="00DD71A5" w:rsidRDefault="005514B2" w:rsidP="00FF2F15">
      <w:pPr>
        <w:spacing w:line="360" w:lineRule="auto"/>
        <w:jc w:val="both"/>
        <w:rPr>
          <w:rFonts w:ascii="Palatino Linotype" w:eastAsia="Palatino Linotype" w:hAnsi="Palatino Linotype" w:cs="Palatino Linotype"/>
          <w:sz w:val="22"/>
          <w:szCs w:val="22"/>
        </w:rPr>
      </w:pPr>
    </w:p>
    <w:p w14:paraId="54DB59B6" w14:textId="5FAEA4F7" w:rsidR="005928AD" w:rsidRPr="00DD71A5" w:rsidRDefault="00B16908" w:rsidP="00FF2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DD71A5">
        <w:rPr>
          <w:rFonts w:ascii="Palatino Linotype" w:eastAsia="Palatino Linotype" w:hAnsi="Palatino Linotype" w:cs="Palatino Linotype"/>
          <w:b/>
          <w:sz w:val="22"/>
          <w:szCs w:val="22"/>
        </w:rPr>
        <w:lastRenderedPageBreak/>
        <w:t xml:space="preserve">Respuesta. </w:t>
      </w:r>
      <w:r w:rsidR="00EC2D21" w:rsidRPr="00DD71A5">
        <w:rPr>
          <w:rFonts w:ascii="Palatino Linotype" w:eastAsia="Palatino Linotype" w:hAnsi="Palatino Linotype" w:cs="Palatino Linotype"/>
          <w:sz w:val="22"/>
          <w:szCs w:val="22"/>
        </w:rPr>
        <w:t xml:space="preserve">El </w:t>
      </w:r>
      <w:r w:rsidR="003819C1" w:rsidRPr="00DD71A5">
        <w:rPr>
          <w:rFonts w:ascii="Palatino Linotype" w:eastAsia="Palatino Linotype" w:hAnsi="Palatino Linotype" w:cs="Palatino Linotype"/>
          <w:b/>
          <w:bCs/>
          <w:sz w:val="22"/>
          <w:szCs w:val="22"/>
        </w:rPr>
        <w:t>diecisiete</w:t>
      </w:r>
      <w:r w:rsidR="004902A0" w:rsidRPr="00DD71A5">
        <w:rPr>
          <w:rFonts w:ascii="Palatino Linotype" w:eastAsia="Palatino Linotype" w:hAnsi="Palatino Linotype" w:cs="Palatino Linotype"/>
          <w:b/>
          <w:sz w:val="22"/>
          <w:szCs w:val="22"/>
        </w:rPr>
        <w:t xml:space="preserve"> de </w:t>
      </w:r>
      <w:r w:rsidR="003819C1" w:rsidRPr="00DD71A5">
        <w:rPr>
          <w:rFonts w:ascii="Palatino Linotype" w:eastAsia="Palatino Linotype" w:hAnsi="Palatino Linotype" w:cs="Palatino Linotype"/>
          <w:b/>
          <w:sz w:val="22"/>
          <w:szCs w:val="22"/>
        </w:rPr>
        <w:t>enero</w:t>
      </w:r>
      <w:r w:rsidR="004902A0" w:rsidRPr="00DD71A5">
        <w:rPr>
          <w:rFonts w:ascii="Palatino Linotype" w:eastAsia="Palatino Linotype" w:hAnsi="Palatino Linotype" w:cs="Palatino Linotype"/>
          <w:b/>
          <w:sz w:val="22"/>
          <w:szCs w:val="22"/>
        </w:rPr>
        <w:t xml:space="preserve"> de dos mil veintic</w:t>
      </w:r>
      <w:r w:rsidR="00EC2D21" w:rsidRPr="00DD71A5">
        <w:rPr>
          <w:rFonts w:ascii="Palatino Linotype" w:eastAsia="Palatino Linotype" w:hAnsi="Palatino Linotype" w:cs="Palatino Linotype"/>
          <w:b/>
          <w:sz w:val="22"/>
          <w:szCs w:val="22"/>
        </w:rPr>
        <w:t>inco</w:t>
      </w:r>
      <w:r w:rsidR="004902A0" w:rsidRPr="00DD71A5">
        <w:rPr>
          <w:rFonts w:ascii="Palatino Linotype" w:eastAsia="Palatino Linotype" w:hAnsi="Palatino Linotype" w:cs="Palatino Linotype"/>
          <w:sz w:val="22"/>
          <w:szCs w:val="22"/>
        </w:rPr>
        <w:t xml:space="preserve"> se tuvo por presentada</w:t>
      </w:r>
      <w:r w:rsidR="005538BD" w:rsidRPr="00DD71A5">
        <w:rPr>
          <w:rFonts w:ascii="Palatino Linotype" w:eastAsia="Palatino Linotype" w:hAnsi="Palatino Linotype" w:cs="Palatino Linotype"/>
          <w:sz w:val="22"/>
          <w:szCs w:val="22"/>
        </w:rPr>
        <w:t xml:space="preserve"> la respuesta,</w:t>
      </w:r>
      <w:r w:rsidR="005514B2" w:rsidRPr="00DD71A5">
        <w:rPr>
          <w:rFonts w:ascii="Palatino Linotype" w:eastAsia="Palatino Linotype" w:hAnsi="Palatino Linotype" w:cs="Palatino Linotype"/>
          <w:b/>
          <w:sz w:val="22"/>
          <w:szCs w:val="22"/>
        </w:rPr>
        <w:t xml:space="preserve"> </w:t>
      </w:r>
      <w:r w:rsidR="006D7FFB" w:rsidRPr="00DD71A5">
        <w:rPr>
          <w:rFonts w:ascii="Palatino Linotype" w:eastAsia="Palatino Linotype" w:hAnsi="Palatino Linotype" w:cs="Palatino Linotype"/>
          <w:sz w:val="22"/>
          <w:szCs w:val="22"/>
        </w:rPr>
        <w:t xml:space="preserve">mediante la cual </w:t>
      </w:r>
      <w:r w:rsidR="005514B2" w:rsidRPr="00DD71A5">
        <w:rPr>
          <w:rFonts w:ascii="Palatino Linotype" w:eastAsia="Palatino Linotype" w:hAnsi="Palatino Linotype" w:cs="Palatino Linotype"/>
          <w:sz w:val="22"/>
          <w:szCs w:val="22"/>
        </w:rPr>
        <w:t xml:space="preserve">el </w:t>
      </w:r>
      <w:r w:rsidR="005514B2" w:rsidRPr="00DD71A5">
        <w:rPr>
          <w:rFonts w:ascii="Palatino Linotype" w:eastAsia="Palatino Linotype" w:hAnsi="Palatino Linotype" w:cs="Palatino Linotype"/>
          <w:b/>
          <w:sz w:val="22"/>
          <w:szCs w:val="22"/>
        </w:rPr>
        <w:t xml:space="preserve">SUJETO OBLIGADO </w:t>
      </w:r>
      <w:r w:rsidR="006D7FFB" w:rsidRPr="00DD71A5">
        <w:rPr>
          <w:rFonts w:ascii="Palatino Linotype" w:eastAsia="Palatino Linotype" w:hAnsi="Palatino Linotype" w:cs="Palatino Linotype"/>
          <w:sz w:val="22"/>
          <w:szCs w:val="22"/>
        </w:rPr>
        <w:t>señaló</w:t>
      </w:r>
      <w:r w:rsidR="005514B2" w:rsidRPr="00DD71A5">
        <w:rPr>
          <w:rFonts w:ascii="Palatino Linotype" w:eastAsia="Palatino Linotype" w:hAnsi="Palatino Linotype" w:cs="Palatino Linotype"/>
          <w:sz w:val="22"/>
          <w:szCs w:val="22"/>
        </w:rPr>
        <w:t xml:space="preserve"> de lo siguiente:</w:t>
      </w:r>
    </w:p>
    <w:p w14:paraId="6AD7DD98" w14:textId="77777777" w:rsidR="005514B2" w:rsidRPr="00DD71A5" w:rsidRDefault="005514B2" w:rsidP="00FF2F15">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50E19D3" w14:textId="77777777" w:rsidR="003819C1" w:rsidRPr="00DD71A5" w:rsidRDefault="003819C1" w:rsidP="003819C1">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901A578" w14:textId="77777777" w:rsidR="003819C1" w:rsidRPr="00DD71A5" w:rsidRDefault="003819C1" w:rsidP="003819C1">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Se anexa oficio número CEDIPIEM/UT/43/2024 de fecha 17 de enero de 2025 y recibos de nómina en versión pública de los servidores públicos del CEDIPIEM.</w:t>
      </w:r>
    </w:p>
    <w:p w14:paraId="0F35C324" w14:textId="77777777" w:rsidR="003819C1" w:rsidRPr="00DD71A5" w:rsidRDefault="003819C1" w:rsidP="003819C1">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ATENTAMENTE</w:t>
      </w:r>
    </w:p>
    <w:p w14:paraId="77F8FEA9" w14:textId="1C8BE7B0" w:rsidR="00EC2D21" w:rsidRPr="00DD71A5" w:rsidRDefault="003819C1" w:rsidP="003819C1">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Mtro. Carmelo Rosales Valle</w:t>
      </w:r>
    </w:p>
    <w:p w14:paraId="55A00AD8" w14:textId="77777777" w:rsidR="003819C1" w:rsidRPr="00DD71A5" w:rsidRDefault="003819C1" w:rsidP="003819C1">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p>
    <w:p w14:paraId="2CFAE3D4" w14:textId="7F1F6C20" w:rsidR="005514B2" w:rsidRPr="00DD71A5" w:rsidRDefault="00EC2D21" w:rsidP="00EC2D2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 xml:space="preserve">Asimismo, </w:t>
      </w:r>
      <w:r w:rsidR="003819C1" w:rsidRPr="00DD71A5">
        <w:rPr>
          <w:rFonts w:ascii="Palatino Linotype" w:eastAsia="Palatino Linotype" w:hAnsi="Palatino Linotype" w:cs="Palatino Linotype"/>
          <w:sz w:val="22"/>
          <w:szCs w:val="22"/>
        </w:rPr>
        <w:t xml:space="preserve">el Sujeto Obligado </w:t>
      </w:r>
      <w:r w:rsidRPr="00DD71A5">
        <w:rPr>
          <w:rFonts w:ascii="Palatino Linotype" w:eastAsia="Palatino Linotype" w:hAnsi="Palatino Linotype" w:cs="Palatino Linotype"/>
          <w:sz w:val="22"/>
          <w:szCs w:val="22"/>
        </w:rPr>
        <w:t>adjuntó</w:t>
      </w:r>
      <w:r w:rsidR="003819C1" w:rsidRPr="00DD71A5">
        <w:rPr>
          <w:rFonts w:ascii="Palatino Linotype" w:eastAsia="Palatino Linotype" w:hAnsi="Palatino Linotype" w:cs="Palatino Linotype"/>
          <w:sz w:val="22"/>
          <w:szCs w:val="22"/>
        </w:rPr>
        <w:t xml:space="preserve"> los</w:t>
      </w:r>
      <w:r w:rsidRPr="00DD71A5">
        <w:rPr>
          <w:rFonts w:ascii="Palatino Linotype" w:eastAsia="Palatino Linotype" w:hAnsi="Palatino Linotype" w:cs="Palatino Linotype"/>
          <w:sz w:val="22"/>
          <w:szCs w:val="22"/>
        </w:rPr>
        <w:t xml:space="preserve"> siguiente</w:t>
      </w:r>
      <w:r w:rsidR="003819C1" w:rsidRPr="00DD71A5">
        <w:rPr>
          <w:rFonts w:ascii="Palatino Linotype" w:eastAsia="Palatino Linotype" w:hAnsi="Palatino Linotype" w:cs="Palatino Linotype"/>
          <w:sz w:val="22"/>
          <w:szCs w:val="22"/>
        </w:rPr>
        <w:t>s</w:t>
      </w:r>
      <w:r w:rsidRPr="00DD71A5">
        <w:rPr>
          <w:rFonts w:ascii="Palatino Linotype" w:eastAsia="Palatino Linotype" w:hAnsi="Palatino Linotype" w:cs="Palatino Linotype"/>
          <w:sz w:val="22"/>
          <w:szCs w:val="22"/>
        </w:rPr>
        <w:t xml:space="preserve"> documento</w:t>
      </w:r>
      <w:r w:rsidR="003819C1" w:rsidRPr="00DD71A5">
        <w:rPr>
          <w:rFonts w:ascii="Palatino Linotype" w:eastAsia="Palatino Linotype" w:hAnsi="Palatino Linotype" w:cs="Palatino Linotype"/>
          <w:sz w:val="22"/>
          <w:szCs w:val="22"/>
        </w:rPr>
        <w:t>s</w:t>
      </w:r>
      <w:r w:rsidRPr="00DD71A5">
        <w:rPr>
          <w:rFonts w:ascii="Palatino Linotype" w:eastAsia="Palatino Linotype" w:hAnsi="Palatino Linotype" w:cs="Palatino Linotype"/>
          <w:sz w:val="22"/>
          <w:szCs w:val="22"/>
        </w:rPr>
        <w:t xml:space="preserve"> electrónico</w:t>
      </w:r>
      <w:r w:rsidR="003819C1" w:rsidRPr="00DD71A5">
        <w:rPr>
          <w:rFonts w:ascii="Palatino Linotype" w:eastAsia="Palatino Linotype" w:hAnsi="Palatino Linotype" w:cs="Palatino Linotype"/>
          <w:sz w:val="22"/>
          <w:szCs w:val="22"/>
        </w:rPr>
        <w:t>s</w:t>
      </w:r>
      <w:r w:rsidRPr="00DD71A5">
        <w:rPr>
          <w:rFonts w:ascii="Palatino Linotype" w:eastAsia="Palatino Linotype" w:hAnsi="Palatino Linotype" w:cs="Palatino Linotype"/>
          <w:sz w:val="22"/>
          <w:szCs w:val="22"/>
        </w:rPr>
        <w:t>:</w:t>
      </w:r>
    </w:p>
    <w:p w14:paraId="0913AE7B" w14:textId="77777777" w:rsidR="005514B2" w:rsidRPr="00DD71A5" w:rsidRDefault="005514B2" w:rsidP="00FF2F15">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7E63099D" w14:textId="1DD08171" w:rsidR="003819C1" w:rsidRPr="00DD71A5" w:rsidRDefault="003819C1" w:rsidP="00444D48">
      <w:pPr>
        <w:pStyle w:val="Prrafodelista"/>
        <w:numPr>
          <w:ilvl w:val="0"/>
          <w:numId w:val="4"/>
        </w:numPr>
        <w:pBdr>
          <w:top w:val="nil"/>
          <w:left w:val="nil"/>
          <w:bottom w:val="nil"/>
          <w:right w:val="nil"/>
          <w:between w:val="nil"/>
        </w:pBdr>
        <w:spacing w:line="360" w:lineRule="auto"/>
        <w:ind w:left="426" w:right="49"/>
        <w:jc w:val="both"/>
        <w:rPr>
          <w:rFonts w:ascii="Palatino Linotype" w:eastAsia="Palatino Linotype" w:hAnsi="Palatino Linotype" w:cs="Palatino Linotype"/>
          <w:bCs/>
        </w:rPr>
      </w:pPr>
      <w:r w:rsidRPr="00DD71A5">
        <w:rPr>
          <w:rFonts w:ascii="Palatino Linotype" w:eastAsia="Palatino Linotype" w:hAnsi="Palatino Linotype" w:cs="Palatino Linotype"/>
          <w:b/>
        </w:rPr>
        <w:t>RECIBOS DE NÓMINA PERSONAL EVENTUAL</w:t>
      </w:r>
      <w:r w:rsidR="00EC2D21" w:rsidRPr="00DD71A5">
        <w:rPr>
          <w:rFonts w:ascii="Palatino Linotype" w:eastAsia="Palatino Linotype" w:hAnsi="Palatino Linotype" w:cs="Palatino Linotype"/>
          <w:b/>
        </w:rPr>
        <w:t xml:space="preserve">.pdf: </w:t>
      </w:r>
      <w:r w:rsidRPr="00DD71A5">
        <w:rPr>
          <w:rFonts w:ascii="Palatino Linotype" w:eastAsia="Palatino Linotype" w:hAnsi="Palatino Linotype" w:cs="Palatino Linotype"/>
          <w:bCs/>
        </w:rPr>
        <w:t>Documento que se integra de treinta y siete recibos de nómina en una incorrecta versión pública, ya que se aprecian datos personales.</w:t>
      </w:r>
    </w:p>
    <w:p w14:paraId="73C9321C" w14:textId="75056B30" w:rsidR="003819C1" w:rsidRPr="00DD71A5" w:rsidRDefault="003819C1" w:rsidP="00444D48">
      <w:pPr>
        <w:pStyle w:val="Prrafodelista"/>
        <w:numPr>
          <w:ilvl w:val="0"/>
          <w:numId w:val="4"/>
        </w:numPr>
        <w:pBdr>
          <w:top w:val="nil"/>
          <w:left w:val="nil"/>
          <w:bottom w:val="nil"/>
          <w:right w:val="nil"/>
          <w:between w:val="nil"/>
        </w:pBdr>
        <w:spacing w:line="360" w:lineRule="auto"/>
        <w:ind w:left="426" w:right="49"/>
        <w:jc w:val="both"/>
        <w:rPr>
          <w:rFonts w:ascii="Palatino Linotype" w:eastAsia="Palatino Linotype" w:hAnsi="Palatino Linotype" w:cs="Palatino Linotype"/>
          <w:b/>
        </w:rPr>
      </w:pPr>
      <w:r w:rsidRPr="00DD71A5">
        <w:rPr>
          <w:rFonts w:ascii="Palatino Linotype" w:eastAsia="Palatino Linotype" w:hAnsi="Palatino Linotype" w:cs="Palatino Linotype"/>
          <w:b/>
        </w:rPr>
        <w:t xml:space="preserve">CEDIPIEM-UT-43-2024.pdf: </w:t>
      </w:r>
      <w:r w:rsidRPr="00DD71A5">
        <w:rPr>
          <w:rFonts w:ascii="Palatino Linotype" w:eastAsia="Palatino Linotype" w:hAnsi="Palatino Linotype" w:cs="Palatino Linotype"/>
          <w:bCs/>
        </w:rPr>
        <w:t>Oficio CEDIPIEM/UT/43/2024 suscrito por el Titular de la Unidad de Transparencia mediante el cual refiere que se proporciona la información que obra en los archivos del Departamento de Recursos Humanos y Materiales, adscrito a la Unidad de Apoyo Administrativo que corresponde a ochenta y dos recibos de nómina de la segunda quincena de diciembre de dos mil veinticuatro de los servidores públicos de confianza, generales y eventuales.  Señalando que se entregan en versión pública por existir datos personales susceptibles de clasificarse como confidenciales.</w:t>
      </w:r>
    </w:p>
    <w:p w14:paraId="71A2778A" w14:textId="016AB66F" w:rsidR="003819C1" w:rsidRPr="00DD71A5" w:rsidRDefault="003819C1" w:rsidP="00444D48">
      <w:pPr>
        <w:pStyle w:val="Prrafodelista"/>
        <w:numPr>
          <w:ilvl w:val="0"/>
          <w:numId w:val="4"/>
        </w:numPr>
        <w:pBdr>
          <w:top w:val="nil"/>
          <w:left w:val="nil"/>
          <w:bottom w:val="nil"/>
          <w:right w:val="nil"/>
          <w:between w:val="nil"/>
        </w:pBdr>
        <w:spacing w:line="360" w:lineRule="auto"/>
        <w:ind w:left="426" w:right="49"/>
        <w:jc w:val="both"/>
        <w:rPr>
          <w:rFonts w:ascii="Palatino Linotype" w:eastAsia="Palatino Linotype" w:hAnsi="Palatino Linotype" w:cs="Palatino Linotype"/>
          <w:b/>
        </w:rPr>
      </w:pPr>
      <w:r w:rsidRPr="00DD71A5">
        <w:rPr>
          <w:rFonts w:ascii="Palatino Linotype" w:eastAsia="Palatino Linotype" w:hAnsi="Palatino Linotype" w:cs="Palatino Linotype"/>
          <w:b/>
        </w:rPr>
        <w:lastRenderedPageBreak/>
        <w:t xml:space="preserve">RECIBOS DE NÓMINA CONFIANZA Y GENERALES: </w:t>
      </w:r>
      <w:r w:rsidRPr="00DD71A5">
        <w:rPr>
          <w:rFonts w:ascii="Palatino Linotype" w:eastAsia="Palatino Linotype" w:hAnsi="Palatino Linotype" w:cs="Palatino Linotype"/>
          <w:bCs/>
        </w:rPr>
        <w:t>Documento que se integra de 45</w:t>
      </w:r>
      <w:r w:rsidR="007F307E" w:rsidRPr="00DD71A5">
        <w:rPr>
          <w:rFonts w:ascii="Palatino Linotype" w:eastAsia="Palatino Linotype" w:hAnsi="Palatino Linotype" w:cs="Palatino Linotype"/>
          <w:bCs/>
        </w:rPr>
        <w:t xml:space="preserve"> recibos de nómina en una incorrecta versión pública, ya que se aprecian datos personales.</w:t>
      </w:r>
    </w:p>
    <w:p w14:paraId="7C02452A" w14:textId="77777777" w:rsidR="00EC2D21" w:rsidRPr="00DD71A5" w:rsidRDefault="00EC2D21" w:rsidP="00444D48">
      <w:pPr>
        <w:pStyle w:val="Prrafodelista"/>
        <w:pBdr>
          <w:top w:val="nil"/>
          <w:left w:val="nil"/>
          <w:bottom w:val="nil"/>
          <w:right w:val="nil"/>
          <w:between w:val="nil"/>
        </w:pBdr>
        <w:spacing w:line="360" w:lineRule="auto"/>
        <w:ind w:left="720" w:right="49"/>
        <w:jc w:val="both"/>
        <w:rPr>
          <w:rFonts w:ascii="Palatino Linotype" w:eastAsia="Palatino Linotype" w:hAnsi="Palatino Linotype" w:cs="Palatino Linotype"/>
          <w:b/>
        </w:rPr>
      </w:pPr>
    </w:p>
    <w:p w14:paraId="21A9007F" w14:textId="1AEA455A" w:rsidR="00397333" w:rsidRPr="00DD71A5" w:rsidRDefault="00B16908" w:rsidP="00E82BBC">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b/>
          <w:sz w:val="22"/>
          <w:szCs w:val="22"/>
        </w:rPr>
        <w:t xml:space="preserve">Interposición del recurso de revisión. </w:t>
      </w:r>
      <w:r w:rsidRPr="00DD71A5">
        <w:rPr>
          <w:rFonts w:ascii="Palatino Linotype" w:eastAsia="Palatino Linotype" w:hAnsi="Palatino Linotype" w:cs="Palatino Linotype"/>
          <w:sz w:val="22"/>
          <w:szCs w:val="22"/>
        </w:rPr>
        <w:t xml:space="preserve">Inconforme con la respuesta del </w:t>
      </w:r>
      <w:r w:rsidRPr="00DD71A5">
        <w:rPr>
          <w:rFonts w:ascii="Palatino Linotype" w:eastAsia="Palatino Linotype" w:hAnsi="Palatino Linotype" w:cs="Palatino Linotype"/>
          <w:b/>
          <w:sz w:val="22"/>
          <w:szCs w:val="22"/>
        </w:rPr>
        <w:t>SUJETO OBLIGADO el ahora RECURRENTE</w:t>
      </w:r>
      <w:r w:rsidRPr="00DD71A5">
        <w:rPr>
          <w:rFonts w:ascii="Palatino Linotype" w:eastAsia="Palatino Linotype" w:hAnsi="Palatino Linotype" w:cs="Palatino Linotype"/>
          <w:sz w:val="22"/>
          <w:szCs w:val="22"/>
        </w:rPr>
        <w:t xml:space="preserve"> interpuso recurso de revisión a través del SAIMEX en fecha</w:t>
      </w:r>
      <w:r w:rsidR="007F307E" w:rsidRPr="00DD71A5">
        <w:rPr>
          <w:rFonts w:ascii="Palatino Linotype" w:eastAsia="Palatino Linotype" w:hAnsi="Palatino Linotype" w:cs="Palatino Linotype"/>
          <w:sz w:val="22"/>
          <w:szCs w:val="22"/>
        </w:rPr>
        <w:t xml:space="preserve"> </w:t>
      </w:r>
      <w:r w:rsidR="007F307E" w:rsidRPr="00DD71A5">
        <w:rPr>
          <w:rFonts w:ascii="Palatino Linotype" w:eastAsia="Palatino Linotype" w:hAnsi="Palatino Linotype" w:cs="Palatino Linotype"/>
          <w:b/>
          <w:bCs/>
          <w:sz w:val="22"/>
          <w:szCs w:val="22"/>
        </w:rPr>
        <w:t>diez</w:t>
      </w:r>
      <w:r w:rsidR="00EF4301" w:rsidRPr="00DD71A5">
        <w:rPr>
          <w:rFonts w:ascii="Palatino Linotype" w:eastAsia="Palatino Linotype" w:hAnsi="Palatino Linotype" w:cs="Palatino Linotype"/>
          <w:sz w:val="22"/>
          <w:szCs w:val="22"/>
        </w:rPr>
        <w:t xml:space="preserve"> </w:t>
      </w:r>
      <w:r w:rsidR="005514B2" w:rsidRPr="00DD71A5">
        <w:rPr>
          <w:rFonts w:ascii="Palatino Linotype" w:eastAsia="Palatino Linotype" w:hAnsi="Palatino Linotype" w:cs="Palatino Linotype"/>
          <w:b/>
          <w:sz w:val="22"/>
          <w:szCs w:val="22"/>
        </w:rPr>
        <w:t xml:space="preserve">de </w:t>
      </w:r>
      <w:r w:rsidR="00444D48" w:rsidRPr="00DD71A5">
        <w:rPr>
          <w:rFonts w:ascii="Palatino Linotype" w:eastAsia="Palatino Linotype" w:hAnsi="Palatino Linotype" w:cs="Palatino Linotype"/>
          <w:b/>
          <w:sz w:val="22"/>
          <w:szCs w:val="22"/>
        </w:rPr>
        <w:t>febrero</w:t>
      </w:r>
      <w:r w:rsidR="005514B2" w:rsidRPr="00DD71A5">
        <w:rPr>
          <w:rFonts w:ascii="Palatino Linotype" w:eastAsia="Palatino Linotype" w:hAnsi="Palatino Linotype" w:cs="Palatino Linotype"/>
          <w:b/>
          <w:sz w:val="22"/>
          <w:szCs w:val="22"/>
        </w:rPr>
        <w:t xml:space="preserve"> de dos mil veintic</w:t>
      </w:r>
      <w:r w:rsidR="00444D48" w:rsidRPr="00DD71A5">
        <w:rPr>
          <w:rFonts w:ascii="Palatino Linotype" w:eastAsia="Palatino Linotype" w:hAnsi="Palatino Linotype" w:cs="Palatino Linotype"/>
          <w:b/>
          <w:sz w:val="22"/>
          <w:szCs w:val="22"/>
        </w:rPr>
        <w:t>inco</w:t>
      </w:r>
      <w:r w:rsidRPr="00DD71A5">
        <w:rPr>
          <w:rFonts w:ascii="Palatino Linotype" w:eastAsia="Palatino Linotype" w:hAnsi="Palatino Linotype" w:cs="Palatino Linotype"/>
          <w:sz w:val="22"/>
          <w:szCs w:val="22"/>
        </w:rPr>
        <w:t>, a través del cual expresó lo siguiente:</w:t>
      </w:r>
    </w:p>
    <w:p w14:paraId="6B84D34A" w14:textId="77777777" w:rsidR="00397333" w:rsidRPr="00DD71A5" w:rsidRDefault="00397333" w:rsidP="00FF2F15">
      <w:pPr>
        <w:spacing w:line="360" w:lineRule="auto"/>
        <w:ind w:right="49"/>
        <w:jc w:val="both"/>
        <w:rPr>
          <w:rFonts w:ascii="Palatino Linotype" w:eastAsia="Palatino Linotype" w:hAnsi="Palatino Linotype" w:cs="Palatino Linotype"/>
          <w:sz w:val="22"/>
          <w:szCs w:val="22"/>
        </w:rPr>
      </w:pPr>
    </w:p>
    <w:p w14:paraId="41FB0D1C" w14:textId="4CCE7E8B" w:rsidR="00FD7323" w:rsidRPr="00DD71A5" w:rsidRDefault="00B16908" w:rsidP="00FF2F15">
      <w:pPr>
        <w:spacing w:line="360" w:lineRule="auto"/>
        <w:ind w:left="567" w:right="900"/>
        <w:jc w:val="both"/>
        <w:rPr>
          <w:rFonts w:ascii="Palatino Linotype" w:hAnsi="Palatino Linotype"/>
          <w:sz w:val="22"/>
          <w:szCs w:val="22"/>
          <w:lang w:eastAsia="es-MX"/>
        </w:rPr>
      </w:pPr>
      <w:r w:rsidRPr="00DD71A5">
        <w:rPr>
          <w:rFonts w:ascii="Palatino Linotype" w:eastAsia="Palatino Linotype" w:hAnsi="Palatino Linotype" w:cs="Palatino Linotype"/>
          <w:b/>
          <w:sz w:val="22"/>
          <w:szCs w:val="22"/>
        </w:rPr>
        <w:t xml:space="preserve">Acto impugnado. </w:t>
      </w:r>
      <w:r w:rsidR="0059136B" w:rsidRPr="00DD71A5">
        <w:rPr>
          <w:rFonts w:ascii="Palatino Linotype" w:eastAsia="Palatino Linotype" w:hAnsi="Palatino Linotype" w:cs="Palatino Linotype"/>
          <w:i/>
          <w:sz w:val="22"/>
          <w:szCs w:val="22"/>
        </w:rPr>
        <w:t>“</w:t>
      </w:r>
      <w:r w:rsidR="007F307E" w:rsidRPr="00DD71A5">
        <w:rPr>
          <w:rFonts w:ascii="Palatino Linotype" w:eastAsia="Palatino Linotype" w:hAnsi="Palatino Linotype" w:cs="Palatino Linotype"/>
          <w:i/>
          <w:sz w:val="22"/>
          <w:szCs w:val="22"/>
        </w:rPr>
        <w:t>La respuesta</w:t>
      </w:r>
      <w:r w:rsidRPr="00DD71A5">
        <w:rPr>
          <w:rFonts w:ascii="Palatino Linotype" w:eastAsia="Palatino Linotype" w:hAnsi="Palatino Linotype" w:cs="Palatino Linotype"/>
          <w:i/>
          <w:sz w:val="22"/>
          <w:szCs w:val="22"/>
        </w:rPr>
        <w:t>”</w:t>
      </w:r>
      <w:r w:rsidR="00FD7323" w:rsidRPr="00DD71A5">
        <w:rPr>
          <w:rFonts w:ascii="Palatino Linotype" w:eastAsia="Palatino Linotype" w:hAnsi="Palatino Linotype" w:cs="Palatino Linotype"/>
          <w:i/>
          <w:sz w:val="22"/>
          <w:szCs w:val="22"/>
        </w:rPr>
        <w:t>.</w:t>
      </w:r>
      <w:r w:rsidRPr="00DD71A5">
        <w:rPr>
          <w:rFonts w:ascii="Palatino Linotype" w:eastAsia="Palatino Linotype" w:hAnsi="Palatino Linotype" w:cs="Palatino Linotype"/>
          <w:i/>
          <w:sz w:val="22"/>
          <w:szCs w:val="22"/>
        </w:rPr>
        <w:t xml:space="preserve"> </w:t>
      </w:r>
    </w:p>
    <w:p w14:paraId="5366429F" w14:textId="77777777" w:rsidR="00FD7323" w:rsidRPr="00DD71A5" w:rsidRDefault="00FD7323" w:rsidP="00FF2F15">
      <w:pPr>
        <w:spacing w:line="360" w:lineRule="auto"/>
        <w:ind w:left="567" w:right="900"/>
        <w:jc w:val="both"/>
        <w:rPr>
          <w:rFonts w:ascii="Palatino Linotype" w:eastAsia="Palatino Linotype" w:hAnsi="Palatino Linotype" w:cs="Palatino Linotype"/>
          <w:b/>
          <w:sz w:val="22"/>
          <w:szCs w:val="22"/>
        </w:rPr>
      </w:pPr>
    </w:p>
    <w:p w14:paraId="01DB01A0" w14:textId="08B17536" w:rsidR="00D21E62" w:rsidRPr="00DD71A5" w:rsidRDefault="00B16908" w:rsidP="00FF2F15">
      <w:pPr>
        <w:spacing w:line="360" w:lineRule="auto"/>
        <w:ind w:left="567" w:right="900"/>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b/>
          <w:sz w:val="22"/>
          <w:szCs w:val="22"/>
        </w:rPr>
        <w:t xml:space="preserve">Motivos de inconformidad. </w:t>
      </w:r>
      <w:r w:rsidRPr="00DD71A5">
        <w:rPr>
          <w:rFonts w:ascii="Palatino Linotype" w:eastAsia="Palatino Linotype" w:hAnsi="Palatino Linotype" w:cs="Palatino Linotype"/>
          <w:i/>
          <w:sz w:val="22"/>
          <w:szCs w:val="22"/>
        </w:rPr>
        <w:t>“</w:t>
      </w:r>
      <w:r w:rsidR="007F307E" w:rsidRPr="00DD71A5">
        <w:rPr>
          <w:rFonts w:ascii="Palatino Linotype" w:eastAsia="Palatino Linotype" w:hAnsi="Palatino Linotype" w:cs="Palatino Linotype"/>
          <w:i/>
          <w:sz w:val="22"/>
          <w:szCs w:val="22"/>
        </w:rPr>
        <w:t xml:space="preserve">No remiten acuerdo del </w:t>
      </w:r>
      <w:proofErr w:type="spellStart"/>
      <w:r w:rsidR="007F307E" w:rsidRPr="00DD71A5">
        <w:rPr>
          <w:rFonts w:ascii="Palatino Linotype" w:eastAsia="Palatino Linotype" w:hAnsi="Palatino Linotype" w:cs="Palatino Linotype"/>
          <w:i/>
          <w:sz w:val="22"/>
          <w:szCs w:val="22"/>
        </w:rPr>
        <w:t>Comite</w:t>
      </w:r>
      <w:proofErr w:type="spellEnd"/>
      <w:r w:rsidR="007F307E" w:rsidRPr="00DD71A5">
        <w:rPr>
          <w:rFonts w:ascii="Palatino Linotype" w:eastAsia="Palatino Linotype" w:hAnsi="Palatino Linotype" w:cs="Palatino Linotype"/>
          <w:i/>
          <w:sz w:val="22"/>
          <w:szCs w:val="22"/>
        </w:rPr>
        <w:t xml:space="preserve"> de Transparencia, donde se clasifica la información</w:t>
      </w:r>
      <w:r w:rsidRPr="00DD71A5">
        <w:rPr>
          <w:rFonts w:ascii="Palatino Linotype" w:eastAsia="Palatino Linotype" w:hAnsi="Palatino Linotype" w:cs="Palatino Linotype"/>
          <w:i/>
          <w:sz w:val="22"/>
          <w:szCs w:val="22"/>
        </w:rPr>
        <w:t>”</w:t>
      </w:r>
      <w:r w:rsidR="003B195E" w:rsidRPr="00DD71A5">
        <w:rPr>
          <w:rFonts w:ascii="Palatino Linotype" w:eastAsia="Palatino Linotype" w:hAnsi="Palatino Linotype" w:cs="Palatino Linotype"/>
          <w:i/>
          <w:sz w:val="22"/>
          <w:szCs w:val="22"/>
        </w:rPr>
        <w:t>.</w:t>
      </w:r>
    </w:p>
    <w:p w14:paraId="0365A609" w14:textId="77777777" w:rsidR="002968E6" w:rsidRPr="00DD71A5" w:rsidRDefault="002968E6" w:rsidP="00FF2F15">
      <w:pPr>
        <w:spacing w:line="360" w:lineRule="auto"/>
        <w:ind w:left="567" w:right="900"/>
        <w:jc w:val="both"/>
        <w:rPr>
          <w:rFonts w:ascii="Palatino Linotype" w:eastAsia="Palatino Linotype" w:hAnsi="Palatino Linotype" w:cs="Palatino Linotype"/>
          <w:i/>
          <w:sz w:val="22"/>
          <w:szCs w:val="22"/>
        </w:rPr>
      </w:pPr>
    </w:p>
    <w:p w14:paraId="32F74D7C" w14:textId="57330CD3" w:rsidR="00397333" w:rsidRPr="00DD71A5" w:rsidRDefault="00B16908" w:rsidP="00FF2F1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b/>
          <w:sz w:val="22"/>
          <w:szCs w:val="22"/>
        </w:rPr>
        <w:t xml:space="preserve">Turno. </w:t>
      </w:r>
      <w:r w:rsidRPr="00DD71A5">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573CBD" w:rsidRPr="00DD71A5">
        <w:rPr>
          <w:rFonts w:ascii="Palatino Linotype" w:eastAsia="Palatino Linotype" w:hAnsi="Palatino Linotype" w:cs="Palatino Linotype"/>
          <w:b/>
          <w:sz w:val="22"/>
          <w:szCs w:val="22"/>
        </w:rPr>
        <w:t>01004/INFOEM/IP/RR/2025</w:t>
      </w:r>
      <w:r w:rsidRPr="00DD71A5">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DD71A5">
        <w:rPr>
          <w:rFonts w:ascii="Palatino Linotype" w:eastAsia="Palatino Linotype" w:hAnsi="Palatino Linotype" w:cs="Palatino Linotype"/>
          <w:b/>
          <w:sz w:val="22"/>
          <w:szCs w:val="22"/>
        </w:rPr>
        <w:t>Guadalupe Ramírez Peña</w:t>
      </w:r>
      <w:r w:rsidRPr="00DD71A5">
        <w:rPr>
          <w:rFonts w:ascii="Palatino Linotype" w:eastAsia="Palatino Linotype" w:hAnsi="Palatino Linotype" w:cs="Palatino Linotype"/>
          <w:sz w:val="22"/>
          <w:szCs w:val="22"/>
        </w:rPr>
        <w:t>, para su análisis, estudio, elaboración del proyecto y presentación ante el Pleno de este Instituto.</w:t>
      </w:r>
    </w:p>
    <w:p w14:paraId="54645142" w14:textId="77777777" w:rsidR="00397333" w:rsidRPr="00DD71A5" w:rsidRDefault="00397333" w:rsidP="00FF2F1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14425F6C" w:rsidR="00397333" w:rsidRPr="00DD71A5" w:rsidRDefault="00B16908" w:rsidP="00FF2F1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DD71A5">
        <w:rPr>
          <w:rFonts w:ascii="Palatino Linotype" w:eastAsia="Palatino Linotype" w:hAnsi="Palatino Linotype" w:cs="Palatino Linotype"/>
          <w:b/>
          <w:sz w:val="22"/>
          <w:szCs w:val="22"/>
        </w:rPr>
        <w:t xml:space="preserve">Admisión del recurso de revisión: </w:t>
      </w:r>
      <w:r w:rsidRPr="00DD71A5">
        <w:rPr>
          <w:rFonts w:ascii="Palatino Linotype" w:eastAsia="Palatino Linotype" w:hAnsi="Palatino Linotype" w:cs="Palatino Linotype"/>
          <w:sz w:val="22"/>
          <w:szCs w:val="22"/>
        </w:rPr>
        <w:t xml:space="preserve">En fecha </w:t>
      </w:r>
      <w:r w:rsidR="007F307E" w:rsidRPr="00DD71A5">
        <w:rPr>
          <w:rFonts w:ascii="Palatino Linotype" w:eastAsia="Palatino Linotype" w:hAnsi="Palatino Linotype" w:cs="Palatino Linotype"/>
          <w:b/>
          <w:bCs/>
          <w:sz w:val="22"/>
          <w:szCs w:val="22"/>
        </w:rPr>
        <w:t>trece</w:t>
      </w:r>
      <w:r w:rsidR="006E6D13" w:rsidRPr="00DD71A5">
        <w:rPr>
          <w:rFonts w:ascii="Palatino Linotype" w:eastAsia="Palatino Linotype" w:hAnsi="Palatino Linotype" w:cs="Palatino Linotype"/>
          <w:b/>
          <w:sz w:val="22"/>
          <w:szCs w:val="22"/>
        </w:rPr>
        <w:t xml:space="preserve"> </w:t>
      </w:r>
      <w:r w:rsidR="005514B2" w:rsidRPr="00DD71A5">
        <w:rPr>
          <w:rFonts w:ascii="Palatino Linotype" w:eastAsia="Palatino Linotype" w:hAnsi="Palatino Linotype" w:cs="Palatino Linotype"/>
          <w:b/>
          <w:sz w:val="22"/>
          <w:szCs w:val="22"/>
        </w:rPr>
        <w:t xml:space="preserve">de </w:t>
      </w:r>
      <w:r w:rsidR="00444D48" w:rsidRPr="00DD71A5">
        <w:rPr>
          <w:rFonts w:ascii="Palatino Linotype" w:eastAsia="Palatino Linotype" w:hAnsi="Palatino Linotype" w:cs="Palatino Linotype"/>
          <w:b/>
          <w:sz w:val="22"/>
          <w:szCs w:val="22"/>
        </w:rPr>
        <w:t>febrero</w:t>
      </w:r>
      <w:r w:rsidR="005514B2" w:rsidRPr="00DD71A5">
        <w:rPr>
          <w:rFonts w:ascii="Palatino Linotype" w:eastAsia="Palatino Linotype" w:hAnsi="Palatino Linotype" w:cs="Palatino Linotype"/>
          <w:b/>
          <w:sz w:val="22"/>
          <w:szCs w:val="22"/>
        </w:rPr>
        <w:t xml:space="preserve"> de dos mil veintic</w:t>
      </w:r>
      <w:r w:rsidR="00444D48" w:rsidRPr="00DD71A5">
        <w:rPr>
          <w:rFonts w:ascii="Palatino Linotype" w:eastAsia="Palatino Linotype" w:hAnsi="Palatino Linotype" w:cs="Palatino Linotype"/>
          <w:b/>
          <w:sz w:val="22"/>
          <w:szCs w:val="22"/>
        </w:rPr>
        <w:t>inco</w:t>
      </w:r>
      <w:r w:rsidRPr="00DD71A5">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DD71A5">
        <w:rPr>
          <w:rFonts w:ascii="Palatino Linotype" w:eastAsia="Palatino Linotype" w:hAnsi="Palatino Linotype" w:cs="Palatino Linotype"/>
          <w:b/>
          <w:sz w:val="22"/>
          <w:szCs w:val="22"/>
        </w:rPr>
        <w:t>SUJETO OBLIGADO</w:t>
      </w:r>
      <w:r w:rsidRPr="00DD71A5">
        <w:rPr>
          <w:rFonts w:ascii="Palatino Linotype" w:eastAsia="Palatino Linotype" w:hAnsi="Palatino Linotype" w:cs="Palatino Linotype"/>
          <w:sz w:val="22"/>
          <w:szCs w:val="22"/>
        </w:rPr>
        <w:t xml:space="preserve"> presentara su informe justificado.</w:t>
      </w:r>
    </w:p>
    <w:p w14:paraId="37DA5DB2" w14:textId="77777777" w:rsidR="007F307E" w:rsidRPr="00DD71A5" w:rsidRDefault="005532C7" w:rsidP="00E87282">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b/>
          <w:sz w:val="22"/>
          <w:szCs w:val="22"/>
        </w:rPr>
        <w:lastRenderedPageBreak/>
        <w:t>Manifestacione</w:t>
      </w:r>
      <w:r w:rsidR="00B16908" w:rsidRPr="00DD71A5">
        <w:rPr>
          <w:rFonts w:ascii="Palatino Linotype" w:eastAsia="Palatino Linotype" w:hAnsi="Palatino Linotype" w:cs="Palatino Linotype"/>
          <w:b/>
          <w:sz w:val="22"/>
          <w:szCs w:val="22"/>
        </w:rPr>
        <w:t>s</w:t>
      </w:r>
      <w:r w:rsidR="00B16908" w:rsidRPr="00DD71A5">
        <w:rPr>
          <w:rFonts w:ascii="Palatino Linotype" w:eastAsia="Palatino Linotype" w:hAnsi="Palatino Linotype" w:cs="Palatino Linotype"/>
          <w:sz w:val="22"/>
          <w:szCs w:val="22"/>
        </w:rPr>
        <w:t xml:space="preserve">: </w:t>
      </w:r>
      <w:r w:rsidR="007F307E" w:rsidRPr="00DD71A5">
        <w:rPr>
          <w:rFonts w:ascii="Palatino Linotype" w:eastAsia="Palatino Linotype" w:hAnsi="Palatino Linotype" w:cs="Palatino Linotype"/>
          <w:sz w:val="22"/>
          <w:szCs w:val="22"/>
        </w:rPr>
        <w:t>De las constancias que obran en el expediente electrónico del SAIMEX, se advierte que, tanto el Sujeto Obligado como el Recurrente fueron omisos en realizar manifestaciones, rendir informe justificado o presentar manifestaciones que a su derecho conviniera; se inserta imagen de referencia:</w:t>
      </w:r>
    </w:p>
    <w:p w14:paraId="331D49BF" w14:textId="1DB457D9" w:rsidR="007F307E" w:rsidRPr="00DD71A5" w:rsidRDefault="007F307E" w:rsidP="007F307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noProof/>
          <w:sz w:val="22"/>
          <w:szCs w:val="22"/>
          <w:lang w:val="es-MX" w:eastAsia="es-MX"/>
        </w:rPr>
        <w:drawing>
          <wp:inline distT="0" distB="0" distL="0" distR="0" wp14:anchorId="2A9AD6FB" wp14:editId="0C24678F">
            <wp:extent cx="5612130" cy="1804035"/>
            <wp:effectExtent l="0" t="0" r="7620" b="5715"/>
            <wp:docPr id="741182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8202" name=""/>
                    <pic:cNvPicPr/>
                  </pic:nvPicPr>
                  <pic:blipFill>
                    <a:blip r:embed="rId9"/>
                    <a:stretch>
                      <a:fillRect/>
                    </a:stretch>
                  </pic:blipFill>
                  <pic:spPr>
                    <a:xfrm>
                      <a:off x="0" y="0"/>
                      <a:ext cx="5612130" cy="1804035"/>
                    </a:xfrm>
                    <a:prstGeom prst="rect">
                      <a:avLst/>
                    </a:prstGeom>
                  </pic:spPr>
                </pic:pic>
              </a:graphicData>
            </a:graphic>
          </wp:inline>
        </w:drawing>
      </w:r>
    </w:p>
    <w:p w14:paraId="58AF4C5D" w14:textId="77777777" w:rsidR="007F307E" w:rsidRPr="00DD71A5" w:rsidRDefault="007F307E" w:rsidP="007F307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19B5810" w14:textId="2BEB199F" w:rsidR="00073834" w:rsidRPr="00DD71A5" w:rsidRDefault="00073834" w:rsidP="00073834">
      <w:pPr>
        <w:pStyle w:val="Prrafodelista"/>
        <w:numPr>
          <w:ilvl w:val="0"/>
          <w:numId w:val="1"/>
        </w:numPr>
        <w:pBdr>
          <w:top w:val="nil"/>
          <w:left w:val="nil"/>
          <w:bottom w:val="nil"/>
          <w:right w:val="nil"/>
          <w:between w:val="nil"/>
        </w:pBdr>
        <w:tabs>
          <w:tab w:val="left" w:pos="360"/>
        </w:tabs>
        <w:spacing w:line="360" w:lineRule="auto"/>
        <w:ind w:left="0" w:right="49" w:firstLine="0"/>
        <w:contextualSpacing/>
        <w:jc w:val="both"/>
        <w:rPr>
          <w:rFonts w:ascii="Palatino Linotype" w:eastAsia="Palatino Linotype" w:hAnsi="Palatino Linotype" w:cs="Palatino Linotype"/>
        </w:rPr>
      </w:pPr>
      <w:r w:rsidRPr="00DD71A5">
        <w:rPr>
          <w:rFonts w:ascii="Palatino Linotype" w:eastAsia="Palatino Linotype" w:hAnsi="Palatino Linotype" w:cs="Palatino Linotype"/>
          <w:b/>
        </w:rPr>
        <w:t xml:space="preserve">Cierre de instrucción. </w:t>
      </w:r>
      <w:r w:rsidRPr="00DD71A5">
        <w:rPr>
          <w:rFonts w:ascii="Palatino Linotype" w:eastAsia="Palatino Linotype" w:hAnsi="Palatino Linotype" w:cs="Palatino Linotype"/>
        </w:rPr>
        <w:t xml:space="preserve">El </w:t>
      </w:r>
      <w:r w:rsidR="00E00DEB" w:rsidRPr="00DD71A5">
        <w:rPr>
          <w:rFonts w:ascii="Palatino Linotype" w:eastAsia="Palatino Linotype" w:hAnsi="Palatino Linotype" w:cs="Palatino Linotype"/>
        </w:rPr>
        <w:t>cuatro de marzo de dos mil veinticinco</w:t>
      </w:r>
      <w:r w:rsidRPr="00DD71A5">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7BA55F4" w14:textId="77777777" w:rsidR="009C1BF1" w:rsidRPr="00DD71A5" w:rsidRDefault="009C1BF1" w:rsidP="009C1BF1">
      <w:pPr>
        <w:pStyle w:val="Prrafodelista"/>
        <w:rPr>
          <w:rFonts w:ascii="Palatino Linotype" w:eastAsia="Palatino Linotype" w:hAnsi="Palatino Linotype" w:cs="Palatino Linotype"/>
        </w:rPr>
      </w:pPr>
    </w:p>
    <w:p w14:paraId="56D8F0AB" w14:textId="250E12C5" w:rsidR="002C14ED" w:rsidRPr="00DD71A5" w:rsidRDefault="00B16908" w:rsidP="00FF2F15">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A11F2B8" w14:textId="77777777" w:rsidR="00BC6AFB" w:rsidRPr="00DD71A5" w:rsidRDefault="00BC6AFB" w:rsidP="00FF2F15">
      <w:pPr>
        <w:spacing w:line="360" w:lineRule="auto"/>
        <w:jc w:val="both"/>
        <w:rPr>
          <w:rFonts w:ascii="Palatino Linotype" w:eastAsia="Palatino Linotype" w:hAnsi="Palatino Linotype" w:cs="Palatino Linotype"/>
          <w:sz w:val="22"/>
          <w:szCs w:val="22"/>
        </w:rPr>
      </w:pPr>
    </w:p>
    <w:p w14:paraId="1A4B7790" w14:textId="77777777" w:rsidR="00397333" w:rsidRPr="00DD71A5" w:rsidRDefault="00B16908" w:rsidP="00FF2F15">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DD71A5">
        <w:rPr>
          <w:rFonts w:ascii="Palatino Linotype" w:eastAsia="Palatino Linotype" w:hAnsi="Palatino Linotype" w:cs="Palatino Linotype"/>
          <w:b/>
          <w:sz w:val="22"/>
          <w:szCs w:val="22"/>
        </w:rPr>
        <w:t>C O N S I D E R A N D O:</w:t>
      </w:r>
    </w:p>
    <w:p w14:paraId="5C36930C" w14:textId="77777777" w:rsidR="00397333" w:rsidRPr="00DD71A5" w:rsidRDefault="00397333" w:rsidP="00FF2F1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25BE5F4A" w14:textId="0BF1A19B" w:rsidR="00A37AA2" w:rsidRPr="00DD71A5" w:rsidRDefault="00B16908" w:rsidP="00FF2F15">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b/>
          <w:sz w:val="22"/>
          <w:szCs w:val="22"/>
        </w:rPr>
        <w:t xml:space="preserve">Primero. Competencia. </w:t>
      </w:r>
      <w:r w:rsidR="00A37AA2" w:rsidRPr="00DD71A5">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w:t>
      </w:r>
      <w:r w:rsidR="00A37AA2" w:rsidRPr="00DD71A5">
        <w:rPr>
          <w:rFonts w:ascii="Palatino Linotype" w:eastAsia="Palatino Linotype" w:hAnsi="Palatino Linotype" w:cs="Palatino Linotype"/>
          <w:sz w:val="22"/>
          <w:szCs w:val="22"/>
        </w:rPr>
        <w:lastRenderedPageBreak/>
        <w:t>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F5E29E5" w14:textId="77777777" w:rsidR="0084408A" w:rsidRPr="00DD71A5" w:rsidRDefault="0084408A" w:rsidP="00FF2F15">
      <w:pPr>
        <w:spacing w:line="360" w:lineRule="auto"/>
        <w:jc w:val="both"/>
        <w:rPr>
          <w:rFonts w:ascii="Palatino Linotype" w:eastAsia="Palatino Linotype" w:hAnsi="Palatino Linotype" w:cs="Palatino Linotype"/>
          <w:b/>
          <w:sz w:val="22"/>
          <w:szCs w:val="22"/>
        </w:rPr>
      </w:pPr>
    </w:p>
    <w:p w14:paraId="304AFE54" w14:textId="538BA5A2" w:rsidR="00DB0880" w:rsidRPr="00DD71A5" w:rsidRDefault="00B16908" w:rsidP="00FF2F15">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b/>
          <w:sz w:val="22"/>
          <w:szCs w:val="22"/>
        </w:rPr>
        <w:t>Segundo. Oportunidad y Procedibilidad del Recurso de Revisión</w:t>
      </w:r>
      <w:r w:rsidRPr="00DD71A5">
        <w:rPr>
          <w:rFonts w:ascii="Palatino Linotype" w:eastAsia="Palatino Linotype" w:hAnsi="Palatino Linotype" w:cs="Palatino Linotype"/>
          <w:sz w:val="22"/>
          <w:szCs w:val="22"/>
        </w:rPr>
        <w:t xml:space="preserve">. </w:t>
      </w:r>
      <w:r w:rsidR="00DB0880" w:rsidRPr="00DD71A5">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80BB72E" w14:textId="77777777" w:rsidR="00DB0880" w:rsidRPr="00DD71A5" w:rsidRDefault="00DB0880" w:rsidP="00FF2F15">
      <w:pPr>
        <w:spacing w:line="360" w:lineRule="auto"/>
        <w:jc w:val="both"/>
        <w:rPr>
          <w:rFonts w:ascii="Palatino Linotype" w:eastAsia="Palatino Linotype" w:hAnsi="Palatino Linotype" w:cs="Palatino Linotype"/>
          <w:sz w:val="22"/>
          <w:szCs w:val="22"/>
        </w:rPr>
      </w:pPr>
    </w:p>
    <w:p w14:paraId="047F3150" w14:textId="1B368571" w:rsidR="00DB0880" w:rsidRPr="00DD71A5" w:rsidRDefault="00DB0880" w:rsidP="00FF2F15">
      <w:pPr>
        <w:spacing w:line="360" w:lineRule="auto"/>
        <w:ind w:right="49"/>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DD71A5">
        <w:rPr>
          <w:rFonts w:ascii="Palatino Linotype" w:eastAsia="Palatino Linotype" w:hAnsi="Palatino Linotype" w:cs="Palatino Linotype"/>
          <w:b/>
          <w:sz w:val="22"/>
          <w:szCs w:val="22"/>
        </w:rPr>
        <w:t>SUJETO OBLIGADO</w:t>
      </w:r>
      <w:r w:rsidRPr="00DD71A5">
        <w:rPr>
          <w:rFonts w:ascii="Palatino Linotype" w:eastAsia="Palatino Linotype" w:hAnsi="Palatino Linotype" w:cs="Palatino Linotype"/>
          <w:sz w:val="22"/>
          <w:szCs w:val="22"/>
        </w:rPr>
        <w:t xml:space="preserve"> proporcionó su respuesta a la solicitud de información el </w:t>
      </w:r>
      <w:r w:rsidR="007F307E" w:rsidRPr="00DD71A5">
        <w:rPr>
          <w:rFonts w:ascii="Palatino Linotype" w:eastAsia="Palatino Linotype" w:hAnsi="Palatino Linotype" w:cs="Palatino Linotype"/>
          <w:b/>
          <w:bCs/>
          <w:sz w:val="22"/>
          <w:szCs w:val="22"/>
        </w:rPr>
        <w:t>diecisiete</w:t>
      </w:r>
      <w:r w:rsidR="005F52CF" w:rsidRPr="00DD71A5">
        <w:rPr>
          <w:rFonts w:ascii="Palatino Linotype" w:eastAsia="Palatino Linotype" w:hAnsi="Palatino Linotype" w:cs="Palatino Linotype"/>
          <w:sz w:val="22"/>
          <w:szCs w:val="22"/>
        </w:rPr>
        <w:t xml:space="preserve"> </w:t>
      </w:r>
      <w:r w:rsidRPr="00DD71A5">
        <w:rPr>
          <w:rFonts w:ascii="Palatino Linotype" w:eastAsia="Palatino Linotype" w:hAnsi="Palatino Linotype" w:cs="Palatino Linotype"/>
          <w:b/>
          <w:sz w:val="22"/>
          <w:szCs w:val="22"/>
        </w:rPr>
        <w:t xml:space="preserve">de </w:t>
      </w:r>
      <w:r w:rsidR="007F307E" w:rsidRPr="00DD71A5">
        <w:rPr>
          <w:rFonts w:ascii="Palatino Linotype" w:eastAsia="Palatino Linotype" w:hAnsi="Palatino Linotype" w:cs="Palatino Linotype"/>
          <w:b/>
          <w:sz w:val="22"/>
          <w:szCs w:val="22"/>
        </w:rPr>
        <w:t>enero</w:t>
      </w:r>
      <w:r w:rsidRPr="00DD71A5">
        <w:rPr>
          <w:rFonts w:ascii="Palatino Linotype" w:eastAsia="Palatino Linotype" w:hAnsi="Palatino Linotype" w:cs="Palatino Linotype"/>
          <w:b/>
          <w:sz w:val="22"/>
          <w:szCs w:val="22"/>
        </w:rPr>
        <w:t xml:space="preserve"> de dos mil veintic</w:t>
      </w:r>
      <w:r w:rsidR="005F52CF" w:rsidRPr="00DD71A5">
        <w:rPr>
          <w:rFonts w:ascii="Palatino Linotype" w:eastAsia="Palatino Linotype" w:hAnsi="Palatino Linotype" w:cs="Palatino Linotype"/>
          <w:b/>
          <w:sz w:val="22"/>
          <w:szCs w:val="22"/>
        </w:rPr>
        <w:t>inco</w:t>
      </w:r>
      <w:r w:rsidRPr="00DD71A5">
        <w:rPr>
          <w:rFonts w:ascii="Palatino Linotype" w:eastAsia="Palatino Linotype" w:hAnsi="Palatino Linotype" w:cs="Palatino Linotype"/>
          <w:sz w:val="22"/>
          <w:szCs w:val="22"/>
        </w:rPr>
        <w:t xml:space="preserve">, y la parte </w:t>
      </w:r>
      <w:r w:rsidRPr="00DD71A5">
        <w:rPr>
          <w:rFonts w:ascii="Palatino Linotype" w:eastAsia="Palatino Linotype" w:hAnsi="Palatino Linotype" w:cs="Palatino Linotype"/>
          <w:b/>
          <w:sz w:val="22"/>
          <w:szCs w:val="22"/>
        </w:rPr>
        <w:t>RECURRENTE</w:t>
      </w:r>
      <w:r w:rsidRPr="00DD71A5">
        <w:rPr>
          <w:rFonts w:ascii="Palatino Linotype" w:eastAsia="Palatino Linotype" w:hAnsi="Palatino Linotype" w:cs="Palatino Linotype"/>
          <w:sz w:val="22"/>
          <w:szCs w:val="22"/>
        </w:rPr>
        <w:t xml:space="preserve"> presentó su recurso de revisión el </w:t>
      </w:r>
      <w:r w:rsidR="007F307E" w:rsidRPr="00DD71A5">
        <w:rPr>
          <w:rFonts w:ascii="Palatino Linotype" w:eastAsia="Palatino Linotype" w:hAnsi="Palatino Linotype" w:cs="Palatino Linotype"/>
          <w:b/>
          <w:bCs/>
          <w:sz w:val="22"/>
          <w:szCs w:val="22"/>
        </w:rPr>
        <w:t>diez</w:t>
      </w:r>
      <w:r w:rsidRPr="00DD71A5">
        <w:rPr>
          <w:rFonts w:ascii="Palatino Linotype" w:eastAsia="Palatino Linotype" w:hAnsi="Palatino Linotype" w:cs="Palatino Linotype"/>
          <w:b/>
          <w:sz w:val="22"/>
          <w:szCs w:val="22"/>
        </w:rPr>
        <w:t xml:space="preserve"> de </w:t>
      </w:r>
      <w:r w:rsidR="005F52CF" w:rsidRPr="00DD71A5">
        <w:rPr>
          <w:rFonts w:ascii="Palatino Linotype" w:eastAsia="Palatino Linotype" w:hAnsi="Palatino Linotype" w:cs="Palatino Linotype"/>
          <w:b/>
          <w:sz w:val="22"/>
          <w:szCs w:val="22"/>
        </w:rPr>
        <w:t>febrero</w:t>
      </w:r>
      <w:r w:rsidRPr="00DD71A5">
        <w:rPr>
          <w:rFonts w:ascii="Palatino Linotype" w:eastAsia="Palatino Linotype" w:hAnsi="Palatino Linotype" w:cs="Palatino Linotype"/>
          <w:b/>
          <w:sz w:val="22"/>
          <w:szCs w:val="22"/>
        </w:rPr>
        <w:t xml:space="preserve"> de dos mil veintic</w:t>
      </w:r>
      <w:r w:rsidR="005F52CF" w:rsidRPr="00DD71A5">
        <w:rPr>
          <w:rFonts w:ascii="Palatino Linotype" w:eastAsia="Palatino Linotype" w:hAnsi="Palatino Linotype" w:cs="Palatino Linotype"/>
          <w:b/>
          <w:sz w:val="22"/>
          <w:szCs w:val="22"/>
        </w:rPr>
        <w:t>inco</w:t>
      </w:r>
      <w:r w:rsidRPr="00DD71A5">
        <w:rPr>
          <w:rFonts w:ascii="Palatino Linotype" w:eastAsia="Palatino Linotype" w:hAnsi="Palatino Linotype" w:cs="Palatino Linotype"/>
          <w:sz w:val="22"/>
          <w:szCs w:val="22"/>
        </w:rPr>
        <w:t xml:space="preserve">, </w:t>
      </w:r>
      <w:r w:rsidR="006D7FFB" w:rsidRPr="00DD71A5">
        <w:rPr>
          <w:rFonts w:ascii="Palatino Linotype" w:eastAsia="Palatino Linotype" w:hAnsi="Palatino Linotype" w:cs="Palatino Linotype"/>
          <w:sz w:val="22"/>
          <w:szCs w:val="22"/>
        </w:rPr>
        <w:t xml:space="preserve">es decir, </w:t>
      </w:r>
      <w:r w:rsidR="00EA18DF" w:rsidRPr="00DD71A5">
        <w:rPr>
          <w:rFonts w:ascii="Palatino Linotype" w:eastAsia="Palatino Linotype" w:hAnsi="Palatino Linotype" w:cs="Palatino Linotype"/>
          <w:sz w:val="22"/>
          <w:szCs w:val="22"/>
        </w:rPr>
        <w:t xml:space="preserve">al </w:t>
      </w:r>
      <w:r w:rsidR="007F307E" w:rsidRPr="00DD71A5">
        <w:rPr>
          <w:rFonts w:ascii="Palatino Linotype" w:eastAsia="Palatino Linotype" w:hAnsi="Palatino Linotype" w:cs="Palatino Linotype"/>
          <w:sz w:val="22"/>
          <w:szCs w:val="22"/>
        </w:rPr>
        <w:t xml:space="preserve">décimo quinto </w:t>
      </w:r>
      <w:r w:rsidR="00EA18DF" w:rsidRPr="00DD71A5">
        <w:rPr>
          <w:rFonts w:ascii="Palatino Linotype" w:eastAsia="Palatino Linotype" w:hAnsi="Palatino Linotype" w:cs="Palatino Linotype"/>
          <w:sz w:val="22"/>
          <w:szCs w:val="22"/>
        </w:rPr>
        <w:t>día hábil posterior a la fecha de la respuesta</w:t>
      </w:r>
      <w:r w:rsidR="006D7FFB" w:rsidRPr="00DD71A5">
        <w:rPr>
          <w:rFonts w:ascii="Palatino Linotype" w:eastAsia="Palatino Linotype" w:hAnsi="Palatino Linotype" w:cs="Palatino Linotype"/>
          <w:sz w:val="22"/>
          <w:szCs w:val="22"/>
        </w:rPr>
        <w:t xml:space="preserve">, </w:t>
      </w:r>
      <w:r w:rsidR="00DA484C" w:rsidRPr="00DD71A5">
        <w:rPr>
          <w:rFonts w:ascii="Palatino Linotype" w:eastAsia="Palatino Linotype" w:hAnsi="Palatino Linotype" w:cs="Palatino Linotype"/>
          <w:sz w:val="22"/>
          <w:szCs w:val="22"/>
        </w:rPr>
        <w:t>por lo que se encuentra dentro de los márgenes temporales previstos para tal efecto.</w:t>
      </w:r>
      <w:r w:rsidRPr="00DD71A5">
        <w:rPr>
          <w:rFonts w:ascii="Palatino Linotype" w:eastAsia="Palatino Linotype" w:hAnsi="Palatino Linotype" w:cs="Palatino Linotype"/>
          <w:sz w:val="22"/>
          <w:szCs w:val="22"/>
        </w:rPr>
        <w:t xml:space="preserve"> </w:t>
      </w:r>
    </w:p>
    <w:p w14:paraId="1E93761F" w14:textId="77777777" w:rsidR="00DB0880" w:rsidRPr="00DD71A5" w:rsidRDefault="00DB0880" w:rsidP="00FF2F15">
      <w:pPr>
        <w:spacing w:line="360" w:lineRule="auto"/>
        <w:ind w:right="49"/>
        <w:jc w:val="both"/>
        <w:rPr>
          <w:rFonts w:ascii="Palatino Linotype" w:eastAsia="Palatino Linotype" w:hAnsi="Palatino Linotype" w:cs="Palatino Linotype"/>
          <w:sz w:val="22"/>
          <w:szCs w:val="22"/>
        </w:rPr>
      </w:pPr>
    </w:p>
    <w:p w14:paraId="1A27559C" w14:textId="77777777" w:rsidR="00DB0880" w:rsidRPr="00DD71A5" w:rsidRDefault="00DB0880" w:rsidP="00FF2F15">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 xml:space="preserve">Al mismo tiempo, tras la revisión del formato de interposición del recurso, se concluye en la acreditación plena de todos y cada uno de los elementos formales exigidos por el artículo </w:t>
      </w:r>
      <w:r w:rsidRPr="00DD71A5">
        <w:rPr>
          <w:rFonts w:ascii="Palatino Linotype" w:eastAsia="Palatino Linotype" w:hAnsi="Palatino Linotype" w:cs="Palatino Linotype"/>
          <w:sz w:val="22"/>
          <w:szCs w:val="22"/>
        </w:rPr>
        <w:lastRenderedPageBreak/>
        <w:t>180 de la Ley de Transparencia y Acceso a la Información Pública del Estado de México y Municipios, toda vez que fue ingresado a través del SAIMEX.</w:t>
      </w:r>
    </w:p>
    <w:p w14:paraId="36192284" w14:textId="61B54E76" w:rsidR="009B4913" w:rsidRPr="00DD71A5" w:rsidRDefault="009B4913" w:rsidP="009B4913">
      <w:pPr>
        <w:spacing w:before="240" w:after="240"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A efecto de sustentar lo anterior, es de suma importancia mencionar que si bien la persona solicitante</w:t>
      </w:r>
      <w:r w:rsidRPr="00DD71A5">
        <w:rPr>
          <w:rFonts w:ascii="Palatino Linotype" w:eastAsia="Palatino Linotype" w:hAnsi="Palatino Linotype" w:cs="Palatino Linotype"/>
          <w:b/>
          <w:sz w:val="22"/>
          <w:szCs w:val="22"/>
        </w:rPr>
        <w:t xml:space="preserve"> </w:t>
      </w:r>
      <w:r w:rsidR="007F307E" w:rsidRPr="00DD71A5">
        <w:rPr>
          <w:rFonts w:ascii="Palatino Linotype" w:eastAsia="Palatino Linotype" w:hAnsi="Palatino Linotype" w:cs="Palatino Linotype"/>
          <w:b/>
          <w:sz w:val="22"/>
          <w:szCs w:val="22"/>
        </w:rPr>
        <w:t>no proporcionó nombre</w:t>
      </w:r>
      <w:r w:rsidRPr="00DD71A5">
        <w:rPr>
          <w:rFonts w:ascii="Palatino Linotype" w:eastAsia="Palatino Linotype" w:hAnsi="Palatino Linotype" w:cs="Palatino Linotype"/>
          <w:b/>
          <w:sz w:val="22"/>
          <w:szCs w:val="22"/>
        </w:rPr>
        <w:t xml:space="preserve">, </w:t>
      </w:r>
      <w:r w:rsidRPr="00DD71A5">
        <w:rPr>
          <w:rFonts w:ascii="Palatino Linotype" w:eastAsia="Palatino Linotype" w:hAnsi="Palatino Linotype" w:cs="Palatino Linotype"/>
          <w:sz w:val="22"/>
          <w:szCs w:val="22"/>
        </w:rPr>
        <w:t xml:space="preserve">como se advierte en el detalle de seguimiento del SAIMEX, </w:t>
      </w:r>
      <w:r w:rsidR="003A7325" w:rsidRPr="00DD71A5">
        <w:rPr>
          <w:rFonts w:ascii="Palatino Linotype" w:eastAsia="Palatino Linotype" w:hAnsi="Palatino Linotype" w:cs="Palatino Linotype"/>
          <w:sz w:val="22"/>
          <w:szCs w:val="22"/>
        </w:rPr>
        <w:t xml:space="preserve">ello </w:t>
      </w:r>
      <w:r w:rsidRPr="00DD71A5">
        <w:rPr>
          <w:rFonts w:ascii="Palatino Linotype" w:eastAsia="Palatino Linotype" w:hAnsi="Palatino Linotype" w:cs="Palatino Linotype"/>
          <w:sz w:val="22"/>
          <w:szCs w:val="22"/>
        </w:rPr>
        <w:t>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D4DFC17" w14:textId="77777777" w:rsidR="009B4913" w:rsidRPr="00DD71A5" w:rsidRDefault="009B4913" w:rsidP="009B4913">
      <w:pPr>
        <w:spacing w:before="120" w:after="120" w:line="360" w:lineRule="auto"/>
        <w:ind w:left="851" w:right="902"/>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i/>
          <w:sz w:val="22"/>
          <w:szCs w:val="22"/>
        </w:rPr>
        <w:t>"</w:t>
      </w:r>
      <w:r w:rsidRPr="00DD71A5">
        <w:rPr>
          <w:rFonts w:ascii="Palatino Linotype" w:eastAsia="Palatino Linotype" w:hAnsi="Palatino Linotype" w:cs="Palatino Linotype"/>
          <w:b/>
          <w:i/>
          <w:sz w:val="22"/>
          <w:szCs w:val="22"/>
        </w:rPr>
        <w:t>Las solicitudes anónimas</w:t>
      </w:r>
      <w:r w:rsidRPr="00DD71A5">
        <w:rPr>
          <w:rFonts w:ascii="Palatino Linotype" w:eastAsia="Palatino Linotype" w:hAnsi="Palatino Linotype" w:cs="Palatino Linotype"/>
          <w:i/>
          <w:sz w:val="22"/>
          <w:szCs w:val="22"/>
        </w:rPr>
        <w:t xml:space="preserve">, </w:t>
      </w:r>
      <w:r w:rsidRPr="00DD71A5">
        <w:rPr>
          <w:rFonts w:ascii="Palatino Linotype" w:eastAsia="Palatino Linotype" w:hAnsi="Palatino Linotype" w:cs="Palatino Linotype"/>
          <w:b/>
          <w:i/>
          <w:sz w:val="22"/>
          <w:szCs w:val="22"/>
        </w:rPr>
        <w:t>con nombre incompleto</w:t>
      </w:r>
      <w:r w:rsidRPr="00DD71A5">
        <w:rPr>
          <w:rFonts w:ascii="Palatino Linotype" w:eastAsia="Palatino Linotype" w:hAnsi="Palatino Linotype" w:cs="Palatino Linotype"/>
          <w:i/>
          <w:sz w:val="22"/>
          <w:szCs w:val="22"/>
        </w:rPr>
        <w:t xml:space="preserve"> </w:t>
      </w:r>
      <w:r w:rsidRPr="00DD71A5">
        <w:rPr>
          <w:rFonts w:ascii="Palatino Linotype" w:eastAsia="Palatino Linotype" w:hAnsi="Palatino Linotype" w:cs="Palatino Linotype"/>
          <w:b/>
          <w:bCs/>
          <w:i/>
          <w:sz w:val="22"/>
          <w:szCs w:val="22"/>
        </w:rPr>
        <w:t>o seudónimo</w:t>
      </w:r>
      <w:r w:rsidRPr="00DD71A5">
        <w:rPr>
          <w:rFonts w:ascii="Palatino Linotype" w:eastAsia="Palatino Linotype" w:hAnsi="Palatino Linotype" w:cs="Palatino Linotype"/>
          <w:i/>
          <w:sz w:val="22"/>
          <w:szCs w:val="22"/>
        </w:rPr>
        <w:t xml:space="preserve"> </w:t>
      </w:r>
      <w:r w:rsidRPr="00DD71A5">
        <w:rPr>
          <w:rFonts w:ascii="Palatino Linotype" w:eastAsia="Palatino Linotype" w:hAnsi="Palatino Linotype" w:cs="Palatino Linotype"/>
          <w:b/>
          <w:i/>
          <w:sz w:val="22"/>
          <w:szCs w:val="22"/>
        </w:rPr>
        <w:t>serán procedentes para su trámite por parte del sujeto obligado ante quien se presente</w:t>
      </w:r>
      <w:r w:rsidRPr="00DD71A5">
        <w:rPr>
          <w:rFonts w:ascii="Palatino Linotype" w:eastAsia="Palatino Linotype" w:hAnsi="Palatino Linotype" w:cs="Palatino Linotype"/>
          <w:i/>
          <w:sz w:val="22"/>
          <w:szCs w:val="22"/>
        </w:rPr>
        <w:t>. No podrá requerirse información adicional con motivo del nombre proporcionado por el solicitante."</w:t>
      </w:r>
    </w:p>
    <w:p w14:paraId="33CCEBE7" w14:textId="30BF6B17" w:rsidR="009B4913" w:rsidRPr="00DD71A5" w:rsidRDefault="009B4913" w:rsidP="009B4913">
      <w:pPr>
        <w:spacing w:before="240" w:after="240"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w:t>
      </w:r>
      <w:r w:rsidR="00863A97" w:rsidRPr="00DD71A5">
        <w:rPr>
          <w:rFonts w:ascii="Palatino Linotype" w:eastAsia="Palatino Linotype" w:hAnsi="Palatino Linotype" w:cs="Palatino Linotype"/>
          <w:sz w:val="22"/>
          <w:szCs w:val="22"/>
        </w:rPr>
        <w:t xml:space="preserve">completo </w:t>
      </w:r>
      <w:r w:rsidRPr="00DD71A5">
        <w:rPr>
          <w:rFonts w:ascii="Palatino Linotype" w:eastAsia="Palatino Linotype" w:hAnsi="Palatino Linotype" w:cs="Palatino Linotype"/>
          <w:sz w:val="22"/>
          <w:szCs w:val="22"/>
        </w:rPr>
        <w:t xml:space="preserve">de la parte </w:t>
      </w:r>
      <w:r w:rsidRPr="00DD71A5">
        <w:rPr>
          <w:rFonts w:ascii="Palatino Linotype" w:eastAsia="Palatino Linotype" w:hAnsi="Palatino Linotype" w:cs="Palatino Linotype"/>
          <w:b/>
          <w:sz w:val="22"/>
          <w:szCs w:val="22"/>
        </w:rPr>
        <w:t>Recurrente</w:t>
      </w:r>
      <w:r w:rsidRPr="00DD71A5">
        <w:rPr>
          <w:rFonts w:ascii="Palatino Linotype" w:eastAsia="Palatino Linotype" w:hAnsi="Palatino Linotype" w:cs="Palatino Linotype"/>
          <w:sz w:val="22"/>
          <w:szCs w:val="22"/>
        </w:rPr>
        <w:t>, por lo que, en el presente caso, al haber sido presentado el recurso de revisión de forma electrónica, dicho requisito no resulta indispensable.</w:t>
      </w:r>
    </w:p>
    <w:p w14:paraId="535D7B39" w14:textId="0860A75A" w:rsidR="00DB0880" w:rsidRPr="00DD71A5" w:rsidRDefault="00DC6D7B" w:rsidP="00FF2F15">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En ese sentido</w:t>
      </w:r>
      <w:r w:rsidR="00DB0880" w:rsidRPr="00DD71A5">
        <w:rPr>
          <w:rFonts w:ascii="Palatino Linotype" w:eastAsia="Palatino Linotype" w:hAnsi="Palatino Linotype" w:cs="Palatino Linotype"/>
          <w:sz w:val="22"/>
          <w:szCs w:val="22"/>
        </w:rPr>
        <w:t xml:space="preserve">, resulta procedente la interposición del recurso de revisión al rubro anotado, toda vez que se actualiza la hipótesis prevista en el artículo 179, fracción </w:t>
      </w:r>
      <w:r w:rsidR="005D68A0" w:rsidRPr="00DD71A5">
        <w:rPr>
          <w:rFonts w:ascii="Palatino Linotype" w:eastAsia="Palatino Linotype" w:hAnsi="Palatino Linotype" w:cs="Palatino Linotype"/>
          <w:sz w:val="22"/>
          <w:szCs w:val="22"/>
        </w:rPr>
        <w:t>V</w:t>
      </w:r>
      <w:r w:rsidR="002A5DCA" w:rsidRPr="00DD71A5">
        <w:rPr>
          <w:rFonts w:ascii="Palatino Linotype" w:eastAsia="Palatino Linotype" w:hAnsi="Palatino Linotype" w:cs="Palatino Linotype"/>
          <w:sz w:val="22"/>
          <w:szCs w:val="22"/>
        </w:rPr>
        <w:t xml:space="preserve"> </w:t>
      </w:r>
      <w:r w:rsidR="00DB0880" w:rsidRPr="00DD71A5">
        <w:rPr>
          <w:rFonts w:ascii="Palatino Linotype" w:eastAsia="Palatino Linotype" w:hAnsi="Palatino Linotype" w:cs="Palatino Linotype"/>
          <w:sz w:val="22"/>
          <w:szCs w:val="22"/>
        </w:rPr>
        <w:t>de la ley de la materia, que a la letra dice:</w:t>
      </w:r>
    </w:p>
    <w:p w14:paraId="44D1293C" w14:textId="77777777" w:rsidR="00DB0880" w:rsidRPr="00DD71A5" w:rsidRDefault="00DB0880" w:rsidP="00FF2F15">
      <w:pPr>
        <w:spacing w:line="360" w:lineRule="auto"/>
        <w:jc w:val="both"/>
        <w:rPr>
          <w:rFonts w:ascii="Palatino Linotype" w:eastAsia="Palatino Linotype" w:hAnsi="Palatino Linotype" w:cs="Palatino Linotype"/>
          <w:sz w:val="22"/>
          <w:szCs w:val="22"/>
        </w:rPr>
      </w:pPr>
    </w:p>
    <w:p w14:paraId="444D08E8" w14:textId="77777777" w:rsidR="00DB0880" w:rsidRPr="00DD71A5" w:rsidRDefault="00DB0880" w:rsidP="00FF2F15">
      <w:pPr>
        <w:spacing w:line="360" w:lineRule="auto"/>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lastRenderedPageBreak/>
        <w:t>“</w:t>
      </w:r>
      <w:r w:rsidRPr="00DD71A5">
        <w:rPr>
          <w:rFonts w:ascii="Palatino Linotype" w:eastAsia="Palatino Linotype" w:hAnsi="Palatino Linotype" w:cs="Palatino Linotype"/>
          <w:b/>
          <w:i/>
          <w:sz w:val="22"/>
          <w:szCs w:val="22"/>
        </w:rPr>
        <w:t xml:space="preserve">Artículo 179. </w:t>
      </w:r>
      <w:r w:rsidRPr="00DD71A5">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874191A" w14:textId="0BE7A216" w:rsidR="0076197B" w:rsidRPr="00DD71A5" w:rsidRDefault="0076197B" w:rsidP="00FF2F15">
      <w:pPr>
        <w:spacing w:line="360" w:lineRule="auto"/>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w:t>
      </w:r>
    </w:p>
    <w:p w14:paraId="648003B4" w14:textId="61F5B559" w:rsidR="00DB0880" w:rsidRPr="00DD71A5" w:rsidRDefault="005D68A0" w:rsidP="00EC07B2">
      <w:pPr>
        <w:spacing w:line="360" w:lineRule="auto"/>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V</w:t>
      </w:r>
      <w:r w:rsidR="00863A97" w:rsidRPr="00DD71A5">
        <w:rPr>
          <w:rFonts w:ascii="Palatino Linotype" w:eastAsia="Palatino Linotype" w:hAnsi="Palatino Linotype" w:cs="Palatino Linotype"/>
          <w:i/>
          <w:sz w:val="22"/>
          <w:szCs w:val="22"/>
        </w:rPr>
        <w:t xml:space="preserve">. </w:t>
      </w:r>
      <w:r w:rsidR="0076197B" w:rsidRPr="00DD71A5">
        <w:rPr>
          <w:rFonts w:ascii="Palatino Linotype" w:eastAsia="Palatino Linotype" w:hAnsi="Palatino Linotype" w:cs="Palatino Linotype"/>
          <w:i/>
          <w:sz w:val="22"/>
          <w:szCs w:val="22"/>
        </w:rPr>
        <w:t>La entrega de información incompleta</w:t>
      </w:r>
      <w:r w:rsidR="00564737" w:rsidRPr="00DD71A5">
        <w:rPr>
          <w:rFonts w:ascii="Palatino Linotype" w:eastAsia="Palatino Linotype" w:hAnsi="Palatino Linotype" w:cs="Palatino Linotype"/>
          <w:i/>
          <w:sz w:val="22"/>
          <w:szCs w:val="22"/>
          <w:lang w:eastAsia="en-US"/>
        </w:rPr>
        <w:cr/>
        <w:t xml:space="preserve"> </w:t>
      </w:r>
      <w:r w:rsidR="00EA18DF" w:rsidRPr="00DD71A5">
        <w:rPr>
          <w:rFonts w:ascii="Palatino Linotype" w:eastAsia="Palatino Linotype" w:hAnsi="Palatino Linotype" w:cs="Palatino Linotype"/>
          <w:i/>
          <w:sz w:val="22"/>
          <w:szCs w:val="22"/>
        </w:rPr>
        <w:t>…</w:t>
      </w:r>
      <w:r w:rsidR="00B72256" w:rsidRPr="00DD71A5">
        <w:rPr>
          <w:rFonts w:ascii="Palatino Linotype" w:eastAsia="Palatino Linotype" w:hAnsi="Palatino Linotype" w:cs="Palatino Linotype"/>
          <w:i/>
          <w:sz w:val="22"/>
          <w:szCs w:val="22"/>
        </w:rPr>
        <w:t xml:space="preserve"> </w:t>
      </w:r>
    </w:p>
    <w:p w14:paraId="7A99F113" w14:textId="77777777" w:rsidR="005D68A0" w:rsidRPr="00DD71A5" w:rsidRDefault="005D68A0" w:rsidP="005D68A0">
      <w:pPr>
        <w:spacing w:before="280" w:after="280"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b/>
          <w:sz w:val="22"/>
          <w:szCs w:val="22"/>
        </w:rPr>
        <w:t>Tercero. Materia de Revisión</w:t>
      </w:r>
      <w:r w:rsidRPr="00DD71A5">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DD71A5">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DD71A5">
        <w:rPr>
          <w:rFonts w:ascii="Palatino Linotype" w:eastAsia="Palatino Linotype" w:hAnsi="Palatino Linotype" w:cs="Palatino Linotype"/>
          <w:sz w:val="22"/>
          <w:szCs w:val="22"/>
        </w:rPr>
        <w:t xml:space="preserve">del </w:t>
      </w:r>
      <w:r w:rsidRPr="00DD71A5">
        <w:rPr>
          <w:rFonts w:ascii="Palatino Linotype" w:eastAsia="Palatino Linotype" w:hAnsi="Palatino Linotype" w:cs="Palatino Linotype"/>
          <w:b/>
          <w:sz w:val="22"/>
          <w:szCs w:val="22"/>
        </w:rPr>
        <w:t>RECURRENTE</w:t>
      </w:r>
      <w:r w:rsidRPr="00DD71A5">
        <w:rPr>
          <w:rFonts w:ascii="Palatino Linotype" w:eastAsia="Palatino Linotype" w:hAnsi="Palatino Linotype" w:cs="Palatino Linotype"/>
          <w:sz w:val="22"/>
          <w:szCs w:val="22"/>
        </w:rPr>
        <w:t>, o en su defecto, en caso de ser procedente, ordenar la entrega de información.</w:t>
      </w:r>
    </w:p>
    <w:p w14:paraId="7EC26700" w14:textId="77777777" w:rsidR="005D68A0" w:rsidRPr="00DD71A5" w:rsidRDefault="005D68A0" w:rsidP="005D68A0">
      <w:pPr>
        <w:spacing w:before="240" w:after="240"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b/>
          <w:sz w:val="22"/>
          <w:szCs w:val="22"/>
        </w:rPr>
        <w:t xml:space="preserve">Cuarto. Estudio de fondo del asunto. </w:t>
      </w:r>
      <w:r w:rsidRPr="00DD71A5">
        <w:rPr>
          <w:rFonts w:ascii="Palatino Linotype" w:eastAsia="Palatino Linotype" w:hAnsi="Palatino Linotype" w:cs="Palatino Linotype"/>
          <w:sz w:val="22"/>
          <w:szCs w:val="22"/>
        </w:rPr>
        <w:t xml:space="preserve">En principio, es conveniente analizar si la respuesta del </w:t>
      </w:r>
      <w:r w:rsidRPr="00DD71A5">
        <w:rPr>
          <w:rFonts w:ascii="Palatino Linotype" w:eastAsia="Palatino Linotype" w:hAnsi="Palatino Linotype" w:cs="Palatino Linotype"/>
          <w:b/>
          <w:sz w:val="22"/>
          <w:szCs w:val="22"/>
        </w:rPr>
        <w:t>SUJETO OBLIGADO</w:t>
      </w:r>
      <w:r w:rsidRPr="00DD71A5">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75907AD2" w14:textId="77777777" w:rsidR="00245609" w:rsidRPr="00DD71A5" w:rsidRDefault="00245609" w:rsidP="00FF2F15">
      <w:pPr>
        <w:spacing w:line="360" w:lineRule="auto"/>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w:t>
      </w:r>
      <w:r w:rsidRPr="00DD71A5">
        <w:rPr>
          <w:rFonts w:ascii="Palatino Linotype" w:eastAsia="Palatino Linotype" w:hAnsi="Palatino Linotype" w:cs="Palatino Linotype"/>
          <w:b/>
          <w:i/>
          <w:sz w:val="22"/>
          <w:szCs w:val="22"/>
        </w:rPr>
        <w:t>Artículo 4</w:t>
      </w:r>
      <w:r w:rsidRPr="00DD71A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2C4B271" w14:textId="77777777" w:rsidR="00245609" w:rsidRPr="00DD71A5" w:rsidRDefault="00245609" w:rsidP="00FF2F15">
      <w:pPr>
        <w:spacing w:line="360" w:lineRule="auto"/>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DD71A5">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EFE5F1D" w14:textId="77777777" w:rsidR="00245609" w:rsidRPr="00DD71A5" w:rsidRDefault="00245609" w:rsidP="00FF2F15">
      <w:pPr>
        <w:spacing w:line="360" w:lineRule="auto"/>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DD71A5">
        <w:rPr>
          <w:rFonts w:ascii="Palatino Linotype" w:eastAsia="Palatino Linotype" w:hAnsi="Palatino Linotype" w:cs="Palatino Linotype"/>
          <w:i/>
          <w:sz w:val="22"/>
          <w:szCs w:val="22"/>
        </w:rPr>
        <w:t>.”</w:t>
      </w:r>
    </w:p>
    <w:p w14:paraId="4F9388A4" w14:textId="77777777" w:rsidR="00245609" w:rsidRPr="00DD71A5" w:rsidRDefault="00245609" w:rsidP="00FF2F15">
      <w:pPr>
        <w:spacing w:line="360" w:lineRule="auto"/>
        <w:jc w:val="both"/>
        <w:rPr>
          <w:rFonts w:ascii="Palatino Linotype" w:eastAsia="Palatino Linotype" w:hAnsi="Palatino Linotype" w:cs="Palatino Linotype"/>
          <w:sz w:val="22"/>
          <w:szCs w:val="22"/>
        </w:rPr>
      </w:pPr>
    </w:p>
    <w:p w14:paraId="69EDE2C1" w14:textId="77777777" w:rsidR="00245609" w:rsidRPr="00DD71A5" w:rsidRDefault="00245609" w:rsidP="00FF2F15">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620E485" w14:textId="77777777" w:rsidR="00245609" w:rsidRPr="00DD71A5" w:rsidRDefault="00245609" w:rsidP="00FF2F15">
      <w:pPr>
        <w:spacing w:line="360" w:lineRule="auto"/>
        <w:jc w:val="both"/>
        <w:rPr>
          <w:rFonts w:ascii="Palatino Linotype" w:eastAsia="Palatino Linotype" w:hAnsi="Palatino Linotype" w:cs="Palatino Linotype"/>
          <w:sz w:val="22"/>
          <w:szCs w:val="22"/>
        </w:rPr>
      </w:pPr>
    </w:p>
    <w:p w14:paraId="16EBBD6D" w14:textId="77777777" w:rsidR="00245609" w:rsidRPr="00DD71A5" w:rsidRDefault="00245609" w:rsidP="00FF2F15">
      <w:pPr>
        <w:spacing w:line="360" w:lineRule="auto"/>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b/>
          <w:i/>
          <w:sz w:val="22"/>
          <w:szCs w:val="22"/>
        </w:rPr>
        <w:t>“Artículo 12.-</w:t>
      </w:r>
      <w:r w:rsidRPr="00DD71A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CCEC2C8" w14:textId="77777777" w:rsidR="00245609" w:rsidRPr="00DD71A5" w:rsidRDefault="00245609" w:rsidP="00FF2F15">
      <w:pPr>
        <w:spacing w:line="360" w:lineRule="auto"/>
        <w:ind w:left="567" w:right="616"/>
        <w:jc w:val="both"/>
        <w:rPr>
          <w:rFonts w:ascii="Palatino Linotype" w:eastAsia="Palatino Linotype" w:hAnsi="Palatino Linotype" w:cs="Palatino Linotype"/>
          <w:i/>
          <w:sz w:val="22"/>
          <w:szCs w:val="22"/>
        </w:rPr>
      </w:pPr>
    </w:p>
    <w:p w14:paraId="531357BC" w14:textId="785AB521" w:rsidR="00245609" w:rsidRPr="00DD71A5" w:rsidRDefault="00245609" w:rsidP="00FF2F15">
      <w:pPr>
        <w:spacing w:line="360" w:lineRule="auto"/>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DD71A5">
        <w:rPr>
          <w:rFonts w:ascii="Palatino Linotype" w:eastAsia="Palatino Linotype" w:hAnsi="Palatino Linotype" w:cs="Palatino Linotype"/>
          <w:i/>
          <w:sz w:val="22"/>
          <w:szCs w:val="22"/>
        </w:rPr>
        <w:t xml:space="preserve">. </w:t>
      </w:r>
      <w:r w:rsidRPr="00DD71A5">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819A27D" w14:textId="77777777" w:rsidR="00245609" w:rsidRPr="00DD71A5" w:rsidRDefault="00245609" w:rsidP="00FF2F15">
      <w:pPr>
        <w:spacing w:line="360" w:lineRule="auto"/>
        <w:ind w:right="-93"/>
        <w:jc w:val="both"/>
        <w:rPr>
          <w:rFonts w:ascii="Palatino Linotype" w:eastAsia="Palatino Linotype" w:hAnsi="Palatino Linotype" w:cs="Palatino Linotype"/>
          <w:sz w:val="22"/>
          <w:szCs w:val="22"/>
        </w:rPr>
      </w:pPr>
    </w:p>
    <w:p w14:paraId="7A7B4B0E" w14:textId="77777777" w:rsidR="00245609" w:rsidRPr="00DD71A5" w:rsidRDefault="00245609" w:rsidP="00FF2F15">
      <w:pPr>
        <w:spacing w:line="360" w:lineRule="auto"/>
        <w:ind w:right="-93"/>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6FB5A62" w14:textId="77777777" w:rsidR="00245609" w:rsidRPr="00DD71A5" w:rsidRDefault="00245609" w:rsidP="00FF2F15">
      <w:pPr>
        <w:spacing w:line="360" w:lineRule="auto"/>
        <w:ind w:right="-93"/>
        <w:jc w:val="both"/>
        <w:rPr>
          <w:rFonts w:ascii="Palatino Linotype" w:eastAsia="Palatino Linotype" w:hAnsi="Palatino Linotype" w:cs="Palatino Linotype"/>
          <w:sz w:val="22"/>
          <w:szCs w:val="22"/>
        </w:rPr>
      </w:pPr>
    </w:p>
    <w:p w14:paraId="53C75D02" w14:textId="77777777" w:rsidR="00245609" w:rsidRPr="00DD71A5" w:rsidRDefault="00245609" w:rsidP="00FF2F15">
      <w:pPr>
        <w:spacing w:line="360" w:lineRule="auto"/>
        <w:ind w:right="-93"/>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DD71A5">
        <w:rPr>
          <w:rFonts w:ascii="Palatino Linotype" w:eastAsia="Palatino Linotype" w:hAnsi="Palatino Linotype" w:cs="Palatino Linotype"/>
          <w:b/>
          <w:sz w:val="22"/>
          <w:szCs w:val="22"/>
        </w:rPr>
        <w:t xml:space="preserve"> </w:t>
      </w:r>
    </w:p>
    <w:p w14:paraId="2247F5C9" w14:textId="77777777" w:rsidR="00245609" w:rsidRPr="00DD71A5" w:rsidRDefault="00245609" w:rsidP="00FF2F15">
      <w:pPr>
        <w:spacing w:line="360" w:lineRule="auto"/>
        <w:jc w:val="both"/>
        <w:rPr>
          <w:rFonts w:ascii="Palatino Linotype" w:eastAsia="Palatino Linotype" w:hAnsi="Palatino Linotype" w:cs="Palatino Linotype"/>
          <w:b/>
          <w:sz w:val="22"/>
          <w:szCs w:val="22"/>
        </w:rPr>
      </w:pPr>
    </w:p>
    <w:p w14:paraId="3DACF49D" w14:textId="77777777" w:rsidR="00245609" w:rsidRPr="00DD71A5" w:rsidRDefault="00245609" w:rsidP="00FF2F15">
      <w:pPr>
        <w:spacing w:line="360" w:lineRule="auto"/>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w:t>
      </w:r>
      <w:r w:rsidRPr="00DD71A5">
        <w:rPr>
          <w:rFonts w:ascii="Palatino Linotype" w:eastAsia="Palatino Linotype" w:hAnsi="Palatino Linotype" w:cs="Palatino Linotype"/>
          <w:b/>
          <w:i/>
          <w:sz w:val="22"/>
          <w:szCs w:val="22"/>
        </w:rPr>
        <w:t>No existe obligación de elaborar documentos ad hoc para atender las solicitudes de acceso a la información.</w:t>
      </w:r>
      <w:r w:rsidRPr="00DD71A5">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w:t>
      </w:r>
      <w:r w:rsidRPr="00DD71A5">
        <w:rPr>
          <w:rFonts w:ascii="Palatino Linotype" w:eastAsia="Palatino Linotype" w:hAnsi="Palatino Linotype" w:cs="Palatino Linotype"/>
          <w:i/>
          <w:sz w:val="22"/>
          <w:szCs w:val="22"/>
        </w:rPr>
        <w:lastRenderedPageBreak/>
        <w:t xml:space="preserve">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F3107A6" w14:textId="77777777" w:rsidR="00245609" w:rsidRPr="00DD71A5" w:rsidRDefault="00245609" w:rsidP="00FF2F15">
      <w:pPr>
        <w:spacing w:line="360" w:lineRule="auto"/>
        <w:ind w:right="-93"/>
        <w:jc w:val="both"/>
        <w:rPr>
          <w:rFonts w:ascii="Palatino Linotype" w:eastAsia="Palatino Linotype" w:hAnsi="Palatino Linotype" w:cs="Palatino Linotype"/>
          <w:sz w:val="22"/>
          <w:szCs w:val="22"/>
        </w:rPr>
      </w:pPr>
    </w:p>
    <w:p w14:paraId="06FF3244" w14:textId="77777777" w:rsidR="00245609" w:rsidRPr="00DD71A5" w:rsidRDefault="00245609" w:rsidP="00FF2F15">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7380EB5" w14:textId="77777777" w:rsidR="00245609" w:rsidRPr="00DD71A5" w:rsidRDefault="00245609" w:rsidP="00FF2F15">
      <w:pPr>
        <w:spacing w:line="360" w:lineRule="auto"/>
        <w:jc w:val="both"/>
        <w:rPr>
          <w:rFonts w:ascii="Palatino Linotype" w:eastAsia="Palatino Linotype" w:hAnsi="Palatino Linotype" w:cs="Palatino Linotype"/>
          <w:sz w:val="22"/>
          <w:szCs w:val="22"/>
        </w:rPr>
      </w:pPr>
    </w:p>
    <w:p w14:paraId="0C98EB7B" w14:textId="77777777" w:rsidR="00245609" w:rsidRPr="00DD71A5" w:rsidRDefault="00245609" w:rsidP="00FF2F15">
      <w:pPr>
        <w:spacing w:line="360" w:lineRule="auto"/>
        <w:ind w:right="49"/>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18E8A39" w14:textId="77777777" w:rsidR="00245609" w:rsidRPr="00DD71A5" w:rsidRDefault="00245609" w:rsidP="00FF2F15">
      <w:pPr>
        <w:spacing w:line="360" w:lineRule="auto"/>
        <w:ind w:right="49"/>
        <w:jc w:val="both"/>
        <w:rPr>
          <w:rFonts w:ascii="Palatino Linotype" w:eastAsia="Palatino Linotype" w:hAnsi="Palatino Linotype" w:cs="Palatino Linotype"/>
          <w:sz w:val="22"/>
          <w:szCs w:val="22"/>
        </w:rPr>
      </w:pPr>
    </w:p>
    <w:p w14:paraId="6DF247D5" w14:textId="7881E776" w:rsidR="00245609" w:rsidRPr="00DD71A5" w:rsidRDefault="00245609" w:rsidP="00FF2F15">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DD71A5">
        <w:rPr>
          <w:rFonts w:ascii="Palatino Linotype" w:eastAsia="Palatino Linotype" w:hAnsi="Palatino Linotype" w:cs="Palatino Linotype"/>
          <w:sz w:val="22"/>
          <w:szCs w:val="22"/>
        </w:rPr>
        <w:lastRenderedPageBreak/>
        <w:t xml:space="preserve">impreso, sonoro, visual, electrónico, informático u holográfico de conformidad con el artículo 3, fracción XI de la Ley de la materia, el cual señala lo siguiente: </w:t>
      </w:r>
    </w:p>
    <w:p w14:paraId="1DA8C1C1" w14:textId="77777777" w:rsidR="00245609" w:rsidRPr="00DD71A5" w:rsidRDefault="00245609" w:rsidP="00FF2F15">
      <w:pPr>
        <w:spacing w:line="360" w:lineRule="auto"/>
        <w:ind w:left="567" w:right="616"/>
        <w:jc w:val="both"/>
        <w:rPr>
          <w:rFonts w:ascii="Palatino Linotype" w:eastAsia="Palatino Linotype" w:hAnsi="Palatino Linotype" w:cs="Palatino Linotype"/>
          <w:i/>
          <w:sz w:val="22"/>
          <w:szCs w:val="22"/>
        </w:rPr>
      </w:pPr>
    </w:p>
    <w:p w14:paraId="02BAB1F1" w14:textId="4AE3BBCF" w:rsidR="00245609" w:rsidRPr="00DD71A5" w:rsidRDefault="00245609" w:rsidP="00FF2F15">
      <w:pPr>
        <w:spacing w:line="360" w:lineRule="auto"/>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w:t>
      </w:r>
      <w:r w:rsidRPr="00DD71A5">
        <w:rPr>
          <w:rFonts w:ascii="Palatino Linotype" w:eastAsia="Palatino Linotype" w:hAnsi="Palatino Linotype" w:cs="Palatino Linotype"/>
          <w:b/>
          <w:i/>
          <w:sz w:val="22"/>
          <w:szCs w:val="22"/>
        </w:rPr>
        <w:t xml:space="preserve">Artículo 3. </w:t>
      </w:r>
      <w:r w:rsidRPr="00DD71A5">
        <w:rPr>
          <w:rFonts w:ascii="Palatino Linotype" w:eastAsia="Palatino Linotype" w:hAnsi="Palatino Linotype" w:cs="Palatino Linotype"/>
          <w:i/>
          <w:sz w:val="22"/>
          <w:szCs w:val="22"/>
        </w:rPr>
        <w:t>Para los efectos de la presente Ley se entenderá por:</w:t>
      </w:r>
    </w:p>
    <w:p w14:paraId="4F490BE5" w14:textId="77777777" w:rsidR="00245609" w:rsidRPr="00DD71A5" w:rsidRDefault="00245609" w:rsidP="00FF2F15">
      <w:pPr>
        <w:spacing w:line="360" w:lineRule="auto"/>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w:t>
      </w:r>
    </w:p>
    <w:p w14:paraId="405A2384" w14:textId="112CA350" w:rsidR="00245609" w:rsidRPr="00DD71A5" w:rsidRDefault="00245609" w:rsidP="00FF2F15">
      <w:pPr>
        <w:spacing w:line="360" w:lineRule="auto"/>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b/>
          <w:i/>
          <w:sz w:val="22"/>
          <w:szCs w:val="22"/>
        </w:rPr>
        <w:t>XI. Documento:</w:t>
      </w:r>
      <w:r w:rsidRPr="00DD71A5">
        <w:rPr>
          <w:rFonts w:ascii="Palatino Linotype" w:eastAsia="Palatino Linotype" w:hAnsi="Palatino Linotype" w:cs="Palatino Linotype"/>
          <w:i/>
          <w:sz w:val="22"/>
          <w:szCs w:val="22"/>
        </w:rPr>
        <w:t xml:space="preserve"> Los expedientes, reportes, estudios, actas</w:t>
      </w:r>
      <w:r w:rsidRPr="00DD71A5">
        <w:rPr>
          <w:rFonts w:ascii="Palatino Linotype" w:eastAsia="Palatino Linotype" w:hAnsi="Palatino Linotype" w:cs="Palatino Linotype"/>
          <w:b/>
          <w:i/>
          <w:sz w:val="22"/>
          <w:szCs w:val="22"/>
        </w:rPr>
        <w:t>,</w:t>
      </w:r>
      <w:r w:rsidRPr="00DD71A5">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D1148D5" w14:textId="77777777" w:rsidR="00245609" w:rsidRPr="00DD71A5" w:rsidRDefault="00245609" w:rsidP="00FF2F15">
      <w:pPr>
        <w:spacing w:line="360" w:lineRule="auto"/>
        <w:ind w:left="851" w:right="899"/>
        <w:jc w:val="both"/>
        <w:rPr>
          <w:rFonts w:ascii="Palatino Linotype" w:eastAsia="Palatino Linotype" w:hAnsi="Palatino Linotype" w:cs="Palatino Linotype"/>
          <w:sz w:val="22"/>
          <w:szCs w:val="22"/>
        </w:rPr>
      </w:pPr>
    </w:p>
    <w:p w14:paraId="7B23F0F6" w14:textId="77777777" w:rsidR="00245609" w:rsidRPr="00DD71A5" w:rsidRDefault="00245609" w:rsidP="00FF2F15">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CE0088D" w14:textId="77777777" w:rsidR="00245609" w:rsidRPr="00DD71A5" w:rsidRDefault="00245609" w:rsidP="00FF2F15">
      <w:pPr>
        <w:spacing w:line="360" w:lineRule="auto"/>
        <w:jc w:val="both"/>
        <w:rPr>
          <w:rFonts w:ascii="Palatino Linotype" w:eastAsia="Palatino Linotype" w:hAnsi="Palatino Linotype" w:cs="Palatino Linotype"/>
          <w:sz w:val="22"/>
          <w:szCs w:val="22"/>
        </w:rPr>
      </w:pPr>
    </w:p>
    <w:p w14:paraId="29B4D461" w14:textId="77777777" w:rsidR="00245609" w:rsidRPr="00DD71A5" w:rsidRDefault="00245609" w:rsidP="00FF2F15">
      <w:pPr>
        <w:spacing w:line="360" w:lineRule="auto"/>
        <w:ind w:left="567" w:right="616"/>
        <w:jc w:val="both"/>
        <w:rPr>
          <w:rFonts w:ascii="Palatino Linotype" w:eastAsia="Palatino Linotype" w:hAnsi="Palatino Linotype" w:cs="Palatino Linotype"/>
          <w:b/>
          <w:i/>
          <w:sz w:val="22"/>
          <w:szCs w:val="22"/>
        </w:rPr>
      </w:pPr>
      <w:r w:rsidRPr="00DD71A5">
        <w:rPr>
          <w:rFonts w:ascii="Palatino Linotype" w:eastAsia="Palatino Linotype" w:hAnsi="Palatino Linotype" w:cs="Palatino Linotype"/>
          <w:b/>
          <w:sz w:val="22"/>
          <w:szCs w:val="22"/>
        </w:rPr>
        <w:t>“</w:t>
      </w:r>
      <w:r w:rsidRPr="00DD71A5">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DD71A5">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w:t>
      </w:r>
      <w:r w:rsidRPr="00DD71A5">
        <w:rPr>
          <w:rFonts w:ascii="Palatino Linotype" w:eastAsia="Palatino Linotype" w:hAnsi="Palatino Linotype" w:cs="Palatino Linotype"/>
          <w:i/>
          <w:sz w:val="22"/>
          <w:szCs w:val="22"/>
        </w:rPr>
        <w:lastRenderedPageBreak/>
        <w:t>organismos públicos, en virtud del ejercicio de sus funciones de derecho público, sin importar su fuente, soporte o fecha de elaboración.</w:t>
      </w:r>
    </w:p>
    <w:p w14:paraId="194447D6" w14:textId="77777777" w:rsidR="00245609" w:rsidRPr="00DD71A5" w:rsidRDefault="00245609" w:rsidP="00FF2F15">
      <w:pPr>
        <w:spacing w:line="360" w:lineRule="auto"/>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B8491DD" w14:textId="77777777" w:rsidR="00245609" w:rsidRPr="00DD71A5" w:rsidRDefault="00245609" w:rsidP="00FF2F15">
      <w:pPr>
        <w:spacing w:line="360" w:lineRule="auto"/>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7DCC32B" w14:textId="77777777" w:rsidR="00245609" w:rsidRPr="00DD71A5" w:rsidRDefault="00245609" w:rsidP="00FF2F15">
      <w:pPr>
        <w:spacing w:line="360" w:lineRule="auto"/>
        <w:ind w:left="567" w:right="616"/>
        <w:jc w:val="both"/>
        <w:rPr>
          <w:rFonts w:ascii="Palatino Linotype" w:eastAsia="Palatino Linotype" w:hAnsi="Palatino Linotype" w:cs="Palatino Linotype"/>
          <w:b/>
          <w:i/>
          <w:sz w:val="22"/>
          <w:szCs w:val="22"/>
        </w:rPr>
      </w:pPr>
      <w:r w:rsidRPr="00DD71A5">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B383A70" w14:textId="77777777" w:rsidR="00245609" w:rsidRPr="00DD71A5" w:rsidRDefault="00245609" w:rsidP="00FF2F15">
      <w:pPr>
        <w:spacing w:line="360" w:lineRule="auto"/>
        <w:ind w:left="567" w:right="616"/>
        <w:jc w:val="both"/>
        <w:rPr>
          <w:rFonts w:ascii="Palatino Linotype" w:eastAsia="Palatino Linotype" w:hAnsi="Palatino Linotype" w:cs="Palatino Linotype"/>
          <w:b/>
          <w:i/>
          <w:sz w:val="22"/>
          <w:szCs w:val="22"/>
        </w:rPr>
      </w:pPr>
      <w:r w:rsidRPr="00DD71A5">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4726B128" w14:textId="77777777" w:rsidR="00245609" w:rsidRPr="00DD71A5" w:rsidRDefault="00245609" w:rsidP="00FF2F15">
      <w:pPr>
        <w:spacing w:line="360" w:lineRule="auto"/>
        <w:ind w:right="-93"/>
        <w:jc w:val="both"/>
        <w:rPr>
          <w:rFonts w:ascii="Palatino Linotype" w:eastAsia="Palatino Linotype" w:hAnsi="Palatino Linotype" w:cs="Palatino Linotype"/>
          <w:sz w:val="22"/>
          <w:szCs w:val="22"/>
        </w:rPr>
      </w:pPr>
    </w:p>
    <w:p w14:paraId="32671689" w14:textId="219240FA" w:rsidR="00245609" w:rsidRPr="00DD71A5" w:rsidRDefault="00245609"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 xml:space="preserve">Dicho lo anterior, se procede al análisis de los agravios hechos valer por la parte Recurrente que actualizan la causal de procedencia prevista en la fracción </w:t>
      </w:r>
      <w:r w:rsidR="00863A97" w:rsidRPr="00DD71A5">
        <w:rPr>
          <w:rFonts w:ascii="Palatino Linotype" w:eastAsia="Palatino Linotype" w:hAnsi="Palatino Linotype" w:cs="Palatino Linotype"/>
          <w:sz w:val="22"/>
          <w:szCs w:val="22"/>
        </w:rPr>
        <w:t>I</w:t>
      </w:r>
      <w:r w:rsidR="002A5DCA" w:rsidRPr="00DD71A5">
        <w:rPr>
          <w:rFonts w:ascii="Palatino Linotype" w:eastAsia="Palatino Linotype" w:hAnsi="Palatino Linotype" w:cs="Palatino Linotype"/>
          <w:sz w:val="22"/>
          <w:szCs w:val="22"/>
        </w:rPr>
        <w:t xml:space="preserve"> </w:t>
      </w:r>
      <w:r w:rsidRPr="00DD71A5">
        <w:rPr>
          <w:rFonts w:ascii="Palatino Linotype" w:eastAsia="Palatino Linotype" w:hAnsi="Palatino Linotype" w:cs="Palatino Linotype"/>
          <w:sz w:val="22"/>
          <w:szCs w:val="22"/>
        </w:rPr>
        <w:t xml:space="preserve">del artículo 179 de la Ley de Transparencia y Acceso a la Información del Estado de </w:t>
      </w:r>
      <w:r w:rsidR="00DB0880" w:rsidRPr="00DD71A5">
        <w:rPr>
          <w:rFonts w:ascii="Palatino Linotype" w:eastAsia="Palatino Linotype" w:hAnsi="Palatino Linotype" w:cs="Palatino Linotype"/>
          <w:sz w:val="22"/>
          <w:szCs w:val="22"/>
        </w:rPr>
        <w:t>México y Municipios, relati</w:t>
      </w:r>
      <w:r w:rsidR="006F0F35" w:rsidRPr="00DD71A5">
        <w:rPr>
          <w:rFonts w:ascii="Palatino Linotype" w:eastAsia="Palatino Linotype" w:hAnsi="Palatino Linotype" w:cs="Palatino Linotype"/>
          <w:sz w:val="22"/>
          <w:szCs w:val="22"/>
        </w:rPr>
        <w:t xml:space="preserve">va </w:t>
      </w:r>
      <w:r w:rsidR="006A6733" w:rsidRPr="00DD71A5">
        <w:rPr>
          <w:rFonts w:ascii="Palatino Linotype" w:eastAsia="Palatino Linotype" w:hAnsi="Palatino Linotype" w:cs="Palatino Linotype"/>
          <w:sz w:val="22"/>
          <w:szCs w:val="22"/>
        </w:rPr>
        <w:t xml:space="preserve">a la </w:t>
      </w:r>
      <w:r w:rsidR="00863A97" w:rsidRPr="00DD71A5">
        <w:rPr>
          <w:rFonts w:ascii="Palatino Linotype" w:eastAsia="Palatino Linotype" w:hAnsi="Palatino Linotype" w:cs="Palatino Linotype"/>
          <w:sz w:val="22"/>
          <w:szCs w:val="22"/>
        </w:rPr>
        <w:t>negativa de la información solicitada.</w:t>
      </w:r>
      <w:r w:rsidR="00001D9C" w:rsidRPr="00DD71A5">
        <w:rPr>
          <w:rFonts w:ascii="Palatino Linotype" w:eastAsia="Palatino Linotype" w:hAnsi="Palatino Linotype" w:cs="Palatino Linotype"/>
          <w:sz w:val="22"/>
          <w:szCs w:val="22"/>
        </w:rPr>
        <w:t xml:space="preserve"> </w:t>
      </w:r>
    </w:p>
    <w:p w14:paraId="3A83D82D" w14:textId="77777777" w:rsidR="00BC6AFB" w:rsidRPr="00DD71A5" w:rsidRDefault="00BC6AFB"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A39C9B8" w14:textId="21C52DA0" w:rsidR="008425F8" w:rsidRPr="00DD71A5" w:rsidRDefault="004E0B80"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En principio, resulta conveniente recordar que la prete</w:t>
      </w:r>
      <w:r w:rsidR="00D22765" w:rsidRPr="00DD71A5">
        <w:rPr>
          <w:rFonts w:ascii="Palatino Linotype" w:eastAsia="Palatino Linotype" w:hAnsi="Palatino Linotype" w:cs="Palatino Linotype"/>
          <w:sz w:val="22"/>
          <w:szCs w:val="22"/>
        </w:rPr>
        <w:t xml:space="preserve">nsión del Recurrente es acceder a la </w:t>
      </w:r>
      <w:r w:rsidR="005F52CF" w:rsidRPr="00DD71A5">
        <w:rPr>
          <w:rFonts w:ascii="Palatino Linotype" w:eastAsia="Palatino Linotype" w:hAnsi="Palatino Linotype" w:cs="Palatino Linotype"/>
          <w:sz w:val="22"/>
          <w:szCs w:val="22"/>
        </w:rPr>
        <w:t>información relativa a</w:t>
      </w:r>
      <w:r w:rsidR="008425F8" w:rsidRPr="00DD71A5">
        <w:rPr>
          <w:rFonts w:ascii="Palatino Linotype" w:eastAsia="Palatino Linotype" w:hAnsi="Palatino Linotype" w:cs="Palatino Linotype"/>
          <w:sz w:val="22"/>
          <w:szCs w:val="22"/>
        </w:rPr>
        <w:t xml:space="preserve"> recibos de nómina de servidores públicos</w:t>
      </w:r>
      <w:r w:rsidR="00C52399" w:rsidRPr="00DD71A5">
        <w:rPr>
          <w:rFonts w:ascii="Palatino Linotype" w:eastAsia="Palatino Linotype" w:hAnsi="Palatino Linotype" w:cs="Palatino Linotype"/>
          <w:sz w:val="22"/>
          <w:szCs w:val="22"/>
        </w:rPr>
        <w:t xml:space="preserve"> adscritos al Sujeto Obligado.</w:t>
      </w:r>
    </w:p>
    <w:p w14:paraId="1D43BF0C" w14:textId="77777777" w:rsidR="008425F8" w:rsidRPr="00DD71A5" w:rsidRDefault="008425F8"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564624A" w14:textId="48924687" w:rsidR="00C52399" w:rsidRPr="00DD71A5" w:rsidRDefault="00C52399" w:rsidP="00C52399">
      <w:pPr>
        <w:spacing w:line="360" w:lineRule="auto"/>
        <w:jc w:val="both"/>
        <w:rPr>
          <w:rFonts w:ascii="Palatino Linotype" w:hAnsi="Palatino Linotype"/>
          <w:sz w:val="22"/>
          <w:szCs w:val="22"/>
        </w:rPr>
      </w:pPr>
      <w:r w:rsidRPr="00DD71A5">
        <w:rPr>
          <w:rFonts w:ascii="Palatino Linotype" w:eastAsia="Palatino Linotype" w:hAnsi="Palatino Linotype" w:cs="Palatino Linotype"/>
          <w:sz w:val="22"/>
          <w:szCs w:val="22"/>
        </w:rPr>
        <w:t>Derivado de la naturaleza de la información, es conveniente precisar que si bien el término “</w:t>
      </w:r>
      <w:r w:rsidRPr="00DD71A5">
        <w:rPr>
          <w:rFonts w:ascii="Palatino Linotype" w:eastAsia="Palatino Linotype" w:hAnsi="Palatino Linotype" w:cs="Palatino Linotype"/>
          <w:i/>
          <w:sz w:val="22"/>
          <w:szCs w:val="22"/>
        </w:rPr>
        <w:t xml:space="preserve">nómina” </w:t>
      </w:r>
      <w:r w:rsidRPr="00DD71A5">
        <w:rPr>
          <w:rFonts w:ascii="Palatino Linotype" w:eastAsia="Palatino Linotype" w:hAnsi="Palatino Linotype" w:cs="Palatino Linotype"/>
          <w:sz w:val="22"/>
          <w:szCs w:val="22"/>
        </w:rPr>
        <w:t xml:space="preserve">no está definido en nuestra legislación, también lo es que el “Glosario de Términos para el Proceso de Planeación, Programación, Presupuestación y Evaluación en la Administración Pública”, elaborado por el Grupo de Trabajo de Sistemas de Información </w:t>
      </w:r>
      <w:r w:rsidRPr="00DD71A5">
        <w:rPr>
          <w:rFonts w:ascii="Palatino Linotype" w:eastAsia="Palatino Linotype" w:hAnsi="Palatino Linotype" w:cs="Palatino Linotype"/>
          <w:sz w:val="22"/>
          <w:szCs w:val="22"/>
        </w:rPr>
        <w:lastRenderedPageBreak/>
        <w:t xml:space="preserve">Financiera, Contable y Presupuestal de la Comisión Permanente de Funcionarios Fiscales del Instituto para el Desarrollo Técnico de las Haciendas Públicas (INDETEC), la definen como el </w:t>
      </w:r>
      <w:r w:rsidRPr="00DD71A5">
        <w:rPr>
          <w:rFonts w:ascii="Palatino Linotype" w:eastAsia="Palatino Linotype" w:hAnsi="Palatino Linotype" w:cs="Palatino Linotype"/>
          <w:i/>
          <w:sz w:val="22"/>
          <w:szCs w:val="22"/>
        </w:rPr>
        <w:t>listado general de los trabajadores de una institución, en</w:t>
      </w:r>
      <w:r w:rsidRPr="00DD71A5">
        <w:rPr>
          <w:rFonts w:ascii="Palatino Linotype" w:eastAsia="Palatino Linotype" w:hAnsi="Palatino Linotype" w:cs="Palatino Linotype"/>
          <w:b/>
          <w:i/>
          <w:sz w:val="22"/>
          <w:szCs w:val="22"/>
        </w:rPr>
        <w:t xml:space="preserve"> </w:t>
      </w:r>
      <w:r w:rsidRPr="00DD71A5">
        <w:rPr>
          <w:rFonts w:ascii="Palatino Linotype" w:eastAsia="Palatino Linotype" w:hAnsi="Palatino Linotype" w:cs="Palatino Linotype"/>
          <w:i/>
          <w:sz w:val="22"/>
          <w:szCs w:val="22"/>
        </w:rPr>
        <w:t xml:space="preserve">el cual se </w:t>
      </w:r>
      <w:r w:rsidRPr="00DD71A5">
        <w:rPr>
          <w:rFonts w:ascii="Palatino Linotype" w:eastAsia="Palatino Linotype" w:hAnsi="Palatino Linotype" w:cs="Palatino Linotype"/>
          <w:b/>
          <w:i/>
          <w:sz w:val="22"/>
          <w:szCs w:val="22"/>
        </w:rPr>
        <w:t xml:space="preserve">asientan las </w:t>
      </w:r>
      <w:r w:rsidRPr="00DD71A5">
        <w:rPr>
          <w:rFonts w:ascii="Palatino Linotype" w:eastAsia="Palatino Linotype" w:hAnsi="Palatino Linotype" w:cs="Palatino Linotype"/>
          <w:b/>
          <w:i/>
          <w:sz w:val="22"/>
          <w:szCs w:val="22"/>
          <w:u w:val="single"/>
        </w:rPr>
        <w:t>percepciones brutas, deducciones y alcance neto de las mismas</w:t>
      </w:r>
      <w:r w:rsidRPr="00DD71A5">
        <w:rPr>
          <w:rFonts w:ascii="Palatino Linotype" w:eastAsia="Palatino Linotype" w:hAnsi="Palatino Linotype" w:cs="Palatino Linotype"/>
          <w:i/>
          <w:sz w:val="22"/>
          <w:szCs w:val="22"/>
        </w:rPr>
        <w:t>; la nómina es utilizada para</w:t>
      </w:r>
      <w:r w:rsidRPr="00DD71A5">
        <w:rPr>
          <w:rFonts w:ascii="Palatino Linotype" w:eastAsia="Palatino Linotype" w:hAnsi="Palatino Linotype" w:cs="Palatino Linotype"/>
          <w:b/>
          <w:i/>
          <w:sz w:val="22"/>
          <w:szCs w:val="22"/>
        </w:rPr>
        <w:t xml:space="preserve"> efectuar los pagos periódicos</w:t>
      </w:r>
      <w:r w:rsidRPr="00DD71A5">
        <w:rPr>
          <w:rFonts w:ascii="Palatino Linotype" w:eastAsia="Palatino Linotype" w:hAnsi="Palatino Linotype" w:cs="Palatino Linotype"/>
          <w:i/>
          <w:sz w:val="22"/>
          <w:szCs w:val="22"/>
        </w:rPr>
        <w:t xml:space="preserve"> (semanales, quincenales o</w:t>
      </w:r>
      <w:r w:rsidRPr="00DD71A5">
        <w:rPr>
          <w:rFonts w:ascii="Palatino Linotype" w:eastAsia="Palatino Linotype" w:hAnsi="Palatino Linotype" w:cs="Palatino Linotype"/>
          <w:b/>
          <w:i/>
          <w:sz w:val="22"/>
          <w:szCs w:val="22"/>
        </w:rPr>
        <w:t xml:space="preserve"> </w:t>
      </w:r>
      <w:r w:rsidRPr="00DD71A5">
        <w:rPr>
          <w:rFonts w:ascii="Palatino Linotype" w:eastAsia="Palatino Linotype" w:hAnsi="Palatino Linotype" w:cs="Palatino Linotype"/>
          <w:i/>
          <w:sz w:val="22"/>
          <w:szCs w:val="22"/>
        </w:rPr>
        <w:t xml:space="preserve">mensuales) a los trabajadores por concepto de </w:t>
      </w:r>
      <w:r w:rsidRPr="00DD71A5">
        <w:rPr>
          <w:rFonts w:ascii="Palatino Linotype" w:eastAsia="Palatino Linotype" w:hAnsi="Palatino Linotype" w:cs="Palatino Linotype"/>
          <w:b/>
          <w:i/>
          <w:sz w:val="22"/>
          <w:szCs w:val="22"/>
        </w:rPr>
        <w:t>sueldos y salarios</w:t>
      </w:r>
      <w:r w:rsidRPr="00DD71A5">
        <w:rPr>
          <w:rFonts w:ascii="Palatino Linotype" w:eastAsia="Palatino Linotype" w:hAnsi="Palatino Linotype" w:cs="Palatino Linotype"/>
          <w:i/>
          <w:sz w:val="22"/>
          <w:szCs w:val="22"/>
        </w:rPr>
        <w:t>.</w:t>
      </w:r>
    </w:p>
    <w:p w14:paraId="471B7B49" w14:textId="77777777" w:rsidR="00C52399" w:rsidRPr="00DD71A5" w:rsidRDefault="00C52399" w:rsidP="00C52399">
      <w:pPr>
        <w:spacing w:line="360" w:lineRule="auto"/>
        <w:rPr>
          <w:rFonts w:ascii="Palatino Linotype" w:hAnsi="Palatino Linotype"/>
          <w:sz w:val="22"/>
          <w:szCs w:val="22"/>
        </w:rPr>
      </w:pPr>
    </w:p>
    <w:p w14:paraId="04558786" w14:textId="77777777" w:rsidR="00C52399" w:rsidRPr="00DD71A5" w:rsidRDefault="00C52399" w:rsidP="00C52399">
      <w:pPr>
        <w:spacing w:line="360" w:lineRule="auto"/>
        <w:jc w:val="both"/>
        <w:rPr>
          <w:rFonts w:ascii="Palatino Linotype" w:hAnsi="Palatino Linotype"/>
          <w:sz w:val="22"/>
          <w:szCs w:val="22"/>
        </w:rPr>
      </w:pPr>
      <w:r w:rsidRPr="00DD71A5">
        <w:rPr>
          <w:rFonts w:ascii="Palatino Linotype" w:eastAsia="Palatino Linotype" w:hAnsi="Palatino Linotype" w:cs="Palatino Linotype"/>
          <w:sz w:val="22"/>
          <w:szCs w:val="22"/>
        </w:rPr>
        <w:t xml:space="preserve">Documento o término que ha sido mencionado en diferentes ordenamientos legales, tal es el caso, de la </w:t>
      </w:r>
      <w:r w:rsidRPr="00DD71A5">
        <w:rPr>
          <w:rFonts w:ascii="Palatino Linotype" w:eastAsia="Palatino Linotype" w:hAnsi="Palatino Linotype" w:cs="Palatino Linotype"/>
          <w:i/>
          <w:sz w:val="22"/>
          <w:szCs w:val="22"/>
        </w:rPr>
        <w:t>Ley Federal del Trabajo</w:t>
      </w:r>
      <w:r w:rsidRPr="00DD71A5">
        <w:rPr>
          <w:rFonts w:ascii="Palatino Linotype" w:eastAsia="Palatino Linotype" w:hAnsi="Palatino Linotype" w:cs="Palatino Linotype"/>
          <w:sz w:val="22"/>
          <w:szCs w:val="22"/>
        </w:rPr>
        <w:t xml:space="preserve"> en el artículo 804 fracción II, que además reconoce los recibos de pagos de salarios, por lo que resulta indispensable citar el artículo de referencia.</w:t>
      </w:r>
    </w:p>
    <w:p w14:paraId="603CD7A6" w14:textId="77777777" w:rsidR="00C52399" w:rsidRPr="00DD71A5" w:rsidRDefault="00C52399" w:rsidP="00C52399">
      <w:pPr>
        <w:rPr>
          <w:rFonts w:ascii="Palatino Linotype" w:hAnsi="Palatino Linotype"/>
          <w:sz w:val="22"/>
          <w:szCs w:val="22"/>
        </w:rPr>
      </w:pPr>
    </w:p>
    <w:p w14:paraId="1929EF72"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b/>
          <w:i/>
          <w:sz w:val="22"/>
          <w:szCs w:val="22"/>
        </w:rPr>
        <w:t>“Artículo 804.-</w:t>
      </w:r>
      <w:r w:rsidRPr="00DD71A5">
        <w:rPr>
          <w:rFonts w:ascii="Palatino Linotype" w:eastAsia="Palatino Linotype" w:hAnsi="Palatino Linotype" w:cs="Palatino Linotype"/>
          <w:i/>
          <w:sz w:val="22"/>
          <w:szCs w:val="22"/>
        </w:rPr>
        <w:t xml:space="preserve"> El patrón tiene obligación de conservar y exhibir en juicio los documentos que a continuación se precisan:</w:t>
      </w:r>
    </w:p>
    <w:p w14:paraId="78D3B0B7"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b/>
          <w:i/>
          <w:sz w:val="22"/>
          <w:szCs w:val="22"/>
        </w:rPr>
        <w:t>…</w:t>
      </w:r>
    </w:p>
    <w:p w14:paraId="6C2F678C"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b/>
          <w:i/>
          <w:sz w:val="22"/>
          <w:szCs w:val="22"/>
        </w:rPr>
        <w:t>II.</w:t>
      </w:r>
      <w:r w:rsidRPr="00DD71A5">
        <w:rPr>
          <w:rFonts w:ascii="Palatino Linotype" w:eastAsia="Palatino Linotype" w:hAnsi="Palatino Linotype" w:cs="Palatino Linotype"/>
          <w:i/>
          <w:sz w:val="22"/>
          <w:szCs w:val="22"/>
        </w:rPr>
        <w:t xml:space="preserve"> </w:t>
      </w:r>
      <w:r w:rsidRPr="00DD71A5">
        <w:rPr>
          <w:rFonts w:ascii="Palatino Linotype" w:eastAsia="Palatino Linotype" w:hAnsi="Palatino Linotype" w:cs="Palatino Linotype"/>
          <w:bCs/>
          <w:i/>
          <w:sz w:val="22"/>
          <w:szCs w:val="22"/>
        </w:rPr>
        <w:t>Listas de raya o</w:t>
      </w:r>
      <w:r w:rsidRPr="00DD71A5">
        <w:rPr>
          <w:rFonts w:ascii="Palatino Linotype" w:eastAsia="Palatino Linotype" w:hAnsi="Palatino Linotype" w:cs="Palatino Linotype"/>
          <w:b/>
          <w:i/>
          <w:sz w:val="22"/>
          <w:szCs w:val="22"/>
        </w:rPr>
        <w:t xml:space="preserve"> nómina de personal</w:t>
      </w:r>
      <w:r w:rsidRPr="00DD71A5">
        <w:rPr>
          <w:rFonts w:ascii="Palatino Linotype" w:eastAsia="Palatino Linotype" w:hAnsi="Palatino Linotype" w:cs="Palatino Linotype"/>
          <w:i/>
          <w:sz w:val="22"/>
          <w:szCs w:val="22"/>
        </w:rPr>
        <w:t xml:space="preserve">, cuando se lleven en el centro de trabajo; </w:t>
      </w:r>
      <w:r w:rsidRPr="00DD71A5">
        <w:rPr>
          <w:rFonts w:ascii="Palatino Linotype" w:eastAsia="Palatino Linotype" w:hAnsi="Palatino Linotype" w:cs="Palatino Linotype"/>
          <w:b/>
          <w:i/>
          <w:sz w:val="22"/>
          <w:szCs w:val="22"/>
        </w:rPr>
        <w:t>o recibos de pagos de salarios;</w:t>
      </w:r>
    </w:p>
    <w:p w14:paraId="71A4447E"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w:t>
      </w:r>
    </w:p>
    <w:p w14:paraId="45E47F7F"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los señalados en las fracciones </w:t>
      </w:r>
      <w:r w:rsidRPr="00DD71A5">
        <w:rPr>
          <w:rFonts w:ascii="Palatino Linotype" w:eastAsia="Palatino Linotype" w:hAnsi="Palatino Linotype" w:cs="Palatino Linotype"/>
          <w:b/>
          <w:i/>
          <w:sz w:val="22"/>
          <w:szCs w:val="22"/>
        </w:rPr>
        <w:t>II</w:t>
      </w:r>
      <w:r w:rsidRPr="00DD71A5">
        <w:rPr>
          <w:rFonts w:ascii="Palatino Linotype" w:eastAsia="Palatino Linotype" w:hAnsi="Palatino Linotype" w:cs="Palatino Linotype"/>
          <w:i/>
          <w:sz w:val="22"/>
          <w:szCs w:val="22"/>
        </w:rPr>
        <w:t>, III y IV, durante el último año y un año después de que se extinga la relación laboral; y los mencionados en la fracción V, conforme lo señalen las Leyes que los rijan.”</w:t>
      </w:r>
    </w:p>
    <w:p w14:paraId="69FC105D" w14:textId="77777777" w:rsidR="00C52399" w:rsidRPr="00DD71A5" w:rsidRDefault="00C52399" w:rsidP="00C52399">
      <w:pPr>
        <w:spacing w:before="240" w:after="360" w:line="360" w:lineRule="auto"/>
        <w:jc w:val="both"/>
        <w:rPr>
          <w:rFonts w:ascii="Palatino Linotype" w:hAnsi="Palatino Linotype"/>
          <w:sz w:val="22"/>
          <w:szCs w:val="22"/>
        </w:rPr>
      </w:pPr>
      <w:r w:rsidRPr="00DD71A5">
        <w:rPr>
          <w:rFonts w:ascii="Palatino Linotype" w:eastAsia="Palatino Linotype" w:hAnsi="Palatino Linotype" w:cs="Palatino Linotype"/>
          <w:sz w:val="22"/>
          <w:szCs w:val="22"/>
        </w:rPr>
        <w:t xml:space="preserve">De lo anteriormente citado, se puede llegar a la conclusión de que la nómina, es el documento que contiene el registro de los trabajadores a los cuales se va a remunerar por los </w:t>
      </w:r>
      <w:hyperlink r:id="rId10">
        <w:r w:rsidRPr="00DD71A5">
          <w:rPr>
            <w:rFonts w:ascii="Palatino Linotype" w:eastAsia="Palatino Linotype" w:hAnsi="Palatino Linotype" w:cs="Palatino Linotype"/>
            <w:sz w:val="22"/>
            <w:szCs w:val="22"/>
          </w:rPr>
          <w:t>servicios</w:t>
        </w:r>
      </w:hyperlink>
      <w:r w:rsidRPr="00DD71A5">
        <w:rPr>
          <w:rFonts w:ascii="Palatino Linotype" w:eastAsia="Palatino Linotype" w:hAnsi="Palatino Linotype" w:cs="Palatino Linotype"/>
          <w:sz w:val="22"/>
          <w:szCs w:val="22"/>
        </w:rPr>
        <w:t xml:space="preserve"> que éstos le prestan al patrón, en el cual </w:t>
      </w:r>
      <w:r w:rsidRPr="00DD71A5">
        <w:rPr>
          <w:rFonts w:ascii="Palatino Linotype" w:eastAsia="Palatino Linotype" w:hAnsi="Palatino Linotype" w:cs="Palatino Linotype"/>
          <w:b/>
          <w:sz w:val="22"/>
          <w:szCs w:val="22"/>
        </w:rPr>
        <w:t>se asientan las percepciones brutas, deducciones y el neto</w:t>
      </w:r>
      <w:r w:rsidRPr="00DD71A5">
        <w:rPr>
          <w:rFonts w:ascii="Palatino Linotype" w:eastAsia="Palatino Linotype" w:hAnsi="Palatino Linotype" w:cs="Palatino Linotype"/>
          <w:sz w:val="22"/>
          <w:szCs w:val="22"/>
        </w:rPr>
        <w:t xml:space="preserve"> a recibir de dichos trabajadores.</w:t>
      </w:r>
    </w:p>
    <w:p w14:paraId="060CA8D7" w14:textId="77777777" w:rsidR="00C52399" w:rsidRPr="00DD71A5" w:rsidRDefault="00C52399" w:rsidP="00C52399">
      <w:pPr>
        <w:spacing w:line="360" w:lineRule="auto"/>
        <w:jc w:val="both"/>
        <w:rPr>
          <w:rFonts w:ascii="Palatino Linotype" w:hAnsi="Palatino Linotype"/>
          <w:sz w:val="22"/>
          <w:szCs w:val="22"/>
        </w:rPr>
      </w:pPr>
      <w:r w:rsidRPr="00DD71A5">
        <w:rPr>
          <w:rFonts w:ascii="Palatino Linotype" w:eastAsia="Palatino Linotype" w:hAnsi="Palatino Linotype" w:cs="Palatino Linotype"/>
          <w:sz w:val="22"/>
          <w:szCs w:val="22"/>
        </w:rPr>
        <w:lastRenderedPageBreak/>
        <w:t xml:space="preserve">Ahora bien, relativo a los </w:t>
      </w:r>
      <w:r w:rsidRPr="00DD71A5">
        <w:rPr>
          <w:rFonts w:ascii="Palatino Linotype" w:eastAsia="Palatino Linotype" w:hAnsi="Palatino Linotype" w:cs="Palatino Linotype"/>
          <w:b/>
          <w:sz w:val="22"/>
          <w:szCs w:val="22"/>
        </w:rPr>
        <w:t>recibos de nómina</w:t>
      </w:r>
      <w:r w:rsidRPr="00DD71A5">
        <w:rPr>
          <w:rFonts w:ascii="Palatino Linotype" w:eastAsia="Palatino Linotype" w:hAnsi="Palatino Linotype" w:cs="Palatino Linotype"/>
          <w:sz w:val="22"/>
          <w:szCs w:val="22"/>
        </w:rPr>
        <w:t>, la Ley del Trabajo de los Servidores Públicos del Estado y Municipios hace referencia a los comprobantes que las instituciones públicas realizan para documentar el pago de salarios, prima vacacional, aguinaldo y demás prestaciones otorgadas a un servidor público, denominándose "</w:t>
      </w:r>
      <w:r w:rsidRPr="00DD71A5">
        <w:rPr>
          <w:rFonts w:ascii="Palatino Linotype" w:eastAsia="Palatino Linotype" w:hAnsi="Palatino Linotype" w:cs="Palatino Linotype"/>
          <w:i/>
          <w:sz w:val="22"/>
          <w:szCs w:val="22"/>
        </w:rPr>
        <w:t>recibos o comprobantes de pago</w:t>
      </w:r>
      <w:r w:rsidRPr="00DD71A5">
        <w:rPr>
          <w:rFonts w:ascii="Palatino Linotype" w:eastAsia="Palatino Linotype" w:hAnsi="Palatino Linotype" w:cs="Palatino Linotype"/>
          <w:sz w:val="22"/>
          <w:szCs w:val="22"/>
        </w:rPr>
        <w:t>", los cuales constituyen un instrumento mediante el cual el sujeto obligado acredita las remuneraciones al personal y, que de acuerdo al uso implantado en la colectividad se denominan "recibos de nómina".</w:t>
      </w:r>
    </w:p>
    <w:p w14:paraId="2EB5E68C" w14:textId="77777777" w:rsidR="00C52399" w:rsidRPr="00DD71A5" w:rsidRDefault="00C52399" w:rsidP="00C52399">
      <w:pPr>
        <w:spacing w:line="360" w:lineRule="auto"/>
        <w:rPr>
          <w:rFonts w:ascii="Palatino Linotype" w:hAnsi="Palatino Linotype"/>
          <w:sz w:val="22"/>
          <w:szCs w:val="22"/>
        </w:rPr>
      </w:pPr>
    </w:p>
    <w:p w14:paraId="135A434E" w14:textId="77777777" w:rsidR="00C52399" w:rsidRPr="00DD71A5" w:rsidRDefault="00C52399" w:rsidP="00C52399">
      <w:pPr>
        <w:spacing w:line="360" w:lineRule="auto"/>
        <w:jc w:val="both"/>
        <w:rPr>
          <w:rFonts w:ascii="Palatino Linotype" w:hAnsi="Palatino Linotype"/>
          <w:sz w:val="22"/>
          <w:szCs w:val="22"/>
        </w:rPr>
      </w:pPr>
      <w:r w:rsidRPr="00DD71A5">
        <w:rPr>
          <w:rFonts w:ascii="Palatino Linotype" w:eastAsia="Palatino Linotype" w:hAnsi="Palatino Linotype" w:cs="Palatino Linotype"/>
          <w:sz w:val="22"/>
          <w:szCs w:val="22"/>
        </w:rPr>
        <w:t xml:space="preserve">A efecto de robustecer lo anterior, es preciso hacer alusión, en primera instancia, a lo establecido en las normas de carácter general del </w:t>
      </w:r>
      <w:r w:rsidRPr="00DD71A5">
        <w:rPr>
          <w:rFonts w:ascii="Palatino Linotype" w:eastAsia="Palatino Linotype" w:hAnsi="Palatino Linotype" w:cs="Palatino Linotype"/>
          <w:b/>
          <w:sz w:val="22"/>
          <w:szCs w:val="22"/>
        </w:rPr>
        <w:t>Manual Único de Contabilidad Gubernamental para las Dependencias y Entidades Públicas del Gobierno y Municipios del Estado de México</w:t>
      </w:r>
      <w:r w:rsidRPr="00DD71A5">
        <w:rPr>
          <w:rFonts w:ascii="Palatino Linotype" w:eastAsia="Palatino Linotype" w:hAnsi="Palatino Linotype" w:cs="Palatino Linotype"/>
          <w:i/>
          <w:sz w:val="22"/>
          <w:szCs w:val="22"/>
        </w:rPr>
        <w:t xml:space="preserve">,  </w:t>
      </w:r>
      <w:r w:rsidRPr="00DD71A5">
        <w:rPr>
          <w:rFonts w:ascii="Palatino Linotype" w:eastAsia="Palatino Linotype" w:hAnsi="Palatino Linotype" w:cs="Palatino Linotype"/>
          <w:sz w:val="22"/>
          <w:szCs w:val="22"/>
        </w:rPr>
        <w:t xml:space="preserve">en donde se señala que el Régimen Fiscal para las entidades públicas es el correspondiente a </w:t>
      </w:r>
      <w:r w:rsidRPr="00DD71A5">
        <w:rPr>
          <w:rFonts w:ascii="Palatino Linotype" w:eastAsia="Palatino Linotype" w:hAnsi="Palatino Linotype" w:cs="Palatino Linotype"/>
          <w:i/>
          <w:sz w:val="22"/>
          <w:szCs w:val="22"/>
        </w:rPr>
        <w:t xml:space="preserve">personas morales con fines no lucrativos, </w:t>
      </w:r>
      <w:r w:rsidRPr="00DD71A5">
        <w:rPr>
          <w:rFonts w:ascii="Palatino Linotype" w:eastAsia="Palatino Linotype" w:hAnsi="Palatino Linotype" w:cs="Palatino Linotype"/>
          <w:sz w:val="22"/>
          <w:szCs w:val="22"/>
        </w:rPr>
        <w:t xml:space="preserve">y en segundo lugar remitirnos al párrafo séptimo del artículo 86 del Título III del Régimen de las Personas Morales con fines no lucrativos, de la </w:t>
      </w:r>
      <w:r w:rsidRPr="00DD71A5">
        <w:rPr>
          <w:rFonts w:ascii="Palatino Linotype" w:eastAsia="Palatino Linotype" w:hAnsi="Palatino Linotype" w:cs="Palatino Linotype"/>
          <w:b/>
          <w:sz w:val="22"/>
          <w:szCs w:val="22"/>
        </w:rPr>
        <w:t>Ley del Impuesto Sobre la Renta</w:t>
      </w:r>
      <w:r w:rsidRPr="00DD71A5">
        <w:rPr>
          <w:rFonts w:ascii="Palatino Linotype" w:eastAsia="Palatino Linotype" w:hAnsi="Palatino Linotype" w:cs="Palatino Linotype"/>
          <w:i/>
          <w:sz w:val="22"/>
          <w:szCs w:val="22"/>
        </w:rPr>
        <w:t xml:space="preserve">, </w:t>
      </w:r>
      <w:r w:rsidRPr="00DD71A5">
        <w:rPr>
          <w:rFonts w:ascii="Palatino Linotype" w:eastAsia="Palatino Linotype" w:hAnsi="Palatino Linotype" w:cs="Palatino Linotype"/>
          <w:sz w:val="22"/>
          <w:szCs w:val="22"/>
        </w:rPr>
        <w:t>que a la letra señala lo siguiente:</w:t>
      </w:r>
    </w:p>
    <w:p w14:paraId="08D4D4E4" w14:textId="77777777" w:rsidR="00C52399" w:rsidRPr="00DD71A5" w:rsidRDefault="00C52399" w:rsidP="00C52399">
      <w:pPr>
        <w:spacing w:line="276" w:lineRule="auto"/>
        <w:ind w:left="851" w:right="616"/>
        <w:jc w:val="both"/>
        <w:rPr>
          <w:rFonts w:ascii="Palatino Linotype" w:eastAsia="Palatino Linotype" w:hAnsi="Palatino Linotype" w:cs="Palatino Linotype"/>
          <w:b/>
          <w:i/>
          <w:sz w:val="22"/>
          <w:szCs w:val="22"/>
        </w:rPr>
      </w:pPr>
    </w:p>
    <w:p w14:paraId="67F7E23A"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b/>
          <w:i/>
          <w:sz w:val="22"/>
          <w:szCs w:val="22"/>
        </w:rPr>
        <w:t>“Artículo.- 86 </w:t>
      </w:r>
    </w:p>
    <w:p w14:paraId="2BAEBC23"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b/>
          <w:i/>
          <w:sz w:val="22"/>
          <w:szCs w:val="22"/>
        </w:rPr>
        <w:t>(</w:t>
      </w:r>
      <w:r w:rsidRPr="00DD71A5">
        <w:rPr>
          <w:rFonts w:ascii="Palatino Linotype" w:eastAsia="Palatino Linotype" w:hAnsi="Palatino Linotype" w:cs="Palatino Linotype"/>
          <w:i/>
          <w:sz w:val="22"/>
          <w:szCs w:val="22"/>
        </w:rPr>
        <w:t>…)</w:t>
      </w:r>
    </w:p>
    <w:p w14:paraId="69746839"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 xml:space="preserve">Los partidos y asociaciones políticas, legalmente reconocidos, la Federación, las entidades federativas, los municipios y las instituciones que por Ley estén obligadas a entregar al Gobierno Federal el importe íntegro de su remanente de operación y los organismos descentralizados que no tributen conforme al Título II de esta Ley </w:t>
      </w:r>
      <w:r w:rsidRPr="00DD71A5">
        <w:rPr>
          <w:rFonts w:ascii="Palatino Linotype" w:eastAsia="Palatino Linotype" w:hAnsi="Palatino Linotype" w:cs="Palatino Linotype"/>
          <w:b/>
          <w:i/>
          <w:sz w:val="22"/>
          <w:szCs w:val="22"/>
        </w:rPr>
        <w:t>están obligados a expedir y entregar comprobantes fiscales a las personas que reciban pagos por concepto de salarios y, en general, por la prestación de un servicio personal subordinado, en la fecha en que se realice la erogación correspondiente, los cuales podrán utilizarse como constancia o recibo de pago</w:t>
      </w:r>
      <w:r w:rsidRPr="00DD71A5">
        <w:rPr>
          <w:rFonts w:ascii="Palatino Linotype" w:eastAsia="Palatino Linotype" w:hAnsi="Palatino Linotype" w:cs="Palatino Linotype"/>
          <w:i/>
          <w:sz w:val="22"/>
          <w:szCs w:val="22"/>
        </w:rPr>
        <w:t xml:space="preserve"> para efectos de la legislación laboral a que se refieren los artículos 132 </w:t>
      </w:r>
      <w:r w:rsidRPr="00DD71A5">
        <w:rPr>
          <w:rFonts w:ascii="Palatino Linotype" w:eastAsia="Palatino Linotype" w:hAnsi="Palatino Linotype" w:cs="Palatino Linotype"/>
          <w:i/>
          <w:sz w:val="22"/>
          <w:szCs w:val="22"/>
        </w:rPr>
        <w:lastRenderedPageBreak/>
        <w:t>fracciones VII y VIII, y 804 primer párrafo fracciones II y IV de la Ley Federal del Trabajo…</w:t>
      </w:r>
      <w:r w:rsidRPr="00DD71A5">
        <w:rPr>
          <w:rFonts w:ascii="Palatino Linotype" w:eastAsia="Palatino Linotype" w:hAnsi="Palatino Linotype" w:cs="Palatino Linotype"/>
          <w:sz w:val="22"/>
          <w:szCs w:val="22"/>
        </w:rPr>
        <w:t>” </w:t>
      </w:r>
    </w:p>
    <w:p w14:paraId="31CF46EC" w14:textId="77777777" w:rsidR="00C52399" w:rsidRPr="00DD71A5" w:rsidRDefault="00C52399" w:rsidP="00C52399">
      <w:pPr>
        <w:rPr>
          <w:rFonts w:ascii="Palatino Linotype" w:hAnsi="Palatino Linotype"/>
          <w:sz w:val="22"/>
          <w:szCs w:val="22"/>
        </w:rPr>
      </w:pPr>
    </w:p>
    <w:p w14:paraId="77E09B01" w14:textId="77777777" w:rsidR="00C52399" w:rsidRPr="00DD71A5" w:rsidRDefault="00C52399" w:rsidP="00C52399">
      <w:pPr>
        <w:spacing w:line="360" w:lineRule="auto"/>
        <w:jc w:val="both"/>
        <w:rPr>
          <w:rFonts w:ascii="Palatino Linotype" w:hAnsi="Palatino Linotype"/>
          <w:sz w:val="22"/>
          <w:szCs w:val="22"/>
        </w:rPr>
      </w:pPr>
      <w:r w:rsidRPr="00DD71A5">
        <w:rPr>
          <w:rFonts w:ascii="Palatino Linotype" w:eastAsia="Palatino Linotype" w:hAnsi="Palatino Linotype" w:cs="Palatino Linotype"/>
          <w:sz w:val="22"/>
          <w:szCs w:val="22"/>
        </w:rPr>
        <w:t xml:space="preserve">Del precepto citado, se advierte que las entidades federativas al ser entes públicos se encuentran constreñidos a expedir y entregar los </w:t>
      </w:r>
      <w:r w:rsidRPr="00DD71A5">
        <w:rPr>
          <w:rFonts w:ascii="Palatino Linotype" w:eastAsia="Palatino Linotype" w:hAnsi="Palatino Linotype" w:cs="Palatino Linotype"/>
          <w:b/>
          <w:sz w:val="22"/>
          <w:szCs w:val="22"/>
        </w:rPr>
        <w:t xml:space="preserve">comprobantes fiscales correspondientes a las personas que reciban pagos por conceptos de salarios, </w:t>
      </w:r>
      <w:r w:rsidRPr="00DD71A5">
        <w:rPr>
          <w:rFonts w:ascii="Palatino Linotype" w:eastAsia="Palatino Linotype" w:hAnsi="Palatino Linotype" w:cs="Palatino Linotype"/>
          <w:sz w:val="22"/>
          <w:szCs w:val="22"/>
        </w:rPr>
        <w:t xml:space="preserve">mismos que pueden ser utilizados como </w:t>
      </w:r>
      <w:r w:rsidRPr="00DD71A5">
        <w:rPr>
          <w:rFonts w:ascii="Palatino Linotype" w:eastAsia="Palatino Linotype" w:hAnsi="Palatino Linotype" w:cs="Palatino Linotype"/>
          <w:b/>
          <w:sz w:val="22"/>
          <w:szCs w:val="22"/>
        </w:rPr>
        <w:t>constancia o</w:t>
      </w:r>
      <w:r w:rsidRPr="00DD71A5">
        <w:rPr>
          <w:rFonts w:ascii="Palatino Linotype" w:eastAsia="Palatino Linotype" w:hAnsi="Palatino Linotype" w:cs="Palatino Linotype"/>
          <w:sz w:val="22"/>
          <w:szCs w:val="22"/>
        </w:rPr>
        <w:t xml:space="preserve"> </w:t>
      </w:r>
      <w:r w:rsidRPr="00DD71A5">
        <w:rPr>
          <w:rFonts w:ascii="Palatino Linotype" w:eastAsia="Palatino Linotype" w:hAnsi="Palatino Linotype" w:cs="Palatino Linotype"/>
          <w:b/>
          <w:sz w:val="22"/>
          <w:szCs w:val="22"/>
        </w:rPr>
        <w:t>recibo de pago</w:t>
      </w:r>
      <w:r w:rsidRPr="00DD71A5">
        <w:rPr>
          <w:rFonts w:ascii="Palatino Linotype" w:eastAsia="Palatino Linotype" w:hAnsi="Palatino Linotype" w:cs="Palatino Linotype"/>
          <w:sz w:val="22"/>
          <w:szCs w:val="22"/>
        </w:rPr>
        <w:t xml:space="preserve">, de conformidad con los artículos 132 fracciones VII y VIII de la </w:t>
      </w:r>
      <w:r w:rsidRPr="00DD71A5">
        <w:rPr>
          <w:rFonts w:ascii="Palatino Linotype" w:eastAsia="Palatino Linotype" w:hAnsi="Palatino Linotype" w:cs="Palatino Linotype"/>
          <w:b/>
          <w:sz w:val="22"/>
          <w:szCs w:val="22"/>
        </w:rPr>
        <w:t>Ley Federal del Trabajo</w:t>
      </w:r>
      <w:r w:rsidRPr="00DD71A5">
        <w:rPr>
          <w:rFonts w:ascii="Palatino Linotype" w:eastAsia="Palatino Linotype" w:hAnsi="Palatino Linotype" w:cs="Palatino Linotype"/>
          <w:sz w:val="22"/>
          <w:szCs w:val="22"/>
        </w:rPr>
        <w:t>, que a la letra señalan lo siguiente:</w:t>
      </w:r>
    </w:p>
    <w:p w14:paraId="7EA77C4E" w14:textId="77777777" w:rsidR="00C52399" w:rsidRPr="00DD71A5" w:rsidRDefault="00C52399" w:rsidP="00C52399">
      <w:pPr>
        <w:spacing w:before="120" w:after="120"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bCs/>
          <w:i/>
          <w:sz w:val="22"/>
          <w:szCs w:val="22"/>
        </w:rPr>
        <w:t>“</w:t>
      </w:r>
      <w:r w:rsidRPr="00DD71A5">
        <w:rPr>
          <w:rFonts w:ascii="Palatino Linotype" w:eastAsia="Palatino Linotype" w:hAnsi="Palatino Linotype" w:cs="Palatino Linotype"/>
          <w:b/>
          <w:i/>
          <w:sz w:val="22"/>
          <w:szCs w:val="22"/>
        </w:rPr>
        <w:t>Artículo 132</w:t>
      </w:r>
      <w:r w:rsidRPr="00DD71A5">
        <w:rPr>
          <w:rFonts w:ascii="Palatino Linotype" w:eastAsia="Palatino Linotype" w:hAnsi="Palatino Linotype" w:cs="Palatino Linotype"/>
          <w:i/>
          <w:sz w:val="22"/>
          <w:szCs w:val="22"/>
        </w:rPr>
        <w:t xml:space="preserve">.- Son </w:t>
      </w:r>
      <w:r w:rsidRPr="00DD71A5">
        <w:rPr>
          <w:rFonts w:ascii="Palatino Linotype" w:eastAsia="Palatino Linotype" w:hAnsi="Palatino Linotype" w:cs="Palatino Linotype"/>
          <w:b/>
          <w:i/>
          <w:sz w:val="22"/>
          <w:szCs w:val="22"/>
        </w:rPr>
        <w:t>obligaciones de los patrones</w:t>
      </w:r>
      <w:r w:rsidRPr="00DD71A5">
        <w:rPr>
          <w:rFonts w:ascii="Palatino Linotype" w:eastAsia="Palatino Linotype" w:hAnsi="Palatino Linotype" w:cs="Palatino Linotype"/>
          <w:i/>
          <w:sz w:val="22"/>
          <w:szCs w:val="22"/>
        </w:rPr>
        <w:t>:</w:t>
      </w:r>
    </w:p>
    <w:p w14:paraId="7A58C1C8" w14:textId="77777777" w:rsidR="00C52399" w:rsidRPr="00DD71A5" w:rsidRDefault="00C52399" w:rsidP="00C52399">
      <w:pPr>
        <w:spacing w:before="120" w:after="120"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w:t>
      </w:r>
    </w:p>
    <w:p w14:paraId="3A0F02D4" w14:textId="77777777" w:rsidR="00C52399" w:rsidRPr="00DD71A5" w:rsidRDefault="00C52399" w:rsidP="00C52399">
      <w:pPr>
        <w:spacing w:before="120" w:after="120"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 xml:space="preserve">VII.- </w:t>
      </w:r>
      <w:r w:rsidRPr="00DD71A5">
        <w:rPr>
          <w:rFonts w:ascii="Palatino Linotype" w:eastAsia="Palatino Linotype" w:hAnsi="Palatino Linotype" w:cs="Palatino Linotype"/>
          <w:b/>
          <w:i/>
          <w:sz w:val="22"/>
          <w:szCs w:val="22"/>
        </w:rPr>
        <w:t>Expedir</w:t>
      </w:r>
      <w:r w:rsidRPr="00DD71A5">
        <w:rPr>
          <w:rFonts w:ascii="Palatino Linotype" w:eastAsia="Palatino Linotype" w:hAnsi="Palatino Linotype" w:cs="Palatino Linotype"/>
          <w:i/>
          <w:sz w:val="22"/>
          <w:szCs w:val="22"/>
        </w:rPr>
        <w:t xml:space="preserve"> cada quince días, a solicitud de los trabajadores, una </w:t>
      </w:r>
      <w:r w:rsidRPr="00DD71A5">
        <w:rPr>
          <w:rFonts w:ascii="Palatino Linotype" w:eastAsia="Palatino Linotype" w:hAnsi="Palatino Linotype" w:cs="Palatino Linotype"/>
          <w:b/>
          <w:i/>
          <w:sz w:val="22"/>
          <w:szCs w:val="22"/>
        </w:rPr>
        <w:t>constancia</w:t>
      </w:r>
      <w:r w:rsidRPr="00DD71A5">
        <w:rPr>
          <w:rFonts w:ascii="Palatino Linotype" w:eastAsia="Palatino Linotype" w:hAnsi="Palatino Linotype" w:cs="Palatino Linotype"/>
          <w:i/>
          <w:sz w:val="22"/>
          <w:szCs w:val="22"/>
        </w:rPr>
        <w:t xml:space="preserve"> escrita del número de días trabajados y </w:t>
      </w:r>
      <w:r w:rsidRPr="00DD71A5">
        <w:rPr>
          <w:rFonts w:ascii="Palatino Linotype" w:eastAsia="Palatino Linotype" w:hAnsi="Palatino Linotype" w:cs="Palatino Linotype"/>
          <w:b/>
          <w:i/>
          <w:sz w:val="22"/>
          <w:szCs w:val="22"/>
        </w:rPr>
        <w:t>del salario percibido</w:t>
      </w:r>
      <w:r w:rsidRPr="00DD71A5">
        <w:rPr>
          <w:rFonts w:ascii="Palatino Linotype" w:eastAsia="Palatino Linotype" w:hAnsi="Palatino Linotype" w:cs="Palatino Linotype"/>
          <w:i/>
          <w:sz w:val="22"/>
          <w:szCs w:val="22"/>
        </w:rPr>
        <w:t>; </w:t>
      </w:r>
    </w:p>
    <w:p w14:paraId="6CEC4B84" w14:textId="77777777" w:rsidR="00C52399" w:rsidRPr="00DD71A5" w:rsidRDefault="00C52399" w:rsidP="00C52399">
      <w:pPr>
        <w:spacing w:before="120" w:after="120"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VIII.- Expedir al trabajador que lo solicite o se separe de la empresa, dentro del término de tres días, una constancia escrita relativa a sus servicios;</w:t>
      </w:r>
    </w:p>
    <w:p w14:paraId="4019F240" w14:textId="77777777" w:rsidR="00C52399" w:rsidRPr="00DD71A5" w:rsidRDefault="00C52399" w:rsidP="00C52399">
      <w:pPr>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w:t>
      </w:r>
    </w:p>
    <w:p w14:paraId="3E6F5F49" w14:textId="77777777" w:rsidR="00C52399" w:rsidRPr="00DD71A5" w:rsidRDefault="00C52399" w:rsidP="00C52399">
      <w:pPr>
        <w:spacing w:before="240" w:after="360" w:line="360" w:lineRule="auto"/>
        <w:jc w:val="both"/>
        <w:rPr>
          <w:rFonts w:ascii="Palatino Linotype" w:hAnsi="Palatino Linotype"/>
          <w:sz w:val="22"/>
          <w:szCs w:val="22"/>
        </w:rPr>
      </w:pPr>
      <w:r w:rsidRPr="00DD71A5">
        <w:rPr>
          <w:rFonts w:ascii="Palatino Linotype" w:eastAsia="Palatino Linotype" w:hAnsi="Palatino Linotype" w:cs="Palatino Linotype"/>
          <w:sz w:val="22"/>
          <w:szCs w:val="22"/>
        </w:rPr>
        <w:t>Por su parte la Ley del Trabajo de los Servidores Públicos del Estado y Municipios, en su artículo 220-K fracciones II y IV y último párrafo, establecen lo siguiente:</w:t>
      </w:r>
    </w:p>
    <w:p w14:paraId="51A74BC9"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b/>
          <w:i/>
          <w:sz w:val="22"/>
          <w:szCs w:val="22"/>
        </w:rPr>
        <w:t>“ARTÍCULO 220 K.-</w:t>
      </w:r>
      <w:r w:rsidRPr="00DD71A5">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1A1336D0"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w:t>
      </w:r>
    </w:p>
    <w:p w14:paraId="6E2A8667"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 xml:space="preserve">II. </w:t>
      </w:r>
      <w:r w:rsidRPr="00DD71A5">
        <w:rPr>
          <w:rFonts w:ascii="Palatino Linotype" w:eastAsia="Palatino Linotype" w:hAnsi="Palatino Linotype" w:cs="Palatino Linotype"/>
          <w:b/>
          <w:i/>
          <w:sz w:val="22"/>
          <w:szCs w:val="22"/>
        </w:rPr>
        <w:t>Recibos de pagos de salarios</w:t>
      </w:r>
      <w:r w:rsidRPr="00DD71A5">
        <w:rPr>
          <w:rFonts w:ascii="Palatino Linotype" w:eastAsia="Palatino Linotype" w:hAnsi="Palatino Linotype" w:cs="Palatino Linotype"/>
          <w:i/>
          <w:sz w:val="22"/>
          <w:szCs w:val="22"/>
        </w:rPr>
        <w:t xml:space="preserve"> o las constancias documentales del pago de salario cuando sea por depósito o mediante información electrónica;</w:t>
      </w:r>
    </w:p>
    <w:p w14:paraId="70730A23"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w:t>
      </w:r>
    </w:p>
    <w:p w14:paraId="0858D023" w14:textId="77777777" w:rsidR="00C52399" w:rsidRPr="00DD71A5" w:rsidRDefault="00C52399" w:rsidP="00C52399">
      <w:pPr>
        <w:spacing w:line="276" w:lineRule="auto"/>
        <w:ind w:left="851" w:right="616"/>
        <w:rPr>
          <w:rFonts w:ascii="Palatino Linotype" w:hAnsi="Palatino Linotype"/>
          <w:sz w:val="22"/>
          <w:szCs w:val="22"/>
        </w:rPr>
      </w:pPr>
    </w:p>
    <w:p w14:paraId="52358616"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IV. Recibos o las constancias de depósito o del medio de información magnética o electrónica que sean utilizadas para el pago de salarios, prima vacacional, aguinaldo y demás prestaciones establecidas en la presente ley; y…</w:t>
      </w:r>
    </w:p>
    <w:p w14:paraId="6A65DCBF"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lastRenderedPageBreak/>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60D274A9"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04D2591B"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14:paraId="14B10EE4" w14:textId="77777777" w:rsidR="00C52399" w:rsidRPr="00DD71A5" w:rsidRDefault="00C52399" w:rsidP="00C52399">
      <w:pPr>
        <w:spacing w:before="120" w:line="360" w:lineRule="auto"/>
        <w:jc w:val="both"/>
        <w:rPr>
          <w:rFonts w:ascii="Palatino Linotype" w:eastAsia="Palatino Linotype" w:hAnsi="Palatino Linotype" w:cs="Palatino Linotype"/>
          <w:sz w:val="22"/>
          <w:szCs w:val="22"/>
        </w:rPr>
      </w:pPr>
    </w:p>
    <w:p w14:paraId="67950F80" w14:textId="77777777" w:rsidR="00C52399" w:rsidRPr="00DD71A5" w:rsidRDefault="00C52399" w:rsidP="00C52399">
      <w:pPr>
        <w:spacing w:before="120" w:line="360" w:lineRule="auto"/>
        <w:jc w:val="both"/>
        <w:rPr>
          <w:rFonts w:ascii="Palatino Linotype" w:hAnsi="Palatino Linotype"/>
          <w:sz w:val="22"/>
          <w:szCs w:val="22"/>
        </w:rPr>
      </w:pPr>
      <w:r w:rsidRPr="00DD71A5">
        <w:rPr>
          <w:rFonts w:ascii="Palatino Linotype" w:eastAsia="Palatino Linotype" w:hAnsi="Palatino Linotype" w:cs="Palatino Linotype"/>
          <w:sz w:val="22"/>
          <w:szCs w:val="22"/>
        </w:rPr>
        <w:t>Sobre la base del precepto legal citado, se advierte que 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5C809710" w14:textId="77777777" w:rsidR="00C52399" w:rsidRPr="00DD71A5" w:rsidRDefault="00C52399" w:rsidP="00C52399">
      <w:pPr>
        <w:spacing w:line="360" w:lineRule="auto"/>
        <w:rPr>
          <w:rFonts w:ascii="Palatino Linotype" w:hAnsi="Palatino Linotype"/>
          <w:sz w:val="22"/>
          <w:szCs w:val="22"/>
        </w:rPr>
      </w:pPr>
    </w:p>
    <w:p w14:paraId="4C301A6D" w14:textId="77777777" w:rsidR="00C52399" w:rsidRPr="00DD71A5" w:rsidRDefault="00C52399" w:rsidP="00C52399">
      <w:pPr>
        <w:spacing w:line="360" w:lineRule="auto"/>
        <w:jc w:val="both"/>
        <w:rPr>
          <w:rFonts w:ascii="Palatino Linotype" w:hAnsi="Palatino Linotype"/>
          <w:sz w:val="22"/>
          <w:szCs w:val="22"/>
        </w:rPr>
      </w:pPr>
      <w:r w:rsidRPr="00DD71A5">
        <w:rPr>
          <w:rFonts w:ascii="Palatino Linotype" w:eastAsia="Palatino Linotype" w:hAnsi="Palatino Linotype" w:cs="Palatino Linotype"/>
          <w:sz w:val="22"/>
          <w:szCs w:val="22"/>
        </w:rPr>
        <w:t xml:space="preserve">En estas condiciones, resulta claro que la información de mérito es generada en ejercicio de las atribuciones del </w:t>
      </w:r>
      <w:r w:rsidRPr="00DD71A5">
        <w:rPr>
          <w:rFonts w:ascii="Palatino Linotype" w:eastAsia="Palatino Linotype" w:hAnsi="Palatino Linotype" w:cs="Palatino Linotype"/>
          <w:b/>
          <w:sz w:val="22"/>
          <w:szCs w:val="22"/>
        </w:rPr>
        <w:t>Sujeto Obligado</w:t>
      </w:r>
      <w:r w:rsidRPr="00DD71A5">
        <w:rPr>
          <w:rFonts w:ascii="Palatino Linotype" w:eastAsia="Palatino Linotype" w:hAnsi="Palatino Linotype" w:cs="Palatino Linotype"/>
          <w:sz w:val="22"/>
          <w:szCs w:val="22"/>
        </w:rPr>
        <w:t xml:space="preserve"> de acuerdo a lo dispuesto por los artículos 4, segundo párrafo y 12, segundo párrafo de la Ley de Transparencia y Acceso a la Información Pública del Estado de México y Municipios; consecuentemente debe obrar en sus archivos de conformidad a lo que señala el artículo 19 de la Ley de Transparencia Local que establece que debe presumirse la existencia de la información, si se refiere a las facultades, </w:t>
      </w:r>
      <w:r w:rsidRPr="00DD71A5">
        <w:rPr>
          <w:rFonts w:ascii="Palatino Linotype" w:eastAsia="Palatino Linotype" w:hAnsi="Palatino Linotype" w:cs="Palatino Linotype"/>
          <w:sz w:val="22"/>
          <w:szCs w:val="22"/>
        </w:rPr>
        <w:lastRenderedPageBreak/>
        <w:t>competencias y funciones que los ordenamientos jurídicos aplicables otorgan a los Sujetos Obligados.</w:t>
      </w:r>
    </w:p>
    <w:p w14:paraId="6C72AABA" w14:textId="77777777" w:rsidR="00C52399" w:rsidRPr="00DD71A5" w:rsidRDefault="00C52399" w:rsidP="00C52399">
      <w:pPr>
        <w:spacing w:line="360" w:lineRule="auto"/>
        <w:rPr>
          <w:rFonts w:ascii="Palatino Linotype" w:hAnsi="Palatino Linotype"/>
          <w:sz w:val="22"/>
          <w:szCs w:val="22"/>
        </w:rPr>
      </w:pPr>
    </w:p>
    <w:p w14:paraId="060C8754" w14:textId="77777777" w:rsidR="00C52399" w:rsidRPr="00DD71A5" w:rsidRDefault="00C52399" w:rsidP="00C52399">
      <w:pPr>
        <w:spacing w:line="360" w:lineRule="auto"/>
        <w:jc w:val="both"/>
        <w:rPr>
          <w:rFonts w:ascii="Palatino Linotype" w:hAnsi="Palatino Linotype"/>
          <w:sz w:val="22"/>
          <w:szCs w:val="22"/>
        </w:rPr>
      </w:pPr>
      <w:r w:rsidRPr="00DD71A5">
        <w:rPr>
          <w:rFonts w:ascii="Palatino Linotype" w:eastAsia="Palatino Linotype" w:hAnsi="Palatino Linotype" w:cs="Palatino Linotype"/>
          <w:sz w:val="22"/>
          <w:szCs w:val="22"/>
        </w:rPr>
        <w:t>Además, de que la información de análisis,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29B04868" w14:textId="77777777" w:rsidR="00C52399" w:rsidRPr="00DD71A5" w:rsidRDefault="00C52399" w:rsidP="00C52399">
      <w:pPr>
        <w:rPr>
          <w:rFonts w:ascii="Palatino Linotype" w:hAnsi="Palatino Linotype"/>
          <w:sz w:val="22"/>
          <w:szCs w:val="22"/>
        </w:rPr>
      </w:pPr>
    </w:p>
    <w:p w14:paraId="6AD67BAB" w14:textId="77777777" w:rsidR="00C52399" w:rsidRPr="00DD71A5" w:rsidRDefault="00C52399" w:rsidP="00C52399">
      <w:pPr>
        <w:spacing w:after="160" w:line="276" w:lineRule="auto"/>
        <w:ind w:left="851" w:right="616"/>
        <w:jc w:val="both"/>
        <w:rPr>
          <w:rFonts w:ascii="Palatino Linotype" w:hAnsi="Palatino Linotype"/>
          <w:i/>
          <w:sz w:val="22"/>
          <w:szCs w:val="22"/>
        </w:rPr>
      </w:pPr>
      <w:r w:rsidRPr="00DD71A5">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DD71A5">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DD71A5">
        <w:rPr>
          <w:rFonts w:ascii="Palatino Linotype" w:eastAsia="Palatino Linotype" w:hAnsi="Palatino Linotype" w:cs="Palatino Linotype"/>
          <w:b/>
          <w:i/>
          <w:sz w:val="22"/>
          <w:szCs w:val="22"/>
          <w:u w:val="single"/>
        </w:rPr>
        <w:t>que reciba y ejerza recursos públicos</w:t>
      </w:r>
      <w:r w:rsidRPr="00DD71A5">
        <w:rPr>
          <w:rFonts w:ascii="Palatino Linotype" w:eastAsia="Palatino Linotype" w:hAnsi="Palatino Linotype" w:cs="Palatino Linotype"/>
          <w:i/>
          <w:sz w:val="22"/>
          <w:szCs w:val="22"/>
        </w:rPr>
        <w:t xml:space="preserve"> o realice actos de autoridad </w:t>
      </w:r>
      <w:r w:rsidRPr="00DD71A5">
        <w:rPr>
          <w:rFonts w:ascii="Palatino Linotype" w:eastAsia="Palatino Linotype" w:hAnsi="Palatino Linotype" w:cs="Palatino Linotype"/>
          <w:b/>
          <w:i/>
          <w:sz w:val="22"/>
          <w:szCs w:val="22"/>
          <w:u w:val="single"/>
        </w:rPr>
        <w:t xml:space="preserve">en el ámbito de competencia del Estado de México </w:t>
      </w:r>
      <w:r w:rsidRPr="00DD71A5">
        <w:rPr>
          <w:rFonts w:ascii="Palatino Linotype" w:eastAsia="Palatino Linotype" w:hAnsi="Palatino Linotype" w:cs="Palatino Linotype"/>
          <w:i/>
          <w:sz w:val="22"/>
          <w:szCs w:val="22"/>
        </w:rPr>
        <w:t>y sus municipios.</w:t>
      </w:r>
    </w:p>
    <w:p w14:paraId="415350AC" w14:textId="77777777" w:rsidR="00C52399" w:rsidRPr="00DD71A5" w:rsidRDefault="00C52399" w:rsidP="00C52399">
      <w:pPr>
        <w:spacing w:after="160"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b/>
          <w:i/>
          <w:sz w:val="22"/>
          <w:szCs w:val="22"/>
        </w:rPr>
        <w:t>Artículo 23</w:t>
      </w:r>
      <w:r w:rsidRPr="00DD71A5">
        <w:rPr>
          <w:rFonts w:ascii="Palatino Linotype" w:eastAsia="Palatino Linotype" w:hAnsi="Palatino Linotype" w:cs="Palatino Linotype"/>
          <w:i/>
          <w:sz w:val="22"/>
          <w:szCs w:val="22"/>
        </w:rPr>
        <w:t>. Son sujetos obligados a transparentar y permitir el acceso a su información y proteger los datos personales que obren en su poder:</w:t>
      </w:r>
    </w:p>
    <w:p w14:paraId="344AB293" w14:textId="77777777" w:rsidR="00C52399" w:rsidRPr="00DD71A5" w:rsidRDefault="00C52399" w:rsidP="00C52399">
      <w:pPr>
        <w:spacing w:after="160"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b/>
          <w:i/>
          <w:sz w:val="22"/>
          <w:szCs w:val="22"/>
          <w:u w:val="single"/>
        </w:rPr>
        <w:t>I. El Poder Ejecutivo del Estado de México, las dependencias, organismos auxiliares, órganos, entidades, fideicomisos y fondos públicos, así como la Fiscalía General de Justicia del Estado de México;</w:t>
      </w:r>
    </w:p>
    <w:p w14:paraId="30B16DF2" w14:textId="77777777" w:rsidR="00C52399" w:rsidRPr="00DD71A5" w:rsidRDefault="00C52399" w:rsidP="00C52399">
      <w:pPr>
        <w:spacing w:after="160"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w:t>
      </w:r>
    </w:p>
    <w:p w14:paraId="21D3ADC4" w14:textId="77777777" w:rsidR="00C52399" w:rsidRPr="00DD71A5" w:rsidRDefault="00C52399" w:rsidP="00C52399">
      <w:pPr>
        <w:spacing w:after="160"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b/>
          <w:i/>
          <w:sz w:val="22"/>
          <w:szCs w:val="22"/>
          <w:u w:val="single"/>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0BDEB4E" w14:textId="77777777" w:rsidR="00C52399" w:rsidRPr="00DD71A5" w:rsidRDefault="00C52399" w:rsidP="00C52399">
      <w:pPr>
        <w:spacing w:after="160"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Los servidores públicos deberán transparentar sus acciones así como garantizar y respetar el derecho de acceso a la información pública.”</w:t>
      </w:r>
      <w:r w:rsidRPr="00DD71A5">
        <w:rPr>
          <w:rFonts w:ascii="Palatino Linotype" w:eastAsia="Palatino Linotype" w:hAnsi="Palatino Linotype" w:cs="Palatino Linotype"/>
          <w:b/>
          <w:i/>
          <w:sz w:val="22"/>
          <w:szCs w:val="22"/>
        </w:rPr>
        <w:t xml:space="preserve"> </w:t>
      </w:r>
    </w:p>
    <w:p w14:paraId="20F8E488" w14:textId="77777777" w:rsidR="00C52399" w:rsidRPr="00DD71A5" w:rsidRDefault="00C52399" w:rsidP="00C52399">
      <w:pPr>
        <w:rPr>
          <w:rFonts w:ascii="Palatino Linotype" w:hAnsi="Palatino Linotype"/>
          <w:sz w:val="22"/>
          <w:szCs w:val="22"/>
        </w:rPr>
      </w:pPr>
    </w:p>
    <w:p w14:paraId="0763FD0B" w14:textId="77777777" w:rsidR="00C52399" w:rsidRPr="00DD71A5" w:rsidRDefault="00C52399" w:rsidP="00C52399">
      <w:pPr>
        <w:spacing w:after="160" w:line="360" w:lineRule="auto"/>
        <w:jc w:val="both"/>
        <w:rPr>
          <w:rFonts w:ascii="Palatino Linotype" w:hAnsi="Palatino Linotype"/>
          <w:sz w:val="22"/>
          <w:szCs w:val="22"/>
        </w:rPr>
      </w:pPr>
      <w:r w:rsidRPr="00DD71A5">
        <w:rPr>
          <w:rFonts w:ascii="Palatino Linotype" w:eastAsia="Palatino Linotype" w:hAnsi="Palatino Linotype" w:cs="Palatino Linotype"/>
          <w:sz w:val="22"/>
          <w:szCs w:val="22"/>
        </w:rPr>
        <w:t xml:space="preserve">Sirve de sustento por analogía, para justificar la publicidad sobre los datos relativos a los montos por concepto de pago de las remuneraciones, los criterios </w:t>
      </w:r>
      <w:r w:rsidRPr="00DD71A5">
        <w:rPr>
          <w:rFonts w:ascii="Palatino Linotype" w:eastAsia="Palatino Linotype" w:hAnsi="Palatino Linotype" w:cs="Palatino Linotype"/>
          <w:b/>
          <w:sz w:val="22"/>
          <w:szCs w:val="22"/>
        </w:rPr>
        <w:t>01/2003</w:t>
      </w:r>
      <w:r w:rsidRPr="00DD71A5">
        <w:rPr>
          <w:rFonts w:ascii="Palatino Linotype" w:eastAsia="Palatino Linotype" w:hAnsi="Palatino Linotype" w:cs="Palatino Linotype"/>
          <w:sz w:val="22"/>
          <w:szCs w:val="22"/>
        </w:rPr>
        <w:t xml:space="preserve"> y </w:t>
      </w:r>
      <w:r w:rsidRPr="00DD71A5">
        <w:rPr>
          <w:rFonts w:ascii="Palatino Linotype" w:eastAsia="Palatino Linotype" w:hAnsi="Palatino Linotype" w:cs="Palatino Linotype"/>
          <w:b/>
          <w:sz w:val="22"/>
          <w:szCs w:val="22"/>
        </w:rPr>
        <w:t>02/2003</w:t>
      </w:r>
      <w:r w:rsidRPr="00DD71A5">
        <w:rPr>
          <w:rFonts w:ascii="Palatino Linotype" w:eastAsia="Palatino Linotype" w:hAnsi="Palatino Linotype" w:cs="Palatino Linotype"/>
          <w:sz w:val="22"/>
          <w:szCs w:val="22"/>
        </w:rPr>
        <w:t xml:space="preserve"> emitidos por el Comité de Acceso a la Información Pública y Protección de Datos Personales de la Suprema Corte de Justicia de la Nación que a continuación se citan: </w:t>
      </w:r>
    </w:p>
    <w:p w14:paraId="21EF34FD" w14:textId="77777777" w:rsidR="00C52399" w:rsidRPr="00DD71A5" w:rsidRDefault="00C52399" w:rsidP="00C52399">
      <w:pPr>
        <w:tabs>
          <w:tab w:val="left" w:pos="7513"/>
        </w:tabs>
        <w:spacing w:line="276" w:lineRule="auto"/>
        <w:ind w:left="851" w:right="616"/>
        <w:rPr>
          <w:rFonts w:ascii="Palatino Linotype" w:hAnsi="Palatino Linotype"/>
          <w:sz w:val="22"/>
          <w:szCs w:val="22"/>
        </w:rPr>
      </w:pPr>
      <w:r w:rsidRPr="00DD71A5">
        <w:rPr>
          <w:rFonts w:ascii="Palatino Linotype" w:eastAsia="Palatino Linotype" w:hAnsi="Palatino Linotype" w:cs="Palatino Linotype"/>
          <w:b/>
          <w:i/>
          <w:sz w:val="22"/>
          <w:szCs w:val="22"/>
        </w:rPr>
        <w:t>“Criterio 01/2003.</w:t>
      </w:r>
    </w:p>
    <w:p w14:paraId="70D084E8" w14:textId="77777777" w:rsidR="00C52399" w:rsidRPr="00DD71A5" w:rsidRDefault="00C52399" w:rsidP="00C52399">
      <w:pPr>
        <w:tabs>
          <w:tab w:val="left" w:pos="7513"/>
        </w:tabs>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DD71A5">
        <w:rPr>
          <w:rFonts w:ascii="Palatino Linotype" w:eastAsia="Palatino Linotype" w:hAnsi="Palatino Linotype" w:cs="Palatino Linotype"/>
          <w:i/>
          <w:sz w:val="22"/>
          <w:szCs w:val="22"/>
        </w:rPr>
        <w:t> </w:t>
      </w:r>
    </w:p>
    <w:p w14:paraId="0A879E90" w14:textId="77777777" w:rsidR="00C52399" w:rsidRPr="00DD71A5" w:rsidRDefault="00C52399" w:rsidP="00C52399">
      <w:pPr>
        <w:tabs>
          <w:tab w:val="left" w:pos="7513"/>
        </w:tabs>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DD71A5">
        <w:rPr>
          <w:rFonts w:ascii="Palatino Linotype" w:eastAsia="Palatino Linotype" w:hAnsi="Palatino Linotype" w:cs="Palatino Linotype"/>
          <w:b/>
          <w:i/>
          <w:sz w:val="22"/>
          <w:szCs w:val="22"/>
          <w:u w:val="single"/>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w:t>
      </w:r>
      <w:r w:rsidRPr="00DD71A5">
        <w:rPr>
          <w:rFonts w:ascii="Palatino Linotype" w:eastAsia="Palatino Linotype" w:hAnsi="Palatino Linotype" w:cs="Palatino Linotype"/>
          <w:b/>
          <w:i/>
          <w:sz w:val="22"/>
          <w:szCs w:val="22"/>
          <w:u w:val="single"/>
        </w:rPr>
        <w:lastRenderedPageBreak/>
        <w:t>recursos que encuentran su origen en mayor medida en las contribuciones aportados por los gobernados</w:t>
      </w:r>
      <w:r w:rsidRPr="00DD71A5">
        <w:rPr>
          <w:rFonts w:ascii="Palatino Linotype" w:eastAsia="Palatino Linotype" w:hAnsi="Palatino Linotype" w:cs="Palatino Linotype"/>
          <w:i/>
          <w:sz w:val="22"/>
          <w:szCs w:val="22"/>
          <w:u w:val="single"/>
        </w:rPr>
        <w:t>…”</w:t>
      </w:r>
    </w:p>
    <w:p w14:paraId="0FDAAB8B" w14:textId="77777777" w:rsidR="00C52399" w:rsidRPr="00DD71A5" w:rsidRDefault="00C52399" w:rsidP="00C52399">
      <w:pPr>
        <w:tabs>
          <w:tab w:val="left" w:pos="7513"/>
        </w:tabs>
        <w:spacing w:line="276" w:lineRule="auto"/>
        <w:ind w:left="851" w:right="616"/>
        <w:rPr>
          <w:rFonts w:ascii="Palatino Linotype" w:hAnsi="Palatino Linotype"/>
          <w:sz w:val="22"/>
          <w:szCs w:val="22"/>
        </w:rPr>
      </w:pPr>
    </w:p>
    <w:p w14:paraId="52F3B3EF" w14:textId="77777777" w:rsidR="00C52399" w:rsidRPr="00DD71A5" w:rsidRDefault="00C52399" w:rsidP="00C52399">
      <w:pPr>
        <w:tabs>
          <w:tab w:val="left" w:pos="7513"/>
        </w:tabs>
        <w:spacing w:line="276" w:lineRule="auto"/>
        <w:ind w:left="851" w:right="616"/>
        <w:rPr>
          <w:rFonts w:ascii="Palatino Linotype" w:hAnsi="Palatino Linotype"/>
          <w:sz w:val="22"/>
          <w:szCs w:val="22"/>
        </w:rPr>
      </w:pPr>
      <w:r w:rsidRPr="00DD71A5">
        <w:rPr>
          <w:rFonts w:ascii="Palatino Linotype" w:eastAsia="Palatino Linotype" w:hAnsi="Palatino Linotype" w:cs="Palatino Linotype"/>
          <w:b/>
          <w:i/>
          <w:sz w:val="22"/>
          <w:szCs w:val="22"/>
        </w:rPr>
        <w:t>“Criterio 02/2003.</w:t>
      </w:r>
    </w:p>
    <w:p w14:paraId="6A4AB9C1" w14:textId="77777777" w:rsidR="00C52399" w:rsidRPr="00DD71A5" w:rsidRDefault="00C52399" w:rsidP="00C52399">
      <w:pPr>
        <w:tabs>
          <w:tab w:val="left" w:pos="7513"/>
        </w:tabs>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DD71A5">
        <w:rPr>
          <w:rFonts w:ascii="Palatino Linotype" w:eastAsia="Palatino Linotype" w:hAnsi="Palatino Linotype" w:cs="Palatino Linotype"/>
          <w:i/>
          <w:sz w:val="22"/>
          <w:szCs w:val="22"/>
        </w:rPr>
        <w:t> </w:t>
      </w:r>
    </w:p>
    <w:p w14:paraId="4FC50A76" w14:textId="77777777" w:rsidR="00C52399" w:rsidRPr="00DD71A5" w:rsidRDefault="00C52399" w:rsidP="00C52399">
      <w:pPr>
        <w:tabs>
          <w:tab w:val="left" w:pos="7513"/>
        </w:tabs>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DD71A5">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DD71A5">
        <w:rPr>
          <w:rFonts w:ascii="Palatino Linotype" w:eastAsia="Palatino Linotype" w:hAnsi="Palatino Linotype" w:cs="Palatino Linotype"/>
          <w:i/>
          <w:sz w:val="22"/>
          <w:szCs w:val="22"/>
        </w:rPr>
        <w:t xml:space="preserve"> el sistema de compensación…”</w:t>
      </w:r>
    </w:p>
    <w:p w14:paraId="552F398B" w14:textId="77777777" w:rsidR="00C52399" w:rsidRPr="00DD71A5" w:rsidRDefault="00C52399" w:rsidP="00C52399">
      <w:pPr>
        <w:rPr>
          <w:rFonts w:ascii="Palatino Linotype" w:hAnsi="Palatino Linotype"/>
          <w:sz w:val="22"/>
          <w:szCs w:val="22"/>
        </w:rPr>
      </w:pPr>
    </w:p>
    <w:p w14:paraId="0FBF59D3" w14:textId="77777777" w:rsidR="00C52399" w:rsidRPr="00DD71A5" w:rsidRDefault="00C52399" w:rsidP="00C52399">
      <w:pPr>
        <w:spacing w:line="360" w:lineRule="auto"/>
        <w:jc w:val="both"/>
        <w:rPr>
          <w:rFonts w:ascii="Palatino Linotype" w:hAnsi="Palatino Linotype"/>
          <w:sz w:val="22"/>
          <w:szCs w:val="22"/>
        </w:rPr>
      </w:pPr>
      <w:r w:rsidRPr="00DD71A5">
        <w:rPr>
          <w:rFonts w:ascii="Palatino Linotype" w:eastAsia="Palatino Linotype" w:hAnsi="Palatino Linotype" w:cs="Palatino Linotype"/>
          <w:sz w:val="22"/>
          <w:szCs w:val="22"/>
        </w:rPr>
        <w:t>Ahora bien, el artículo 92, fracción VIII de la Ley de Transparencia y Acceso a la Información Pública del Estado de México y Municipios, señala: </w:t>
      </w:r>
    </w:p>
    <w:p w14:paraId="3AE59C57" w14:textId="77777777" w:rsidR="00C52399" w:rsidRPr="00DD71A5" w:rsidRDefault="00C52399" w:rsidP="00C52399">
      <w:pPr>
        <w:rPr>
          <w:rFonts w:ascii="Palatino Linotype" w:hAnsi="Palatino Linotype"/>
          <w:sz w:val="22"/>
          <w:szCs w:val="22"/>
        </w:rPr>
      </w:pPr>
    </w:p>
    <w:p w14:paraId="15AB8149"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w:t>
      </w:r>
      <w:r w:rsidRPr="00DD71A5">
        <w:rPr>
          <w:rFonts w:ascii="Palatino Linotype" w:eastAsia="Palatino Linotype" w:hAnsi="Palatino Linotype" w:cs="Palatino Linotype"/>
          <w:b/>
          <w:bCs/>
          <w:i/>
          <w:sz w:val="22"/>
          <w:szCs w:val="22"/>
        </w:rPr>
        <w:t>Artículo 92.</w:t>
      </w:r>
      <w:r w:rsidRPr="00DD71A5">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F8B9287"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i/>
          <w:sz w:val="22"/>
          <w:szCs w:val="22"/>
        </w:rPr>
        <w:t>(…)</w:t>
      </w:r>
    </w:p>
    <w:p w14:paraId="58812A0C" w14:textId="77777777" w:rsidR="00C52399" w:rsidRPr="00DD71A5" w:rsidRDefault="00C52399" w:rsidP="00C52399">
      <w:pPr>
        <w:spacing w:line="276" w:lineRule="auto"/>
        <w:ind w:left="851" w:right="616"/>
        <w:jc w:val="both"/>
        <w:rPr>
          <w:rFonts w:ascii="Palatino Linotype" w:hAnsi="Palatino Linotype"/>
          <w:sz w:val="22"/>
          <w:szCs w:val="22"/>
        </w:rPr>
      </w:pPr>
      <w:r w:rsidRPr="00DD71A5">
        <w:rPr>
          <w:rFonts w:ascii="Palatino Linotype" w:eastAsia="Palatino Linotype" w:hAnsi="Palatino Linotype" w:cs="Palatino Linotype"/>
          <w:b/>
          <w:bCs/>
          <w:i/>
          <w:sz w:val="22"/>
          <w:szCs w:val="22"/>
        </w:rPr>
        <w:t>VIII.</w:t>
      </w:r>
      <w:r w:rsidRPr="00DD71A5">
        <w:rPr>
          <w:rFonts w:ascii="Palatino Linotype" w:eastAsia="Palatino Linotype" w:hAnsi="Palatino Linotype" w:cs="Palatino Linotype"/>
          <w:i/>
          <w:sz w:val="22"/>
          <w:szCs w:val="22"/>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6E36E280" w14:textId="77777777" w:rsidR="00C52399" w:rsidRPr="00DD71A5" w:rsidRDefault="00C52399" w:rsidP="00C52399">
      <w:pPr>
        <w:spacing w:line="360" w:lineRule="auto"/>
        <w:ind w:right="49"/>
        <w:jc w:val="both"/>
        <w:rPr>
          <w:rFonts w:ascii="Palatino Linotype" w:eastAsia="Palatino Linotype" w:hAnsi="Palatino Linotype" w:cs="Palatino Linotype"/>
          <w:sz w:val="22"/>
          <w:szCs w:val="22"/>
        </w:rPr>
      </w:pPr>
    </w:p>
    <w:p w14:paraId="4A9C4807" w14:textId="31CEA940" w:rsidR="00C52399" w:rsidRPr="00DD71A5" w:rsidRDefault="00C52399" w:rsidP="00C52399">
      <w:pPr>
        <w:spacing w:line="360" w:lineRule="auto"/>
        <w:ind w:right="49"/>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lastRenderedPageBreak/>
        <w:t xml:space="preserve">De lo anterior, se colige que el </w:t>
      </w:r>
      <w:r w:rsidRPr="00DD71A5">
        <w:rPr>
          <w:rFonts w:ascii="Palatino Linotype" w:eastAsia="Palatino Linotype" w:hAnsi="Palatino Linotype" w:cs="Palatino Linotype"/>
          <w:b/>
          <w:sz w:val="22"/>
          <w:szCs w:val="22"/>
        </w:rPr>
        <w:t>Sujeto Obligado</w:t>
      </w:r>
      <w:r w:rsidRPr="00DD71A5">
        <w:rPr>
          <w:rFonts w:ascii="Palatino Linotype" w:eastAsia="Palatino Linotype" w:hAnsi="Palatino Linotype" w:cs="Palatino Linotype"/>
          <w:sz w:val="22"/>
          <w:szCs w:val="22"/>
        </w:rPr>
        <w:t xml:space="preserve">, cuenta con las competencias, facultades y atribuciones para conocer, administrar y generar la información relacionada con los </w:t>
      </w:r>
      <w:r w:rsidRPr="00DD71A5">
        <w:rPr>
          <w:rFonts w:ascii="Palatino Linotype" w:eastAsia="Palatino Linotype" w:hAnsi="Palatino Linotype" w:cs="Palatino Linotype"/>
          <w:b/>
          <w:bCs/>
          <w:sz w:val="22"/>
          <w:szCs w:val="22"/>
        </w:rPr>
        <w:t>recibos de nómina de los servidores públicos adscritos al Consejo Estatal para el Desarrollo integral de los Pueblos Indígenas del Estado de México.</w:t>
      </w:r>
    </w:p>
    <w:p w14:paraId="68841460" w14:textId="77777777" w:rsidR="00C52399" w:rsidRPr="00DD71A5" w:rsidRDefault="00C52399" w:rsidP="00C52399">
      <w:pPr>
        <w:spacing w:line="276" w:lineRule="auto"/>
        <w:ind w:right="567"/>
        <w:jc w:val="both"/>
        <w:rPr>
          <w:rFonts w:ascii="Palatino Linotype" w:eastAsia="Palatino Linotype" w:hAnsi="Palatino Linotype" w:cs="Palatino Linotype"/>
          <w:sz w:val="22"/>
          <w:szCs w:val="22"/>
        </w:rPr>
      </w:pPr>
    </w:p>
    <w:p w14:paraId="48D5D2DD" w14:textId="7BE9A02C" w:rsidR="002C405C" w:rsidRPr="00DD71A5" w:rsidRDefault="00C52399" w:rsidP="00C52399">
      <w:pPr>
        <w:spacing w:line="360" w:lineRule="auto"/>
        <w:ind w:right="-7"/>
        <w:jc w:val="both"/>
        <w:rPr>
          <w:rFonts w:ascii="Palatino Linotype" w:eastAsia="Palatino Linotype" w:hAnsi="Palatino Linotype" w:cs="Palatino Linotype"/>
          <w:b/>
          <w:sz w:val="22"/>
          <w:szCs w:val="22"/>
          <w:u w:val="single"/>
        </w:rPr>
      </w:pPr>
      <w:r w:rsidRPr="00DD71A5">
        <w:rPr>
          <w:rFonts w:ascii="Palatino Linotype" w:eastAsia="Palatino Linotype" w:hAnsi="Palatino Linotype" w:cs="Palatino Linotype"/>
          <w:sz w:val="22"/>
          <w:szCs w:val="22"/>
        </w:rPr>
        <w:t xml:space="preserve">Del mismo modo, es de mencionar que de las actuaciones que obran en el expediente electrónico, </w:t>
      </w:r>
      <w:r w:rsidRPr="00DD71A5">
        <w:rPr>
          <w:rFonts w:ascii="Palatino Linotype" w:eastAsia="Palatino Linotype" w:hAnsi="Palatino Linotype" w:cs="Palatino Linotype"/>
          <w:b/>
          <w:sz w:val="22"/>
          <w:szCs w:val="22"/>
          <w:u w:val="single"/>
        </w:rPr>
        <w:t>se advierte que la unidad administrativa</w:t>
      </w:r>
      <w:r w:rsidR="002C405C" w:rsidRPr="00DD71A5">
        <w:rPr>
          <w:rFonts w:ascii="Palatino Linotype" w:eastAsia="Palatino Linotype" w:hAnsi="Palatino Linotype" w:cs="Palatino Linotype"/>
          <w:b/>
          <w:sz w:val="22"/>
          <w:szCs w:val="22"/>
          <w:u w:val="single"/>
        </w:rPr>
        <w:t xml:space="preserve"> que dio respuesta a la solicitud es el Departamento de Recursos Humanos y Materiales, </w:t>
      </w:r>
      <w:r w:rsidR="002C405C" w:rsidRPr="00DD71A5">
        <w:rPr>
          <w:rFonts w:ascii="Palatino Linotype" w:eastAsia="Palatino Linotype" w:hAnsi="Palatino Linotype" w:cs="Palatino Linotype"/>
          <w:bCs/>
          <w:sz w:val="22"/>
          <w:szCs w:val="22"/>
        </w:rPr>
        <w:t xml:space="preserve">adscrito a la unidad de Apoyo Administrativo, área que opera los procedimientos para la administración y desarrollo de los recursos humanos, así como para la adquisición, almacenamiento, suministro y control de los recursos materiales y servicios generales que requieran las unidades administrativas del Consejo para el desarrollo de sus funciones, de acuerdo con el Manual de </w:t>
      </w:r>
      <w:r w:rsidR="003C01AE" w:rsidRPr="00DD71A5">
        <w:rPr>
          <w:rFonts w:ascii="Palatino Linotype" w:eastAsia="Palatino Linotype" w:hAnsi="Palatino Linotype" w:cs="Palatino Linotype"/>
          <w:bCs/>
          <w:sz w:val="22"/>
          <w:szCs w:val="22"/>
        </w:rPr>
        <w:t>Organización</w:t>
      </w:r>
      <w:r w:rsidR="002C405C" w:rsidRPr="00DD71A5">
        <w:rPr>
          <w:rFonts w:ascii="Palatino Linotype" w:eastAsia="Palatino Linotype" w:hAnsi="Palatino Linotype" w:cs="Palatino Linotype"/>
          <w:bCs/>
          <w:sz w:val="22"/>
          <w:szCs w:val="22"/>
        </w:rPr>
        <w:t xml:space="preserve"> </w:t>
      </w:r>
    </w:p>
    <w:p w14:paraId="066F8396" w14:textId="77777777" w:rsidR="002C405C" w:rsidRPr="00DD71A5" w:rsidRDefault="002C405C" w:rsidP="00C52399">
      <w:pPr>
        <w:spacing w:line="360" w:lineRule="auto"/>
        <w:ind w:right="-7"/>
        <w:jc w:val="both"/>
        <w:rPr>
          <w:rFonts w:ascii="Palatino Linotype" w:eastAsia="Palatino Linotype" w:hAnsi="Palatino Linotype" w:cs="Palatino Linotype"/>
          <w:b/>
          <w:sz w:val="22"/>
          <w:szCs w:val="22"/>
          <w:u w:val="single"/>
        </w:rPr>
      </w:pPr>
    </w:p>
    <w:p w14:paraId="0BEF9F07" w14:textId="0975E033" w:rsidR="003C01AE" w:rsidRPr="00DD71A5" w:rsidRDefault="003C01AE" w:rsidP="003C01AE">
      <w:pPr>
        <w:spacing w:after="240" w:line="360" w:lineRule="auto"/>
        <w:ind w:right="49"/>
        <w:jc w:val="both"/>
        <w:rPr>
          <w:rFonts w:ascii="Palatino Linotype" w:eastAsia="Palatino Linotype" w:hAnsi="Palatino Linotype" w:cs="Palatino Linotype"/>
          <w:sz w:val="22"/>
          <w:szCs w:val="22"/>
          <w:lang w:val="es-MX"/>
        </w:rPr>
      </w:pPr>
      <w:r w:rsidRPr="00DD71A5">
        <w:rPr>
          <w:rFonts w:ascii="Palatino Linotype" w:eastAsia="Palatino Linotype" w:hAnsi="Palatino Linotype" w:cs="Palatino Linotype"/>
          <w:sz w:val="22"/>
          <w:szCs w:val="22"/>
          <w:lang w:val="es-MX"/>
        </w:rPr>
        <w:t xml:space="preserve">En mérito de lo expuesto, resulta importante señalar que de la revisión al expediente electrónico se advierte que la unidad de transparencia turnó la solicitud de información al </w:t>
      </w:r>
      <w:r w:rsidRPr="00DD71A5">
        <w:rPr>
          <w:rFonts w:ascii="Palatino Linotype" w:eastAsia="Palatino Linotype" w:hAnsi="Palatino Linotype" w:cs="Palatino Linotype"/>
          <w:b/>
          <w:sz w:val="22"/>
          <w:szCs w:val="22"/>
          <w:u w:val="single"/>
        </w:rPr>
        <w:t>Departamento de Recursos Humanos y Materiales</w:t>
      </w:r>
      <w:r w:rsidRPr="00DD71A5">
        <w:rPr>
          <w:rFonts w:ascii="Palatino Linotype" w:eastAsia="Palatino Linotype" w:hAnsi="Palatino Linotype" w:cs="Palatino Linotype"/>
          <w:sz w:val="22"/>
          <w:szCs w:val="22"/>
          <w:lang w:val="es-MX"/>
        </w:rPr>
        <w:t>,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02B477C9" w14:textId="77777777" w:rsidR="003C01AE" w:rsidRPr="00DD71A5" w:rsidRDefault="003C01AE" w:rsidP="003C01AE">
      <w:pPr>
        <w:spacing w:after="240" w:line="360" w:lineRule="auto"/>
        <w:ind w:left="284" w:right="49"/>
        <w:jc w:val="both"/>
        <w:rPr>
          <w:rFonts w:ascii="Palatino Linotype" w:eastAsia="Palatino Linotype" w:hAnsi="Palatino Linotype" w:cs="Palatino Linotype"/>
          <w:sz w:val="22"/>
          <w:szCs w:val="22"/>
          <w:lang w:val="es-MX"/>
        </w:rPr>
      </w:pPr>
      <w:r w:rsidRPr="00DD71A5">
        <w:rPr>
          <w:rFonts w:ascii="Palatino Linotype" w:eastAsia="Palatino Linotype" w:hAnsi="Palatino Linotype" w:cs="Palatino Linotype"/>
          <w:sz w:val="22"/>
          <w:szCs w:val="22"/>
          <w:lang w:val="es-MX"/>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6063FBE3" w14:textId="77777777" w:rsidR="003C01AE" w:rsidRPr="00DD71A5" w:rsidRDefault="003C01AE" w:rsidP="003C01AE">
      <w:pPr>
        <w:spacing w:after="240" w:line="360" w:lineRule="auto"/>
        <w:ind w:left="284" w:right="49"/>
        <w:jc w:val="both"/>
        <w:rPr>
          <w:rFonts w:ascii="Palatino Linotype" w:eastAsia="Palatino Linotype" w:hAnsi="Palatino Linotype" w:cs="Palatino Linotype"/>
          <w:sz w:val="22"/>
          <w:szCs w:val="22"/>
          <w:lang w:val="es-MX"/>
        </w:rPr>
      </w:pPr>
      <w:r w:rsidRPr="00DD71A5">
        <w:rPr>
          <w:rFonts w:ascii="Palatino Linotype" w:eastAsia="Palatino Linotype" w:hAnsi="Palatino Linotype" w:cs="Palatino Linotype"/>
          <w:sz w:val="22"/>
          <w:szCs w:val="22"/>
          <w:lang w:val="es-MX"/>
        </w:rPr>
        <w:lastRenderedPageBreak/>
        <w:t>• La respuesta a los requerimientos informativos, deberá notificarse al interesado en el menor tiempo posible, que no podrá exceder de quince días hábiles, contados a partir del día siguiente a la presentación de esta. </w:t>
      </w:r>
    </w:p>
    <w:p w14:paraId="76C31133" w14:textId="77777777" w:rsidR="003C01AE" w:rsidRPr="00DD71A5" w:rsidRDefault="003C01AE" w:rsidP="003C01AE">
      <w:pPr>
        <w:spacing w:after="240" w:line="360" w:lineRule="auto"/>
        <w:ind w:left="284" w:right="49"/>
        <w:jc w:val="both"/>
        <w:rPr>
          <w:rFonts w:ascii="Palatino Linotype" w:eastAsia="Palatino Linotype" w:hAnsi="Palatino Linotype" w:cs="Palatino Linotype"/>
          <w:sz w:val="22"/>
          <w:szCs w:val="22"/>
          <w:lang w:val="es-MX"/>
        </w:rPr>
      </w:pPr>
      <w:r w:rsidRPr="00DD71A5">
        <w:rPr>
          <w:rFonts w:ascii="Palatino Linotype" w:eastAsia="Palatino Linotype" w:hAnsi="Palatino Linotype" w:cs="Palatino Linotype"/>
          <w:sz w:val="22"/>
          <w:szCs w:val="22"/>
          <w:lang w:val="es-MX"/>
        </w:rPr>
        <w:t>Excepcionalmente, el plazo referido podrá ampliarse por siete días hábiles más, cuando existan razones fundadas y motivadas, a través del Comité de Transparencia; </w:t>
      </w:r>
    </w:p>
    <w:p w14:paraId="3477CB49" w14:textId="77777777" w:rsidR="003C01AE" w:rsidRPr="00DD71A5" w:rsidRDefault="003C01AE" w:rsidP="003C01AE">
      <w:pPr>
        <w:spacing w:after="240" w:line="360" w:lineRule="auto"/>
        <w:ind w:left="284" w:right="49"/>
        <w:jc w:val="both"/>
        <w:rPr>
          <w:rFonts w:ascii="Palatino Linotype" w:eastAsia="Palatino Linotype" w:hAnsi="Palatino Linotype" w:cs="Palatino Linotype"/>
          <w:sz w:val="22"/>
          <w:szCs w:val="22"/>
          <w:lang w:val="es-MX"/>
        </w:rPr>
      </w:pPr>
      <w:r w:rsidRPr="00DD71A5">
        <w:rPr>
          <w:rFonts w:ascii="Palatino Linotype" w:eastAsia="Palatino Linotype" w:hAnsi="Palatino Linotype" w:cs="Palatino Linotype"/>
          <w:sz w:val="22"/>
          <w:szCs w:val="22"/>
          <w:lang w:val="es-MX"/>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72BE8FCD" w14:textId="77777777" w:rsidR="003C01AE" w:rsidRPr="00DD71A5" w:rsidRDefault="003C01AE" w:rsidP="003C01AE">
      <w:pPr>
        <w:spacing w:after="240" w:line="360" w:lineRule="auto"/>
        <w:ind w:left="284" w:right="49"/>
        <w:jc w:val="both"/>
        <w:rPr>
          <w:rFonts w:ascii="Palatino Linotype" w:eastAsia="Palatino Linotype" w:hAnsi="Palatino Linotype" w:cs="Palatino Linotype"/>
          <w:sz w:val="22"/>
          <w:szCs w:val="22"/>
          <w:lang w:val="es-MX"/>
        </w:rPr>
      </w:pPr>
      <w:r w:rsidRPr="00DD71A5">
        <w:rPr>
          <w:rFonts w:ascii="Palatino Linotype" w:eastAsia="Palatino Linotype" w:hAnsi="Palatino Linotype" w:cs="Palatino Linotype"/>
          <w:sz w:val="22"/>
          <w:szCs w:val="22"/>
          <w:lang w:val="es-MX"/>
        </w:rPr>
        <w:t>•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139F94FA" w14:textId="77777777" w:rsidR="003C01AE" w:rsidRPr="00DD71A5" w:rsidRDefault="003C01AE" w:rsidP="003C01AE">
      <w:pPr>
        <w:spacing w:after="240" w:line="360" w:lineRule="auto"/>
        <w:ind w:left="284" w:right="49"/>
        <w:jc w:val="both"/>
        <w:rPr>
          <w:rFonts w:ascii="Palatino Linotype" w:eastAsia="Palatino Linotype" w:hAnsi="Palatino Linotype" w:cs="Palatino Linotype"/>
          <w:sz w:val="22"/>
          <w:szCs w:val="22"/>
          <w:lang w:val="es-MX"/>
        </w:rPr>
      </w:pPr>
      <w:r w:rsidRPr="00DD71A5">
        <w:rPr>
          <w:rFonts w:ascii="Palatino Linotype" w:eastAsia="Palatino Linotype" w:hAnsi="Palatino Linotype" w:cs="Palatino Linotype"/>
          <w:sz w:val="22"/>
          <w:szCs w:val="22"/>
          <w:lang w:val="es-MX"/>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5B9FB7E" w14:textId="6F3ED5AE" w:rsidR="003C01AE" w:rsidRPr="00DD71A5" w:rsidRDefault="003C01AE" w:rsidP="003C01AE">
      <w:pPr>
        <w:spacing w:after="240" w:line="360" w:lineRule="auto"/>
        <w:ind w:right="49"/>
        <w:jc w:val="both"/>
        <w:rPr>
          <w:rFonts w:ascii="Palatino Linotype" w:eastAsia="Palatino Linotype" w:hAnsi="Palatino Linotype" w:cs="Palatino Linotype"/>
          <w:sz w:val="22"/>
          <w:szCs w:val="22"/>
          <w:lang w:val="es-MX"/>
        </w:rPr>
      </w:pPr>
      <w:r w:rsidRPr="00DD71A5">
        <w:rPr>
          <w:rFonts w:ascii="Palatino Linotype" w:eastAsia="Palatino Linotype" w:hAnsi="Palatino Linotype" w:cs="Palatino Linotype"/>
          <w:sz w:val="22"/>
          <w:szCs w:val="22"/>
          <w:lang w:val="es-MX"/>
        </w:rPr>
        <w:t xml:space="preserve">En este orden de ideas, se reitera que la Unidad de Transparencia turnó la solicitud de información al </w:t>
      </w:r>
      <w:r w:rsidRPr="00DD71A5">
        <w:rPr>
          <w:rFonts w:ascii="Palatino Linotype" w:eastAsia="Palatino Linotype" w:hAnsi="Palatino Linotype" w:cs="Palatino Linotype"/>
          <w:b/>
          <w:sz w:val="22"/>
          <w:szCs w:val="22"/>
          <w:u w:val="single"/>
        </w:rPr>
        <w:t>Departamento de Recursos Humanos y Materiales</w:t>
      </w:r>
      <w:r w:rsidRPr="00DD71A5">
        <w:rPr>
          <w:rFonts w:ascii="Palatino Linotype" w:eastAsia="Palatino Linotype" w:hAnsi="Palatino Linotype" w:cs="Palatino Linotype"/>
          <w:sz w:val="22"/>
          <w:szCs w:val="22"/>
          <w:lang w:val="es-MX"/>
        </w:rPr>
        <w:t xml:space="preserve">, al ser la unidad </w:t>
      </w:r>
      <w:r w:rsidRPr="00DD71A5">
        <w:rPr>
          <w:rFonts w:ascii="Palatino Linotype" w:eastAsia="Palatino Linotype" w:hAnsi="Palatino Linotype" w:cs="Palatino Linotype"/>
          <w:sz w:val="22"/>
          <w:szCs w:val="22"/>
          <w:lang w:val="es-MX"/>
        </w:rPr>
        <w:lastRenderedPageBreak/>
        <w:t>administrativa competente, ello de conformidad con lo previsto por el Manual General de Organización del Consejo Estatal para el Desarrollo Integral de los Pueblos Indígenas del Estado de México.</w:t>
      </w:r>
    </w:p>
    <w:p w14:paraId="6974BB3C" w14:textId="77777777" w:rsidR="00F929E3" w:rsidRPr="00DD71A5" w:rsidRDefault="003C01AE" w:rsidP="003C01AE">
      <w:pPr>
        <w:spacing w:after="240" w:line="360" w:lineRule="auto"/>
        <w:ind w:right="49"/>
        <w:jc w:val="both"/>
        <w:rPr>
          <w:rFonts w:ascii="Palatino Linotype" w:eastAsia="Palatino Linotype" w:hAnsi="Palatino Linotype" w:cs="Palatino Linotype"/>
          <w:sz w:val="22"/>
          <w:szCs w:val="22"/>
          <w:lang w:val="es-MX"/>
        </w:rPr>
      </w:pPr>
      <w:r w:rsidRPr="00DD71A5">
        <w:rPr>
          <w:rFonts w:ascii="Palatino Linotype" w:eastAsia="Palatino Linotype" w:hAnsi="Palatino Linotype" w:cs="Palatino Linotype"/>
          <w:sz w:val="22"/>
          <w:szCs w:val="22"/>
          <w:lang w:val="es-MX"/>
        </w:rPr>
        <w:t>Dicho lo anterior, el Sujeto Obligado entregó un total de 82 recibos de nómin</w:t>
      </w:r>
      <w:r w:rsidR="00F929E3" w:rsidRPr="00DD71A5">
        <w:rPr>
          <w:rFonts w:ascii="Palatino Linotype" w:eastAsia="Palatino Linotype" w:hAnsi="Palatino Linotype" w:cs="Palatino Linotype"/>
          <w:sz w:val="22"/>
          <w:szCs w:val="22"/>
          <w:lang w:val="es-MX"/>
        </w:rPr>
        <w:t>a en versión pública.</w:t>
      </w:r>
    </w:p>
    <w:p w14:paraId="0FB3561C" w14:textId="3F4B8474" w:rsidR="005A5291" w:rsidRPr="00DD71A5" w:rsidRDefault="00F929E3" w:rsidP="003C01AE">
      <w:pPr>
        <w:spacing w:after="240" w:line="360" w:lineRule="auto"/>
        <w:ind w:right="49"/>
        <w:jc w:val="both"/>
        <w:rPr>
          <w:rFonts w:ascii="Palatino Linotype" w:eastAsia="Palatino Linotype" w:hAnsi="Palatino Linotype" w:cs="Palatino Linotype"/>
          <w:sz w:val="22"/>
          <w:szCs w:val="22"/>
          <w:lang w:val="es-MX"/>
        </w:rPr>
      </w:pPr>
      <w:r w:rsidRPr="00DD71A5">
        <w:rPr>
          <w:rFonts w:ascii="Palatino Linotype" w:eastAsia="Palatino Linotype" w:hAnsi="Palatino Linotype" w:cs="Palatino Linotype"/>
          <w:sz w:val="22"/>
          <w:szCs w:val="22"/>
          <w:lang w:val="es-MX"/>
        </w:rPr>
        <w:t>El Recurrente se inconformó porque no se le proporcionó el acuerdo del Comité de Transparencia que sustente las versiones públicas remitidas por el Sujeto O</w:t>
      </w:r>
      <w:r w:rsidR="00FE54D3" w:rsidRPr="00DD71A5">
        <w:rPr>
          <w:rFonts w:ascii="Palatino Linotype" w:eastAsia="Palatino Linotype" w:hAnsi="Palatino Linotype" w:cs="Palatino Linotype"/>
          <w:sz w:val="22"/>
          <w:szCs w:val="22"/>
          <w:lang w:val="es-MX"/>
        </w:rPr>
        <w:t>bligado.</w:t>
      </w:r>
    </w:p>
    <w:p w14:paraId="606B8E90" w14:textId="037B24E9" w:rsidR="002E3AB5" w:rsidRPr="00DD71A5" w:rsidRDefault="00A606B6" w:rsidP="003C01AE">
      <w:pPr>
        <w:spacing w:after="240" w:line="360" w:lineRule="auto"/>
        <w:ind w:right="49"/>
        <w:jc w:val="both"/>
        <w:rPr>
          <w:rFonts w:ascii="Palatino Linotype" w:eastAsia="Palatino Linotype" w:hAnsi="Palatino Linotype" w:cs="Palatino Linotype"/>
          <w:sz w:val="22"/>
          <w:szCs w:val="22"/>
          <w:lang w:val="es-MX"/>
        </w:rPr>
      </w:pPr>
      <w:r w:rsidRPr="00DD71A5">
        <w:rPr>
          <w:rFonts w:ascii="Palatino Linotype" w:eastAsia="Palatino Linotype" w:hAnsi="Palatino Linotype" w:cs="Palatino Linotype"/>
          <w:sz w:val="22"/>
          <w:szCs w:val="22"/>
          <w:lang w:val="es-MX"/>
        </w:rPr>
        <w:t>Sobre este punto, de la normatividad que rige el ejercicio de derecho de acceso a la información pública, se establece que, cuando los Servidores Públicos Habilitados en respuesta a las solicitudes, detecten que en las documentales a entregar se contienen datos personales susceptibles de clasificarse, deben someter a consideración del Comité de Transparencia, para que este, de acuerdo al artículo 49, fracción VIII, apruebe, modifique o revoque la clasificación de información y, en su caso, se elaboren las versiones públicas, debiendo justificar de manera fundada y motivada dicha clasificación, emitiendo un acuerdo mediante el cual se sustente la determinación del Comité y hacerlo de conocimiento de los Recurrentes acompañando las versiones públicas correspondientes</w:t>
      </w:r>
      <w:r w:rsidR="004C77C3" w:rsidRPr="00DD71A5">
        <w:rPr>
          <w:rFonts w:ascii="Palatino Linotype" w:eastAsia="Palatino Linotype" w:hAnsi="Palatino Linotype" w:cs="Palatino Linotype"/>
          <w:sz w:val="22"/>
          <w:szCs w:val="22"/>
          <w:lang w:val="es-MX"/>
        </w:rPr>
        <w:t>, situación que en el presente asunto en particular no ocurrió. Ya que el Sujeto Obligado no emitió el acuerdo que sustente las versiones públicas.</w:t>
      </w:r>
    </w:p>
    <w:p w14:paraId="2643B75E" w14:textId="1E8E3D67" w:rsidR="004C77C3" w:rsidRPr="00DD71A5" w:rsidRDefault="004C77C3" w:rsidP="003C01AE">
      <w:pPr>
        <w:spacing w:after="240" w:line="360" w:lineRule="auto"/>
        <w:ind w:right="49"/>
        <w:jc w:val="both"/>
        <w:rPr>
          <w:rFonts w:ascii="Palatino Linotype" w:eastAsia="Palatino Linotype" w:hAnsi="Palatino Linotype" w:cs="Palatino Linotype"/>
          <w:sz w:val="22"/>
          <w:szCs w:val="22"/>
          <w:lang w:val="es-MX"/>
        </w:rPr>
      </w:pPr>
      <w:r w:rsidRPr="00DD71A5">
        <w:rPr>
          <w:rFonts w:ascii="Palatino Linotype" w:eastAsia="Palatino Linotype" w:hAnsi="Palatino Linotype" w:cs="Palatino Linotype"/>
          <w:sz w:val="22"/>
          <w:szCs w:val="22"/>
          <w:lang w:val="es-MX"/>
        </w:rPr>
        <w:t>Hasta este punto, el agravio del Recurrente resulta procedente; sin embargo, derivado de la naturaleza de la información y la falta del acuerdo del Comité de Transparencia es necesario analizar la documentación remitida a efecto de determinar si las versiones públicas proporcionadas se ajustan a derecho.</w:t>
      </w:r>
    </w:p>
    <w:p w14:paraId="5D4A68E9" w14:textId="40ED8241" w:rsidR="005421A0" w:rsidRPr="00DD71A5" w:rsidRDefault="005421A0" w:rsidP="003C01AE">
      <w:pPr>
        <w:spacing w:after="240" w:line="360" w:lineRule="auto"/>
        <w:ind w:right="49"/>
        <w:jc w:val="both"/>
        <w:rPr>
          <w:rFonts w:ascii="Palatino Linotype" w:eastAsia="Palatino Linotype" w:hAnsi="Palatino Linotype" w:cs="Palatino Linotype"/>
          <w:sz w:val="22"/>
          <w:szCs w:val="22"/>
          <w:lang w:val="es-MX"/>
        </w:rPr>
      </w:pPr>
      <w:r w:rsidRPr="00DD71A5">
        <w:rPr>
          <w:rFonts w:ascii="Palatino Linotype" w:eastAsia="Palatino Linotype" w:hAnsi="Palatino Linotype" w:cs="Palatino Linotype"/>
          <w:sz w:val="22"/>
          <w:szCs w:val="22"/>
          <w:lang w:val="es-MX"/>
        </w:rPr>
        <w:lastRenderedPageBreak/>
        <w:t>Al respecto, es necesario precisar que los recibos de nómina se integran de los siguientes elementos:</w:t>
      </w:r>
    </w:p>
    <w:p w14:paraId="3EBD20E5" w14:textId="77777777" w:rsidR="00653F43" w:rsidRPr="00DD71A5" w:rsidRDefault="00653F43" w:rsidP="00653F43">
      <w:pPr>
        <w:pStyle w:val="Prrafodelista"/>
        <w:numPr>
          <w:ilvl w:val="0"/>
          <w:numId w:val="18"/>
        </w:numPr>
        <w:tabs>
          <w:tab w:val="left" w:pos="567"/>
        </w:tabs>
        <w:spacing w:line="360" w:lineRule="auto"/>
        <w:contextualSpacing/>
        <w:jc w:val="both"/>
        <w:rPr>
          <w:rFonts w:ascii="Palatino Linotype" w:eastAsia="Calibri" w:hAnsi="Palatino Linotype" w:cs="Arial"/>
        </w:rPr>
      </w:pPr>
      <w:r w:rsidRPr="00DD71A5">
        <w:rPr>
          <w:rFonts w:ascii="Palatino Linotype" w:eastAsia="Calibri" w:hAnsi="Palatino Linotype" w:cs="Arial"/>
        </w:rPr>
        <w:t>Registro Federal de Contribuyentes (RFC);</w:t>
      </w:r>
    </w:p>
    <w:p w14:paraId="3770A0A3" w14:textId="106B8BCA" w:rsidR="005421A0" w:rsidRPr="00DD71A5" w:rsidRDefault="005421A0" w:rsidP="005421A0">
      <w:pPr>
        <w:pStyle w:val="Prrafodelista"/>
        <w:numPr>
          <w:ilvl w:val="0"/>
          <w:numId w:val="18"/>
        </w:numPr>
        <w:tabs>
          <w:tab w:val="left" w:pos="567"/>
        </w:tabs>
        <w:spacing w:line="360" w:lineRule="auto"/>
        <w:contextualSpacing/>
        <w:jc w:val="both"/>
        <w:rPr>
          <w:rFonts w:ascii="Palatino Linotype" w:eastAsia="Calibri" w:hAnsi="Palatino Linotype" w:cs="Arial"/>
        </w:rPr>
      </w:pPr>
      <w:r w:rsidRPr="00DD71A5">
        <w:rPr>
          <w:rFonts w:ascii="Palatino Linotype" w:eastAsia="Calibri" w:hAnsi="Palatino Linotype" w:cs="Arial"/>
        </w:rPr>
        <w:t>Total de Deducciones</w:t>
      </w:r>
      <w:r w:rsidR="007533DA" w:rsidRPr="00DD71A5">
        <w:rPr>
          <w:rFonts w:ascii="Palatino Linotype" w:eastAsia="Calibri" w:hAnsi="Palatino Linotype" w:cs="Arial"/>
        </w:rPr>
        <w:t>;</w:t>
      </w:r>
    </w:p>
    <w:p w14:paraId="709B9D66" w14:textId="77777777" w:rsidR="00DC3515" w:rsidRPr="00DD71A5" w:rsidRDefault="00DC3515" w:rsidP="00DC3515">
      <w:pPr>
        <w:pStyle w:val="Prrafodelista"/>
        <w:numPr>
          <w:ilvl w:val="0"/>
          <w:numId w:val="18"/>
        </w:numPr>
        <w:tabs>
          <w:tab w:val="left" w:pos="567"/>
        </w:tabs>
        <w:spacing w:line="360" w:lineRule="auto"/>
        <w:contextualSpacing/>
        <w:jc w:val="both"/>
        <w:rPr>
          <w:rFonts w:ascii="Palatino Linotype" w:eastAsia="Calibri" w:hAnsi="Palatino Linotype" w:cs="Arial"/>
        </w:rPr>
      </w:pPr>
      <w:r w:rsidRPr="00DD71A5">
        <w:rPr>
          <w:rFonts w:ascii="Palatino Linotype" w:eastAsia="Calibri" w:hAnsi="Palatino Linotype" w:cs="Arial"/>
        </w:rPr>
        <w:t>Código QR;</w:t>
      </w:r>
    </w:p>
    <w:p w14:paraId="06E6D0CD" w14:textId="77777777" w:rsidR="00DC3515" w:rsidRPr="00DD71A5" w:rsidRDefault="00DC3515" w:rsidP="00DC3515">
      <w:pPr>
        <w:pStyle w:val="Prrafodelista"/>
        <w:numPr>
          <w:ilvl w:val="0"/>
          <w:numId w:val="18"/>
        </w:numPr>
        <w:tabs>
          <w:tab w:val="left" w:pos="567"/>
        </w:tabs>
        <w:spacing w:line="360" w:lineRule="auto"/>
        <w:contextualSpacing/>
        <w:jc w:val="both"/>
        <w:rPr>
          <w:rFonts w:ascii="Palatino Linotype" w:eastAsia="Calibri" w:hAnsi="Palatino Linotype" w:cs="Arial"/>
        </w:rPr>
      </w:pPr>
      <w:r w:rsidRPr="00DD71A5">
        <w:rPr>
          <w:rFonts w:ascii="Palatino Linotype" w:eastAsia="Calibri" w:hAnsi="Palatino Linotype" w:cs="Arial"/>
        </w:rPr>
        <w:t>Sello Digital del SAT.</w:t>
      </w:r>
    </w:p>
    <w:p w14:paraId="726A634A" w14:textId="77777777" w:rsidR="00DC3515" w:rsidRPr="00DD71A5" w:rsidRDefault="00DC3515" w:rsidP="00DC3515">
      <w:pPr>
        <w:pStyle w:val="Prrafodelista"/>
        <w:numPr>
          <w:ilvl w:val="0"/>
          <w:numId w:val="18"/>
        </w:numPr>
        <w:tabs>
          <w:tab w:val="left" w:pos="567"/>
        </w:tabs>
        <w:spacing w:line="360" w:lineRule="auto"/>
        <w:contextualSpacing/>
        <w:jc w:val="both"/>
        <w:rPr>
          <w:rFonts w:ascii="Palatino Linotype" w:eastAsia="Calibri" w:hAnsi="Palatino Linotype" w:cs="Arial"/>
        </w:rPr>
      </w:pPr>
      <w:r w:rsidRPr="00DD71A5">
        <w:rPr>
          <w:rFonts w:ascii="Palatino Linotype" w:eastAsia="Calibri" w:hAnsi="Palatino Linotype" w:cs="Arial"/>
        </w:rPr>
        <w:t>Sello Digital del Contribuyente; y</w:t>
      </w:r>
    </w:p>
    <w:p w14:paraId="15116428" w14:textId="77777777" w:rsidR="005421A0" w:rsidRPr="00DD71A5" w:rsidRDefault="005421A0" w:rsidP="005421A0">
      <w:pPr>
        <w:pStyle w:val="Prrafodelista"/>
        <w:numPr>
          <w:ilvl w:val="0"/>
          <w:numId w:val="18"/>
        </w:numPr>
        <w:tabs>
          <w:tab w:val="left" w:pos="567"/>
        </w:tabs>
        <w:spacing w:line="360" w:lineRule="auto"/>
        <w:contextualSpacing/>
        <w:jc w:val="both"/>
        <w:rPr>
          <w:rFonts w:ascii="Palatino Linotype" w:eastAsia="Calibri" w:hAnsi="Palatino Linotype" w:cs="Arial"/>
        </w:rPr>
      </w:pPr>
      <w:r w:rsidRPr="00DD71A5">
        <w:rPr>
          <w:rFonts w:ascii="Palatino Linotype" w:eastAsia="Calibri" w:hAnsi="Palatino Linotype" w:cs="Arial"/>
        </w:rPr>
        <w:t>Número de Serie del CSD del SAT;</w:t>
      </w:r>
    </w:p>
    <w:p w14:paraId="573C1810" w14:textId="77777777" w:rsidR="005421A0" w:rsidRPr="00DD71A5" w:rsidRDefault="005421A0" w:rsidP="005421A0">
      <w:pPr>
        <w:pStyle w:val="Prrafodelista"/>
        <w:numPr>
          <w:ilvl w:val="0"/>
          <w:numId w:val="18"/>
        </w:numPr>
        <w:tabs>
          <w:tab w:val="left" w:pos="567"/>
        </w:tabs>
        <w:spacing w:line="360" w:lineRule="auto"/>
        <w:contextualSpacing/>
        <w:jc w:val="both"/>
        <w:rPr>
          <w:rFonts w:ascii="Palatino Linotype" w:eastAsia="Calibri" w:hAnsi="Palatino Linotype" w:cs="Arial"/>
        </w:rPr>
      </w:pPr>
      <w:r w:rsidRPr="00DD71A5">
        <w:rPr>
          <w:rFonts w:ascii="Palatino Linotype" w:eastAsia="Calibri" w:hAnsi="Palatino Linotype" w:cs="Arial"/>
        </w:rPr>
        <w:t>Número de Serie del CDS del emisor;</w:t>
      </w:r>
    </w:p>
    <w:p w14:paraId="37740D3B" w14:textId="77777777" w:rsidR="005421A0" w:rsidRPr="00DD71A5" w:rsidRDefault="005421A0" w:rsidP="005421A0">
      <w:pPr>
        <w:pStyle w:val="Prrafodelista"/>
        <w:numPr>
          <w:ilvl w:val="0"/>
          <w:numId w:val="18"/>
        </w:numPr>
        <w:tabs>
          <w:tab w:val="left" w:pos="567"/>
        </w:tabs>
        <w:spacing w:line="360" w:lineRule="auto"/>
        <w:contextualSpacing/>
        <w:jc w:val="both"/>
        <w:rPr>
          <w:rFonts w:ascii="Palatino Linotype" w:eastAsia="Calibri" w:hAnsi="Palatino Linotype" w:cs="Arial"/>
        </w:rPr>
      </w:pPr>
      <w:r w:rsidRPr="00DD71A5">
        <w:rPr>
          <w:rFonts w:ascii="Palatino Linotype" w:eastAsia="Calibri" w:hAnsi="Palatino Linotype" w:cs="Arial"/>
        </w:rPr>
        <w:t>Serie y folio;</w:t>
      </w:r>
    </w:p>
    <w:p w14:paraId="7A2C6E17" w14:textId="77777777" w:rsidR="005421A0" w:rsidRPr="00DD71A5" w:rsidRDefault="005421A0" w:rsidP="005421A0">
      <w:pPr>
        <w:pStyle w:val="Prrafodelista"/>
        <w:numPr>
          <w:ilvl w:val="0"/>
          <w:numId w:val="18"/>
        </w:numPr>
        <w:tabs>
          <w:tab w:val="left" w:pos="567"/>
        </w:tabs>
        <w:spacing w:line="360" w:lineRule="auto"/>
        <w:contextualSpacing/>
        <w:jc w:val="both"/>
        <w:rPr>
          <w:rFonts w:ascii="Palatino Linotype" w:eastAsia="Calibri" w:hAnsi="Palatino Linotype" w:cs="Arial"/>
        </w:rPr>
      </w:pPr>
      <w:r w:rsidRPr="00DD71A5">
        <w:rPr>
          <w:rFonts w:ascii="Palatino Linotype" w:eastAsia="Calibri" w:hAnsi="Palatino Linotype" w:cs="Arial"/>
        </w:rPr>
        <w:t>Firma;</w:t>
      </w:r>
    </w:p>
    <w:p w14:paraId="711CB0A8" w14:textId="77777777" w:rsidR="007533DA" w:rsidRPr="00DD71A5" w:rsidRDefault="007533DA" w:rsidP="007533DA">
      <w:pPr>
        <w:tabs>
          <w:tab w:val="left" w:pos="567"/>
        </w:tabs>
        <w:spacing w:line="360" w:lineRule="auto"/>
        <w:contextualSpacing/>
        <w:jc w:val="both"/>
        <w:rPr>
          <w:rFonts w:ascii="Palatino Linotype" w:eastAsia="Calibri" w:hAnsi="Palatino Linotype" w:cs="Arial"/>
          <w:sz w:val="22"/>
          <w:szCs w:val="22"/>
        </w:rPr>
      </w:pPr>
    </w:p>
    <w:p w14:paraId="730AE6A8" w14:textId="77777777" w:rsidR="007533DA" w:rsidRPr="00DD71A5" w:rsidRDefault="007533DA" w:rsidP="00A11077">
      <w:pPr>
        <w:spacing w:line="360" w:lineRule="auto"/>
        <w:ind w:right="49"/>
        <w:contextualSpacing/>
        <w:jc w:val="both"/>
        <w:rPr>
          <w:rFonts w:ascii="Palatino Linotype" w:eastAsia="MS Mincho" w:hAnsi="Palatino Linotype" w:cstheme="majorBidi"/>
          <w:sz w:val="22"/>
          <w:szCs w:val="22"/>
        </w:rPr>
      </w:pPr>
      <w:r w:rsidRPr="00DD71A5">
        <w:rPr>
          <w:rFonts w:ascii="Palatino Linotype" w:eastAsia="MS Mincho" w:hAnsi="Palatino Linotype" w:cstheme="majorBidi"/>
          <w:sz w:val="22"/>
          <w:szCs w:val="22"/>
        </w:rPr>
        <w:t>Los elementos enlistados, serán analizados de manera individual para determinar si debe prevalecer su publicidad o, por el contrario, procede su clasificación, a efecto de determinar si la versión pública que realizó el Sujeto Obligado se encuentra apegada a derecho.</w:t>
      </w:r>
    </w:p>
    <w:p w14:paraId="619CFB7D" w14:textId="108CF6F6" w:rsidR="007533DA" w:rsidRPr="00DD71A5" w:rsidRDefault="007533DA" w:rsidP="007533DA">
      <w:pPr>
        <w:pStyle w:val="Ttulo3"/>
        <w:rPr>
          <w:rFonts w:ascii="Palatino Linotype" w:hAnsi="Palatino Linotype"/>
          <w:b w:val="0"/>
          <w:sz w:val="22"/>
          <w:szCs w:val="22"/>
        </w:rPr>
      </w:pPr>
      <w:bookmarkStart w:id="2" w:name="_Toc86917945"/>
      <w:r w:rsidRPr="00DD71A5">
        <w:rPr>
          <w:rFonts w:ascii="Palatino Linotype" w:hAnsi="Palatino Linotype"/>
          <w:sz w:val="22"/>
          <w:szCs w:val="22"/>
        </w:rPr>
        <w:t>I. Registro Federal de Contribuyentes (RFC)</w:t>
      </w:r>
      <w:bookmarkEnd w:id="2"/>
      <w:r w:rsidR="00427B91" w:rsidRPr="00DD71A5">
        <w:rPr>
          <w:rFonts w:ascii="Palatino Linotype" w:hAnsi="Palatino Linotype"/>
          <w:sz w:val="22"/>
          <w:szCs w:val="22"/>
        </w:rPr>
        <w:t xml:space="preserve"> </w:t>
      </w:r>
    </w:p>
    <w:p w14:paraId="5E68D45B" w14:textId="77777777" w:rsidR="007533DA" w:rsidRPr="00DD71A5" w:rsidRDefault="007533DA" w:rsidP="007533DA">
      <w:pPr>
        <w:rPr>
          <w:rFonts w:ascii="Palatino Linotype" w:hAnsi="Palatino Linotype"/>
          <w:sz w:val="22"/>
          <w:szCs w:val="22"/>
          <w:lang w:val="es-ES_tradnl"/>
        </w:rPr>
      </w:pPr>
    </w:p>
    <w:p w14:paraId="76A7A11D" w14:textId="77777777" w:rsidR="007533DA" w:rsidRPr="00DD71A5" w:rsidRDefault="007533DA" w:rsidP="00653F43">
      <w:pPr>
        <w:pStyle w:val="Prrafodelista"/>
        <w:spacing w:line="360" w:lineRule="auto"/>
        <w:ind w:left="0"/>
        <w:contextualSpacing/>
        <w:jc w:val="both"/>
        <w:rPr>
          <w:rFonts w:ascii="Palatino Linotype" w:hAnsi="Palatino Linotype" w:cs="Tahoma"/>
          <w:lang w:eastAsia="es-MX"/>
        </w:rPr>
      </w:pPr>
      <w:r w:rsidRPr="00DD71A5">
        <w:rPr>
          <w:rFonts w:ascii="Palatino Linotype" w:hAnsi="Palatino Linotype" w:cs="Tahoma"/>
          <w:lang w:eastAsia="es-MX"/>
        </w:rPr>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17DCD19F" w14:textId="77777777" w:rsidR="007533DA" w:rsidRPr="00DD71A5" w:rsidRDefault="007533DA" w:rsidP="007533DA">
      <w:pPr>
        <w:pStyle w:val="Prrafodelista"/>
        <w:spacing w:line="360" w:lineRule="auto"/>
        <w:ind w:left="0"/>
        <w:jc w:val="both"/>
        <w:rPr>
          <w:rFonts w:ascii="Palatino Linotype" w:hAnsi="Palatino Linotype" w:cs="Tahoma"/>
          <w:lang w:eastAsia="es-MX"/>
        </w:rPr>
      </w:pPr>
    </w:p>
    <w:p w14:paraId="0D626C73" w14:textId="77777777" w:rsidR="007533DA" w:rsidRPr="00DD71A5" w:rsidRDefault="007533DA" w:rsidP="00653F43">
      <w:pPr>
        <w:pStyle w:val="Prrafodelista"/>
        <w:spacing w:line="360" w:lineRule="auto"/>
        <w:ind w:left="0"/>
        <w:contextualSpacing/>
        <w:jc w:val="both"/>
        <w:rPr>
          <w:rFonts w:ascii="Palatino Linotype" w:hAnsi="Palatino Linotype" w:cs="Tahoma"/>
          <w:lang w:eastAsia="es-MX"/>
        </w:rPr>
      </w:pPr>
      <w:r w:rsidRPr="00DD71A5">
        <w:rPr>
          <w:rFonts w:ascii="Palatino Linotype" w:hAnsi="Palatino Linotype" w:cs="Tahoma"/>
          <w:lang w:eastAsia="es-MX"/>
        </w:rPr>
        <w:lastRenderedPageBreak/>
        <w:t xml:space="preserve">De acuerdo a lo establecido en el artículo en comento, esta clave se compone de trece caracteres alfanuméricos, con datos obtenidos de los apellidos, nombre (s), fecha de nacimiento del titular, más una </w:t>
      </w:r>
      <w:proofErr w:type="spellStart"/>
      <w:r w:rsidRPr="00DD71A5">
        <w:rPr>
          <w:rFonts w:ascii="Palatino Linotype" w:hAnsi="Palatino Linotype" w:cs="Tahoma"/>
          <w:lang w:eastAsia="es-MX"/>
        </w:rPr>
        <w:t>homoclave</w:t>
      </w:r>
      <w:proofErr w:type="spellEnd"/>
      <w:r w:rsidRPr="00DD71A5">
        <w:rPr>
          <w:rFonts w:ascii="Palatino Linotype" w:hAnsi="Palatino Linotype" w:cs="Tahoma"/>
          <w:lang w:eastAsia="es-MX"/>
        </w:rPr>
        <w:t xml:space="preserve"> que establece el sistema automático del Servicio de Administración Tributaria.</w:t>
      </w:r>
    </w:p>
    <w:p w14:paraId="13E72749" w14:textId="77777777" w:rsidR="007533DA" w:rsidRPr="00DD71A5" w:rsidRDefault="007533DA" w:rsidP="007533DA">
      <w:pPr>
        <w:pStyle w:val="Prrafodelista"/>
        <w:spacing w:line="360" w:lineRule="auto"/>
        <w:rPr>
          <w:rFonts w:ascii="Palatino Linotype" w:hAnsi="Palatino Linotype" w:cs="Tahoma"/>
          <w:lang w:eastAsia="es-MX"/>
        </w:rPr>
      </w:pPr>
    </w:p>
    <w:p w14:paraId="25DAD524" w14:textId="77777777" w:rsidR="007533DA" w:rsidRPr="00DD71A5" w:rsidRDefault="007533DA" w:rsidP="00653F43">
      <w:pPr>
        <w:pStyle w:val="Prrafodelista"/>
        <w:spacing w:line="360" w:lineRule="auto"/>
        <w:ind w:left="0"/>
        <w:contextualSpacing/>
        <w:jc w:val="both"/>
        <w:rPr>
          <w:rFonts w:ascii="Palatino Linotype" w:hAnsi="Palatino Linotype" w:cs="Tahoma"/>
          <w:lang w:eastAsia="es-MX"/>
        </w:rPr>
      </w:pPr>
      <w:r w:rsidRPr="00DD71A5">
        <w:rPr>
          <w:rFonts w:ascii="Palatino Linotype" w:hAnsi="Palatino Linotype" w:cs="Tahoma"/>
          <w:lang w:eastAsia="es-MX"/>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72F93B4" w14:textId="77777777" w:rsidR="007533DA" w:rsidRPr="00DD71A5" w:rsidRDefault="007533DA" w:rsidP="007533DA">
      <w:pPr>
        <w:pStyle w:val="Prrafodelista"/>
        <w:spacing w:line="360" w:lineRule="auto"/>
        <w:rPr>
          <w:rFonts w:ascii="Palatino Linotype" w:hAnsi="Palatino Linotype" w:cs="Tahoma"/>
          <w:lang w:eastAsia="es-MX"/>
        </w:rPr>
      </w:pPr>
    </w:p>
    <w:p w14:paraId="5742411F" w14:textId="77777777" w:rsidR="007533DA" w:rsidRPr="00DD71A5" w:rsidRDefault="007533DA" w:rsidP="00653F43">
      <w:pPr>
        <w:pStyle w:val="Prrafodelista"/>
        <w:spacing w:line="360" w:lineRule="auto"/>
        <w:ind w:left="0"/>
        <w:contextualSpacing/>
        <w:jc w:val="both"/>
        <w:rPr>
          <w:rFonts w:ascii="Palatino Linotype" w:hAnsi="Palatino Linotype" w:cs="Tahoma"/>
          <w:lang w:eastAsia="es-MX"/>
        </w:rPr>
      </w:pPr>
      <w:r w:rsidRPr="00DD71A5">
        <w:rPr>
          <w:rFonts w:ascii="Palatino Linotype" w:hAnsi="Palatino Linotype" w:cs="Tahoma"/>
          <w:lang w:eastAsia="es-MX"/>
        </w:rPr>
        <w:t>Conforme a lo expuesto, el Registro Federal de Contribuyentes, es un dato personal, ya que hace a las personas físicas identificas e identificables, además de que las relaciona como contribuyentes de las autoridades fiscales. Es de destacar que el Registro Federal de Contribuyentes únicamente sirve para efectos fiscales y pago de contribuciones, por lo que se trata de un dato relevante únicamente para las personas involucradas, en el pago de estos.</w:t>
      </w:r>
    </w:p>
    <w:p w14:paraId="23C92F36" w14:textId="77777777" w:rsidR="007533DA" w:rsidRPr="00DD71A5" w:rsidRDefault="007533DA" w:rsidP="007533DA">
      <w:pPr>
        <w:pStyle w:val="Prrafodelista"/>
        <w:spacing w:line="360" w:lineRule="auto"/>
        <w:rPr>
          <w:rFonts w:ascii="Palatino Linotype" w:hAnsi="Palatino Linotype" w:cs="Tahoma"/>
          <w:lang w:eastAsia="es-MX"/>
        </w:rPr>
      </w:pPr>
    </w:p>
    <w:p w14:paraId="7824E223" w14:textId="77777777" w:rsidR="007533DA" w:rsidRPr="00DD71A5" w:rsidRDefault="007533DA" w:rsidP="00653F43">
      <w:pPr>
        <w:pStyle w:val="Prrafodelista"/>
        <w:spacing w:line="360" w:lineRule="auto"/>
        <w:ind w:left="0"/>
        <w:contextualSpacing/>
        <w:jc w:val="both"/>
        <w:rPr>
          <w:rFonts w:ascii="Palatino Linotype" w:hAnsi="Palatino Linotype" w:cs="Tahoma"/>
          <w:lang w:eastAsia="es-MX"/>
        </w:rPr>
      </w:pPr>
      <w:r w:rsidRPr="00DD71A5">
        <w:rPr>
          <w:rFonts w:ascii="Palatino Linotype" w:eastAsiaTheme="minorHAnsi" w:hAnsi="Palatino Linotype" w:cs="Tahoma"/>
          <w:bCs/>
          <w:lang w:eastAsia="es-MX"/>
        </w:rPr>
        <w:t>Lo anterior, resulta congruente con el Criterio 19/17 emitido por el Instituto Nacional de Transparencia, Acceso a la Información y Protección de Datos Personales, en el cual se señala lo siguiente:</w:t>
      </w:r>
    </w:p>
    <w:p w14:paraId="3A044968" w14:textId="77777777" w:rsidR="007533DA" w:rsidRPr="00DD71A5" w:rsidRDefault="007533DA" w:rsidP="007533DA">
      <w:pPr>
        <w:spacing w:line="360" w:lineRule="auto"/>
        <w:contextualSpacing/>
        <w:jc w:val="both"/>
        <w:rPr>
          <w:rFonts w:ascii="Palatino Linotype" w:hAnsi="Palatino Linotype" w:cs="Tahoma"/>
          <w:sz w:val="22"/>
          <w:szCs w:val="22"/>
          <w:lang w:eastAsia="es-MX"/>
        </w:rPr>
      </w:pPr>
    </w:p>
    <w:p w14:paraId="5180FBD0" w14:textId="77777777" w:rsidR="007533DA" w:rsidRPr="00DD71A5" w:rsidRDefault="007533DA" w:rsidP="007533DA">
      <w:pPr>
        <w:spacing w:line="360" w:lineRule="auto"/>
        <w:ind w:left="567"/>
        <w:jc w:val="both"/>
        <w:rPr>
          <w:rFonts w:ascii="Palatino Linotype" w:hAnsi="Palatino Linotype" w:cs="Tahoma"/>
          <w:b/>
          <w:i/>
          <w:sz w:val="22"/>
          <w:szCs w:val="22"/>
          <w:lang w:eastAsia="es-MX"/>
        </w:rPr>
      </w:pPr>
      <w:r w:rsidRPr="00DD71A5">
        <w:rPr>
          <w:rFonts w:ascii="Palatino Linotype" w:hAnsi="Palatino Linotype"/>
          <w:b/>
          <w:i/>
          <w:sz w:val="22"/>
          <w:szCs w:val="22"/>
        </w:rPr>
        <w:t xml:space="preserve">Registro Federal de Contribuyentes (RFC) de personas físicas. </w:t>
      </w:r>
    </w:p>
    <w:p w14:paraId="5C493D04" w14:textId="77777777" w:rsidR="007533DA" w:rsidRPr="00DD71A5" w:rsidRDefault="007533DA" w:rsidP="007533DA">
      <w:pPr>
        <w:pStyle w:val="Prrafodelista"/>
        <w:spacing w:line="360" w:lineRule="auto"/>
        <w:ind w:left="567" w:right="567"/>
        <w:jc w:val="both"/>
        <w:rPr>
          <w:rFonts w:ascii="Palatino Linotype" w:hAnsi="Palatino Linotype" w:cs="Tahoma"/>
          <w:i/>
        </w:rPr>
      </w:pPr>
      <w:r w:rsidRPr="00DD71A5">
        <w:rPr>
          <w:rFonts w:ascii="Palatino Linotype" w:hAnsi="Palatino Linotype" w:cs="Tahoma"/>
          <w:i/>
        </w:rPr>
        <w:t>El RFC es una clave de carácter fiscal, única e irrepetible, que permite identificar al titular, su edad y fecha de nacimiento, por lo que es un dato personal de carácter confidencial.</w:t>
      </w:r>
    </w:p>
    <w:p w14:paraId="00B6B639" w14:textId="77777777" w:rsidR="007533DA" w:rsidRPr="00DD71A5" w:rsidRDefault="007533DA" w:rsidP="007533DA">
      <w:pPr>
        <w:pStyle w:val="Prrafodelista"/>
        <w:spacing w:line="360" w:lineRule="auto"/>
        <w:ind w:left="567" w:right="567"/>
        <w:jc w:val="both"/>
        <w:rPr>
          <w:rFonts w:ascii="Palatino Linotype" w:hAnsi="Palatino Linotype" w:cs="Tahoma"/>
        </w:rPr>
      </w:pPr>
    </w:p>
    <w:p w14:paraId="7C794E2B" w14:textId="2BAFDB85" w:rsidR="007533DA" w:rsidRPr="00DD71A5" w:rsidRDefault="007533DA" w:rsidP="00653F43">
      <w:pPr>
        <w:pStyle w:val="Prrafodelista"/>
        <w:spacing w:line="360" w:lineRule="auto"/>
        <w:ind w:left="0"/>
        <w:contextualSpacing/>
        <w:jc w:val="both"/>
        <w:rPr>
          <w:rFonts w:ascii="Palatino Linotype" w:hAnsi="Palatino Linotype" w:cs="Tahoma"/>
          <w:lang w:eastAsia="es-MX"/>
        </w:rPr>
      </w:pPr>
      <w:r w:rsidRPr="00DD71A5">
        <w:rPr>
          <w:rFonts w:ascii="Palatino Linotype" w:hAnsi="Palatino Linotype" w:cs="Tahoma"/>
          <w:b/>
          <w:lang w:eastAsia="es-MX"/>
        </w:rPr>
        <w:t>De tal suerte, el Registro Federal de Contribuyentes de las personas físicas no guarda relación con la transparencia de los recursos públicos</w:t>
      </w:r>
      <w:r w:rsidRPr="00DD71A5">
        <w:rPr>
          <w:rFonts w:ascii="Palatino Linotype" w:hAnsi="Palatino Linotype" w:cs="Tahoma"/>
          <w:lang w:eastAsia="es-MX"/>
        </w:rPr>
        <w:t>, así como tampoco con el desempeño labo</w:t>
      </w:r>
      <w:r w:rsidR="00653F43" w:rsidRPr="00DD71A5">
        <w:rPr>
          <w:rFonts w:ascii="Palatino Linotype" w:hAnsi="Palatino Linotype" w:cs="Tahoma"/>
          <w:lang w:eastAsia="es-MX"/>
        </w:rPr>
        <w:t>ral que pueda tener una persona, por lo que debe ser clasificado como confidencial. En términos del artículo 143, fracción I de la Ley de Transparencia y Acceso a la Información Pública del Estado de México y Municipios.</w:t>
      </w:r>
    </w:p>
    <w:p w14:paraId="4ECE52D6" w14:textId="774D0D40" w:rsidR="007533DA" w:rsidRPr="00DD71A5" w:rsidRDefault="00C664E4" w:rsidP="007533DA">
      <w:pPr>
        <w:pStyle w:val="Ttulo3"/>
        <w:rPr>
          <w:rFonts w:ascii="Palatino Linotype" w:hAnsi="Palatino Linotype"/>
          <w:b w:val="0"/>
          <w:sz w:val="22"/>
          <w:szCs w:val="22"/>
        </w:rPr>
      </w:pPr>
      <w:bookmarkStart w:id="3" w:name="_Toc86917946"/>
      <w:r w:rsidRPr="00DD71A5">
        <w:rPr>
          <w:rFonts w:ascii="Palatino Linotype" w:hAnsi="Palatino Linotype"/>
          <w:sz w:val="22"/>
          <w:szCs w:val="22"/>
        </w:rPr>
        <w:t>II</w:t>
      </w:r>
      <w:r w:rsidR="007533DA" w:rsidRPr="00DD71A5">
        <w:rPr>
          <w:rFonts w:ascii="Palatino Linotype" w:hAnsi="Palatino Linotype"/>
          <w:sz w:val="22"/>
          <w:szCs w:val="22"/>
        </w:rPr>
        <w:t>. Deducciones</w:t>
      </w:r>
      <w:bookmarkEnd w:id="3"/>
      <w:r w:rsidRPr="00DD71A5">
        <w:rPr>
          <w:rFonts w:ascii="Palatino Linotype" w:hAnsi="Palatino Linotype"/>
          <w:sz w:val="22"/>
          <w:szCs w:val="22"/>
        </w:rPr>
        <w:t>.</w:t>
      </w:r>
    </w:p>
    <w:p w14:paraId="06044520" w14:textId="3787B34F" w:rsidR="007533DA" w:rsidRPr="00DD71A5" w:rsidRDefault="007533DA" w:rsidP="00653F43">
      <w:pPr>
        <w:pStyle w:val="Prrafodelista"/>
        <w:spacing w:line="360" w:lineRule="auto"/>
        <w:ind w:left="0"/>
        <w:contextualSpacing/>
        <w:jc w:val="both"/>
        <w:rPr>
          <w:rFonts w:ascii="Palatino Linotype" w:hAnsi="Palatino Linotype" w:cs="Tahoma"/>
          <w:bCs/>
        </w:rPr>
      </w:pPr>
      <w:r w:rsidRPr="00DD71A5">
        <w:rPr>
          <w:rFonts w:ascii="Palatino Linotype" w:hAnsi="Palatino Linotype" w:cs="Tahoma"/>
          <w:bCs/>
        </w:rPr>
        <w:t xml:space="preserve">Es necesario precisar que existen deducciones que se generan con motivo de una decisión libre y voluntaria de los servidores públicos, como son: </w:t>
      </w:r>
      <w:r w:rsidRPr="00DD71A5">
        <w:rPr>
          <w:rFonts w:ascii="Palatino Linotype" w:hAnsi="Palatino Linotype" w:cs="Tahoma"/>
          <w:b/>
          <w:bCs/>
        </w:rPr>
        <w:t xml:space="preserve">créditos personales, </w:t>
      </w:r>
      <w:r w:rsidR="00427B91" w:rsidRPr="00DD71A5">
        <w:rPr>
          <w:rFonts w:ascii="Palatino Linotype" w:hAnsi="Palatino Linotype" w:cs="Tahoma"/>
          <w:b/>
          <w:bCs/>
        </w:rPr>
        <w:t xml:space="preserve">pensiones alimenticias, </w:t>
      </w:r>
      <w:r w:rsidRPr="00DD71A5">
        <w:rPr>
          <w:rFonts w:ascii="Palatino Linotype" w:hAnsi="Palatino Linotype" w:cs="Tahoma"/>
          <w:b/>
          <w:bCs/>
          <w:u w:val="single"/>
        </w:rPr>
        <w:t>cuotas sindicales y fondo de resistencia del Sindicato Único de Trabajadores de los Poderes, Municipios e Institución Descentralizadas del Estado de México, seguro de vida, accidentes y enfermedades.</w:t>
      </w:r>
    </w:p>
    <w:p w14:paraId="6CDC8070" w14:textId="77777777" w:rsidR="007533DA" w:rsidRPr="00DD71A5" w:rsidRDefault="007533DA" w:rsidP="007533DA">
      <w:pPr>
        <w:pStyle w:val="Prrafodelista"/>
        <w:spacing w:line="360" w:lineRule="auto"/>
        <w:ind w:left="0"/>
        <w:jc w:val="both"/>
        <w:rPr>
          <w:rFonts w:ascii="Palatino Linotype" w:hAnsi="Palatino Linotype" w:cs="Tahoma"/>
          <w:bCs/>
        </w:rPr>
      </w:pPr>
    </w:p>
    <w:p w14:paraId="62384225" w14:textId="77777777" w:rsidR="007533DA" w:rsidRPr="00DD71A5" w:rsidRDefault="007533DA" w:rsidP="00653F43">
      <w:pPr>
        <w:pStyle w:val="Prrafodelista"/>
        <w:spacing w:line="360" w:lineRule="auto"/>
        <w:ind w:left="0"/>
        <w:contextualSpacing/>
        <w:jc w:val="both"/>
        <w:rPr>
          <w:rFonts w:ascii="Palatino Linotype" w:hAnsi="Palatino Linotype" w:cs="Tahoma"/>
          <w:bCs/>
        </w:rPr>
      </w:pPr>
      <w:r w:rsidRPr="00DD71A5">
        <w:rPr>
          <w:rFonts w:ascii="Palatino Linotype" w:hAnsi="Palatino Linotype" w:cs="Tahoma"/>
          <w:bCs/>
        </w:rPr>
        <w:t xml:space="preserve">Asimismo, hay otras que se generan con motivo de una sentencia judicial, como es la pensión alimenticia que periódicamente se retira de la cuenta de un empleado, a efecto de que sea entregado a un tercero.  </w:t>
      </w:r>
    </w:p>
    <w:p w14:paraId="234E7037" w14:textId="77777777" w:rsidR="007533DA" w:rsidRPr="00DD71A5" w:rsidRDefault="007533DA" w:rsidP="007533DA">
      <w:pPr>
        <w:pStyle w:val="Prrafodelista"/>
        <w:rPr>
          <w:rFonts w:ascii="Palatino Linotype" w:hAnsi="Palatino Linotype" w:cs="Tahoma"/>
          <w:bCs/>
        </w:rPr>
      </w:pPr>
    </w:p>
    <w:p w14:paraId="1333C19A" w14:textId="77777777" w:rsidR="007533DA" w:rsidRPr="00DD71A5" w:rsidRDefault="007533DA" w:rsidP="00653F43">
      <w:pPr>
        <w:pStyle w:val="Prrafodelista"/>
        <w:spacing w:line="360" w:lineRule="auto"/>
        <w:ind w:left="0"/>
        <w:contextualSpacing/>
        <w:jc w:val="both"/>
        <w:rPr>
          <w:rFonts w:ascii="Palatino Linotype" w:hAnsi="Palatino Linotype" w:cs="Tahoma"/>
          <w:bCs/>
        </w:rPr>
      </w:pPr>
      <w:r w:rsidRPr="00DD71A5">
        <w:rPr>
          <w:rFonts w:ascii="Palatino Linotype" w:hAnsi="Palatino Linotype" w:cs="Tahoma"/>
          <w:bCs/>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4396FFB2" w14:textId="77777777" w:rsidR="007533DA" w:rsidRPr="00DD71A5" w:rsidRDefault="007533DA" w:rsidP="007533DA">
      <w:pPr>
        <w:pStyle w:val="Prrafodelista"/>
        <w:rPr>
          <w:rFonts w:ascii="Palatino Linotype" w:hAnsi="Palatino Linotype" w:cs="Tahoma"/>
          <w:bCs/>
        </w:rPr>
      </w:pPr>
    </w:p>
    <w:p w14:paraId="12DC25D6" w14:textId="77777777" w:rsidR="007533DA" w:rsidRPr="00DD71A5" w:rsidRDefault="007533DA" w:rsidP="00427B91">
      <w:pPr>
        <w:pStyle w:val="Prrafodelista"/>
        <w:spacing w:line="360" w:lineRule="auto"/>
        <w:ind w:left="0"/>
        <w:contextualSpacing/>
        <w:jc w:val="both"/>
        <w:rPr>
          <w:rFonts w:ascii="Palatino Linotype" w:hAnsi="Palatino Linotype" w:cs="Tahoma"/>
          <w:bCs/>
        </w:rPr>
      </w:pPr>
      <w:r w:rsidRPr="00DD71A5">
        <w:rPr>
          <w:rFonts w:ascii="Palatino Linotype" w:hAnsi="Palatino Linotype" w:cs="Tahoma"/>
          <w:bCs/>
        </w:rPr>
        <w:lastRenderedPageBreak/>
        <w:t>Así, dichas deducciones reflejan el destino que un servidor público da a su patrimonio, lo que se aleja de la transparencia y rendición de cuentas.</w:t>
      </w:r>
    </w:p>
    <w:p w14:paraId="4FAA7533" w14:textId="77777777" w:rsidR="00C664E4" w:rsidRPr="00DD71A5" w:rsidRDefault="00C664E4" w:rsidP="00427B91">
      <w:pPr>
        <w:pStyle w:val="Prrafodelista"/>
        <w:spacing w:line="360" w:lineRule="auto"/>
        <w:ind w:left="0"/>
        <w:contextualSpacing/>
        <w:jc w:val="both"/>
        <w:rPr>
          <w:rFonts w:ascii="Palatino Linotype" w:hAnsi="Palatino Linotype" w:cs="Tahoma"/>
          <w:bCs/>
        </w:rPr>
      </w:pPr>
    </w:p>
    <w:p w14:paraId="78E3D6EC" w14:textId="67DE247A" w:rsidR="00C664E4" w:rsidRPr="00DD71A5" w:rsidRDefault="00C664E4" w:rsidP="00C664E4">
      <w:pPr>
        <w:pStyle w:val="Prrafodelista"/>
        <w:numPr>
          <w:ilvl w:val="4"/>
          <w:numId w:val="2"/>
        </w:numPr>
        <w:ind w:left="709"/>
        <w:rPr>
          <w:rFonts w:ascii="Palatino Linotype" w:hAnsi="Palatino Linotype" w:cs="Tahoma"/>
          <w:b/>
          <w:bCs/>
        </w:rPr>
      </w:pPr>
      <w:r w:rsidRPr="00DD71A5">
        <w:rPr>
          <w:rFonts w:ascii="Palatino Linotype" w:hAnsi="Palatino Linotype" w:cs="Tahoma"/>
          <w:b/>
          <w:bCs/>
        </w:rPr>
        <w:t>Del Sistema De Capitalización Individual (SCI)</w:t>
      </w:r>
    </w:p>
    <w:p w14:paraId="502A3A1E" w14:textId="77777777" w:rsidR="00C664E4" w:rsidRPr="00DD71A5" w:rsidRDefault="00C664E4" w:rsidP="00C664E4">
      <w:pPr>
        <w:rPr>
          <w:rFonts w:ascii="Palatino Linotype" w:hAnsi="Palatino Linotype" w:cs="Tahoma"/>
          <w:b/>
          <w:bCs/>
          <w:sz w:val="22"/>
          <w:szCs w:val="22"/>
        </w:rPr>
      </w:pPr>
    </w:p>
    <w:p w14:paraId="727193E1" w14:textId="77777777" w:rsidR="00C664E4" w:rsidRPr="00DD71A5" w:rsidRDefault="00C664E4" w:rsidP="00C664E4">
      <w:pPr>
        <w:rPr>
          <w:rFonts w:ascii="Palatino Linotype" w:hAnsi="Palatino Linotype" w:cs="Tahoma"/>
          <w:b/>
          <w:bCs/>
          <w:sz w:val="22"/>
          <w:szCs w:val="22"/>
        </w:rPr>
      </w:pPr>
    </w:p>
    <w:p w14:paraId="48B4E374" w14:textId="77777777" w:rsidR="00C664E4" w:rsidRPr="00DD71A5" w:rsidRDefault="00C664E4" w:rsidP="00C664E4">
      <w:pPr>
        <w:spacing w:line="360" w:lineRule="auto"/>
        <w:jc w:val="both"/>
        <w:rPr>
          <w:rFonts w:ascii="Palatino Linotype" w:hAnsi="Palatino Linotype" w:cs="Tahoma"/>
          <w:sz w:val="22"/>
          <w:szCs w:val="22"/>
        </w:rPr>
      </w:pPr>
      <w:r w:rsidRPr="00DD71A5">
        <w:rPr>
          <w:rFonts w:ascii="Palatino Linotype" w:hAnsi="Palatino Linotype" w:cs="Tahoma"/>
          <w:sz w:val="22"/>
          <w:szCs w:val="22"/>
        </w:rPr>
        <w:t xml:space="preserve">Por principio, debemos precisar que la deducción denominada: </w:t>
      </w:r>
      <w:r w:rsidRPr="00DD71A5">
        <w:rPr>
          <w:rFonts w:ascii="Palatino Linotype" w:hAnsi="Palatino Linotype"/>
          <w:sz w:val="22"/>
          <w:szCs w:val="22"/>
          <w:lang w:eastAsia="es-MX"/>
        </w:rPr>
        <w:t>Sistema de Capitalización Individualizado (SCI)</w:t>
      </w:r>
      <w:r w:rsidRPr="00DD71A5">
        <w:rPr>
          <w:rFonts w:ascii="Palatino Linotype" w:hAnsi="Palatino Linotype" w:cs="Tahoma"/>
          <w:sz w:val="22"/>
          <w:szCs w:val="22"/>
        </w:rPr>
        <w:t>, es contemplada en los artículos 84 y 115 de la Ley de Seguridad Social para los Servidores Públicos del Estado de México y Municipios, al formar parte de uno de los sistemas que conforma el sistema mixto de pensiones, al corresponder específicamente a una reserva de ahorro en favor de los servidores públicos para su retiro, la cual señala:</w:t>
      </w:r>
    </w:p>
    <w:p w14:paraId="5E86B36D" w14:textId="77777777" w:rsidR="00C664E4" w:rsidRPr="00DD71A5" w:rsidRDefault="00C664E4" w:rsidP="00C664E4">
      <w:pPr>
        <w:spacing w:line="360" w:lineRule="auto"/>
        <w:jc w:val="both"/>
        <w:rPr>
          <w:rFonts w:ascii="Palatino Linotype" w:hAnsi="Palatino Linotype" w:cs="Tahoma"/>
          <w:sz w:val="22"/>
          <w:szCs w:val="22"/>
        </w:rPr>
      </w:pPr>
    </w:p>
    <w:p w14:paraId="709E5814" w14:textId="77777777" w:rsidR="00C664E4" w:rsidRPr="00DD71A5" w:rsidRDefault="00C664E4" w:rsidP="00C664E4">
      <w:pPr>
        <w:spacing w:line="276" w:lineRule="auto"/>
        <w:ind w:left="567" w:right="900"/>
        <w:jc w:val="both"/>
        <w:rPr>
          <w:rFonts w:ascii="Palatino Linotype" w:hAnsi="Palatino Linotype" w:cs="Tahoma"/>
          <w:i/>
          <w:sz w:val="22"/>
          <w:szCs w:val="22"/>
        </w:rPr>
      </w:pPr>
      <w:r w:rsidRPr="00DD71A5">
        <w:rPr>
          <w:rFonts w:ascii="Palatino Linotype" w:hAnsi="Palatino Linotype" w:cs="Tahoma"/>
          <w:b/>
          <w:i/>
          <w:sz w:val="22"/>
          <w:szCs w:val="22"/>
        </w:rPr>
        <w:t>“ARTICULO 84.-</w:t>
      </w:r>
      <w:r w:rsidRPr="00DD71A5">
        <w:rPr>
          <w:rFonts w:ascii="Palatino Linotype" w:hAnsi="Palatino Linotype" w:cs="Tahoma"/>
          <w:i/>
          <w:sz w:val="22"/>
          <w:szCs w:val="22"/>
        </w:rPr>
        <w:t xml:space="preserve"> Las pensiones que otorga esta ley, se basan en un régimen mixto, siendo una parte de beneficios definidos denominado </w:t>
      </w:r>
      <w:r w:rsidRPr="00DD71A5">
        <w:rPr>
          <w:rFonts w:ascii="Palatino Linotype" w:hAnsi="Palatino Linotype" w:cs="Tahoma"/>
          <w:b/>
          <w:i/>
          <w:sz w:val="22"/>
          <w:szCs w:val="22"/>
        </w:rPr>
        <w:t>sistema solidario de reparto y otra de contribuciones definidas denominado sistema de capitalización individual</w:t>
      </w:r>
      <w:r w:rsidRPr="00DD71A5">
        <w:rPr>
          <w:rFonts w:ascii="Palatino Linotype" w:hAnsi="Palatino Linotype" w:cs="Tahoma"/>
          <w:i/>
          <w:sz w:val="22"/>
          <w:szCs w:val="22"/>
        </w:rPr>
        <w:t>.</w:t>
      </w:r>
    </w:p>
    <w:p w14:paraId="05A5DE4C" w14:textId="77777777" w:rsidR="00C664E4" w:rsidRPr="00DD71A5" w:rsidRDefault="00C664E4" w:rsidP="00C664E4">
      <w:pPr>
        <w:spacing w:line="276" w:lineRule="auto"/>
        <w:ind w:left="567" w:right="900"/>
        <w:jc w:val="both"/>
        <w:rPr>
          <w:rFonts w:ascii="Palatino Linotype" w:hAnsi="Palatino Linotype" w:cs="Tahoma"/>
          <w:i/>
          <w:sz w:val="22"/>
          <w:szCs w:val="22"/>
        </w:rPr>
      </w:pPr>
    </w:p>
    <w:p w14:paraId="474DB3CB" w14:textId="77777777" w:rsidR="00C664E4" w:rsidRPr="00DD71A5" w:rsidRDefault="00C664E4" w:rsidP="00C664E4">
      <w:pPr>
        <w:spacing w:line="276" w:lineRule="auto"/>
        <w:ind w:left="567" w:right="900"/>
        <w:jc w:val="both"/>
        <w:rPr>
          <w:rFonts w:ascii="Palatino Linotype" w:hAnsi="Palatino Linotype" w:cs="Tahoma"/>
          <w:i/>
          <w:sz w:val="22"/>
          <w:szCs w:val="22"/>
        </w:rPr>
      </w:pPr>
      <w:r w:rsidRPr="00DD71A5">
        <w:rPr>
          <w:rFonts w:ascii="Palatino Linotype" w:hAnsi="Palatino Linotype" w:cs="Tahoma"/>
          <w:i/>
          <w:sz w:val="22"/>
          <w:szCs w:val="22"/>
        </w:rPr>
        <w:t>El monto total para el financiamiento de pensiones de cada servidor público, es equivalente al 16.77% de su sueldo sujeto a cotización, del cual el 13.52% se aplicará al fondo del sistema solidario de reparto y el 3.25% al sistema de capitalización individual.</w:t>
      </w:r>
      <w:r w:rsidRPr="00DD71A5">
        <w:rPr>
          <w:rFonts w:ascii="Palatino Linotype" w:hAnsi="Palatino Linotype" w:cs="Tahoma"/>
          <w:i/>
          <w:sz w:val="22"/>
          <w:szCs w:val="22"/>
        </w:rPr>
        <w:cr/>
      </w:r>
    </w:p>
    <w:p w14:paraId="0AF756B4" w14:textId="77777777" w:rsidR="00C664E4" w:rsidRPr="00DD71A5" w:rsidRDefault="00C664E4" w:rsidP="00C664E4">
      <w:pPr>
        <w:spacing w:line="276" w:lineRule="auto"/>
        <w:ind w:left="567" w:right="900"/>
        <w:jc w:val="both"/>
        <w:rPr>
          <w:rFonts w:ascii="Palatino Linotype" w:hAnsi="Palatino Linotype" w:cs="Tahoma"/>
          <w:i/>
          <w:sz w:val="22"/>
          <w:szCs w:val="22"/>
        </w:rPr>
      </w:pPr>
      <w:r w:rsidRPr="00DD71A5">
        <w:rPr>
          <w:rFonts w:ascii="Palatino Linotype" w:hAnsi="Palatino Linotype"/>
          <w:i/>
          <w:sz w:val="22"/>
          <w:szCs w:val="22"/>
        </w:rPr>
        <w:t xml:space="preserve"> </w:t>
      </w:r>
      <w:r w:rsidRPr="00DD71A5">
        <w:rPr>
          <w:rFonts w:ascii="Palatino Linotype" w:hAnsi="Palatino Linotype" w:cs="Tahoma"/>
          <w:b/>
          <w:i/>
          <w:sz w:val="22"/>
          <w:szCs w:val="22"/>
        </w:rPr>
        <w:t>ARTICULO 115.-</w:t>
      </w:r>
      <w:r w:rsidRPr="00DD71A5">
        <w:rPr>
          <w:rFonts w:ascii="Palatino Linotype" w:hAnsi="Palatino Linotype" w:cs="Tahoma"/>
          <w:i/>
          <w:sz w:val="22"/>
          <w:szCs w:val="22"/>
        </w:rPr>
        <w:t xml:space="preserve"> Por sistema de capitalización individual se entiende aquel régimen cuyo financiamiento es determinado y su beneficio variable, por lo que sus fondos se constituirán en una reserva, cuyo saldo será siempre igual a la suma de las partes alícuotas reconocidas a cada uno de los servidores públicos participantes en el sistema.”</w:t>
      </w:r>
    </w:p>
    <w:p w14:paraId="4DC5F6B4" w14:textId="77777777" w:rsidR="00C664E4" w:rsidRPr="00DD71A5" w:rsidRDefault="00C664E4" w:rsidP="00C664E4">
      <w:pPr>
        <w:spacing w:line="360" w:lineRule="auto"/>
        <w:jc w:val="both"/>
        <w:rPr>
          <w:rFonts w:ascii="Palatino Linotype" w:hAnsi="Palatino Linotype" w:cs="Tahoma"/>
          <w:sz w:val="22"/>
          <w:szCs w:val="22"/>
        </w:rPr>
      </w:pPr>
    </w:p>
    <w:p w14:paraId="3E9643E3" w14:textId="77777777" w:rsidR="00C664E4" w:rsidRPr="00DD71A5" w:rsidRDefault="00C664E4" w:rsidP="00C664E4">
      <w:pPr>
        <w:spacing w:line="360" w:lineRule="auto"/>
        <w:jc w:val="both"/>
        <w:rPr>
          <w:rFonts w:ascii="Palatino Linotype" w:hAnsi="Palatino Linotype" w:cs="Tahoma"/>
          <w:sz w:val="22"/>
          <w:szCs w:val="22"/>
        </w:rPr>
      </w:pPr>
      <w:r w:rsidRPr="00DD71A5">
        <w:rPr>
          <w:rFonts w:ascii="Palatino Linotype" w:hAnsi="Palatino Linotype" w:cs="Tahoma"/>
          <w:sz w:val="22"/>
          <w:szCs w:val="22"/>
        </w:rPr>
        <w:lastRenderedPageBreak/>
        <w:t>En  esta misma disposición normativa, en los artículos 5 fracciones II, VII y VIII; 32, 34 y 35, dispone lo siguiente:</w:t>
      </w:r>
    </w:p>
    <w:p w14:paraId="25B735E8" w14:textId="77777777" w:rsidR="00C664E4" w:rsidRPr="00DD71A5" w:rsidRDefault="00C664E4" w:rsidP="00C664E4">
      <w:pPr>
        <w:spacing w:line="360" w:lineRule="auto"/>
        <w:jc w:val="both"/>
        <w:rPr>
          <w:rFonts w:ascii="Palatino Linotype" w:hAnsi="Palatino Linotype" w:cs="Tahoma"/>
          <w:sz w:val="22"/>
          <w:szCs w:val="22"/>
        </w:rPr>
      </w:pPr>
    </w:p>
    <w:p w14:paraId="009BC1FA"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“ARTÍCULO 5.- Para los efectos de esta ley se entiende por:</w:t>
      </w:r>
    </w:p>
    <w:p w14:paraId="726D4C3D"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w:t>
      </w:r>
    </w:p>
    <w:p w14:paraId="6612B7BF"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II. Institución pública, a los poderes públicos del estado, los ayuntamientos de los municipios y los tribunales administrativos, así como los organismos auxiliares y fideicomisos públicos de carácter estatal y municipal;</w:t>
      </w:r>
    </w:p>
    <w:p w14:paraId="771FFBDE"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w:t>
      </w:r>
    </w:p>
    <w:p w14:paraId="210E598E"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 xml:space="preserve">VII. Cuota, al monto que le corresponde cubrir al servidor público, equivalente a un porcentaje determinado de sus sueldo sujeto a cotización, así como el que debe cubrir el pensionado o pensionista y que recibe el Instituto para otorgar las prestaciones establecidas en la presente ley; </w:t>
      </w:r>
    </w:p>
    <w:p w14:paraId="3E8E5143" w14:textId="77777777" w:rsidR="00C664E4" w:rsidRPr="00DD71A5" w:rsidRDefault="00C664E4" w:rsidP="00C664E4">
      <w:pPr>
        <w:spacing w:line="276" w:lineRule="auto"/>
        <w:ind w:left="567" w:right="616"/>
        <w:jc w:val="both"/>
        <w:rPr>
          <w:rFonts w:ascii="Palatino Linotype" w:hAnsi="Palatino Linotype" w:cs="Tahoma"/>
          <w:b/>
          <w:bCs/>
          <w:i/>
          <w:iCs/>
          <w:sz w:val="22"/>
          <w:szCs w:val="22"/>
        </w:rPr>
      </w:pPr>
      <w:r w:rsidRPr="00DD71A5">
        <w:rPr>
          <w:rFonts w:ascii="Palatino Linotype" w:hAnsi="Palatino Linotype" w:cs="Tahoma"/>
          <w:i/>
          <w:iCs/>
          <w:sz w:val="22"/>
          <w:szCs w:val="22"/>
        </w:rPr>
        <w:t xml:space="preserve">VIII. </w:t>
      </w:r>
      <w:r w:rsidRPr="00DD71A5">
        <w:rPr>
          <w:rFonts w:ascii="Palatino Linotype" w:hAnsi="Palatino Linotype" w:cs="Tahoma"/>
          <w:b/>
          <w:bCs/>
          <w:i/>
          <w:iCs/>
          <w:sz w:val="22"/>
          <w:szCs w:val="22"/>
        </w:rPr>
        <w:t>Aportación, al monto que le corresponde cubrir a las instituciones públicas como porcentaje del sueldo sujeto a cotización de cada servidor público;</w:t>
      </w:r>
    </w:p>
    <w:p w14:paraId="74D0456A"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w:t>
      </w:r>
    </w:p>
    <w:p w14:paraId="7503D7AF" w14:textId="77777777" w:rsidR="00C664E4" w:rsidRPr="00DD71A5" w:rsidRDefault="00C664E4" w:rsidP="00C664E4">
      <w:pPr>
        <w:spacing w:line="276" w:lineRule="auto"/>
        <w:ind w:left="567" w:right="616"/>
        <w:jc w:val="both"/>
        <w:rPr>
          <w:rFonts w:ascii="Palatino Linotype" w:hAnsi="Palatino Linotype" w:cs="Tahoma"/>
          <w:b/>
          <w:bCs/>
          <w:i/>
          <w:iCs/>
          <w:sz w:val="22"/>
          <w:szCs w:val="22"/>
        </w:rPr>
      </w:pPr>
      <w:r w:rsidRPr="00DD71A5">
        <w:rPr>
          <w:rFonts w:ascii="Palatino Linotype" w:hAnsi="Palatino Linotype" w:cs="Tahoma"/>
          <w:i/>
          <w:iCs/>
          <w:sz w:val="22"/>
          <w:szCs w:val="22"/>
        </w:rPr>
        <w:t xml:space="preserve">Artículo 32.- </w:t>
      </w:r>
      <w:r w:rsidRPr="00DD71A5">
        <w:rPr>
          <w:rFonts w:ascii="Palatino Linotype" w:hAnsi="Palatino Linotype" w:cs="Tahoma"/>
          <w:b/>
          <w:bCs/>
          <w:i/>
          <w:iCs/>
          <w:sz w:val="22"/>
          <w:szCs w:val="22"/>
        </w:rPr>
        <w:t xml:space="preserve">Las cuotas obligatorias que deberán cubrir los servidores públicos al Instituto, serán las siguientes: </w:t>
      </w:r>
    </w:p>
    <w:p w14:paraId="2F764F3C"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 xml:space="preserve">I. El 4.625% del sueldo sujeto a cotización, para cubrir las prestaciones de servicios de salud; </w:t>
      </w:r>
    </w:p>
    <w:p w14:paraId="68CA719C"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 xml:space="preserve">II. El 7.50% del sueldo sujeto a cotización, para cubrir el financiamiento de pensiones, de la siguiente manera: </w:t>
      </w:r>
    </w:p>
    <w:p w14:paraId="39754C15"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 xml:space="preserve">a. 6.10% para el fondo del sistema solidario de reparto. </w:t>
      </w:r>
    </w:p>
    <w:p w14:paraId="63F4965F" w14:textId="77777777" w:rsidR="00C664E4" w:rsidRPr="00DD71A5" w:rsidRDefault="00C664E4" w:rsidP="00C664E4">
      <w:pPr>
        <w:spacing w:line="276" w:lineRule="auto"/>
        <w:ind w:left="567" w:right="616"/>
        <w:jc w:val="both"/>
        <w:rPr>
          <w:rFonts w:ascii="Palatino Linotype" w:hAnsi="Palatino Linotype" w:cs="Tahoma"/>
          <w:b/>
          <w:bCs/>
          <w:i/>
          <w:iCs/>
          <w:sz w:val="22"/>
          <w:szCs w:val="22"/>
          <w:u w:val="single"/>
        </w:rPr>
      </w:pPr>
      <w:r w:rsidRPr="00DD71A5">
        <w:rPr>
          <w:rFonts w:ascii="Palatino Linotype" w:hAnsi="Palatino Linotype" w:cs="Tahoma"/>
          <w:b/>
          <w:bCs/>
          <w:i/>
          <w:iCs/>
          <w:sz w:val="22"/>
          <w:szCs w:val="22"/>
          <w:u w:val="single"/>
        </w:rPr>
        <w:t xml:space="preserve">b. 1.40% para el sistema de capitalización individual. </w:t>
      </w:r>
    </w:p>
    <w:p w14:paraId="3939A50F"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III. Las que determine anualmente el Consejo Directivo para otras prestaciones, señaladas en el Título IV.</w:t>
      </w:r>
    </w:p>
    <w:p w14:paraId="737E1586"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w:t>
      </w:r>
    </w:p>
    <w:p w14:paraId="470CB728"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 xml:space="preserve">Artículo 34.- </w:t>
      </w:r>
      <w:r w:rsidRPr="00DD71A5">
        <w:rPr>
          <w:rFonts w:ascii="Palatino Linotype" w:hAnsi="Palatino Linotype" w:cs="Tahoma"/>
          <w:b/>
          <w:bCs/>
          <w:i/>
          <w:iCs/>
          <w:sz w:val="22"/>
          <w:szCs w:val="22"/>
        </w:rPr>
        <w:t>Las aportaciones que deberán cubrir obligatoriamente las instituciones públicas serán las siguientes</w:t>
      </w:r>
      <w:r w:rsidRPr="00DD71A5">
        <w:rPr>
          <w:rFonts w:ascii="Palatino Linotype" w:hAnsi="Palatino Linotype" w:cs="Tahoma"/>
          <w:i/>
          <w:iCs/>
          <w:sz w:val="22"/>
          <w:szCs w:val="22"/>
        </w:rPr>
        <w:t xml:space="preserve">: </w:t>
      </w:r>
    </w:p>
    <w:p w14:paraId="4DDB4E93"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 xml:space="preserve">I. El 10% del sueldo sujeto a cotización, para cubrir las prestaciones de servicios de salud; </w:t>
      </w:r>
    </w:p>
    <w:p w14:paraId="71623D75"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lastRenderedPageBreak/>
        <w:t xml:space="preserve">II. El 9.27% del sueldo sujeto a cotización, para cubrir el financiamiento de pensiones, de la siguiente manera: </w:t>
      </w:r>
    </w:p>
    <w:p w14:paraId="60DCAC76"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 xml:space="preserve">a. 7.42% para el fondo del sistema solidario de reparto. </w:t>
      </w:r>
    </w:p>
    <w:p w14:paraId="0CD1078F" w14:textId="77777777" w:rsidR="00C664E4" w:rsidRPr="00DD71A5" w:rsidRDefault="00C664E4" w:rsidP="00C664E4">
      <w:pPr>
        <w:spacing w:line="276" w:lineRule="auto"/>
        <w:ind w:left="567" w:right="616"/>
        <w:jc w:val="both"/>
        <w:rPr>
          <w:rFonts w:ascii="Palatino Linotype" w:hAnsi="Palatino Linotype" w:cs="Tahoma"/>
          <w:b/>
          <w:bCs/>
          <w:i/>
          <w:iCs/>
          <w:sz w:val="22"/>
          <w:szCs w:val="22"/>
          <w:u w:val="single"/>
        </w:rPr>
      </w:pPr>
      <w:r w:rsidRPr="00DD71A5">
        <w:rPr>
          <w:rFonts w:ascii="Palatino Linotype" w:hAnsi="Palatino Linotype" w:cs="Tahoma"/>
          <w:i/>
          <w:iCs/>
          <w:sz w:val="22"/>
          <w:szCs w:val="22"/>
          <w:u w:val="single"/>
        </w:rPr>
        <w:t xml:space="preserve">b. </w:t>
      </w:r>
      <w:r w:rsidRPr="00DD71A5">
        <w:rPr>
          <w:rFonts w:ascii="Palatino Linotype" w:hAnsi="Palatino Linotype" w:cs="Tahoma"/>
          <w:b/>
          <w:bCs/>
          <w:i/>
          <w:iCs/>
          <w:sz w:val="22"/>
          <w:szCs w:val="22"/>
          <w:u w:val="single"/>
        </w:rPr>
        <w:t xml:space="preserve">1.85% para el sistema de capitalización individual. </w:t>
      </w:r>
    </w:p>
    <w:p w14:paraId="4A1BA083"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 xml:space="preserve">III. Las que determine anualmente el Consejo Directivo para otras prestaciones, señaladas en el Título IV; </w:t>
      </w:r>
    </w:p>
    <w:p w14:paraId="20E997D6"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 xml:space="preserve">IV. El 0.875% para gastos de administración; </w:t>
      </w:r>
    </w:p>
    <w:p w14:paraId="3C72A2D7" w14:textId="77777777" w:rsidR="00C664E4" w:rsidRPr="00DD71A5" w:rsidRDefault="00C664E4" w:rsidP="00C664E4">
      <w:pPr>
        <w:spacing w:line="276" w:lineRule="auto"/>
        <w:ind w:left="567" w:right="616"/>
        <w:jc w:val="both"/>
        <w:rPr>
          <w:rFonts w:ascii="Palatino Linotype" w:hAnsi="Palatino Linotype" w:cs="Tahoma"/>
          <w:i/>
          <w:iCs/>
          <w:sz w:val="22"/>
          <w:szCs w:val="22"/>
        </w:rPr>
      </w:pPr>
      <w:r w:rsidRPr="00DD71A5">
        <w:rPr>
          <w:rFonts w:ascii="Palatino Linotype" w:hAnsi="Palatino Linotype" w:cs="Tahoma"/>
          <w:i/>
          <w:iCs/>
          <w:sz w:val="22"/>
          <w:szCs w:val="22"/>
        </w:rPr>
        <w:t>V. Las que se generen a cargo de las Instituciones públicas por concepto de riesgos de trabajo.</w:t>
      </w:r>
    </w:p>
    <w:p w14:paraId="14DDF17E" w14:textId="77777777" w:rsidR="00C664E4" w:rsidRPr="00DD71A5" w:rsidRDefault="00C664E4" w:rsidP="00C664E4">
      <w:pPr>
        <w:spacing w:line="360" w:lineRule="auto"/>
        <w:jc w:val="both"/>
        <w:rPr>
          <w:rFonts w:ascii="Palatino Linotype" w:hAnsi="Palatino Linotype" w:cs="Tahoma"/>
          <w:sz w:val="22"/>
          <w:szCs w:val="22"/>
        </w:rPr>
      </w:pPr>
    </w:p>
    <w:p w14:paraId="5B0EBD1F" w14:textId="2EA21B84" w:rsidR="00C664E4" w:rsidRPr="00DD71A5" w:rsidRDefault="00C664E4" w:rsidP="00C664E4">
      <w:pPr>
        <w:spacing w:line="360" w:lineRule="auto"/>
        <w:jc w:val="both"/>
        <w:rPr>
          <w:rFonts w:ascii="Palatino Linotype" w:hAnsi="Palatino Linotype" w:cs="Tahoma"/>
          <w:sz w:val="22"/>
          <w:szCs w:val="22"/>
        </w:rPr>
      </w:pPr>
      <w:r w:rsidRPr="00DD71A5">
        <w:rPr>
          <w:rFonts w:ascii="Palatino Linotype" w:hAnsi="Palatino Linotype" w:cs="Tahoma"/>
          <w:sz w:val="22"/>
          <w:szCs w:val="22"/>
        </w:rPr>
        <w:t>Por lo antes señalado, las aportaciones ya están determinadas por un porcentaje en relación al sueldo del servidor público, las cuales son cubiertas obligatoriamente, tanto por los servidores públicos, como por las instituciones públicas, por lo que al considerar los porcentajes correspondientes al Sistema de Capitalización Individual (%1,40 de servidor público y %1.85 de la Institución pública), es fácilmente identificable al conocer el sueldo del servidor público, por tanto dichos conceptos deberán de ser públicos, aún y cuando se tratan de deducciones al sueldo del trabajador.</w:t>
      </w:r>
    </w:p>
    <w:p w14:paraId="65CFABD6" w14:textId="77777777" w:rsidR="00C664E4" w:rsidRPr="00DD71A5" w:rsidRDefault="00C664E4" w:rsidP="00C664E4">
      <w:pPr>
        <w:spacing w:line="360" w:lineRule="auto"/>
        <w:jc w:val="both"/>
        <w:rPr>
          <w:rFonts w:ascii="Palatino Linotype" w:hAnsi="Palatino Linotype" w:cs="Tahoma"/>
          <w:sz w:val="22"/>
          <w:szCs w:val="22"/>
        </w:rPr>
      </w:pPr>
    </w:p>
    <w:p w14:paraId="6B002315" w14:textId="18D3F4B7" w:rsidR="00C664E4" w:rsidRPr="00DD71A5" w:rsidRDefault="00C664E4" w:rsidP="00C664E4">
      <w:pPr>
        <w:spacing w:line="360" w:lineRule="auto"/>
        <w:jc w:val="both"/>
        <w:rPr>
          <w:rFonts w:ascii="Palatino Linotype" w:hAnsi="Palatino Linotype" w:cs="Tahoma"/>
          <w:b/>
          <w:bCs/>
          <w:sz w:val="22"/>
          <w:szCs w:val="22"/>
        </w:rPr>
      </w:pPr>
      <w:r w:rsidRPr="00DD71A5">
        <w:rPr>
          <w:rFonts w:ascii="Palatino Linotype" w:hAnsi="Palatino Linotype" w:cs="Tahoma"/>
          <w:sz w:val="22"/>
          <w:szCs w:val="22"/>
        </w:rPr>
        <w:t xml:space="preserve">Sobre este punto, al considerarse información de carácter público, es que </w:t>
      </w:r>
      <w:r w:rsidR="00DC3515" w:rsidRPr="00DD71A5">
        <w:rPr>
          <w:rFonts w:ascii="Palatino Linotype" w:hAnsi="Palatino Linotype" w:cs="Tahoma"/>
          <w:sz w:val="22"/>
          <w:szCs w:val="22"/>
        </w:rPr>
        <w:t>se determina que los recibos de nómina remitidos en respuesta no se encuentran en una correcta versión pública, ya que se testó información que debe ser pública.</w:t>
      </w:r>
    </w:p>
    <w:p w14:paraId="101A1B85" w14:textId="31EB6FC8" w:rsidR="007533DA" w:rsidRPr="00DD71A5" w:rsidRDefault="00DC3515" w:rsidP="007533DA">
      <w:pPr>
        <w:pStyle w:val="Ttulo3"/>
        <w:rPr>
          <w:rFonts w:ascii="Palatino Linotype" w:hAnsi="Palatino Linotype"/>
          <w:b w:val="0"/>
          <w:sz w:val="22"/>
          <w:szCs w:val="22"/>
        </w:rPr>
      </w:pPr>
      <w:bookmarkStart w:id="4" w:name="_Toc86917947"/>
      <w:r w:rsidRPr="00DD71A5">
        <w:rPr>
          <w:rFonts w:ascii="Palatino Linotype" w:hAnsi="Palatino Linotype"/>
          <w:sz w:val="22"/>
          <w:szCs w:val="22"/>
        </w:rPr>
        <w:t>II</w:t>
      </w:r>
      <w:r w:rsidR="007533DA" w:rsidRPr="00DD71A5">
        <w:rPr>
          <w:rFonts w:ascii="Palatino Linotype" w:hAnsi="Palatino Linotype"/>
          <w:sz w:val="22"/>
          <w:szCs w:val="22"/>
        </w:rPr>
        <w:t>I. CÓDIGO QR</w:t>
      </w:r>
      <w:bookmarkEnd w:id="4"/>
    </w:p>
    <w:p w14:paraId="549E792F" w14:textId="77777777" w:rsidR="007533DA" w:rsidRPr="00DD71A5" w:rsidRDefault="007533DA" w:rsidP="007533DA">
      <w:pPr>
        <w:pStyle w:val="Prrafodelista"/>
        <w:rPr>
          <w:rFonts w:ascii="Palatino Linotype" w:hAnsi="Palatino Linotype" w:cs="Tahoma"/>
          <w:bCs/>
        </w:rPr>
      </w:pPr>
    </w:p>
    <w:p w14:paraId="5E9BDEEF" w14:textId="4DEA87FA" w:rsidR="007533DA" w:rsidRPr="00DD71A5" w:rsidRDefault="00DC3515" w:rsidP="00DC3515">
      <w:pPr>
        <w:pStyle w:val="Prrafodelista"/>
        <w:spacing w:line="360" w:lineRule="auto"/>
        <w:ind w:left="0"/>
        <w:contextualSpacing/>
        <w:jc w:val="both"/>
        <w:rPr>
          <w:rFonts w:ascii="Palatino Linotype" w:hAnsi="Palatino Linotype" w:cs="Tahoma"/>
          <w:bCs/>
        </w:rPr>
      </w:pPr>
      <w:r w:rsidRPr="00DD71A5">
        <w:rPr>
          <w:rFonts w:ascii="Palatino Linotype" w:hAnsi="Palatino Linotype" w:cs="Tahoma"/>
          <w:bCs/>
        </w:rPr>
        <w:t>L</w:t>
      </w:r>
      <w:r w:rsidR="007533DA" w:rsidRPr="00DD71A5">
        <w:rPr>
          <w:rFonts w:ascii="Palatino Linotype" w:hAnsi="Palatino Linotype" w:cs="Tahoma"/>
          <w:bCs/>
        </w:rPr>
        <w:t xml:space="preserve">os comprobantes fiscales digitales por Internet, deben de incluir un código bidimensional conforme al formato </w:t>
      </w:r>
      <w:r w:rsidR="007533DA" w:rsidRPr="00DD71A5">
        <w:rPr>
          <w:rFonts w:ascii="Palatino Linotype" w:hAnsi="Palatino Linotype" w:cs="Tahoma"/>
          <w:bCs/>
          <w:i/>
        </w:rPr>
        <w:t xml:space="preserve">QR </w:t>
      </w:r>
      <w:proofErr w:type="spellStart"/>
      <w:r w:rsidR="007533DA" w:rsidRPr="00DD71A5">
        <w:rPr>
          <w:rFonts w:ascii="Palatino Linotype" w:hAnsi="Palatino Linotype" w:cs="Tahoma"/>
          <w:bCs/>
          <w:i/>
        </w:rPr>
        <w:t>Code</w:t>
      </w:r>
      <w:proofErr w:type="spellEnd"/>
      <w:r w:rsidR="007533DA" w:rsidRPr="00DD71A5">
        <w:rPr>
          <w:rFonts w:ascii="Palatino Linotype" w:hAnsi="Palatino Linotype" w:cs="Tahoma"/>
          <w:bCs/>
          <w:i/>
        </w:rPr>
        <w:t xml:space="preserve"> (Quick Response </w:t>
      </w:r>
      <w:proofErr w:type="spellStart"/>
      <w:r w:rsidR="007533DA" w:rsidRPr="00DD71A5">
        <w:rPr>
          <w:rFonts w:ascii="Palatino Linotype" w:hAnsi="Palatino Linotype" w:cs="Tahoma"/>
          <w:bCs/>
          <w:i/>
        </w:rPr>
        <w:t>Code</w:t>
      </w:r>
      <w:proofErr w:type="spellEnd"/>
      <w:r w:rsidR="007533DA" w:rsidRPr="00DD71A5">
        <w:rPr>
          <w:rFonts w:ascii="Palatino Linotype" w:hAnsi="Palatino Linotype" w:cs="Tahoma"/>
          <w:bCs/>
          <w:i/>
        </w:rPr>
        <w:t>)</w:t>
      </w:r>
      <w:r w:rsidR="007533DA" w:rsidRPr="00DD71A5">
        <w:rPr>
          <w:rFonts w:ascii="Palatino Linotype" w:hAnsi="Palatino Linotype" w:cs="Tahoma"/>
          <w:bCs/>
        </w:rPr>
        <w:t xml:space="preserve">, el cual contiene el Registro Federal de Contribuyentes del receptor, del emisor, o de ambos; lo anterior, conforme al Anexo 20 de </w:t>
      </w:r>
      <w:r w:rsidR="007533DA" w:rsidRPr="00DD71A5">
        <w:rPr>
          <w:rFonts w:ascii="Palatino Linotype" w:hAnsi="Palatino Linotype" w:cs="Tahoma"/>
          <w:bCs/>
        </w:rPr>
        <w:lastRenderedPageBreak/>
        <w:t xml:space="preserve">la Segunda Resolución de modificación a la Resolución Miscelánea Fiscal para el 2017, localizada en la página electrónica  </w:t>
      </w:r>
      <w:hyperlink r:id="rId11" w:history="1">
        <w:r w:rsidR="007533DA" w:rsidRPr="00DD71A5">
          <w:rPr>
            <w:rStyle w:val="Hipervnculo"/>
            <w:rFonts w:ascii="Palatino Linotype" w:hAnsi="Palatino Linotype" w:cs="Tahoma"/>
            <w:bCs/>
            <w:color w:val="auto"/>
          </w:rPr>
          <w:t>http://dof.gob.mx/nota_detalle.php?codigo=5492254&amp;fecha=28/07/2017</w:t>
        </w:r>
      </w:hyperlink>
      <w:r w:rsidR="007533DA" w:rsidRPr="00DD71A5">
        <w:rPr>
          <w:rFonts w:ascii="Palatino Linotype" w:hAnsi="Palatino Linotype" w:cs="Tahoma"/>
          <w:bCs/>
        </w:rPr>
        <w:t>. Incluso con la captura de dicho código, a través de la aplicación móvil del Servicio de Administración Tributaria, permite el acceso al Registro Federal de Contribuyentes, como del Sujeto Obligado, como de los servidores públicos.</w:t>
      </w:r>
    </w:p>
    <w:p w14:paraId="1CC44F04" w14:textId="77777777" w:rsidR="007533DA" w:rsidRPr="00DD71A5" w:rsidRDefault="007533DA" w:rsidP="007533DA">
      <w:pPr>
        <w:pStyle w:val="Prrafodelista"/>
        <w:spacing w:line="360" w:lineRule="auto"/>
        <w:ind w:left="0"/>
        <w:jc w:val="both"/>
        <w:rPr>
          <w:rFonts w:ascii="Palatino Linotype" w:hAnsi="Palatino Linotype" w:cs="Tahoma"/>
          <w:bCs/>
        </w:rPr>
      </w:pPr>
    </w:p>
    <w:p w14:paraId="32181E47" w14:textId="77777777" w:rsidR="007533DA" w:rsidRPr="00DD71A5" w:rsidRDefault="007533DA" w:rsidP="00DC3515">
      <w:pPr>
        <w:pStyle w:val="Prrafodelista"/>
        <w:spacing w:line="360" w:lineRule="auto"/>
        <w:ind w:left="0"/>
        <w:contextualSpacing/>
        <w:jc w:val="both"/>
        <w:rPr>
          <w:rFonts w:ascii="Palatino Linotype" w:hAnsi="Palatino Linotype" w:cs="Tahoma"/>
          <w:bCs/>
        </w:rPr>
      </w:pPr>
      <w:r w:rsidRPr="00DD71A5">
        <w:rPr>
          <w:rFonts w:ascii="Palatino Linotype" w:hAnsi="Palatino Linotype" w:cs="Tahoma"/>
          <w:bCs/>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79ED388E" w14:textId="77777777" w:rsidR="00DC3515" w:rsidRPr="00DD71A5" w:rsidRDefault="00DC3515" w:rsidP="00DC3515">
      <w:pPr>
        <w:pStyle w:val="Prrafodelista"/>
        <w:spacing w:line="360" w:lineRule="auto"/>
        <w:ind w:left="0"/>
        <w:contextualSpacing/>
        <w:jc w:val="both"/>
        <w:rPr>
          <w:rFonts w:ascii="Palatino Linotype" w:hAnsi="Palatino Linotype" w:cs="Tahoma"/>
          <w:bCs/>
        </w:rPr>
      </w:pPr>
    </w:p>
    <w:p w14:paraId="20A29459" w14:textId="2338DD15" w:rsidR="007533DA" w:rsidRPr="00DD71A5" w:rsidRDefault="00DC3515" w:rsidP="00DC3515">
      <w:pPr>
        <w:pStyle w:val="Ttulo3"/>
        <w:ind w:right="397"/>
        <w:jc w:val="both"/>
        <w:rPr>
          <w:rFonts w:ascii="Palatino Linotype" w:hAnsi="Palatino Linotype" w:cs="Tahoma"/>
          <w:bCs w:val="0"/>
          <w:sz w:val="22"/>
          <w:szCs w:val="22"/>
        </w:rPr>
      </w:pPr>
      <w:bookmarkStart w:id="5" w:name="_Toc86917948"/>
      <w:r w:rsidRPr="00DD71A5">
        <w:rPr>
          <w:rFonts w:ascii="Palatino Linotype" w:hAnsi="Palatino Linotype"/>
          <w:sz w:val="22"/>
          <w:szCs w:val="22"/>
        </w:rPr>
        <w:t>IV.</w:t>
      </w:r>
      <w:r w:rsidR="007533DA" w:rsidRPr="00DD71A5">
        <w:rPr>
          <w:rFonts w:ascii="Palatino Linotype" w:hAnsi="Palatino Linotype"/>
          <w:sz w:val="22"/>
          <w:szCs w:val="22"/>
        </w:rPr>
        <w:t xml:space="preserve"> </w:t>
      </w:r>
      <w:r w:rsidR="007533DA" w:rsidRPr="00DD71A5">
        <w:rPr>
          <w:rFonts w:ascii="Palatino Linotype" w:hAnsi="Palatino Linotype" w:cs="Tahoma"/>
          <w:sz w:val="22"/>
          <w:szCs w:val="22"/>
        </w:rPr>
        <w:t xml:space="preserve">Sellos digitales del emisor y del Servicio de Administración Tributaria y cadena original del complemento de certificación digital del órgano previamente señalado; así como folio fiscal. </w:t>
      </w:r>
      <w:bookmarkEnd w:id="5"/>
    </w:p>
    <w:p w14:paraId="1821F021" w14:textId="77777777" w:rsidR="007533DA" w:rsidRPr="00DD71A5" w:rsidRDefault="007533DA" w:rsidP="00DC3515">
      <w:pPr>
        <w:pStyle w:val="Prrafodelista"/>
        <w:spacing w:line="360" w:lineRule="auto"/>
        <w:ind w:left="0"/>
        <w:contextualSpacing/>
        <w:jc w:val="both"/>
        <w:rPr>
          <w:rFonts w:ascii="Palatino Linotype" w:hAnsi="Palatino Linotype" w:cs="Tahoma"/>
          <w:bCs/>
        </w:rPr>
      </w:pPr>
      <w:r w:rsidRPr="00DD71A5">
        <w:rPr>
          <w:rFonts w:ascii="Palatino Linotype" w:hAnsi="Palatino Linotype" w:cs="Tahoma"/>
          <w:b/>
          <w:bCs/>
        </w:rPr>
        <w:t>Cuando, de la secuencia de números y letras, no se advierta un Registro Federal de Contribuyentes o una Clave Única de Registro de Población, que pueda hacer identificable al titular del dato personal, no puede tenerse como dato personal</w:t>
      </w:r>
      <w:r w:rsidRPr="00DD71A5">
        <w:rPr>
          <w:rFonts w:ascii="Palatino Linotype" w:hAnsi="Palatino Linotype" w:cs="Tahoma"/>
          <w:bCs/>
        </w:rPr>
        <w:t xml:space="preserve">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w:t>
      </w:r>
      <w:r w:rsidRPr="00DD71A5">
        <w:rPr>
          <w:rFonts w:ascii="Palatino Linotype" w:hAnsi="Palatino Linotype" w:cs="Tahoma"/>
          <w:bCs/>
        </w:rPr>
        <w:lastRenderedPageBreak/>
        <w:t>derivan de la información personal de los contribuyentes, esta se encuentra encriptada como se verá a continuación.</w:t>
      </w:r>
    </w:p>
    <w:p w14:paraId="6905D4A3" w14:textId="77777777" w:rsidR="007533DA" w:rsidRPr="00DD71A5" w:rsidRDefault="007533DA" w:rsidP="007533DA">
      <w:pPr>
        <w:pStyle w:val="Prrafodelista"/>
        <w:spacing w:line="360" w:lineRule="auto"/>
        <w:ind w:left="0"/>
        <w:jc w:val="both"/>
        <w:rPr>
          <w:rFonts w:ascii="Palatino Linotype" w:hAnsi="Palatino Linotype" w:cs="Tahoma"/>
          <w:bCs/>
        </w:rPr>
      </w:pPr>
    </w:p>
    <w:p w14:paraId="1FBB6954" w14:textId="77777777" w:rsidR="007533DA" w:rsidRPr="00DD71A5" w:rsidRDefault="007533DA" w:rsidP="00DC3515">
      <w:pPr>
        <w:pStyle w:val="Prrafodelista"/>
        <w:spacing w:line="360" w:lineRule="auto"/>
        <w:ind w:left="0"/>
        <w:contextualSpacing/>
        <w:jc w:val="both"/>
        <w:rPr>
          <w:rFonts w:ascii="Palatino Linotype" w:hAnsi="Palatino Linotype" w:cs="Tahoma"/>
          <w:bCs/>
        </w:rPr>
      </w:pPr>
      <w:r w:rsidRPr="00DD71A5">
        <w:rPr>
          <w:rFonts w:ascii="Palatino Linotype" w:hAnsi="Palatino Linotype" w:cs="Tahoma"/>
        </w:rPr>
        <w:t>Las cadenas originales y sellos que se agregan a las facturas</w:t>
      </w:r>
      <w:r w:rsidRPr="00DD71A5">
        <w:rPr>
          <w:rFonts w:ascii="Palatino Linotype" w:hAnsi="Palatino Linotype" w:cs="Tahoma"/>
          <w:b/>
          <w:bCs/>
        </w:rPr>
        <w:t>,</w:t>
      </w:r>
      <w:r w:rsidRPr="00DD71A5">
        <w:rPr>
          <w:rFonts w:ascii="Palatino Linotype" w:hAnsi="Palatino Linotype" w:cs="Tahoma"/>
          <w:bCs/>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73C47582" w14:textId="77777777" w:rsidR="007533DA" w:rsidRPr="00DD71A5" w:rsidRDefault="007533DA" w:rsidP="007533DA">
      <w:pPr>
        <w:spacing w:line="360" w:lineRule="auto"/>
        <w:jc w:val="both"/>
        <w:rPr>
          <w:rFonts w:ascii="Palatino Linotype" w:hAnsi="Palatino Linotype" w:cs="Tahoma"/>
          <w:bCs/>
          <w:sz w:val="22"/>
          <w:szCs w:val="22"/>
        </w:rPr>
      </w:pPr>
      <w:r w:rsidRPr="00DD71A5">
        <w:rPr>
          <w:rFonts w:ascii="Palatino Linotype" w:hAnsi="Palatino Linotype" w:cs="Tahoma"/>
          <w:bCs/>
          <w:sz w:val="22"/>
          <w:szCs w:val="22"/>
        </w:rPr>
        <w:t> </w:t>
      </w:r>
    </w:p>
    <w:p w14:paraId="52DCECB1" w14:textId="77777777" w:rsidR="007533DA" w:rsidRPr="00DD71A5" w:rsidRDefault="007533DA" w:rsidP="007533DA">
      <w:pPr>
        <w:spacing w:line="360" w:lineRule="auto"/>
        <w:ind w:left="567" w:right="539"/>
        <w:jc w:val="both"/>
        <w:rPr>
          <w:rFonts w:ascii="Palatino Linotype" w:eastAsia="Calibri" w:hAnsi="Palatino Linotype" w:cs="Tahoma"/>
          <w:bCs/>
          <w:i/>
          <w:sz w:val="22"/>
          <w:szCs w:val="22"/>
          <w:lang w:eastAsia="en-US"/>
        </w:rPr>
      </w:pPr>
      <w:r w:rsidRPr="00DD71A5">
        <w:rPr>
          <w:rFonts w:ascii="Palatino Linotype" w:eastAsia="Calibri" w:hAnsi="Palatino Linotype" w:cs="Tahoma"/>
          <w:bCs/>
          <w:i/>
          <w:sz w:val="22"/>
          <w:szCs w:val="22"/>
          <w:lang w:eastAsia="en-US"/>
        </w:rPr>
        <w:t>“Elementos utilizados en la generación de Sellos Digitales:</w:t>
      </w:r>
    </w:p>
    <w:p w14:paraId="007134DF" w14:textId="77777777" w:rsidR="007533DA" w:rsidRPr="00DD71A5" w:rsidRDefault="007533DA" w:rsidP="007533DA">
      <w:pPr>
        <w:spacing w:line="360" w:lineRule="auto"/>
        <w:ind w:left="567" w:right="539"/>
        <w:jc w:val="both"/>
        <w:rPr>
          <w:rFonts w:ascii="Palatino Linotype" w:eastAsia="Calibri" w:hAnsi="Palatino Linotype" w:cs="Tahoma"/>
          <w:bCs/>
          <w:i/>
          <w:sz w:val="22"/>
          <w:szCs w:val="22"/>
          <w:lang w:eastAsia="en-US"/>
        </w:rPr>
      </w:pPr>
      <w:r w:rsidRPr="00DD71A5">
        <w:rPr>
          <w:rFonts w:ascii="Palatino Linotype" w:eastAsia="Calibri" w:hAnsi="Palatino Linotype" w:cs="Tahoma"/>
          <w:bCs/>
          <w:i/>
          <w:sz w:val="22"/>
          <w:szCs w:val="22"/>
          <w:lang w:eastAsia="en-US"/>
        </w:rPr>
        <w:t>•</w:t>
      </w:r>
      <w:r w:rsidRPr="00DD71A5">
        <w:rPr>
          <w:rFonts w:ascii="Palatino Linotype" w:eastAsia="Calibri" w:hAnsi="Palatino Linotype" w:cs="Tahoma"/>
          <w:bCs/>
          <w:i/>
          <w:sz w:val="22"/>
          <w:szCs w:val="22"/>
          <w:lang w:eastAsia="en-US"/>
        </w:rPr>
        <w:tab/>
        <w:t>Cadena Original, el elemento a sellar, en este caso de un comprobante fiscal digital a través de Internet.</w:t>
      </w:r>
    </w:p>
    <w:p w14:paraId="1205F813" w14:textId="77777777" w:rsidR="007533DA" w:rsidRPr="00DD71A5" w:rsidRDefault="007533DA" w:rsidP="007533DA">
      <w:pPr>
        <w:spacing w:line="360" w:lineRule="auto"/>
        <w:ind w:left="567" w:right="539"/>
        <w:jc w:val="both"/>
        <w:rPr>
          <w:rFonts w:ascii="Palatino Linotype" w:eastAsia="Calibri" w:hAnsi="Palatino Linotype" w:cs="Tahoma"/>
          <w:bCs/>
          <w:i/>
          <w:sz w:val="22"/>
          <w:szCs w:val="22"/>
          <w:lang w:eastAsia="en-US"/>
        </w:rPr>
      </w:pPr>
      <w:r w:rsidRPr="00DD71A5">
        <w:rPr>
          <w:rFonts w:ascii="Palatino Linotype" w:eastAsia="Calibri" w:hAnsi="Palatino Linotype" w:cs="Tahoma"/>
          <w:bCs/>
          <w:i/>
          <w:sz w:val="22"/>
          <w:szCs w:val="22"/>
          <w:lang w:eastAsia="en-US"/>
        </w:rPr>
        <w:t>•</w:t>
      </w:r>
      <w:r w:rsidRPr="00DD71A5">
        <w:rPr>
          <w:rFonts w:ascii="Palatino Linotype" w:eastAsia="Calibri" w:hAnsi="Palatino Linotype" w:cs="Tahoma"/>
          <w:bCs/>
          <w:i/>
          <w:sz w:val="22"/>
          <w:szCs w:val="22"/>
          <w:lang w:eastAsia="en-US"/>
        </w:rPr>
        <w:tab/>
        <w:t>Certificado de Sello Digital y su correspondiente clave privada.</w:t>
      </w:r>
    </w:p>
    <w:p w14:paraId="0A0AB910" w14:textId="77777777" w:rsidR="007533DA" w:rsidRPr="00DD71A5" w:rsidRDefault="007533DA" w:rsidP="007533DA">
      <w:pPr>
        <w:spacing w:line="360" w:lineRule="auto"/>
        <w:ind w:left="567" w:right="539"/>
        <w:jc w:val="both"/>
        <w:rPr>
          <w:rFonts w:ascii="Palatino Linotype" w:eastAsia="Calibri" w:hAnsi="Palatino Linotype" w:cs="Tahoma"/>
          <w:bCs/>
          <w:i/>
          <w:sz w:val="22"/>
          <w:szCs w:val="22"/>
          <w:lang w:eastAsia="en-US"/>
        </w:rPr>
      </w:pPr>
      <w:r w:rsidRPr="00DD71A5">
        <w:rPr>
          <w:rFonts w:ascii="Palatino Linotype" w:eastAsia="Calibri" w:hAnsi="Palatino Linotype" w:cs="Tahoma"/>
          <w:bCs/>
          <w:i/>
          <w:sz w:val="22"/>
          <w:szCs w:val="22"/>
          <w:lang w:eastAsia="en-US"/>
        </w:rPr>
        <w:t>•</w:t>
      </w:r>
      <w:r w:rsidRPr="00DD71A5">
        <w:rPr>
          <w:rFonts w:ascii="Palatino Linotype" w:eastAsia="Calibri" w:hAnsi="Palatino Linotype" w:cs="Tahoma"/>
          <w:bCs/>
          <w:i/>
          <w:sz w:val="22"/>
          <w:szCs w:val="22"/>
          <w:lang w:eastAsia="en-US"/>
        </w:rPr>
        <w:tab/>
        <w:t>Algoritmos de criptografía de clave pública para firma electrónica avanzada.</w:t>
      </w:r>
    </w:p>
    <w:p w14:paraId="586A56B7" w14:textId="77777777" w:rsidR="007533DA" w:rsidRPr="00DD71A5" w:rsidRDefault="007533DA" w:rsidP="007533DA">
      <w:pPr>
        <w:spacing w:line="360" w:lineRule="auto"/>
        <w:ind w:left="567" w:right="539"/>
        <w:jc w:val="both"/>
        <w:rPr>
          <w:rFonts w:ascii="Palatino Linotype" w:eastAsia="Calibri" w:hAnsi="Palatino Linotype" w:cs="Tahoma"/>
          <w:bCs/>
          <w:i/>
          <w:sz w:val="22"/>
          <w:szCs w:val="22"/>
          <w:lang w:eastAsia="en-US"/>
        </w:rPr>
      </w:pPr>
      <w:r w:rsidRPr="00DD71A5">
        <w:rPr>
          <w:rFonts w:ascii="Palatino Linotype" w:eastAsia="Calibri" w:hAnsi="Palatino Linotype" w:cs="Tahoma"/>
          <w:bCs/>
          <w:i/>
          <w:sz w:val="22"/>
          <w:szCs w:val="22"/>
          <w:lang w:eastAsia="en-US"/>
        </w:rPr>
        <w:t>•</w:t>
      </w:r>
      <w:r w:rsidRPr="00DD71A5">
        <w:rPr>
          <w:rFonts w:ascii="Palatino Linotype" w:eastAsia="Calibri" w:hAnsi="Palatino Linotype" w:cs="Tahoma"/>
          <w:bCs/>
          <w:i/>
          <w:sz w:val="22"/>
          <w:szCs w:val="22"/>
          <w:lang w:eastAsia="en-US"/>
        </w:rPr>
        <w:tab/>
        <w:t>Especificaciones de conversión de la firma electrónica avanzada a Base 64.</w:t>
      </w:r>
    </w:p>
    <w:p w14:paraId="028DA002" w14:textId="77777777" w:rsidR="007533DA" w:rsidRPr="00DD71A5" w:rsidRDefault="007533DA" w:rsidP="007533DA">
      <w:pPr>
        <w:spacing w:line="360" w:lineRule="auto"/>
        <w:ind w:left="567" w:right="539"/>
        <w:jc w:val="both"/>
        <w:rPr>
          <w:rFonts w:ascii="Palatino Linotype" w:eastAsia="Calibri" w:hAnsi="Palatino Linotype" w:cs="Tahoma"/>
          <w:bCs/>
          <w:i/>
          <w:sz w:val="22"/>
          <w:szCs w:val="22"/>
          <w:lang w:eastAsia="en-US"/>
        </w:rPr>
      </w:pPr>
      <w:r w:rsidRPr="00DD71A5">
        <w:rPr>
          <w:rFonts w:ascii="Palatino Linotype" w:eastAsia="Calibri" w:hAnsi="Palatino Linotype" w:cs="Tahoma"/>
          <w:bCs/>
          <w:i/>
          <w:sz w:val="22"/>
          <w:szCs w:val="22"/>
          <w:lang w:eastAsia="en-US"/>
        </w:rPr>
        <w:t>Para la generación de sellos digitales se utiliza criptografía de clave pública aplicada a una cadena original.</w:t>
      </w:r>
    </w:p>
    <w:p w14:paraId="0E402FB7" w14:textId="77777777" w:rsidR="007533DA" w:rsidRPr="00DD71A5" w:rsidRDefault="007533DA" w:rsidP="007533DA">
      <w:pPr>
        <w:spacing w:line="360" w:lineRule="auto"/>
        <w:ind w:left="567" w:right="539"/>
        <w:jc w:val="both"/>
        <w:rPr>
          <w:rFonts w:ascii="Palatino Linotype" w:eastAsia="Calibri" w:hAnsi="Palatino Linotype" w:cs="Tahoma"/>
          <w:bCs/>
          <w:i/>
          <w:sz w:val="22"/>
          <w:szCs w:val="22"/>
          <w:lang w:eastAsia="en-US"/>
        </w:rPr>
      </w:pPr>
    </w:p>
    <w:p w14:paraId="4F7341CB" w14:textId="77777777" w:rsidR="007533DA" w:rsidRPr="00DD71A5" w:rsidRDefault="007533DA" w:rsidP="007533DA">
      <w:pPr>
        <w:spacing w:line="360" w:lineRule="auto"/>
        <w:ind w:left="567" w:right="539"/>
        <w:jc w:val="both"/>
        <w:rPr>
          <w:rFonts w:ascii="Palatino Linotype" w:eastAsia="Calibri" w:hAnsi="Palatino Linotype" w:cs="Tahoma"/>
          <w:bCs/>
          <w:i/>
          <w:sz w:val="22"/>
          <w:szCs w:val="22"/>
          <w:lang w:eastAsia="en-US"/>
        </w:rPr>
      </w:pPr>
      <w:r w:rsidRPr="00DD71A5">
        <w:rPr>
          <w:rFonts w:ascii="Palatino Linotype" w:eastAsia="Calibri" w:hAnsi="Palatino Linotype" w:cs="Tahoma"/>
          <w:bCs/>
          <w:i/>
          <w:sz w:val="22"/>
          <w:szCs w:val="22"/>
          <w:lang w:eastAsia="en-US"/>
        </w:rPr>
        <w:t>Criptografía de la Clave Pública</w:t>
      </w:r>
    </w:p>
    <w:p w14:paraId="13AFF013" w14:textId="77777777" w:rsidR="007533DA" w:rsidRPr="00DD71A5" w:rsidRDefault="007533DA" w:rsidP="007533DA">
      <w:pPr>
        <w:spacing w:line="360" w:lineRule="auto"/>
        <w:ind w:left="567" w:right="539"/>
        <w:jc w:val="both"/>
        <w:rPr>
          <w:rFonts w:ascii="Palatino Linotype" w:eastAsia="Calibri" w:hAnsi="Palatino Linotype" w:cs="Tahoma"/>
          <w:bCs/>
          <w:i/>
          <w:sz w:val="22"/>
          <w:szCs w:val="22"/>
          <w:lang w:eastAsia="en-US"/>
        </w:rPr>
      </w:pPr>
      <w:r w:rsidRPr="00DD71A5">
        <w:rPr>
          <w:rFonts w:ascii="Palatino Linotype" w:eastAsia="Calibri" w:hAnsi="Palatino Linotype" w:cs="Tahoma"/>
          <w:bCs/>
          <w:i/>
          <w:sz w:val="22"/>
          <w:szCs w:val="22"/>
          <w:lang w:eastAsia="en-US"/>
        </w:rPr>
        <w:t xml:space="preserve">La criptografía de Clave Pública se basa en la generación de una pareja de números muy grandes relacionados íntimamente entre sí, de tal manera que una operación de </w:t>
      </w:r>
      <w:proofErr w:type="spellStart"/>
      <w:r w:rsidRPr="00DD71A5">
        <w:rPr>
          <w:rFonts w:ascii="Palatino Linotype" w:eastAsia="Calibri" w:hAnsi="Palatino Linotype" w:cs="Tahoma"/>
          <w:bCs/>
          <w:i/>
          <w:sz w:val="22"/>
          <w:szCs w:val="22"/>
          <w:lang w:eastAsia="en-US"/>
        </w:rPr>
        <w:t>encripción</w:t>
      </w:r>
      <w:proofErr w:type="spellEnd"/>
      <w:r w:rsidRPr="00DD71A5">
        <w:rPr>
          <w:rFonts w:ascii="Palatino Linotype" w:eastAsia="Calibri" w:hAnsi="Palatino Linotype" w:cs="Tahoma"/>
          <w:bCs/>
          <w:i/>
          <w:sz w:val="22"/>
          <w:szCs w:val="22"/>
          <w:lang w:eastAsia="en-US"/>
        </w:rPr>
        <w:t xml:space="preserve"> sobre un mensaje tomando como clave de </w:t>
      </w:r>
      <w:proofErr w:type="spellStart"/>
      <w:r w:rsidRPr="00DD71A5">
        <w:rPr>
          <w:rFonts w:ascii="Palatino Linotype" w:eastAsia="Calibri" w:hAnsi="Palatino Linotype" w:cs="Tahoma"/>
          <w:bCs/>
          <w:i/>
          <w:sz w:val="22"/>
          <w:szCs w:val="22"/>
          <w:lang w:eastAsia="en-US"/>
        </w:rPr>
        <w:t>encripción</w:t>
      </w:r>
      <w:proofErr w:type="spellEnd"/>
      <w:r w:rsidRPr="00DD71A5">
        <w:rPr>
          <w:rFonts w:ascii="Palatino Linotype" w:eastAsia="Calibri" w:hAnsi="Palatino Linotype" w:cs="Tahoma"/>
          <w:bCs/>
          <w:i/>
          <w:sz w:val="22"/>
          <w:szCs w:val="22"/>
          <w:lang w:eastAsia="en-US"/>
        </w:rPr>
        <w:t xml:space="preserve"> a uno de los dos números, produce un mensaje alterado en su significado que solo puede ser devuelto a su estado </w:t>
      </w:r>
      <w:r w:rsidRPr="00DD71A5">
        <w:rPr>
          <w:rFonts w:ascii="Palatino Linotype" w:eastAsia="Calibri" w:hAnsi="Palatino Linotype" w:cs="Tahoma"/>
          <w:bCs/>
          <w:i/>
          <w:sz w:val="22"/>
          <w:szCs w:val="22"/>
          <w:lang w:eastAsia="en-US"/>
        </w:rPr>
        <w:lastRenderedPageBreak/>
        <w:t xml:space="preserve">original mediante la operación de </w:t>
      </w:r>
      <w:proofErr w:type="spellStart"/>
      <w:r w:rsidRPr="00DD71A5">
        <w:rPr>
          <w:rFonts w:ascii="Palatino Linotype" w:eastAsia="Calibri" w:hAnsi="Palatino Linotype" w:cs="Tahoma"/>
          <w:bCs/>
          <w:i/>
          <w:sz w:val="22"/>
          <w:szCs w:val="22"/>
          <w:lang w:eastAsia="en-US"/>
        </w:rPr>
        <w:t>desencripción</w:t>
      </w:r>
      <w:proofErr w:type="spellEnd"/>
      <w:r w:rsidRPr="00DD71A5">
        <w:rPr>
          <w:rFonts w:ascii="Palatino Linotype" w:eastAsia="Calibri" w:hAnsi="Palatino Linotype" w:cs="Tahoma"/>
          <w:bCs/>
          <w:i/>
          <w:sz w:val="22"/>
          <w:szCs w:val="22"/>
          <w:lang w:eastAsia="en-US"/>
        </w:rPr>
        <w:t xml:space="preserve"> correspondiente tomando como clave de </w:t>
      </w:r>
      <w:proofErr w:type="spellStart"/>
      <w:r w:rsidRPr="00DD71A5">
        <w:rPr>
          <w:rFonts w:ascii="Palatino Linotype" w:eastAsia="Calibri" w:hAnsi="Palatino Linotype" w:cs="Tahoma"/>
          <w:bCs/>
          <w:i/>
          <w:sz w:val="22"/>
          <w:szCs w:val="22"/>
          <w:lang w:eastAsia="en-US"/>
        </w:rPr>
        <w:t>desencripción</w:t>
      </w:r>
      <w:proofErr w:type="spellEnd"/>
      <w:r w:rsidRPr="00DD71A5">
        <w:rPr>
          <w:rFonts w:ascii="Palatino Linotype" w:eastAsia="Calibri" w:hAnsi="Palatino Linotype" w:cs="Tahoma"/>
          <w:bCs/>
          <w:i/>
          <w:sz w:val="22"/>
          <w:szCs w:val="22"/>
          <w:lang w:eastAsia="en-US"/>
        </w:rPr>
        <w:t xml:space="preserve"> al otro número de la pareja.”</w:t>
      </w:r>
    </w:p>
    <w:p w14:paraId="5F99CEE2" w14:textId="77777777" w:rsidR="007533DA" w:rsidRPr="00DD71A5" w:rsidRDefault="007533DA" w:rsidP="007533DA">
      <w:pPr>
        <w:spacing w:line="360" w:lineRule="auto"/>
        <w:jc w:val="both"/>
        <w:rPr>
          <w:rFonts w:ascii="Palatino Linotype" w:hAnsi="Palatino Linotype" w:cs="Tahoma"/>
          <w:bCs/>
          <w:sz w:val="22"/>
          <w:szCs w:val="22"/>
        </w:rPr>
      </w:pPr>
      <w:r w:rsidRPr="00DD71A5">
        <w:rPr>
          <w:rFonts w:ascii="Palatino Linotype" w:hAnsi="Palatino Linotype" w:cs="Tahoma"/>
          <w:bCs/>
          <w:sz w:val="22"/>
          <w:szCs w:val="22"/>
        </w:rPr>
        <w:t> </w:t>
      </w:r>
    </w:p>
    <w:p w14:paraId="2AA2A6F8" w14:textId="77777777" w:rsidR="007533DA" w:rsidRPr="00DD71A5" w:rsidRDefault="007533DA" w:rsidP="00DC3515">
      <w:pPr>
        <w:pStyle w:val="Prrafodelista"/>
        <w:spacing w:line="360" w:lineRule="auto"/>
        <w:ind w:left="0"/>
        <w:contextualSpacing/>
        <w:jc w:val="both"/>
        <w:rPr>
          <w:rFonts w:ascii="Palatino Linotype" w:hAnsi="Palatino Linotype" w:cs="Tahoma"/>
          <w:bCs/>
        </w:rPr>
      </w:pPr>
      <w:r w:rsidRPr="00DD71A5">
        <w:rPr>
          <w:rFonts w:ascii="Palatino Linotype" w:hAnsi="Palatino Linotype" w:cs="Tahoma"/>
          <w:bCs/>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3CEC3D07" w14:textId="77777777" w:rsidR="007533DA" w:rsidRPr="00DD71A5" w:rsidRDefault="007533DA" w:rsidP="007533DA">
      <w:pPr>
        <w:pStyle w:val="Prrafodelista"/>
        <w:spacing w:line="360" w:lineRule="auto"/>
        <w:ind w:left="0"/>
        <w:jc w:val="both"/>
        <w:rPr>
          <w:rFonts w:ascii="Palatino Linotype" w:hAnsi="Palatino Linotype" w:cs="Tahoma"/>
          <w:bCs/>
        </w:rPr>
      </w:pPr>
    </w:p>
    <w:p w14:paraId="4DEE1394" w14:textId="77777777" w:rsidR="007533DA" w:rsidRPr="00DD71A5" w:rsidRDefault="007533DA" w:rsidP="00DC3515">
      <w:pPr>
        <w:pStyle w:val="Prrafodelista"/>
        <w:spacing w:line="360" w:lineRule="auto"/>
        <w:ind w:left="0"/>
        <w:contextualSpacing/>
        <w:jc w:val="both"/>
        <w:rPr>
          <w:rFonts w:ascii="Palatino Linotype" w:hAnsi="Palatino Linotype" w:cs="Tahoma"/>
          <w:bCs/>
        </w:rPr>
      </w:pPr>
      <w:r w:rsidRPr="00DD71A5">
        <w:rPr>
          <w:rFonts w:ascii="Palatino Linotype" w:hAnsi="Palatino Linotype" w:cs="Tahoma"/>
          <w:bCs/>
        </w:rPr>
        <w:t>Por otra parte,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4171ED08" w14:textId="77777777" w:rsidR="007533DA" w:rsidRPr="00DD71A5" w:rsidRDefault="007533DA" w:rsidP="007533DA">
      <w:pPr>
        <w:spacing w:line="360" w:lineRule="auto"/>
        <w:jc w:val="both"/>
        <w:rPr>
          <w:rFonts w:ascii="Palatino Linotype" w:hAnsi="Palatino Linotype" w:cs="Tahoma"/>
          <w:bCs/>
          <w:sz w:val="22"/>
          <w:szCs w:val="22"/>
        </w:rPr>
      </w:pPr>
      <w:r w:rsidRPr="00DD71A5">
        <w:rPr>
          <w:rFonts w:ascii="Palatino Linotype" w:hAnsi="Palatino Linotype" w:cs="Tahoma"/>
          <w:bCs/>
          <w:sz w:val="22"/>
          <w:szCs w:val="22"/>
        </w:rPr>
        <w:t> </w:t>
      </w:r>
    </w:p>
    <w:p w14:paraId="4A9F24B2" w14:textId="77777777" w:rsidR="007533DA" w:rsidRPr="00DD71A5" w:rsidRDefault="007533DA" w:rsidP="007533DA">
      <w:pPr>
        <w:spacing w:line="360" w:lineRule="auto"/>
        <w:jc w:val="center"/>
        <w:rPr>
          <w:rFonts w:ascii="Palatino Linotype" w:hAnsi="Palatino Linotype" w:cs="Tahoma"/>
          <w:bCs/>
          <w:sz w:val="22"/>
          <w:szCs w:val="22"/>
        </w:rPr>
      </w:pPr>
      <w:r w:rsidRPr="00DD71A5">
        <w:rPr>
          <w:rFonts w:ascii="Palatino Linotype" w:hAnsi="Palatino Linotype" w:cs="Tahoma"/>
          <w:bCs/>
          <w:noProof/>
          <w:sz w:val="22"/>
          <w:szCs w:val="22"/>
          <w:lang w:val="es-MX" w:eastAsia="es-MX"/>
        </w:rPr>
        <w:drawing>
          <wp:inline distT="0" distB="0" distL="0" distR="0" wp14:anchorId="74BB3A72" wp14:editId="4DBE14CF">
            <wp:extent cx="5786600" cy="438150"/>
            <wp:effectExtent l="0" t="0" r="508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2">
                      <a:extLst>
                        <a:ext uri="{28A0092B-C50C-407E-A947-70E740481C1C}">
                          <a14:useLocalDpi xmlns:a14="http://schemas.microsoft.com/office/drawing/2010/main" val="0"/>
                        </a:ext>
                      </a:extLst>
                    </a:blip>
                    <a:srcRect t="40505" r="32588" b="47482"/>
                    <a:stretch/>
                  </pic:blipFill>
                  <pic:spPr bwMode="auto">
                    <a:xfrm>
                      <a:off x="0" y="0"/>
                      <a:ext cx="5823257" cy="440926"/>
                    </a:xfrm>
                    <a:prstGeom prst="rect">
                      <a:avLst/>
                    </a:prstGeom>
                    <a:noFill/>
                    <a:ln>
                      <a:noFill/>
                    </a:ln>
                    <a:extLst>
                      <a:ext uri="{53640926-AAD7-44D8-BBD7-CCE9431645EC}">
                        <a14:shadowObscured xmlns:a14="http://schemas.microsoft.com/office/drawing/2010/main"/>
                      </a:ext>
                    </a:extLst>
                  </pic:spPr>
                </pic:pic>
              </a:graphicData>
            </a:graphic>
          </wp:inline>
        </w:drawing>
      </w:r>
    </w:p>
    <w:p w14:paraId="564FA3DE" w14:textId="77777777" w:rsidR="007533DA" w:rsidRPr="00DD71A5" w:rsidRDefault="007533DA" w:rsidP="007533DA">
      <w:pPr>
        <w:spacing w:line="360" w:lineRule="auto"/>
        <w:jc w:val="center"/>
        <w:rPr>
          <w:rFonts w:ascii="Palatino Linotype" w:hAnsi="Palatino Linotype" w:cs="Tahoma"/>
          <w:bCs/>
          <w:sz w:val="22"/>
          <w:szCs w:val="22"/>
        </w:rPr>
      </w:pPr>
    </w:p>
    <w:p w14:paraId="484E685F" w14:textId="34D8A657" w:rsidR="007533DA" w:rsidRPr="00DD71A5" w:rsidRDefault="007533DA" w:rsidP="00DC3515">
      <w:pPr>
        <w:pStyle w:val="Prrafodelista"/>
        <w:spacing w:line="360" w:lineRule="auto"/>
        <w:ind w:left="0"/>
        <w:contextualSpacing/>
        <w:jc w:val="both"/>
        <w:rPr>
          <w:rFonts w:ascii="Palatino Linotype" w:hAnsi="Palatino Linotype" w:cs="Tahoma"/>
          <w:bCs/>
        </w:rPr>
      </w:pPr>
      <w:r w:rsidRPr="00DD71A5">
        <w:rPr>
          <w:rFonts w:ascii="Palatino Linotype" w:hAnsi="Palatino Linotype" w:cs="Tahoma"/>
          <w:bCs/>
        </w:rPr>
        <w:t xml:space="preserve">En ese contexto, de la misma manera que en los casos previamente analizados, el folio fiscal, no contiene datos personales del emisor y tampoco se puede obtener información confidencial con el mismo, pues solamente es un identificador del emisor, del cual su </w:t>
      </w:r>
      <w:r w:rsidRPr="00DD71A5">
        <w:rPr>
          <w:rFonts w:ascii="Palatino Linotype" w:hAnsi="Palatino Linotype" w:cs="Tahoma"/>
          <w:bCs/>
        </w:rPr>
        <w:lastRenderedPageBreak/>
        <w:t xml:space="preserve">transparencia ayuda a legitimar que el documento cumple con todos los requisitos establecidos en la normatividad aplicable, sin necesidad algún dato personal, por lo que, tampoco actualiza la clasificación, en términos del artículo 143, fracción I de la Ley de la materia. </w:t>
      </w:r>
    </w:p>
    <w:p w14:paraId="0306CD7F" w14:textId="77777777" w:rsidR="007533DA" w:rsidRPr="00DD71A5" w:rsidRDefault="007533DA" w:rsidP="007533DA">
      <w:pPr>
        <w:pStyle w:val="Prrafodelista"/>
        <w:spacing w:line="360" w:lineRule="auto"/>
        <w:ind w:left="0"/>
        <w:jc w:val="both"/>
        <w:rPr>
          <w:rFonts w:ascii="Palatino Linotype" w:hAnsi="Palatino Linotype" w:cs="Tahoma"/>
          <w:bCs/>
        </w:rPr>
      </w:pPr>
    </w:p>
    <w:p w14:paraId="37063177" w14:textId="1FCED5A4" w:rsidR="007533DA" w:rsidRPr="00DD71A5" w:rsidRDefault="007533DA" w:rsidP="00DC3515">
      <w:pPr>
        <w:pStyle w:val="Prrafodelista"/>
        <w:spacing w:line="360" w:lineRule="auto"/>
        <w:ind w:left="0"/>
        <w:contextualSpacing/>
        <w:jc w:val="both"/>
        <w:rPr>
          <w:rFonts w:ascii="Palatino Linotype" w:hAnsi="Palatino Linotype" w:cs="Arial"/>
        </w:rPr>
      </w:pPr>
      <w:r w:rsidRPr="00DD71A5">
        <w:rPr>
          <w:rFonts w:ascii="Palatino Linotype" w:hAnsi="Palatino Linotype" w:cs="Arial"/>
        </w:rPr>
        <w:t xml:space="preserve">De lo anteriormente transcrito, se aprecia que la versión pública que remitió el Sujeto Obligado resulta excesiva, pues se pretende clasificar información que es de carácter pública, tal como las deducciones, así como sellos y cadenas digitales. </w:t>
      </w:r>
    </w:p>
    <w:p w14:paraId="5CE6C2A7" w14:textId="77777777" w:rsidR="000C684F" w:rsidRPr="00DD71A5" w:rsidRDefault="000C684F" w:rsidP="00DC3515">
      <w:pPr>
        <w:pStyle w:val="Prrafodelista"/>
        <w:spacing w:line="360" w:lineRule="auto"/>
        <w:ind w:left="0"/>
        <w:contextualSpacing/>
        <w:jc w:val="both"/>
        <w:rPr>
          <w:rFonts w:ascii="Palatino Linotype" w:hAnsi="Palatino Linotype" w:cs="Arial"/>
        </w:rPr>
      </w:pPr>
    </w:p>
    <w:p w14:paraId="1BC664DA" w14:textId="04364340" w:rsidR="000C684F" w:rsidRPr="00DD71A5" w:rsidRDefault="000C684F" w:rsidP="00DC3515">
      <w:pPr>
        <w:pStyle w:val="Prrafodelista"/>
        <w:spacing w:line="360" w:lineRule="auto"/>
        <w:ind w:left="0"/>
        <w:contextualSpacing/>
        <w:jc w:val="both"/>
        <w:rPr>
          <w:rFonts w:ascii="Palatino Linotype" w:hAnsi="Palatino Linotype" w:cs="Arial"/>
          <w:b/>
        </w:rPr>
      </w:pPr>
      <w:r w:rsidRPr="00DD71A5">
        <w:rPr>
          <w:rFonts w:ascii="Palatino Linotype" w:hAnsi="Palatino Linotype" w:cs="Arial"/>
          <w:b/>
        </w:rPr>
        <w:t xml:space="preserve">V. </w:t>
      </w:r>
      <w:r w:rsidR="00F96FA1" w:rsidRPr="00DD71A5">
        <w:rPr>
          <w:rFonts w:ascii="Palatino Linotype" w:hAnsi="Palatino Linotype" w:cs="Arial"/>
          <w:b/>
        </w:rPr>
        <w:t>Firma de servidores públicos.</w:t>
      </w:r>
    </w:p>
    <w:p w14:paraId="020ACA98" w14:textId="77777777" w:rsidR="007533DA" w:rsidRPr="00DD71A5" w:rsidRDefault="007533DA" w:rsidP="007533DA">
      <w:pPr>
        <w:tabs>
          <w:tab w:val="left" w:pos="567"/>
        </w:tabs>
        <w:spacing w:line="360" w:lineRule="auto"/>
        <w:contextualSpacing/>
        <w:jc w:val="both"/>
        <w:rPr>
          <w:rFonts w:ascii="Palatino Linotype" w:eastAsia="Calibri" w:hAnsi="Palatino Linotype" w:cs="Arial"/>
          <w:sz w:val="22"/>
          <w:szCs w:val="22"/>
        </w:rPr>
      </w:pPr>
    </w:p>
    <w:p w14:paraId="7A98B2C0" w14:textId="3BA154F4" w:rsidR="000C684F" w:rsidRPr="00DD71A5" w:rsidRDefault="000C684F" w:rsidP="000C684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 xml:space="preserve">La </w:t>
      </w:r>
      <w:r w:rsidRPr="00DD71A5">
        <w:rPr>
          <w:rFonts w:ascii="Palatino Linotype" w:eastAsia="Palatino Linotype" w:hAnsi="Palatino Linotype" w:cs="Palatino Linotype"/>
          <w:b/>
          <w:sz w:val="22"/>
          <w:szCs w:val="22"/>
        </w:rPr>
        <w:t xml:space="preserve">firma </w:t>
      </w:r>
      <w:r w:rsidRPr="00DD71A5">
        <w:rPr>
          <w:rFonts w:ascii="Palatino Linotype" w:eastAsia="Palatino Linotype" w:hAnsi="Palatino Linotype" w:cs="Palatino Linotype"/>
          <w:sz w:val="22"/>
          <w:szCs w:val="22"/>
        </w:rPr>
        <w:t>constituye un dato personal confidencial y únicamente será público dicho dato cuando sirva para la emisión de un acto de autoridad, en ejercicio de sus funciones, en el caso se considera que al tratarse de recibos de nómina por la prestación de servicios como servidores públicos y realizar actividades laborales en una institución pública se considera que su firma es pública, ya que acepta la conformidad del pago por la prestación de sus servicios.</w:t>
      </w:r>
    </w:p>
    <w:p w14:paraId="4F0E61DD" w14:textId="77777777" w:rsidR="000C684F" w:rsidRPr="00DD71A5" w:rsidRDefault="000C684F" w:rsidP="000C684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5CD4DB3" w14:textId="1F6E254E" w:rsidR="000C684F" w:rsidRPr="00DD71A5" w:rsidRDefault="000C684F" w:rsidP="000C684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De esta manera, se colige que la firma de servidores públicos, vinculada al ejercicio de la función pública es información de naturaleza pública, pues documenta y rinde cuentas sobre el debido ejercicio de los recursos públicos en contraprestación a sus servicios prestados.</w:t>
      </w:r>
    </w:p>
    <w:p w14:paraId="602AB3E0" w14:textId="77777777" w:rsidR="000C684F" w:rsidRPr="00DD71A5" w:rsidRDefault="000C684F" w:rsidP="000C684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1438F49" w14:textId="77777777" w:rsidR="000C684F" w:rsidRPr="00DD71A5" w:rsidRDefault="000C684F" w:rsidP="000C684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lastRenderedPageBreak/>
        <w:t>La publicidad de dicho dato, se robustece, con el Criterio de Interpretación, de la Segunda Época, con clave de control SO/002/2019, emitido por el Instituto Nacional de Transparencia, Acceso a la Información y Protección de Datos Personales, que establece lo siguiente:</w:t>
      </w:r>
    </w:p>
    <w:p w14:paraId="77DCC779" w14:textId="77777777" w:rsidR="000C684F" w:rsidRPr="00DD71A5" w:rsidRDefault="000C684F" w:rsidP="000C684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BDD52A2" w14:textId="77777777" w:rsidR="000C684F" w:rsidRPr="00DD71A5" w:rsidRDefault="000C684F" w:rsidP="000C684F">
      <w:pPr>
        <w:shd w:val="clear" w:color="auto" w:fill="FFFFFF"/>
        <w:spacing w:line="276" w:lineRule="auto"/>
        <w:ind w:left="851" w:right="902"/>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sz w:val="22"/>
          <w:szCs w:val="22"/>
        </w:rPr>
        <w:t> </w:t>
      </w:r>
      <w:r w:rsidRPr="00DD71A5">
        <w:rPr>
          <w:rFonts w:ascii="Palatino Linotype" w:eastAsia="Palatino Linotype" w:hAnsi="Palatino Linotype" w:cs="Palatino Linotype"/>
          <w:b/>
          <w:i/>
          <w:sz w:val="22"/>
          <w:szCs w:val="22"/>
        </w:rPr>
        <w:t>“Firma y rúbrica de servidores públicos.</w:t>
      </w:r>
      <w:r w:rsidRPr="00DD71A5">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24B7FD6D" w14:textId="77777777" w:rsidR="000C684F" w:rsidRPr="00DD71A5" w:rsidRDefault="000C684F" w:rsidP="000C684F">
      <w:pPr>
        <w:shd w:val="clear" w:color="auto" w:fill="FFFFFF"/>
        <w:spacing w:line="360" w:lineRule="auto"/>
        <w:ind w:left="851" w:right="902"/>
        <w:jc w:val="both"/>
        <w:rPr>
          <w:rFonts w:ascii="Palatino Linotype" w:eastAsia="Palatino Linotype" w:hAnsi="Palatino Linotype" w:cs="Palatino Linotype"/>
          <w:sz w:val="22"/>
          <w:szCs w:val="22"/>
        </w:rPr>
      </w:pPr>
    </w:p>
    <w:p w14:paraId="39000B5B" w14:textId="77777777" w:rsidR="000C684F" w:rsidRPr="00DD71A5" w:rsidRDefault="000C684F" w:rsidP="000C684F">
      <w:pPr>
        <w:tabs>
          <w:tab w:val="left" w:pos="4962"/>
        </w:tabs>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Conforme lo expuesto, de ser el caso que los recibos de nómina contengan la firma de los servidores públicos, no es susceptible su clasificación como información confidencial.</w:t>
      </w:r>
    </w:p>
    <w:p w14:paraId="2891ACE3" w14:textId="77777777" w:rsidR="007533DA" w:rsidRPr="00DD71A5" w:rsidRDefault="007533DA" w:rsidP="007533DA">
      <w:pPr>
        <w:tabs>
          <w:tab w:val="left" w:pos="567"/>
        </w:tabs>
        <w:spacing w:line="360" w:lineRule="auto"/>
        <w:contextualSpacing/>
        <w:jc w:val="both"/>
        <w:rPr>
          <w:rFonts w:ascii="Palatino Linotype" w:eastAsia="Calibri" w:hAnsi="Palatino Linotype" w:cs="Arial"/>
          <w:sz w:val="22"/>
          <w:szCs w:val="22"/>
        </w:rPr>
      </w:pPr>
    </w:p>
    <w:p w14:paraId="3E5A4538" w14:textId="7C9136F7" w:rsidR="000C684F" w:rsidRPr="00DD71A5" w:rsidRDefault="000C684F" w:rsidP="007533DA">
      <w:pPr>
        <w:tabs>
          <w:tab w:val="left" w:pos="567"/>
        </w:tabs>
        <w:spacing w:line="360" w:lineRule="auto"/>
        <w:contextualSpacing/>
        <w:jc w:val="both"/>
        <w:rPr>
          <w:rFonts w:ascii="Palatino Linotype" w:eastAsia="Calibri" w:hAnsi="Palatino Linotype" w:cs="Arial"/>
          <w:sz w:val="22"/>
          <w:szCs w:val="22"/>
        </w:rPr>
      </w:pPr>
      <w:r w:rsidRPr="00DD71A5">
        <w:rPr>
          <w:rFonts w:ascii="Palatino Linotype" w:eastAsia="Calibri" w:hAnsi="Palatino Linotype" w:cs="Arial"/>
          <w:sz w:val="22"/>
          <w:szCs w:val="22"/>
        </w:rPr>
        <w:t>Es así que, al analizar la información que se contiene en los recibos de nómina, se llega a la conclusión que, si bien, únicamente se inconforma por la falta del acuerdo de clasificación como información confidencial</w:t>
      </w:r>
      <w:r w:rsidR="005D68A0" w:rsidRPr="00DD71A5">
        <w:rPr>
          <w:rFonts w:ascii="Palatino Linotype" w:eastAsia="Calibri" w:hAnsi="Palatino Linotype" w:cs="Arial"/>
          <w:sz w:val="22"/>
          <w:szCs w:val="22"/>
        </w:rPr>
        <w:t xml:space="preserve"> dicho agravio, en principio de cuentas resulta procedente, ya que de las constancias que obran en el expediente electrónico del SAIMEX, el Sujeto Obligado no acompaño las versiones públicas del Acuerdo del Comité de Transparencia. Además, dicho agravio obligó</w:t>
      </w:r>
      <w:r w:rsidRPr="00DD71A5">
        <w:rPr>
          <w:rFonts w:ascii="Palatino Linotype" w:eastAsia="Calibri" w:hAnsi="Palatino Linotype" w:cs="Arial"/>
          <w:sz w:val="22"/>
          <w:szCs w:val="22"/>
        </w:rPr>
        <w:t xml:space="preserve"> a este Organismo Garante a analizar si las v</w:t>
      </w:r>
      <w:r w:rsidR="005D68A0" w:rsidRPr="00DD71A5">
        <w:rPr>
          <w:rFonts w:ascii="Palatino Linotype" w:eastAsia="Calibri" w:hAnsi="Palatino Linotype" w:cs="Arial"/>
          <w:sz w:val="22"/>
          <w:szCs w:val="22"/>
        </w:rPr>
        <w:t xml:space="preserve">ersiones públicas son correctas y como resultado del análisis correspondiente, se determinó que </w:t>
      </w:r>
      <w:r w:rsidRPr="00DD71A5">
        <w:rPr>
          <w:rFonts w:ascii="Palatino Linotype" w:eastAsia="Calibri" w:hAnsi="Palatino Linotype" w:cs="Arial"/>
          <w:sz w:val="22"/>
          <w:szCs w:val="22"/>
        </w:rPr>
        <w:t>se clasificó información</w:t>
      </w:r>
      <w:r w:rsidR="00807AB6" w:rsidRPr="00DD71A5">
        <w:rPr>
          <w:rFonts w:ascii="Palatino Linotype" w:eastAsia="Calibri" w:hAnsi="Palatino Linotype" w:cs="Arial"/>
          <w:sz w:val="22"/>
          <w:szCs w:val="22"/>
        </w:rPr>
        <w:t xml:space="preserve"> de naturaleza</w:t>
      </w:r>
      <w:r w:rsidR="005D68A0" w:rsidRPr="00DD71A5">
        <w:rPr>
          <w:rFonts w:ascii="Palatino Linotype" w:eastAsia="Calibri" w:hAnsi="Palatino Linotype" w:cs="Arial"/>
          <w:sz w:val="22"/>
          <w:szCs w:val="22"/>
        </w:rPr>
        <w:t xml:space="preserve"> pública, </w:t>
      </w:r>
      <w:r w:rsidRPr="00DD71A5">
        <w:rPr>
          <w:rFonts w:ascii="Palatino Linotype" w:eastAsia="Calibri" w:hAnsi="Palatino Linotype" w:cs="Arial"/>
          <w:sz w:val="22"/>
          <w:szCs w:val="22"/>
        </w:rPr>
        <w:t xml:space="preserve">tal como el Sistema de Capitalización Individual </w:t>
      </w:r>
      <w:r w:rsidR="005D68A0" w:rsidRPr="00DD71A5">
        <w:rPr>
          <w:rFonts w:ascii="Palatino Linotype" w:eastAsia="Calibri" w:hAnsi="Palatino Linotype" w:cs="Arial"/>
          <w:sz w:val="22"/>
          <w:szCs w:val="22"/>
        </w:rPr>
        <w:t>y sellos y cadenas digitales, salvo que estos últimos se integren del Registro Federal de Contribuyentes</w:t>
      </w:r>
      <w:r w:rsidR="00271826" w:rsidRPr="00DD71A5">
        <w:rPr>
          <w:rFonts w:ascii="Palatino Linotype" w:eastAsia="Calibri" w:hAnsi="Palatino Linotype" w:cs="Arial"/>
          <w:sz w:val="22"/>
          <w:szCs w:val="22"/>
        </w:rPr>
        <w:t>, situación que se desconoce, ya que el Sujeto Obligado fue omiso en precisar los razonamientos lógico jurídicos que llevaron a la clasificación de dicho dato.</w:t>
      </w:r>
    </w:p>
    <w:p w14:paraId="69F694D1" w14:textId="77777777" w:rsidR="00807AB6" w:rsidRPr="00DD71A5" w:rsidRDefault="00807AB6" w:rsidP="007533DA">
      <w:pPr>
        <w:tabs>
          <w:tab w:val="left" w:pos="567"/>
        </w:tabs>
        <w:spacing w:line="360" w:lineRule="auto"/>
        <w:contextualSpacing/>
        <w:jc w:val="both"/>
        <w:rPr>
          <w:rFonts w:ascii="Palatino Linotype" w:eastAsia="Calibri" w:hAnsi="Palatino Linotype" w:cs="Arial"/>
          <w:sz w:val="22"/>
          <w:szCs w:val="22"/>
        </w:rPr>
      </w:pPr>
    </w:p>
    <w:p w14:paraId="423B1EF3" w14:textId="62409B10" w:rsidR="00F96FA1" w:rsidRPr="00DD71A5" w:rsidRDefault="00F96FA1" w:rsidP="007533DA">
      <w:pPr>
        <w:tabs>
          <w:tab w:val="left" w:pos="567"/>
        </w:tabs>
        <w:spacing w:line="360" w:lineRule="auto"/>
        <w:contextualSpacing/>
        <w:jc w:val="both"/>
        <w:rPr>
          <w:rFonts w:ascii="Palatino Linotype" w:eastAsia="Calibri" w:hAnsi="Palatino Linotype" w:cs="Arial"/>
          <w:sz w:val="22"/>
          <w:szCs w:val="22"/>
        </w:rPr>
      </w:pPr>
      <w:r w:rsidRPr="00DD71A5">
        <w:rPr>
          <w:rFonts w:ascii="Palatino Linotype" w:eastAsia="Calibri" w:hAnsi="Palatino Linotype" w:cs="Arial"/>
          <w:sz w:val="22"/>
          <w:szCs w:val="22"/>
        </w:rPr>
        <w:lastRenderedPageBreak/>
        <w:t>En consecuencia, se ORDENA al Sujeto Obligado entregar de nueva cuenta los recibos de nómina proporcionados en respuesta, ahora en una correcta versión pública, dejando a la vista la información pública, en términos de lo planteado en el presente Considerando.</w:t>
      </w:r>
      <w:r w:rsidR="00CD3F6E" w:rsidRPr="00DD71A5">
        <w:rPr>
          <w:rFonts w:ascii="Palatino Linotype" w:eastAsia="Calibri" w:hAnsi="Palatino Linotype" w:cs="Arial"/>
          <w:sz w:val="22"/>
          <w:szCs w:val="22"/>
        </w:rPr>
        <w:t xml:space="preserve"> </w:t>
      </w:r>
    </w:p>
    <w:p w14:paraId="30BEA027" w14:textId="77777777" w:rsidR="00F96FA1" w:rsidRPr="00DD71A5" w:rsidRDefault="00F96FA1" w:rsidP="007533DA">
      <w:pPr>
        <w:tabs>
          <w:tab w:val="left" w:pos="567"/>
        </w:tabs>
        <w:spacing w:line="360" w:lineRule="auto"/>
        <w:contextualSpacing/>
        <w:jc w:val="both"/>
        <w:rPr>
          <w:rFonts w:ascii="Palatino Linotype" w:eastAsia="Calibri" w:hAnsi="Palatino Linotype" w:cs="Arial"/>
          <w:sz w:val="22"/>
          <w:szCs w:val="22"/>
        </w:rPr>
      </w:pPr>
    </w:p>
    <w:p w14:paraId="23852EC7" w14:textId="6C264802" w:rsidR="00F96FA1" w:rsidRPr="00DD71A5" w:rsidRDefault="00F96FA1" w:rsidP="007533DA">
      <w:pPr>
        <w:tabs>
          <w:tab w:val="left" w:pos="567"/>
        </w:tabs>
        <w:spacing w:line="360" w:lineRule="auto"/>
        <w:contextualSpacing/>
        <w:jc w:val="both"/>
        <w:rPr>
          <w:rFonts w:ascii="Palatino Linotype" w:eastAsia="Calibri" w:hAnsi="Palatino Linotype" w:cs="Arial"/>
          <w:sz w:val="22"/>
          <w:szCs w:val="22"/>
        </w:rPr>
      </w:pPr>
      <w:r w:rsidRPr="00DD71A5">
        <w:rPr>
          <w:rFonts w:ascii="Palatino Linotype" w:eastAsia="Calibri" w:hAnsi="Palatino Linotype" w:cs="Arial"/>
          <w:sz w:val="22"/>
          <w:szCs w:val="22"/>
        </w:rPr>
        <w:t>Por último y no menos importante, de la respuesta proporcionada por el Sujeto Obligado, se advierte que se dejaron a la vista datos personales, tales como cuotas sindicales, préstamos personales, descuentos por pensi</w:t>
      </w:r>
      <w:r w:rsidR="00C42B02" w:rsidRPr="00DD71A5">
        <w:rPr>
          <w:rFonts w:ascii="Palatino Linotype" w:eastAsia="Calibri" w:hAnsi="Palatino Linotype" w:cs="Arial"/>
          <w:sz w:val="22"/>
          <w:szCs w:val="22"/>
        </w:rPr>
        <w:t>ón</w:t>
      </w:r>
      <w:r w:rsidRPr="00DD71A5">
        <w:rPr>
          <w:rFonts w:ascii="Palatino Linotype" w:eastAsia="Calibri" w:hAnsi="Palatino Linotype" w:cs="Arial"/>
          <w:sz w:val="22"/>
          <w:szCs w:val="22"/>
        </w:rPr>
        <w:t xml:space="preserve"> a</w:t>
      </w:r>
      <w:r w:rsidR="00C42B02" w:rsidRPr="00DD71A5">
        <w:rPr>
          <w:rFonts w:ascii="Palatino Linotype" w:eastAsia="Calibri" w:hAnsi="Palatino Linotype" w:cs="Arial"/>
          <w:sz w:val="22"/>
          <w:szCs w:val="22"/>
        </w:rPr>
        <w:t>limenticia</w:t>
      </w:r>
      <w:r w:rsidRPr="00DD71A5">
        <w:rPr>
          <w:rFonts w:ascii="Palatino Linotype" w:eastAsia="Calibri" w:hAnsi="Palatino Linotype" w:cs="Arial"/>
          <w:sz w:val="22"/>
          <w:szCs w:val="22"/>
        </w:rPr>
        <w:t>, RFC, entre otros</w:t>
      </w:r>
      <w:r w:rsidR="00C42B02" w:rsidRPr="00DD71A5">
        <w:rPr>
          <w:rFonts w:ascii="Palatino Linotype" w:eastAsia="Calibri" w:hAnsi="Palatino Linotype" w:cs="Arial"/>
          <w:sz w:val="22"/>
          <w:szCs w:val="22"/>
        </w:rPr>
        <w:t>, razón por la que</w:t>
      </w:r>
      <w:r w:rsidR="00C42B02" w:rsidRPr="00DD71A5">
        <w:rPr>
          <w:rFonts w:ascii="Palatino Linotype" w:eastAsia="Palatino Linotype" w:hAnsi="Palatino Linotype" w:cs="Palatino Linotype"/>
          <w:sz w:val="22"/>
          <w:szCs w:val="22"/>
        </w:rPr>
        <w:t xml:space="preserve"> se procede dar vista a la Dirección General de Protección de Datos Personales de este Organismo Garante para que determina lo conducente.</w:t>
      </w:r>
    </w:p>
    <w:p w14:paraId="77A251FC" w14:textId="77777777" w:rsidR="007533DA" w:rsidRPr="00DD71A5" w:rsidRDefault="007533DA" w:rsidP="007533DA">
      <w:pPr>
        <w:tabs>
          <w:tab w:val="left" w:pos="567"/>
        </w:tabs>
        <w:spacing w:line="360" w:lineRule="auto"/>
        <w:contextualSpacing/>
        <w:jc w:val="both"/>
        <w:rPr>
          <w:rFonts w:ascii="Palatino Linotype" w:eastAsia="Calibri" w:hAnsi="Palatino Linotype" w:cs="Arial"/>
          <w:sz w:val="22"/>
          <w:szCs w:val="22"/>
        </w:rPr>
      </w:pPr>
    </w:p>
    <w:p w14:paraId="715B8DEE" w14:textId="6EEB3EE8" w:rsidR="007533DA" w:rsidRPr="00DD71A5" w:rsidRDefault="007533DA" w:rsidP="007533DA">
      <w:pPr>
        <w:tabs>
          <w:tab w:val="left" w:pos="567"/>
        </w:tabs>
        <w:spacing w:line="360" w:lineRule="auto"/>
        <w:contextualSpacing/>
        <w:jc w:val="both"/>
        <w:rPr>
          <w:rFonts w:ascii="Palatino Linotype" w:eastAsia="Calibri" w:hAnsi="Palatino Linotype" w:cs="Arial"/>
          <w:b/>
          <w:sz w:val="22"/>
          <w:szCs w:val="22"/>
        </w:rPr>
      </w:pPr>
      <w:r w:rsidRPr="00DD71A5">
        <w:rPr>
          <w:rFonts w:ascii="Palatino Linotype" w:eastAsia="Calibri" w:hAnsi="Palatino Linotype" w:cs="Arial"/>
          <w:b/>
          <w:sz w:val="22"/>
          <w:szCs w:val="22"/>
        </w:rPr>
        <w:t>Quinto. De la versión pública.</w:t>
      </w:r>
    </w:p>
    <w:p w14:paraId="6911D40A" w14:textId="50DD9B17" w:rsidR="00596548" w:rsidRPr="00DD71A5" w:rsidRDefault="00596548" w:rsidP="00596548">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 xml:space="preserve">Es necesario precisar que, para la entrega de la información los Sujetos Obligados deben realizar un análisis con la finalidad de advertir si esta contiene datos que deben ser clasificados en los términos que la misma Ley en la materia señala. </w:t>
      </w:r>
    </w:p>
    <w:p w14:paraId="6C007034" w14:textId="77777777" w:rsidR="00596548" w:rsidRPr="00DD71A5" w:rsidRDefault="00596548" w:rsidP="00596548">
      <w:pPr>
        <w:spacing w:line="360" w:lineRule="auto"/>
        <w:jc w:val="both"/>
        <w:rPr>
          <w:rFonts w:ascii="Palatino Linotype" w:eastAsia="Palatino Linotype" w:hAnsi="Palatino Linotype" w:cs="Palatino Linotype"/>
          <w:sz w:val="22"/>
          <w:szCs w:val="22"/>
        </w:rPr>
      </w:pPr>
    </w:p>
    <w:p w14:paraId="67DD5C4C" w14:textId="76833B2C" w:rsidR="00596548" w:rsidRPr="00DD71A5" w:rsidRDefault="00596548" w:rsidP="00596548">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De ser el caso, se debe elaborar la versión pública de los documentos que vaya a entregar para dar cumplimiento al mandato constitucional de acceso a la información pública, sin menoscabar el derecho a la protección de los datos personales de terceros.</w:t>
      </w:r>
    </w:p>
    <w:p w14:paraId="322AAE8B" w14:textId="77777777" w:rsidR="00596548" w:rsidRPr="00DD71A5" w:rsidRDefault="00596548" w:rsidP="00596548">
      <w:pPr>
        <w:spacing w:line="360" w:lineRule="auto"/>
        <w:jc w:val="both"/>
        <w:rPr>
          <w:rFonts w:ascii="Palatino Linotype" w:eastAsia="Palatino Linotype" w:hAnsi="Palatino Linotype" w:cs="Palatino Linotype"/>
          <w:sz w:val="22"/>
          <w:szCs w:val="22"/>
        </w:rPr>
      </w:pPr>
    </w:p>
    <w:p w14:paraId="2A76E9A8" w14:textId="77777777" w:rsidR="00596548" w:rsidRPr="00DD71A5" w:rsidRDefault="00596548" w:rsidP="00596548">
      <w:pPr>
        <w:spacing w:line="360" w:lineRule="auto"/>
        <w:ind w:right="50"/>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2EEE9FBC" w14:textId="77777777" w:rsidR="00596548" w:rsidRPr="00DD71A5" w:rsidRDefault="00596548" w:rsidP="00596548">
      <w:pPr>
        <w:spacing w:line="360" w:lineRule="auto"/>
        <w:ind w:right="50"/>
        <w:jc w:val="both"/>
        <w:rPr>
          <w:rFonts w:ascii="Palatino Linotype" w:eastAsia="Palatino Linotype" w:hAnsi="Palatino Linotype" w:cs="Palatino Linotype"/>
          <w:sz w:val="22"/>
          <w:szCs w:val="22"/>
        </w:rPr>
      </w:pPr>
    </w:p>
    <w:p w14:paraId="1372B0A3"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w:t>
      </w:r>
      <w:r w:rsidRPr="00DD71A5">
        <w:rPr>
          <w:rFonts w:ascii="Palatino Linotype" w:eastAsia="Palatino Linotype" w:hAnsi="Palatino Linotype" w:cs="Palatino Linotype"/>
          <w:b/>
          <w:i/>
          <w:sz w:val="22"/>
          <w:szCs w:val="22"/>
        </w:rPr>
        <w:t>Artículo 3.</w:t>
      </w:r>
      <w:r w:rsidRPr="00DD71A5">
        <w:rPr>
          <w:rFonts w:ascii="Palatino Linotype" w:eastAsia="Palatino Linotype" w:hAnsi="Palatino Linotype" w:cs="Palatino Linotype"/>
          <w:i/>
          <w:sz w:val="22"/>
          <w:szCs w:val="22"/>
        </w:rPr>
        <w:t xml:space="preserve"> Para los efectos de la presente Ley se entenderá por:</w:t>
      </w:r>
    </w:p>
    <w:p w14:paraId="31EF1FAD"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w:t>
      </w:r>
    </w:p>
    <w:p w14:paraId="3D9F0E1C"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lastRenderedPageBreak/>
        <w:t xml:space="preserve">IX. Datos personales: La información concerniente a una persona, identificada o identificable según lo dispuesto por la Ley de Protección de Datos Personales del Estado de México; </w:t>
      </w:r>
    </w:p>
    <w:p w14:paraId="19ED0EFB"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XX. Información clasificada: Aquella considerada por la presente Ley como reservada o confidencial;</w:t>
      </w:r>
    </w:p>
    <w:p w14:paraId="36647F9D"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8806800"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0122AA29"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w:t>
      </w:r>
    </w:p>
    <w:p w14:paraId="29E6986C"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b/>
          <w:i/>
          <w:sz w:val="22"/>
          <w:szCs w:val="22"/>
        </w:rPr>
        <w:t>Artículo 91.</w:t>
      </w:r>
      <w:r w:rsidRPr="00DD71A5">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0E72438D"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b/>
          <w:i/>
          <w:sz w:val="22"/>
          <w:szCs w:val="22"/>
        </w:rPr>
        <w:t>Artículo 132.</w:t>
      </w:r>
      <w:r w:rsidRPr="00DD71A5">
        <w:rPr>
          <w:rFonts w:ascii="Palatino Linotype" w:eastAsia="Palatino Linotype" w:hAnsi="Palatino Linotype" w:cs="Palatino Linotype"/>
          <w:i/>
          <w:sz w:val="22"/>
          <w:szCs w:val="22"/>
        </w:rPr>
        <w:t xml:space="preserve"> La clasificación de la información se llevará a cabo en el momento en que:</w:t>
      </w:r>
    </w:p>
    <w:p w14:paraId="50962ECF" w14:textId="77777777" w:rsidR="00596548" w:rsidRPr="00DD71A5" w:rsidRDefault="00596548" w:rsidP="00596548">
      <w:pPr>
        <w:tabs>
          <w:tab w:val="left" w:pos="1134"/>
        </w:tabs>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I. Se reciba una solicitud de acceso a la información;</w:t>
      </w:r>
    </w:p>
    <w:p w14:paraId="2C8E8E55" w14:textId="77777777" w:rsidR="00596548" w:rsidRPr="00DD71A5" w:rsidRDefault="00596548" w:rsidP="00596548">
      <w:pPr>
        <w:tabs>
          <w:tab w:val="left" w:pos="1134"/>
        </w:tabs>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II. Se determine mediante resolución de autoridad competente; o</w:t>
      </w:r>
    </w:p>
    <w:p w14:paraId="73F72DD7" w14:textId="77777777" w:rsidR="00596548" w:rsidRPr="00DD71A5" w:rsidRDefault="00596548" w:rsidP="00596548">
      <w:pPr>
        <w:tabs>
          <w:tab w:val="left" w:pos="1134"/>
        </w:tabs>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III. Se generen versiones públicas para dar cumplimiento a las obligaciones de transparencia previstas en esta Ley.</w:t>
      </w:r>
    </w:p>
    <w:p w14:paraId="6CA67E93"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w:t>
      </w:r>
    </w:p>
    <w:p w14:paraId="4A52B5C7"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b/>
          <w:i/>
          <w:sz w:val="22"/>
          <w:szCs w:val="22"/>
        </w:rPr>
        <w:t>Artículo 143</w:t>
      </w:r>
      <w:r w:rsidRPr="00DD71A5">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2146E2E"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44D3C136"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AA8210B"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6F08501A"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CF5DCA0"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F1D9E3E" w14:textId="77777777" w:rsidR="00596548" w:rsidRPr="00DD71A5" w:rsidRDefault="00596548" w:rsidP="00596548">
      <w:pPr>
        <w:ind w:left="567" w:right="616"/>
        <w:jc w:val="both"/>
        <w:rPr>
          <w:rFonts w:ascii="Palatino Linotype" w:eastAsia="Palatino Linotype" w:hAnsi="Palatino Linotype" w:cs="Palatino Linotype"/>
          <w:i/>
          <w:sz w:val="22"/>
          <w:szCs w:val="22"/>
        </w:rPr>
      </w:pPr>
    </w:p>
    <w:p w14:paraId="5E4CB299" w14:textId="77777777" w:rsidR="00596548" w:rsidRPr="00DD71A5" w:rsidRDefault="00596548" w:rsidP="00596548">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lastRenderedPageBreak/>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F6C7E02" w14:textId="77777777" w:rsidR="00596548" w:rsidRPr="00DD71A5" w:rsidRDefault="00596548" w:rsidP="00596548">
      <w:pPr>
        <w:spacing w:line="360" w:lineRule="auto"/>
        <w:jc w:val="both"/>
        <w:rPr>
          <w:rFonts w:ascii="Palatino Linotype" w:eastAsia="Palatino Linotype" w:hAnsi="Palatino Linotype" w:cs="Palatino Linotype"/>
          <w:sz w:val="22"/>
          <w:szCs w:val="22"/>
        </w:rPr>
      </w:pPr>
    </w:p>
    <w:p w14:paraId="39987386" w14:textId="77777777" w:rsidR="00596548" w:rsidRPr="00DD71A5" w:rsidRDefault="00596548" w:rsidP="00596548">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 xml:space="preserve">Por otro lado, es de destacar que los artículos Quincuagésimo, Quincuagésimo primero, Quincuagésimo segundo, de los Lineamientos Generales en Materia de Clasificación y Desclasificación de la Información, así como para la Elaboración de Versiones Públicas </w:t>
      </w:r>
      <w:r w:rsidRPr="00DD71A5">
        <w:rPr>
          <w:rFonts w:ascii="Palatino Linotype" w:eastAsia="Palatino Linotype" w:hAnsi="Palatino Linotype" w:cs="Palatino Linotype"/>
          <w:b/>
          <w:sz w:val="22"/>
          <w:szCs w:val="22"/>
        </w:rPr>
        <w:t>señalan las formalidades que deberá llevar el acuerdo de clasificación que deberá emitir el Sujeto Obligado,</w:t>
      </w:r>
      <w:r w:rsidRPr="00DD71A5">
        <w:rPr>
          <w:rFonts w:ascii="Palatino Linotype" w:eastAsia="Palatino Linotype" w:hAnsi="Palatino Linotype" w:cs="Palatino Linotype"/>
          <w:sz w:val="22"/>
          <w:szCs w:val="22"/>
        </w:rPr>
        <w:t xml:space="preserve"> siendo estas las siguientes:</w:t>
      </w:r>
    </w:p>
    <w:p w14:paraId="2894B91E" w14:textId="77777777" w:rsidR="00596548" w:rsidRPr="00DD71A5" w:rsidRDefault="00596548" w:rsidP="00596548">
      <w:pPr>
        <w:spacing w:line="360" w:lineRule="auto"/>
        <w:jc w:val="both"/>
        <w:rPr>
          <w:rFonts w:ascii="Palatino Linotype" w:eastAsia="Palatino Linotype" w:hAnsi="Palatino Linotype" w:cs="Palatino Linotype"/>
          <w:sz w:val="22"/>
          <w:szCs w:val="22"/>
        </w:rPr>
      </w:pPr>
    </w:p>
    <w:p w14:paraId="6C8E7AC7"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 xml:space="preserve"> “</w:t>
      </w:r>
      <w:r w:rsidRPr="00DD71A5">
        <w:rPr>
          <w:rFonts w:ascii="Palatino Linotype" w:eastAsia="Palatino Linotype" w:hAnsi="Palatino Linotype" w:cs="Palatino Linotype"/>
          <w:b/>
          <w:i/>
          <w:sz w:val="22"/>
          <w:szCs w:val="22"/>
        </w:rPr>
        <w:t>Quincuagésimo</w:t>
      </w:r>
      <w:r w:rsidRPr="00DD71A5">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1091E0D" w14:textId="77777777" w:rsidR="00596548" w:rsidRPr="00DD71A5" w:rsidRDefault="00596548" w:rsidP="0059654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b/>
          <w:i/>
          <w:sz w:val="22"/>
          <w:szCs w:val="22"/>
        </w:rPr>
        <w:t>Quincuagésimo primero.</w:t>
      </w:r>
      <w:r w:rsidRPr="00DD71A5">
        <w:rPr>
          <w:rFonts w:ascii="Palatino Linotype" w:eastAsia="Palatino Linotype" w:hAnsi="Palatino Linotype" w:cs="Palatino Linotype"/>
          <w:i/>
          <w:sz w:val="22"/>
          <w:szCs w:val="22"/>
        </w:rPr>
        <w:t xml:space="preserve"> Toda acta del Comité de Transparencia deberá contener: </w:t>
      </w:r>
    </w:p>
    <w:p w14:paraId="45D2B901" w14:textId="77777777" w:rsidR="00596548" w:rsidRPr="00DD71A5" w:rsidRDefault="00596548" w:rsidP="0059654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 xml:space="preserve">I. El número de sesión y fecha; </w:t>
      </w:r>
    </w:p>
    <w:p w14:paraId="401044DD" w14:textId="77777777" w:rsidR="00596548" w:rsidRPr="00DD71A5" w:rsidRDefault="00596548" w:rsidP="0059654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 xml:space="preserve">II. El nombre del área que solicitó la clasificación de información; </w:t>
      </w:r>
    </w:p>
    <w:p w14:paraId="4B2EA288" w14:textId="77777777" w:rsidR="00596548" w:rsidRPr="00DD71A5" w:rsidRDefault="00596548" w:rsidP="0059654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 xml:space="preserve">III. La fundamentación legal y motivación correspondiente; </w:t>
      </w:r>
    </w:p>
    <w:p w14:paraId="571E29D9" w14:textId="77777777" w:rsidR="00596548" w:rsidRPr="00DD71A5" w:rsidRDefault="00596548" w:rsidP="0059654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 xml:space="preserve">IV. La resolución o resoluciones aprobadas; y </w:t>
      </w:r>
    </w:p>
    <w:p w14:paraId="3B385FFF" w14:textId="77777777" w:rsidR="00596548" w:rsidRPr="00DD71A5" w:rsidRDefault="00596548" w:rsidP="0059654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 xml:space="preserve">V. La rúbrica o firma digital de cada integrante del Comité de Transparencia. </w:t>
      </w:r>
    </w:p>
    <w:p w14:paraId="7CC77E45" w14:textId="77777777" w:rsidR="00596548" w:rsidRPr="00DD71A5" w:rsidRDefault="00596548" w:rsidP="0059654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0C440598" w14:textId="77777777" w:rsidR="00596548" w:rsidRPr="00DD71A5" w:rsidRDefault="00596548" w:rsidP="0059654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I. Los motivos y razonamientos que sustenten la confirmación o modificación de la prueba de daño;</w:t>
      </w:r>
    </w:p>
    <w:p w14:paraId="28975AAF" w14:textId="77777777" w:rsidR="00596548" w:rsidRPr="00DD71A5" w:rsidRDefault="00596548" w:rsidP="0059654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 xml:space="preserve">II. Descripción de las partes o secciones reservadas, en caso de clasificación parcial; </w:t>
      </w:r>
    </w:p>
    <w:p w14:paraId="517EA378" w14:textId="77777777" w:rsidR="00596548" w:rsidRPr="00DD71A5" w:rsidRDefault="00596548" w:rsidP="0059654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 xml:space="preserve">III. El periodo por el que mantendrá su clasificación y fecha de expiración; y </w:t>
      </w:r>
    </w:p>
    <w:p w14:paraId="02521FC5" w14:textId="77777777" w:rsidR="00596548" w:rsidRPr="00DD71A5" w:rsidRDefault="00596548" w:rsidP="0059654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lastRenderedPageBreak/>
        <w:t xml:space="preserve">IV. El nombre del titular y área encargada de realizar la versión pública del documento, en su caso. </w:t>
      </w:r>
    </w:p>
    <w:p w14:paraId="23996EA2" w14:textId="77777777" w:rsidR="00596548" w:rsidRPr="00DD71A5" w:rsidRDefault="00596548" w:rsidP="0059654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5035FAD2" w14:textId="77777777" w:rsidR="00596548" w:rsidRPr="00DD71A5" w:rsidRDefault="00596548" w:rsidP="0059654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1E41D16"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b/>
          <w:i/>
          <w:sz w:val="22"/>
          <w:szCs w:val="22"/>
        </w:rPr>
        <w:t>Quincuagésimo segundo.</w:t>
      </w:r>
      <w:r w:rsidRPr="00DD71A5">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73CA3D1"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1C656610"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909452E"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73AFFFF3"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III. Señalar las personas o instancias autorizadas a acceder a la información clasificada.</w:t>
      </w:r>
    </w:p>
    <w:p w14:paraId="41FB126D"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7FEB0E5" w14:textId="77777777" w:rsidR="00596548" w:rsidRPr="00DD71A5" w:rsidRDefault="00596548" w:rsidP="00596548">
      <w:pPr>
        <w:spacing w:line="360" w:lineRule="auto"/>
        <w:jc w:val="both"/>
        <w:rPr>
          <w:rFonts w:ascii="Palatino Linotype" w:eastAsia="Palatino Linotype" w:hAnsi="Palatino Linotype" w:cs="Palatino Linotype"/>
          <w:sz w:val="22"/>
          <w:szCs w:val="22"/>
        </w:rPr>
      </w:pPr>
    </w:p>
    <w:p w14:paraId="60D51E1A" w14:textId="77777777" w:rsidR="00596548" w:rsidRPr="00DD71A5" w:rsidRDefault="00596548" w:rsidP="00596548">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6AF0AE46" w14:textId="77777777" w:rsidR="00596548" w:rsidRPr="00DD71A5" w:rsidRDefault="00596548" w:rsidP="00596548">
      <w:pPr>
        <w:spacing w:line="360" w:lineRule="auto"/>
        <w:jc w:val="both"/>
        <w:rPr>
          <w:rFonts w:ascii="Palatino Linotype" w:eastAsia="Palatino Linotype" w:hAnsi="Palatino Linotype" w:cs="Palatino Linotype"/>
          <w:sz w:val="22"/>
          <w:szCs w:val="22"/>
        </w:rPr>
      </w:pPr>
    </w:p>
    <w:p w14:paraId="2E5AA3AC" w14:textId="77777777" w:rsidR="00596548" w:rsidRPr="00DD71A5" w:rsidRDefault="00596548" w:rsidP="0059654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w:t>
      </w:r>
      <w:r w:rsidRPr="00DD71A5">
        <w:rPr>
          <w:rFonts w:ascii="Palatino Linotype" w:eastAsia="Palatino Linotype" w:hAnsi="Palatino Linotype" w:cs="Palatino Linotype"/>
          <w:b/>
          <w:i/>
          <w:sz w:val="22"/>
          <w:szCs w:val="22"/>
        </w:rPr>
        <w:t>Quincuagésimo cuarto.</w:t>
      </w:r>
      <w:r w:rsidRPr="00DD71A5">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6645DB38"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b/>
          <w:i/>
          <w:sz w:val="22"/>
          <w:szCs w:val="22"/>
        </w:rPr>
        <w:t>Quincuagésimo quinto.</w:t>
      </w:r>
      <w:r w:rsidRPr="00DD71A5">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DD71A5">
        <w:rPr>
          <w:rFonts w:ascii="Palatino Linotype" w:eastAsia="Palatino Linotype" w:hAnsi="Palatino Linotype" w:cs="Palatino Linotype"/>
          <w:i/>
          <w:sz w:val="22"/>
          <w:szCs w:val="22"/>
        </w:rPr>
        <w:t>testado</w:t>
      </w:r>
      <w:proofErr w:type="spellEnd"/>
      <w:r w:rsidRPr="00DD71A5">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w:t>
      </w:r>
      <w:r w:rsidRPr="00DD71A5">
        <w:rPr>
          <w:rFonts w:ascii="Palatino Linotype" w:eastAsia="Palatino Linotype" w:hAnsi="Palatino Linotype" w:cs="Palatino Linotype"/>
          <w:i/>
          <w:sz w:val="22"/>
          <w:szCs w:val="22"/>
        </w:rPr>
        <w:lastRenderedPageBreak/>
        <w:t>verificando que cumplan con los requisitos señalados en las Leyes Generales, los presentes Lineamientos y demás normativa aplicable antes de su confirmación por el Comité de Transparencia.</w:t>
      </w:r>
    </w:p>
    <w:p w14:paraId="20F7D61A"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w:t>
      </w:r>
    </w:p>
    <w:p w14:paraId="5EDD665B"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b/>
          <w:i/>
          <w:sz w:val="22"/>
          <w:szCs w:val="22"/>
        </w:rPr>
        <w:t>Quincuagésimo séptimo.</w:t>
      </w:r>
      <w:r w:rsidRPr="00DD71A5">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6EAC92C3"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6D873DA5"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7854D80D"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9F16754"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6D15DE0D" w14:textId="77777777" w:rsidR="00596548" w:rsidRPr="00DD71A5" w:rsidRDefault="00596548" w:rsidP="00596548">
      <w:pPr>
        <w:ind w:left="567"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7AF47F12" w14:textId="77777777" w:rsidR="00596548" w:rsidRPr="00DD71A5" w:rsidRDefault="00596548" w:rsidP="00596548">
      <w:pPr>
        <w:spacing w:line="360" w:lineRule="auto"/>
        <w:ind w:left="567" w:right="616"/>
        <w:jc w:val="both"/>
        <w:rPr>
          <w:rFonts w:ascii="Palatino Linotype" w:eastAsia="Palatino Linotype" w:hAnsi="Palatino Linotype" w:cs="Palatino Linotype"/>
          <w:i/>
          <w:sz w:val="22"/>
          <w:szCs w:val="22"/>
        </w:rPr>
      </w:pPr>
    </w:p>
    <w:p w14:paraId="10BBDA8A" w14:textId="63721039" w:rsidR="00596548" w:rsidRPr="00DD71A5" w:rsidRDefault="00596548" w:rsidP="00596548">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t xml:space="preserve">Es entonces que, </w:t>
      </w:r>
      <w:r w:rsidRPr="00DD71A5">
        <w:rPr>
          <w:rFonts w:ascii="Palatino Linotype" w:eastAsia="Palatino Linotype" w:hAnsi="Palatino Linotype" w:cs="Palatino Linotype"/>
          <w:b/>
          <w:sz w:val="22"/>
          <w:szCs w:val="22"/>
        </w:rPr>
        <w:t>la entrega de documentos en su versión pública debe acompañarse necesariamente del Acuerdo del Comité de Transparencia que la sustente</w:t>
      </w:r>
      <w:r w:rsidRPr="00DD71A5">
        <w:rPr>
          <w:rFonts w:ascii="Palatino Linotype" w:eastAsia="Palatino Linotype" w:hAnsi="Palatino Linotype" w:cs="Palatino Linotype"/>
          <w:sz w:val="22"/>
          <w:szCs w:val="22"/>
        </w:rPr>
        <w:t xml:space="preserve">, el cual debe estar debidamente fundado y motivado y, deberá exponer los fundamentos y razonamientos que llevaron al Sujeto Obligado a testar, suprimir o eliminar datos de dicho soporte documental, </w:t>
      </w:r>
      <w:r w:rsidRPr="00DD71A5">
        <w:rPr>
          <w:rFonts w:ascii="Palatino Linotype" w:eastAsia="Palatino Linotype" w:hAnsi="Palatino Linotype" w:cs="Palatino Linotype"/>
          <w:b/>
          <w:sz w:val="22"/>
          <w:szCs w:val="22"/>
        </w:rPr>
        <w:t>ya que de no hacerlo, lo entregado no tendría un sustento jurídico ni resultaría ser una versión pública, sino más bien una documentación ilegible, incompleta o tachada</w:t>
      </w:r>
      <w:r w:rsidR="00C6480B" w:rsidRPr="00DD71A5">
        <w:rPr>
          <w:rFonts w:ascii="Palatino Linotype" w:eastAsia="Palatino Linotype" w:hAnsi="Palatino Linotype" w:cs="Palatino Linotype"/>
          <w:sz w:val="22"/>
          <w:szCs w:val="22"/>
        </w:rPr>
        <w:t>. E</w:t>
      </w:r>
      <w:r w:rsidRPr="00DD71A5">
        <w:rPr>
          <w:rFonts w:ascii="Palatino Linotype" w:eastAsia="Palatino Linotype" w:hAnsi="Palatino Linotype" w:cs="Palatino Linotype"/>
          <w:sz w:val="22"/>
          <w:szCs w:val="22"/>
        </w:rPr>
        <w:t>l no justificar las causas o motivos por las que no se aprecian determinados datos -ya sea porque se testan o suprimen- deja al solicitante en estado de incertidumbre, al no conocer o comprender por qué no aparecen en la documentación respectiva.</w:t>
      </w:r>
    </w:p>
    <w:p w14:paraId="29E55750" w14:textId="77777777" w:rsidR="00C6480B" w:rsidRPr="00DD71A5" w:rsidRDefault="00C6480B" w:rsidP="00596548">
      <w:pPr>
        <w:spacing w:line="360" w:lineRule="auto"/>
        <w:jc w:val="both"/>
        <w:rPr>
          <w:rFonts w:ascii="Palatino Linotype" w:eastAsia="Palatino Linotype" w:hAnsi="Palatino Linotype" w:cs="Palatino Linotype"/>
          <w:sz w:val="22"/>
          <w:szCs w:val="22"/>
        </w:rPr>
      </w:pPr>
    </w:p>
    <w:p w14:paraId="5E537486" w14:textId="52050FCC" w:rsidR="00C6480B" w:rsidRPr="00DD71A5" w:rsidRDefault="00C6480B" w:rsidP="00596548">
      <w:pPr>
        <w:spacing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sz w:val="22"/>
          <w:szCs w:val="22"/>
        </w:rPr>
        <w:lastRenderedPageBreak/>
        <w:t xml:space="preserve">Asimismo, para que un acuerdo de Comité de Transparencia sea emitido y tenga validez jurídica, es necesario que las versiones públicas estén debidamente realizadas y el testado de la información sea correcto; lo cual no sucedió en el presente asunto en particular. </w:t>
      </w:r>
      <w:r w:rsidR="003D4635" w:rsidRPr="00DD71A5">
        <w:rPr>
          <w:rFonts w:ascii="Palatino Linotype" w:eastAsia="Palatino Linotype" w:hAnsi="Palatino Linotype" w:cs="Palatino Linotype"/>
          <w:sz w:val="22"/>
          <w:szCs w:val="22"/>
        </w:rPr>
        <w:t>Si bien, l</w:t>
      </w:r>
      <w:r w:rsidRPr="00DD71A5">
        <w:rPr>
          <w:rFonts w:ascii="Palatino Linotype" w:eastAsia="Palatino Linotype" w:hAnsi="Palatino Linotype" w:cs="Palatino Linotype"/>
          <w:sz w:val="22"/>
          <w:szCs w:val="22"/>
        </w:rPr>
        <w:t xml:space="preserve">os </w:t>
      </w:r>
      <w:r w:rsidR="003D4635" w:rsidRPr="00DD71A5">
        <w:rPr>
          <w:rFonts w:ascii="Palatino Linotype" w:eastAsia="Palatino Linotype" w:hAnsi="Palatino Linotype" w:cs="Palatino Linotype"/>
          <w:sz w:val="22"/>
          <w:szCs w:val="22"/>
        </w:rPr>
        <w:t>r</w:t>
      </w:r>
      <w:r w:rsidRPr="00DD71A5">
        <w:rPr>
          <w:rFonts w:ascii="Palatino Linotype" w:eastAsia="Palatino Linotype" w:hAnsi="Palatino Linotype" w:cs="Palatino Linotype"/>
          <w:sz w:val="22"/>
          <w:szCs w:val="22"/>
        </w:rPr>
        <w:t xml:space="preserve">ecibos de nómina </w:t>
      </w:r>
      <w:r w:rsidR="003D4635" w:rsidRPr="00DD71A5">
        <w:rPr>
          <w:rFonts w:ascii="Palatino Linotype" w:eastAsia="Palatino Linotype" w:hAnsi="Palatino Linotype" w:cs="Palatino Linotype"/>
          <w:sz w:val="22"/>
          <w:szCs w:val="22"/>
        </w:rPr>
        <w:t xml:space="preserve">que emitió el Sujeto Obligado </w:t>
      </w:r>
      <w:r w:rsidRPr="00DD71A5">
        <w:rPr>
          <w:rFonts w:ascii="Palatino Linotype" w:eastAsia="Palatino Linotype" w:hAnsi="Palatino Linotype" w:cs="Palatino Linotype"/>
          <w:sz w:val="22"/>
          <w:szCs w:val="22"/>
        </w:rPr>
        <w:t xml:space="preserve">contienen secciones marcadas de color negro, </w:t>
      </w:r>
      <w:r w:rsidR="003D4635" w:rsidRPr="00DD71A5">
        <w:rPr>
          <w:rFonts w:ascii="Palatino Linotype" w:eastAsia="Palatino Linotype" w:hAnsi="Palatino Linotype" w:cs="Palatino Linotype"/>
          <w:sz w:val="22"/>
          <w:szCs w:val="22"/>
        </w:rPr>
        <w:t xml:space="preserve">también lo es que se logra apreciar toda la información que se intentó testar. </w:t>
      </w:r>
    </w:p>
    <w:p w14:paraId="7F9C0984" w14:textId="77777777" w:rsidR="004C090F" w:rsidRPr="00DD71A5" w:rsidRDefault="004C090F" w:rsidP="004C090F">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6" w:name="_heading=h.lnxbz9" w:colFirst="0" w:colLast="0"/>
      <w:bookmarkEnd w:id="6"/>
      <w:r w:rsidRPr="00DD71A5">
        <w:rPr>
          <w:rFonts w:ascii="Palatino Linotype" w:eastAsia="Palatino Linotype" w:hAnsi="Palatino Linotype" w:cs="Palatino Linotype"/>
          <w:b/>
          <w:sz w:val="22"/>
          <w:szCs w:val="22"/>
        </w:rPr>
        <w:t>III. R E S U E L V E</w:t>
      </w:r>
    </w:p>
    <w:p w14:paraId="6292B3C0" w14:textId="3F7DE196" w:rsidR="00C42B02" w:rsidRPr="00DD71A5" w:rsidRDefault="00C42B02" w:rsidP="00C42B02">
      <w:pPr>
        <w:spacing w:before="240" w:after="240" w:line="360" w:lineRule="auto"/>
        <w:jc w:val="both"/>
        <w:rPr>
          <w:rFonts w:ascii="Palatino Linotype" w:eastAsia="Palatino Linotype" w:hAnsi="Palatino Linotype" w:cs="Palatino Linotype"/>
          <w:sz w:val="22"/>
          <w:szCs w:val="22"/>
        </w:rPr>
      </w:pPr>
      <w:bookmarkStart w:id="7" w:name="_heading=h.1fob9te" w:colFirst="0" w:colLast="0"/>
      <w:bookmarkEnd w:id="7"/>
      <w:r w:rsidRPr="00DD71A5">
        <w:rPr>
          <w:rFonts w:ascii="Palatino Linotype" w:eastAsia="Palatino Linotype" w:hAnsi="Palatino Linotype" w:cs="Palatino Linotype"/>
          <w:b/>
          <w:sz w:val="22"/>
          <w:szCs w:val="22"/>
        </w:rPr>
        <w:t xml:space="preserve">Primero. </w:t>
      </w:r>
      <w:r w:rsidRPr="00DD71A5">
        <w:rPr>
          <w:rFonts w:ascii="Palatino Linotype" w:eastAsia="Palatino Linotype" w:hAnsi="Palatino Linotype" w:cs="Palatino Linotype"/>
          <w:sz w:val="22"/>
          <w:szCs w:val="22"/>
        </w:rPr>
        <w:t xml:space="preserve">Resultan </w:t>
      </w:r>
      <w:r w:rsidRPr="00DD71A5">
        <w:rPr>
          <w:rFonts w:ascii="Palatino Linotype" w:eastAsia="Palatino Linotype" w:hAnsi="Palatino Linotype" w:cs="Palatino Linotype"/>
          <w:b/>
          <w:sz w:val="22"/>
          <w:szCs w:val="22"/>
        </w:rPr>
        <w:t>parcialmente fundadas</w:t>
      </w:r>
      <w:r w:rsidRPr="00DD71A5">
        <w:rPr>
          <w:rFonts w:ascii="Palatino Linotype" w:eastAsia="Palatino Linotype" w:hAnsi="Palatino Linotype" w:cs="Palatino Linotype"/>
          <w:sz w:val="22"/>
          <w:szCs w:val="22"/>
        </w:rPr>
        <w:t xml:space="preserve"> las razones o motivos de inconformidad hechos valer por </w:t>
      </w:r>
      <w:r w:rsidRPr="00DD71A5">
        <w:rPr>
          <w:rFonts w:ascii="Palatino Linotype" w:eastAsia="Palatino Linotype" w:hAnsi="Palatino Linotype" w:cs="Palatino Linotype"/>
          <w:b/>
          <w:sz w:val="22"/>
          <w:szCs w:val="22"/>
        </w:rPr>
        <w:t>la parte Recurrente</w:t>
      </w:r>
      <w:r w:rsidRPr="00DD71A5">
        <w:rPr>
          <w:rFonts w:ascii="Palatino Linotype" w:eastAsia="Palatino Linotype" w:hAnsi="Palatino Linotype" w:cs="Palatino Linotype"/>
          <w:sz w:val="22"/>
          <w:szCs w:val="22"/>
        </w:rPr>
        <w:t xml:space="preserve"> en el recurso de revisión </w:t>
      </w:r>
      <w:r w:rsidRPr="00DD71A5">
        <w:rPr>
          <w:rFonts w:ascii="Palatino Linotype" w:eastAsia="Palatino Linotype" w:hAnsi="Palatino Linotype" w:cs="Palatino Linotype"/>
          <w:b/>
          <w:sz w:val="22"/>
          <w:szCs w:val="22"/>
        </w:rPr>
        <w:t>01004/INFOEM/IP/RR/2025</w:t>
      </w:r>
      <w:r w:rsidRPr="00DD71A5">
        <w:rPr>
          <w:rFonts w:ascii="Palatino Linotype" w:eastAsia="Palatino Linotype" w:hAnsi="Palatino Linotype" w:cs="Palatino Linotype"/>
          <w:sz w:val="22"/>
          <w:szCs w:val="22"/>
        </w:rPr>
        <w:t xml:space="preserve">; por lo que, en términos de </w:t>
      </w:r>
      <w:r w:rsidRPr="00DD71A5">
        <w:rPr>
          <w:rFonts w:ascii="Palatino Linotype" w:eastAsia="Palatino Linotype" w:hAnsi="Palatino Linotype" w:cs="Palatino Linotype"/>
          <w:b/>
          <w:sz w:val="22"/>
          <w:szCs w:val="22"/>
        </w:rPr>
        <w:t>Considerando</w:t>
      </w:r>
      <w:r w:rsidRPr="00DD71A5">
        <w:rPr>
          <w:rFonts w:ascii="Palatino Linotype" w:eastAsia="Palatino Linotype" w:hAnsi="Palatino Linotype" w:cs="Palatino Linotype"/>
          <w:sz w:val="22"/>
          <w:szCs w:val="22"/>
        </w:rPr>
        <w:t xml:space="preserve"> </w:t>
      </w:r>
      <w:r w:rsidRPr="00DD71A5">
        <w:rPr>
          <w:rFonts w:ascii="Palatino Linotype" w:eastAsia="Palatino Linotype" w:hAnsi="Palatino Linotype" w:cs="Palatino Linotype"/>
          <w:b/>
          <w:sz w:val="22"/>
          <w:szCs w:val="22"/>
        </w:rPr>
        <w:t xml:space="preserve">Cuarto </w:t>
      </w:r>
      <w:r w:rsidRPr="00DD71A5">
        <w:rPr>
          <w:rFonts w:ascii="Palatino Linotype" w:eastAsia="Palatino Linotype" w:hAnsi="Palatino Linotype" w:cs="Palatino Linotype"/>
          <w:sz w:val="22"/>
          <w:szCs w:val="22"/>
        </w:rPr>
        <w:t xml:space="preserve">de esta resolución, se </w:t>
      </w:r>
      <w:r w:rsidRPr="00DD71A5">
        <w:rPr>
          <w:rFonts w:ascii="Palatino Linotype" w:eastAsia="Palatino Linotype" w:hAnsi="Palatino Linotype" w:cs="Palatino Linotype"/>
          <w:b/>
          <w:sz w:val="22"/>
          <w:szCs w:val="22"/>
        </w:rPr>
        <w:t xml:space="preserve">MODIFICA </w:t>
      </w:r>
      <w:r w:rsidRPr="00DD71A5">
        <w:rPr>
          <w:rFonts w:ascii="Palatino Linotype" w:eastAsia="Palatino Linotype" w:hAnsi="Palatino Linotype" w:cs="Palatino Linotype"/>
          <w:sz w:val="22"/>
          <w:szCs w:val="22"/>
        </w:rPr>
        <w:t xml:space="preserve">la respuesta emitida por el </w:t>
      </w:r>
      <w:r w:rsidRPr="00DD71A5">
        <w:rPr>
          <w:rFonts w:ascii="Palatino Linotype" w:eastAsia="Palatino Linotype" w:hAnsi="Palatino Linotype" w:cs="Palatino Linotype"/>
          <w:b/>
          <w:sz w:val="22"/>
          <w:szCs w:val="22"/>
        </w:rPr>
        <w:t xml:space="preserve">Sujeto Obligado.  </w:t>
      </w:r>
    </w:p>
    <w:p w14:paraId="3106B01B" w14:textId="015349CA" w:rsidR="00C42B02" w:rsidRPr="00DD71A5" w:rsidRDefault="00C42B02" w:rsidP="00C42B02">
      <w:pPr>
        <w:spacing w:before="240" w:after="240" w:line="360" w:lineRule="auto"/>
        <w:ind w:right="49"/>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b/>
          <w:sz w:val="22"/>
          <w:szCs w:val="22"/>
        </w:rPr>
        <w:t xml:space="preserve">Segundo. </w:t>
      </w:r>
      <w:r w:rsidRPr="00DD71A5">
        <w:rPr>
          <w:rFonts w:ascii="Palatino Linotype" w:eastAsia="Palatino Linotype" w:hAnsi="Palatino Linotype" w:cs="Palatino Linotype"/>
          <w:sz w:val="22"/>
          <w:szCs w:val="22"/>
        </w:rPr>
        <w:t xml:space="preserve">Se </w:t>
      </w:r>
      <w:r w:rsidRPr="00DD71A5">
        <w:rPr>
          <w:rFonts w:ascii="Palatino Linotype" w:eastAsia="Palatino Linotype" w:hAnsi="Palatino Linotype" w:cs="Palatino Linotype"/>
          <w:b/>
          <w:sz w:val="22"/>
          <w:szCs w:val="22"/>
        </w:rPr>
        <w:t>Ordena</w:t>
      </w:r>
      <w:r w:rsidRPr="00DD71A5">
        <w:rPr>
          <w:rFonts w:ascii="Palatino Linotype" w:eastAsia="Palatino Linotype" w:hAnsi="Palatino Linotype" w:cs="Palatino Linotype"/>
          <w:sz w:val="22"/>
          <w:szCs w:val="22"/>
        </w:rPr>
        <w:t xml:space="preserve"> al </w:t>
      </w:r>
      <w:r w:rsidRPr="00DD71A5">
        <w:rPr>
          <w:rFonts w:ascii="Palatino Linotype" w:eastAsia="Palatino Linotype" w:hAnsi="Palatino Linotype" w:cs="Palatino Linotype"/>
          <w:b/>
          <w:sz w:val="22"/>
          <w:szCs w:val="22"/>
        </w:rPr>
        <w:t>Sujeto Obligado</w:t>
      </w:r>
      <w:r w:rsidRPr="00DD71A5">
        <w:rPr>
          <w:rFonts w:ascii="Palatino Linotype" w:eastAsia="Palatino Linotype" w:hAnsi="Palatino Linotype" w:cs="Palatino Linotype"/>
          <w:sz w:val="22"/>
          <w:szCs w:val="22"/>
        </w:rPr>
        <w:t xml:space="preserve">, en términos de los Considerandos </w:t>
      </w:r>
      <w:r w:rsidRPr="00DD71A5">
        <w:rPr>
          <w:rFonts w:ascii="Palatino Linotype" w:eastAsia="Palatino Linotype" w:hAnsi="Palatino Linotype" w:cs="Palatino Linotype"/>
          <w:b/>
          <w:sz w:val="22"/>
          <w:szCs w:val="22"/>
        </w:rPr>
        <w:t xml:space="preserve">Cuarto y Quinto </w:t>
      </w:r>
      <w:r w:rsidRPr="00DD71A5">
        <w:rPr>
          <w:rFonts w:ascii="Palatino Linotype" w:eastAsia="Palatino Linotype" w:hAnsi="Palatino Linotype" w:cs="Palatino Linotype"/>
          <w:sz w:val="22"/>
          <w:szCs w:val="22"/>
        </w:rPr>
        <w:t>de esta resolución, haga entrega vía SAIMEX, la siguiente información:</w:t>
      </w:r>
    </w:p>
    <w:p w14:paraId="0AC5B713" w14:textId="574256B8" w:rsidR="00C42B02" w:rsidRPr="00DD71A5" w:rsidRDefault="00C42B02" w:rsidP="00C42B02">
      <w:pPr>
        <w:numPr>
          <w:ilvl w:val="0"/>
          <w:numId w:val="21"/>
        </w:numPr>
        <w:pBdr>
          <w:top w:val="nil"/>
          <w:left w:val="nil"/>
          <w:bottom w:val="nil"/>
          <w:right w:val="nil"/>
          <w:between w:val="nil"/>
        </w:pBdr>
        <w:spacing w:before="240" w:line="276" w:lineRule="auto"/>
        <w:ind w:left="567" w:right="900" w:hanging="141"/>
        <w:jc w:val="both"/>
        <w:rPr>
          <w:rFonts w:ascii="Palatino Linotype" w:eastAsia="Palatino Linotype" w:hAnsi="Palatino Linotype" w:cs="Palatino Linotype"/>
          <w:b/>
          <w:i/>
          <w:sz w:val="22"/>
          <w:szCs w:val="22"/>
        </w:rPr>
      </w:pPr>
      <w:r w:rsidRPr="00DD71A5">
        <w:rPr>
          <w:rFonts w:ascii="Palatino Linotype" w:eastAsia="Palatino Linotype" w:hAnsi="Palatino Linotype" w:cs="Palatino Linotype"/>
          <w:b/>
          <w:i/>
          <w:sz w:val="22"/>
          <w:szCs w:val="22"/>
        </w:rPr>
        <w:t xml:space="preserve">En una correcta versión pública, los recibos de nómina entregados por el Sujeto Obligado en respuesta a la solicitud </w:t>
      </w:r>
      <w:r w:rsidRPr="00DD71A5">
        <w:rPr>
          <w:rFonts w:ascii="Palatino Linotype" w:eastAsia="Palatino Linotype" w:hAnsi="Palatino Linotype" w:cs="Palatino Linotype"/>
          <w:b/>
          <w:sz w:val="22"/>
          <w:szCs w:val="22"/>
        </w:rPr>
        <w:t>00043/CEDIPIEM/IP/2025.</w:t>
      </w:r>
    </w:p>
    <w:p w14:paraId="2FA25C8C" w14:textId="77777777" w:rsidR="00C42B02" w:rsidRPr="00DD71A5" w:rsidRDefault="00C42B02" w:rsidP="00C42B02">
      <w:p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p>
    <w:p w14:paraId="02C53E4E" w14:textId="77777777" w:rsidR="00C42B02" w:rsidRPr="00DD71A5" w:rsidRDefault="00C42B02" w:rsidP="00C42B02">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r w:rsidRPr="00DD71A5">
        <w:rPr>
          <w:rFonts w:ascii="Palatino Linotype" w:eastAsia="Palatino Linotype" w:hAnsi="Palatino Linotype" w:cs="Palatino Linotype"/>
          <w:i/>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DD71A5">
        <w:rPr>
          <w:rFonts w:ascii="Palatino Linotype" w:eastAsia="Palatino Linotype" w:hAnsi="Palatino Linotype" w:cs="Palatino Linotype"/>
          <w:b/>
          <w:i/>
          <w:sz w:val="22"/>
          <w:szCs w:val="22"/>
        </w:rPr>
        <w:t>Recurrente</w:t>
      </w:r>
      <w:r w:rsidRPr="00DD71A5">
        <w:rPr>
          <w:rFonts w:ascii="Palatino Linotype" w:eastAsia="Palatino Linotype" w:hAnsi="Palatino Linotype" w:cs="Palatino Linotype"/>
          <w:i/>
          <w:sz w:val="22"/>
          <w:szCs w:val="22"/>
        </w:rPr>
        <w:t>, mismo que igualmente hará de su conocimiento.</w:t>
      </w:r>
    </w:p>
    <w:p w14:paraId="63F3E8D6" w14:textId="77777777" w:rsidR="00C42B02" w:rsidRPr="00DD71A5" w:rsidRDefault="00C42B02" w:rsidP="00C42B02">
      <w:pPr>
        <w:spacing w:before="240" w:after="240" w:line="360" w:lineRule="auto"/>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b/>
          <w:sz w:val="22"/>
          <w:szCs w:val="22"/>
        </w:rPr>
        <w:t xml:space="preserve">Tercero.  Notifíquese vía SAIMEX, </w:t>
      </w:r>
      <w:r w:rsidRPr="00DD71A5">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w:t>
      </w:r>
      <w:r w:rsidRPr="00DD71A5">
        <w:rPr>
          <w:rFonts w:ascii="Palatino Linotype" w:eastAsia="Palatino Linotype" w:hAnsi="Palatino Linotype" w:cs="Palatino Linotype"/>
          <w:sz w:val="22"/>
          <w:szCs w:val="22"/>
        </w:rPr>
        <w:lastRenderedPageBreak/>
        <w:t xml:space="preserve">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1F3843EC" w14:textId="77777777" w:rsidR="00C42B02" w:rsidRPr="00DD71A5" w:rsidRDefault="00C42B02" w:rsidP="00C42B02">
      <w:pPr>
        <w:spacing w:before="240" w:after="240" w:line="360" w:lineRule="auto"/>
        <w:ind w:right="49"/>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b/>
          <w:sz w:val="22"/>
          <w:szCs w:val="22"/>
        </w:rPr>
        <w:t xml:space="preserve">Cuarto. </w:t>
      </w:r>
      <w:r w:rsidRPr="00DD71A5">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C92679C" w14:textId="0DB25BBE" w:rsidR="00C42B02" w:rsidRPr="00DD71A5" w:rsidRDefault="00C42B02" w:rsidP="00C42B02">
      <w:pPr>
        <w:spacing w:before="240" w:after="240" w:line="360" w:lineRule="auto"/>
        <w:ind w:right="49"/>
        <w:jc w:val="both"/>
        <w:rPr>
          <w:rFonts w:ascii="Palatino Linotype" w:eastAsia="Palatino Linotype" w:hAnsi="Palatino Linotype" w:cs="Palatino Linotype"/>
          <w:sz w:val="22"/>
          <w:szCs w:val="22"/>
        </w:rPr>
      </w:pPr>
      <w:r w:rsidRPr="00DD71A5">
        <w:rPr>
          <w:rFonts w:ascii="Palatino Linotype" w:eastAsia="Palatino Linotype" w:hAnsi="Palatino Linotype" w:cs="Palatino Linotype"/>
          <w:b/>
          <w:sz w:val="22"/>
          <w:szCs w:val="22"/>
        </w:rPr>
        <w:t xml:space="preserve">Quinto. Notifíquese vía SAIMEX, </w:t>
      </w:r>
      <w:r w:rsidRPr="00DD71A5">
        <w:rPr>
          <w:rFonts w:ascii="Palatino Linotype" w:eastAsia="Palatino Linotype" w:hAnsi="Palatino Linotype" w:cs="Palatino Linotype"/>
          <w:sz w:val="22"/>
          <w:szCs w:val="22"/>
        </w:rPr>
        <w:t>a</w:t>
      </w:r>
      <w:r w:rsidRPr="00DD71A5">
        <w:rPr>
          <w:rFonts w:ascii="Palatino Linotype" w:eastAsia="Palatino Linotype" w:hAnsi="Palatino Linotype" w:cs="Palatino Linotype"/>
          <w:b/>
          <w:sz w:val="22"/>
          <w:szCs w:val="22"/>
        </w:rPr>
        <w:t xml:space="preserve"> la parte Recurrente</w:t>
      </w:r>
      <w:r w:rsidRPr="00DD71A5">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2C234009" w14:textId="60DC4BE6" w:rsidR="005D68A0" w:rsidRPr="00DD71A5" w:rsidRDefault="005D68A0" w:rsidP="005D68A0">
      <w:pPr>
        <w:spacing w:before="240" w:after="240" w:line="360" w:lineRule="auto"/>
        <w:ind w:right="49"/>
        <w:jc w:val="both"/>
        <w:rPr>
          <w:rFonts w:ascii="Palatino Linotype" w:hAnsi="Palatino Linotype"/>
          <w:sz w:val="22"/>
          <w:szCs w:val="22"/>
        </w:rPr>
      </w:pPr>
      <w:r w:rsidRPr="00DD71A5">
        <w:rPr>
          <w:rFonts w:ascii="Palatino Linotype" w:eastAsia="Palatino Linotype" w:hAnsi="Palatino Linotype" w:cs="Palatino Linotype"/>
          <w:b/>
          <w:sz w:val="22"/>
          <w:szCs w:val="22"/>
        </w:rPr>
        <w:t>Sexto.</w:t>
      </w:r>
      <w:r w:rsidRPr="00DD71A5">
        <w:rPr>
          <w:rFonts w:ascii="Palatino Linotype" w:eastAsia="Palatino Linotype" w:hAnsi="Palatino Linotype" w:cs="Palatino Linotype"/>
          <w:sz w:val="22"/>
          <w:szCs w:val="22"/>
        </w:rPr>
        <w:t xml:space="preserve"> </w:t>
      </w:r>
      <w:r w:rsidRPr="00DD71A5">
        <w:rPr>
          <w:rFonts w:ascii="Palatino Linotype" w:hAnsi="Palatino Linotype"/>
          <w:sz w:val="22"/>
          <w:szCs w:val="22"/>
        </w:rPr>
        <w:t xml:space="preserve">Con fundamento en lo dispuesto en el artículo 24, fracciones XI, XII y XIII del Reglamento Interior del Instituto de Transparencia, Acceso a la Información Pública y Protección de Datos Personales del Estado de México y Municipios, gírese oficio al Titular de  la </w:t>
      </w:r>
      <w:r w:rsidRPr="00DD71A5">
        <w:rPr>
          <w:rFonts w:ascii="Palatino Linotype" w:hAnsi="Palatino Linotype"/>
          <w:b/>
          <w:bCs/>
          <w:sz w:val="22"/>
          <w:szCs w:val="22"/>
        </w:rPr>
        <w:t>Dirección General de Protección de Datos Personales de este Instituto</w:t>
      </w:r>
      <w:r w:rsidRPr="00DD71A5">
        <w:rPr>
          <w:rFonts w:ascii="Palatino Linotype" w:hAnsi="Palatino Linotype"/>
          <w:sz w:val="22"/>
          <w:szCs w:val="22"/>
        </w:rPr>
        <w:t xml:space="preserve">, en términos de lo dispuesto en el </w:t>
      </w:r>
      <w:r w:rsidRPr="00DD71A5">
        <w:rPr>
          <w:rFonts w:ascii="Palatino Linotype" w:hAnsi="Palatino Linotype"/>
          <w:b/>
          <w:bCs/>
          <w:sz w:val="22"/>
          <w:szCs w:val="22"/>
        </w:rPr>
        <w:t>Considerando</w:t>
      </w:r>
      <w:r w:rsidRPr="00DD71A5">
        <w:rPr>
          <w:rFonts w:ascii="Palatino Linotype" w:hAnsi="Palatino Linotype"/>
          <w:sz w:val="22"/>
          <w:szCs w:val="22"/>
        </w:rPr>
        <w:t xml:space="preserve"> </w:t>
      </w:r>
      <w:r w:rsidRPr="00DD71A5">
        <w:rPr>
          <w:rFonts w:ascii="Palatino Linotype" w:hAnsi="Palatino Linotype"/>
          <w:b/>
          <w:bCs/>
          <w:sz w:val="22"/>
          <w:szCs w:val="22"/>
        </w:rPr>
        <w:t>Cuarto</w:t>
      </w:r>
      <w:r w:rsidRPr="00DD71A5">
        <w:rPr>
          <w:rFonts w:ascii="Palatino Linotype" w:hAnsi="Palatino Linotype"/>
          <w:sz w:val="22"/>
          <w:szCs w:val="22"/>
        </w:rPr>
        <w:t xml:space="preserve"> de la presente Resolución.</w:t>
      </w:r>
    </w:p>
    <w:p w14:paraId="7E5896AF" w14:textId="2799B980" w:rsidR="00DD71A5" w:rsidRPr="00DD71A5" w:rsidRDefault="00DD71A5" w:rsidP="005D68A0">
      <w:pPr>
        <w:spacing w:before="240" w:after="240" w:line="360" w:lineRule="auto"/>
        <w:ind w:right="49"/>
        <w:jc w:val="both"/>
        <w:rPr>
          <w:rFonts w:ascii="Palatino Linotype" w:hAnsi="Palatino Linotype"/>
          <w:sz w:val="22"/>
          <w:szCs w:val="22"/>
        </w:rPr>
      </w:pPr>
    </w:p>
    <w:p w14:paraId="4F6E3C24" w14:textId="77777777" w:rsidR="00DD71A5" w:rsidRPr="00DD71A5" w:rsidRDefault="00DD71A5" w:rsidP="005D68A0">
      <w:pPr>
        <w:spacing w:before="240" w:after="240" w:line="360" w:lineRule="auto"/>
        <w:ind w:right="49"/>
        <w:jc w:val="both"/>
        <w:rPr>
          <w:rFonts w:ascii="Palatino Linotype" w:eastAsia="Palatino Linotype" w:hAnsi="Palatino Linotype" w:cs="Palatino Linotype"/>
          <w:sz w:val="22"/>
          <w:szCs w:val="22"/>
        </w:rPr>
      </w:pPr>
    </w:p>
    <w:p w14:paraId="1A1357A5" w14:textId="285A97A7" w:rsidR="00397333" w:rsidRPr="00DD71A5" w:rsidRDefault="00B16908" w:rsidP="00FF2F15">
      <w:pPr>
        <w:spacing w:line="360" w:lineRule="auto"/>
        <w:jc w:val="both"/>
        <w:rPr>
          <w:rFonts w:ascii="Palatino Linotype" w:eastAsia="Palatino Linotype" w:hAnsi="Palatino Linotype" w:cs="Palatino Linotype"/>
          <w:sz w:val="22"/>
          <w:szCs w:val="22"/>
        </w:rPr>
        <w:sectPr w:rsidR="00397333" w:rsidRPr="00DD71A5">
          <w:headerReference w:type="default" r:id="rId13"/>
          <w:footerReference w:type="default" r:id="rId14"/>
          <w:headerReference w:type="first" r:id="rId15"/>
          <w:footerReference w:type="first" r:id="rId16"/>
          <w:pgSz w:w="12240" w:h="15840"/>
          <w:pgMar w:top="2041" w:right="1701" w:bottom="1701" w:left="1701" w:header="709" w:footer="709" w:gutter="0"/>
          <w:pgNumType w:start="1"/>
          <w:cols w:space="720"/>
          <w:titlePg/>
        </w:sectPr>
      </w:pPr>
      <w:r w:rsidRPr="00DD71A5">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DD71A5">
        <w:rPr>
          <w:rFonts w:ascii="Palatino Linotype" w:eastAsia="Palatino Linotype" w:hAnsi="Palatino Linotype" w:cs="Palatino Linotype"/>
          <w:sz w:val="22"/>
          <w:szCs w:val="22"/>
        </w:rPr>
        <w:t xml:space="preserve"> GUADALUPE RAMÍREZ PEÑA; EN L</w:t>
      </w:r>
      <w:r w:rsidR="00BF44D5" w:rsidRPr="00DD71A5">
        <w:rPr>
          <w:rFonts w:ascii="Palatino Linotype" w:eastAsia="Palatino Linotype" w:hAnsi="Palatino Linotype" w:cs="Palatino Linotype"/>
          <w:sz w:val="22"/>
          <w:szCs w:val="22"/>
        </w:rPr>
        <w:t xml:space="preserve">A </w:t>
      </w:r>
      <w:r w:rsidR="003819C1" w:rsidRPr="00DD71A5">
        <w:rPr>
          <w:rFonts w:ascii="Palatino Linotype" w:eastAsia="Palatino Linotype" w:hAnsi="Palatino Linotype" w:cs="Palatino Linotype"/>
          <w:sz w:val="22"/>
          <w:szCs w:val="22"/>
        </w:rPr>
        <w:t>NOVENA</w:t>
      </w:r>
      <w:r w:rsidR="00BF44D5" w:rsidRPr="00DD71A5">
        <w:rPr>
          <w:rFonts w:ascii="Palatino Linotype" w:eastAsia="Palatino Linotype" w:hAnsi="Palatino Linotype" w:cs="Palatino Linotype"/>
          <w:sz w:val="22"/>
          <w:szCs w:val="22"/>
        </w:rPr>
        <w:t xml:space="preserve"> </w:t>
      </w:r>
      <w:r w:rsidRPr="00DD71A5">
        <w:rPr>
          <w:rFonts w:ascii="Palatino Linotype" w:eastAsia="Palatino Linotype" w:hAnsi="Palatino Linotype" w:cs="Palatino Linotype"/>
          <w:sz w:val="22"/>
          <w:szCs w:val="22"/>
        </w:rPr>
        <w:t xml:space="preserve">SESIÓN ORDINARIA CELEBRADA </w:t>
      </w:r>
      <w:r w:rsidR="00BF44D5" w:rsidRPr="00DD71A5">
        <w:rPr>
          <w:rFonts w:ascii="Palatino Linotype" w:eastAsia="Palatino Linotype" w:hAnsi="Palatino Linotype" w:cs="Palatino Linotype"/>
          <w:sz w:val="22"/>
          <w:szCs w:val="22"/>
        </w:rPr>
        <w:t xml:space="preserve">EL </w:t>
      </w:r>
      <w:r w:rsidR="003819C1" w:rsidRPr="00DD71A5">
        <w:rPr>
          <w:rFonts w:ascii="Palatino Linotype" w:eastAsia="Palatino Linotype" w:hAnsi="Palatino Linotype" w:cs="Palatino Linotype"/>
          <w:sz w:val="22"/>
          <w:szCs w:val="22"/>
        </w:rPr>
        <w:t>DOCE</w:t>
      </w:r>
      <w:r w:rsidR="00CF0C63" w:rsidRPr="00DD71A5">
        <w:rPr>
          <w:rFonts w:ascii="Palatino Linotype" w:eastAsia="Palatino Linotype" w:hAnsi="Palatino Linotype" w:cs="Palatino Linotype"/>
          <w:sz w:val="22"/>
          <w:szCs w:val="22"/>
        </w:rPr>
        <w:t xml:space="preserve"> </w:t>
      </w:r>
      <w:r w:rsidR="00BF44D5" w:rsidRPr="00DD71A5">
        <w:rPr>
          <w:rFonts w:ascii="Palatino Linotype" w:eastAsia="Palatino Linotype" w:hAnsi="Palatino Linotype" w:cs="Palatino Linotype"/>
          <w:sz w:val="22"/>
          <w:szCs w:val="22"/>
        </w:rPr>
        <w:t xml:space="preserve">DE </w:t>
      </w:r>
      <w:r w:rsidR="00EC2D21" w:rsidRPr="00DD71A5">
        <w:rPr>
          <w:rFonts w:ascii="Palatino Linotype" w:eastAsia="Palatino Linotype" w:hAnsi="Palatino Linotype" w:cs="Palatino Linotype"/>
          <w:sz w:val="22"/>
          <w:szCs w:val="22"/>
        </w:rPr>
        <w:t>MARZO</w:t>
      </w:r>
      <w:r w:rsidR="00BF44D5" w:rsidRPr="00DD71A5">
        <w:rPr>
          <w:rFonts w:ascii="Palatino Linotype" w:eastAsia="Palatino Linotype" w:hAnsi="Palatino Linotype" w:cs="Palatino Linotype"/>
          <w:sz w:val="22"/>
          <w:szCs w:val="22"/>
        </w:rPr>
        <w:t xml:space="preserve"> DE DOS MIL VEINTIC</w:t>
      </w:r>
      <w:r w:rsidR="00EC2D21" w:rsidRPr="00DD71A5">
        <w:rPr>
          <w:rFonts w:ascii="Palatino Linotype" w:eastAsia="Palatino Linotype" w:hAnsi="Palatino Linotype" w:cs="Palatino Linotype"/>
          <w:sz w:val="22"/>
          <w:szCs w:val="22"/>
        </w:rPr>
        <w:t>INCO</w:t>
      </w:r>
      <w:r w:rsidR="00BF44D5" w:rsidRPr="00DD71A5">
        <w:rPr>
          <w:rFonts w:ascii="Palatino Linotype" w:eastAsia="Palatino Linotype" w:hAnsi="Palatino Linotype" w:cs="Palatino Linotype"/>
          <w:sz w:val="22"/>
          <w:szCs w:val="22"/>
        </w:rPr>
        <w:t xml:space="preserve"> </w:t>
      </w:r>
      <w:r w:rsidRPr="00DD71A5">
        <w:rPr>
          <w:rFonts w:ascii="Palatino Linotype" w:eastAsia="Palatino Linotype" w:hAnsi="Palatino Linotype" w:cs="Palatino Linotype"/>
          <w:sz w:val="22"/>
          <w:szCs w:val="22"/>
        </w:rPr>
        <w:t>ANTE EL SECRETARIO TÉCNICO DEL PLENO ALEXIS TAPIA RAMÍREZ</w:t>
      </w:r>
      <w:r w:rsidR="00E22C26" w:rsidRPr="00DD71A5">
        <w:rPr>
          <w:rFonts w:ascii="Palatino Linotype" w:eastAsia="Palatino Linotype" w:hAnsi="Palatino Linotype" w:cs="Palatino Linotype"/>
          <w:sz w:val="22"/>
          <w:szCs w:val="22"/>
        </w:rPr>
        <w:t xml:space="preserve">.                             </w:t>
      </w:r>
    </w:p>
    <w:p w14:paraId="731620FE" w14:textId="77777777" w:rsidR="00397333" w:rsidRPr="00DD71A5" w:rsidRDefault="00397333" w:rsidP="00FF2F15">
      <w:pPr>
        <w:spacing w:line="360" w:lineRule="auto"/>
        <w:jc w:val="both"/>
        <w:rPr>
          <w:rFonts w:ascii="Palatino Linotype" w:eastAsia="Palatino Linotype" w:hAnsi="Palatino Linotype" w:cs="Palatino Linotype"/>
          <w:sz w:val="22"/>
          <w:szCs w:val="22"/>
        </w:rPr>
      </w:pPr>
    </w:p>
    <w:p w14:paraId="1732653D" w14:textId="77777777" w:rsidR="00F61110" w:rsidRPr="00DD71A5" w:rsidRDefault="00F61110">
      <w:pPr>
        <w:spacing w:line="360" w:lineRule="auto"/>
        <w:jc w:val="both"/>
        <w:rPr>
          <w:rFonts w:ascii="Palatino Linotype" w:eastAsia="Palatino Linotype" w:hAnsi="Palatino Linotype" w:cs="Palatino Linotype"/>
          <w:sz w:val="22"/>
          <w:szCs w:val="22"/>
        </w:rPr>
      </w:pPr>
    </w:p>
    <w:sectPr w:rsidR="00F61110" w:rsidRPr="00DD71A5">
      <w:headerReference w:type="first" r:id="rId17"/>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DB5D" w14:textId="77777777" w:rsidR="0055200C" w:rsidRDefault="0055200C">
      <w:r>
        <w:separator/>
      </w:r>
    </w:p>
  </w:endnote>
  <w:endnote w:type="continuationSeparator" w:id="0">
    <w:p w14:paraId="15FD679B" w14:textId="77777777" w:rsidR="0055200C" w:rsidRDefault="0055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C664E4" w:rsidRDefault="00C664E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B0DFD">
      <w:rPr>
        <w:rFonts w:ascii="Arial" w:eastAsia="Arial" w:hAnsi="Arial" w:cs="Arial"/>
        <w:b/>
        <w:noProof/>
        <w:color w:val="000000"/>
        <w:sz w:val="20"/>
        <w:szCs w:val="20"/>
      </w:rPr>
      <w:t>41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B0DFD">
      <w:rPr>
        <w:rFonts w:ascii="Arial" w:eastAsia="Arial" w:hAnsi="Arial" w:cs="Arial"/>
        <w:b/>
        <w:noProof/>
        <w:color w:val="000000"/>
        <w:sz w:val="20"/>
        <w:szCs w:val="20"/>
      </w:rPr>
      <w:t>42</w:t>
    </w:r>
    <w:r>
      <w:rPr>
        <w:rFonts w:ascii="Arial" w:eastAsia="Arial" w:hAnsi="Arial" w:cs="Arial"/>
        <w:b/>
        <w:color w:val="000000"/>
        <w:sz w:val="20"/>
        <w:szCs w:val="20"/>
      </w:rPr>
      <w:fldChar w:fldCharType="end"/>
    </w:r>
  </w:p>
  <w:p w14:paraId="74FD0940" w14:textId="77777777" w:rsidR="00C664E4" w:rsidRDefault="00C664E4">
    <w:pPr>
      <w:pBdr>
        <w:top w:val="nil"/>
        <w:left w:val="nil"/>
        <w:bottom w:val="nil"/>
        <w:right w:val="nil"/>
        <w:between w:val="nil"/>
      </w:pBdr>
      <w:tabs>
        <w:tab w:val="center" w:pos="4252"/>
        <w:tab w:val="right" w:pos="8504"/>
      </w:tabs>
      <w:rPr>
        <w:color w:val="000000"/>
      </w:rPr>
    </w:pPr>
  </w:p>
  <w:p w14:paraId="2A58C321" w14:textId="77777777" w:rsidR="00C664E4" w:rsidRDefault="00C664E4">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C664E4" w:rsidRDefault="00C664E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B0DFD">
      <w:rPr>
        <w:rFonts w:ascii="Arial" w:eastAsia="Arial" w:hAnsi="Arial" w:cs="Arial"/>
        <w:b/>
        <w:noProof/>
        <w:color w:val="000000"/>
        <w:sz w:val="20"/>
        <w:szCs w:val="20"/>
      </w:rPr>
      <w:t>42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B0DFD">
      <w:rPr>
        <w:rFonts w:ascii="Arial" w:eastAsia="Arial" w:hAnsi="Arial" w:cs="Arial"/>
        <w:b/>
        <w:noProof/>
        <w:color w:val="000000"/>
        <w:sz w:val="20"/>
        <w:szCs w:val="20"/>
      </w:rPr>
      <w:t>42</w:t>
    </w:r>
    <w:r>
      <w:rPr>
        <w:rFonts w:ascii="Arial" w:eastAsia="Arial" w:hAnsi="Arial" w:cs="Arial"/>
        <w:b/>
        <w:color w:val="000000"/>
        <w:sz w:val="20"/>
        <w:szCs w:val="20"/>
      </w:rPr>
      <w:fldChar w:fldCharType="end"/>
    </w:r>
  </w:p>
  <w:p w14:paraId="086B091E" w14:textId="77777777" w:rsidR="00C664E4" w:rsidRDefault="00C664E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D2F2" w14:textId="77777777" w:rsidR="0055200C" w:rsidRDefault="0055200C">
      <w:r>
        <w:separator/>
      </w:r>
    </w:p>
  </w:footnote>
  <w:footnote w:type="continuationSeparator" w:id="0">
    <w:p w14:paraId="6365725A" w14:textId="77777777" w:rsidR="0055200C" w:rsidRDefault="00552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C664E4" w:rsidRDefault="00C664E4">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366663F9">
          <wp:simplePos x="0" y="0"/>
          <wp:positionH relativeFrom="column">
            <wp:posOffset>-781050</wp:posOffset>
          </wp:positionH>
          <wp:positionV relativeFrom="paragraph">
            <wp:posOffset>-316865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C664E4" w14:paraId="410F6866" w14:textId="77777777">
      <w:tc>
        <w:tcPr>
          <w:tcW w:w="2551" w:type="dxa"/>
          <w:vAlign w:val="center"/>
        </w:tcPr>
        <w:p w14:paraId="4F3EC25E" w14:textId="77777777" w:rsidR="00C664E4" w:rsidRDefault="00C664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41A20799" w:rsidR="00C664E4" w:rsidRDefault="00C664E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01004/INFOEM/IP/RR/2025</w:t>
          </w:r>
        </w:p>
      </w:tc>
    </w:tr>
    <w:tr w:rsidR="00C664E4" w14:paraId="7FF3BFBA" w14:textId="77777777">
      <w:trPr>
        <w:trHeight w:val="228"/>
      </w:trPr>
      <w:tc>
        <w:tcPr>
          <w:tcW w:w="2551" w:type="dxa"/>
          <w:vAlign w:val="center"/>
        </w:tcPr>
        <w:p w14:paraId="2DC18B76" w14:textId="23061242" w:rsidR="00C664E4" w:rsidRDefault="00C664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406EFD23" w:rsidR="00C664E4" w:rsidRDefault="00C664E4" w:rsidP="003F321D">
          <w:pPr>
            <w:jc w:val="both"/>
            <w:rPr>
              <w:rFonts w:ascii="Palatino Linotype" w:eastAsia="Palatino Linotype" w:hAnsi="Palatino Linotype" w:cs="Palatino Linotype"/>
              <w:b/>
              <w:sz w:val="22"/>
              <w:szCs w:val="22"/>
            </w:rPr>
          </w:pPr>
          <w:r w:rsidRPr="003819C1">
            <w:rPr>
              <w:rFonts w:ascii="Palatino Linotype" w:eastAsia="Palatino Linotype" w:hAnsi="Palatino Linotype" w:cs="Palatino Linotype"/>
              <w:b/>
              <w:bCs/>
              <w:sz w:val="22"/>
              <w:szCs w:val="22"/>
            </w:rPr>
            <w:t>Consejo Estatal para el Desarrollo Integral de Los Pueblos Indígenas del Estado de México</w:t>
          </w:r>
        </w:p>
      </w:tc>
    </w:tr>
    <w:tr w:rsidR="00C664E4" w14:paraId="4B680A7E" w14:textId="77777777">
      <w:tc>
        <w:tcPr>
          <w:tcW w:w="2551" w:type="dxa"/>
          <w:vAlign w:val="center"/>
        </w:tcPr>
        <w:p w14:paraId="450F4EE9" w14:textId="77777777" w:rsidR="00C664E4" w:rsidRDefault="00C664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C664E4" w:rsidRDefault="00C664E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C664E4" w:rsidRDefault="00C664E4">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C664E4" w:rsidRDefault="00C664E4">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C664E4" w:rsidRPr="00924CBB" w14:paraId="0ABB4C37" w14:textId="77777777">
      <w:tc>
        <w:tcPr>
          <w:tcW w:w="2551" w:type="dxa"/>
          <w:vAlign w:val="center"/>
        </w:tcPr>
        <w:p w14:paraId="23A06263" w14:textId="77777777" w:rsidR="00C664E4" w:rsidRPr="00924CBB" w:rsidRDefault="00C664E4">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Recurso de Revisión:</w:t>
          </w:r>
        </w:p>
      </w:tc>
      <w:tc>
        <w:tcPr>
          <w:tcW w:w="3119" w:type="dxa"/>
          <w:vAlign w:val="center"/>
        </w:tcPr>
        <w:p w14:paraId="5AEB2A1C" w14:textId="4BD2EA16" w:rsidR="00C664E4" w:rsidRPr="00924CBB" w:rsidRDefault="00C664E4" w:rsidP="00EC2D2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01004/INFOEM/IP/RR/2025</w:t>
          </w:r>
          <w:r w:rsidRPr="00924CBB">
            <w:rPr>
              <w:rFonts w:ascii="Palatino Linotype" w:eastAsia="Palatino Linotype" w:hAnsi="Palatino Linotype" w:cs="Palatino Linotype"/>
              <w:b/>
              <w:sz w:val="22"/>
              <w:szCs w:val="22"/>
            </w:rPr>
            <w:t xml:space="preserve"> </w:t>
          </w:r>
        </w:p>
      </w:tc>
    </w:tr>
    <w:tr w:rsidR="00C664E4" w:rsidRPr="00924CBB" w14:paraId="021994CC" w14:textId="77777777">
      <w:tc>
        <w:tcPr>
          <w:tcW w:w="2551" w:type="dxa"/>
          <w:vAlign w:val="center"/>
        </w:tcPr>
        <w:p w14:paraId="4E679DDD" w14:textId="0280552C" w:rsidR="00C664E4" w:rsidRPr="00924CBB" w:rsidRDefault="00C664E4" w:rsidP="00A1575F">
          <w:pPr>
            <w:ind w:left="35" w:hanging="35"/>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Recurrente:</w:t>
          </w:r>
        </w:p>
      </w:tc>
      <w:tc>
        <w:tcPr>
          <w:tcW w:w="3119" w:type="dxa"/>
          <w:vAlign w:val="center"/>
        </w:tcPr>
        <w:p w14:paraId="782016DA" w14:textId="2C6028B5" w:rsidR="00C664E4" w:rsidRPr="00924CBB" w:rsidRDefault="00C664E4" w:rsidP="00B91112">
          <w:pPr>
            <w:ind w:right="27"/>
            <w:jc w:val="both"/>
            <w:rPr>
              <w:rFonts w:ascii="Palatino Linotype" w:eastAsia="Palatino Linotype" w:hAnsi="Palatino Linotype" w:cs="Palatino Linotype"/>
              <w:b/>
              <w:sz w:val="22"/>
              <w:szCs w:val="22"/>
            </w:rPr>
          </w:pPr>
        </w:p>
      </w:tc>
    </w:tr>
    <w:tr w:rsidR="00C664E4" w:rsidRPr="00924CBB" w14:paraId="491D29D6" w14:textId="77777777">
      <w:trPr>
        <w:trHeight w:val="228"/>
      </w:trPr>
      <w:tc>
        <w:tcPr>
          <w:tcW w:w="2551" w:type="dxa"/>
          <w:vAlign w:val="center"/>
        </w:tcPr>
        <w:p w14:paraId="2A6E034B" w14:textId="2657B1D5" w:rsidR="00C664E4" w:rsidRPr="00924CBB" w:rsidRDefault="00C664E4">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Sujeto obligado:</w:t>
          </w:r>
        </w:p>
      </w:tc>
      <w:tc>
        <w:tcPr>
          <w:tcW w:w="3119" w:type="dxa"/>
          <w:vAlign w:val="center"/>
        </w:tcPr>
        <w:p w14:paraId="59811C07" w14:textId="6ABF7B6E" w:rsidR="00C664E4" w:rsidRPr="00924CBB" w:rsidRDefault="00C664E4" w:rsidP="00BC5D8E">
          <w:pPr>
            <w:ind w:right="27"/>
            <w:jc w:val="both"/>
            <w:rPr>
              <w:rFonts w:ascii="Palatino Linotype" w:eastAsia="Palatino Linotype" w:hAnsi="Palatino Linotype" w:cs="Palatino Linotype"/>
              <w:b/>
              <w:sz w:val="22"/>
              <w:szCs w:val="22"/>
            </w:rPr>
          </w:pPr>
          <w:r w:rsidRPr="003819C1">
            <w:rPr>
              <w:rFonts w:ascii="Palatino Linotype" w:eastAsia="Palatino Linotype" w:hAnsi="Palatino Linotype" w:cs="Palatino Linotype"/>
              <w:b/>
              <w:bCs/>
              <w:sz w:val="22"/>
              <w:szCs w:val="22"/>
            </w:rPr>
            <w:t>Consejo Estatal para el Desarrollo Integral de Los Pueblos Indígenas del Estado de México</w:t>
          </w:r>
        </w:p>
      </w:tc>
    </w:tr>
    <w:tr w:rsidR="00C664E4" w:rsidRPr="00924CBB" w14:paraId="412F3721" w14:textId="77777777">
      <w:tc>
        <w:tcPr>
          <w:tcW w:w="2551" w:type="dxa"/>
          <w:vAlign w:val="center"/>
        </w:tcPr>
        <w:p w14:paraId="7EDAC2CA" w14:textId="77777777" w:rsidR="00C664E4" w:rsidRPr="00924CBB" w:rsidRDefault="00C664E4">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Comisionada ponente:</w:t>
          </w:r>
        </w:p>
      </w:tc>
      <w:tc>
        <w:tcPr>
          <w:tcW w:w="3119" w:type="dxa"/>
          <w:vAlign w:val="center"/>
        </w:tcPr>
        <w:p w14:paraId="296FCD99" w14:textId="77777777" w:rsidR="00C664E4" w:rsidRPr="00924CBB" w:rsidRDefault="00C664E4">
          <w:pPr>
            <w:ind w:right="-533"/>
            <w:jc w:val="both"/>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Guadalupe Ramírez Peña</w:t>
          </w:r>
        </w:p>
      </w:tc>
    </w:tr>
  </w:tbl>
  <w:p w14:paraId="4B62D0F1" w14:textId="77777777" w:rsidR="00C664E4" w:rsidRDefault="00C664E4">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C664E4" w:rsidRDefault="00C664E4">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C664E4" w:rsidRDefault="00C664E4">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3F49"/>
    <w:multiLevelType w:val="hybridMultilevel"/>
    <w:tmpl w:val="05C23B26"/>
    <w:lvl w:ilvl="0" w:tplc="AFE804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B24785"/>
    <w:multiLevelType w:val="hybridMultilevel"/>
    <w:tmpl w:val="F8D6D1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04C658BB"/>
    <w:multiLevelType w:val="multilevel"/>
    <w:tmpl w:val="8B920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C16791"/>
    <w:multiLevelType w:val="hybridMultilevel"/>
    <w:tmpl w:val="D68C74C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15:restartNumberingAfterBreak="0">
    <w:nsid w:val="18A80C9D"/>
    <w:multiLevelType w:val="hybridMultilevel"/>
    <w:tmpl w:val="F7901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017915"/>
    <w:multiLevelType w:val="hybridMultilevel"/>
    <w:tmpl w:val="DDD82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621E8B"/>
    <w:multiLevelType w:val="hybridMultilevel"/>
    <w:tmpl w:val="D9DC4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C61CF9"/>
    <w:multiLevelType w:val="hybridMultilevel"/>
    <w:tmpl w:val="142C5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EC1DAB"/>
    <w:multiLevelType w:val="hybridMultilevel"/>
    <w:tmpl w:val="CA56C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146482"/>
    <w:multiLevelType w:val="hybridMultilevel"/>
    <w:tmpl w:val="3CE4789C"/>
    <w:lvl w:ilvl="0" w:tplc="DF72C10A">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5B71D1"/>
    <w:multiLevelType w:val="hybridMultilevel"/>
    <w:tmpl w:val="63261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DA291D"/>
    <w:multiLevelType w:val="hybridMultilevel"/>
    <w:tmpl w:val="881887B0"/>
    <w:lvl w:ilvl="0" w:tplc="A5542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E40999"/>
    <w:multiLevelType w:val="hybridMultilevel"/>
    <w:tmpl w:val="ACD4B448"/>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4"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2B25A9"/>
    <w:multiLevelType w:val="hybridMultilevel"/>
    <w:tmpl w:val="386874C0"/>
    <w:lvl w:ilvl="0" w:tplc="404CED9C">
      <w:start w:val="1"/>
      <w:numFmt w:val="lowerLetter"/>
      <w:lvlText w:val="%1)"/>
      <w:lvlJc w:val="left"/>
      <w:pPr>
        <w:ind w:left="1443" w:hanging="73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0B556CB"/>
    <w:multiLevelType w:val="hybridMultilevel"/>
    <w:tmpl w:val="F4922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9" w15:restartNumberingAfterBreak="0">
    <w:nsid w:val="740A7F0C"/>
    <w:multiLevelType w:val="multilevel"/>
    <w:tmpl w:val="AAFAB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8"/>
  </w:num>
  <w:num w:numId="3">
    <w:abstractNumId w:val="17"/>
  </w:num>
  <w:num w:numId="4">
    <w:abstractNumId w:val="10"/>
  </w:num>
  <w:num w:numId="5">
    <w:abstractNumId w:val="9"/>
  </w:num>
  <w:num w:numId="6">
    <w:abstractNumId w:val="3"/>
  </w:num>
  <w:num w:numId="7">
    <w:abstractNumId w:val="15"/>
  </w:num>
  <w:num w:numId="8">
    <w:abstractNumId w:val="12"/>
  </w:num>
  <w:num w:numId="9">
    <w:abstractNumId w:val="6"/>
  </w:num>
  <w:num w:numId="10">
    <w:abstractNumId w:val="19"/>
  </w:num>
  <w:num w:numId="11">
    <w:abstractNumId w:val="0"/>
  </w:num>
  <w:num w:numId="12">
    <w:abstractNumId w:val="16"/>
  </w:num>
  <w:num w:numId="13">
    <w:abstractNumId w:val="1"/>
  </w:num>
  <w:num w:numId="14">
    <w:abstractNumId w:val="13"/>
  </w:num>
  <w:num w:numId="15">
    <w:abstractNumId w:val="5"/>
  </w:num>
  <w:num w:numId="16">
    <w:abstractNumId w:val="8"/>
  </w:num>
  <w:num w:numId="17">
    <w:abstractNumId w:val="4"/>
  </w:num>
  <w:num w:numId="18">
    <w:abstractNumId w:val="7"/>
  </w:num>
  <w:num w:numId="19">
    <w:abstractNumId w:val="9"/>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6" w:nlCheck="1" w:checkStyle="1"/>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01D9C"/>
    <w:rsid w:val="00003547"/>
    <w:rsid w:val="00005FDC"/>
    <w:rsid w:val="00006F34"/>
    <w:rsid w:val="00013AE3"/>
    <w:rsid w:val="00014F59"/>
    <w:rsid w:val="0001626F"/>
    <w:rsid w:val="00020712"/>
    <w:rsid w:val="0002514C"/>
    <w:rsid w:val="00025885"/>
    <w:rsid w:val="00025FCE"/>
    <w:rsid w:val="00030E80"/>
    <w:rsid w:val="000314B8"/>
    <w:rsid w:val="00032D4E"/>
    <w:rsid w:val="00035C66"/>
    <w:rsid w:val="00035E0B"/>
    <w:rsid w:val="00042637"/>
    <w:rsid w:val="0004396C"/>
    <w:rsid w:val="00044829"/>
    <w:rsid w:val="00053A0B"/>
    <w:rsid w:val="00057328"/>
    <w:rsid w:val="00057E43"/>
    <w:rsid w:val="00061B7C"/>
    <w:rsid w:val="00062494"/>
    <w:rsid w:val="00063C4E"/>
    <w:rsid w:val="00064012"/>
    <w:rsid w:val="00066175"/>
    <w:rsid w:val="00071508"/>
    <w:rsid w:val="00073834"/>
    <w:rsid w:val="00075F3B"/>
    <w:rsid w:val="00082D86"/>
    <w:rsid w:val="000905CC"/>
    <w:rsid w:val="00090FC8"/>
    <w:rsid w:val="00092E12"/>
    <w:rsid w:val="0009304F"/>
    <w:rsid w:val="000A6E2A"/>
    <w:rsid w:val="000A6EF0"/>
    <w:rsid w:val="000B14D4"/>
    <w:rsid w:val="000B4E4E"/>
    <w:rsid w:val="000C0724"/>
    <w:rsid w:val="000C07B6"/>
    <w:rsid w:val="000C08DF"/>
    <w:rsid w:val="000C2CC6"/>
    <w:rsid w:val="000C3455"/>
    <w:rsid w:val="000C3B20"/>
    <w:rsid w:val="000C684F"/>
    <w:rsid w:val="000D34E9"/>
    <w:rsid w:val="000D394F"/>
    <w:rsid w:val="000D4A9B"/>
    <w:rsid w:val="000E1FF8"/>
    <w:rsid w:val="000E3910"/>
    <w:rsid w:val="000E39B1"/>
    <w:rsid w:val="000E3AD1"/>
    <w:rsid w:val="000F02AD"/>
    <w:rsid w:val="00104B28"/>
    <w:rsid w:val="00106C8D"/>
    <w:rsid w:val="0011081E"/>
    <w:rsid w:val="00110D78"/>
    <w:rsid w:val="001254C5"/>
    <w:rsid w:val="001305A1"/>
    <w:rsid w:val="00131683"/>
    <w:rsid w:val="00131B56"/>
    <w:rsid w:val="00135383"/>
    <w:rsid w:val="0013696E"/>
    <w:rsid w:val="00140202"/>
    <w:rsid w:val="001420F3"/>
    <w:rsid w:val="00142F06"/>
    <w:rsid w:val="001511AD"/>
    <w:rsid w:val="0015352F"/>
    <w:rsid w:val="0015653A"/>
    <w:rsid w:val="00161013"/>
    <w:rsid w:val="0016391A"/>
    <w:rsid w:val="00164EE1"/>
    <w:rsid w:val="00182F33"/>
    <w:rsid w:val="00187898"/>
    <w:rsid w:val="0019325E"/>
    <w:rsid w:val="00195EF7"/>
    <w:rsid w:val="001A1A53"/>
    <w:rsid w:val="001A2789"/>
    <w:rsid w:val="001B01F0"/>
    <w:rsid w:val="001B0DFD"/>
    <w:rsid w:val="001C2B0C"/>
    <w:rsid w:val="001C3370"/>
    <w:rsid w:val="001D1072"/>
    <w:rsid w:val="001D186D"/>
    <w:rsid w:val="001D4818"/>
    <w:rsid w:val="001D4E53"/>
    <w:rsid w:val="001D5E2E"/>
    <w:rsid w:val="001D6CA0"/>
    <w:rsid w:val="001E00BA"/>
    <w:rsid w:val="001E261A"/>
    <w:rsid w:val="001E33F3"/>
    <w:rsid w:val="001E6FD0"/>
    <w:rsid w:val="001E7861"/>
    <w:rsid w:val="00201B90"/>
    <w:rsid w:val="00201F2B"/>
    <w:rsid w:val="0020566D"/>
    <w:rsid w:val="00211763"/>
    <w:rsid w:val="00212CE8"/>
    <w:rsid w:val="002134D3"/>
    <w:rsid w:val="0021432C"/>
    <w:rsid w:val="00215015"/>
    <w:rsid w:val="00215DEF"/>
    <w:rsid w:val="00216732"/>
    <w:rsid w:val="002260D1"/>
    <w:rsid w:val="00237493"/>
    <w:rsid w:val="00237EBD"/>
    <w:rsid w:val="00240E05"/>
    <w:rsid w:val="00241E82"/>
    <w:rsid w:val="002444BA"/>
    <w:rsid w:val="00245609"/>
    <w:rsid w:val="00245A64"/>
    <w:rsid w:val="00246B4C"/>
    <w:rsid w:val="00246FB2"/>
    <w:rsid w:val="00250736"/>
    <w:rsid w:val="0026040B"/>
    <w:rsid w:val="0026566C"/>
    <w:rsid w:val="00271743"/>
    <w:rsid w:val="00271826"/>
    <w:rsid w:val="002728A3"/>
    <w:rsid w:val="00272FE8"/>
    <w:rsid w:val="00273E89"/>
    <w:rsid w:val="0027646A"/>
    <w:rsid w:val="00276B0F"/>
    <w:rsid w:val="002771B8"/>
    <w:rsid w:val="0029061A"/>
    <w:rsid w:val="002968E6"/>
    <w:rsid w:val="002A5DCA"/>
    <w:rsid w:val="002B0818"/>
    <w:rsid w:val="002B44D5"/>
    <w:rsid w:val="002B7A55"/>
    <w:rsid w:val="002C0955"/>
    <w:rsid w:val="002C14ED"/>
    <w:rsid w:val="002C405C"/>
    <w:rsid w:val="002C59DD"/>
    <w:rsid w:val="002C620E"/>
    <w:rsid w:val="002D1879"/>
    <w:rsid w:val="002D310A"/>
    <w:rsid w:val="002D5DCE"/>
    <w:rsid w:val="002E0D9B"/>
    <w:rsid w:val="002E1458"/>
    <w:rsid w:val="002E3AB5"/>
    <w:rsid w:val="002F1BBC"/>
    <w:rsid w:val="002F2321"/>
    <w:rsid w:val="002F4D42"/>
    <w:rsid w:val="002F5C3E"/>
    <w:rsid w:val="002F72FE"/>
    <w:rsid w:val="003032BE"/>
    <w:rsid w:val="00303C5A"/>
    <w:rsid w:val="00303E5C"/>
    <w:rsid w:val="00304BA7"/>
    <w:rsid w:val="00305738"/>
    <w:rsid w:val="00305A8D"/>
    <w:rsid w:val="00305F1C"/>
    <w:rsid w:val="00317A79"/>
    <w:rsid w:val="003258B6"/>
    <w:rsid w:val="00327424"/>
    <w:rsid w:val="0032796E"/>
    <w:rsid w:val="00327BFB"/>
    <w:rsid w:val="00332773"/>
    <w:rsid w:val="00334DC9"/>
    <w:rsid w:val="00342439"/>
    <w:rsid w:val="003466AD"/>
    <w:rsid w:val="003537BC"/>
    <w:rsid w:val="003551A3"/>
    <w:rsid w:val="00360B52"/>
    <w:rsid w:val="003620F6"/>
    <w:rsid w:val="003632E4"/>
    <w:rsid w:val="003658E9"/>
    <w:rsid w:val="00367F6D"/>
    <w:rsid w:val="003737B9"/>
    <w:rsid w:val="00373E9F"/>
    <w:rsid w:val="00374504"/>
    <w:rsid w:val="003804FB"/>
    <w:rsid w:val="0038176A"/>
    <w:rsid w:val="003819C1"/>
    <w:rsid w:val="00381FBF"/>
    <w:rsid w:val="00392067"/>
    <w:rsid w:val="00397333"/>
    <w:rsid w:val="00397B6E"/>
    <w:rsid w:val="00397E53"/>
    <w:rsid w:val="003A4EEA"/>
    <w:rsid w:val="003A5002"/>
    <w:rsid w:val="003A7325"/>
    <w:rsid w:val="003B0A92"/>
    <w:rsid w:val="003B195E"/>
    <w:rsid w:val="003B751B"/>
    <w:rsid w:val="003C01AE"/>
    <w:rsid w:val="003C0A84"/>
    <w:rsid w:val="003C446E"/>
    <w:rsid w:val="003C685E"/>
    <w:rsid w:val="003D13BF"/>
    <w:rsid w:val="003D234D"/>
    <w:rsid w:val="003D4635"/>
    <w:rsid w:val="003D729B"/>
    <w:rsid w:val="003E040C"/>
    <w:rsid w:val="003E0630"/>
    <w:rsid w:val="003E2E8D"/>
    <w:rsid w:val="003E3E0F"/>
    <w:rsid w:val="003E5370"/>
    <w:rsid w:val="003E71C9"/>
    <w:rsid w:val="003F207B"/>
    <w:rsid w:val="003F2D3A"/>
    <w:rsid w:val="003F321D"/>
    <w:rsid w:val="003F3F7D"/>
    <w:rsid w:val="003F4FDD"/>
    <w:rsid w:val="003F58DC"/>
    <w:rsid w:val="00404100"/>
    <w:rsid w:val="004061A7"/>
    <w:rsid w:val="00411EE2"/>
    <w:rsid w:val="0041223E"/>
    <w:rsid w:val="004157F3"/>
    <w:rsid w:val="004177AD"/>
    <w:rsid w:val="00423519"/>
    <w:rsid w:val="00427B91"/>
    <w:rsid w:val="004326A4"/>
    <w:rsid w:val="00434A23"/>
    <w:rsid w:val="004379C4"/>
    <w:rsid w:val="0044078D"/>
    <w:rsid w:val="00444D48"/>
    <w:rsid w:val="0045248B"/>
    <w:rsid w:val="00452B2D"/>
    <w:rsid w:val="00473680"/>
    <w:rsid w:val="00477CB8"/>
    <w:rsid w:val="0048079E"/>
    <w:rsid w:val="00484FE7"/>
    <w:rsid w:val="004853AE"/>
    <w:rsid w:val="004902A0"/>
    <w:rsid w:val="00490DF0"/>
    <w:rsid w:val="004948E3"/>
    <w:rsid w:val="004953F1"/>
    <w:rsid w:val="004A6658"/>
    <w:rsid w:val="004B3A0A"/>
    <w:rsid w:val="004B5E08"/>
    <w:rsid w:val="004B720D"/>
    <w:rsid w:val="004C090F"/>
    <w:rsid w:val="004C12AA"/>
    <w:rsid w:val="004C61FF"/>
    <w:rsid w:val="004C77C3"/>
    <w:rsid w:val="004D2803"/>
    <w:rsid w:val="004E0B80"/>
    <w:rsid w:val="004E134A"/>
    <w:rsid w:val="004E1765"/>
    <w:rsid w:val="004E56E4"/>
    <w:rsid w:val="005015A7"/>
    <w:rsid w:val="00507AAF"/>
    <w:rsid w:val="005100F1"/>
    <w:rsid w:val="00511E46"/>
    <w:rsid w:val="0051423F"/>
    <w:rsid w:val="005145DA"/>
    <w:rsid w:val="0051486A"/>
    <w:rsid w:val="005159A0"/>
    <w:rsid w:val="005210CB"/>
    <w:rsid w:val="005240C1"/>
    <w:rsid w:val="00525F06"/>
    <w:rsid w:val="00530576"/>
    <w:rsid w:val="005334C8"/>
    <w:rsid w:val="00534989"/>
    <w:rsid w:val="005375C7"/>
    <w:rsid w:val="00540E20"/>
    <w:rsid w:val="00541C69"/>
    <w:rsid w:val="005421A0"/>
    <w:rsid w:val="00550C9E"/>
    <w:rsid w:val="00550DDE"/>
    <w:rsid w:val="005514B2"/>
    <w:rsid w:val="0055200C"/>
    <w:rsid w:val="005532C7"/>
    <w:rsid w:val="005538BD"/>
    <w:rsid w:val="00554294"/>
    <w:rsid w:val="00564737"/>
    <w:rsid w:val="005647AC"/>
    <w:rsid w:val="00573CBD"/>
    <w:rsid w:val="00577C03"/>
    <w:rsid w:val="005808B8"/>
    <w:rsid w:val="00582D7F"/>
    <w:rsid w:val="00584402"/>
    <w:rsid w:val="00586E57"/>
    <w:rsid w:val="0059136B"/>
    <w:rsid w:val="005928AD"/>
    <w:rsid w:val="00596548"/>
    <w:rsid w:val="005A2264"/>
    <w:rsid w:val="005A5291"/>
    <w:rsid w:val="005D01CC"/>
    <w:rsid w:val="005D55E9"/>
    <w:rsid w:val="005D68A0"/>
    <w:rsid w:val="005E0858"/>
    <w:rsid w:val="005E21B7"/>
    <w:rsid w:val="005E228D"/>
    <w:rsid w:val="005E6772"/>
    <w:rsid w:val="005F1506"/>
    <w:rsid w:val="005F52CF"/>
    <w:rsid w:val="005F6474"/>
    <w:rsid w:val="00600A69"/>
    <w:rsid w:val="006039B6"/>
    <w:rsid w:val="00603C3E"/>
    <w:rsid w:val="006066D9"/>
    <w:rsid w:val="00613B06"/>
    <w:rsid w:val="006200E1"/>
    <w:rsid w:val="006233DF"/>
    <w:rsid w:val="00626B0B"/>
    <w:rsid w:val="00633BEB"/>
    <w:rsid w:val="00634EF5"/>
    <w:rsid w:val="0063516E"/>
    <w:rsid w:val="0064084E"/>
    <w:rsid w:val="006409A9"/>
    <w:rsid w:val="006419DA"/>
    <w:rsid w:val="0064524D"/>
    <w:rsid w:val="00652E02"/>
    <w:rsid w:val="00653E2F"/>
    <w:rsid w:val="00653F43"/>
    <w:rsid w:val="00655336"/>
    <w:rsid w:val="00656B51"/>
    <w:rsid w:val="00656F51"/>
    <w:rsid w:val="00657C6A"/>
    <w:rsid w:val="00670EF9"/>
    <w:rsid w:val="0067442A"/>
    <w:rsid w:val="00674F78"/>
    <w:rsid w:val="00677029"/>
    <w:rsid w:val="00677A20"/>
    <w:rsid w:val="00677B4A"/>
    <w:rsid w:val="0068466C"/>
    <w:rsid w:val="006853AC"/>
    <w:rsid w:val="00691682"/>
    <w:rsid w:val="006918B6"/>
    <w:rsid w:val="00692884"/>
    <w:rsid w:val="00694745"/>
    <w:rsid w:val="006A0238"/>
    <w:rsid w:val="006A1243"/>
    <w:rsid w:val="006A6733"/>
    <w:rsid w:val="006B2C00"/>
    <w:rsid w:val="006C5043"/>
    <w:rsid w:val="006C6532"/>
    <w:rsid w:val="006C65A5"/>
    <w:rsid w:val="006C6FD4"/>
    <w:rsid w:val="006D75E6"/>
    <w:rsid w:val="006D7FFB"/>
    <w:rsid w:val="006E0822"/>
    <w:rsid w:val="006E3FFE"/>
    <w:rsid w:val="006E6D13"/>
    <w:rsid w:val="006F0F35"/>
    <w:rsid w:val="006F240F"/>
    <w:rsid w:val="006F25BF"/>
    <w:rsid w:val="006F5A27"/>
    <w:rsid w:val="006F77E3"/>
    <w:rsid w:val="00700F17"/>
    <w:rsid w:val="0070101B"/>
    <w:rsid w:val="007063C1"/>
    <w:rsid w:val="00710B84"/>
    <w:rsid w:val="00711477"/>
    <w:rsid w:val="00712AC9"/>
    <w:rsid w:val="00713BEC"/>
    <w:rsid w:val="007147A3"/>
    <w:rsid w:val="00714EEE"/>
    <w:rsid w:val="00720327"/>
    <w:rsid w:val="00724AF9"/>
    <w:rsid w:val="007252D2"/>
    <w:rsid w:val="00725A59"/>
    <w:rsid w:val="00730B78"/>
    <w:rsid w:val="007327B2"/>
    <w:rsid w:val="007336B3"/>
    <w:rsid w:val="0073647E"/>
    <w:rsid w:val="00741274"/>
    <w:rsid w:val="007508F2"/>
    <w:rsid w:val="007533DA"/>
    <w:rsid w:val="00753FC8"/>
    <w:rsid w:val="0076197B"/>
    <w:rsid w:val="007675EC"/>
    <w:rsid w:val="007722EF"/>
    <w:rsid w:val="007729C9"/>
    <w:rsid w:val="007805D9"/>
    <w:rsid w:val="00783730"/>
    <w:rsid w:val="00783E18"/>
    <w:rsid w:val="00784B7D"/>
    <w:rsid w:val="00790557"/>
    <w:rsid w:val="007948EC"/>
    <w:rsid w:val="00796ECA"/>
    <w:rsid w:val="007A1992"/>
    <w:rsid w:val="007A1B4D"/>
    <w:rsid w:val="007A489E"/>
    <w:rsid w:val="007B2993"/>
    <w:rsid w:val="007B2D03"/>
    <w:rsid w:val="007B337B"/>
    <w:rsid w:val="007B40FC"/>
    <w:rsid w:val="007B492E"/>
    <w:rsid w:val="007C3C56"/>
    <w:rsid w:val="007C7650"/>
    <w:rsid w:val="007D0D71"/>
    <w:rsid w:val="007D1C73"/>
    <w:rsid w:val="007D32CA"/>
    <w:rsid w:val="007D4336"/>
    <w:rsid w:val="007D44F9"/>
    <w:rsid w:val="007D5813"/>
    <w:rsid w:val="007D6B98"/>
    <w:rsid w:val="007D6C8F"/>
    <w:rsid w:val="007E585C"/>
    <w:rsid w:val="007F307E"/>
    <w:rsid w:val="008014E6"/>
    <w:rsid w:val="00803FE4"/>
    <w:rsid w:val="00803FFB"/>
    <w:rsid w:val="00805857"/>
    <w:rsid w:val="00807AB6"/>
    <w:rsid w:val="00807FC5"/>
    <w:rsid w:val="008106B9"/>
    <w:rsid w:val="0081747E"/>
    <w:rsid w:val="00826BB6"/>
    <w:rsid w:val="00827AE6"/>
    <w:rsid w:val="00830B8E"/>
    <w:rsid w:val="00831675"/>
    <w:rsid w:val="008316EE"/>
    <w:rsid w:val="00836A8D"/>
    <w:rsid w:val="008425F8"/>
    <w:rsid w:val="0084408A"/>
    <w:rsid w:val="00850B2A"/>
    <w:rsid w:val="00854062"/>
    <w:rsid w:val="00863A97"/>
    <w:rsid w:val="008708F7"/>
    <w:rsid w:val="0087513D"/>
    <w:rsid w:val="008773D8"/>
    <w:rsid w:val="0088060D"/>
    <w:rsid w:val="00882FB0"/>
    <w:rsid w:val="008833AD"/>
    <w:rsid w:val="008848CA"/>
    <w:rsid w:val="00886A01"/>
    <w:rsid w:val="008876C5"/>
    <w:rsid w:val="00894285"/>
    <w:rsid w:val="00896AFC"/>
    <w:rsid w:val="00897808"/>
    <w:rsid w:val="00897FD0"/>
    <w:rsid w:val="008A5003"/>
    <w:rsid w:val="008B276A"/>
    <w:rsid w:val="008B501A"/>
    <w:rsid w:val="008C56E4"/>
    <w:rsid w:val="008C5C02"/>
    <w:rsid w:val="008C702B"/>
    <w:rsid w:val="008D180A"/>
    <w:rsid w:val="008D3FAF"/>
    <w:rsid w:val="008D4AF5"/>
    <w:rsid w:val="008D4CDB"/>
    <w:rsid w:val="008D5541"/>
    <w:rsid w:val="008D62AC"/>
    <w:rsid w:val="008F07B2"/>
    <w:rsid w:val="008F0FA8"/>
    <w:rsid w:val="008F3A3B"/>
    <w:rsid w:val="008F6E9C"/>
    <w:rsid w:val="0090008F"/>
    <w:rsid w:val="00901032"/>
    <w:rsid w:val="00901543"/>
    <w:rsid w:val="0090361A"/>
    <w:rsid w:val="00910736"/>
    <w:rsid w:val="009217D7"/>
    <w:rsid w:val="00922696"/>
    <w:rsid w:val="00924CBB"/>
    <w:rsid w:val="009337C0"/>
    <w:rsid w:val="009337E0"/>
    <w:rsid w:val="0093777A"/>
    <w:rsid w:val="00940713"/>
    <w:rsid w:val="0094563A"/>
    <w:rsid w:val="00946F49"/>
    <w:rsid w:val="00963859"/>
    <w:rsid w:val="00965FE0"/>
    <w:rsid w:val="009671B6"/>
    <w:rsid w:val="009720B6"/>
    <w:rsid w:val="009727CF"/>
    <w:rsid w:val="009734D4"/>
    <w:rsid w:val="00976A75"/>
    <w:rsid w:val="00977609"/>
    <w:rsid w:val="00977EEC"/>
    <w:rsid w:val="0098245D"/>
    <w:rsid w:val="00984F16"/>
    <w:rsid w:val="009860D0"/>
    <w:rsid w:val="009A026A"/>
    <w:rsid w:val="009A6315"/>
    <w:rsid w:val="009A793B"/>
    <w:rsid w:val="009A7984"/>
    <w:rsid w:val="009A7E2D"/>
    <w:rsid w:val="009B304A"/>
    <w:rsid w:val="009B3384"/>
    <w:rsid w:val="009B354E"/>
    <w:rsid w:val="009B4913"/>
    <w:rsid w:val="009B57A9"/>
    <w:rsid w:val="009B72E7"/>
    <w:rsid w:val="009B7661"/>
    <w:rsid w:val="009C1BF1"/>
    <w:rsid w:val="009C6AAC"/>
    <w:rsid w:val="009D0EEF"/>
    <w:rsid w:val="009D2026"/>
    <w:rsid w:val="009D45E2"/>
    <w:rsid w:val="009D50F3"/>
    <w:rsid w:val="009E35C8"/>
    <w:rsid w:val="009E536F"/>
    <w:rsid w:val="009E781B"/>
    <w:rsid w:val="009E785A"/>
    <w:rsid w:val="009F24A0"/>
    <w:rsid w:val="009F3E3D"/>
    <w:rsid w:val="009F6284"/>
    <w:rsid w:val="009F6292"/>
    <w:rsid w:val="009F7E3B"/>
    <w:rsid w:val="00A017CB"/>
    <w:rsid w:val="00A11077"/>
    <w:rsid w:val="00A1306D"/>
    <w:rsid w:val="00A13517"/>
    <w:rsid w:val="00A13CAC"/>
    <w:rsid w:val="00A1575F"/>
    <w:rsid w:val="00A204A8"/>
    <w:rsid w:val="00A207BE"/>
    <w:rsid w:val="00A32347"/>
    <w:rsid w:val="00A37AA2"/>
    <w:rsid w:val="00A47556"/>
    <w:rsid w:val="00A606B6"/>
    <w:rsid w:val="00A618F7"/>
    <w:rsid w:val="00A6555D"/>
    <w:rsid w:val="00A718B1"/>
    <w:rsid w:val="00A72E2D"/>
    <w:rsid w:val="00A738D1"/>
    <w:rsid w:val="00A74A95"/>
    <w:rsid w:val="00A76BA5"/>
    <w:rsid w:val="00A77378"/>
    <w:rsid w:val="00A82BD5"/>
    <w:rsid w:val="00A86253"/>
    <w:rsid w:val="00A87C1D"/>
    <w:rsid w:val="00A90BE6"/>
    <w:rsid w:val="00A90D86"/>
    <w:rsid w:val="00A91529"/>
    <w:rsid w:val="00A92B94"/>
    <w:rsid w:val="00A94A15"/>
    <w:rsid w:val="00AB5C35"/>
    <w:rsid w:val="00AB7801"/>
    <w:rsid w:val="00AD3D1D"/>
    <w:rsid w:val="00AD6E09"/>
    <w:rsid w:val="00AD7871"/>
    <w:rsid w:val="00AE1F06"/>
    <w:rsid w:val="00AE415B"/>
    <w:rsid w:val="00AE644A"/>
    <w:rsid w:val="00AE6FCE"/>
    <w:rsid w:val="00AF2709"/>
    <w:rsid w:val="00AF3F6D"/>
    <w:rsid w:val="00AF531A"/>
    <w:rsid w:val="00B0008F"/>
    <w:rsid w:val="00B02D30"/>
    <w:rsid w:val="00B1086A"/>
    <w:rsid w:val="00B14BA2"/>
    <w:rsid w:val="00B15AFE"/>
    <w:rsid w:val="00B16690"/>
    <w:rsid w:val="00B16908"/>
    <w:rsid w:val="00B26BBD"/>
    <w:rsid w:val="00B31ED9"/>
    <w:rsid w:val="00B41938"/>
    <w:rsid w:val="00B427D7"/>
    <w:rsid w:val="00B47776"/>
    <w:rsid w:val="00B53C2B"/>
    <w:rsid w:val="00B61472"/>
    <w:rsid w:val="00B72256"/>
    <w:rsid w:val="00B74100"/>
    <w:rsid w:val="00B75A1F"/>
    <w:rsid w:val="00B77123"/>
    <w:rsid w:val="00B8071F"/>
    <w:rsid w:val="00B80F47"/>
    <w:rsid w:val="00B82A38"/>
    <w:rsid w:val="00B85149"/>
    <w:rsid w:val="00B87BF2"/>
    <w:rsid w:val="00B91112"/>
    <w:rsid w:val="00B940DE"/>
    <w:rsid w:val="00BA0EC3"/>
    <w:rsid w:val="00BA124B"/>
    <w:rsid w:val="00BA6AE1"/>
    <w:rsid w:val="00BB0104"/>
    <w:rsid w:val="00BB3E37"/>
    <w:rsid w:val="00BB490F"/>
    <w:rsid w:val="00BB4AF2"/>
    <w:rsid w:val="00BC4FA4"/>
    <w:rsid w:val="00BC5D8E"/>
    <w:rsid w:val="00BC6AFB"/>
    <w:rsid w:val="00BC7F4D"/>
    <w:rsid w:val="00BE54CA"/>
    <w:rsid w:val="00BE6A12"/>
    <w:rsid w:val="00BF162C"/>
    <w:rsid w:val="00BF44D5"/>
    <w:rsid w:val="00C00C73"/>
    <w:rsid w:val="00C04C07"/>
    <w:rsid w:val="00C1417C"/>
    <w:rsid w:val="00C15C5F"/>
    <w:rsid w:val="00C161F7"/>
    <w:rsid w:val="00C268D4"/>
    <w:rsid w:val="00C30801"/>
    <w:rsid w:val="00C33785"/>
    <w:rsid w:val="00C37CC5"/>
    <w:rsid w:val="00C42377"/>
    <w:rsid w:val="00C42B02"/>
    <w:rsid w:val="00C44FDD"/>
    <w:rsid w:val="00C46631"/>
    <w:rsid w:val="00C50854"/>
    <w:rsid w:val="00C52399"/>
    <w:rsid w:val="00C52506"/>
    <w:rsid w:val="00C55038"/>
    <w:rsid w:val="00C637B4"/>
    <w:rsid w:val="00C6480B"/>
    <w:rsid w:val="00C664E4"/>
    <w:rsid w:val="00C66AEF"/>
    <w:rsid w:val="00C66AF3"/>
    <w:rsid w:val="00C709D8"/>
    <w:rsid w:val="00C759CC"/>
    <w:rsid w:val="00C81AB2"/>
    <w:rsid w:val="00C857F8"/>
    <w:rsid w:val="00C90B4B"/>
    <w:rsid w:val="00C963F2"/>
    <w:rsid w:val="00C96FD9"/>
    <w:rsid w:val="00CA5E07"/>
    <w:rsid w:val="00CA7BA8"/>
    <w:rsid w:val="00CA7F16"/>
    <w:rsid w:val="00CC10FA"/>
    <w:rsid w:val="00CC2068"/>
    <w:rsid w:val="00CC27DA"/>
    <w:rsid w:val="00CC64E9"/>
    <w:rsid w:val="00CD3F6E"/>
    <w:rsid w:val="00CD7D2C"/>
    <w:rsid w:val="00CE211E"/>
    <w:rsid w:val="00CE5140"/>
    <w:rsid w:val="00CF0C63"/>
    <w:rsid w:val="00CF23D9"/>
    <w:rsid w:val="00CF2C24"/>
    <w:rsid w:val="00D02185"/>
    <w:rsid w:val="00D0474E"/>
    <w:rsid w:val="00D052E1"/>
    <w:rsid w:val="00D06BB7"/>
    <w:rsid w:val="00D156AA"/>
    <w:rsid w:val="00D21E62"/>
    <w:rsid w:val="00D22765"/>
    <w:rsid w:val="00D27BB8"/>
    <w:rsid w:val="00D32B81"/>
    <w:rsid w:val="00D339CA"/>
    <w:rsid w:val="00D34034"/>
    <w:rsid w:val="00D3523B"/>
    <w:rsid w:val="00D40671"/>
    <w:rsid w:val="00D40E18"/>
    <w:rsid w:val="00D41A25"/>
    <w:rsid w:val="00D5103B"/>
    <w:rsid w:val="00D57998"/>
    <w:rsid w:val="00D60904"/>
    <w:rsid w:val="00D624AB"/>
    <w:rsid w:val="00D65B5A"/>
    <w:rsid w:val="00D671DC"/>
    <w:rsid w:val="00D77BB1"/>
    <w:rsid w:val="00D818A0"/>
    <w:rsid w:val="00D9430C"/>
    <w:rsid w:val="00D97F81"/>
    <w:rsid w:val="00DA0A40"/>
    <w:rsid w:val="00DA484C"/>
    <w:rsid w:val="00DA5414"/>
    <w:rsid w:val="00DA55A9"/>
    <w:rsid w:val="00DB05F2"/>
    <w:rsid w:val="00DB0880"/>
    <w:rsid w:val="00DB1E20"/>
    <w:rsid w:val="00DB6C26"/>
    <w:rsid w:val="00DB7364"/>
    <w:rsid w:val="00DC3515"/>
    <w:rsid w:val="00DC66C4"/>
    <w:rsid w:val="00DC6D7B"/>
    <w:rsid w:val="00DD07CD"/>
    <w:rsid w:val="00DD20B9"/>
    <w:rsid w:val="00DD71A5"/>
    <w:rsid w:val="00DF2F41"/>
    <w:rsid w:val="00DF476D"/>
    <w:rsid w:val="00DF4E16"/>
    <w:rsid w:val="00DF6496"/>
    <w:rsid w:val="00E00DEB"/>
    <w:rsid w:val="00E03554"/>
    <w:rsid w:val="00E06EA1"/>
    <w:rsid w:val="00E10A1F"/>
    <w:rsid w:val="00E213F1"/>
    <w:rsid w:val="00E22C26"/>
    <w:rsid w:val="00E23987"/>
    <w:rsid w:val="00E2430A"/>
    <w:rsid w:val="00E263A3"/>
    <w:rsid w:val="00E3078F"/>
    <w:rsid w:val="00E30EEF"/>
    <w:rsid w:val="00E3154F"/>
    <w:rsid w:val="00E34508"/>
    <w:rsid w:val="00E4450A"/>
    <w:rsid w:val="00E51870"/>
    <w:rsid w:val="00E52FB4"/>
    <w:rsid w:val="00E532D9"/>
    <w:rsid w:val="00E54663"/>
    <w:rsid w:val="00E567CE"/>
    <w:rsid w:val="00E57BE8"/>
    <w:rsid w:val="00E70D75"/>
    <w:rsid w:val="00E72D26"/>
    <w:rsid w:val="00E77807"/>
    <w:rsid w:val="00E82BBC"/>
    <w:rsid w:val="00E87282"/>
    <w:rsid w:val="00EA18DF"/>
    <w:rsid w:val="00EA4716"/>
    <w:rsid w:val="00EA5FE0"/>
    <w:rsid w:val="00EA68AE"/>
    <w:rsid w:val="00EA6CF8"/>
    <w:rsid w:val="00EB334D"/>
    <w:rsid w:val="00EC07B2"/>
    <w:rsid w:val="00EC1520"/>
    <w:rsid w:val="00EC1833"/>
    <w:rsid w:val="00EC2D21"/>
    <w:rsid w:val="00EC4610"/>
    <w:rsid w:val="00EC7EA6"/>
    <w:rsid w:val="00ED124A"/>
    <w:rsid w:val="00ED5215"/>
    <w:rsid w:val="00ED7C36"/>
    <w:rsid w:val="00EE2728"/>
    <w:rsid w:val="00EE3467"/>
    <w:rsid w:val="00EE3C01"/>
    <w:rsid w:val="00EE6FB1"/>
    <w:rsid w:val="00EF3D3B"/>
    <w:rsid w:val="00EF4301"/>
    <w:rsid w:val="00EF4C76"/>
    <w:rsid w:val="00F21027"/>
    <w:rsid w:val="00F2342D"/>
    <w:rsid w:val="00F244FC"/>
    <w:rsid w:val="00F249DD"/>
    <w:rsid w:val="00F3014D"/>
    <w:rsid w:val="00F3043B"/>
    <w:rsid w:val="00F30EEE"/>
    <w:rsid w:val="00F3151D"/>
    <w:rsid w:val="00F3407D"/>
    <w:rsid w:val="00F40978"/>
    <w:rsid w:val="00F41978"/>
    <w:rsid w:val="00F41B7B"/>
    <w:rsid w:val="00F456F1"/>
    <w:rsid w:val="00F55BD5"/>
    <w:rsid w:val="00F61110"/>
    <w:rsid w:val="00F636B2"/>
    <w:rsid w:val="00F6419A"/>
    <w:rsid w:val="00F725D4"/>
    <w:rsid w:val="00F726FD"/>
    <w:rsid w:val="00F76E39"/>
    <w:rsid w:val="00F775D4"/>
    <w:rsid w:val="00F87F87"/>
    <w:rsid w:val="00F929E3"/>
    <w:rsid w:val="00F96FA1"/>
    <w:rsid w:val="00FB553B"/>
    <w:rsid w:val="00FB753F"/>
    <w:rsid w:val="00FD0CF5"/>
    <w:rsid w:val="00FD43CA"/>
    <w:rsid w:val="00FD4421"/>
    <w:rsid w:val="00FD5BA7"/>
    <w:rsid w:val="00FD7323"/>
    <w:rsid w:val="00FE54D3"/>
    <w:rsid w:val="00FE668A"/>
    <w:rsid w:val="00FE668D"/>
    <w:rsid w:val="00FE6AEC"/>
    <w:rsid w:val="00FF0F5A"/>
    <w:rsid w:val="00FF2F15"/>
    <w:rsid w:val="00FF3B2F"/>
    <w:rsid w:val="00FF78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paragraph" w:customStyle="1" w:styleId="Default">
    <w:name w:val="Default"/>
    <w:rsid w:val="005E228D"/>
    <w:pPr>
      <w:autoSpaceDE w:val="0"/>
      <w:autoSpaceDN w:val="0"/>
      <w:adjustRightInd w:val="0"/>
    </w:pPr>
    <w:rPr>
      <w:rFonts w:ascii="Palatino Linotype" w:eastAsiaTheme="minorEastAsia" w:hAnsi="Palatino Linotype" w:cs="Palatino Linotype"/>
      <w:color w:val="000000"/>
      <w:lang w:val="es-MX" w:eastAsia="es-ES"/>
    </w:rPr>
  </w:style>
  <w:style w:type="character" w:customStyle="1" w:styleId="Mencinsinresolver4">
    <w:name w:val="Mención sin resolver4"/>
    <w:basedOn w:val="Fuentedeprrafopredeter"/>
    <w:uiPriority w:val="99"/>
    <w:semiHidden/>
    <w:unhideWhenUsed/>
    <w:rsid w:val="00577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5060">
      <w:bodyDiv w:val="1"/>
      <w:marLeft w:val="0"/>
      <w:marRight w:val="0"/>
      <w:marTop w:val="0"/>
      <w:marBottom w:val="0"/>
      <w:divBdr>
        <w:top w:val="none" w:sz="0" w:space="0" w:color="auto"/>
        <w:left w:val="none" w:sz="0" w:space="0" w:color="auto"/>
        <w:bottom w:val="none" w:sz="0" w:space="0" w:color="auto"/>
        <w:right w:val="none" w:sz="0" w:space="0" w:color="auto"/>
      </w:divBdr>
    </w:div>
    <w:div w:id="50151628">
      <w:bodyDiv w:val="1"/>
      <w:marLeft w:val="0"/>
      <w:marRight w:val="0"/>
      <w:marTop w:val="0"/>
      <w:marBottom w:val="0"/>
      <w:divBdr>
        <w:top w:val="none" w:sz="0" w:space="0" w:color="auto"/>
        <w:left w:val="none" w:sz="0" w:space="0" w:color="auto"/>
        <w:bottom w:val="none" w:sz="0" w:space="0" w:color="auto"/>
        <w:right w:val="none" w:sz="0" w:space="0" w:color="auto"/>
      </w:divBdr>
    </w:div>
    <w:div w:id="58594699">
      <w:bodyDiv w:val="1"/>
      <w:marLeft w:val="0"/>
      <w:marRight w:val="0"/>
      <w:marTop w:val="0"/>
      <w:marBottom w:val="0"/>
      <w:divBdr>
        <w:top w:val="none" w:sz="0" w:space="0" w:color="auto"/>
        <w:left w:val="none" w:sz="0" w:space="0" w:color="auto"/>
        <w:bottom w:val="none" w:sz="0" w:space="0" w:color="auto"/>
        <w:right w:val="none" w:sz="0" w:space="0" w:color="auto"/>
      </w:divBdr>
    </w:div>
    <w:div w:id="64107954">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79957242">
      <w:bodyDiv w:val="1"/>
      <w:marLeft w:val="0"/>
      <w:marRight w:val="0"/>
      <w:marTop w:val="0"/>
      <w:marBottom w:val="0"/>
      <w:divBdr>
        <w:top w:val="none" w:sz="0" w:space="0" w:color="auto"/>
        <w:left w:val="none" w:sz="0" w:space="0" w:color="auto"/>
        <w:bottom w:val="none" w:sz="0" w:space="0" w:color="auto"/>
        <w:right w:val="none" w:sz="0" w:space="0" w:color="auto"/>
      </w:divBdr>
    </w:div>
    <w:div w:id="92555224">
      <w:bodyDiv w:val="1"/>
      <w:marLeft w:val="0"/>
      <w:marRight w:val="0"/>
      <w:marTop w:val="0"/>
      <w:marBottom w:val="0"/>
      <w:divBdr>
        <w:top w:val="none" w:sz="0" w:space="0" w:color="auto"/>
        <w:left w:val="none" w:sz="0" w:space="0" w:color="auto"/>
        <w:bottom w:val="none" w:sz="0" w:space="0" w:color="auto"/>
        <w:right w:val="none" w:sz="0" w:space="0" w:color="auto"/>
      </w:divBdr>
    </w:div>
    <w:div w:id="93323805">
      <w:bodyDiv w:val="1"/>
      <w:marLeft w:val="0"/>
      <w:marRight w:val="0"/>
      <w:marTop w:val="0"/>
      <w:marBottom w:val="0"/>
      <w:divBdr>
        <w:top w:val="none" w:sz="0" w:space="0" w:color="auto"/>
        <w:left w:val="none" w:sz="0" w:space="0" w:color="auto"/>
        <w:bottom w:val="none" w:sz="0" w:space="0" w:color="auto"/>
        <w:right w:val="none" w:sz="0" w:space="0" w:color="auto"/>
      </w:divBdr>
    </w:div>
    <w:div w:id="139813658">
      <w:bodyDiv w:val="1"/>
      <w:marLeft w:val="0"/>
      <w:marRight w:val="0"/>
      <w:marTop w:val="0"/>
      <w:marBottom w:val="0"/>
      <w:divBdr>
        <w:top w:val="none" w:sz="0" w:space="0" w:color="auto"/>
        <w:left w:val="none" w:sz="0" w:space="0" w:color="auto"/>
        <w:bottom w:val="none" w:sz="0" w:space="0" w:color="auto"/>
        <w:right w:val="none" w:sz="0" w:space="0" w:color="auto"/>
      </w:divBdr>
    </w:div>
    <w:div w:id="140192463">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199443953">
      <w:bodyDiv w:val="1"/>
      <w:marLeft w:val="0"/>
      <w:marRight w:val="0"/>
      <w:marTop w:val="0"/>
      <w:marBottom w:val="0"/>
      <w:divBdr>
        <w:top w:val="none" w:sz="0" w:space="0" w:color="auto"/>
        <w:left w:val="none" w:sz="0" w:space="0" w:color="auto"/>
        <w:bottom w:val="none" w:sz="0" w:space="0" w:color="auto"/>
        <w:right w:val="none" w:sz="0" w:space="0" w:color="auto"/>
      </w:divBdr>
    </w:div>
    <w:div w:id="201015061">
      <w:bodyDiv w:val="1"/>
      <w:marLeft w:val="0"/>
      <w:marRight w:val="0"/>
      <w:marTop w:val="0"/>
      <w:marBottom w:val="0"/>
      <w:divBdr>
        <w:top w:val="none" w:sz="0" w:space="0" w:color="auto"/>
        <w:left w:val="none" w:sz="0" w:space="0" w:color="auto"/>
        <w:bottom w:val="none" w:sz="0" w:space="0" w:color="auto"/>
        <w:right w:val="none" w:sz="0" w:space="0" w:color="auto"/>
      </w:divBdr>
      <w:divsChild>
        <w:div w:id="1892420772">
          <w:marLeft w:val="0"/>
          <w:marRight w:val="0"/>
          <w:marTop w:val="0"/>
          <w:marBottom w:val="0"/>
          <w:divBdr>
            <w:top w:val="single" w:sz="6" w:space="4" w:color="DDDDDD"/>
            <w:left w:val="single" w:sz="6" w:space="4" w:color="DDDDDD"/>
            <w:bottom w:val="none" w:sz="0" w:space="0" w:color="auto"/>
            <w:right w:val="single" w:sz="6" w:space="4" w:color="DDDDDD"/>
          </w:divBdr>
        </w:div>
      </w:divsChild>
    </w:div>
    <w:div w:id="212810256">
      <w:bodyDiv w:val="1"/>
      <w:marLeft w:val="0"/>
      <w:marRight w:val="0"/>
      <w:marTop w:val="0"/>
      <w:marBottom w:val="0"/>
      <w:divBdr>
        <w:top w:val="none" w:sz="0" w:space="0" w:color="auto"/>
        <w:left w:val="none" w:sz="0" w:space="0" w:color="auto"/>
        <w:bottom w:val="none" w:sz="0" w:space="0" w:color="auto"/>
        <w:right w:val="none" w:sz="0" w:space="0" w:color="auto"/>
      </w:divBdr>
    </w:div>
    <w:div w:id="216934193">
      <w:bodyDiv w:val="1"/>
      <w:marLeft w:val="0"/>
      <w:marRight w:val="0"/>
      <w:marTop w:val="0"/>
      <w:marBottom w:val="0"/>
      <w:divBdr>
        <w:top w:val="none" w:sz="0" w:space="0" w:color="auto"/>
        <w:left w:val="none" w:sz="0" w:space="0" w:color="auto"/>
        <w:bottom w:val="none" w:sz="0" w:space="0" w:color="auto"/>
        <w:right w:val="none" w:sz="0" w:space="0" w:color="auto"/>
      </w:divBdr>
    </w:div>
    <w:div w:id="250091598">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08706047">
      <w:bodyDiv w:val="1"/>
      <w:marLeft w:val="0"/>
      <w:marRight w:val="0"/>
      <w:marTop w:val="0"/>
      <w:marBottom w:val="0"/>
      <w:divBdr>
        <w:top w:val="none" w:sz="0" w:space="0" w:color="auto"/>
        <w:left w:val="none" w:sz="0" w:space="0" w:color="auto"/>
        <w:bottom w:val="none" w:sz="0" w:space="0" w:color="auto"/>
        <w:right w:val="none" w:sz="0" w:space="0" w:color="auto"/>
      </w:divBdr>
    </w:div>
    <w:div w:id="325131346">
      <w:bodyDiv w:val="1"/>
      <w:marLeft w:val="0"/>
      <w:marRight w:val="0"/>
      <w:marTop w:val="0"/>
      <w:marBottom w:val="0"/>
      <w:divBdr>
        <w:top w:val="none" w:sz="0" w:space="0" w:color="auto"/>
        <w:left w:val="none" w:sz="0" w:space="0" w:color="auto"/>
        <w:bottom w:val="none" w:sz="0" w:space="0" w:color="auto"/>
        <w:right w:val="none" w:sz="0" w:space="0" w:color="auto"/>
      </w:divBdr>
    </w:div>
    <w:div w:id="334961442">
      <w:bodyDiv w:val="1"/>
      <w:marLeft w:val="0"/>
      <w:marRight w:val="0"/>
      <w:marTop w:val="0"/>
      <w:marBottom w:val="0"/>
      <w:divBdr>
        <w:top w:val="none" w:sz="0" w:space="0" w:color="auto"/>
        <w:left w:val="none" w:sz="0" w:space="0" w:color="auto"/>
        <w:bottom w:val="none" w:sz="0" w:space="0" w:color="auto"/>
        <w:right w:val="none" w:sz="0" w:space="0" w:color="auto"/>
      </w:divBdr>
    </w:div>
    <w:div w:id="338654130">
      <w:bodyDiv w:val="1"/>
      <w:marLeft w:val="0"/>
      <w:marRight w:val="0"/>
      <w:marTop w:val="0"/>
      <w:marBottom w:val="0"/>
      <w:divBdr>
        <w:top w:val="none" w:sz="0" w:space="0" w:color="auto"/>
        <w:left w:val="none" w:sz="0" w:space="0" w:color="auto"/>
        <w:bottom w:val="none" w:sz="0" w:space="0" w:color="auto"/>
        <w:right w:val="none" w:sz="0" w:space="0" w:color="auto"/>
      </w:divBdr>
    </w:div>
    <w:div w:id="359475653">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394819913">
      <w:bodyDiv w:val="1"/>
      <w:marLeft w:val="0"/>
      <w:marRight w:val="0"/>
      <w:marTop w:val="0"/>
      <w:marBottom w:val="0"/>
      <w:divBdr>
        <w:top w:val="none" w:sz="0" w:space="0" w:color="auto"/>
        <w:left w:val="none" w:sz="0" w:space="0" w:color="auto"/>
        <w:bottom w:val="none" w:sz="0" w:space="0" w:color="auto"/>
        <w:right w:val="none" w:sz="0" w:space="0" w:color="auto"/>
      </w:divBdr>
    </w:div>
    <w:div w:id="406417014">
      <w:bodyDiv w:val="1"/>
      <w:marLeft w:val="0"/>
      <w:marRight w:val="0"/>
      <w:marTop w:val="0"/>
      <w:marBottom w:val="0"/>
      <w:divBdr>
        <w:top w:val="none" w:sz="0" w:space="0" w:color="auto"/>
        <w:left w:val="none" w:sz="0" w:space="0" w:color="auto"/>
        <w:bottom w:val="none" w:sz="0" w:space="0" w:color="auto"/>
        <w:right w:val="none" w:sz="0" w:space="0" w:color="auto"/>
      </w:divBdr>
    </w:div>
    <w:div w:id="407264645">
      <w:bodyDiv w:val="1"/>
      <w:marLeft w:val="0"/>
      <w:marRight w:val="0"/>
      <w:marTop w:val="0"/>
      <w:marBottom w:val="0"/>
      <w:divBdr>
        <w:top w:val="none" w:sz="0" w:space="0" w:color="auto"/>
        <w:left w:val="none" w:sz="0" w:space="0" w:color="auto"/>
        <w:bottom w:val="none" w:sz="0" w:space="0" w:color="auto"/>
        <w:right w:val="none" w:sz="0" w:space="0" w:color="auto"/>
      </w:divBdr>
    </w:div>
    <w:div w:id="424419746">
      <w:bodyDiv w:val="1"/>
      <w:marLeft w:val="0"/>
      <w:marRight w:val="0"/>
      <w:marTop w:val="0"/>
      <w:marBottom w:val="0"/>
      <w:divBdr>
        <w:top w:val="none" w:sz="0" w:space="0" w:color="auto"/>
        <w:left w:val="none" w:sz="0" w:space="0" w:color="auto"/>
        <w:bottom w:val="none" w:sz="0" w:space="0" w:color="auto"/>
        <w:right w:val="none" w:sz="0" w:space="0" w:color="auto"/>
      </w:divBdr>
    </w:div>
    <w:div w:id="442698840">
      <w:bodyDiv w:val="1"/>
      <w:marLeft w:val="0"/>
      <w:marRight w:val="0"/>
      <w:marTop w:val="0"/>
      <w:marBottom w:val="0"/>
      <w:divBdr>
        <w:top w:val="none" w:sz="0" w:space="0" w:color="auto"/>
        <w:left w:val="none" w:sz="0" w:space="0" w:color="auto"/>
        <w:bottom w:val="none" w:sz="0" w:space="0" w:color="auto"/>
        <w:right w:val="none" w:sz="0" w:space="0" w:color="auto"/>
      </w:divBdr>
    </w:div>
    <w:div w:id="444006455">
      <w:bodyDiv w:val="1"/>
      <w:marLeft w:val="0"/>
      <w:marRight w:val="0"/>
      <w:marTop w:val="0"/>
      <w:marBottom w:val="0"/>
      <w:divBdr>
        <w:top w:val="none" w:sz="0" w:space="0" w:color="auto"/>
        <w:left w:val="none" w:sz="0" w:space="0" w:color="auto"/>
        <w:bottom w:val="none" w:sz="0" w:space="0" w:color="auto"/>
        <w:right w:val="none" w:sz="0" w:space="0" w:color="auto"/>
      </w:divBdr>
    </w:div>
    <w:div w:id="473646226">
      <w:bodyDiv w:val="1"/>
      <w:marLeft w:val="0"/>
      <w:marRight w:val="0"/>
      <w:marTop w:val="0"/>
      <w:marBottom w:val="0"/>
      <w:divBdr>
        <w:top w:val="none" w:sz="0" w:space="0" w:color="auto"/>
        <w:left w:val="none" w:sz="0" w:space="0" w:color="auto"/>
        <w:bottom w:val="none" w:sz="0" w:space="0" w:color="auto"/>
        <w:right w:val="none" w:sz="0" w:space="0" w:color="auto"/>
      </w:divBdr>
    </w:div>
    <w:div w:id="494225618">
      <w:bodyDiv w:val="1"/>
      <w:marLeft w:val="0"/>
      <w:marRight w:val="0"/>
      <w:marTop w:val="0"/>
      <w:marBottom w:val="0"/>
      <w:divBdr>
        <w:top w:val="none" w:sz="0" w:space="0" w:color="auto"/>
        <w:left w:val="none" w:sz="0" w:space="0" w:color="auto"/>
        <w:bottom w:val="none" w:sz="0" w:space="0" w:color="auto"/>
        <w:right w:val="none" w:sz="0" w:space="0" w:color="auto"/>
      </w:divBdr>
    </w:div>
    <w:div w:id="508905729">
      <w:bodyDiv w:val="1"/>
      <w:marLeft w:val="0"/>
      <w:marRight w:val="0"/>
      <w:marTop w:val="0"/>
      <w:marBottom w:val="0"/>
      <w:divBdr>
        <w:top w:val="none" w:sz="0" w:space="0" w:color="auto"/>
        <w:left w:val="none" w:sz="0" w:space="0" w:color="auto"/>
        <w:bottom w:val="none" w:sz="0" w:space="0" w:color="auto"/>
        <w:right w:val="none" w:sz="0" w:space="0" w:color="auto"/>
      </w:divBdr>
    </w:div>
    <w:div w:id="526917553">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70434174">
      <w:bodyDiv w:val="1"/>
      <w:marLeft w:val="0"/>
      <w:marRight w:val="0"/>
      <w:marTop w:val="0"/>
      <w:marBottom w:val="0"/>
      <w:divBdr>
        <w:top w:val="none" w:sz="0" w:space="0" w:color="auto"/>
        <w:left w:val="none" w:sz="0" w:space="0" w:color="auto"/>
        <w:bottom w:val="none" w:sz="0" w:space="0" w:color="auto"/>
        <w:right w:val="none" w:sz="0" w:space="0" w:color="auto"/>
      </w:divBdr>
    </w:div>
    <w:div w:id="582303969">
      <w:bodyDiv w:val="1"/>
      <w:marLeft w:val="0"/>
      <w:marRight w:val="0"/>
      <w:marTop w:val="0"/>
      <w:marBottom w:val="0"/>
      <w:divBdr>
        <w:top w:val="none" w:sz="0" w:space="0" w:color="auto"/>
        <w:left w:val="none" w:sz="0" w:space="0" w:color="auto"/>
        <w:bottom w:val="none" w:sz="0" w:space="0" w:color="auto"/>
        <w:right w:val="none" w:sz="0" w:space="0" w:color="auto"/>
      </w:divBdr>
    </w:div>
    <w:div w:id="583342176">
      <w:bodyDiv w:val="1"/>
      <w:marLeft w:val="0"/>
      <w:marRight w:val="0"/>
      <w:marTop w:val="0"/>
      <w:marBottom w:val="0"/>
      <w:divBdr>
        <w:top w:val="none" w:sz="0" w:space="0" w:color="auto"/>
        <w:left w:val="none" w:sz="0" w:space="0" w:color="auto"/>
        <w:bottom w:val="none" w:sz="0" w:space="0" w:color="auto"/>
        <w:right w:val="none" w:sz="0" w:space="0" w:color="auto"/>
      </w:divBdr>
    </w:div>
    <w:div w:id="633754230">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1454803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831287">
      <w:bodyDiv w:val="1"/>
      <w:marLeft w:val="0"/>
      <w:marRight w:val="0"/>
      <w:marTop w:val="0"/>
      <w:marBottom w:val="0"/>
      <w:divBdr>
        <w:top w:val="none" w:sz="0" w:space="0" w:color="auto"/>
        <w:left w:val="none" w:sz="0" w:space="0" w:color="auto"/>
        <w:bottom w:val="none" w:sz="0" w:space="0" w:color="auto"/>
        <w:right w:val="none" w:sz="0" w:space="0" w:color="auto"/>
      </w:divBdr>
    </w:div>
    <w:div w:id="755370451">
      <w:bodyDiv w:val="1"/>
      <w:marLeft w:val="0"/>
      <w:marRight w:val="0"/>
      <w:marTop w:val="0"/>
      <w:marBottom w:val="0"/>
      <w:divBdr>
        <w:top w:val="none" w:sz="0" w:space="0" w:color="auto"/>
        <w:left w:val="none" w:sz="0" w:space="0" w:color="auto"/>
        <w:bottom w:val="none" w:sz="0" w:space="0" w:color="auto"/>
        <w:right w:val="none" w:sz="0" w:space="0" w:color="auto"/>
      </w:divBdr>
    </w:div>
    <w:div w:id="805781259">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16265767">
      <w:bodyDiv w:val="1"/>
      <w:marLeft w:val="0"/>
      <w:marRight w:val="0"/>
      <w:marTop w:val="0"/>
      <w:marBottom w:val="0"/>
      <w:divBdr>
        <w:top w:val="none" w:sz="0" w:space="0" w:color="auto"/>
        <w:left w:val="none" w:sz="0" w:space="0" w:color="auto"/>
        <w:bottom w:val="none" w:sz="0" w:space="0" w:color="auto"/>
        <w:right w:val="none" w:sz="0" w:space="0" w:color="auto"/>
      </w:divBdr>
    </w:div>
    <w:div w:id="819539551">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882794866">
      <w:bodyDiv w:val="1"/>
      <w:marLeft w:val="0"/>
      <w:marRight w:val="0"/>
      <w:marTop w:val="0"/>
      <w:marBottom w:val="0"/>
      <w:divBdr>
        <w:top w:val="none" w:sz="0" w:space="0" w:color="auto"/>
        <w:left w:val="none" w:sz="0" w:space="0" w:color="auto"/>
        <w:bottom w:val="none" w:sz="0" w:space="0" w:color="auto"/>
        <w:right w:val="none" w:sz="0" w:space="0" w:color="auto"/>
      </w:divBdr>
    </w:div>
    <w:div w:id="904220984">
      <w:bodyDiv w:val="1"/>
      <w:marLeft w:val="0"/>
      <w:marRight w:val="0"/>
      <w:marTop w:val="0"/>
      <w:marBottom w:val="0"/>
      <w:divBdr>
        <w:top w:val="none" w:sz="0" w:space="0" w:color="auto"/>
        <w:left w:val="none" w:sz="0" w:space="0" w:color="auto"/>
        <w:bottom w:val="none" w:sz="0" w:space="0" w:color="auto"/>
        <w:right w:val="none" w:sz="0" w:space="0" w:color="auto"/>
      </w:divBdr>
    </w:div>
    <w:div w:id="910039450">
      <w:bodyDiv w:val="1"/>
      <w:marLeft w:val="0"/>
      <w:marRight w:val="0"/>
      <w:marTop w:val="0"/>
      <w:marBottom w:val="0"/>
      <w:divBdr>
        <w:top w:val="none" w:sz="0" w:space="0" w:color="auto"/>
        <w:left w:val="none" w:sz="0" w:space="0" w:color="auto"/>
        <w:bottom w:val="none" w:sz="0" w:space="0" w:color="auto"/>
        <w:right w:val="none" w:sz="0" w:space="0" w:color="auto"/>
      </w:divBdr>
      <w:divsChild>
        <w:div w:id="827408180">
          <w:marLeft w:val="0"/>
          <w:marRight w:val="0"/>
          <w:marTop w:val="0"/>
          <w:marBottom w:val="0"/>
          <w:divBdr>
            <w:top w:val="none" w:sz="0" w:space="0" w:color="auto"/>
            <w:left w:val="none" w:sz="0" w:space="0" w:color="auto"/>
            <w:bottom w:val="none" w:sz="0" w:space="0" w:color="auto"/>
            <w:right w:val="none" w:sz="0" w:space="0" w:color="auto"/>
          </w:divBdr>
          <w:divsChild>
            <w:div w:id="1610963769">
              <w:marLeft w:val="0"/>
              <w:marRight w:val="0"/>
              <w:marTop w:val="0"/>
              <w:marBottom w:val="0"/>
              <w:divBdr>
                <w:top w:val="none" w:sz="0" w:space="0" w:color="auto"/>
                <w:left w:val="none" w:sz="0" w:space="0" w:color="auto"/>
                <w:bottom w:val="none" w:sz="0" w:space="0" w:color="auto"/>
                <w:right w:val="none" w:sz="0" w:space="0" w:color="auto"/>
              </w:divBdr>
              <w:divsChild>
                <w:div w:id="2072458086">
                  <w:marLeft w:val="0"/>
                  <w:marRight w:val="0"/>
                  <w:marTop w:val="0"/>
                  <w:marBottom w:val="0"/>
                  <w:divBdr>
                    <w:top w:val="none" w:sz="0" w:space="0" w:color="auto"/>
                    <w:left w:val="none" w:sz="0" w:space="0" w:color="auto"/>
                    <w:bottom w:val="none" w:sz="0" w:space="0" w:color="auto"/>
                    <w:right w:val="none" w:sz="0" w:space="0" w:color="auto"/>
                  </w:divBdr>
                </w:div>
                <w:div w:id="1464036802">
                  <w:marLeft w:val="0"/>
                  <w:marRight w:val="0"/>
                  <w:marTop w:val="0"/>
                  <w:marBottom w:val="0"/>
                  <w:divBdr>
                    <w:top w:val="none" w:sz="0" w:space="0" w:color="auto"/>
                    <w:left w:val="none" w:sz="0" w:space="0" w:color="auto"/>
                    <w:bottom w:val="none" w:sz="0" w:space="0" w:color="auto"/>
                    <w:right w:val="none" w:sz="0" w:space="0" w:color="auto"/>
                  </w:divBdr>
                </w:div>
                <w:div w:id="1265572698">
                  <w:marLeft w:val="0"/>
                  <w:marRight w:val="0"/>
                  <w:marTop w:val="0"/>
                  <w:marBottom w:val="0"/>
                  <w:divBdr>
                    <w:top w:val="none" w:sz="0" w:space="0" w:color="auto"/>
                    <w:left w:val="none" w:sz="0" w:space="0" w:color="auto"/>
                    <w:bottom w:val="none" w:sz="0" w:space="0" w:color="auto"/>
                    <w:right w:val="none" w:sz="0" w:space="0" w:color="auto"/>
                  </w:divBdr>
                </w:div>
                <w:div w:id="1478836257">
                  <w:marLeft w:val="0"/>
                  <w:marRight w:val="0"/>
                  <w:marTop w:val="0"/>
                  <w:marBottom w:val="0"/>
                  <w:divBdr>
                    <w:top w:val="none" w:sz="0" w:space="0" w:color="auto"/>
                    <w:left w:val="none" w:sz="0" w:space="0" w:color="auto"/>
                    <w:bottom w:val="none" w:sz="0" w:space="0" w:color="auto"/>
                    <w:right w:val="none" w:sz="0" w:space="0" w:color="auto"/>
                  </w:divBdr>
                </w:div>
                <w:div w:id="14501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05005">
      <w:bodyDiv w:val="1"/>
      <w:marLeft w:val="0"/>
      <w:marRight w:val="0"/>
      <w:marTop w:val="0"/>
      <w:marBottom w:val="0"/>
      <w:divBdr>
        <w:top w:val="none" w:sz="0" w:space="0" w:color="auto"/>
        <w:left w:val="none" w:sz="0" w:space="0" w:color="auto"/>
        <w:bottom w:val="none" w:sz="0" w:space="0" w:color="auto"/>
        <w:right w:val="none" w:sz="0" w:space="0" w:color="auto"/>
      </w:divBdr>
    </w:div>
    <w:div w:id="1026519681">
      <w:bodyDiv w:val="1"/>
      <w:marLeft w:val="0"/>
      <w:marRight w:val="0"/>
      <w:marTop w:val="0"/>
      <w:marBottom w:val="0"/>
      <w:divBdr>
        <w:top w:val="none" w:sz="0" w:space="0" w:color="auto"/>
        <w:left w:val="none" w:sz="0" w:space="0" w:color="auto"/>
        <w:bottom w:val="none" w:sz="0" w:space="0" w:color="auto"/>
        <w:right w:val="none" w:sz="0" w:space="0" w:color="auto"/>
      </w:divBdr>
    </w:div>
    <w:div w:id="1027871792">
      <w:bodyDiv w:val="1"/>
      <w:marLeft w:val="0"/>
      <w:marRight w:val="0"/>
      <w:marTop w:val="0"/>
      <w:marBottom w:val="0"/>
      <w:divBdr>
        <w:top w:val="none" w:sz="0" w:space="0" w:color="auto"/>
        <w:left w:val="none" w:sz="0" w:space="0" w:color="auto"/>
        <w:bottom w:val="none" w:sz="0" w:space="0" w:color="auto"/>
        <w:right w:val="none" w:sz="0" w:space="0" w:color="auto"/>
      </w:divBdr>
    </w:div>
    <w:div w:id="1044676513">
      <w:bodyDiv w:val="1"/>
      <w:marLeft w:val="0"/>
      <w:marRight w:val="0"/>
      <w:marTop w:val="0"/>
      <w:marBottom w:val="0"/>
      <w:divBdr>
        <w:top w:val="none" w:sz="0" w:space="0" w:color="auto"/>
        <w:left w:val="none" w:sz="0" w:space="0" w:color="auto"/>
        <w:bottom w:val="none" w:sz="0" w:space="0" w:color="auto"/>
        <w:right w:val="none" w:sz="0" w:space="0" w:color="auto"/>
      </w:divBdr>
    </w:div>
    <w:div w:id="1058360948">
      <w:bodyDiv w:val="1"/>
      <w:marLeft w:val="0"/>
      <w:marRight w:val="0"/>
      <w:marTop w:val="0"/>
      <w:marBottom w:val="0"/>
      <w:divBdr>
        <w:top w:val="none" w:sz="0" w:space="0" w:color="auto"/>
        <w:left w:val="none" w:sz="0" w:space="0" w:color="auto"/>
        <w:bottom w:val="none" w:sz="0" w:space="0" w:color="auto"/>
        <w:right w:val="none" w:sz="0" w:space="0" w:color="auto"/>
      </w:divBdr>
    </w:div>
    <w:div w:id="1063597826">
      <w:bodyDiv w:val="1"/>
      <w:marLeft w:val="0"/>
      <w:marRight w:val="0"/>
      <w:marTop w:val="0"/>
      <w:marBottom w:val="0"/>
      <w:divBdr>
        <w:top w:val="none" w:sz="0" w:space="0" w:color="auto"/>
        <w:left w:val="none" w:sz="0" w:space="0" w:color="auto"/>
        <w:bottom w:val="none" w:sz="0" w:space="0" w:color="auto"/>
        <w:right w:val="none" w:sz="0" w:space="0" w:color="auto"/>
      </w:divBdr>
    </w:div>
    <w:div w:id="1085800791">
      <w:bodyDiv w:val="1"/>
      <w:marLeft w:val="0"/>
      <w:marRight w:val="0"/>
      <w:marTop w:val="0"/>
      <w:marBottom w:val="0"/>
      <w:divBdr>
        <w:top w:val="none" w:sz="0" w:space="0" w:color="auto"/>
        <w:left w:val="none" w:sz="0" w:space="0" w:color="auto"/>
        <w:bottom w:val="none" w:sz="0" w:space="0" w:color="auto"/>
        <w:right w:val="none" w:sz="0" w:space="0" w:color="auto"/>
      </w:divBdr>
    </w:div>
    <w:div w:id="109343040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30511315">
      <w:bodyDiv w:val="1"/>
      <w:marLeft w:val="0"/>
      <w:marRight w:val="0"/>
      <w:marTop w:val="0"/>
      <w:marBottom w:val="0"/>
      <w:divBdr>
        <w:top w:val="none" w:sz="0" w:space="0" w:color="auto"/>
        <w:left w:val="none" w:sz="0" w:space="0" w:color="auto"/>
        <w:bottom w:val="none" w:sz="0" w:space="0" w:color="auto"/>
        <w:right w:val="none" w:sz="0" w:space="0" w:color="auto"/>
      </w:divBdr>
    </w:div>
    <w:div w:id="1139228604">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149519528">
      <w:bodyDiv w:val="1"/>
      <w:marLeft w:val="0"/>
      <w:marRight w:val="0"/>
      <w:marTop w:val="0"/>
      <w:marBottom w:val="0"/>
      <w:divBdr>
        <w:top w:val="none" w:sz="0" w:space="0" w:color="auto"/>
        <w:left w:val="none" w:sz="0" w:space="0" w:color="auto"/>
        <w:bottom w:val="none" w:sz="0" w:space="0" w:color="auto"/>
        <w:right w:val="none" w:sz="0" w:space="0" w:color="auto"/>
      </w:divBdr>
    </w:div>
    <w:div w:id="1173379594">
      <w:bodyDiv w:val="1"/>
      <w:marLeft w:val="0"/>
      <w:marRight w:val="0"/>
      <w:marTop w:val="0"/>
      <w:marBottom w:val="0"/>
      <w:divBdr>
        <w:top w:val="none" w:sz="0" w:space="0" w:color="auto"/>
        <w:left w:val="none" w:sz="0" w:space="0" w:color="auto"/>
        <w:bottom w:val="none" w:sz="0" w:space="0" w:color="auto"/>
        <w:right w:val="none" w:sz="0" w:space="0" w:color="auto"/>
      </w:divBdr>
    </w:div>
    <w:div w:id="1223247348">
      <w:bodyDiv w:val="1"/>
      <w:marLeft w:val="0"/>
      <w:marRight w:val="0"/>
      <w:marTop w:val="0"/>
      <w:marBottom w:val="0"/>
      <w:divBdr>
        <w:top w:val="none" w:sz="0" w:space="0" w:color="auto"/>
        <w:left w:val="none" w:sz="0" w:space="0" w:color="auto"/>
        <w:bottom w:val="none" w:sz="0" w:space="0" w:color="auto"/>
        <w:right w:val="none" w:sz="0" w:space="0" w:color="auto"/>
      </w:divBdr>
    </w:div>
    <w:div w:id="1277906830">
      <w:bodyDiv w:val="1"/>
      <w:marLeft w:val="0"/>
      <w:marRight w:val="0"/>
      <w:marTop w:val="0"/>
      <w:marBottom w:val="0"/>
      <w:divBdr>
        <w:top w:val="none" w:sz="0" w:space="0" w:color="auto"/>
        <w:left w:val="none" w:sz="0" w:space="0" w:color="auto"/>
        <w:bottom w:val="none" w:sz="0" w:space="0" w:color="auto"/>
        <w:right w:val="none" w:sz="0" w:space="0" w:color="auto"/>
      </w:divBdr>
    </w:div>
    <w:div w:id="1295134180">
      <w:bodyDiv w:val="1"/>
      <w:marLeft w:val="0"/>
      <w:marRight w:val="0"/>
      <w:marTop w:val="0"/>
      <w:marBottom w:val="0"/>
      <w:divBdr>
        <w:top w:val="none" w:sz="0" w:space="0" w:color="auto"/>
        <w:left w:val="none" w:sz="0" w:space="0" w:color="auto"/>
        <w:bottom w:val="none" w:sz="0" w:space="0" w:color="auto"/>
        <w:right w:val="none" w:sz="0" w:space="0" w:color="auto"/>
      </w:divBdr>
    </w:div>
    <w:div w:id="1296444062">
      <w:bodyDiv w:val="1"/>
      <w:marLeft w:val="0"/>
      <w:marRight w:val="0"/>
      <w:marTop w:val="0"/>
      <w:marBottom w:val="0"/>
      <w:divBdr>
        <w:top w:val="none" w:sz="0" w:space="0" w:color="auto"/>
        <w:left w:val="none" w:sz="0" w:space="0" w:color="auto"/>
        <w:bottom w:val="none" w:sz="0" w:space="0" w:color="auto"/>
        <w:right w:val="none" w:sz="0" w:space="0" w:color="auto"/>
      </w:divBdr>
    </w:div>
    <w:div w:id="1326743063">
      <w:bodyDiv w:val="1"/>
      <w:marLeft w:val="0"/>
      <w:marRight w:val="0"/>
      <w:marTop w:val="0"/>
      <w:marBottom w:val="0"/>
      <w:divBdr>
        <w:top w:val="none" w:sz="0" w:space="0" w:color="auto"/>
        <w:left w:val="none" w:sz="0" w:space="0" w:color="auto"/>
        <w:bottom w:val="none" w:sz="0" w:space="0" w:color="auto"/>
        <w:right w:val="none" w:sz="0" w:space="0" w:color="auto"/>
      </w:divBdr>
    </w:div>
    <w:div w:id="1330601541">
      <w:bodyDiv w:val="1"/>
      <w:marLeft w:val="0"/>
      <w:marRight w:val="0"/>
      <w:marTop w:val="0"/>
      <w:marBottom w:val="0"/>
      <w:divBdr>
        <w:top w:val="none" w:sz="0" w:space="0" w:color="auto"/>
        <w:left w:val="none" w:sz="0" w:space="0" w:color="auto"/>
        <w:bottom w:val="none" w:sz="0" w:space="0" w:color="auto"/>
        <w:right w:val="none" w:sz="0" w:space="0" w:color="auto"/>
      </w:divBdr>
    </w:div>
    <w:div w:id="1335379067">
      <w:bodyDiv w:val="1"/>
      <w:marLeft w:val="0"/>
      <w:marRight w:val="0"/>
      <w:marTop w:val="0"/>
      <w:marBottom w:val="0"/>
      <w:divBdr>
        <w:top w:val="none" w:sz="0" w:space="0" w:color="auto"/>
        <w:left w:val="none" w:sz="0" w:space="0" w:color="auto"/>
        <w:bottom w:val="none" w:sz="0" w:space="0" w:color="auto"/>
        <w:right w:val="none" w:sz="0" w:space="0" w:color="auto"/>
      </w:divBdr>
    </w:div>
    <w:div w:id="1341465557">
      <w:bodyDiv w:val="1"/>
      <w:marLeft w:val="0"/>
      <w:marRight w:val="0"/>
      <w:marTop w:val="0"/>
      <w:marBottom w:val="0"/>
      <w:divBdr>
        <w:top w:val="none" w:sz="0" w:space="0" w:color="auto"/>
        <w:left w:val="none" w:sz="0" w:space="0" w:color="auto"/>
        <w:bottom w:val="none" w:sz="0" w:space="0" w:color="auto"/>
        <w:right w:val="none" w:sz="0" w:space="0" w:color="auto"/>
      </w:divBdr>
    </w:div>
    <w:div w:id="1357848739">
      <w:bodyDiv w:val="1"/>
      <w:marLeft w:val="0"/>
      <w:marRight w:val="0"/>
      <w:marTop w:val="0"/>
      <w:marBottom w:val="0"/>
      <w:divBdr>
        <w:top w:val="none" w:sz="0" w:space="0" w:color="auto"/>
        <w:left w:val="none" w:sz="0" w:space="0" w:color="auto"/>
        <w:bottom w:val="none" w:sz="0" w:space="0" w:color="auto"/>
        <w:right w:val="none" w:sz="0" w:space="0" w:color="auto"/>
      </w:divBdr>
    </w:div>
    <w:div w:id="1362363289">
      <w:bodyDiv w:val="1"/>
      <w:marLeft w:val="0"/>
      <w:marRight w:val="0"/>
      <w:marTop w:val="0"/>
      <w:marBottom w:val="0"/>
      <w:divBdr>
        <w:top w:val="none" w:sz="0" w:space="0" w:color="auto"/>
        <w:left w:val="none" w:sz="0" w:space="0" w:color="auto"/>
        <w:bottom w:val="none" w:sz="0" w:space="0" w:color="auto"/>
        <w:right w:val="none" w:sz="0" w:space="0" w:color="auto"/>
      </w:divBdr>
    </w:div>
    <w:div w:id="1402022065">
      <w:bodyDiv w:val="1"/>
      <w:marLeft w:val="0"/>
      <w:marRight w:val="0"/>
      <w:marTop w:val="0"/>
      <w:marBottom w:val="0"/>
      <w:divBdr>
        <w:top w:val="none" w:sz="0" w:space="0" w:color="auto"/>
        <w:left w:val="none" w:sz="0" w:space="0" w:color="auto"/>
        <w:bottom w:val="none" w:sz="0" w:space="0" w:color="auto"/>
        <w:right w:val="none" w:sz="0" w:space="0" w:color="auto"/>
      </w:divBdr>
    </w:div>
    <w:div w:id="1410929908">
      <w:bodyDiv w:val="1"/>
      <w:marLeft w:val="0"/>
      <w:marRight w:val="0"/>
      <w:marTop w:val="0"/>
      <w:marBottom w:val="0"/>
      <w:divBdr>
        <w:top w:val="none" w:sz="0" w:space="0" w:color="auto"/>
        <w:left w:val="none" w:sz="0" w:space="0" w:color="auto"/>
        <w:bottom w:val="none" w:sz="0" w:space="0" w:color="auto"/>
        <w:right w:val="none" w:sz="0" w:space="0" w:color="auto"/>
      </w:divBdr>
    </w:div>
    <w:div w:id="1425027743">
      <w:bodyDiv w:val="1"/>
      <w:marLeft w:val="0"/>
      <w:marRight w:val="0"/>
      <w:marTop w:val="0"/>
      <w:marBottom w:val="0"/>
      <w:divBdr>
        <w:top w:val="none" w:sz="0" w:space="0" w:color="auto"/>
        <w:left w:val="none" w:sz="0" w:space="0" w:color="auto"/>
        <w:bottom w:val="none" w:sz="0" w:space="0" w:color="auto"/>
        <w:right w:val="none" w:sz="0" w:space="0" w:color="auto"/>
      </w:divBdr>
    </w:div>
    <w:div w:id="1496729713">
      <w:bodyDiv w:val="1"/>
      <w:marLeft w:val="0"/>
      <w:marRight w:val="0"/>
      <w:marTop w:val="0"/>
      <w:marBottom w:val="0"/>
      <w:divBdr>
        <w:top w:val="none" w:sz="0" w:space="0" w:color="auto"/>
        <w:left w:val="none" w:sz="0" w:space="0" w:color="auto"/>
        <w:bottom w:val="none" w:sz="0" w:space="0" w:color="auto"/>
        <w:right w:val="none" w:sz="0" w:space="0" w:color="auto"/>
      </w:divBdr>
    </w:div>
    <w:div w:id="1500461199">
      <w:bodyDiv w:val="1"/>
      <w:marLeft w:val="0"/>
      <w:marRight w:val="0"/>
      <w:marTop w:val="0"/>
      <w:marBottom w:val="0"/>
      <w:divBdr>
        <w:top w:val="none" w:sz="0" w:space="0" w:color="auto"/>
        <w:left w:val="none" w:sz="0" w:space="0" w:color="auto"/>
        <w:bottom w:val="none" w:sz="0" w:space="0" w:color="auto"/>
        <w:right w:val="none" w:sz="0" w:space="0" w:color="auto"/>
      </w:divBdr>
    </w:div>
    <w:div w:id="1542475816">
      <w:bodyDiv w:val="1"/>
      <w:marLeft w:val="0"/>
      <w:marRight w:val="0"/>
      <w:marTop w:val="0"/>
      <w:marBottom w:val="0"/>
      <w:divBdr>
        <w:top w:val="none" w:sz="0" w:space="0" w:color="auto"/>
        <w:left w:val="none" w:sz="0" w:space="0" w:color="auto"/>
        <w:bottom w:val="none" w:sz="0" w:space="0" w:color="auto"/>
        <w:right w:val="none" w:sz="0" w:space="0" w:color="auto"/>
      </w:divBdr>
    </w:div>
    <w:div w:id="1572890643">
      <w:bodyDiv w:val="1"/>
      <w:marLeft w:val="0"/>
      <w:marRight w:val="0"/>
      <w:marTop w:val="0"/>
      <w:marBottom w:val="0"/>
      <w:divBdr>
        <w:top w:val="none" w:sz="0" w:space="0" w:color="auto"/>
        <w:left w:val="none" w:sz="0" w:space="0" w:color="auto"/>
        <w:bottom w:val="none" w:sz="0" w:space="0" w:color="auto"/>
        <w:right w:val="none" w:sz="0" w:space="0" w:color="auto"/>
      </w:divBdr>
    </w:div>
    <w:div w:id="1577862321">
      <w:bodyDiv w:val="1"/>
      <w:marLeft w:val="0"/>
      <w:marRight w:val="0"/>
      <w:marTop w:val="0"/>
      <w:marBottom w:val="0"/>
      <w:divBdr>
        <w:top w:val="none" w:sz="0" w:space="0" w:color="auto"/>
        <w:left w:val="none" w:sz="0" w:space="0" w:color="auto"/>
        <w:bottom w:val="none" w:sz="0" w:space="0" w:color="auto"/>
        <w:right w:val="none" w:sz="0" w:space="0" w:color="auto"/>
      </w:divBdr>
    </w:div>
    <w:div w:id="1582980161">
      <w:bodyDiv w:val="1"/>
      <w:marLeft w:val="0"/>
      <w:marRight w:val="0"/>
      <w:marTop w:val="0"/>
      <w:marBottom w:val="0"/>
      <w:divBdr>
        <w:top w:val="none" w:sz="0" w:space="0" w:color="auto"/>
        <w:left w:val="none" w:sz="0" w:space="0" w:color="auto"/>
        <w:bottom w:val="none" w:sz="0" w:space="0" w:color="auto"/>
        <w:right w:val="none" w:sz="0" w:space="0" w:color="auto"/>
      </w:divBdr>
    </w:div>
    <w:div w:id="1610314061">
      <w:bodyDiv w:val="1"/>
      <w:marLeft w:val="0"/>
      <w:marRight w:val="0"/>
      <w:marTop w:val="0"/>
      <w:marBottom w:val="0"/>
      <w:divBdr>
        <w:top w:val="none" w:sz="0" w:space="0" w:color="auto"/>
        <w:left w:val="none" w:sz="0" w:space="0" w:color="auto"/>
        <w:bottom w:val="none" w:sz="0" w:space="0" w:color="auto"/>
        <w:right w:val="none" w:sz="0" w:space="0" w:color="auto"/>
      </w:divBdr>
    </w:div>
    <w:div w:id="1621299083">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627153955">
      <w:bodyDiv w:val="1"/>
      <w:marLeft w:val="0"/>
      <w:marRight w:val="0"/>
      <w:marTop w:val="0"/>
      <w:marBottom w:val="0"/>
      <w:divBdr>
        <w:top w:val="none" w:sz="0" w:space="0" w:color="auto"/>
        <w:left w:val="none" w:sz="0" w:space="0" w:color="auto"/>
        <w:bottom w:val="none" w:sz="0" w:space="0" w:color="auto"/>
        <w:right w:val="none" w:sz="0" w:space="0" w:color="auto"/>
      </w:divBdr>
    </w:div>
    <w:div w:id="1662926857">
      <w:bodyDiv w:val="1"/>
      <w:marLeft w:val="0"/>
      <w:marRight w:val="0"/>
      <w:marTop w:val="0"/>
      <w:marBottom w:val="0"/>
      <w:divBdr>
        <w:top w:val="none" w:sz="0" w:space="0" w:color="auto"/>
        <w:left w:val="none" w:sz="0" w:space="0" w:color="auto"/>
        <w:bottom w:val="none" w:sz="0" w:space="0" w:color="auto"/>
        <w:right w:val="none" w:sz="0" w:space="0" w:color="auto"/>
      </w:divBdr>
    </w:div>
    <w:div w:id="1674068289">
      <w:bodyDiv w:val="1"/>
      <w:marLeft w:val="0"/>
      <w:marRight w:val="0"/>
      <w:marTop w:val="0"/>
      <w:marBottom w:val="0"/>
      <w:divBdr>
        <w:top w:val="none" w:sz="0" w:space="0" w:color="auto"/>
        <w:left w:val="none" w:sz="0" w:space="0" w:color="auto"/>
        <w:bottom w:val="none" w:sz="0" w:space="0" w:color="auto"/>
        <w:right w:val="none" w:sz="0" w:space="0" w:color="auto"/>
      </w:divBdr>
    </w:div>
    <w:div w:id="1706248576">
      <w:bodyDiv w:val="1"/>
      <w:marLeft w:val="0"/>
      <w:marRight w:val="0"/>
      <w:marTop w:val="0"/>
      <w:marBottom w:val="0"/>
      <w:divBdr>
        <w:top w:val="none" w:sz="0" w:space="0" w:color="auto"/>
        <w:left w:val="none" w:sz="0" w:space="0" w:color="auto"/>
        <w:bottom w:val="none" w:sz="0" w:space="0" w:color="auto"/>
        <w:right w:val="none" w:sz="0" w:space="0" w:color="auto"/>
      </w:divBdr>
    </w:div>
    <w:div w:id="1718234074">
      <w:bodyDiv w:val="1"/>
      <w:marLeft w:val="0"/>
      <w:marRight w:val="0"/>
      <w:marTop w:val="0"/>
      <w:marBottom w:val="0"/>
      <w:divBdr>
        <w:top w:val="none" w:sz="0" w:space="0" w:color="auto"/>
        <w:left w:val="none" w:sz="0" w:space="0" w:color="auto"/>
        <w:bottom w:val="none" w:sz="0" w:space="0" w:color="auto"/>
        <w:right w:val="none" w:sz="0" w:space="0" w:color="auto"/>
      </w:divBdr>
    </w:div>
    <w:div w:id="1733576428">
      <w:bodyDiv w:val="1"/>
      <w:marLeft w:val="0"/>
      <w:marRight w:val="0"/>
      <w:marTop w:val="0"/>
      <w:marBottom w:val="0"/>
      <w:divBdr>
        <w:top w:val="none" w:sz="0" w:space="0" w:color="auto"/>
        <w:left w:val="none" w:sz="0" w:space="0" w:color="auto"/>
        <w:bottom w:val="none" w:sz="0" w:space="0" w:color="auto"/>
        <w:right w:val="none" w:sz="0" w:space="0" w:color="auto"/>
      </w:divBdr>
    </w:div>
    <w:div w:id="1747610962">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769350556">
      <w:bodyDiv w:val="1"/>
      <w:marLeft w:val="0"/>
      <w:marRight w:val="0"/>
      <w:marTop w:val="0"/>
      <w:marBottom w:val="0"/>
      <w:divBdr>
        <w:top w:val="none" w:sz="0" w:space="0" w:color="auto"/>
        <w:left w:val="none" w:sz="0" w:space="0" w:color="auto"/>
        <w:bottom w:val="none" w:sz="0" w:space="0" w:color="auto"/>
        <w:right w:val="none" w:sz="0" w:space="0" w:color="auto"/>
      </w:divBdr>
    </w:div>
    <w:div w:id="1782070958">
      <w:bodyDiv w:val="1"/>
      <w:marLeft w:val="0"/>
      <w:marRight w:val="0"/>
      <w:marTop w:val="0"/>
      <w:marBottom w:val="0"/>
      <w:divBdr>
        <w:top w:val="none" w:sz="0" w:space="0" w:color="auto"/>
        <w:left w:val="none" w:sz="0" w:space="0" w:color="auto"/>
        <w:bottom w:val="none" w:sz="0" w:space="0" w:color="auto"/>
        <w:right w:val="none" w:sz="0" w:space="0" w:color="auto"/>
      </w:divBdr>
    </w:div>
    <w:div w:id="1783068397">
      <w:bodyDiv w:val="1"/>
      <w:marLeft w:val="0"/>
      <w:marRight w:val="0"/>
      <w:marTop w:val="0"/>
      <w:marBottom w:val="0"/>
      <w:divBdr>
        <w:top w:val="none" w:sz="0" w:space="0" w:color="auto"/>
        <w:left w:val="none" w:sz="0" w:space="0" w:color="auto"/>
        <w:bottom w:val="none" w:sz="0" w:space="0" w:color="auto"/>
        <w:right w:val="none" w:sz="0" w:space="0" w:color="auto"/>
      </w:divBdr>
    </w:div>
    <w:div w:id="1800370066">
      <w:bodyDiv w:val="1"/>
      <w:marLeft w:val="0"/>
      <w:marRight w:val="0"/>
      <w:marTop w:val="0"/>
      <w:marBottom w:val="0"/>
      <w:divBdr>
        <w:top w:val="none" w:sz="0" w:space="0" w:color="auto"/>
        <w:left w:val="none" w:sz="0" w:space="0" w:color="auto"/>
        <w:bottom w:val="none" w:sz="0" w:space="0" w:color="auto"/>
        <w:right w:val="none" w:sz="0" w:space="0" w:color="auto"/>
      </w:divBdr>
    </w:div>
    <w:div w:id="1801722506">
      <w:bodyDiv w:val="1"/>
      <w:marLeft w:val="0"/>
      <w:marRight w:val="0"/>
      <w:marTop w:val="0"/>
      <w:marBottom w:val="0"/>
      <w:divBdr>
        <w:top w:val="none" w:sz="0" w:space="0" w:color="auto"/>
        <w:left w:val="none" w:sz="0" w:space="0" w:color="auto"/>
        <w:bottom w:val="none" w:sz="0" w:space="0" w:color="auto"/>
        <w:right w:val="none" w:sz="0" w:space="0" w:color="auto"/>
      </w:divBdr>
    </w:div>
    <w:div w:id="1806658777">
      <w:bodyDiv w:val="1"/>
      <w:marLeft w:val="0"/>
      <w:marRight w:val="0"/>
      <w:marTop w:val="0"/>
      <w:marBottom w:val="0"/>
      <w:divBdr>
        <w:top w:val="none" w:sz="0" w:space="0" w:color="auto"/>
        <w:left w:val="none" w:sz="0" w:space="0" w:color="auto"/>
        <w:bottom w:val="none" w:sz="0" w:space="0" w:color="auto"/>
        <w:right w:val="none" w:sz="0" w:space="0" w:color="auto"/>
      </w:divBdr>
    </w:div>
    <w:div w:id="1809979475">
      <w:bodyDiv w:val="1"/>
      <w:marLeft w:val="0"/>
      <w:marRight w:val="0"/>
      <w:marTop w:val="0"/>
      <w:marBottom w:val="0"/>
      <w:divBdr>
        <w:top w:val="none" w:sz="0" w:space="0" w:color="auto"/>
        <w:left w:val="none" w:sz="0" w:space="0" w:color="auto"/>
        <w:bottom w:val="none" w:sz="0" w:space="0" w:color="auto"/>
        <w:right w:val="none" w:sz="0" w:space="0" w:color="auto"/>
      </w:divBdr>
    </w:div>
    <w:div w:id="1818259399">
      <w:bodyDiv w:val="1"/>
      <w:marLeft w:val="0"/>
      <w:marRight w:val="0"/>
      <w:marTop w:val="0"/>
      <w:marBottom w:val="0"/>
      <w:divBdr>
        <w:top w:val="none" w:sz="0" w:space="0" w:color="auto"/>
        <w:left w:val="none" w:sz="0" w:space="0" w:color="auto"/>
        <w:bottom w:val="none" w:sz="0" w:space="0" w:color="auto"/>
        <w:right w:val="none" w:sz="0" w:space="0" w:color="auto"/>
      </w:divBdr>
    </w:div>
    <w:div w:id="1843398578">
      <w:bodyDiv w:val="1"/>
      <w:marLeft w:val="0"/>
      <w:marRight w:val="0"/>
      <w:marTop w:val="0"/>
      <w:marBottom w:val="0"/>
      <w:divBdr>
        <w:top w:val="none" w:sz="0" w:space="0" w:color="auto"/>
        <w:left w:val="none" w:sz="0" w:space="0" w:color="auto"/>
        <w:bottom w:val="none" w:sz="0" w:space="0" w:color="auto"/>
        <w:right w:val="none" w:sz="0" w:space="0" w:color="auto"/>
      </w:divBdr>
    </w:div>
    <w:div w:id="1863396184">
      <w:bodyDiv w:val="1"/>
      <w:marLeft w:val="0"/>
      <w:marRight w:val="0"/>
      <w:marTop w:val="0"/>
      <w:marBottom w:val="0"/>
      <w:divBdr>
        <w:top w:val="none" w:sz="0" w:space="0" w:color="auto"/>
        <w:left w:val="none" w:sz="0" w:space="0" w:color="auto"/>
        <w:bottom w:val="none" w:sz="0" w:space="0" w:color="auto"/>
        <w:right w:val="none" w:sz="0" w:space="0" w:color="auto"/>
      </w:divBdr>
    </w:div>
    <w:div w:id="1893884182">
      <w:bodyDiv w:val="1"/>
      <w:marLeft w:val="0"/>
      <w:marRight w:val="0"/>
      <w:marTop w:val="0"/>
      <w:marBottom w:val="0"/>
      <w:divBdr>
        <w:top w:val="none" w:sz="0" w:space="0" w:color="auto"/>
        <w:left w:val="none" w:sz="0" w:space="0" w:color="auto"/>
        <w:bottom w:val="none" w:sz="0" w:space="0" w:color="auto"/>
        <w:right w:val="none" w:sz="0" w:space="0" w:color="auto"/>
      </w:divBdr>
    </w:div>
    <w:div w:id="1925260697">
      <w:bodyDiv w:val="1"/>
      <w:marLeft w:val="0"/>
      <w:marRight w:val="0"/>
      <w:marTop w:val="0"/>
      <w:marBottom w:val="0"/>
      <w:divBdr>
        <w:top w:val="none" w:sz="0" w:space="0" w:color="auto"/>
        <w:left w:val="none" w:sz="0" w:space="0" w:color="auto"/>
        <w:bottom w:val="none" w:sz="0" w:space="0" w:color="auto"/>
        <w:right w:val="none" w:sz="0" w:space="0" w:color="auto"/>
      </w:divBdr>
    </w:div>
    <w:div w:id="1929658387">
      <w:bodyDiv w:val="1"/>
      <w:marLeft w:val="0"/>
      <w:marRight w:val="0"/>
      <w:marTop w:val="0"/>
      <w:marBottom w:val="0"/>
      <w:divBdr>
        <w:top w:val="none" w:sz="0" w:space="0" w:color="auto"/>
        <w:left w:val="none" w:sz="0" w:space="0" w:color="auto"/>
        <w:bottom w:val="none" w:sz="0" w:space="0" w:color="auto"/>
        <w:right w:val="none" w:sz="0" w:space="0" w:color="auto"/>
      </w:divBdr>
    </w:div>
    <w:div w:id="1942176067">
      <w:bodyDiv w:val="1"/>
      <w:marLeft w:val="0"/>
      <w:marRight w:val="0"/>
      <w:marTop w:val="0"/>
      <w:marBottom w:val="0"/>
      <w:divBdr>
        <w:top w:val="none" w:sz="0" w:space="0" w:color="auto"/>
        <w:left w:val="none" w:sz="0" w:space="0" w:color="auto"/>
        <w:bottom w:val="none" w:sz="0" w:space="0" w:color="auto"/>
        <w:right w:val="none" w:sz="0" w:space="0" w:color="auto"/>
      </w:divBdr>
    </w:div>
    <w:div w:id="195493938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 w:id="2000503325">
      <w:bodyDiv w:val="1"/>
      <w:marLeft w:val="0"/>
      <w:marRight w:val="0"/>
      <w:marTop w:val="0"/>
      <w:marBottom w:val="0"/>
      <w:divBdr>
        <w:top w:val="none" w:sz="0" w:space="0" w:color="auto"/>
        <w:left w:val="none" w:sz="0" w:space="0" w:color="auto"/>
        <w:bottom w:val="none" w:sz="0" w:space="0" w:color="auto"/>
        <w:right w:val="none" w:sz="0" w:space="0" w:color="auto"/>
      </w:divBdr>
    </w:div>
    <w:div w:id="2019766110">
      <w:bodyDiv w:val="1"/>
      <w:marLeft w:val="0"/>
      <w:marRight w:val="0"/>
      <w:marTop w:val="0"/>
      <w:marBottom w:val="0"/>
      <w:divBdr>
        <w:top w:val="none" w:sz="0" w:space="0" w:color="auto"/>
        <w:left w:val="none" w:sz="0" w:space="0" w:color="auto"/>
        <w:bottom w:val="none" w:sz="0" w:space="0" w:color="auto"/>
        <w:right w:val="none" w:sz="0" w:space="0" w:color="auto"/>
      </w:divBdr>
    </w:div>
    <w:div w:id="2026898672">
      <w:bodyDiv w:val="1"/>
      <w:marLeft w:val="0"/>
      <w:marRight w:val="0"/>
      <w:marTop w:val="0"/>
      <w:marBottom w:val="0"/>
      <w:divBdr>
        <w:top w:val="none" w:sz="0" w:space="0" w:color="auto"/>
        <w:left w:val="none" w:sz="0" w:space="0" w:color="auto"/>
        <w:bottom w:val="none" w:sz="0" w:space="0" w:color="auto"/>
        <w:right w:val="none" w:sz="0" w:space="0" w:color="auto"/>
      </w:divBdr>
    </w:div>
    <w:div w:id="2046128388">
      <w:bodyDiv w:val="1"/>
      <w:marLeft w:val="0"/>
      <w:marRight w:val="0"/>
      <w:marTop w:val="0"/>
      <w:marBottom w:val="0"/>
      <w:divBdr>
        <w:top w:val="none" w:sz="0" w:space="0" w:color="auto"/>
        <w:left w:val="none" w:sz="0" w:space="0" w:color="auto"/>
        <w:bottom w:val="none" w:sz="0" w:space="0" w:color="auto"/>
        <w:right w:val="none" w:sz="0" w:space="0" w:color="auto"/>
      </w:divBdr>
    </w:div>
    <w:div w:id="2073000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f.gob.mx/nota_detalle.php?codigo=5492254&amp;fecha=28/07/2017"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onografias.com/trabajos14/verific-servicios/verific-servicios.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BEC7FF50-0594-41F4-A7A2-CB044F612E2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10406</Words>
  <Characters>57236</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2025-03-14T17:01:00Z</cp:lastPrinted>
  <dcterms:created xsi:type="dcterms:W3CDTF">2025-04-01T20:22:00Z</dcterms:created>
  <dcterms:modified xsi:type="dcterms:W3CDTF">2025-04-01T20:22:00Z</dcterms:modified>
</cp:coreProperties>
</file>