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F69BF" w14:textId="77777777" w:rsidR="005C2421" w:rsidRDefault="005C2421">
      <w:pPr>
        <w:widowControl w:val="0"/>
        <w:pBdr>
          <w:top w:val="nil"/>
          <w:left w:val="nil"/>
          <w:bottom w:val="nil"/>
          <w:right w:val="nil"/>
          <w:between w:val="nil"/>
        </w:pBdr>
        <w:spacing w:line="276" w:lineRule="auto"/>
      </w:pPr>
    </w:p>
    <w:p w14:paraId="6F4F69C0" w14:textId="77777777" w:rsidR="005C2421" w:rsidRPr="004F2360" w:rsidRDefault="00FF0DEB">
      <w:pPr>
        <w:tabs>
          <w:tab w:val="left" w:pos="3465"/>
        </w:tabs>
        <w:spacing w:line="360" w:lineRule="auto"/>
        <w:ind w:right="-127"/>
        <w:jc w:val="both"/>
        <w:rPr>
          <w:rFonts w:ascii="Palatino Linotype" w:eastAsia="Palatino Linotype" w:hAnsi="Palatino Linotype" w:cs="Palatino Linotype"/>
        </w:rPr>
      </w:pPr>
      <w:r w:rsidRPr="004F236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marzo de dos mil veinticinco.</w:t>
      </w:r>
    </w:p>
    <w:p w14:paraId="6F4F69C1" w14:textId="77777777" w:rsidR="005C2421" w:rsidRPr="004F2360" w:rsidRDefault="005C2421">
      <w:pPr>
        <w:tabs>
          <w:tab w:val="left" w:pos="3465"/>
        </w:tabs>
        <w:spacing w:line="360" w:lineRule="auto"/>
        <w:ind w:right="-127"/>
        <w:jc w:val="both"/>
        <w:rPr>
          <w:rFonts w:ascii="Palatino Linotype" w:eastAsia="Palatino Linotype" w:hAnsi="Palatino Linotype" w:cs="Palatino Linotype"/>
        </w:rPr>
      </w:pPr>
    </w:p>
    <w:p w14:paraId="6F4F69C2" w14:textId="039EF73F" w:rsidR="005C2421" w:rsidRPr="004F2360" w:rsidRDefault="00FF0DEB">
      <w:pPr>
        <w:spacing w:line="360" w:lineRule="auto"/>
        <w:ind w:right="-127"/>
        <w:jc w:val="both"/>
        <w:rPr>
          <w:rFonts w:ascii="Palatino Linotype" w:eastAsia="Palatino Linotype" w:hAnsi="Palatino Linotype" w:cs="Palatino Linotype"/>
        </w:rPr>
      </w:pPr>
      <w:r w:rsidRPr="004F2360">
        <w:rPr>
          <w:rFonts w:ascii="Palatino Linotype" w:eastAsia="Palatino Linotype" w:hAnsi="Palatino Linotype" w:cs="Palatino Linotype"/>
          <w:b/>
        </w:rPr>
        <w:t xml:space="preserve">VISTAS </w:t>
      </w:r>
      <w:r w:rsidRPr="004F2360">
        <w:rPr>
          <w:rFonts w:ascii="Palatino Linotype" w:eastAsia="Palatino Linotype" w:hAnsi="Palatino Linotype" w:cs="Palatino Linotype"/>
        </w:rPr>
        <w:t>las constancias para resolver el recurso de revisión</w:t>
      </w:r>
      <w:r w:rsidR="0097352F" w:rsidRPr="004F2360">
        <w:rPr>
          <w:rFonts w:ascii="Palatino Linotype" w:eastAsia="Palatino Linotype" w:hAnsi="Palatino Linotype" w:cs="Palatino Linotype"/>
        </w:rPr>
        <w:t xml:space="preserve"> </w:t>
      </w:r>
      <w:r w:rsidR="0097352F" w:rsidRPr="004F2360">
        <w:rPr>
          <w:rFonts w:ascii="Palatino Linotype" w:eastAsia="Palatino Linotype" w:hAnsi="Palatino Linotype" w:cs="Palatino Linotype"/>
          <w:b/>
          <w:bCs/>
          <w:sz w:val="22"/>
          <w:szCs w:val="22"/>
        </w:rPr>
        <w:t>03533/INFOEM/IP/RR/2024</w:t>
      </w:r>
      <w:r w:rsidR="0097352F" w:rsidRPr="004F2360">
        <w:rPr>
          <w:rFonts w:ascii="Palatino Linotype" w:eastAsia="Palatino Linotype" w:hAnsi="Palatino Linotype" w:cs="Palatino Linotype"/>
          <w:sz w:val="22"/>
          <w:szCs w:val="22"/>
        </w:rPr>
        <w:t>,</w:t>
      </w:r>
      <w:r w:rsidRPr="004F2360">
        <w:rPr>
          <w:rFonts w:ascii="Palatino Linotype" w:eastAsia="Palatino Linotype" w:hAnsi="Palatino Linotype" w:cs="Palatino Linotype"/>
        </w:rPr>
        <w:t xml:space="preserve"> presentado por </w:t>
      </w:r>
      <w:r w:rsidR="005A3FCD">
        <w:rPr>
          <w:rFonts w:ascii="Palatino Linotype" w:eastAsia="Palatino Linotype" w:hAnsi="Palatino Linotype" w:cs="Palatino Linotype"/>
          <w:b/>
        </w:rPr>
        <w:t>XXXX</w:t>
      </w:r>
      <w:r w:rsidRPr="004F2360">
        <w:rPr>
          <w:rFonts w:ascii="Palatino Linotype" w:eastAsia="Palatino Linotype" w:hAnsi="Palatino Linotype" w:cs="Palatino Linotype"/>
        </w:rPr>
        <w:t xml:space="preserve">, a quien en lo sucesivo llamaremos </w:t>
      </w:r>
      <w:r w:rsidRPr="004F2360">
        <w:rPr>
          <w:rFonts w:ascii="Palatino Linotype" w:eastAsia="Palatino Linotype" w:hAnsi="Palatino Linotype" w:cs="Palatino Linotype"/>
          <w:b/>
        </w:rPr>
        <w:t>EL RECURRENTE o PARTICULAR</w:t>
      </w:r>
      <w:r w:rsidRPr="004F2360">
        <w:rPr>
          <w:rFonts w:ascii="Palatino Linotype" w:eastAsia="Palatino Linotype" w:hAnsi="Palatino Linotype" w:cs="Palatino Linotype"/>
        </w:rPr>
        <w:t>, en contra de la respuesta otorga</w:t>
      </w:r>
      <w:bookmarkStart w:id="0" w:name="_GoBack"/>
      <w:bookmarkEnd w:id="0"/>
      <w:r w:rsidRPr="004F2360">
        <w:rPr>
          <w:rFonts w:ascii="Palatino Linotype" w:eastAsia="Palatino Linotype" w:hAnsi="Palatino Linotype" w:cs="Palatino Linotype"/>
        </w:rPr>
        <w:t xml:space="preserve">da a la solicitud de información con número de folio </w:t>
      </w:r>
      <w:r w:rsidRPr="004F2360">
        <w:rPr>
          <w:rFonts w:ascii="Palatino Linotype" w:eastAsia="Palatino Linotype" w:hAnsi="Palatino Linotype" w:cs="Palatino Linotype"/>
          <w:b/>
        </w:rPr>
        <w:t>00621/TLALNEPA/IP/2024</w:t>
      </w:r>
      <w:r w:rsidRPr="004F2360">
        <w:rPr>
          <w:rFonts w:ascii="Palatino Linotype" w:eastAsia="Palatino Linotype" w:hAnsi="Palatino Linotype" w:cs="Palatino Linotype"/>
        </w:rPr>
        <w:t xml:space="preserve">, por parte del </w:t>
      </w:r>
      <w:r w:rsidRPr="004F2360">
        <w:rPr>
          <w:rFonts w:ascii="Palatino Linotype" w:eastAsia="Palatino Linotype" w:hAnsi="Palatino Linotype" w:cs="Palatino Linotype"/>
          <w:b/>
        </w:rPr>
        <w:t xml:space="preserve">Ayuntamiento de Tlalnepantla de Baz, </w:t>
      </w:r>
      <w:r w:rsidRPr="004F2360">
        <w:rPr>
          <w:rFonts w:ascii="Palatino Linotype" w:eastAsia="Palatino Linotype" w:hAnsi="Palatino Linotype" w:cs="Palatino Linotype"/>
        </w:rPr>
        <w:t>en adelante el SUJETO OBLIGADO, se emite la presente resolución con base en los siguientes:</w:t>
      </w:r>
    </w:p>
    <w:p w14:paraId="6F4F69C3" w14:textId="77777777" w:rsidR="005C2421" w:rsidRPr="004F2360" w:rsidRDefault="005C2421">
      <w:pPr>
        <w:spacing w:line="360" w:lineRule="auto"/>
        <w:ind w:right="-127"/>
        <w:jc w:val="both"/>
        <w:rPr>
          <w:rFonts w:ascii="Palatino Linotype" w:eastAsia="Palatino Linotype" w:hAnsi="Palatino Linotype" w:cs="Palatino Linotype"/>
        </w:rPr>
      </w:pPr>
    </w:p>
    <w:p w14:paraId="6F4F69C4" w14:textId="77777777" w:rsidR="005C2421" w:rsidRPr="004F2360" w:rsidRDefault="00FF0DEB">
      <w:pPr>
        <w:pStyle w:val="Ttulo1"/>
        <w:spacing w:before="0" w:line="360" w:lineRule="auto"/>
        <w:ind w:right="-127"/>
        <w:jc w:val="center"/>
        <w:rPr>
          <w:rFonts w:ascii="Palatino Linotype" w:eastAsia="Palatino Linotype" w:hAnsi="Palatino Linotype" w:cs="Palatino Linotype"/>
          <w:b/>
          <w:color w:val="000000"/>
          <w:sz w:val="24"/>
          <w:szCs w:val="24"/>
        </w:rPr>
      </w:pPr>
      <w:bookmarkStart w:id="1" w:name="_heading=h.gjdgxs" w:colFirst="0" w:colLast="0"/>
      <w:bookmarkEnd w:id="1"/>
      <w:r w:rsidRPr="004F2360">
        <w:rPr>
          <w:rFonts w:ascii="Palatino Linotype" w:eastAsia="Palatino Linotype" w:hAnsi="Palatino Linotype" w:cs="Palatino Linotype"/>
          <w:b/>
          <w:color w:val="000000"/>
          <w:sz w:val="24"/>
          <w:szCs w:val="24"/>
        </w:rPr>
        <w:t>A N T E C E D E N T E S</w:t>
      </w:r>
    </w:p>
    <w:p w14:paraId="6F4F69C5"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b/>
          <w:color w:val="000000"/>
          <w:u w:val="single"/>
        </w:rPr>
      </w:pPr>
    </w:p>
    <w:p w14:paraId="6F4F69C6" w14:textId="77777777" w:rsidR="005C2421" w:rsidRPr="004F2360" w:rsidRDefault="00FF0DEB">
      <w:pPr>
        <w:numPr>
          <w:ilvl w:val="0"/>
          <w:numId w:val="1"/>
        </w:numPr>
        <w:pBdr>
          <w:top w:val="nil"/>
          <w:left w:val="nil"/>
          <w:bottom w:val="nil"/>
          <w:right w:val="nil"/>
          <w:between w:val="nil"/>
        </w:pBdr>
        <w:tabs>
          <w:tab w:val="left" w:pos="0"/>
        </w:tabs>
        <w:spacing w:line="360" w:lineRule="auto"/>
        <w:ind w:left="0" w:right="-127" w:firstLine="0"/>
        <w:jc w:val="both"/>
        <w:rPr>
          <w:color w:val="000000"/>
        </w:rPr>
      </w:pPr>
      <w:r w:rsidRPr="004F2360">
        <w:rPr>
          <w:rFonts w:ascii="Palatino Linotype" w:eastAsia="Palatino Linotype" w:hAnsi="Palatino Linotype" w:cs="Palatino Linotype"/>
          <w:color w:val="000000"/>
        </w:rPr>
        <w:t>El día</w:t>
      </w:r>
      <w:r w:rsidRPr="004F2360">
        <w:rPr>
          <w:rFonts w:ascii="Palatino Linotype" w:eastAsia="Palatino Linotype" w:hAnsi="Palatino Linotype" w:cs="Palatino Linotype"/>
          <w:b/>
          <w:color w:val="000000"/>
        </w:rPr>
        <w:t xml:space="preserve"> nueve de mayo de dos mil veinticuatro</w:t>
      </w:r>
      <w:r w:rsidRPr="004F2360">
        <w:rPr>
          <w:rFonts w:ascii="Palatino Linotype" w:eastAsia="Palatino Linotype" w:hAnsi="Palatino Linotype" w:cs="Palatino Linotype"/>
          <w:color w:val="000000"/>
        </w:rPr>
        <w:t>,</w:t>
      </w:r>
      <w:r w:rsidRPr="004F2360">
        <w:rPr>
          <w:rFonts w:ascii="Palatino Linotype" w:eastAsia="Palatino Linotype" w:hAnsi="Palatino Linotype" w:cs="Palatino Linotype"/>
          <w:b/>
          <w:color w:val="000000"/>
        </w:rPr>
        <w:t xml:space="preserve"> </w:t>
      </w:r>
      <w:r w:rsidRPr="004F2360">
        <w:rPr>
          <w:rFonts w:ascii="Palatino Linotype" w:eastAsia="Palatino Linotype" w:hAnsi="Palatino Linotype" w:cs="Palatino Linotype"/>
          <w:color w:val="000000"/>
        </w:rPr>
        <w:t xml:space="preserve">se presentó ante el </w:t>
      </w:r>
      <w:r w:rsidRPr="004F2360">
        <w:rPr>
          <w:rFonts w:ascii="Palatino Linotype" w:eastAsia="Palatino Linotype" w:hAnsi="Palatino Linotype" w:cs="Palatino Linotype"/>
          <w:b/>
          <w:color w:val="000000"/>
        </w:rPr>
        <w:t>SUJETO OBLIGADO</w:t>
      </w:r>
      <w:r w:rsidRPr="004F2360">
        <w:rPr>
          <w:rFonts w:ascii="Palatino Linotype" w:eastAsia="Palatino Linotype" w:hAnsi="Palatino Linotype" w:cs="Palatino Linotype"/>
          <w:color w:val="000000"/>
        </w:rPr>
        <w:t xml:space="preserve"> vía Sistema de Acceso a la Información Mexiquense, en adelante (SAIMEX), la siguiente solicitud de información pública:</w:t>
      </w:r>
    </w:p>
    <w:p w14:paraId="6F4F69C7"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i/>
          <w:color w:val="000000"/>
        </w:rPr>
      </w:pPr>
    </w:p>
    <w:p w14:paraId="6F4F69C8" w14:textId="77777777" w:rsidR="005C2421" w:rsidRPr="004F2360" w:rsidRDefault="00FF0DEB">
      <w:pPr>
        <w:pBdr>
          <w:top w:val="nil"/>
          <w:left w:val="nil"/>
          <w:bottom w:val="nil"/>
          <w:right w:val="nil"/>
          <w:between w:val="nil"/>
        </w:pBdr>
        <w:spacing w:line="360" w:lineRule="auto"/>
        <w:ind w:left="426" w:right="-127"/>
        <w:jc w:val="both"/>
        <w:rPr>
          <w:rFonts w:ascii="Palatino Linotype" w:eastAsia="Palatino Linotype" w:hAnsi="Palatino Linotype" w:cs="Palatino Linotype"/>
          <w:color w:val="000000"/>
        </w:rPr>
      </w:pPr>
      <w:r w:rsidRPr="004F2360">
        <w:rPr>
          <w:rFonts w:ascii="Palatino Linotype" w:eastAsia="Palatino Linotype" w:hAnsi="Palatino Linotype" w:cs="Palatino Linotype"/>
          <w:i/>
          <w:color w:val="000000"/>
        </w:rPr>
        <w:t>“REQUIERO COPIA SIMPLE DE LAS MINUTAS QUE SE DESPRENDIERON DE LAS REUNIONES DE TRABAJO QUE REALIZO LA COORDINACIÓN ZONA ORIENTE DEPENDIENTE DE LA PRESIDENCIA MUNICIPAL, DURANTE EL PRIMER TRIMESTRE 2024, CON REPRESENTANTES SOCIALES Y EVIDENCIA DE DICHAS REUNIONES”</w:t>
      </w:r>
      <w:r w:rsidRPr="004F2360">
        <w:rPr>
          <w:rFonts w:ascii="Palatino Linotype" w:eastAsia="Palatino Linotype" w:hAnsi="Palatino Linotype" w:cs="Palatino Linotype"/>
          <w:color w:val="000000"/>
        </w:rPr>
        <w:t xml:space="preserve"> (Sic)</w:t>
      </w:r>
    </w:p>
    <w:p w14:paraId="6F4F69C9" w14:textId="77777777" w:rsidR="005C2421" w:rsidRPr="004F2360" w:rsidRDefault="005C2421">
      <w:pPr>
        <w:pBdr>
          <w:top w:val="nil"/>
          <w:left w:val="nil"/>
          <w:bottom w:val="nil"/>
          <w:right w:val="nil"/>
          <w:between w:val="nil"/>
        </w:pBdr>
        <w:spacing w:line="360" w:lineRule="auto"/>
        <w:ind w:left="426" w:right="-127"/>
        <w:jc w:val="both"/>
        <w:rPr>
          <w:rFonts w:ascii="Palatino Linotype" w:eastAsia="Palatino Linotype" w:hAnsi="Palatino Linotype" w:cs="Palatino Linotype"/>
          <w:i/>
          <w:color w:val="000000"/>
        </w:rPr>
      </w:pPr>
    </w:p>
    <w:p w14:paraId="6F4F69CA" w14:textId="77777777" w:rsidR="005C2421" w:rsidRPr="004F2360" w:rsidRDefault="00FF0DEB">
      <w:pPr>
        <w:numPr>
          <w:ilvl w:val="0"/>
          <w:numId w:val="11"/>
        </w:numPr>
        <w:pBdr>
          <w:top w:val="nil"/>
          <w:left w:val="nil"/>
          <w:bottom w:val="nil"/>
          <w:right w:val="nil"/>
          <w:between w:val="nil"/>
        </w:pBdr>
        <w:tabs>
          <w:tab w:val="left" w:pos="0"/>
          <w:tab w:val="left" w:pos="349"/>
        </w:tabs>
        <w:spacing w:line="360" w:lineRule="auto"/>
        <w:ind w:left="0" w:right="-127" w:firstLine="0"/>
        <w:jc w:val="both"/>
        <w:rPr>
          <w:rFonts w:ascii="Palatino Linotype" w:eastAsia="Palatino Linotype" w:hAnsi="Palatino Linotype" w:cs="Palatino Linotype"/>
          <w:color w:val="000000"/>
        </w:rPr>
      </w:pPr>
      <w:r w:rsidRPr="004F2360">
        <w:rPr>
          <w:rFonts w:ascii="Palatino Linotype" w:eastAsia="Palatino Linotype" w:hAnsi="Palatino Linotype" w:cs="Palatino Linotype"/>
          <w:color w:val="000000"/>
        </w:rPr>
        <w:t xml:space="preserve">Se eligió como modalidad de entrega de la información: A través del </w:t>
      </w:r>
      <w:r w:rsidRPr="004F2360">
        <w:rPr>
          <w:rFonts w:ascii="Palatino Linotype" w:eastAsia="Palatino Linotype" w:hAnsi="Palatino Linotype" w:cs="Palatino Linotype"/>
          <w:b/>
          <w:color w:val="000000"/>
        </w:rPr>
        <w:t>SAIMEX.</w:t>
      </w:r>
    </w:p>
    <w:p w14:paraId="6F4F69CB" w14:textId="77777777" w:rsidR="005C2421" w:rsidRPr="004F2360" w:rsidRDefault="00FF0DEB">
      <w:pPr>
        <w:numPr>
          <w:ilvl w:val="0"/>
          <w:numId w:val="1"/>
        </w:numPr>
        <w:pBdr>
          <w:top w:val="nil"/>
          <w:left w:val="nil"/>
          <w:bottom w:val="nil"/>
          <w:right w:val="nil"/>
          <w:between w:val="nil"/>
        </w:pBdr>
        <w:tabs>
          <w:tab w:val="left" w:pos="0"/>
        </w:tabs>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lastRenderedPageBreak/>
        <w:t xml:space="preserve">El </w:t>
      </w:r>
      <w:r w:rsidRPr="004F2360">
        <w:rPr>
          <w:rFonts w:ascii="Palatino Linotype" w:eastAsia="Palatino Linotype" w:hAnsi="Palatino Linotype" w:cs="Palatino Linotype"/>
          <w:b/>
          <w:color w:val="000000"/>
        </w:rPr>
        <w:t>veintinueve de mayo de dos mil veinticuatro</w:t>
      </w:r>
      <w:r w:rsidRPr="004F2360">
        <w:rPr>
          <w:rFonts w:ascii="Palatino Linotype" w:eastAsia="Palatino Linotype" w:hAnsi="Palatino Linotype" w:cs="Palatino Linotype"/>
          <w:color w:val="000000"/>
        </w:rPr>
        <w:t>, el Sujeto Obligado</w:t>
      </w:r>
      <w:r w:rsidRPr="004F2360">
        <w:rPr>
          <w:rFonts w:ascii="Palatino Linotype" w:eastAsia="Palatino Linotype" w:hAnsi="Palatino Linotype" w:cs="Palatino Linotype"/>
          <w:b/>
          <w:color w:val="000000"/>
        </w:rPr>
        <w:t>,</w:t>
      </w:r>
      <w:r w:rsidRPr="004F2360">
        <w:rPr>
          <w:rFonts w:ascii="Palatino Linotype" w:eastAsia="Palatino Linotype" w:hAnsi="Palatino Linotype" w:cs="Palatino Linotype"/>
          <w:color w:val="000000"/>
        </w:rPr>
        <w:t xml:space="preserve"> dio respuesta a través del Sistema de Acceso a la Información Mexiquense (SAIMEX), adjuntando el archivo electrónico: </w:t>
      </w:r>
      <w:r w:rsidRPr="004F2360">
        <w:rPr>
          <w:rFonts w:ascii="Palatino Linotype" w:eastAsia="Palatino Linotype" w:hAnsi="Palatino Linotype" w:cs="Palatino Linotype"/>
          <w:b/>
          <w:i/>
          <w:color w:val="000000"/>
        </w:rPr>
        <w:t xml:space="preserve">RESPUESTA SAIMEX 000621-zip </w:t>
      </w:r>
      <w:r w:rsidRPr="004F2360">
        <w:rPr>
          <w:rFonts w:ascii="Palatino Linotype" w:eastAsia="Palatino Linotype" w:hAnsi="Palatino Linotype" w:cs="Palatino Linotype"/>
          <w:color w:val="000000"/>
        </w:rPr>
        <w:t>de cuyo contenido se desprenden dos archivos en formato PDF, siendo los siguientes:</w:t>
      </w:r>
    </w:p>
    <w:p w14:paraId="6F4F69CC" w14:textId="77777777" w:rsidR="005C2421" w:rsidRPr="004F2360" w:rsidRDefault="00FF0DEB">
      <w:pPr>
        <w:numPr>
          <w:ilvl w:val="0"/>
          <w:numId w:val="7"/>
        </w:numPr>
        <w:pBdr>
          <w:top w:val="nil"/>
          <w:left w:val="nil"/>
          <w:bottom w:val="nil"/>
          <w:right w:val="nil"/>
          <w:between w:val="nil"/>
        </w:pBdr>
        <w:tabs>
          <w:tab w:val="left" w:pos="0"/>
          <w:tab w:val="left" w:pos="8364"/>
        </w:tabs>
        <w:spacing w:line="360" w:lineRule="auto"/>
        <w:ind w:right="439"/>
        <w:jc w:val="both"/>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Coordinación</w:t>
      </w:r>
      <w:r w:rsidRPr="004F2360">
        <w:rPr>
          <w:rFonts w:ascii="Palatino Linotype" w:eastAsia="Palatino Linotype" w:hAnsi="Palatino Linotype" w:cs="Palatino Linotype"/>
          <w:color w:val="000000"/>
          <w:sz w:val="22"/>
          <w:szCs w:val="22"/>
        </w:rPr>
        <w:t xml:space="preserve">: Contiene 125 formatos correspondientes a las minutas de trabajo en la Zona Oriente, en las cuales se observa la fecha, hora de inicio y conclusión y se describen los asuntos a tratar, relacionados con los trabajos realizados por la Coordinación de Tlalnepantla Zona Oriente de Tlalnepantla de Baz. </w:t>
      </w:r>
    </w:p>
    <w:p w14:paraId="6F4F69CD" w14:textId="77777777" w:rsidR="005C2421" w:rsidRPr="004F2360" w:rsidRDefault="005C2421">
      <w:pPr>
        <w:pBdr>
          <w:top w:val="nil"/>
          <w:left w:val="nil"/>
          <w:bottom w:val="nil"/>
          <w:right w:val="nil"/>
          <w:between w:val="nil"/>
        </w:pBdr>
        <w:tabs>
          <w:tab w:val="left" w:pos="0"/>
        </w:tabs>
        <w:spacing w:line="360" w:lineRule="auto"/>
        <w:ind w:right="-127"/>
        <w:jc w:val="both"/>
        <w:rPr>
          <w:rFonts w:ascii="Palatino Linotype" w:eastAsia="Palatino Linotype" w:hAnsi="Palatino Linotype" w:cs="Palatino Linotype"/>
          <w:i/>
          <w:color w:val="000000"/>
          <w:u w:val="single"/>
        </w:rPr>
      </w:pPr>
    </w:p>
    <w:p w14:paraId="6F4F69CE" w14:textId="77777777" w:rsidR="005C2421" w:rsidRPr="004F2360" w:rsidRDefault="00FF0DEB">
      <w:pPr>
        <w:numPr>
          <w:ilvl w:val="0"/>
          <w:numId w:val="1"/>
        </w:numPr>
        <w:pBdr>
          <w:top w:val="nil"/>
          <w:left w:val="nil"/>
          <w:bottom w:val="nil"/>
          <w:right w:val="nil"/>
          <w:between w:val="nil"/>
        </w:pBdr>
        <w:tabs>
          <w:tab w:val="left" w:pos="0"/>
        </w:tabs>
        <w:spacing w:line="360" w:lineRule="auto"/>
        <w:ind w:left="0" w:right="-127" w:firstLine="0"/>
        <w:jc w:val="both"/>
        <w:rPr>
          <w:color w:val="000000"/>
        </w:rPr>
      </w:pPr>
      <w:r w:rsidRPr="004F2360">
        <w:rPr>
          <w:rFonts w:ascii="Palatino Linotype" w:eastAsia="Palatino Linotype" w:hAnsi="Palatino Linotype" w:cs="Palatino Linotype"/>
          <w:color w:val="000000"/>
        </w:rPr>
        <w:t>El</w:t>
      </w:r>
      <w:r w:rsidRPr="004F2360">
        <w:rPr>
          <w:rFonts w:ascii="Palatino Linotype" w:eastAsia="Palatino Linotype" w:hAnsi="Palatino Linotype" w:cs="Palatino Linotype"/>
          <w:b/>
          <w:color w:val="000000"/>
        </w:rPr>
        <w:t xml:space="preserve"> siete de junio de dos mil veinticuatro</w:t>
      </w:r>
      <w:r w:rsidRPr="004F2360">
        <w:rPr>
          <w:rFonts w:ascii="Palatino Linotype" w:eastAsia="Palatino Linotype" w:hAnsi="Palatino Linotype" w:cs="Palatino Linotype"/>
          <w:color w:val="000000"/>
        </w:rPr>
        <w:t>, el particular interpuso el recurso de revisión en contra de la respuesta, realizando las siguientes manifestaciones:</w:t>
      </w:r>
    </w:p>
    <w:p w14:paraId="6F4F69CF" w14:textId="77777777" w:rsidR="005C2421" w:rsidRPr="004F2360" w:rsidRDefault="00FF0DEB">
      <w:pPr>
        <w:numPr>
          <w:ilvl w:val="0"/>
          <w:numId w:val="8"/>
        </w:numPr>
        <w:pBdr>
          <w:top w:val="nil"/>
          <w:left w:val="nil"/>
          <w:bottom w:val="nil"/>
          <w:right w:val="nil"/>
          <w:between w:val="nil"/>
        </w:pBdr>
        <w:spacing w:line="360" w:lineRule="auto"/>
        <w:ind w:right="439" w:hanging="360"/>
        <w:jc w:val="both"/>
        <w:rPr>
          <w:rFonts w:ascii="Palatino Linotype" w:eastAsia="Palatino Linotype" w:hAnsi="Palatino Linotype" w:cs="Palatino Linotype"/>
          <w:i/>
          <w:color w:val="000000"/>
          <w:sz w:val="22"/>
          <w:szCs w:val="22"/>
        </w:rPr>
      </w:pPr>
      <w:bookmarkStart w:id="2" w:name="_heading=h.30j0zll" w:colFirst="0" w:colLast="0"/>
      <w:bookmarkEnd w:id="2"/>
      <w:r w:rsidRPr="004F2360">
        <w:rPr>
          <w:rFonts w:ascii="Palatino Linotype" w:eastAsia="Palatino Linotype" w:hAnsi="Palatino Linotype" w:cs="Palatino Linotype"/>
          <w:b/>
          <w:color w:val="000000"/>
          <w:sz w:val="22"/>
          <w:szCs w:val="22"/>
        </w:rPr>
        <w:t>ACTO IMPUGNADO: “</w:t>
      </w:r>
      <w:r w:rsidRPr="004F2360">
        <w:rPr>
          <w:rFonts w:ascii="Palatino Linotype" w:eastAsia="Palatino Linotype" w:hAnsi="Palatino Linotype" w:cs="Palatino Linotype"/>
          <w:i/>
          <w:color w:val="000000"/>
          <w:sz w:val="22"/>
          <w:szCs w:val="22"/>
        </w:rPr>
        <w:t>NO SE PROPORCIONO LA INFORMACIÓN COMPLETA, YA QUE TAMBIEN SE SOLICITADOR EVICENCIAS FOTOGRAFICAS DE DICHAS REUNIONES ADEMAS DE QUE LAS MINUTAS NO VIENE VALIDADAS POR LAS PERSONA QUE EN ELLAS INTERVIENEN”</w:t>
      </w:r>
      <w:r w:rsidRPr="004F2360">
        <w:rPr>
          <w:rFonts w:ascii="Palatino Linotype" w:eastAsia="Palatino Linotype" w:hAnsi="Palatino Linotype" w:cs="Palatino Linotype"/>
          <w:color w:val="000000"/>
          <w:sz w:val="22"/>
          <w:szCs w:val="22"/>
        </w:rPr>
        <w:t xml:space="preserve"> (Sic)</w:t>
      </w:r>
    </w:p>
    <w:p w14:paraId="6F4F69D0" w14:textId="77777777" w:rsidR="005C2421" w:rsidRPr="004F2360" w:rsidRDefault="00FF0DEB">
      <w:pPr>
        <w:numPr>
          <w:ilvl w:val="0"/>
          <w:numId w:val="8"/>
        </w:numPr>
        <w:pBdr>
          <w:top w:val="nil"/>
          <w:left w:val="nil"/>
          <w:bottom w:val="nil"/>
          <w:right w:val="nil"/>
          <w:between w:val="nil"/>
        </w:pBdr>
        <w:spacing w:line="360" w:lineRule="auto"/>
        <w:ind w:right="439" w:hanging="360"/>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color w:val="000000"/>
          <w:sz w:val="22"/>
          <w:szCs w:val="22"/>
        </w:rPr>
        <w:t xml:space="preserve">RAZONES O MOTIVOS DE LA INCONFORMIDAD: </w:t>
      </w:r>
      <w:r w:rsidRPr="004F2360">
        <w:rPr>
          <w:rFonts w:ascii="Palatino Linotype" w:eastAsia="Palatino Linotype" w:hAnsi="Palatino Linotype" w:cs="Palatino Linotype"/>
          <w:i/>
          <w:color w:val="000000"/>
          <w:sz w:val="22"/>
          <w:szCs w:val="22"/>
        </w:rPr>
        <w:t>“NO SE PROPORCIONO LA INFORMACIÓN COMPLETA, YA QUE TAMBIEN SE SOLICITADOR EVICENCIAS FOTOGRAFICAS DE DICHAS REUNIONES ADEMAS DE QUE LAS MINUTAS NO VIENE VALIDADAS POR LAS PERSONA QUE EN ELLAS INTERVIENEN”</w:t>
      </w:r>
      <w:r w:rsidRPr="004F2360">
        <w:rPr>
          <w:rFonts w:ascii="Palatino Linotype" w:eastAsia="Palatino Linotype" w:hAnsi="Palatino Linotype" w:cs="Palatino Linotype"/>
          <w:color w:val="000000"/>
          <w:sz w:val="22"/>
          <w:szCs w:val="22"/>
        </w:rPr>
        <w:t xml:space="preserve"> (Sic)</w:t>
      </w:r>
    </w:p>
    <w:p w14:paraId="6F4F69D1"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b/>
          <w:i/>
          <w:color w:val="000000"/>
          <w:u w:val="single"/>
        </w:rPr>
      </w:pPr>
    </w:p>
    <w:p w14:paraId="6F4F69D2"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4F2360">
        <w:rPr>
          <w:rFonts w:ascii="Palatino Linotype" w:eastAsia="Palatino Linotype" w:hAnsi="Palatino Linotype" w:cs="Palatino Linotype"/>
          <w:b/>
          <w:color w:val="000000"/>
        </w:rPr>
        <w:t>Ley de Transparencia y Acceso a la Información Pública del Estado de México y Municipios</w:t>
      </w:r>
      <w:r w:rsidRPr="004F2360">
        <w:rPr>
          <w:rFonts w:ascii="Palatino Linotype" w:eastAsia="Palatino Linotype" w:hAnsi="Palatino Linotype" w:cs="Palatino Linotype"/>
          <w:color w:val="000000"/>
        </w:rPr>
        <w:t>,</w:t>
      </w:r>
      <w:r w:rsidRPr="004F2360">
        <w:rPr>
          <w:rFonts w:ascii="Palatino Linotype" w:eastAsia="Palatino Linotype" w:hAnsi="Palatino Linotype" w:cs="Palatino Linotype"/>
          <w:b/>
          <w:color w:val="000000"/>
        </w:rPr>
        <w:t xml:space="preserve"> </w:t>
      </w:r>
      <w:r w:rsidRPr="004F2360">
        <w:rPr>
          <w:rFonts w:ascii="Palatino Linotype" w:eastAsia="Palatino Linotype" w:hAnsi="Palatino Linotype" w:cs="Palatino Linotype"/>
          <w:color w:val="000000"/>
        </w:rPr>
        <w:t xml:space="preserve">se </w:t>
      </w:r>
      <w:r w:rsidRPr="004F2360">
        <w:rPr>
          <w:rFonts w:ascii="Palatino Linotype" w:eastAsia="Palatino Linotype" w:hAnsi="Palatino Linotype" w:cs="Palatino Linotype"/>
        </w:rPr>
        <w:t>turna</w:t>
      </w:r>
      <w:r w:rsidRPr="004F2360">
        <w:rPr>
          <w:rFonts w:ascii="Palatino Linotype" w:eastAsia="Palatino Linotype" w:hAnsi="Palatino Linotype" w:cs="Palatino Linotype"/>
          <w:color w:val="000000"/>
        </w:rPr>
        <w:t xml:space="preserve"> a la </w:t>
      </w:r>
      <w:r w:rsidRPr="004F2360">
        <w:rPr>
          <w:rFonts w:ascii="Palatino Linotype" w:eastAsia="Palatino Linotype" w:hAnsi="Palatino Linotype" w:cs="Palatino Linotype"/>
          <w:b/>
          <w:color w:val="000000"/>
        </w:rPr>
        <w:t xml:space="preserve">Comisionada María del Rosario Mejía Ayala, </w:t>
      </w:r>
      <w:r w:rsidRPr="004F2360">
        <w:rPr>
          <w:rFonts w:ascii="Palatino Linotype" w:eastAsia="Palatino Linotype" w:hAnsi="Palatino Linotype" w:cs="Palatino Linotype"/>
        </w:rPr>
        <w:t>para</w:t>
      </w:r>
      <w:r w:rsidRPr="004F2360">
        <w:rPr>
          <w:rFonts w:ascii="Palatino Linotype" w:eastAsia="Palatino Linotype" w:hAnsi="Palatino Linotype" w:cs="Palatino Linotype"/>
          <w:color w:val="000000"/>
        </w:rPr>
        <w:t xml:space="preserve"> su análisis. </w:t>
      </w:r>
    </w:p>
    <w:p w14:paraId="6F4F69D3"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9D4"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del </w:t>
      </w:r>
      <w:r w:rsidRPr="004F2360">
        <w:rPr>
          <w:rFonts w:ascii="Palatino Linotype" w:eastAsia="Palatino Linotype" w:hAnsi="Palatino Linotype" w:cs="Palatino Linotype"/>
          <w:b/>
          <w:color w:val="000000"/>
        </w:rPr>
        <w:t>once de junio de dos mil veinticuatro</w:t>
      </w:r>
      <w:r w:rsidRPr="004F2360">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4F2360">
        <w:rPr>
          <w:rFonts w:ascii="Palatino Linotype" w:eastAsia="Palatino Linotype" w:hAnsi="Palatino Linotype" w:cs="Palatino Linotype"/>
          <w:b/>
          <w:color w:val="000000"/>
        </w:rPr>
        <w:t xml:space="preserve">SAIMEX, </w:t>
      </w:r>
      <w:r w:rsidRPr="004F2360">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4F2360">
        <w:rPr>
          <w:rFonts w:ascii="Palatino Linotype" w:eastAsia="Palatino Linotype" w:hAnsi="Palatino Linotype" w:cs="Palatino Linotype"/>
          <w:b/>
          <w:color w:val="000000"/>
        </w:rPr>
        <w:t>SUJETO OBLIGADO</w:t>
      </w:r>
      <w:r w:rsidRPr="004F2360">
        <w:rPr>
          <w:rFonts w:ascii="Palatino Linotype" w:eastAsia="Palatino Linotype" w:hAnsi="Palatino Linotype" w:cs="Palatino Linotype"/>
          <w:color w:val="000000"/>
        </w:rPr>
        <w:t xml:space="preserve"> presentará el Informe Justificado procedente.</w:t>
      </w:r>
    </w:p>
    <w:p w14:paraId="6F4F69D5" w14:textId="77777777" w:rsidR="005C2421" w:rsidRPr="004F2360" w:rsidRDefault="005C2421">
      <w:pPr>
        <w:pBdr>
          <w:top w:val="nil"/>
          <w:left w:val="nil"/>
          <w:bottom w:val="nil"/>
          <w:right w:val="nil"/>
          <w:between w:val="nil"/>
        </w:pBdr>
        <w:tabs>
          <w:tab w:val="left" w:pos="0"/>
        </w:tabs>
        <w:spacing w:line="360" w:lineRule="auto"/>
        <w:ind w:right="-127"/>
        <w:jc w:val="both"/>
        <w:rPr>
          <w:rFonts w:ascii="Palatino Linotype" w:eastAsia="Palatino Linotype" w:hAnsi="Palatino Linotype" w:cs="Palatino Linotype"/>
          <w:i/>
          <w:color w:val="000000"/>
          <w:u w:val="single"/>
        </w:rPr>
      </w:pPr>
    </w:p>
    <w:p w14:paraId="6F4F69D6"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El particular fue omiso en realizar manifestaciones que a su derecho conviniera y asistiera. Por su parte el </w:t>
      </w:r>
      <w:r w:rsidRPr="004F2360">
        <w:rPr>
          <w:rFonts w:ascii="Palatino Linotype" w:eastAsia="Palatino Linotype" w:hAnsi="Palatino Linotype" w:cs="Palatino Linotype"/>
          <w:b/>
          <w:color w:val="000000"/>
        </w:rPr>
        <w:t xml:space="preserve">SUJETO </w:t>
      </w:r>
      <w:r w:rsidRPr="004F2360">
        <w:rPr>
          <w:rFonts w:ascii="Palatino Linotype" w:eastAsia="Palatino Linotype" w:hAnsi="Palatino Linotype" w:cs="Palatino Linotype"/>
          <w:b/>
        </w:rPr>
        <w:t>OBLIGADO,</w:t>
      </w:r>
      <w:r w:rsidRPr="004F2360">
        <w:rPr>
          <w:rFonts w:ascii="Palatino Linotype" w:eastAsia="Palatino Linotype" w:hAnsi="Palatino Linotype" w:cs="Palatino Linotype"/>
          <w:color w:val="000000"/>
        </w:rPr>
        <w:t xml:space="preserve"> rindió informe justificado, adjuntando al mismo dos archivos digitales, los cuales contienen las minutas de trabajos de la Coordinación Zona Oriente, correspondientes al primer trimestre del año dos mil veinticuatro con firma de servidor público.</w:t>
      </w:r>
    </w:p>
    <w:p w14:paraId="6F4F69D7" w14:textId="77777777" w:rsidR="005C2421" w:rsidRPr="004F2360" w:rsidRDefault="005C2421">
      <w:pPr>
        <w:spacing w:line="360" w:lineRule="auto"/>
        <w:ind w:left="567" w:right="-127"/>
        <w:jc w:val="both"/>
        <w:rPr>
          <w:rFonts w:ascii="Palatino Linotype" w:eastAsia="Palatino Linotype" w:hAnsi="Palatino Linotype" w:cs="Palatino Linotype"/>
          <w:i/>
          <w:color w:val="000000"/>
        </w:rPr>
      </w:pPr>
    </w:p>
    <w:p w14:paraId="6F4F69D8"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F4F69D9"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9DA"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w:t>
      </w:r>
      <w:r w:rsidRPr="004F2360">
        <w:rPr>
          <w:rFonts w:ascii="Palatino Linotype" w:eastAsia="Palatino Linotype" w:hAnsi="Palatino Linotype" w:cs="Palatino Linotype"/>
          <w:color w:val="000000"/>
        </w:rPr>
        <w:lastRenderedPageBreak/>
        <w:t>por diversos órganos jurisdiccionales federales, aplicables también en procedimientos análogos, como el que nos ocupa.</w:t>
      </w:r>
    </w:p>
    <w:p w14:paraId="6F4F69DB"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b/>
          <w:color w:val="000000"/>
        </w:rPr>
      </w:pPr>
    </w:p>
    <w:p w14:paraId="6F4F69DC"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F4F69DD"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b/>
          <w:color w:val="000000"/>
        </w:rPr>
      </w:pPr>
    </w:p>
    <w:p w14:paraId="6F4F69DE"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F4F69DF"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b/>
          <w:color w:val="000000"/>
        </w:rPr>
      </w:pPr>
    </w:p>
    <w:p w14:paraId="6F4F69E0"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6F4F69E1" w14:textId="77777777" w:rsidR="005C2421" w:rsidRPr="004F2360" w:rsidRDefault="00FF0DEB">
      <w:pPr>
        <w:numPr>
          <w:ilvl w:val="0"/>
          <w:numId w:val="12"/>
        </w:numPr>
        <w:pBdr>
          <w:top w:val="nil"/>
          <w:left w:val="nil"/>
          <w:bottom w:val="nil"/>
          <w:right w:val="nil"/>
          <w:between w:val="nil"/>
        </w:pBdr>
        <w:spacing w:line="360" w:lineRule="auto"/>
        <w:ind w:left="992" w:right="439"/>
        <w:jc w:val="both"/>
        <w:rPr>
          <w:rFonts w:ascii="Palatino Linotype" w:eastAsia="Palatino Linotype" w:hAnsi="Palatino Linotype" w:cs="Palatino Linotype"/>
          <w:sz w:val="22"/>
          <w:szCs w:val="22"/>
        </w:rPr>
      </w:pPr>
      <w:r w:rsidRPr="004F2360">
        <w:rPr>
          <w:rFonts w:ascii="Palatino Linotype" w:eastAsia="Palatino Linotype" w:hAnsi="Palatino Linotype" w:cs="Palatino Linotype"/>
          <w:color w:val="000000"/>
          <w:sz w:val="22"/>
          <w:szCs w:val="22"/>
        </w:rPr>
        <w:t xml:space="preserve">Complejidad del </w:t>
      </w:r>
      <w:r w:rsidRPr="004F2360">
        <w:rPr>
          <w:rFonts w:ascii="Palatino Linotype" w:eastAsia="Palatino Linotype" w:hAnsi="Palatino Linotype" w:cs="Palatino Linotype"/>
          <w:sz w:val="22"/>
          <w:szCs w:val="22"/>
        </w:rPr>
        <w:t>asunto</w:t>
      </w:r>
      <w:r w:rsidRPr="004F2360">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6F4F69E2" w14:textId="77777777" w:rsidR="005C2421" w:rsidRPr="004F2360" w:rsidRDefault="00FF0DEB">
      <w:pPr>
        <w:numPr>
          <w:ilvl w:val="0"/>
          <w:numId w:val="12"/>
        </w:numPr>
        <w:pBdr>
          <w:top w:val="nil"/>
          <w:left w:val="nil"/>
          <w:bottom w:val="nil"/>
          <w:right w:val="nil"/>
          <w:between w:val="nil"/>
        </w:pBdr>
        <w:spacing w:line="360" w:lineRule="auto"/>
        <w:ind w:left="992"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Actividad Procesal del interesado. Acciones u omisiones del interesado.</w:t>
      </w:r>
    </w:p>
    <w:p w14:paraId="6F4F69E3" w14:textId="77777777" w:rsidR="005C2421" w:rsidRPr="004F2360" w:rsidRDefault="00FF0DEB">
      <w:pPr>
        <w:numPr>
          <w:ilvl w:val="0"/>
          <w:numId w:val="12"/>
        </w:numPr>
        <w:pBdr>
          <w:top w:val="nil"/>
          <w:left w:val="nil"/>
          <w:bottom w:val="nil"/>
          <w:right w:val="nil"/>
          <w:between w:val="nil"/>
        </w:pBdr>
        <w:spacing w:line="360" w:lineRule="auto"/>
        <w:ind w:left="992"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6F4F69E4" w14:textId="77777777" w:rsidR="005C2421" w:rsidRPr="004F2360" w:rsidRDefault="00FF0DEB">
      <w:pPr>
        <w:numPr>
          <w:ilvl w:val="0"/>
          <w:numId w:val="12"/>
        </w:numPr>
        <w:pBdr>
          <w:top w:val="nil"/>
          <w:left w:val="nil"/>
          <w:bottom w:val="nil"/>
          <w:right w:val="nil"/>
          <w:between w:val="nil"/>
        </w:pBdr>
        <w:spacing w:line="360" w:lineRule="auto"/>
        <w:ind w:left="992"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6F4F69E5" w14:textId="77777777" w:rsidR="005C2421" w:rsidRPr="004F2360" w:rsidRDefault="005C2421">
      <w:pPr>
        <w:pBdr>
          <w:top w:val="nil"/>
          <w:left w:val="nil"/>
          <w:bottom w:val="nil"/>
          <w:right w:val="nil"/>
          <w:between w:val="nil"/>
        </w:pBdr>
        <w:spacing w:line="360" w:lineRule="auto"/>
        <w:ind w:left="992" w:right="-127"/>
        <w:jc w:val="both"/>
        <w:rPr>
          <w:rFonts w:ascii="Palatino Linotype" w:eastAsia="Palatino Linotype" w:hAnsi="Palatino Linotype" w:cs="Palatino Linotype"/>
          <w:color w:val="000000"/>
        </w:rPr>
      </w:pPr>
    </w:p>
    <w:p w14:paraId="6F4F69E6"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F4F69E7"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b/>
          <w:color w:val="000000"/>
        </w:rPr>
      </w:pPr>
    </w:p>
    <w:p w14:paraId="6F4F69E8"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4F2360">
        <w:rPr>
          <w:rFonts w:ascii="Palatino Linotype" w:eastAsia="Palatino Linotype" w:hAnsi="Palatino Linotype" w:cs="Palatino Linotype"/>
        </w:rPr>
        <w:t>del rubro</w:t>
      </w:r>
      <w:r w:rsidRPr="004F2360">
        <w:rPr>
          <w:rFonts w:ascii="Palatino Linotype" w:eastAsia="Palatino Linotype" w:hAnsi="Palatino Linotype" w:cs="Palatino Linotype"/>
          <w:color w:val="000000"/>
        </w:rPr>
        <w:t xml:space="preserve"> </w:t>
      </w:r>
      <w:r w:rsidRPr="004F2360">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4F2360">
        <w:rPr>
          <w:rFonts w:ascii="Palatino Linotype" w:eastAsia="Palatino Linotype" w:hAnsi="Palatino Linotype" w:cs="Palatino Linotype"/>
          <w:color w:val="000000"/>
        </w:rPr>
        <w:t xml:space="preserve">, visible en la Gaceta del </w:t>
      </w:r>
      <w:r w:rsidRPr="004F2360">
        <w:rPr>
          <w:rFonts w:ascii="Palatino Linotype" w:eastAsia="Palatino Linotype" w:hAnsi="Palatino Linotype" w:cs="Palatino Linotype"/>
        </w:rPr>
        <w:t>Semanario</w:t>
      </w:r>
      <w:r w:rsidRPr="004F2360">
        <w:rPr>
          <w:rFonts w:ascii="Palatino Linotype" w:eastAsia="Palatino Linotype" w:hAnsi="Palatino Linotype" w:cs="Palatino Linotype"/>
          <w:color w:val="000000"/>
        </w:rPr>
        <w:t xml:space="preserve"> Judicial de la Federación con el registro digital 205635.</w:t>
      </w:r>
    </w:p>
    <w:p w14:paraId="6F4F69E9" w14:textId="77777777" w:rsidR="005C2421" w:rsidRPr="004F2360" w:rsidRDefault="005C2421">
      <w:pPr>
        <w:pBdr>
          <w:top w:val="nil"/>
          <w:left w:val="nil"/>
          <w:bottom w:val="nil"/>
          <w:right w:val="nil"/>
          <w:between w:val="nil"/>
        </w:pBdr>
        <w:spacing w:line="360" w:lineRule="auto"/>
        <w:ind w:left="644" w:right="-127"/>
        <w:jc w:val="both"/>
        <w:rPr>
          <w:rFonts w:ascii="Palatino Linotype" w:eastAsia="Palatino Linotype" w:hAnsi="Palatino Linotype" w:cs="Palatino Linotype"/>
        </w:rPr>
      </w:pPr>
    </w:p>
    <w:p w14:paraId="6F4F69EA"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 xml:space="preserve">Seguidamente el </w:t>
      </w:r>
      <w:r w:rsidRPr="004F2360">
        <w:rPr>
          <w:rFonts w:ascii="Palatino Linotype" w:eastAsia="Palatino Linotype" w:hAnsi="Palatino Linotype" w:cs="Palatino Linotype"/>
          <w:b/>
        </w:rPr>
        <w:t>veinticuatro de febrero de dos mil veinticinco</w:t>
      </w:r>
      <w:r w:rsidRPr="004F2360">
        <w:rPr>
          <w:rFonts w:ascii="Palatino Linotype" w:eastAsia="Palatino Linotype" w:hAnsi="Palatino Linotype" w:cs="Palatino Linotype"/>
        </w:rPr>
        <w:t xml:space="preserve">, se notificó el acuerdo mediante el cual se aprobó la ampliación de plazo para emitir resolución. </w:t>
      </w:r>
    </w:p>
    <w:p w14:paraId="6F4F69EB" w14:textId="77777777" w:rsidR="005C2421" w:rsidRPr="004F2360" w:rsidRDefault="005C2421">
      <w:pPr>
        <w:spacing w:line="360" w:lineRule="auto"/>
        <w:ind w:right="-127"/>
        <w:jc w:val="both"/>
        <w:rPr>
          <w:rFonts w:ascii="Palatino Linotype" w:eastAsia="Palatino Linotype" w:hAnsi="Palatino Linotype" w:cs="Palatino Linotype"/>
        </w:rPr>
      </w:pPr>
    </w:p>
    <w:p w14:paraId="6F4F69EC" w14:textId="77777777" w:rsidR="005C2421" w:rsidRPr="004F2360" w:rsidRDefault="00FF0DEB">
      <w:pPr>
        <w:numPr>
          <w:ilvl w:val="0"/>
          <w:numId w:val="1"/>
        </w:numPr>
        <w:spacing w:line="360" w:lineRule="auto"/>
        <w:ind w:left="0" w:right="-127" w:firstLine="0"/>
        <w:jc w:val="both"/>
        <w:rPr>
          <w:rFonts w:ascii="Palatino Linotype" w:eastAsia="Palatino Linotype" w:hAnsi="Palatino Linotype" w:cs="Palatino Linotype"/>
          <w:b/>
        </w:rPr>
      </w:pPr>
      <w:r w:rsidRPr="004F2360">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4F2360">
        <w:rPr>
          <w:rFonts w:ascii="Palatino Linotype" w:eastAsia="Palatino Linotype" w:hAnsi="Palatino Linotype" w:cs="Palatino Linotype"/>
          <w:b/>
        </w:rPr>
        <w:t>veintisiete de febrero de dos mil veinticinco</w:t>
      </w:r>
      <w:r w:rsidRPr="004F2360">
        <w:rPr>
          <w:rFonts w:ascii="Palatino Linotype" w:eastAsia="Palatino Linotype" w:hAnsi="Palatino Linotype" w:cs="Palatino Linotype"/>
        </w:rPr>
        <w:t xml:space="preserve">, la </w:t>
      </w:r>
      <w:r w:rsidRPr="004F2360">
        <w:rPr>
          <w:rFonts w:ascii="Palatino Linotype" w:eastAsia="Palatino Linotype" w:hAnsi="Palatino Linotype" w:cs="Palatino Linotype"/>
          <w:b/>
        </w:rPr>
        <w:t xml:space="preserve">Comisionada </w:t>
      </w:r>
      <w:r w:rsidRPr="004F2360">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 y, ordenó la resolución que conforme a Derecho proceda, de acuerdo a las siguientes:</w:t>
      </w:r>
      <w:r w:rsidRPr="004F2360">
        <w:rPr>
          <w:rFonts w:ascii="Palatino Linotype" w:eastAsia="Palatino Linotype" w:hAnsi="Palatino Linotype" w:cs="Palatino Linotype"/>
          <w:b/>
        </w:rPr>
        <w:t xml:space="preserve"> —--------------------</w:t>
      </w:r>
    </w:p>
    <w:p w14:paraId="6F4F69ED" w14:textId="77777777" w:rsidR="005C2421" w:rsidRPr="004F2360" w:rsidRDefault="005C2421">
      <w:pPr>
        <w:spacing w:line="360" w:lineRule="auto"/>
        <w:ind w:right="-127"/>
        <w:jc w:val="both"/>
        <w:rPr>
          <w:rFonts w:ascii="Palatino Linotype" w:eastAsia="Palatino Linotype" w:hAnsi="Palatino Linotype" w:cs="Palatino Linotype"/>
          <w:b/>
        </w:rPr>
      </w:pPr>
    </w:p>
    <w:p w14:paraId="6F4F69EE" w14:textId="77777777" w:rsidR="005C2421" w:rsidRPr="004F2360" w:rsidRDefault="005C2421">
      <w:pPr>
        <w:pBdr>
          <w:top w:val="nil"/>
          <w:left w:val="nil"/>
          <w:bottom w:val="nil"/>
          <w:right w:val="nil"/>
          <w:between w:val="nil"/>
        </w:pBdr>
        <w:spacing w:line="360" w:lineRule="auto"/>
        <w:ind w:right="-127"/>
        <w:jc w:val="center"/>
        <w:rPr>
          <w:rFonts w:ascii="Palatino Linotype" w:eastAsia="Palatino Linotype" w:hAnsi="Palatino Linotype" w:cs="Palatino Linotype"/>
          <w:color w:val="000000"/>
        </w:rPr>
      </w:pPr>
    </w:p>
    <w:p w14:paraId="6F4F69EF" w14:textId="77777777" w:rsidR="005C2421" w:rsidRPr="004F2360" w:rsidRDefault="00FF0DEB">
      <w:pPr>
        <w:pBdr>
          <w:top w:val="nil"/>
          <w:left w:val="nil"/>
          <w:bottom w:val="nil"/>
          <w:right w:val="nil"/>
          <w:between w:val="nil"/>
        </w:pBdr>
        <w:spacing w:line="360" w:lineRule="auto"/>
        <w:ind w:right="-127"/>
        <w:jc w:val="center"/>
        <w:rPr>
          <w:rFonts w:ascii="Palatino Linotype" w:eastAsia="Palatino Linotype" w:hAnsi="Palatino Linotype" w:cs="Palatino Linotype"/>
          <w:b/>
          <w:color w:val="000000"/>
        </w:rPr>
      </w:pPr>
      <w:r w:rsidRPr="004F2360">
        <w:rPr>
          <w:rFonts w:ascii="Palatino Linotype" w:eastAsia="Palatino Linotype" w:hAnsi="Palatino Linotype" w:cs="Palatino Linotype"/>
          <w:b/>
          <w:color w:val="000000"/>
        </w:rPr>
        <w:lastRenderedPageBreak/>
        <w:t>C O N S I D E R A C I O N E S</w:t>
      </w:r>
    </w:p>
    <w:p w14:paraId="6F4F69F0" w14:textId="77777777" w:rsidR="005C2421" w:rsidRPr="004F2360" w:rsidRDefault="005C2421">
      <w:pPr>
        <w:pBdr>
          <w:top w:val="nil"/>
          <w:left w:val="nil"/>
          <w:bottom w:val="nil"/>
          <w:right w:val="nil"/>
          <w:between w:val="nil"/>
        </w:pBdr>
        <w:spacing w:line="360" w:lineRule="auto"/>
        <w:ind w:right="-127"/>
        <w:jc w:val="center"/>
        <w:rPr>
          <w:rFonts w:ascii="Palatino Linotype" w:eastAsia="Palatino Linotype" w:hAnsi="Palatino Linotype" w:cs="Palatino Linotype"/>
          <w:b/>
          <w:color w:val="000000"/>
        </w:rPr>
      </w:pPr>
    </w:p>
    <w:p w14:paraId="6F4F69F1" w14:textId="77777777" w:rsidR="005C2421" w:rsidRPr="004F2360" w:rsidRDefault="00FF0DEB">
      <w:pPr>
        <w:pStyle w:val="Ttulo2"/>
        <w:spacing w:before="0" w:line="360" w:lineRule="auto"/>
        <w:ind w:right="-127"/>
        <w:rPr>
          <w:rFonts w:ascii="Palatino Linotype" w:eastAsia="Palatino Linotype" w:hAnsi="Palatino Linotype" w:cs="Palatino Linotype"/>
          <w:b/>
          <w:color w:val="000000"/>
          <w:sz w:val="24"/>
          <w:szCs w:val="24"/>
        </w:rPr>
      </w:pPr>
      <w:bookmarkStart w:id="3" w:name="_heading=h.3znysh7" w:colFirst="0" w:colLast="0"/>
      <w:bookmarkEnd w:id="3"/>
      <w:r w:rsidRPr="004F2360">
        <w:rPr>
          <w:rFonts w:ascii="Palatino Linotype" w:eastAsia="Palatino Linotype" w:hAnsi="Palatino Linotype" w:cs="Palatino Linotype"/>
          <w:b/>
          <w:color w:val="000000"/>
          <w:sz w:val="24"/>
          <w:szCs w:val="24"/>
        </w:rPr>
        <w:t>PRIMERA. Competencia</w:t>
      </w:r>
    </w:p>
    <w:p w14:paraId="6F4F69F2"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F4F69F3"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9F4" w14:textId="77777777" w:rsidR="005C2421" w:rsidRPr="004F2360" w:rsidRDefault="00FF0DEB">
      <w:pPr>
        <w:pStyle w:val="Ttulo2"/>
        <w:spacing w:before="0" w:line="360" w:lineRule="auto"/>
        <w:ind w:right="-127"/>
        <w:rPr>
          <w:rFonts w:ascii="Palatino Linotype" w:eastAsia="Palatino Linotype" w:hAnsi="Palatino Linotype" w:cs="Palatino Linotype"/>
          <w:b/>
          <w:color w:val="000000"/>
          <w:sz w:val="24"/>
          <w:szCs w:val="24"/>
        </w:rPr>
      </w:pPr>
      <w:bookmarkStart w:id="4" w:name="_heading=h.2et92p0" w:colFirst="0" w:colLast="0"/>
      <w:bookmarkEnd w:id="4"/>
      <w:r w:rsidRPr="004F2360">
        <w:rPr>
          <w:rFonts w:ascii="Palatino Linotype" w:eastAsia="Palatino Linotype" w:hAnsi="Palatino Linotype" w:cs="Palatino Linotype"/>
          <w:b/>
          <w:color w:val="000000"/>
          <w:sz w:val="24"/>
          <w:szCs w:val="24"/>
        </w:rPr>
        <w:t>SEGUNDA. Procedencia.</w:t>
      </w:r>
    </w:p>
    <w:p w14:paraId="6F4F69F5"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 xml:space="preserve">Este Órgano Garante considera que el medio de impugnación reúne los requisitos de procedencia </w:t>
      </w:r>
      <w:r w:rsidRPr="004F2360">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6F4F69F6" w14:textId="77777777" w:rsidR="005C2421" w:rsidRPr="004F2360" w:rsidRDefault="005C2421">
      <w:pPr>
        <w:spacing w:line="360" w:lineRule="auto"/>
        <w:ind w:right="-127"/>
        <w:jc w:val="both"/>
        <w:rPr>
          <w:rFonts w:ascii="Palatino Linotype" w:eastAsia="Palatino Linotype" w:hAnsi="Palatino Linotype" w:cs="Palatino Linotype"/>
        </w:rPr>
      </w:pPr>
    </w:p>
    <w:p w14:paraId="6F4F69F7"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F4F69F8" w14:textId="77777777" w:rsidR="005C2421" w:rsidRPr="004F2360" w:rsidRDefault="00FF0DEB">
      <w:pPr>
        <w:spacing w:line="276" w:lineRule="auto"/>
        <w:ind w:left="709"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w:t>
      </w:r>
      <w:r w:rsidRPr="004F2360">
        <w:rPr>
          <w:rFonts w:ascii="Palatino Linotype" w:eastAsia="Palatino Linotype" w:hAnsi="Palatino Linotype" w:cs="Palatino Linotype"/>
          <w:b/>
          <w:i/>
          <w:sz w:val="22"/>
          <w:szCs w:val="22"/>
        </w:rPr>
        <w:t>Las solicitudes anónimas</w:t>
      </w:r>
      <w:r w:rsidRPr="004F2360">
        <w:rPr>
          <w:rFonts w:ascii="Palatino Linotype" w:eastAsia="Palatino Linotype" w:hAnsi="Palatino Linotype" w:cs="Palatino Linotype"/>
          <w:i/>
          <w:sz w:val="22"/>
          <w:szCs w:val="22"/>
        </w:rPr>
        <w:t xml:space="preserve">, con nombre incompleto o seudónimo </w:t>
      </w:r>
      <w:r w:rsidRPr="004F2360">
        <w:rPr>
          <w:rFonts w:ascii="Palatino Linotype" w:eastAsia="Palatino Linotype" w:hAnsi="Palatino Linotype" w:cs="Palatino Linotype"/>
          <w:b/>
          <w:i/>
          <w:sz w:val="22"/>
          <w:szCs w:val="22"/>
        </w:rPr>
        <w:t>serán procedentes para su trámite por parte del sujeto obligado ante quien se presente</w:t>
      </w:r>
      <w:r w:rsidRPr="004F2360">
        <w:rPr>
          <w:rFonts w:ascii="Palatino Linotype" w:eastAsia="Palatino Linotype" w:hAnsi="Palatino Linotype" w:cs="Palatino Linotype"/>
          <w:i/>
          <w:sz w:val="22"/>
          <w:szCs w:val="22"/>
        </w:rPr>
        <w:t>. No podrá requerirse información adicional con motivo del nombre proporcionado por el solicitante."</w:t>
      </w:r>
    </w:p>
    <w:p w14:paraId="6F4F69F9" w14:textId="77777777" w:rsidR="005C2421" w:rsidRPr="004F2360" w:rsidRDefault="005C2421">
      <w:pPr>
        <w:spacing w:line="360" w:lineRule="auto"/>
        <w:ind w:right="-127"/>
        <w:jc w:val="both"/>
        <w:rPr>
          <w:rFonts w:ascii="Palatino Linotype" w:eastAsia="Palatino Linotype" w:hAnsi="Palatino Linotype" w:cs="Palatino Linotype"/>
          <w:i/>
        </w:rPr>
      </w:pPr>
    </w:p>
    <w:p w14:paraId="6F4F69FA"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6F4F69FB" w14:textId="77777777" w:rsidR="005C2421" w:rsidRPr="004F2360" w:rsidRDefault="00FF0DEB">
      <w:pPr>
        <w:pBdr>
          <w:top w:val="nil"/>
          <w:left w:val="nil"/>
          <w:bottom w:val="nil"/>
          <w:right w:val="nil"/>
          <w:between w:val="nil"/>
        </w:pBdr>
        <w:tabs>
          <w:tab w:val="left" w:pos="8457"/>
          <w:tab w:val="left" w:pos="8931"/>
        </w:tabs>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w:t>
      </w:r>
      <w:r w:rsidRPr="004F2360">
        <w:rPr>
          <w:rFonts w:ascii="Palatino Linotype" w:eastAsia="Palatino Linotype" w:hAnsi="Palatino Linotype" w:cs="Palatino Linotype"/>
          <w:b/>
          <w:i/>
          <w:color w:val="000000"/>
          <w:sz w:val="22"/>
          <w:szCs w:val="22"/>
        </w:rPr>
        <w:t>Artículo 6.-</w:t>
      </w:r>
      <w:r w:rsidRPr="004F2360">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6F4F69FC" w14:textId="77777777" w:rsidR="005C2421" w:rsidRPr="004F2360" w:rsidRDefault="00FF0DEB">
      <w:pPr>
        <w:pBdr>
          <w:top w:val="nil"/>
          <w:left w:val="nil"/>
          <w:bottom w:val="nil"/>
          <w:right w:val="nil"/>
          <w:between w:val="nil"/>
        </w:pBdr>
        <w:tabs>
          <w:tab w:val="left" w:pos="8457"/>
          <w:tab w:val="left" w:pos="8931"/>
        </w:tabs>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Para efectos de lo dispuesto en el presente artículo se observará lo siguiente:</w:t>
      </w:r>
    </w:p>
    <w:p w14:paraId="6F4F69FD" w14:textId="77777777" w:rsidR="005C2421" w:rsidRPr="004F2360" w:rsidRDefault="00FF0DEB">
      <w:pPr>
        <w:pBdr>
          <w:top w:val="nil"/>
          <w:left w:val="nil"/>
          <w:bottom w:val="nil"/>
          <w:right w:val="nil"/>
          <w:between w:val="nil"/>
        </w:pBdr>
        <w:tabs>
          <w:tab w:val="left" w:pos="8457"/>
          <w:tab w:val="left" w:pos="8931"/>
        </w:tabs>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14:paraId="6F4F69FE" w14:textId="77777777" w:rsidR="005C2421" w:rsidRPr="004F2360" w:rsidRDefault="00FF0DEB">
      <w:pPr>
        <w:pBdr>
          <w:top w:val="nil"/>
          <w:left w:val="nil"/>
          <w:bottom w:val="nil"/>
          <w:right w:val="nil"/>
          <w:between w:val="nil"/>
        </w:pBdr>
        <w:tabs>
          <w:tab w:val="left" w:pos="8457"/>
          <w:tab w:val="left" w:pos="8931"/>
        </w:tabs>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14:paraId="6F4F69FF" w14:textId="77777777" w:rsidR="005C2421" w:rsidRPr="004F2360" w:rsidRDefault="005C2421">
      <w:pPr>
        <w:spacing w:line="360" w:lineRule="auto"/>
        <w:ind w:left="567" w:right="-127"/>
        <w:jc w:val="both"/>
        <w:rPr>
          <w:rFonts w:ascii="Palatino Linotype" w:eastAsia="Palatino Linotype" w:hAnsi="Palatino Linotype" w:cs="Palatino Linotype"/>
          <w:i/>
        </w:rPr>
      </w:pPr>
    </w:p>
    <w:p w14:paraId="6F4F6A00"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6F4F6A01" w14:textId="77777777" w:rsidR="005C2421" w:rsidRPr="004F2360" w:rsidRDefault="005C2421">
      <w:pPr>
        <w:spacing w:line="276" w:lineRule="auto"/>
        <w:ind w:right="-127"/>
        <w:jc w:val="both"/>
        <w:rPr>
          <w:rFonts w:ascii="Palatino Linotype" w:eastAsia="Palatino Linotype" w:hAnsi="Palatino Linotype" w:cs="Palatino Linotype"/>
        </w:rPr>
      </w:pPr>
    </w:p>
    <w:p w14:paraId="6F4F6A02"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lastRenderedPageBreak/>
        <w:t>"</w:t>
      </w:r>
      <w:r w:rsidRPr="004F2360">
        <w:rPr>
          <w:rFonts w:ascii="Palatino Linotype" w:eastAsia="Palatino Linotype" w:hAnsi="Palatino Linotype" w:cs="Palatino Linotype"/>
          <w:b/>
          <w:i/>
          <w:color w:val="000000"/>
          <w:sz w:val="22"/>
          <w:szCs w:val="22"/>
        </w:rPr>
        <w:t>Artículo 5.-</w:t>
      </w:r>
      <w:r w:rsidRPr="004F2360">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F4F6A03" w14:textId="77777777" w:rsidR="005C2421" w:rsidRPr="004F2360" w:rsidRDefault="00FF0DEB">
      <w:pPr>
        <w:spacing w:line="276" w:lineRule="auto"/>
        <w:ind w:left="1134"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w:t>
      </w:r>
    </w:p>
    <w:p w14:paraId="6F4F6A04"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14:paraId="6F4F6A05" w14:textId="77777777" w:rsidR="005C2421" w:rsidRPr="004F2360" w:rsidRDefault="00FF0DEB">
      <w:pPr>
        <w:spacing w:line="276" w:lineRule="auto"/>
        <w:ind w:left="1134"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w:t>
      </w:r>
    </w:p>
    <w:p w14:paraId="6F4F6A06"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14:paraId="6F4F6A07"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F4F6A08"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14:paraId="6F4F6A09" w14:textId="77777777" w:rsidR="005C2421" w:rsidRPr="004F2360" w:rsidRDefault="00FF0DEB">
      <w:pPr>
        <w:spacing w:line="276" w:lineRule="auto"/>
        <w:ind w:left="1134"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w:t>
      </w:r>
    </w:p>
    <w:p w14:paraId="6F4F6A0A"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14:paraId="6F4F6A0B" w14:textId="77777777" w:rsidR="005C2421" w:rsidRPr="004F2360" w:rsidRDefault="005C2421">
      <w:pPr>
        <w:spacing w:line="360" w:lineRule="auto"/>
        <w:ind w:left="426" w:right="-127"/>
        <w:jc w:val="both"/>
        <w:rPr>
          <w:rFonts w:ascii="Palatino Linotype" w:eastAsia="Palatino Linotype" w:hAnsi="Palatino Linotype" w:cs="Palatino Linotype"/>
          <w:i/>
        </w:rPr>
      </w:pPr>
    </w:p>
    <w:p w14:paraId="6F4F6A0C"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Por otra parte, del contenido del artículo 1 de la Constitución Política de los Estados Unidos mexicanos, se destaca lo siguiente:</w:t>
      </w:r>
    </w:p>
    <w:p w14:paraId="6F4F6A0D"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w:t>
      </w:r>
      <w:r w:rsidRPr="004F2360">
        <w:rPr>
          <w:rFonts w:ascii="Palatino Linotype" w:eastAsia="Palatino Linotype" w:hAnsi="Palatino Linotype" w:cs="Palatino Linotype"/>
          <w:b/>
          <w:i/>
          <w:color w:val="000000"/>
          <w:sz w:val="22"/>
          <w:szCs w:val="22"/>
        </w:rPr>
        <w:t>Artículo 1</w:t>
      </w:r>
      <w:r w:rsidRPr="004F2360">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F4F6A0E"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6F4F6A0F" w14:textId="77777777" w:rsidR="005C2421" w:rsidRPr="004F2360" w:rsidRDefault="00FF0DEB">
      <w:pPr>
        <w:pBdr>
          <w:top w:val="nil"/>
          <w:left w:val="nil"/>
          <w:bottom w:val="nil"/>
          <w:right w:val="nil"/>
          <w:between w:val="nil"/>
        </w:pBdr>
        <w:spacing w:line="276" w:lineRule="auto"/>
        <w:ind w:left="425"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F4F6A10" w14:textId="77777777" w:rsidR="005C2421" w:rsidRPr="004F2360" w:rsidRDefault="005C2421">
      <w:pPr>
        <w:spacing w:line="360" w:lineRule="auto"/>
        <w:ind w:right="-127"/>
        <w:jc w:val="both"/>
        <w:rPr>
          <w:rFonts w:ascii="Palatino Linotype" w:eastAsia="Palatino Linotype" w:hAnsi="Palatino Linotype" w:cs="Palatino Linotype"/>
        </w:rPr>
      </w:pPr>
    </w:p>
    <w:p w14:paraId="6F4F6A11"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4F2360">
        <w:rPr>
          <w:rFonts w:ascii="Palatino Linotype" w:eastAsia="Palatino Linotype" w:hAnsi="Palatino Linotype" w:cs="Palatino Linotype"/>
          <w:i/>
        </w:rPr>
        <w:t>derecho fundamental exime a quien lo ejerce</w:t>
      </w:r>
      <w:r w:rsidRPr="004F236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F4F6A12" w14:textId="77777777" w:rsidR="005C2421" w:rsidRPr="004F2360" w:rsidRDefault="005C2421">
      <w:pPr>
        <w:spacing w:line="360" w:lineRule="auto"/>
        <w:ind w:right="-127"/>
        <w:jc w:val="both"/>
        <w:rPr>
          <w:rFonts w:ascii="Palatino Linotype" w:eastAsia="Palatino Linotype" w:hAnsi="Palatino Linotype" w:cs="Palatino Linotype"/>
        </w:rPr>
      </w:pPr>
    </w:p>
    <w:p w14:paraId="6F4F6A13"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 xml:space="preserve">En consecuencia, dado lo expuesto y fundado con anterioridad, se estima que el requisito relativo al nombre del </w:t>
      </w:r>
      <w:r w:rsidRPr="004F2360">
        <w:rPr>
          <w:rFonts w:ascii="Palatino Linotype" w:eastAsia="Palatino Linotype" w:hAnsi="Palatino Linotype" w:cs="Palatino Linotype"/>
          <w:b/>
        </w:rPr>
        <w:t>RECURRENTE</w:t>
      </w:r>
      <w:r w:rsidRPr="004F2360">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w:t>
      </w:r>
      <w:r w:rsidRPr="004F2360">
        <w:rPr>
          <w:rFonts w:ascii="Palatino Linotype" w:eastAsia="Palatino Linotype" w:hAnsi="Palatino Linotype" w:cs="Palatino Linotype"/>
        </w:rPr>
        <w:lastRenderedPageBreak/>
        <w:t>acredita en las constancias electrónicas de los expedientes en revisión, de las que se desprende que la parte recurrente, es la misma que realizó la solicitud de acceso a la información pública que ahora se impugna.</w:t>
      </w:r>
    </w:p>
    <w:p w14:paraId="6F4F6A14"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color w:val="000000"/>
        </w:rPr>
      </w:pPr>
    </w:p>
    <w:p w14:paraId="6F4F6A15" w14:textId="77777777" w:rsidR="005C2421" w:rsidRPr="004F2360" w:rsidRDefault="00FF0DEB">
      <w:pPr>
        <w:numPr>
          <w:ilvl w:val="0"/>
          <w:numId w:val="1"/>
        </w:numP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De lo anterior, este Órgano Garante advierte que el escrito contiene las </w:t>
      </w:r>
      <w:r w:rsidRPr="004F2360">
        <w:rPr>
          <w:rFonts w:ascii="Palatino Linotype" w:eastAsia="Palatino Linotype" w:hAnsi="Palatino Linotype" w:cs="Palatino Linotype"/>
        </w:rPr>
        <w:t>formalidades</w:t>
      </w:r>
      <w:r w:rsidRPr="004F2360">
        <w:rPr>
          <w:rFonts w:ascii="Palatino Linotype" w:eastAsia="Palatino Linotype" w:hAnsi="Palatino Linotype" w:cs="Palatino Linotype"/>
          <w:color w:val="000000"/>
        </w:rPr>
        <w:t xml:space="preserve"> previstas por el artículo 180 último párrafo de la Ley de Transparencia y Acceso a la </w:t>
      </w:r>
      <w:r w:rsidRPr="004F2360">
        <w:rPr>
          <w:rFonts w:ascii="Palatino Linotype" w:eastAsia="Palatino Linotype" w:hAnsi="Palatino Linotype" w:cs="Palatino Linotype"/>
        </w:rPr>
        <w:t>Información</w:t>
      </w:r>
      <w:r w:rsidRPr="004F2360">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14:paraId="6F4F6A16" w14:textId="77777777" w:rsidR="005C2421" w:rsidRPr="004F2360" w:rsidRDefault="005C2421">
      <w:pPr>
        <w:pBdr>
          <w:top w:val="nil"/>
          <w:left w:val="nil"/>
          <w:bottom w:val="nil"/>
          <w:right w:val="nil"/>
          <w:between w:val="nil"/>
        </w:pBdr>
        <w:spacing w:line="360" w:lineRule="auto"/>
        <w:ind w:right="-127"/>
        <w:rPr>
          <w:rFonts w:ascii="Palatino Linotype" w:eastAsia="Palatino Linotype" w:hAnsi="Palatino Linotype" w:cs="Palatino Linotype"/>
          <w:color w:val="000000"/>
        </w:rPr>
      </w:pPr>
    </w:p>
    <w:p w14:paraId="6F4F6A17" w14:textId="77777777" w:rsidR="005C2421" w:rsidRPr="004F2360" w:rsidRDefault="00FF0DEB">
      <w:pPr>
        <w:pStyle w:val="Ttulo1"/>
        <w:spacing w:before="0" w:line="360" w:lineRule="auto"/>
        <w:ind w:right="-127"/>
        <w:rPr>
          <w:rFonts w:ascii="Palatino Linotype" w:eastAsia="Palatino Linotype" w:hAnsi="Palatino Linotype" w:cs="Palatino Linotype"/>
          <w:b/>
          <w:color w:val="000000"/>
          <w:sz w:val="24"/>
          <w:szCs w:val="24"/>
        </w:rPr>
      </w:pPr>
      <w:bookmarkStart w:id="5" w:name="_heading=h.tyjcwt" w:colFirst="0" w:colLast="0"/>
      <w:bookmarkEnd w:id="5"/>
      <w:r w:rsidRPr="004F2360">
        <w:rPr>
          <w:rFonts w:ascii="Palatino Linotype" w:eastAsia="Palatino Linotype" w:hAnsi="Palatino Linotype" w:cs="Palatino Linotype"/>
          <w:b/>
          <w:color w:val="000000"/>
          <w:sz w:val="24"/>
          <w:szCs w:val="24"/>
        </w:rPr>
        <w:t xml:space="preserve">TERCERA. Del planteamiento de la </w:t>
      </w:r>
      <w:r w:rsidRPr="004F2360">
        <w:rPr>
          <w:rFonts w:ascii="Palatino Linotype" w:eastAsia="Palatino Linotype" w:hAnsi="Palatino Linotype" w:cs="Palatino Linotype"/>
          <w:b/>
          <w:i/>
          <w:color w:val="000000"/>
          <w:sz w:val="24"/>
          <w:szCs w:val="24"/>
        </w:rPr>
        <w:t>Litis</w:t>
      </w:r>
    </w:p>
    <w:p w14:paraId="6F4F6A18"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Se solicitó, de manera general la información siguiente:</w:t>
      </w:r>
    </w:p>
    <w:p w14:paraId="6F4F6A19" w14:textId="77777777" w:rsidR="005C2421" w:rsidRPr="004F2360" w:rsidRDefault="00FF0DEB">
      <w:pPr>
        <w:pBdr>
          <w:top w:val="nil"/>
          <w:left w:val="nil"/>
          <w:bottom w:val="nil"/>
          <w:right w:val="nil"/>
          <w:between w:val="nil"/>
        </w:pBdr>
        <w:spacing w:line="360" w:lineRule="auto"/>
        <w:ind w:left="567"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i/>
          <w:color w:val="000000"/>
          <w:sz w:val="22"/>
          <w:szCs w:val="22"/>
        </w:rPr>
        <w:t xml:space="preserve">“REQUIERO COPIA SIMPLE DE LAS MINUTAS QUE SE DESPRENDIERON DE LAS REUNIONES DE TRABAJO QUE REALIZO LA COORDINACIÓN ZONA ORIENTE DEPENDIENTE DE LA PRESIDENCIA MUNICIPAL, DURANTE EL PRIMER TRIMESTRE 2024, CON REPRESENTANTES SOCIALES Y EVIDENCIA DE DICHAS REUNIONES” </w:t>
      </w:r>
      <w:r w:rsidRPr="004F2360">
        <w:rPr>
          <w:rFonts w:ascii="Palatino Linotype" w:eastAsia="Palatino Linotype" w:hAnsi="Palatino Linotype" w:cs="Palatino Linotype"/>
          <w:color w:val="000000"/>
          <w:sz w:val="22"/>
          <w:szCs w:val="22"/>
        </w:rPr>
        <w:t>(Sic)</w:t>
      </w:r>
    </w:p>
    <w:p w14:paraId="6F4F6A1A"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1B" w14:textId="77777777" w:rsidR="005C2421" w:rsidRPr="004F2360" w:rsidRDefault="00FF0DEB">
      <w:pPr>
        <w:numPr>
          <w:ilvl w:val="0"/>
          <w:numId w:val="1"/>
        </w:numPr>
        <w:spacing w:line="360" w:lineRule="auto"/>
        <w:ind w:left="0" w:right="-127" w:firstLine="0"/>
        <w:jc w:val="both"/>
        <w:rPr>
          <w:color w:val="000000"/>
        </w:rPr>
      </w:pPr>
      <w:r w:rsidRPr="004F2360">
        <w:rPr>
          <w:rFonts w:ascii="Palatino Linotype" w:eastAsia="Palatino Linotype" w:hAnsi="Palatino Linotype" w:cs="Palatino Linotype"/>
        </w:rPr>
        <w:t>En respuesta, el Sujeto Obligado</w:t>
      </w:r>
      <w:r w:rsidRPr="004F2360">
        <w:rPr>
          <w:rFonts w:ascii="Palatino Linotype" w:eastAsia="Palatino Linotype" w:hAnsi="Palatino Linotype" w:cs="Palatino Linotype"/>
          <w:b/>
        </w:rPr>
        <w:t xml:space="preserve"> </w:t>
      </w:r>
      <w:r w:rsidRPr="004F2360">
        <w:rPr>
          <w:rFonts w:ascii="Palatino Linotype" w:eastAsia="Palatino Linotype" w:hAnsi="Palatino Linotype" w:cs="Palatino Linotype"/>
        </w:rPr>
        <w:t>proporcionó las minutas correspondientes al primer trimestre del año dos mil veinticuatro. Inconforme con la respuesta, se interpuso recurso de revisión alegando de manera general la entrega de información incompleta.</w:t>
      </w:r>
    </w:p>
    <w:p w14:paraId="6F4F6A1C" w14:textId="77777777" w:rsidR="005C2421" w:rsidRPr="004F2360" w:rsidRDefault="005C2421">
      <w:pPr>
        <w:spacing w:line="360" w:lineRule="auto"/>
        <w:ind w:right="-127"/>
        <w:jc w:val="both"/>
        <w:rPr>
          <w:rFonts w:ascii="Palatino Linotype" w:eastAsia="Palatino Linotype" w:hAnsi="Palatino Linotype" w:cs="Palatino Linotype"/>
          <w:color w:val="000000"/>
        </w:rPr>
      </w:pPr>
    </w:p>
    <w:p w14:paraId="6F4F6A1D"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w:t>
      </w:r>
      <w:r w:rsidRPr="004F2360">
        <w:rPr>
          <w:rFonts w:ascii="Palatino Linotype" w:eastAsia="Palatino Linotype" w:hAnsi="Palatino Linotype" w:cs="Palatino Linotype"/>
        </w:rPr>
        <w:lastRenderedPageBreak/>
        <w:t>fracción V</w:t>
      </w:r>
      <w:r w:rsidRPr="004F2360">
        <w:rPr>
          <w:rFonts w:ascii="Palatino Linotype" w:eastAsia="Palatino Linotype" w:hAnsi="Palatino Linotype" w:cs="Palatino Linotype"/>
          <w:b/>
        </w:rPr>
        <w:t xml:space="preserve"> </w:t>
      </w:r>
      <w:r w:rsidRPr="004F2360">
        <w:rPr>
          <w:rFonts w:ascii="Palatino Linotype" w:eastAsia="Palatino Linotype" w:hAnsi="Palatino Linotype" w:cs="Palatino Linotype"/>
        </w:rPr>
        <w:t>de la Ley de Transparencia y Acceso a la Información Pública del Estado de</w:t>
      </w:r>
      <w:r w:rsidRPr="004F2360">
        <w:rPr>
          <w:rFonts w:ascii="Palatino Linotype" w:eastAsia="Palatino Linotype" w:hAnsi="Palatino Linotype" w:cs="Palatino Linotype"/>
          <w:b/>
        </w:rPr>
        <w:t xml:space="preserve"> </w:t>
      </w:r>
      <w:r w:rsidRPr="004F2360">
        <w:rPr>
          <w:rFonts w:ascii="Palatino Linotype" w:eastAsia="Palatino Linotype" w:hAnsi="Palatino Linotype" w:cs="Palatino Linotype"/>
        </w:rPr>
        <w:t>México</w:t>
      </w:r>
      <w:r w:rsidRPr="004F2360">
        <w:rPr>
          <w:rFonts w:ascii="Palatino Linotype" w:eastAsia="Palatino Linotype" w:hAnsi="Palatino Linotype" w:cs="Palatino Linotype"/>
          <w:b/>
        </w:rPr>
        <w:t xml:space="preserve"> </w:t>
      </w:r>
      <w:r w:rsidRPr="004F2360">
        <w:rPr>
          <w:rFonts w:ascii="Palatino Linotype" w:eastAsia="Palatino Linotype" w:hAnsi="Palatino Linotype" w:cs="Palatino Linotype"/>
        </w:rPr>
        <w:t>y</w:t>
      </w:r>
      <w:r w:rsidRPr="004F2360">
        <w:rPr>
          <w:rFonts w:ascii="Palatino Linotype" w:eastAsia="Palatino Linotype" w:hAnsi="Palatino Linotype" w:cs="Palatino Linotype"/>
          <w:b/>
        </w:rPr>
        <w:t xml:space="preserve"> </w:t>
      </w:r>
      <w:r w:rsidRPr="004F2360">
        <w:rPr>
          <w:rFonts w:ascii="Palatino Linotype" w:eastAsia="Palatino Linotype" w:hAnsi="Palatino Linotype" w:cs="Palatino Linotype"/>
        </w:rPr>
        <w:t xml:space="preserve">Municipios; </w:t>
      </w:r>
      <w:r w:rsidRPr="004F2360">
        <w:rPr>
          <w:rFonts w:ascii="Palatino Linotype" w:eastAsia="Palatino Linotype" w:hAnsi="Palatino Linotype" w:cs="Palatino Linotype"/>
          <w:color w:val="000000"/>
        </w:rPr>
        <w:t>fracción que determina la hipótesis relativa a la entrega de la información incompleta</w:t>
      </w:r>
      <w:r w:rsidRPr="004F2360">
        <w:rPr>
          <w:rFonts w:ascii="Palatino Linotype" w:eastAsia="Palatino Linotype" w:hAnsi="Palatino Linotype" w:cs="Palatino Linotype"/>
        </w:rPr>
        <w:t>.</w:t>
      </w:r>
      <w:r w:rsidRPr="004F2360">
        <w:rPr>
          <w:rFonts w:ascii="Palatino Linotype" w:eastAsia="Palatino Linotype" w:hAnsi="Palatino Linotype" w:cs="Palatino Linotype"/>
          <w:color w:val="000000"/>
        </w:rPr>
        <w:t xml:space="preserve"> De modo tal que el presente recurso de revisión se abocará en determinar si el Sujeto Obligado con su respuesta ciertamente actualiza la causal de procedencia</w:t>
      </w:r>
      <w:r w:rsidRPr="004F2360">
        <w:rPr>
          <w:rFonts w:ascii="Palatino Linotype" w:eastAsia="Palatino Linotype" w:hAnsi="Palatino Linotype" w:cs="Palatino Linotype"/>
          <w:b/>
          <w:color w:val="000000"/>
        </w:rPr>
        <w:t xml:space="preserve"> </w:t>
      </w:r>
      <w:r w:rsidRPr="004F2360">
        <w:rPr>
          <w:rFonts w:ascii="Palatino Linotype" w:eastAsia="Palatino Linotype" w:hAnsi="Palatino Linotype" w:cs="Palatino Linotype"/>
          <w:color w:val="000000"/>
        </w:rPr>
        <w:t xml:space="preserve">señalada. </w:t>
      </w:r>
    </w:p>
    <w:p w14:paraId="6F4F6A1E" w14:textId="77777777" w:rsidR="005C2421" w:rsidRPr="004F2360" w:rsidRDefault="005C2421">
      <w:pPr>
        <w:spacing w:line="360" w:lineRule="auto"/>
        <w:ind w:right="-127"/>
        <w:jc w:val="both"/>
        <w:rPr>
          <w:rFonts w:ascii="Palatino Linotype" w:eastAsia="Palatino Linotype" w:hAnsi="Palatino Linotype" w:cs="Palatino Linotype"/>
        </w:rPr>
      </w:pPr>
    </w:p>
    <w:p w14:paraId="6F4F6A1F" w14:textId="77777777" w:rsidR="005C2421" w:rsidRPr="004F2360" w:rsidRDefault="00FF0DEB">
      <w:pPr>
        <w:pStyle w:val="Ttulo1"/>
        <w:spacing w:before="0" w:line="360" w:lineRule="auto"/>
        <w:ind w:right="-127"/>
        <w:rPr>
          <w:rFonts w:ascii="Palatino Linotype" w:eastAsia="Palatino Linotype" w:hAnsi="Palatino Linotype" w:cs="Palatino Linotype"/>
          <w:b/>
          <w:color w:val="000000"/>
          <w:sz w:val="24"/>
          <w:szCs w:val="24"/>
        </w:rPr>
      </w:pPr>
      <w:r w:rsidRPr="004F2360">
        <w:rPr>
          <w:rFonts w:ascii="Palatino Linotype" w:eastAsia="Palatino Linotype" w:hAnsi="Palatino Linotype" w:cs="Palatino Linotype"/>
          <w:b/>
          <w:color w:val="000000"/>
          <w:sz w:val="24"/>
          <w:szCs w:val="24"/>
        </w:rPr>
        <w:t>CUARTA. Del estudio y resolución</w:t>
      </w:r>
    </w:p>
    <w:p w14:paraId="6F4F6A20"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F4F6A21" w14:textId="77777777" w:rsidR="005C2421" w:rsidRPr="004F2360" w:rsidRDefault="005C2421">
      <w:pPr>
        <w:spacing w:line="360" w:lineRule="auto"/>
        <w:ind w:right="-127"/>
        <w:jc w:val="both"/>
        <w:rPr>
          <w:rFonts w:ascii="Palatino Linotype" w:eastAsia="Palatino Linotype" w:hAnsi="Palatino Linotype" w:cs="Palatino Linotype"/>
        </w:rPr>
      </w:pPr>
    </w:p>
    <w:p w14:paraId="6F4F6A22"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F4F6A23"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w:t>
      </w:r>
      <w:r w:rsidRPr="004F2360">
        <w:rPr>
          <w:rFonts w:ascii="Palatino Linotype" w:eastAsia="Palatino Linotype" w:hAnsi="Palatino Linotype" w:cs="Palatino Linotype"/>
        </w:rPr>
        <w:lastRenderedPageBreak/>
        <w:t>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6F4F6A24" w14:textId="77777777" w:rsidR="005C2421" w:rsidRPr="004F2360" w:rsidRDefault="005C2421">
      <w:pPr>
        <w:spacing w:line="360" w:lineRule="auto"/>
        <w:ind w:right="-127"/>
        <w:rPr>
          <w:rFonts w:ascii="Palatino Linotype" w:eastAsia="Palatino Linotype" w:hAnsi="Palatino Linotype" w:cs="Palatino Linotype"/>
        </w:rPr>
      </w:pPr>
    </w:p>
    <w:p w14:paraId="6F4F6A25" w14:textId="77777777" w:rsidR="005C2421" w:rsidRPr="004F2360" w:rsidRDefault="00FF0DEB">
      <w:pPr>
        <w:numPr>
          <w:ilvl w:val="0"/>
          <w:numId w:val="1"/>
        </w:numPr>
        <w:spacing w:line="360" w:lineRule="auto"/>
        <w:ind w:left="0" w:right="-127" w:firstLine="0"/>
        <w:jc w:val="both"/>
      </w:pPr>
      <w:r w:rsidRPr="004F2360">
        <w:rPr>
          <w:rFonts w:ascii="Palatino Linotype" w:eastAsia="Palatino Linotype" w:hAnsi="Palatino Linotype" w:cs="Palatino Linotype"/>
        </w:rPr>
        <w:t>Acotado lo anterior, es dable primeramente recordar que las razones o motivos de inconformidad, son tendientes a impugnar la falta de entrega de lo solicitado.</w:t>
      </w:r>
    </w:p>
    <w:p w14:paraId="6F4F6A26"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color w:val="000000"/>
        </w:rPr>
      </w:pPr>
    </w:p>
    <w:p w14:paraId="6F4F6A27"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Luego entonces el Recurrente interpuso su recurso de revisión, argumentando la entrega de información incompleta, ante ello el </w:t>
      </w:r>
      <w:r w:rsidRPr="004F2360">
        <w:rPr>
          <w:rFonts w:ascii="Palatino Linotype" w:eastAsia="Palatino Linotype" w:hAnsi="Palatino Linotype" w:cs="Palatino Linotype"/>
          <w:b/>
          <w:color w:val="000000"/>
        </w:rPr>
        <w:t xml:space="preserve">SUJETO OBLIGADO </w:t>
      </w:r>
      <w:r w:rsidRPr="004F2360">
        <w:rPr>
          <w:rFonts w:ascii="Palatino Linotype" w:eastAsia="Palatino Linotype" w:hAnsi="Palatino Linotype" w:cs="Palatino Linotype"/>
          <w:color w:val="000000"/>
        </w:rPr>
        <w:t>rindió informe justificado.</w:t>
      </w:r>
    </w:p>
    <w:p w14:paraId="6F4F6A28" w14:textId="77777777" w:rsidR="005C2421" w:rsidRPr="004F2360" w:rsidRDefault="005C2421">
      <w:pPr>
        <w:spacing w:line="360" w:lineRule="auto"/>
        <w:ind w:right="-127"/>
        <w:jc w:val="both"/>
        <w:rPr>
          <w:rFonts w:ascii="Palatino Linotype" w:eastAsia="Palatino Linotype" w:hAnsi="Palatino Linotype" w:cs="Palatino Linotype"/>
        </w:rPr>
      </w:pPr>
    </w:p>
    <w:p w14:paraId="6F4F6A29"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Ahora bien,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 </w:t>
      </w:r>
    </w:p>
    <w:p w14:paraId="6F4F6A2A"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2B" w14:textId="77777777" w:rsidR="005C2421" w:rsidRPr="004F2360" w:rsidRDefault="00FF0DEB">
      <w:pPr>
        <w:pBdr>
          <w:top w:val="nil"/>
          <w:left w:val="nil"/>
          <w:bottom w:val="nil"/>
          <w:right w:val="nil"/>
          <w:between w:val="nil"/>
        </w:pBdr>
        <w:spacing w:line="360" w:lineRule="auto"/>
        <w:ind w:left="709" w:right="439" w:firstLine="10"/>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xml:space="preserve">● Proveer lo necesario para garantizar a toda persona el derecho de acceso a la información pública, a través de procedimientos sencillos, expeditos, oportunos y gratuitos; </w:t>
      </w:r>
    </w:p>
    <w:p w14:paraId="6F4F6A2C" w14:textId="77777777" w:rsidR="005C2421" w:rsidRPr="004F2360" w:rsidRDefault="00FF0DEB">
      <w:pPr>
        <w:pBdr>
          <w:top w:val="nil"/>
          <w:left w:val="nil"/>
          <w:bottom w:val="nil"/>
          <w:right w:val="nil"/>
          <w:between w:val="nil"/>
        </w:pBdr>
        <w:spacing w:line="360" w:lineRule="auto"/>
        <w:ind w:left="709" w:right="439" w:firstLine="10"/>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lastRenderedPageBreak/>
        <w:t xml:space="preserve">● Transparentar la gestión pública, mediante la difusión de la información generada por los Sujetos Obligados, y </w:t>
      </w:r>
    </w:p>
    <w:p w14:paraId="6F4F6A2D" w14:textId="77777777" w:rsidR="005C2421" w:rsidRPr="004F2360" w:rsidRDefault="00FF0DEB">
      <w:pPr>
        <w:pBdr>
          <w:top w:val="nil"/>
          <w:left w:val="nil"/>
          <w:bottom w:val="nil"/>
          <w:right w:val="nil"/>
          <w:between w:val="nil"/>
        </w:pBdr>
        <w:spacing w:line="360" w:lineRule="auto"/>
        <w:ind w:left="709" w:right="439" w:firstLine="10"/>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Promover, fomentar y difundir la cultura de la transparencia en el ejercicio de la función pública, el acceso a la información y la participación ciudadana, así como, la rendición de cuentas.</w:t>
      </w:r>
    </w:p>
    <w:p w14:paraId="6F4F6A2E"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2F"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Conforme a lo anterior, se </w:t>
      </w:r>
      <w:r w:rsidRPr="004F2360">
        <w:rPr>
          <w:rFonts w:ascii="Palatino Linotype" w:eastAsia="Palatino Linotype" w:hAnsi="Palatino Linotype" w:cs="Palatino Linotype"/>
        </w:rPr>
        <w:t>desprende</w:t>
      </w:r>
      <w:r w:rsidRPr="004F2360">
        <w:rPr>
          <w:rFonts w:ascii="Palatino Linotype" w:eastAsia="Palatino Linotype" w:hAnsi="Palatino Linotype" w:cs="Palatino Linotype"/>
          <w:color w:val="000000"/>
        </w:rPr>
        <w:t xml:space="preserv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6F4F6A30"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31"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6F4F6A32"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33"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6F4F6A34" w14:textId="77777777" w:rsidR="005C2421" w:rsidRPr="004F2360" w:rsidRDefault="00FF0DEB">
      <w:pPr>
        <w:numPr>
          <w:ilvl w:val="0"/>
          <w:numId w:val="6"/>
        </w:numPr>
        <w:pBdr>
          <w:top w:val="nil"/>
          <w:left w:val="nil"/>
          <w:bottom w:val="nil"/>
          <w:right w:val="nil"/>
          <w:between w:val="nil"/>
        </w:pBdr>
        <w:tabs>
          <w:tab w:val="left" w:pos="8364"/>
        </w:tabs>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xml:space="preserve">Las Unidades de Transparencia de los Sujetos Obligados deben garantizar las medidas y condiciones de accesibilidad para que toda persona puede ejercer el derecho de </w:t>
      </w:r>
      <w:r w:rsidRPr="004F2360">
        <w:rPr>
          <w:rFonts w:ascii="Palatino Linotype" w:eastAsia="Palatino Linotype" w:hAnsi="Palatino Linotype" w:cs="Palatino Linotype"/>
          <w:color w:val="000000"/>
          <w:sz w:val="22"/>
          <w:szCs w:val="22"/>
        </w:rPr>
        <w:lastRenderedPageBreak/>
        <w:t>acceso a la información; por lo que, son las responsables de hacer las notificaciones correspondientes, además de llevar a cabo de todas las gestiones necesarias para facilitar el acceso de la información;</w:t>
      </w:r>
    </w:p>
    <w:p w14:paraId="6F4F6A35" w14:textId="77777777" w:rsidR="005C2421" w:rsidRPr="004F2360" w:rsidRDefault="00FF0DEB">
      <w:pPr>
        <w:numPr>
          <w:ilvl w:val="0"/>
          <w:numId w:val="6"/>
        </w:numPr>
        <w:pBdr>
          <w:top w:val="nil"/>
          <w:left w:val="nil"/>
          <w:bottom w:val="nil"/>
          <w:right w:val="nil"/>
          <w:between w:val="nil"/>
        </w:pBdr>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xml:space="preserve">Los Sujetos Obligados podrán </w:t>
      </w:r>
      <w:r w:rsidRPr="004F2360">
        <w:rPr>
          <w:rFonts w:ascii="Palatino Linotype" w:eastAsia="Palatino Linotype" w:hAnsi="Palatino Linotype" w:cs="Palatino Linotype"/>
          <w:sz w:val="22"/>
          <w:szCs w:val="22"/>
        </w:rPr>
        <w:t>requerir a</w:t>
      </w:r>
      <w:r w:rsidRPr="004F2360">
        <w:rPr>
          <w:rFonts w:ascii="Palatino Linotype" w:eastAsia="Palatino Linotype" w:hAnsi="Palatino Linotype" w:cs="Palatino Linotype"/>
          <w:color w:val="000000"/>
          <w:sz w:val="22"/>
          <w:szCs w:val="22"/>
        </w:rPr>
        <w:t xml:space="preserve">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6F4F6A36" w14:textId="77777777" w:rsidR="005C2421" w:rsidRPr="004F2360" w:rsidRDefault="00FF0DEB">
      <w:pPr>
        <w:numPr>
          <w:ilvl w:val="0"/>
          <w:numId w:val="6"/>
        </w:numPr>
        <w:pBdr>
          <w:top w:val="nil"/>
          <w:left w:val="nil"/>
          <w:bottom w:val="nil"/>
          <w:right w:val="nil"/>
          <w:between w:val="nil"/>
        </w:pBdr>
        <w:tabs>
          <w:tab w:val="left" w:pos="8647"/>
        </w:tabs>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F4F6A37" w14:textId="77777777" w:rsidR="005C2421" w:rsidRPr="004F2360" w:rsidRDefault="00FF0DEB">
      <w:pPr>
        <w:numPr>
          <w:ilvl w:val="0"/>
          <w:numId w:val="6"/>
        </w:numPr>
        <w:pBdr>
          <w:top w:val="nil"/>
          <w:left w:val="nil"/>
          <w:bottom w:val="nil"/>
          <w:right w:val="nil"/>
          <w:between w:val="nil"/>
        </w:pBdr>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F4F6A38" w14:textId="77777777" w:rsidR="005C2421" w:rsidRPr="004F2360" w:rsidRDefault="00FF0DEB">
      <w:pPr>
        <w:numPr>
          <w:ilvl w:val="0"/>
          <w:numId w:val="6"/>
        </w:numPr>
        <w:pBdr>
          <w:top w:val="nil"/>
          <w:left w:val="nil"/>
          <w:bottom w:val="nil"/>
          <w:right w:val="nil"/>
          <w:between w:val="nil"/>
        </w:pBdr>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F4F6A39" w14:textId="77777777" w:rsidR="005C2421" w:rsidRPr="004F2360" w:rsidRDefault="00FF0DEB">
      <w:pPr>
        <w:numPr>
          <w:ilvl w:val="0"/>
          <w:numId w:val="6"/>
        </w:numPr>
        <w:pBdr>
          <w:top w:val="nil"/>
          <w:left w:val="nil"/>
          <w:bottom w:val="nil"/>
          <w:right w:val="nil"/>
          <w:between w:val="nil"/>
        </w:pBdr>
        <w:tabs>
          <w:tab w:val="left" w:pos="8364"/>
        </w:tabs>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w:t>
      </w:r>
      <w:r w:rsidRPr="004F2360">
        <w:rPr>
          <w:rFonts w:ascii="Palatino Linotype" w:eastAsia="Palatino Linotype" w:hAnsi="Palatino Linotype" w:cs="Palatino Linotype"/>
          <w:color w:val="000000"/>
          <w:sz w:val="22"/>
          <w:szCs w:val="22"/>
        </w:rPr>
        <w:lastRenderedPageBreak/>
        <w:t xml:space="preserve">mayor a treinta días hábiles; por lo que, una vez </w:t>
      </w:r>
      <w:r w:rsidRPr="004F2360">
        <w:rPr>
          <w:rFonts w:ascii="Palatino Linotype" w:eastAsia="Palatino Linotype" w:hAnsi="Palatino Linotype" w:cs="Palatino Linotype"/>
          <w:sz w:val="22"/>
          <w:szCs w:val="22"/>
        </w:rPr>
        <w:t>transcurrida</w:t>
      </w:r>
      <w:r w:rsidRPr="004F2360">
        <w:rPr>
          <w:rFonts w:ascii="Palatino Linotype" w:eastAsia="Palatino Linotype" w:hAnsi="Palatino Linotype" w:cs="Palatino Linotype"/>
          <w:color w:val="000000"/>
          <w:sz w:val="22"/>
          <w:szCs w:val="22"/>
        </w:rPr>
        <w:t xml:space="preserve"> dicha temporalidad, los Sujetos Obligados darán por concluida la solicitud y procederán de ser el caso, a la destrucción del material.</w:t>
      </w:r>
    </w:p>
    <w:p w14:paraId="6F4F6A3A" w14:textId="77777777" w:rsidR="005C2421" w:rsidRPr="004F2360" w:rsidRDefault="005C2421">
      <w:pPr>
        <w:spacing w:line="360" w:lineRule="auto"/>
        <w:ind w:right="-127"/>
      </w:pPr>
    </w:p>
    <w:p w14:paraId="6F4F6A3B"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F4F6A3C"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3D"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Por lo anterior, es de referir que,</w:t>
      </w:r>
      <w:r w:rsidRPr="004F2360">
        <w:rPr>
          <w:rFonts w:ascii="Palatino Linotype" w:eastAsia="Palatino Linotype" w:hAnsi="Palatino Linotype" w:cs="Palatino Linotype"/>
          <w:b/>
          <w:color w:val="000000"/>
        </w:rPr>
        <w:t xml:space="preserve"> el Ayuntamiento de Tlalnepantla de Baz</w:t>
      </w:r>
      <w:r w:rsidRPr="004F2360">
        <w:rPr>
          <w:rFonts w:ascii="Palatino Linotype" w:eastAsia="Palatino Linotype" w:hAnsi="Palatino Linotype" w:cs="Palatino Linotype"/>
          <w:color w:val="000000"/>
        </w:rPr>
        <w:t>, al ser un Sujeto Obligado comprendido por la Legislación Local en materia de Transparencia, se encuentra obligado a hacer pública toda aquella información que genere, administre o posea.</w:t>
      </w:r>
    </w:p>
    <w:p w14:paraId="6F4F6A3E" w14:textId="77777777" w:rsidR="005C2421" w:rsidRPr="004F2360" w:rsidRDefault="005C2421">
      <w:pPr>
        <w:pBdr>
          <w:top w:val="nil"/>
          <w:left w:val="nil"/>
          <w:bottom w:val="nil"/>
          <w:right w:val="nil"/>
          <w:between w:val="nil"/>
        </w:pBdr>
        <w:ind w:left="720" w:right="-127"/>
        <w:rPr>
          <w:rFonts w:ascii="Palatino Linotype" w:eastAsia="Palatino Linotype" w:hAnsi="Palatino Linotype" w:cs="Palatino Linotype"/>
          <w:color w:val="000000"/>
        </w:rPr>
      </w:pPr>
    </w:p>
    <w:p w14:paraId="6F4F6A3F" w14:textId="77777777" w:rsidR="005C2421" w:rsidRPr="004F2360" w:rsidRDefault="005C2421">
      <w:pPr>
        <w:pBdr>
          <w:top w:val="nil"/>
          <w:left w:val="nil"/>
          <w:bottom w:val="nil"/>
          <w:right w:val="nil"/>
          <w:between w:val="nil"/>
        </w:pBdr>
        <w:tabs>
          <w:tab w:val="left" w:pos="567"/>
        </w:tabs>
        <w:spacing w:line="360" w:lineRule="auto"/>
        <w:ind w:right="-127"/>
        <w:jc w:val="both"/>
        <w:rPr>
          <w:rFonts w:ascii="Palatino Linotype" w:eastAsia="Palatino Linotype" w:hAnsi="Palatino Linotype" w:cs="Palatino Linotype"/>
          <w:b/>
          <w:color w:val="000000"/>
        </w:rPr>
      </w:pPr>
    </w:p>
    <w:p w14:paraId="6F4F6A40" w14:textId="77777777" w:rsidR="005C2421" w:rsidRPr="004F2360" w:rsidRDefault="00FF0DEB">
      <w:pPr>
        <w:numPr>
          <w:ilvl w:val="0"/>
          <w:numId w:val="1"/>
        </w:numPr>
        <w:pBdr>
          <w:top w:val="nil"/>
          <w:left w:val="nil"/>
          <w:bottom w:val="nil"/>
          <w:right w:val="nil"/>
          <w:between w:val="nil"/>
        </w:pBdr>
        <w:tabs>
          <w:tab w:val="left" w:pos="567"/>
        </w:tabs>
        <w:spacing w:line="360" w:lineRule="auto"/>
        <w:ind w:left="0" w:right="-127" w:firstLine="0"/>
        <w:jc w:val="both"/>
        <w:rPr>
          <w:color w:val="000000"/>
        </w:rPr>
      </w:pPr>
      <w:r w:rsidRPr="004F2360">
        <w:rPr>
          <w:rFonts w:ascii="Palatino Linotype" w:eastAsia="Palatino Linotype" w:hAnsi="Palatino Linotype" w:cs="Palatino Linotype"/>
          <w:color w:val="000000"/>
        </w:rPr>
        <w:t>Por su parte, el Bando Municipal del Sujeto Obligado, en el artículo 38, contiene lo siguiente:</w:t>
      </w:r>
    </w:p>
    <w:p w14:paraId="6F4F6A41" w14:textId="77777777" w:rsidR="005C2421" w:rsidRPr="004F2360" w:rsidRDefault="00FF0DEB">
      <w:pPr>
        <w:pBdr>
          <w:top w:val="nil"/>
          <w:left w:val="nil"/>
          <w:bottom w:val="nil"/>
          <w:right w:val="nil"/>
          <w:between w:val="nil"/>
        </w:pBdr>
        <w:tabs>
          <w:tab w:val="left" w:pos="567"/>
        </w:tabs>
        <w:spacing w:line="360" w:lineRule="auto"/>
        <w:ind w:left="567" w:right="439"/>
        <w:jc w:val="center"/>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Capítulo Primero</w:t>
      </w:r>
    </w:p>
    <w:p w14:paraId="6F4F6A42" w14:textId="77777777" w:rsidR="005C2421" w:rsidRPr="004F2360" w:rsidRDefault="00FF0DEB">
      <w:pPr>
        <w:pBdr>
          <w:top w:val="nil"/>
          <w:left w:val="nil"/>
          <w:bottom w:val="nil"/>
          <w:right w:val="nil"/>
          <w:between w:val="nil"/>
        </w:pBdr>
        <w:tabs>
          <w:tab w:val="left" w:pos="567"/>
        </w:tabs>
        <w:spacing w:line="360" w:lineRule="auto"/>
        <w:ind w:left="567" w:right="439"/>
        <w:jc w:val="center"/>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Del Ayuntamiento</w:t>
      </w:r>
    </w:p>
    <w:p w14:paraId="6F4F6A43" w14:textId="77777777" w:rsidR="005C2421" w:rsidRPr="004F2360" w:rsidRDefault="00FF0DEB">
      <w:pPr>
        <w:pBdr>
          <w:top w:val="nil"/>
          <w:left w:val="nil"/>
          <w:bottom w:val="nil"/>
          <w:right w:val="nil"/>
          <w:between w:val="nil"/>
        </w:pBdr>
        <w:tabs>
          <w:tab w:val="left" w:pos="567"/>
        </w:tabs>
        <w:spacing w:line="360"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Artículo 30.</w:t>
      </w:r>
      <w:r w:rsidRPr="004F2360">
        <w:rPr>
          <w:rFonts w:ascii="Palatino Linotype" w:eastAsia="Palatino Linotype" w:hAnsi="Palatino Linotype" w:cs="Palatino Linotype"/>
          <w:i/>
          <w:color w:val="000000"/>
          <w:sz w:val="22"/>
          <w:szCs w:val="22"/>
        </w:rPr>
        <w:t>- Son fines del Ayuntamiento de Tlalnepantla de Baz, los siguientes:</w:t>
      </w:r>
    </w:p>
    <w:p w14:paraId="6F4F6A44" w14:textId="77777777" w:rsidR="005C2421" w:rsidRPr="004F2360" w:rsidRDefault="00FF0DEB">
      <w:pPr>
        <w:pBdr>
          <w:top w:val="nil"/>
          <w:left w:val="nil"/>
          <w:bottom w:val="nil"/>
          <w:right w:val="nil"/>
          <w:between w:val="nil"/>
        </w:pBdr>
        <w:tabs>
          <w:tab w:val="left" w:pos="567"/>
        </w:tabs>
        <w:spacing w:line="360"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w:t>
      </w:r>
    </w:p>
    <w:p w14:paraId="6F4F6A45"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XIII. Promover la participación ciudadana en la integración, organización y consulta de cuerpos colegiados a través de los cuales la ciudadanía conozca y participe en las acciones de gobierno; </w:t>
      </w:r>
    </w:p>
    <w:p w14:paraId="6F4F6A46"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eastAsia="Calibri"/>
          <w:color w:val="000000"/>
          <w:sz w:val="22"/>
          <w:szCs w:val="22"/>
        </w:rPr>
        <w:t>…</w:t>
      </w:r>
    </w:p>
    <w:p w14:paraId="6F4F6A47"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lastRenderedPageBreak/>
        <w:t>XXV. Garantizar la transparencia y acceso a la información pública del Ayuntamiento y de todas las dependencias centralizadas, las descentralizadas, las empresas paramunicipales y los fideicomisos de la Administración Pública Municipal, así como la protección de datos personales en posesión de sujetos obligados;</w:t>
      </w:r>
    </w:p>
    <w:p w14:paraId="6F4F6A48" w14:textId="77777777" w:rsidR="005C2421" w:rsidRPr="004F2360" w:rsidRDefault="005C2421">
      <w:pPr>
        <w:pBdr>
          <w:top w:val="nil"/>
          <w:left w:val="nil"/>
          <w:bottom w:val="nil"/>
          <w:right w:val="nil"/>
          <w:between w:val="nil"/>
        </w:pBdr>
        <w:tabs>
          <w:tab w:val="left" w:pos="567"/>
        </w:tabs>
        <w:spacing w:line="360" w:lineRule="auto"/>
        <w:ind w:left="567" w:right="439"/>
        <w:jc w:val="both"/>
        <w:rPr>
          <w:rFonts w:eastAsia="Calibri"/>
          <w:color w:val="000000"/>
          <w:sz w:val="22"/>
          <w:szCs w:val="22"/>
        </w:rPr>
      </w:pPr>
    </w:p>
    <w:p w14:paraId="6F4F6A49" w14:textId="77777777" w:rsidR="005C2421" w:rsidRPr="004F2360" w:rsidRDefault="00FF0DEB">
      <w:pPr>
        <w:pBdr>
          <w:top w:val="nil"/>
          <w:left w:val="nil"/>
          <w:bottom w:val="nil"/>
          <w:right w:val="nil"/>
          <w:between w:val="nil"/>
        </w:pBdr>
        <w:tabs>
          <w:tab w:val="left" w:pos="567"/>
        </w:tabs>
        <w:spacing w:line="276" w:lineRule="auto"/>
        <w:ind w:left="567" w:right="439"/>
        <w:jc w:val="center"/>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REGLAMENTO INTERNO DE LA ADMINISTRACIÓN PÚBLICA MUNICIPAL DE TLALNEPANTLA DE BAZ, ESTADO DE MÉXICO</w:t>
      </w:r>
    </w:p>
    <w:p w14:paraId="6F4F6A4A" w14:textId="77777777" w:rsidR="005C2421" w:rsidRPr="004F2360" w:rsidRDefault="005C2421">
      <w:pPr>
        <w:pBdr>
          <w:top w:val="nil"/>
          <w:left w:val="nil"/>
          <w:bottom w:val="nil"/>
          <w:right w:val="nil"/>
          <w:between w:val="nil"/>
        </w:pBdr>
        <w:tabs>
          <w:tab w:val="left" w:pos="567"/>
        </w:tabs>
        <w:spacing w:line="276" w:lineRule="auto"/>
        <w:ind w:left="567" w:right="439"/>
        <w:jc w:val="center"/>
        <w:rPr>
          <w:rFonts w:ascii="Palatino Linotype" w:eastAsia="Palatino Linotype" w:hAnsi="Palatino Linotype" w:cs="Palatino Linotype"/>
          <w:b/>
          <w:i/>
          <w:color w:val="000000"/>
          <w:sz w:val="22"/>
          <w:szCs w:val="22"/>
        </w:rPr>
      </w:pPr>
    </w:p>
    <w:p w14:paraId="6F4F6A4B" w14:textId="77777777" w:rsidR="005C2421" w:rsidRPr="004F2360" w:rsidRDefault="00FF0DEB">
      <w:pPr>
        <w:pBdr>
          <w:top w:val="nil"/>
          <w:left w:val="nil"/>
          <w:bottom w:val="nil"/>
          <w:right w:val="nil"/>
          <w:between w:val="nil"/>
        </w:pBdr>
        <w:tabs>
          <w:tab w:val="left" w:pos="567"/>
        </w:tabs>
        <w:spacing w:line="276" w:lineRule="auto"/>
        <w:ind w:left="567" w:right="439"/>
        <w:jc w:val="center"/>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Capítulo I</w:t>
      </w:r>
    </w:p>
    <w:p w14:paraId="6F4F6A4C" w14:textId="77777777" w:rsidR="005C2421" w:rsidRPr="004F2360" w:rsidRDefault="00FF0DEB">
      <w:pPr>
        <w:pBdr>
          <w:top w:val="nil"/>
          <w:left w:val="nil"/>
          <w:bottom w:val="nil"/>
          <w:right w:val="nil"/>
          <w:between w:val="nil"/>
        </w:pBdr>
        <w:tabs>
          <w:tab w:val="left" w:pos="567"/>
        </w:tabs>
        <w:spacing w:line="276" w:lineRule="auto"/>
        <w:ind w:left="567" w:right="439"/>
        <w:jc w:val="center"/>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Disposiciones Generales</w:t>
      </w:r>
    </w:p>
    <w:p w14:paraId="6F4F6A4D"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Artículo 1.-</w:t>
      </w:r>
      <w:r w:rsidRPr="004F2360">
        <w:rPr>
          <w:rFonts w:ascii="Palatino Linotype" w:eastAsia="Palatino Linotype" w:hAnsi="Palatino Linotype" w:cs="Palatino Linotype"/>
          <w:i/>
          <w:color w:val="000000"/>
          <w:sz w:val="22"/>
          <w:szCs w:val="22"/>
        </w:rPr>
        <w:t xml:space="preserve"> El presente reglamento tiene por objeto regular la organización y funcionamiento de la Administración Pública del Municipio de Tlalnepantla de Baz, de conformidad con la Constitución Política de los Estados Unidos Mexicanos, la Constitución Política del Estado Libre y Soberano de México, la Ley Orgánica Municipal del Estado de México, el Bando Municipal de Tlalnepantla de Baz y demás disposiciones legales aplicables.</w:t>
      </w:r>
    </w:p>
    <w:p w14:paraId="6F4F6A4E"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w:t>
      </w:r>
    </w:p>
    <w:p w14:paraId="6F4F6A4F" w14:textId="77777777" w:rsidR="005C2421" w:rsidRPr="004F2360" w:rsidRDefault="00FF0DEB">
      <w:pPr>
        <w:pBdr>
          <w:top w:val="nil"/>
          <w:left w:val="nil"/>
          <w:bottom w:val="nil"/>
          <w:right w:val="nil"/>
          <w:between w:val="nil"/>
        </w:pBdr>
        <w:tabs>
          <w:tab w:val="left" w:pos="567"/>
        </w:tabs>
        <w:spacing w:line="276" w:lineRule="auto"/>
        <w:ind w:left="567" w:right="439"/>
        <w:jc w:val="center"/>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rPr>
        <w:t>De la Secretaría del Ayuntamiento</w:t>
      </w:r>
    </w:p>
    <w:p w14:paraId="6F4F6A50"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Artículo 31.-</w:t>
      </w:r>
      <w:r w:rsidRPr="004F2360">
        <w:rPr>
          <w:rFonts w:ascii="Palatino Linotype" w:eastAsia="Palatino Linotype" w:hAnsi="Palatino Linotype" w:cs="Palatino Linotype"/>
          <w:i/>
          <w:color w:val="000000"/>
          <w:sz w:val="22"/>
          <w:szCs w:val="22"/>
        </w:rPr>
        <w:t xml:space="preserve"> La Secretaría del Ayuntamiento tiene a su cargo el despacho de los asuntos que le encomiendan la Constitución Política del Estado Libre y Soberano de México, la Ley Orgánica Municipal del Estado de México y demás disposiciones legales aplicables.</w:t>
      </w:r>
    </w:p>
    <w:p w14:paraId="6F4F6A51"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w:t>
      </w:r>
    </w:p>
    <w:p w14:paraId="6F4F6A52"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 xml:space="preserve">Artículo 39.- </w:t>
      </w:r>
      <w:r w:rsidRPr="004F2360">
        <w:rPr>
          <w:rFonts w:ascii="Palatino Linotype" w:eastAsia="Palatino Linotype" w:hAnsi="Palatino Linotype" w:cs="Palatino Linotype"/>
          <w:i/>
          <w:color w:val="000000"/>
          <w:sz w:val="22"/>
          <w:szCs w:val="22"/>
        </w:rPr>
        <w:t>Para la atención de los asuntos de su competencia la Subsecretaría de Gobierno contará con las siguientes unidades administrativas:</w:t>
      </w:r>
    </w:p>
    <w:p w14:paraId="6F4F6A53" w14:textId="77777777" w:rsidR="005C2421" w:rsidRPr="004F2360" w:rsidRDefault="00FF0DEB">
      <w:pPr>
        <w:numPr>
          <w:ilvl w:val="0"/>
          <w:numId w:val="9"/>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u w:val="single"/>
        </w:rPr>
        <w:t xml:space="preserve">Coordinación de Gobierno Zona Oriente; </w:t>
      </w:r>
    </w:p>
    <w:p w14:paraId="6F4F6A54" w14:textId="77777777" w:rsidR="005C2421" w:rsidRPr="004F2360" w:rsidRDefault="00FF0DEB">
      <w:pPr>
        <w:numPr>
          <w:ilvl w:val="0"/>
          <w:numId w:val="9"/>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Departamento de Consejos de Participación Ciudadana; </w:t>
      </w:r>
    </w:p>
    <w:p w14:paraId="6F4F6A55" w14:textId="77777777" w:rsidR="005C2421" w:rsidRPr="004F2360" w:rsidRDefault="00FF0DEB">
      <w:pPr>
        <w:numPr>
          <w:ilvl w:val="0"/>
          <w:numId w:val="9"/>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Departamento de Atención a Conflictos y Concertación Política; </w:t>
      </w:r>
    </w:p>
    <w:p w14:paraId="6F4F6A56" w14:textId="77777777" w:rsidR="005C2421" w:rsidRPr="004F2360" w:rsidRDefault="00FF0DEB">
      <w:pPr>
        <w:numPr>
          <w:ilvl w:val="0"/>
          <w:numId w:val="9"/>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Departamento de Unidades Habitacionales; y </w:t>
      </w:r>
    </w:p>
    <w:p w14:paraId="6F4F6A57" w14:textId="77777777" w:rsidR="005C2421" w:rsidRPr="004F2360" w:rsidRDefault="00FF0DEB">
      <w:pPr>
        <w:numPr>
          <w:ilvl w:val="0"/>
          <w:numId w:val="9"/>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Departamento de Asociaciones de Colonos.</w:t>
      </w:r>
    </w:p>
    <w:p w14:paraId="6F4F6A58" w14:textId="77777777" w:rsidR="005C2421" w:rsidRPr="004F2360" w:rsidRDefault="00FF0DEB">
      <w:pPr>
        <w:pBdr>
          <w:top w:val="nil"/>
          <w:left w:val="nil"/>
          <w:bottom w:val="nil"/>
          <w:right w:val="nil"/>
          <w:between w:val="nil"/>
        </w:pBdr>
        <w:tabs>
          <w:tab w:val="left" w:pos="567"/>
        </w:tabs>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Artículo 40.-</w:t>
      </w:r>
      <w:r w:rsidRPr="004F2360">
        <w:rPr>
          <w:rFonts w:ascii="Palatino Linotype" w:eastAsia="Palatino Linotype" w:hAnsi="Palatino Linotype" w:cs="Palatino Linotype"/>
          <w:i/>
          <w:color w:val="000000"/>
          <w:sz w:val="22"/>
          <w:szCs w:val="22"/>
        </w:rPr>
        <w:t xml:space="preserve"> La Coordinación de Gobierno Zona Oriente ejercerá las atribuciones siguientes: </w:t>
      </w:r>
    </w:p>
    <w:p w14:paraId="6F4F6A59" w14:textId="77777777" w:rsidR="005C2421" w:rsidRPr="004F2360" w:rsidRDefault="00FF0DEB">
      <w:pPr>
        <w:numPr>
          <w:ilvl w:val="0"/>
          <w:numId w:val="10"/>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b/>
          <w:i/>
          <w:color w:val="000000"/>
          <w:sz w:val="22"/>
          <w:szCs w:val="22"/>
        </w:rPr>
      </w:pPr>
      <w:r w:rsidRPr="004F2360">
        <w:rPr>
          <w:rFonts w:ascii="Palatino Linotype" w:eastAsia="Palatino Linotype" w:hAnsi="Palatino Linotype" w:cs="Palatino Linotype"/>
          <w:b/>
          <w:i/>
          <w:color w:val="000000"/>
          <w:sz w:val="22"/>
          <w:szCs w:val="22"/>
          <w:u w:val="single"/>
        </w:rPr>
        <w:t>Planear, programar, organizar, dirigir, controlar y evaluar el desempeño de las funciones encomendadas a la coordinación en Zona Oriente a su cargo;</w:t>
      </w:r>
    </w:p>
    <w:p w14:paraId="6F4F6A5A" w14:textId="77777777" w:rsidR="005C2421" w:rsidRPr="004F2360" w:rsidRDefault="00FF0DEB">
      <w:pPr>
        <w:numPr>
          <w:ilvl w:val="0"/>
          <w:numId w:val="10"/>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Formular y proponer al Subsecretario los proyectos de programas anuales de actividades y presupuesto que le correspondan; </w:t>
      </w:r>
    </w:p>
    <w:p w14:paraId="6F4F6A5B" w14:textId="77777777" w:rsidR="005C2421" w:rsidRPr="004F2360" w:rsidRDefault="00FF0DEB">
      <w:pPr>
        <w:numPr>
          <w:ilvl w:val="0"/>
          <w:numId w:val="10"/>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lastRenderedPageBreak/>
        <w:t xml:space="preserve">Coadyuvar con las dependencias del Gobierno Municipal, a impulsar en la Zona Oriente la modernización y mejoramiento de la eficiencia y eficacia de la gestión pública municipal; </w:t>
      </w:r>
    </w:p>
    <w:p w14:paraId="6F4F6A5C" w14:textId="77777777" w:rsidR="005C2421" w:rsidRPr="004F2360" w:rsidRDefault="00FF0DEB">
      <w:pPr>
        <w:numPr>
          <w:ilvl w:val="0"/>
          <w:numId w:val="10"/>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 xml:space="preserve">Coordinar en la zona oriente la aplicación, difusión, elaboración, control y evaluación de las políticas, los programas y las acciones del gobierno municipal; y </w:t>
      </w:r>
    </w:p>
    <w:p w14:paraId="6F4F6A5D" w14:textId="77777777" w:rsidR="005C2421" w:rsidRPr="004F2360" w:rsidRDefault="00FF0DEB">
      <w:pPr>
        <w:numPr>
          <w:ilvl w:val="0"/>
          <w:numId w:val="10"/>
        </w:numPr>
        <w:pBdr>
          <w:top w:val="nil"/>
          <w:left w:val="nil"/>
          <w:bottom w:val="nil"/>
          <w:right w:val="nil"/>
          <w:between w:val="nil"/>
        </w:pBdr>
        <w:tabs>
          <w:tab w:val="left" w:pos="567"/>
        </w:tabs>
        <w:spacing w:line="276" w:lineRule="auto"/>
        <w:ind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i/>
          <w:color w:val="000000"/>
          <w:sz w:val="22"/>
          <w:szCs w:val="22"/>
        </w:rPr>
        <w:t>Las demás que les confieran las disposiciones aplicables y aquellas que le encomiende el Subsecretario de Gobierno.</w:t>
      </w:r>
    </w:p>
    <w:p w14:paraId="6F4F6A5E"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b/>
          <w:color w:val="000000"/>
        </w:rPr>
      </w:pPr>
    </w:p>
    <w:p w14:paraId="6F4F6A5F" w14:textId="77777777" w:rsidR="00883A69" w:rsidRPr="004F2360" w:rsidRDefault="00883A69" w:rsidP="00883A69">
      <w:pPr>
        <w:pStyle w:val="Prrafodelista"/>
        <w:numPr>
          <w:ilvl w:val="0"/>
          <w:numId w:val="1"/>
        </w:numPr>
        <w:spacing w:line="360" w:lineRule="auto"/>
        <w:ind w:left="0" w:right="-127" w:firstLine="0"/>
        <w:jc w:val="both"/>
        <w:rPr>
          <w:rFonts w:ascii="Palatino Linotype" w:eastAsia="Palatino Linotype" w:hAnsi="Palatino Linotype" w:cs="Palatino Linotype"/>
        </w:rPr>
      </w:pPr>
      <w:r w:rsidRPr="004F2360">
        <w:rPr>
          <w:rFonts w:ascii="Palatino Linotype" w:eastAsia="Palatino Linotype" w:hAnsi="Palatino Linotype" w:cs="Palatino Linotype"/>
        </w:rPr>
        <w:t>Respecto a las minutas de los trabajos realizados en la Zona Oriente en el Reglamento ya señalado se observa:</w:t>
      </w:r>
    </w:p>
    <w:p w14:paraId="6F4F6A60" w14:textId="77777777" w:rsidR="00883A69" w:rsidRPr="004F2360" w:rsidRDefault="00883A69" w:rsidP="00883A69">
      <w:pPr>
        <w:pBdr>
          <w:top w:val="nil"/>
          <w:left w:val="nil"/>
          <w:bottom w:val="nil"/>
          <w:right w:val="nil"/>
          <w:between w:val="nil"/>
        </w:pBdr>
        <w:spacing w:line="276" w:lineRule="auto"/>
        <w:ind w:left="720" w:right="-127"/>
        <w:jc w:val="both"/>
        <w:rPr>
          <w:rFonts w:ascii="Palatino Linotype" w:eastAsia="Palatino Linotype" w:hAnsi="Palatino Linotype" w:cs="Palatino Linotype"/>
          <w:b/>
          <w:i/>
          <w:color w:val="000000"/>
          <w:sz w:val="22"/>
          <w:szCs w:val="22"/>
        </w:rPr>
      </w:pPr>
    </w:p>
    <w:p w14:paraId="6F4F6A61" w14:textId="77777777" w:rsidR="00883A69" w:rsidRPr="004F2360" w:rsidRDefault="00883A69" w:rsidP="00883A69">
      <w:pPr>
        <w:spacing w:line="276" w:lineRule="auto"/>
        <w:ind w:left="567" w:right="567"/>
        <w:jc w:val="center"/>
        <w:rPr>
          <w:rFonts w:ascii="Palatino Linotype" w:hAnsi="Palatino Linotype"/>
          <w:b/>
          <w:i/>
          <w:sz w:val="22"/>
          <w:szCs w:val="22"/>
        </w:rPr>
      </w:pPr>
      <w:r w:rsidRPr="004F2360">
        <w:rPr>
          <w:rFonts w:ascii="Palatino Linotype" w:hAnsi="Palatino Linotype"/>
          <w:b/>
          <w:i/>
          <w:sz w:val="22"/>
          <w:szCs w:val="22"/>
        </w:rPr>
        <w:t>DE LA COORDINACIÓN TLALNEPANTLA ZONA ORIENTE</w:t>
      </w:r>
    </w:p>
    <w:p w14:paraId="6F4F6A62"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b/>
          <w:i/>
          <w:sz w:val="22"/>
          <w:szCs w:val="22"/>
        </w:rPr>
        <w:t>ARTÍCULO 48.</w:t>
      </w:r>
      <w:r w:rsidRPr="004F2360">
        <w:rPr>
          <w:rFonts w:ascii="Palatino Linotype" w:hAnsi="Palatino Linotype"/>
          <w:i/>
          <w:sz w:val="22"/>
          <w:szCs w:val="22"/>
        </w:rPr>
        <w:t xml:space="preserve"> Para un mejor despacho y atención de los asuntos, la Presidencia Municipal, se auxiliará de la Coordinación Tlalnepantla Zona Oriente.</w:t>
      </w:r>
    </w:p>
    <w:p w14:paraId="6F4F6A63"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b/>
          <w:i/>
          <w:sz w:val="22"/>
          <w:szCs w:val="22"/>
        </w:rPr>
        <w:t>ARTÍCULO 49.</w:t>
      </w:r>
      <w:r w:rsidRPr="004F2360">
        <w:rPr>
          <w:rFonts w:ascii="Palatino Linotype" w:hAnsi="Palatino Linotype"/>
          <w:i/>
          <w:sz w:val="22"/>
          <w:szCs w:val="22"/>
        </w:rPr>
        <w:t xml:space="preserve"> Son facultades y obligaciones de la Coordinación Tlalnepantla Zona Oriente, las siguientes:</w:t>
      </w:r>
    </w:p>
    <w:p w14:paraId="6F4F6A64"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 Coordinar con todas las dependencias de la Administración Pública Municipal, las políticas y acciones derivadas del Plan de Desarrollo Municipal que incidan en la prestación oportuna y eficiente de todos los servicios que presta la administración, con el propósito de garantizar un desarrollo integral en la Zona Oriente;</w:t>
      </w:r>
    </w:p>
    <w:p w14:paraId="6F4F6A65"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II. Proponer los proyectos anuales de obra pública y los programas para el mejoramiento de los servicios públicos y administrativos;</w:t>
      </w:r>
    </w:p>
    <w:p w14:paraId="6F4F6A66"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 xml:space="preserve">III. </w:t>
      </w:r>
      <w:r w:rsidRPr="004F2360">
        <w:rPr>
          <w:rFonts w:ascii="Palatino Linotype" w:hAnsi="Palatino Linotype"/>
          <w:b/>
          <w:i/>
          <w:sz w:val="22"/>
          <w:szCs w:val="22"/>
        </w:rPr>
        <w:t>Vigilar que las peticiones de servicios de la población de Zona Oriente se atiendan de manera pronta y eficaz por las dependencias municipales</w:t>
      </w:r>
      <w:r w:rsidRPr="004F2360">
        <w:rPr>
          <w:rFonts w:ascii="Palatino Linotype" w:hAnsi="Palatino Linotype"/>
          <w:i/>
          <w:sz w:val="22"/>
          <w:szCs w:val="22"/>
        </w:rPr>
        <w:t>,</w:t>
      </w:r>
    </w:p>
    <w:p w14:paraId="6F4F6A67"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 xml:space="preserve">IV. </w:t>
      </w:r>
      <w:r w:rsidRPr="004F2360">
        <w:rPr>
          <w:rFonts w:ascii="Palatino Linotype" w:hAnsi="Palatino Linotype"/>
          <w:b/>
          <w:i/>
          <w:sz w:val="22"/>
          <w:szCs w:val="22"/>
        </w:rPr>
        <w:t>Captar las demandas más sentidas de la población de la región y dar seguimiento adecuado para que las dependencias municipales asentadas en Zona Oriente den respuesta oportuna;</w:t>
      </w:r>
    </w:p>
    <w:p w14:paraId="6F4F6A68"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V. Coordinarse con la Subdirección Operativa de Servicios Públicos en Zona Oriente, para que las peticiones de alumbrado público, recolección de basura, bacheo y balizamiento, atención de áreas verdes y las demás que preste, sean atendidas con el suficiente personal y equipo y en instalaciones propias en la Zona;</w:t>
      </w:r>
    </w:p>
    <w:p w14:paraId="6F4F6A69"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VI. Coordinarse con las o los jefes de región y sectores de la Comisaría General de Seguridad Pública y Tránsito Municipal para canalizar las demandas de la población de la Zona;</w:t>
      </w:r>
    </w:p>
    <w:p w14:paraId="6F4F6A6A"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lastRenderedPageBreak/>
        <w:t>VII. Impulsar la vinculación con Organizaciones de la Sociedad Civil (</w:t>
      </w:r>
      <w:proofErr w:type="spellStart"/>
      <w:r w:rsidRPr="004F2360">
        <w:rPr>
          <w:rFonts w:ascii="Palatino Linotype" w:hAnsi="Palatino Linotype"/>
          <w:i/>
          <w:sz w:val="22"/>
          <w:szCs w:val="22"/>
        </w:rPr>
        <w:t>OSCs</w:t>
      </w:r>
      <w:proofErr w:type="spellEnd"/>
      <w:r w:rsidRPr="004F2360">
        <w:rPr>
          <w:rFonts w:ascii="Palatino Linotype" w:hAnsi="Palatino Linotype"/>
          <w:i/>
          <w:sz w:val="22"/>
          <w:szCs w:val="22"/>
        </w:rPr>
        <w:t>) para promover su participación en los programas municipales;</w:t>
      </w:r>
    </w:p>
    <w:p w14:paraId="6F4F6A6B"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VIII. Captar y promover ante las instancias competentes, la realización de obras públicas atendiendo las prioridades que marque la población de la Zona;</w:t>
      </w:r>
    </w:p>
    <w:p w14:paraId="6F4F6A6C"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IX. Promover las expresiones culturales de los habitantes de la Zona y participar en la operación de las casas de cultura y bibliotecas en la Zona; y</w:t>
      </w:r>
    </w:p>
    <w:p w14:paraId="6F4F6A6D"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X. Las demás que le sean encomendadas por la Presidencia Municipal.</w:t>
      </w:r>
    </w:p>
    <w:p w14:paraId="6F4F6A6E" w14:textId="77777777" w:rsidR="00883A69" w:rsidRPr="004F2360" w:rsidRDefault="00883A69" w:rsidP="00883A69">
      <w:pPr>
        <w:spacing w:line="276" w:lineRule="auto"/>
        <w:ind w:left="567" w:right="567"/>
        <w:jc w:val="both"/>
        <w:rPr>
          <w:rFonts w:ascii="Palatino Linotype" w:hAnsi="Palatino Linotype"/>
          <w:i/>
          <w:sz w:val="22"/>
          <w:szCs w:val="22"/>
        </w:rPr>
      </w:pPr>
    </w:p>
    <w:p w14:paraId="6F4F6A6F"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b/>
          <w:i/>
          <w:sz w:val="22"/>
          <w:szCs w:val="22"/>
        </w:rPr>
        <w:t>ARTÍCULO 50.</w:t>
      </w:r>
      <w:r w:rsidRPr="004F2360">
        <w:rPr>
          <w:rFonts w:ascii="Palatino Linotype" w:hAnsi="Palatino Linotype"/>
          <w:i/>
          <w:sz w:val="22"/>
          <w:szCs w:val="22"/>
        </w:rPr>
        <w:t xml:space="preserve"> La Coordinación Tlalnepantla Zona Oriente, contará con un o una titular que será responsable de la conducción, supervisión y ejecución de las atribuciones a que se refiere el artículo que antecede, y para su auxilio, tendrá a su cargo las siguientes unidades administrativas:</w:t>
      </w:r>
    </w:p>
    <w:p w14:paraId="6F4F6A70"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 Departamento de Asuntos de Desarrollo Social;</w:t>
      </w:r>
    </w:p>
    <w:p w14:paraId="6F4F6A71"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II. Departamento de Infraestructura Urbana;</w:t>
      </w:r>
    </w:p>
    <w:p w14:paraId="6F4F6A72"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III. Departamento de Asuntos de Promoción Económica;</w:t>
      </w:r>
    </w:p>
    <w:p w14:paraId="6F4F6A73"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IV. Departamento de Vinculación; y</w:t>
      </w:r>
    </w:p>
    <w:p w14:paraId="6F4F6A74" w14:textId="77777777" w:rsidR="00883A69" w:rsidRPr="004F2360" w:rsidRDefault="00883A69" w:rsidP="00883A69">
      <w:pPr>
        <w:spacing w:line="276" w:lineRule="auto"/>
        <w:ind w:left="567" w:right="567"/>
        <w:jc w:val="both"/>
        <w:rPr>
          <w:rFonts w:ascii="Palatino Linotype" w:hAnsi="Palatino Linotype"/>
          <w:i/>
          <w:sz w:val="22"/>
          <w:szCs w:val="22"/>
        </w:rPr>
      </w:pPr>
      <w:r w:rsidRPr="004F2360">
        <w:rPr>
          <w:rFonts w:ascii="Palatino Linotype" w:hAnsi="Palatino Linotype"/>
          <w:i/>
          <w:sz w:val="22"/>
          <w:szCs w:val="22"/>
        </w:rPr>
        <w:t>V. Departamento de Promoción Cultural.</w:t>
      </w:r>
    </w:p>
    <w:p w14:paraId="6F4F6A75" w14:textId="77777777" w:rsidR="00883A69" w:rsidRPr="004F2360" w:rsidRDefault="00883A69">
      <w:pPr>
        <w:pBdr>
          <w:top w:val="nil"/>
          <w:left w:val="nil"/>
          <w:bottom w:val="nil"/>
          <w:right w:val="nil"/>
          <w:between w:val="nil"/>
        </w:pBdr>
        <w:spacing w:line="360" w:lineRule="auto"/>
        <w:ind w:left="720" w:right="-127"/>
        <w:rPr>
          <w:rFonts w:ascii="Palatino Linotype" w:eastAsia="Palatino Linotype" w:hAnsi="Palatino Linotype" w:cs="Palatino Linotype"/>
          <w:b/>
          <w:color w:val="000000"/>
        </w:rPr>
      </w:pPr>
    </w:p>
    <w:p w14:paraId="6F4F6A76" w14:textId="77777777" w:rsidR="005C2421" w:rsidRPr="004F2360" w:rsidRDefault="00FF0DEB">
      <w:pPr>
        <w:numPr>
          <w:ilvl w:val="0"/>
          <w:numId w:val="1"/>
        </w:numPr>
        <w:pBdr>
          <w:top w:val="nil"/>
          <w:left w:val="nil"/>
          <w:bottom w:val="nil"/>
          <w:right w:val="nil"/>
          <w:between w:val="nil"/>
        </w:pBdr>
        <w:tabs>
          <w:tab w:val="left" w:pos="567"/>
        </w:tabs>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De los artículos anteriores, se desprende la facultad que tiene el SUJETO OBLIGADO, de generar la información solicitada por el Recurrente; y en el caso concreto, es dable establecer que el sujeto obligado sí entregó la información solicitada, pues hizo entrega de las minutas de trabajo de la zona oriente, correspondientes al primer trimestre del año dos mil veinticuatro, remitiendo un total de 125 minutas.</w:t>
      </w:r>
    </w:p>
    <w:p w14:paraId="6F4F6A77" w14:textId="77777777" w:rsidR="005C2421" w:rsidRPr="004F2360" w:rsidRDefault="005C2421">
      <w:pPr>
        <w:pBdr>
          <w:top w:val="nil"/>
          <w:left w:val="nil"/>
          <w:bottom w:val="nil"/>
          <w:right w:val="nil"/>
          <w:between w:val="nil"/>
        </w:pBdr>
        <w:tabs>
          <w:tab w:val="left" w:pos="567"/>
        </w:tabs>
        <w:spacing w:line="360" w:lineRule="auto"/>
        <w:ind w:right="-127"/>
        <w:jc w:val="both"/>
        <w:rPr>
          <w:rFonts w:ascii="Palatino Linotype" w:eastAsia="Palatino Linotype" w:hAnsi="Palatino Linotype" w:cs="Palatino Linotype"/>
          <w:b/>
          <w:color w:val="000000"/>
        </w:rPr>
      </w:pPr>
    </w:p>
    <w:p w14:paraId="6F4F6A78" w14:textId="77777777" w:rsidR="005C2421" w:rsidRPr="004F2360" w:rsidRDefault="00FF0DEB">
      <w:pPr>
        <w:numPr>
          <w:ilvl w:val="0"/>
          <w:numId w:val="1"/>
        </w:numPr>
        <w:pBdr>
          <w:top w:val="nil"/>
          <w:left w:val="nil"/>
          <w:bottom w:val="nil"/>
          <w:right w:val="nil"/>
          <w:between w:val="nil"/>
        </w:pBdr>
        <w:tabs>
          <w:tab w:val="left" w:pos="567"/>
        </w:tabs>
        <w:spacing w:line="360" w:lineRule="auto"/>
        <w:ind w:left="0" w:right="-127" w:firstLine="0"/>
        <w:jc w:val="both"/>
        <w:rPr>
          <w:rFonts w:eastAsia="Calibri"/>
          <w:color w:val="000000"/>
        </w:rPr>
      </w:pPr>
      <w:r w:rsidRPr="004F2360">
        <w:rPr>
          <w:rFonts w:ascii="Palatino Linotype" w:eastAsia="Palatino Linotype" w:hAnsi="Palatino Linotype" w:cs="Palatino Linotype"/>
          <w:color w:val="000000"/>
        </w:rPr>
        <w:t>Es importante señalar que el derecho de acceso a la información pública se satisface en aquellos casos en que se entregue el soporte documental en que conste la información pública, toda vez que, los Sujetos Obligados</w:t>
      </w:r>
      <w:r w:rsidRPr="004F2360">
        <w:rPr>
          <w:rFonts w:ascii="Palatino Linotype" w:eastAsia="Palatino Linotype" w:hAnsi="Palatino Linotype" w:cs="Palatino Linotype"/>
          <w:b/>
          <w:color w:val="000000"/>
        </w:rPr>
        <w:t xml:space="preserve"> </w:t>
      </w:r>
      <w:r w:rsidRPr="004F2360">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w:t>
      </w:r>
      <w:r w:rsidRPr="004F2360">
        <w:rPr>
          <w:rFonts w:ascii="Palatino Linotype" w:eastAsia="Palatino Linotype" w:hAnsi="Palatino Linotype" w:cs="Palatino Linotype"/>
          <w:color w:val="000000"/>
        </w:rPr>
        <w:lastRenderedPageBreak/>
        <w:t xml:space="preserve">el deber de generar </w:t>
      </w:r>
      <w:r w:rsidRPr="004F2360">
        <w:rPr>
          <w:rFonts w:ascii="Palatino Linotype" w:eastAsia="Palatino Linotype" w:hAnsi="Palatino Linotype" w:cs="Palatino Linotype"/>
          <w:b/>
          <w:color w:val="000000"/>
        </w:rPr>
        <w:t xml:space="preserve">un documento </w:t>
      </w:r>
      <w:r w:rsidRPr="004F2360">
        <w:rPr>
          <w:rFonts w:ascii="Palatino Linotype" w:eastAsia="Palatino Linotype" w:hAnsi="Palatino Linotype" w:cs="Palatino Linotype"/>
          <w:b/>
          <w:i/>
          <w:color w:val="000000"/>
        </w:rPr>
        <w:t>ad hoc</w:t>
      </w:r>
      <w:r w:rsidRPr="004F2360">
        <w:rPr>
          <w:rFonts w:ascii="Palatino Linotype" w:eastAsia="Palatino Linotype" w:hAnsi="Palatino Linotype" w:cs="Palatino Linotype"/>
          <w:color w:val="000000"/>
        </w:rPr>
        <w:t>, para satisfacer el derecho de acceso a la información pública.</w:t>
      </w:r>
    </w:p>
    <w:p w14:paraId="6F4F6A79" w14:textId="77777777" w:rsidR="005C2421" w:rsidRPr="004F2360" w:rsidRDefault="005C2421">
      <w:pPr>
        <w:spacing w:line="360" w:lineRule="auto"/>
        <w:ind w:right="-127"/>
        <w:jc w:val="both"/>
        <w:rPr>
          <w:rFonts w:ascii="Palatino Linotype" w:eastAsia="Palatino Linotype" w:hAnsi="Palatino Linotype" w:cs="Palatino Linotype"/>
          <w:color w:val="000000"/>
        </w:rPr>
      </w:pPr>
    </w:p>
    <w:p w14:paraId="6F4F6A7A"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Como apoyo a lo anterior, es aplicable el Criterio 03-17, emitido por el Instituto Nacional de Transparencia, Acceso a la Información y Protección de Datos Personales, que dice:</w:t>
      </w:r>
      <w:r w:rsidRPr="004F2360">
        <w:rPr>
          <w:rFonts w:ascii="Palatino Linotype" w:eastAsia="Palatino Linotype" w:hAnsi="Palatino Linotype" w:cs="Palatino Linotype"/>
          <w:b/>
          <w:color w:val="000000"/>
        </w:rPr>
        <w:t xml:space="preserve"> </w:t>
      </w:r>
    </w:p>
    <w:p w14:paraId="6F4F6A7B" w14:textId="77777777" w:rsidR="005C2421" w:rsidRPr="004F2360" w:rsidRDefault="00FF0DEB">
      <w:pPr>
        <w:spacing w:line="276" w:lineRule="auto"/>
        <w:ind w:left="567"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4F2360">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F4F6A7C" w14:textId="77777777" w:rsidR="009D719E" w:rsidRPr="004F2360" w:rsidRDefault="009D719E" w:rsidP="009D719E">
      <w:pPr>
        <w:spacing w:line="360" w:lineRule="auto"/>
        <w:ind w:left="567" w:right="439"/>
        <w:jc w:val="both"/>
        <w:rPr>
          <w:rFonts w:ascii="Palatino Linotype" w:eastAsia="Palatino Linotype" w:hAnsi="Palatino Linotype" w:cs="Palatino Linotype"/>
          <w:i/>
          <w:color w:val="000000"/>
        </w:rPr>
      </w:pPr>
    </w:p>
    <w:p w14:paraId="6F4F6A7D" w14:textId="77777777" w:rsidR="005C2421" w:rsidRPr="004F2360" w:rsidRDefault="00FF0DEB">
      <w:pPr>
        <w:numPr>
          <w:ilvl w:val="0"/>
          <w:numId w:val="1"/>
        </w:numPr>
        <w:pBdr>
          <w:top w:val="nil"/>
          <w:left w:val="nil"/>
          <w:bottom w:val="nil"/>
          <w:right w:val="nil"/>
          <w:between w:val="nil"/>
        </w:pBdr>
        <w:tabs>
          <w:tab w:val="left" w:pos="567"/>
        </w:tabs>
        <w:spacing w:line="360" w:lineRule="auto"/>
        <w:ind w:left="0" w:right="-127" w:firstLine="0"/>
        <w:jc w:val="both"/>
        <w:rPr>
          <w:rFonts w:ascii="Palatino Linotype" w:eastAsia="Palatino Linotype" w:hAnsi="Palatino Linotype" w:cs="Palatino Linotype"/>
          <w:b/>
          <w:color w:val="000000"/>
        </w:rPr>
      </w:pPr>
      <w:r w:rsidRPr="004F2360">
        <w:rPr>
          <w:rFonts w:ascii="Palatino Linotype" w:eastAsia="Palatino Linotype" w:hAnsi="Palatino Linotype" w:cs="Palatino Linotype"/>
          <w:color w:val="000000"/>
        </w:rPr>
        <w:t xml:space="preserve">Ahora bien, el Recurrente en la interposición del recurso manifestó que no se le hizo entrega completa de la información requerida, aludiendo que también solicitó </w:t>
      </w:r>
      <w:r w:rsidRPr="004F2360">
        <w:rPr>
          <w:rFonts w:ascii="Palatino Linotype" w:eastAsia="Palatino Linotype" w:hAnsi="Palatino Linotype" w:cs="Palatino Linotype"/>
          <w:b/>
          <w:color w:val="000000"/>
          <w:u w:val="single"/>
        </w:rPr>
        <w:t>evidencias fotográficas</w:t>
      </w:r>
      <w:r w:rsidRPr="004F2360">
        <w:rPr>
          <w:rFonts w:ascii="Palatino Linotype" w:eastAsia="Palatino Linotype" w:hAnsi="Palatino Linotype" w:cs="Palatino Linotype"/>
          <w:color w:val="000000"/>
        </w:rPr>
        <w:t xml:space="preserve"> de dichas reuniones, además argumentó que las </w:t>
      </w:r>
      <w:r w:rsidRPr="004F2360">
        <w:rPr>
          <w:rFonts w:ascii="Palatino Linotype" w:eastAsia="Palatino Linotype" w:hAnsi="Palatino Linotype" w:cs="Palatino Linotype"/>
          <w:color w:val="000000"/>
          <w:u w:val="single"/>
        </w:rPr>
        <w:t>minutas no venían validadas</w:t>
      </w:r>
      <w:r w:rsidRPr="004F2360">
        <w:rPr>
          <w:rFonts w:ascii="Palatino Linotype" w:eastAsia="Palatino Linotype" w:hAnsi="Palatino Linotype" w:cs="Palatino Linotype"/>
          <w:color w:val="000000"/>
        </w:rPr>
        <w:t xml:space="preserve"> por las personas que en ellas intervinieron, observando con ello que realizó una ampliación de su solicitud, pues en la misma únicamente solicitó evidencia de las minutas, </w:t>
      </w:r>
      <w:r w:rsidRPr="004F2360">
        <w:rPr>
          <w:rFonts w:ascii="Palatino Linotype" w:eastAsia="Palatino Linotype" w:hAnsi="Palatino Linotype" w:cs="Palatino Linotype"/>
          <w:b/>
          <w:color w:val="000000"/>
        </w:rPr>
        <w:t xml:space="preserve">no así evidencia fotográfica. </w:t>
      </w:r>
    </w:p>
    <w:p w14:paraId="6F4F6A7E"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b/>
          <w:color w:val="000000"/>
        </w:rPr>
      </w:pPr>
    </w:p>
    <w:p w14:paraId="6F4F6A7F" w14:textId="77777777" w:rsidR="005C2421" w:rsidRPr="004F2360" w:rsidRDefault="00FF0DEB">
      <w:pPr>
        <w:numPr>
          <w:ilvl w:val="0"/>
          <w:numId w:val="1"/>
        </w:numPr>
        <w:pBdr>
          <w:top w:val="nil"/>
          <w:left w:val="nil"/>
          <w:bottom w:val="nil"/>
          <w:right w:val="nil"/>
          <w:between w:val="nil"/>
        </w:pBdr>
        <w:tabs>
          <w:tab w:val="left" w:pos="567"/>
        </w:tabs>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Lo anterior nunca fue especificado en la solicitud inicial, como se desprende del antecedente marcado con el numeral 1 de la presente resolución, por lo que constituyen en su totalidad nuevos requerimientos de información, configurándose así lo que se conoce </w:t>
      </w:r>
      <w:r w:rsidRPr="004F2360">
        <w:rPr>
          <w:rFonts w:ascii="Palatino Linotype" w:eastAsia="Palatino Linotype" w:hAnsi="Palatino Linotype" w:cs="Palatino Linotype"/>
          <w:color w:val="000000"/>
        </w:rPr>
        <w:lastRenderedPageBreak/>
        <w:t xml:space="preserve">como </w:t>
      </w:r>
      <w:r w:rsidRPr="004F2360">
        <w:rPr>
          <w:rFonts w:ascii="Palatino Linotype" w:eastAsia="Palatino Linotype" w:hAnsi="Palatino Linotype" w:cs="Palatino Linotype"/>
          <w:i/>
          <w:color w:val="000000"/>
        </w:rPr>
        <w:t xml:space="preserve">plus </w:t>
      </w:r>
      <w:proofErr w:type="spellStart"/>
      <w:r w:rsidRPr="004F2360">
        <w:rPr>
          <w:rFonts w:ascii="Palatino Linotype" w:eastAsia="Palatino Linotype" w:hAnsi="Palatino Linotype" w:cs="Palatino Linotype"/>
          <w:i/>
          <w:color w:val="000000"/>
        </w:rPr>
        <w:t>petitio</w:t>
      </w:r>
      <w:proofErr w:type="spellEnd"/>
      <w:r w:rsidRPr="004F2360">
        <w:rPr>
          <w:rFonts w:ascii="Palatino Linotype" w:eastAsia="Palatino Linotype" w:hAnsi="Palatino Linotype" w:cs="Palatino Linotype"/>
          <w:color w:val="000000"/>
        </w:rPr>
        <w:t>, 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la parte Recurrente amplíe su solicitud en el Recurso de Revisión, pues la parte Recurrente formuló nuevos acontecimientos, en los que solicitó información que no formó parte de su solicitud inicial y por lo tanto son inatendibles a través del recurso de revisión.</w:t>
      </w:r>
    </w:p>
    <w:p w14:paraId="6F4F6A80"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color w:val="000000"/>
        </w:rPr>
      </w:pPr>
    </w:p>
    <w:p w14:paraId="6F4F6A81" w14:textId="77777777" w:rsidR="005C2421" w:rsidRPr="004F2360" w:rsidRDefault="00FF0DEB">
      <w:pPr>
        <w:numPr>
          <w:ilvl w:val="0"/>
          <w:numId w:val="1"/>
        </w:numPr>
        <w:pBdr>
          <w:top w:val="nil"/>
          <w:left w:val="nil"/>
          <w:bottom w:val="nil"/>
          <w:right w:val="nil"/>
          <w:between w:val="nil"/>
        </w:pBdr>
        <w:tabs>
          <w:tab w:val="left" w:pos="567"/>
        </w:tabs>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No obstante, el </w:t>
      </w:r>
      <w:r w:rsidRPr="004F2360">
        <w:rPr>
          <w:rFonts w:ascii="Palatino Linotype" w:eastAsia="Palatino Linotype" w:hAnsi="Palatino Linotype" w:cs="Palatino Linotype"/>
          <w:b/>
          <w:color w:val="000000"/>
        </w:rPr>
        <w:t xml:space="preserve">SUJETO OBIGADO, </w:t>
      </w:r>
      <w:r w:rsidRPr="004F2360">
        <w:rPr>
          <w:rFonts w:ascii="Palatino Linotype" w:eastAsia="Palatino Linotype" w:hAnsi="Palatino Linotype" w:cs="Palatino Linotype"/>
          <w:color w:val="000000"/>
        </w:rPr>
        <w:t xml:space="preserve">al rendir su informe justificado, agregó de nueva cuenta las minutas de las reuniones de trabajo de la Coordinación Zona Oriente del Ayuntamiento de Tlalnepantla de Baz, Estado de México; </w:t>
      </w:r>
      <w:r w:rsidRPr="004F2360">
        <w:rPr>
          <w:rFonts w:ascii="Palatino Linotype" w:eastAsia="Palatino Linotype" w:hAnsi="Palatino Linotype" w:cs="Palatino Linotype"/>
          <w:b/>
          <w:color w:val="000000"/>
        </w:rPr>
        <w:t>ahora con las firmas de los servidores públicos que en ellas intervinieron, validando así su actuación.</w:t>
      </w:r>
      <w:r w:rsidRPr="004F2360">
        <w:rPr>
          <w:rFonts w:ascii="Palatino Linotype" w:eastAsia="Palatino Linotype" w:hAnsi="Palatino Linotype" w:cs="Palatino Linotype"/>
          <w:color w:val="000000"/>
        </w:rPr>
        <w:t xml:space="preserve"> </w:t>
      </w:r>
    </w:p>
    <w:p w14:paraId="6F4F6A82" w14:textId="77777777" w:rsidR="005C2421" w:rsidRPr="004F2360" w:rsidRDefault="005C2421">
      <w:pPr>
        <w:pBdr>
          <w:top w:val="nil"/>
          <w:left w:val="nil"/>
          <w:bottom w:val="nil"/>
          <w:right w:val="nil"/>
          <w:between w:val="nil"/>
        </w:pBdr>
        <w:spacing w:line="360" w:lineRule="auto"/>
        <w:ind w:left="720" w:right="-127"/>
        <w:rPr>
          <w:rFonts w:ascii="Palatino Linotype" w:eastAsia="Palatino Linotype" w:hAnsi="Palatino Linotype" w:cs="Palatino Linotype"/>
          <w:color w:val="000000"/>
        </w:rPr>
      </w:pPr>
    </w:p>
    <w:p w14:paraId="6F4F6A83"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rFonts w:eastAsia="Calibri"/>
          <w:color w:val="000000"/>
        </w:rPr>
      </w:pPr>
      <w:r w:rsidRPr="004F2360">
        <w:rPr>
          <w:rFonts w:ascii="Palatino Linotype" w:eastAsia="Palatino Linotype" w:hAnsi="Palatino Linotype" w:cs="Palatino Linotype"/>
          <w:color w:val="000000"/>
        </w:rPr>
        <w:t>Ahora bien,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6F4F6A84" w14:textId="77777777" w:rsidR="005C2421" w:rsidRPr="004F2360" w:rsidRDefault="00FF0DEB">
      <w:pPr>
        <w:ind w:left="567" w:right="439"/>
        <w:jc w:val="both"/>
        <w:rPr>
          <w:rFonts w:ascii="Palatino Linotype" w:eastAsia="Palatino Linotype" w:hAnsi="Palatino Linotype" w:cs="Palatino Linotype"/>
          <w:b/>
          <w:i/>
          <w:sz w:val="22"/>
          <w:szCs w:val="22"/>
        </w:rPr>
      </w:pPr>
      <w:r w:rsidRPr="004F2360">
        <w:rPr>
          <w:rFonts w:ascii="Palatino Linotype" w:eastAsia="Palatino Linotype" w:hAnsi="Palatino Linotype" w:cs="Palatino Linotype"/>
          <w:b/>
          <w:i/>
          <w:sz w:val="22"/>
          <w:szCs w:val="22"/>
        </w:rPr>
        <w:t>Artículo 6</w:t>
      </w:r>
    </w:p>
    <w:p w14:paraId="6F4F6A85" w14:textId="77777777" w:rsidR="005C2421" w:rsidRPr="004F2360" w:rsidRDefault="00FF0DEB">
      <w:pPr>
        <w:ind w:left="567"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w:t>
      </w:r>
    </w:p>
    <w:p w14:paraId="6F4F6A86" w14:textId="77777777" w:rsidR="005C2421" w:rsidRPr="004F2360" w:rsidRDefault="00FF0DEB">
      <w:pPr>
        <w:ind w:left="567"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Para el ejercicio del derecho de acceso a la información, la Federación, los Estados y el Distrito Federal, en el ámbito de sus respectivas competencias, se regirán por los siguientes principios y bases:</w:t>
      </w:r>
    </w:p>
    <w:p w14:paraId="6F4F6A87" w14:textId="77777777" w:rsidR="005C2421" w:rsidRPr="004F2360" w:rsidRDefault="005C2421">
      <w:pPr>
        <w:ind w:left="567" w:right="439"/>
        <w:jc w:val="both"/>
        <w:rPr>
          <w:rFonts w:ascii="Palatino Linotype" w:eastAsia="Palatino Linotype" w:hAnsi="Palatino Linotype" w:cs="Palatino Linotype"/>
          <w:i/>
          <w:sz w:val="22"/>
          <w:szCs w:val="22"/>
        </w:rPr>
      </w:pPr>
    </w:p>
    <w:p w14:paraId="6F4F6A88" w14:textId="77777777" w:rsidR="005C2421" w:rsidRPr="004F2360" w:rsidRDefault="00FF0DEB">
      <w:pPr>
        <w:numPr>
          <w:ilvl w:val="0"/>
          <w:numId w:val="2"/>
        </w:numPr>
        <w:ind w:left="993"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F4F6A89" w14:textId="77777777" w:rsidR="005C2421" w:rsidRPr="004F2360" w:rsidRDefault="005C2421">
      <w:pPr>
        <w:spacing w:line="360" w:lineRule="auto"/>
        <w:ind w:right="-127"/>
        <w:jc w:val="both"/>
        <w:rPr>
          <w:rFonts w:ascii="Palatino Linotype" w:eastAsia="Palatino Linotype" w:hAnsi="Palatino Linotype" w:cs="Palatino Linotype"/>
        </w:rPr>
      </w:pPr>
    </w:p>
    <w:p w14:paraId="6F4F6A8A"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Por otro lado, en atención a lo dispuesto por los artículos 3, fracción XI y 12 de la Ley de Transparencia y Acceso a la Información Pública del Estado de México y Municipios, los cuales son del tenor literal siguiente:</w:t>
      </w:r>
    </w:p>
    <w:p w14:paraId="6F4F6A8B"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rPr>
        <w:t xml:space="preserve">Artículo 3.- </w:t>
      </w:r>
      <w:r w:rsidRPr="004F2360">
        <w:rPr>
          <w:rFonts w:ascii="Palatino Linotype" w:eastAsia="Palatino Linotype" w:hAnsi="Palatino Linotype" w:cs="Palatino Linotype"/>
          <w:i/>
          <w:sz w:val="22"/>
          <w:szCs w:val="22"/>
        </w:rPr>
        <w:t>Para los efectos de la presente Ley se entenderá por:</w:t>
      </w:r>
    </w:p>
    <w:p w14:paraId="6F4F6A8C"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w:t>
      </w:r>
    </w:p>
    <w:p w14:paraId="6F4F6A8D"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rPr>
        <w:t>XI.</w:t>
      </w:r>
      <w:r w:rsidRPr="004F2360">
        <w:rPr>
          <w:rFonts w:ascii="Palatino Linotype" w:eastAsia="Palatino Linotype" w:hAnsi="Palatino Linotype" w:cs="Palatino Linotype"/>
          <w:i/>
          <w:sz w:val="22"/>
          <w:szCs w:val="22"/>
        </w:rPr>
        <w:t xml:space="preserve"> </w:t>
      </w:r>
      <w:r w:rsidRPr="004F2360">
        <w:rPr>
          <w:rFonts w:ascii="Palatino Linotype" w:eastAsia="Palatino Linotype" w:hAnsi="Palatino Linotype" w:cs="Palatino Linotype"/>
          <w:b/>
          <w:i/>
          <w:sz w:val="22"/>
          <w:szCs w:val="22"/>
        </w:rPr>
        <w:t>Documento:</w:t>
      </w:r>
      <w:r w:rsidRPr="004F2360">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4F2360">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4F2360">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14:paraId="6F4F6A8E" w14:textId="77777777" w:rsidR="005C2421" w:rsidRPr="004F2360" w:rsidRDefault="005C2421">
      <w:pPr>
        <w:ind w:left="851" w:right="439"/>
        <w:jc w:val="both"/>
        <w:rPr>
          <w:rFonts w:ascii="Palatino Linotype" w:eastAsia="Palatino Linotype" w:hAnsi="Palatino Linotype" w:cs="Palatino Linotype"/>
          <w:i/>
          <w:sz w:val="22"/>
          <w:szCs w:val="22"/>
        </w:rPr>
      </w:pPr>
    </w:p>
    <w:p w14:paraId="6F4F6A8F"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rPr>
        <w:t>Artículo 4.</w:t>
      </w:r>
      <w:r w:rsidRPr="004F236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F4F6A90" w14:textId="77777777" w:rsidR="005C2421" w:rsidRPr="004F2360" w:rsidRDefault="005C2421">
      <w:pPr>
        <w:ind w:left="851" w:right="439"/>
        <w:jc w:val="both"/>
        <w:rPr>
          <w:rFonts w:ascii="Palatino Linotype" w:eastAsia="Palatino Linotype" w:hAnsi="Palatino Linotype" w:cs="Palatino Linotype"/>
          <w:i/>
          <w:sz w:val="22"/>
          <w:szCs w:val="22"/>
        </w:rPr>
      </w:pPr>
    </w:p>
    <w:p w14:paraId="6F4F6A91"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4F2360">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w:t>
      </w:r>
      <w:r w:rsidRPr="004F2360">
        <w:rPr>
          <w:rFonts w:ascii="Palatino Linotype" w:eastAsia="Palatino Linotype" w:hAnsi="Palatino Linotype" w:cs="Palatino Linotype"/>
          <w:i/>
          <w:sz w:val="22"/>
          <w:szCs w:val="22"/>
        </w:rPr>
        <w:lastRenderedPageBreak/>
        <w:t>razones de interés público, en los términos de las causas legítimas y estrictamente necesarias previstas por esta Ley.</w:t>
      </w:r>
    </w:p>
    <w:p w14:paraId="6F4F6A92" w14:textId="77777777" w:rsidR="005C2421" w:rsidRPr="004F2360" w:rsidRDefault="005C2421">
      <w:pPr>
        <w:ind w:left="851" w:right="439"/>
        <w:jc w:val="both"/>
        <w:rPr>
          <w:rFonts w:ascii="Palatino Linotype" w:eastAsia="Palatino Linotype" w:hAnsi="Palatino Linotype" w:cs="Palatino Linotype"/>
          <w:i/>
          <w:sz w:val="22"/>
          <w:szCs w:val="22"/>
        </w:rPr>
      </w:pPr>
    </w:p>
    <w:p w14:paraId="6F4F6A93"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F4F6A94" w14:textId="77777777" w:rsidR="005C2421" w:rsidRPr="004F2360" w:rsidRDefault="005C2421">
      <w:pPr>
        <w:ind w:left="851" w:right="439"/>
        <w:jc w:val="both"/>
        <w:rPr>
          <w:rFonts w:ascii="Palatino Linotype" w:eastAsia="Palatino Linotype" w:hAnsi="Palatino Linotype" w:cs="Palatino Linotype"/>
          <w:i/>
          <w:sz w:val="22"/>
          <w:szCs w:val="22"/>
        </w:rPr>
      </w:pPr>
    </w:p>
    <w:p w14:paraId="6F4F6A95" w14:textId="77777777" w:rsidR="005C2421" w:rsidRPr="004F2360" w:rsidRDefault="00FF0DEB">
      <w:pPr>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rPr>
        <w:t>Artículo 12.</w:t>
      </w:r>
      <w:r w:rsidRPr="004F236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6F4F6A96" w14:textId="77777777" w:rsidR="005C2421" w:rsidRPr="004F2360" w:rsidRDefault="005C2421">
      <w:pPr>
        <w:ind w:left="851" w:right="439"/>
        <w:jc w:val="both"/>
        <w:rPr>
          <w:rFonts w:ascii="Palatino Linotype" w:eastAsia="Palatino Linotype" w:hAnsi="Palatino Linotype" w:cs="Palatino Linotype"/>
          <w:i/>
          <w:sz w:val="22"/>
          <w:szCs w:val="22"/>
        </w:rPr>
      </w:pPr>
    </w:p>
    <w:p w14:paraId="6F4F6A97" w14:textId="77777777" w:rsidR="005C2421" w:rsidRPr="004F2360" w:rsidRDefault="00FF0DEB">
      <w:pPr>
        <w:ind w:left="851" w:right="439"/>
        <w:jc w:val="both"/>
        <w:rPr>
          <w:rFonts w:ascii="Palatino Linotype" w:eastAsia="Palatino Linotype" w:hAnsi="Palatino Linotype" w:cs="Palatino Linotype"/>
          <w:i/>
          <w:sz w:val="22"/>
          <w:szCs w:val="22"/>
          <w:u w:val="single"/>
        </w:rPr>
      </w:pPr>
      <w:r w:rsidRPr="004F2360">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4F2360">
        <w:rPr>
          <w:rFonts w:ascii="Palatino Linotype" w:eastAsia="Palatino Linotype" w:hAnsi="Palatino Linotype" w:cs="Palatino Linotype"/>
          <w:i/>
          <w:sz w:val="22"/>
          <w:szCs w:val="22"/>
        </w:rPr>
        <w:t>.</w:t>
      </w:r>
    </w:p>
    <w:p w14:paraId="6F4F6A98" w14:textId="77777777" w:rsidR="005C2421" w:rsidRPr="004F2360" w:rsidRDefault="005C2421">
      <w:pPr>
        <w:spacing w:line="360" w:lineRule="auto"/>
        <w:ind w:right="-127"/>
        <w:jc w:val="both"/>
        <w:rPr>
          <w:rFonts w:ascii="Palatino Linotype" w:eastAsia="Palatino Linotype" w:hAnsi="Palatino Linotype" w:cs="Palatino Linotype"/>
        </w:rPr>
      </w:pPr>
    </w:p>
    <w:p w14:paraId="6F4F6A99"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6F4F6A9A" w14:textId="77777777" w:rsidR="005C2421" w:rsidRPr="004F2360" w:rsidRDefault="00FF0DEB">
      <w:pPr>
        <w:spacing w:line="360" w:lineRule="auto"/>
        <w:ind w:right="-127"/>
        <w:jc w:val="both"/>
        <w:rPr>
          <w:rFonts w:ascii="Palatino Linotype" w:eastAsia="Palatino Linotype" w:hAnsi="Palatino Linotype" w:cs="Palatino Linotype"/>
          <w:color w:val="000000"/>
        </w:rPr>
      </w:pPr>
      <w:r w:rsidRPr="004F2360">
        <w:rPr>
          <w:rFonts w:ascii="Palatino Linotype" w:eastAsia="Palatino Linotype" w:hAnsi="Palatino Linotype" w:cs="Palatino Linotype"/>
          <w:color w:val="000000"/>
        </w:rPr>
        <w:t xml:space="preserve">  </w:t>
      </w:r>
    </w:p>
    <w:p w14:paraId="6F4F6A9B"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Aunado a lo antes expuesto, la respuesta emitida por </w:t>
      </w:r>
      <w:r w:rsidRPr="004F2360">
        <w:rPr>
          <w:rFonts w:ascii="Palatino Linotype" w:eastAsia="Palatino Linotype" w:hAnsi="Palatino Linotype" w:cs="Palatino Linotype"/>
          <w:b/>
          <w:color w:val="000000"/>
        </w:rPr>
        <w:t>El Sujeto Obligado</w:t>
      </w:r>
      <w:r w:rsidRPr="004F2360">
        <w:rPr>
          <w:rFonts w:ascii="Palatino Linotype" w:eastAsia="Palatino Linotype" w:hAnsi="Palatino Linotype" w:cs="Palatino Linotype"/>
          <w:color w:val="000000"/>
        </w:rPr>
        <w:t xml:space="preserve"> tiene la presunción legal de ser verídica, </w:t>
      </w:r>
      <w:r w:rsidRPr="004F2360">
        <w:rPr>
          <w:rFonts w:ascii="Palatino Linotype" w:eastAsia="Palatino Linotype" w:hAnsi="Palatino Linotype" w:cs="Palatino Linotype"/>
        </w:rPr>
        <w:t>considerando</w:t>
      </w:r>
      <w:r w:rsidRPr="004F2360">
        <w:rPr>
          <w:rFonts w:ascii="Palatino Linotype" w:eastAsia="Palatino Linotype" w:hAnsi="Palatino Linotype" w:cs="Palatino Linotype"/>
          <w:color w:val="000000"/>
        </w:rPr>
        <w:t xml:space="preserve"> que fue emitida por un servidor público en ejercicio de sus funciones, lo que conlleva la presunción de veracidad de todo acto administrativo.</w:t>
      </w:r>
    </w:p>
    <w:p w14:paraId="6F4F6A9C" w14:textId="77777777" w:rsidR="005C2421" w:rsidRPr="004F2360" w:rsidRDefault="005C2421">
      <w:pPr>
        <w:spacing w:line="360" w:lineRule="auto"/>
        <w:ind w:right="-127"/>
        <w:rPr>
          <w:rFonts w:ascii="Palatino Linotype" w:eastAsia="Palatino Linotype" w:hAnsi="Palatino Linotype" w:cs="Palatino Linotype"/>
        </w:rPr>
      </w:pPr>
    </w:p>
    <w:p w14:paraId="6F4F6A9D"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lastRenderedPageBreak/>
        <w:t xml:space="preserve">Adicionalmente, es de destacar que este Órgano Garante no está facultado para manifestarse sobre la veracidad de lo afirmado por parte del </w:t>
      </w:r>
      <w:r w:rsidRPr="004F2360">
        <w:rPr>
          <w:rFonts w:ascii="Palatino Linotype" w:eastAsia="Palatino Linotype" w:hAnsi="Palatino Linotype" w:cs="Palatino Linotype"/>
          <w:b/>
          <w:color w:val="000000"/>
        </w:rPr>
        <w:t>Sujeto Obligado</w:t>
      </w:r>
      <w:r w:rsidRPr="004F2360">
        <w:rPr>
          <w:rFonts w:ascii="Palatino Linotype" w:eastAsia="Palatino Linotype" w:hAnsi="Palatino Linotype" w:cs="Palatino Linotype"/>
          <w:color w:val="000000"/>
        </w:rPr>
        <w:t xml:space="preserve"> pues no existe precepto legal alguno en la Ley de la materia que lo faculte para ello. </w:t>
      </w:r>
    </w:p>
    <w:p w14:paraId="6F4F6A9E" w14:textId="77777777" w:rsidR="005C2421" w:rsidRPr="004F2360" w:rsidRDefault="005C2421">
      <w:pPr>
        <w:spacing w:line="360" w:lineRule="auto"/>
        <w:ind w:right="-127"/>
        <w:jc w:val="both"/>
        <w:rPr>
          <w:rFonts w:ascii="Palatino Linotype" w:eastAsia="Palatino Linotype" w:hAnsi="Palatino Linotype" w:cs="Palatino Linotype"/>
          <w:color w:val="000000"/>
        </w:rPr>
      </w:pPr>
    </w:p>
    <w:p w14:paraId="6F4F6A9F"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Hasta lo aquí expuesto, se concluye que </w:t>
      </w:r>
      <w:r w:rsidRPr="004F2360">
        <w:rPr>
          <w:rFonts w:ascii="Palatino Linotype" w:eastAsia="Palatino Linotype" w:hAnsi="Palatino Linotype" w:cs="Palatino Linotype"/>
          <w:b/>
          <w:color w:val="000000"/>
        </w:rPr>
        <w:t>El Sujeto Obligado</w:t>
      </w:r>
      <w:r w:rsidRPr="004F2360">
        <w:rPr>
          <w:rFonts w:ascii="Palatino Linotype" w:eastAsia="Palatino Linotype" w:hAnsi="Palatino Linotype" w:cs="Palatino Linotype"/>
          <w:color w:val="000000"/>
        </w:rPr>
        <w:t xml:space="preserve"> satisfizo el derecho de acceso a la información mediante la respuesta primigenia y la modificación de la misma en su informe justificado, actualizándose la fracción III, del artículo 192, de la Ley de Transparencia y Acceso a la Información Pública del Estado de México y Municipios, por darse por satisfechos los elementos que integran dicha hipótesis, a saber: </w:t>
      </w:r>
    </w:p>
    <w:p w14:paraId="6F4F6AA0" w14:textId="77777777" w:rsidR="005C2421" w:rsidRPr="004F2360" w:rsidRDefault="00FF0DEB">
      <w:pPr>
        <w:numPr>
          <w:ilvl w:val="0"/>
          <w:numId w:val="3"/>
        </w:numPr>
        <w:pBdr>
          <w:top w:val="nil"/>
          <w:left w:val="nil"/>
          <w:bottom w:val="nil"/>
          <w:right w:val="nil"/>
          <w:between w:val="nil"/>
        </w:pBdr>
        <w:tabs>
          <w:tab w:val="left" w:pos="709"/>
        </w:tabs>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xml:space="preserve">El primero de ellos es que el sujeto obligado responsable del acto lo modifique o revoque, lo que se demuestra con la documental remitida en el informe justificado de fecha </w:t>
      </w:r>
      <w:r w:rsidRPr="004F2360">
        <w:rPr>
          <w:rFonts w:ascii="Palatino Linotype" w:eastAsia="Palatino Linotype" w:hAnsi="Palatino Linotype" w:cs="Palatino Linotype"/>
          <w:b/>
          <w:color w:val="000000"/>
          <w:sz w:val="22"/>
          <w:szCs w:val="22"/>
        </w:rPr>
        <w:t>dieciocho de junio de dos mil veinticuatro</w:t>
      </w:r>
      <w:r w:rsidRPr="004F2360">
        <w:rPr>
          <w:rFonts w:ascii="Palatino Linotype" w:eastAsia="Palatino Linotype" w:hAnsi="Palatino Linotype" w:cs="Palatino Linotype"/>
          <w:color w:val="000000"/>
          <w:sz w:val="22"/>
          <w:szCs w:val="22"/>
        </w:rPr>
        <w:t>, el cual deviene de la autoridad quien emitió el acto impugnado.</w:t>
      </w:r>
    </w:p>
    <w:p w14:paraId="6F4F6AA1" w14:textId="77777777" w:rsidR="005C2421" w:rsidRPr="004F2360" w:rsidRDefault="00FF0DEB">
      <w:pPr>
        <w:numPr>
          <w:ilvl w:val="0"/>
          <w:numId w:val="3"/>
        </w:numPr>
        <w:pBdr>
          <w:top w:val="nil"/>
          <w:left w:val="nil"/>
          <w:bottom w:val="nil"/>
          <w:right w:val="nil"/>
          <w:between w:val="nil"/>
        </w:pBdr>
        <w:spacing w:line="360" w:lineRule="auto"/>
        <w:ind w:right="439"/>
        <w:jc w:val="both"/>
        <w:rPr>
          <w:rFonts w:ascii="Palatino Linotype" w:eastAsia="Palatino Linotype" w:hAnsi="Palatino Linotype" w:cs="Palatino Linotype"/>
          <w:color w:val="000000"/>
          <w:sz w:val="22"/>
          <w:szCs w:val="22"/>
        </w:rPr>
      </w:pPr>
      <w:r w:rsidRPr="004F2360">
        <w:rPr>
          <w:rFonts w:ascii="Palatino Linotype" w:eastAsia="Palatino Linotype" w:hAnsi="Palatino Linotype" w:cs="Palatino Linotype"/>
          <w:color w:val="000000"/>
          <w:sz w:val="22"/>
          <w:szCs w:val="22"/>
        </w:rPr>
        <w:t xml:space="preserve">Por lo que hace al segundo elemento inmerso en el numeral en comento, se requiere que el recurso de revisión se quede sin materia, lo cual se actualiza con las líneas argumentativas inmersas en el presente considerando. </w:t>
      </w:r>
    </w:p>
    <w:p w14:paraId="6F4F6AA2" w14:textId="77777777" w:rsidR="005C2421" w:rsidRPr="004F2360" w:rsidRDefault="005C2421">
      <w:pPr>
        <w:spacing w:line="360" w:lineRule="auto"/>
        <w:ind w:right="-127"/>
        <w:jc w:val="both"/>
        <w:rPr>
          <w:rFonts w:ascii="Palatino Linotype" w:eastAsia="Palatino Linotype" w:hAnsi="Palatino Linotype" w:cs="Palatino Linotype"/>
        </w:rPr>
      </w:pPr>
    </w:p>
    <w:p w14:paraId="6F4F6AA3"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En conclusión, la ley de la materia establece en la fracción III, del artículo 192, de la Ley de Transparencia vigente en la entidad, que a la letra establecen:</w:t>
      </w:r>
    </w:p>
    <w:p w14:paraId="6F4F6AA4" w14:textId="77777777" w:rsidR="005C2421" w:rsidRPr="004F2360" w:rsidRDefault="00FF0DEB">
      <w:pPr>
        <w:spacing w:line="276" w:lineRule="auto"/>
        <w:ind w:left="708"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rPr>
        <w:t xml:space="preserve">“Artículo 192. </w:t>
      </w:r>
      <w:r w:rsidRPr="004F2360">
        <w:rPr>
          <w:rFonts w:ascii="Palatino Linotype" w:eastAsia="Palatino Linotype" w:hAnsi="Palatino Linotype" w:cs="Palatino Linotype"/>
          <w:b/>
          <w:i/>
          <w:sz w:val="22"/>
          <w:szCs w:val="22"/>
          <w:u w:val="single"/>
        </w:rPr>
        <w:t>El recurso será sobreseído, en todo o en parte, cuando una vez admitido, se actualicen alguno de los siguientes supuestos</w:t>
      </w:r>
      <w:r w:rsidRPr="004F2360">
        <w:rPr>
          <w:rFonts w:ascii="Palatino Linotype" w:eastAsia="Palatino Linotype" w:hAnsi="Palatino Linotype" w:cs="Palatino Linotype"/>
          <w:i/>
          <w:sz w:val="22"/>
          <w:szCs w:val="22"/>
        </w:rPr>
        <w:t>:</w:t>
      </w:r>
    </w:p>
    <w:p w14:paraId="6F4F6AA5" w14:textId="77777777" w:rsidR="005C2421" w:rsidRPr="004F2360" w:rsidRDefault="00FF0DEB">
      <w:pPr>
        <w:numPr>
          <w:ilvl w:val="0"/>
          <w:numId w:val="4"/>
        </w:numPr>
        <w:spacing w:line="276" w:lineRule="auto"/>
        <w:ind w:right="439" w:hanging="720"/>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 xml:space="preserve">El recurrente se desista expresamente del recurso; </w:t>
      </w:r>
    </w:p>
    <w:p w14:paraId="6F4F6AA6" w14:textId="77777777" w:rsidR="005C2421" w:rsidRPr="004F2360" w:rsidRDefault="00FF0DEB">
      <w:pPr>
        <w:numPr>
          <w:ilvl w:val="0"/>
          <w:numId w:val="4"/>
        </w:numPr>
        <w:spacing w:line="276" w:lineRule="auto"/>
        <w:ind w:right="439" w:hanging="720"/>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 xml:space="preserve">El recurrente fallezca o, tratándose de personas jurídicas colectivas, se disuelva; </w:t>
      </w:r>
    </w:p>
    <w:p w14:paraId="6F4F6AA7" w14:textId="77777777" w:rsidR="005C2421" w:rsidRPr="004F2360" w:rsidRDefault="00FF0DEB">
      <w:pPr>
        <w:numPr>
          <w:ilvl w:val="0"/>
          <w:numId w:val="4"/>
        </w:numPr>
        <w:spacing w:line="276" w:lineRule="auto"/>
        <w:ind w:right="439" w:hanging="720"/>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b/>
          <w:i/>
          <w:sz w:val="22"/>
          <w:szCs w:val="22"/>
          <w:u w:val="single"/>
        </w:rPr>
        <w:t>El sujeto obligado responsable del acto lo modifique o revoque de tal manera que el recurso de revisión quede sin materia</w:t>
      </w:r>
      <w:r w:rsidRPr="004F2360">
        <w:rPr>
          <w:rFonts w:ascii="Palatino Linotype" w:eastAsia="Palatino Linotype" w:hAnsi="Palatino Linotype" w:cs="Palatino Linotype"/>
          <w:i/>
          <w:sz w:val="22"/>
          <w:szCs w:val="22"/>
        </w:rPr>
        <w:t xml:space="preserve">; </w:t>
      </w:r>
    </w:p>
    <w:p w14:paraId="6F4F6AA8" w14:textId="77777777" w:rsidR="005C2421" w:rsidRPr="004F2360" w:rsidRDefault="00FF0DEB">
      <w:pPr>
        <w:numPr>
          <w:ilvl w:val="0"/>
          <w:numId w:val="4"/>
        </w:numPr>
        <w:spacing w:line="276" w:lineRule="auto"/>
        <w:ind w:right="439" w:hanging="720"/>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 xml:space="preserve">Admitido el recurso de revisión, aparezca alguna causal de improcedencia en los términos de la presente Ley; y </w:t>
      </w:r>
    </w:p>
    <w:p w14:paraId="6F4F6AA9" w14:textId="77777777" w:rsidR="005C2421" w:rsidRPr="004F2360" w:rsidRDefault="00FF0DEB">
      <w:pPr>
        <w:numPr>
          <w:ilvl w:val="0"/>
          <w:numId w:val="4"/>
        </w:numPr>
        <w:spacing w:line="276" w:lineRule="auto"/>
        <w:ind w:right="439" w:hanging="720"/>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lastRenderedPageBreak/>
        <w:t>Cuando por cualquier motivo quede sin materia el recurso.”</w:t>
      </w:r>
    </w:p>
    <w:p w14:paraId="6F4F6AAA" w14:textId="77777777" w:rsidR="005C2421" w:rsidRPr="004F2360" w:rsidRDefault="005C2421">
      <w:pPr>
        <w:spacing w:line="360" w:lineRule="auto"/>
        <w:ind w:right="-127"/>
        <w:rPr>
          <w:rFonts w:ascii="Palatino Linotype" w:eastAsia="Palatino Linotype" w:hAnsi="Palatino Linotype" w:cs="Palatino Linotype"/>
        </w:rPr>
      </w:pPr>
    </w:p>
    <w:p w14:paraId="6F4F6AAB"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6F4F6AAC" w14:textId="77777777" w:rsidR="005C2421" w:rsidRPr="004F2360" w:rsidRDefault="00FF0DEB">
      <w:pPr>
        <w:spacing w:line="276" w:lineRule="auto"/>
        <w:ind w:left="851" w:right="439"/>
        <w:jc w:val="both"/>
        <w:rPr>
          <w:rFonts w:ascii="Palatino Linotype" w:eastAsia="Palatino Linotype" w:hAnsi="Palatino Linotype" w:cs="Palatino Linotype"/>
          <w:b/>
          <w:i/>
          <w:sz w:val="22"/>
          <w:szCs w:val="22"/>
        </w:rPr>
      </w:pPr>
      <w:r w:rsidRPr="004F2360">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14:paraId="6F4F6AAD" w14:textId="77777777" w:rsidR="005C2421" w:rsidRPr="004F2360" w:rsidRDefault="00FF0DEB">
      <w:pPr>
        <w:spacing w:line="276" w:lineRule="auto"/>
        <w:ind w:left="851" w:right="439"/>
        <w:jc w:val="both"/>
        <w:rPr>
          <w:rFonts w:ascii="Palatino Linotype" w:eastAsia="Palatino Linotype" w:hAnsi="Palatino Linotype" w:cs="Palatino Linotype"/>
          <w:i/>
          <w:color w:val="000000"/>
          <w:sz w:val="22"/>
          <w:szCs w:val="22"/>
        </w:rPr>
      </w:pPr>
      <w:r w:rsidRPr="004F2360">
        <w:rPr>
          <w:rFonts w:ascii="Palatino Linotype" w:eastAsia="Palatino Linotype" w:hAnsi="Palatino Linotype" w:cs="Palatino Linotype"/>
          <w:b/>
          <w:i/>
          <w:sz w:val="22"/>
          <w:szCs w:val="22"/>
          <w:u w:val="single"/>
        </w:rPr>
        <w:t>El sobreseimiento</w:t>
      </w:r>
      <w:r w:rsidRPr="004F2360">
        <w:rPr>
          <w:rFonts w:ascii="Palatino Linotype" w:eastAsia="Palatino Linotype" w:hAnsi="Palatino Linotype" w:cs="Palatino Linotype"/>
          <w:b/>
          <w:i/>
          <w:sz w:val="22"/>
          <w:szCs w:val="22"/>
        </w:rPr>
        <w:t xml:space="preserve"> </w:t>
      </w:r>
      <w:r w:rsidRPr="004F2360">
        <w:rPr>
          <w:rFonts w:ascii="Palatino Linotype" w:eastAsia="Palatino Linotype" w:hAnsi="Palatino Linotype" w:cs="Palatino Linotype"/>
          <w:i/>
          <w:sz w:val="22"/>
          <w:szCs w:val="22"/>
        </w:rPr>
        <w:t xml:space="preserve">en el juicio de amparo directo </w:t>
      </w:r>
      <w:r w:rsidRPr="004F2360">
        <w:rPr>
          <w:rFonts w:ascii="Palatino Linotype" w:eastAsia="Palatino Linotype" w:hAnsi="Palatino Linotype" w:cs="Palatino Linotype"/>
          <w:b/>
          <w:i/>
          <w:sz w:val="22"/>
          <w:szCs w:val="22"/>
          <w:u w:val="single"/>
        </w:rPr>
        <w:t>provoca la terminación de la controversia planteada</w:t>
      </w:r>
      <w:r w:rsidRPr="004F2360">
        <w:rPr>
          <w:rFonts w:ascii="Palatino Linotype" w:eastAsia="Palatino Linotype" w:hAnsi="Palatino Linotype" w:cs="Palatino Linotype"/>
          <w:b/>
          <w:i/>
          <w:sz w:val="22"/>
          <w:szCs w:val="22"/>
        </w:rPr>
        <w:t xml:space="preserve"> </w:t>
      </w:r>
      <w:r w:rsidRPr="004F2360">
        <w:rPr>
          <w:rFonts w:ascii="Palatino Linotype" w:eastAsia="Palatino Linotype" w:hAnsi="Palatino Linotype" w:cs="Palatino Linotype"/>
          <w:i/>
          <w:sz w:val="22"/>
          <w:szCs w:val="22"/>
        </w:rPr>
        <w:t>por el quejoso en la demanda de amparo</w:t>
      </w:r>
      <w:r w:rsidRPr="004F2360">
        <w:rPr>
          <w:color w:val="000000"/>
          <w:sz w:val="22"/>
          <w:szCs w:val="22"/>
        </w:rPr>
        <w:t xml:space="preserve"> </w:t>
      </w:r>
      <w:r w:rsidRPr="004F2360">
        <w:rPr>
          <w:rFonts w:ascii="Palatino Linotype" w:eastAsia="Palatino Linotype" w:hAnsi="Palatino Linotype" w:cs="Palatino Linotype"/>
          <w:i/>
          <w:color w:val="000000"/>
          <w:sz w:val="22"/>
          <w:szCs w:val="22"/>
        </w:rPr>
        <w:t xml:space="preserve">provoca la terminación de la controversia planteada por el quejoso en la demanda de </w:t>
      </w:r>
      <w:r w:rsidRPr="004F2360">
        <w:rPr>
          <w:rFonts w:ascii="Palatino Linotype" w:eastAsia="Palatino Linotype" w:hAnsi="Palatino Linotype" w:cs="Palatino Linotype"/>
          <w:b/>
          <w:i/>
          <w:color w:val="000000"/>
          <w:sz w:val="22"/>
          <w:szCs w:val="22"/>
        </w:rPr>
        <w:t>amparo</w:t>
      </w:r>
      <w:r w:rsidRPr="004F2360">
        <w:rPr>
          <w:rFonts w:ascii="Palatino Linotype" w:eastAsia="Palatino Linotype" w:hAnsi="Palatino Linotype" w:cs="Palatino Linotype"/>
          <w:i/>
          <w:color w:val="000000"/>
          <w:sz w:val="22"/>
          <w:szCs w:val="22"/>
        </w:rPr>
        <w:t>, sin hacer un pronunciamiento de fondo sobre la legalidad o ilegalidad de la sentencia reclamada. Por consiguiente, si al sobreseerse en el</w:t>
      </w:r>
      <w:r w:rsidRPr="004F2360">
        <w:rPr>
          <w:rFonts w:ascii="Palatino Linotype" w:eastAsia="Palatino Linotype" w:hAnsi="Palatino Linotype" w:cs="Palatino Linotype"/>
          <w:b/>
          <w:i/>
          <w:color w:val="000000"/>
          <w:sz w:val="22"/>
          <w:szCs w:val="22"/>
        </w:rPr>
        <w:t xml:space="preserve"> juicio </w:t>
      </w:r>
      <w:r w:rsidRPr="004F2360">
        <w:rPr>
          <w:rFonts w:ascii="Palatino Linotype" w:eastAsia="Palatino Linotype" w:hAnsi="Palatino Linotype" w:cs="Palatino Linotype"/>
          <w:i/>
          <w:color w:val="000000"/>
          <w:sz w:val="22"/>
          <w:szCs w:val="22"/>
        </w:rPr>
        <w:t xml:space="preserve">de </w:t>
      </w:r>
      <w:r w:rsidRPr="004F2360">
        <w:rPr>
          <w:rFonts w:ascii="Palatino Linotype" w:eastAsia="Palatino Linotype" w:hAnsi="Palatino Linotype" w:cs="Palatino Linotype"/>
          <w:b/>
          <w:i/>
          <w:color w:val="000000"/>
          <w:sz w:val="22"/>
          <w:szCs w:val="22"/>
        </w:rPr>
        <w:t>amparo</w:t>
      </w:r>
      <w:r w:rsidRPr="004F2360">
        <w:rPr>
          <w:rFonts w:ascii="Palatino Linotype" w:eastAsia="Palatino Linotype" w:hAnsi="Palatino Linotype" w:cs="Palatino Linotype"/>
          <w:i/>
          <w:color w:val="000000"/>
          <w:sz w:val="22"/>
          <w:szCs w:val="22"/>
        </w:rPr>
        <w:t xml:space="preserve"> no se pueden estudiar los planteamientos que se hacen valer en contra del fallo reclamado, tampoco se deben analizar las</w:t>
      </w:r>
      <w:r w:rsidRPr="004F2360">
        <w:rPr>
          <w:rFonts w:ascii="Palatino Linotype" w:eastAsia="Palatino Linotype" w:hAnsi="Palatino Linotype" w:cs="Palatino Linotype"/>
          <w:b/>
          <w:i/>
          <w:color w:val="000000"/>
          <w:sz w:val="22"/>
          <w:szCs w:val="22"/>
        </w:rPr>
        <w:t xml:space="preserve"> violaciones procesales</w:t>
      </w:r>
      <w:r w:rsidRPr="004F2360">
        <w:rPr>
          <w:rFonts w:ascii="Palatino Linotype" w:eastAsia="Palatino Linotype" w:hAnsi="Palatino Linotype" w:cs="Palatino Linotype"/>
          <w:i/>
          <w:color w:val="000000"/>
          <w:sz w:val="22"/>
          <w:szCs w:val="22"/>
        </w:rPr>
        <w:t xml:space="preserve"> propuestas en los </w:t>
      </w:r>
      <w:r w:rsidRPr="004F2360">
        <w:rPr>
          <w:rFonts w:ascii="Palatino Linotype" w:eastAsia="Palatino Linotype" w:hAnsi="Palatino Linotype" w:cs="Palatino Linotype"/>
          <w:b/>
          <w:i/>
          <w:color w:val="000000"/>
          <w:sz w:val="22"/>
          <w:szCs w:val="22"/>
        </w:rPr>
        <w:t xml:space="preserve">conceptos </w:t>
      </w:r>
      <w:r w:rsidRPr="004F2360">
        <w:rPr>
          <w:rFonts w:ascii="Palatino Linotype" w:eastAsia="Palatino Linotype" w:hAnsi="Palatino Linotype" w:cs="Palatino Linotype"/>
          <w:i/>
          <w:color w:val="000000"/>
          <w:sz w:val="22"/>
          <w:szCs w:val="22"/>
        </w:rPr>
        <w:t xml:space="preserve">de </w:t>
      </w:r>
      <w:r w:rsidRPr="004F2360">
        <w:rPr>
          <w:rFonts w:ascii="Palatino Linotype" w:eastAsia="Palatino Linotype" w:hAnsi="Palatino Linotype" w:cs="Palatino Linotype"/>
          <w:b/>
          <w:i/>
          <w:color w:val="000000"/>
          <w:sz w:val="22"/>
          <w:szCs w:val="22"/>
        </w:rPr>
        <w:t>violación</w:t>
      </w:r>
      <w:r w:rsidRPr="004F2360">
        <w:rPr>
          <w:rFonts w:ascii="Palatino Linotype" w:eastAsia="Palatino Linotype" w:hAnsi="Palatino Linotype" w:cs="Palatino Linotype"/>
          <w:i/>
          <w:color w:val="000000"/>
          <w:sz w:val="22"/>
          <w:szCs w:val="22"/>
        </w:rPr>
        <w:t xml:space="preserve">, dado que, la principal consecuencia del </w:t>
      </w:r>
      <w:r w:rsidRPr="004F2360">
        <w:rPr>
          <w:rFonts w:ascii="Palatino Linotype" w:eastAsia="Palatino Linotype" w:hAnsi="Palatino Linotype" w:cs="Palatino Linotype"/>
          <w:b/>
          <w:i/>
          <w:color w:val="000000"/>
          <w:sz w:val="22"/>
          <w:szCs w:val="22"/>
        </w:rPr>
        <w:t>sobreseimiento</w:t>
      </w:r>
      <w:r w:rsidRPr="004F2360">
        <w:rPr>
          <w:rFonts w:ascii="Palatino Linotype" w:eastAsia="Palatino Linotype" w:hAnsi="Palatino Linotype" w:cs="Palatino Linotype"/>
          <w:i/>
          <w:color w:val="000000"/>
          <w:sz w:val="22"/>
          <w:szCs w:val="22"/>
        </w:rPr>
        <w:t xml:space="preserve"> es poner fin al </w:t>
      </w:r>
      <w:r w:rsidRPr="004F2360">
        <w:rPr>
          <w:rFonts w:ascii="Palatino Linotype" w:eastAsia="Palatino Linotype" w:hAnsi="Palatino Linotype" w:cs="Palatino Linotype"/>
          <w:b/>
          <w:i/>
          <w:color w:val="000000"/>
          <w:sz w:val="22"/>
          <w:szCs w:val="22"/>
        </w:rPr>
        <w:t xml:space="preserve">juicio </w:t>
      </w:r>
      <w:r w:rsidRPr="004F2360">
        <w:rPr>
          <w:rFonts w:ascii="Palatino Linotype" w:eastAsia="Palatino Linotype" w:hAnsi="Palatino Linotype" w:cs="Palatino Linotype"/>
          <w:i/>
          <w:color w:val="000000"/>
          <w:sz w:val="22"/>
          <w:szCs w:val="22"/>
        </w:rPr>
        <w:t xml:space="preserve">de </w:t>
      </w:r>
      <w:r w:rsidRPr="004F2360">
        <w:rPr>
          <w:rFonts w:ascii="Palatino Linotype" w:eastAsia="Palatino Linotype" w:hAnsi="Palatino Linotype" w:cs="Palatino Linotype"/>
          <w:b/>
          <w:i/>
          <w:color w:val="000000"/>
          <w:sz w:val="22"/>
          <w:szCs w:val="22"/>
        </w:rPr>
        <w:t xml:space="preserve">amparo </w:t>
      </w:r>
      <w:r w:rsidRPr="004F2360">
        <w:rPr>
          <w:rFonts w:ascii="Palatino Linotype" w:eastAsia="Palatino Linotype" w:hAnsi="Palatino Linotype" w:cs="Palatino Linotype"/>
          <w:i/>
          <w:color w:val="000000"/>
          <w:sz w:val="22"/>
          <w:szCs w:val="22"/>
        </w:rPr>
        <w:t>sin resolver la controversia en sus méritos.  </w:t>
      </w:r>
    </w:p>
    <w:p w14:paraId="6F4F6AAE" w14:textId="77777777" w:rsidR="005C2421" w:rsidRPr="004F2360" w:rsidRDefault="00FF0DEB">
      <w:pPr>
        <w:spacing w:line="276" w:lineRule="auto"/>
        <w:ind w:left="851" w:right="439"/>
        <w:jc w:val="both"/>
        <w:rPr>
          <w:rFonts w:ascii="Palatino Linotype" w:eastAsia="Palatino Linotype" w:hAnsi="Palatino Linotype" w:cs="Palatino Linotype"/>
          <w:b/>
          <w:i/>
          <w:sz w:val="22"/>
          <w:szCs w:val="22"/>
        </w:rPr>
      </w:pPr>
      <w:r w:rsidRPr="004F2360">
        <w:rPr>
          <w:rFonts w:ascii="Palatino Linotype" w:eastAsia="Palatino Linotype" w:hAnsi="Palatino Linotype" w:cs="Palatino Linotype"/>
          <w:b/>
          <w:i/>
          <w:sz w:val="22"/>
          <w:szCs w:val="22"/>
        </w:rPr>
        <w:t>SÉPTIMO TRIBUNAL COLEGIADO EN MATERIA CIVIL DEL PRIMER CIRCUITO.</w:t>
      </w:r>
    </w:p>
    <w:p w14:paraId="6F4F6AAF" w14:textId="77777777" w:rsidR="005C2421" w:rsidRPr="004F2360" w:rsidRDefault="00FF0DEB">
      <w:pPr>
        <w:spacing w:line="276" w:lineRule="auto"/>
        <w:ind w:left="851" w:right="439"/>
        <w:jc w:val="both"/>
        <w:rPr>
          <w:rFonts w:ascii="Palatino Linotype" w:eastAsia="Palatino Linotype" w:hAnsi="Palatino Linotype" w:cs="Palatino Linotype"/>
          <w:i/>
          <w:sz w:val="22"/>
          <w:szCs w:val="22"/>
        </w:rPr>
      </w:pPr>
      <w:r w:rsidRPr="004F2360">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r w:rsidRPr="004F2360">
        <w:rPr>
          <w:rFonts w:ascii="Palatino Linotype" w:eastAsia="Palatino Linotype" w:hAnsi="Palatino Linotype" w:cs="Palatino Linotype"/>
          <w:b/>
          <w:i/>
          <w:sz w:val="22"/>
          <w:szCs w:val="22"/>
        </w:rPr>
        <w:t xml:space="preserve"> [Sic]</w:t>
      </w:r>
    </w:p>
    <w:p w14:paraId="6F4F6AB0" w14:textId="77777777" w:rsidR="005C2421" w:rsidRPr="004F2360" w:rsidRDefault="005C2421">
      <w:pPr>
        <w:spacing w:line="360" w:lineRule="auto"/>
        <w:ind w:right="-127"/>
        <w:jc w:val="both"/>
        <w:rPr>
          <w:rFonts w:ascii="Palatino Linotype" w:eastAsia="Palatino Linotype" w:hAnsi="Palatino Linotype" w:cs="Palatino Linotype"/>
        </w:rPr>
      </w:pPr>
    </w:p>
    <w:p w14:paraId="6F4F6AB1"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Por lo que hace a los requisitos de procedencia del sobreseimiento en términos del artículo 192, de la Ley de Transparencia estatal se establece lo siguiente:</w:t>
      </w:r>
    </w:p>
    <w:p w14:paraId="6F4F6AB2" w14:textId="77777777" w:rsidR="005C2421" w:rsidRPr="004F2360" w:rsidRDefault="00FF0DEB">
      <w:pPr>
        <w:numPr>
          <w:ilvl w:val="0"/>
          <w:numId w:val="5"/>
        </w:numPr>
        <w:spacing w:line="360" w:lineRule="auto"/>
        <w:ind w:left="851" w:right="580" w:firstLine="10"/>
        <w:jc w:val="both"/>
        <w:rPr>
          <w:rFonts w:ascii="Palatino Linotype" w:eastAsia="Palatino Linotype" w:hAnsi="Palatino Linotype" w:cs="Palatino Linotype"/>
          <w:sz w:val="22"/>
          <w:szCs w:val="22"/>
        </w:rPr>
      </w:pPr>
      <w:r w:rsidRPr="004F2360">
        <w:rPr>
          <w:rFonts w:ascii="Palatino Linotype" w:eastAsia="Palatino Linotype" w:hAnsi="Palatino Linotype" w:cs="Palatino Linotype"/>
          <w:sz w:val="22"/>
          <w:szCs w:val="22"/>
        </w:rPr>
        <w:t xml:space="preserve">Mediante acuerdo de fecha </w:t>
      </w:r>
      <w:r w:rsidRPr="004F2360">
        <w:rPr>
          <w:rFonts w:ascii="Palatino Linotype" w:eastAsia="Palatino Linotype" w:hAnsi="Palatino Linotype" w:cs="Palatino Linotype"/>
          <w:b/>
          <w:sz w:val="22"/>
          <w:szCs w:val="22"/>
        </w:rPr>
        <w:t>once de junio de dos mil veinticinco</w:t>
      </w:r>
      <w:r w:rsidRPr="004F2360">
        <w:rPr>
          <w:rFonts w:ascii="Palatino Linotype" w:eastAsia="Palatino Linotype" w:hAnsi="Palatino Linotype" w:cs="Palatino Linotype"/>
          <w:sz w:val="22"/>
          <w:szCs w:val="22"/>
        </w:rPr>
        <w:t xml:space="preserve">, la Comisionada </w:t>
      </w:r>
      <w:r w:rsidRPr="004F2360">
        <w:rPr>
          <w:rFonts w:ascii="Palatino Linotype" w:eastAsia="Palatino Linotype" w:hAnsi="Palatino Linotype" w:cs="Palatino Linotype"/>
          <w:b/>
          <w:sz w:val="22"/>
          <w:szCs w:val="22"/>
        </w:rPr>
        <w:t>María del Rosario Mejía Ayala</w:t>
      </w:r>
      <w:r w:rsidRPr="004F2360">
        <w:rPr>
          <w:rFonts w:ascii="Palatino Linotype" w:eastAsia="Palatino Linotype" w:hAnsi="Palatino Linotype" w:cs="Palatino Linotype"/>
          <w:sz w:val="22"/>
          <w:szCs w:val="22"/>
        </w:rPr>
        <w:t>, admitió a trámite el recurso de revisión que nos ocupa.</w:t>
      </w:r>
    </w:p>
    <w:p w14:paraId="6F4F6AB3" w14:textId="77777777" w:rsidR="005C2421" w:rsidRPr="004F2360" w:rsidRDefault="00FF0DEB">
      <w:pPr>
        <w:numPr>
          <w:ilvl w:val="0"/>
          <w:numId w:val="5"/>
        </w:numPr>
        <w:pBdr>
          <w:top w:val="nil"/>
          <w:left w:val="nil"/>
          <w:bottom w:val="nil"/>
          <w:right w:val="nil"/>
          <w:between w:val="nil"/>
        </w:pBdr>
        <w:spacing w:line="360" w:lineRule="auto"/>
        <w:ind w:left="851" w:right="580" w:firstLine="10"/>
        <w:jc w:val="both"/>
        <w:rPr>
          <w:color w:val="000000"/>
          <w:sz w:val="22"/>
          <w:szCs w:val="22"/>
        </w:rPr>
      </w:pPr>
      <w:r w:rsidRPr="004F2360">
        <w:rPr>
          <w:rFonts w:ascii="Palatino Linotype" w:eastAsia="Palatino Linotype" w:hAnsi="Palatino Linotype" w:cs="Palatino Linotype"/>
          <w:color w:val="000000"/>
          <w:sz w:val="22"/>
          <w:szCs w:val="22"/>
        </w:rPr>
        <w:lastRenderedPageBreak/>
        <w:t xml:space="preserve">Lo esgrimido por </w:t>
      </w:r>
      <w:r w:rsidRPr="004F2360">
        <w:rPr>
          <w:rFonts w:ascii="Palatino Linotype" w:eastAsia="Palatino Linotype" w:hAnsi="Palatino Linotype" w:cs="Palatino Linotype"/>
          <w:b/>
          <w:color w:val="000000"/>
          <w:sz w:val="22"/>
          <w:szCs w:val="22"/>
        </w:rPr>
        <w:t>el Recurrente</w:t>
      </w:r>
      <w:r w:rsidRPr="004F2360">
        <w:rPr>
          <w:rFonts w:ascii="Palatino Linotype" w:eastAsia="Palatino Linotype" w:hAnsi="Palatino Linotype" w:cs="Palatino Linotype"/>
          <w:color w:val="000000"/>
          <w:sz w:val="22"/>
          <w:szCs w:val="22"/>
        </w:rPr>
        <w:t xml:space="preserve"> dentro del recurso de revisión impugnado queda sin materia, toda vez que </w:t>
      </w:r>
      <w:r w:rsidRPr="004F2360">
        <w:rPr>
          <w:rFonts w:ascii="Palatino Linotype" w:eastAsia="Palatino Linotype" w:hAnsi="Palatino Linotype" w:cs="Palatino Linotype"/>
          <w:b/>
          <w:color w:val="000000"/>
          <w:sz w:val="22"/>
          <w:szCs w:val="22"/>
        </w:rPr>
        <w:t>El Sujeto Obligado</w:t>
      </w:r>
      <w:r w:rsidRPr="004F2360">
        <w:rPr>
          <w:rFonts w:ascii="Palatino Linotype" w:eastAsia="Palatino Linotype" w:hAnsi="Palatino Linotype" w:cs="Palatino Linotype"/>
          <w:color w:val="000000"/>
          <w:sz w:val="22"/>
          <w:szCs w:val="22"/>
        </w:rPr>
        <w:t xml:space="preserve"> colmó el derecho de acceso a la información del </w:t>
      </w:r>
      <w:r w:rsidRPr="004F2360">
        <w:rPr>
          <w:rFonts w:ascii="Palatino Linotype" w:eastAsia="Palatino Linotype" w:hAnsi="Palatino Linotype" w:cs="Palatino Linotype"/>
          <w:b/>
          <w:color w:val="000000"/>
          <w:sz w:val="22"/>
          <w:szCs w:val="22"/>
        </w:rPr>
        <w:t>Recurrente</w:t>
      </w:r>
      <w:r w:rsidRPr="004F2360">
        <w:rPr>
          <w:rFonts w:ascii="Palatino Linotype" w:eastAsia="Palatino Linotype" w:hAnsi="Palatino Linotype" w:cs="Palatino Linotype"/>
          <w:color w:val="000000"/>
          <w:sz w:val="22"/>
          <w:szCs w:val="22"/>
        </w:rPr>
        <w:t>,</w:t>
      </w:r>
      <w:r w:rsidRPr="004F2360">
        <w:rPr>
          <w:rFonts w:ascii="Palatino Linotype" w:eastAsia="Palatino Linotype" w:hAnsi="Palatino Linotype" w:cs="Palatino Linotype"/>
          <w:b/>
          <w:color w:val="000000"/>
          <w:sz w:val="22"/>
          <w:szCs w:val="22"/>
        </w:rPr>
        <w:t xml:space="preserve"> </w:t>
      </w:r>
      <w:r w:rsidRPr="004F2360">
        <w:rPr>
          <w:rFonts w:ascii="Palatino Linotype" w:eastAsia="Palatino Linotype" w:hAnsi="Palatino Linotype" w:cs="Palatino Linotype"/>
          <w:color w:val="000000"/>
          <w:sz w:val="22"/>
          <w:szCs w:val="22"/>
        </w:rPr>
        <w:t xml:space="preserve">ello al modificar su respuesta primigenia, mediante la información remitida en su informe justificado, en fecha </w:t>
      </w:r>
      <w:r w:rsidRPr="004F2360">
        <w:rPr>
          <w:rFonts w:ascii="Palatino Linotype" w:eastAsia="Palatino Linotype" w:hAnsi="Palatino Linotype" w:cs="Palatino Linotype"/>
          <w:b/>
          <w:color w:val="000000"/>
          <w:sz w:val="22"/>
          <w:szCs w:val="22"/>
        </w:rPr>
        <w:t>dieciocho de junio de dos mil veinticinco.</w:t>
      </w:r>
    </w:p>
    <w:p w14:paraId="6F4F6AB4" w14:textId="77777777" w:rsidR="005C2421" w:rsidRPr="004F2360" w:rsidRDefault="00FF0DEB">
      <w:pPr>
        <w:numPr>
          <w:ilvl w:val="0"/>
          <w:numId w:val="5"/>
        </w:numPr>
        <w:spacing w:line="360" w:lineRule="auto"/>
        <w:ind w:left="851" w:right="580" w:firstLine="10"/>
        <w:jc w:val="both"/>
        <w:rPr>
          <w:rFonts w:ascii="Palatino Linotype" w:eastAsia="Palatino Linotype" w:hAnsi="Palatino Linotype" w:cs="Palatino Linotype"/>
          <w:sz w:val="22"/>
          <w:szCs w:val="22"/>
        </w:rPr>
      </w:pPr>
      <w:r w:rsidRPr="004F2360">
        <w:rPr>
          <w:rFonts w:ascii="Palatino Linotype" w:eastAsia="Palatino Linotype" w:hAnsi="Palatino Linotype" w:cs="Palatino Linotype"/>
          <w:sz w:val="22"/>
          <w:szCs w:val="22"/>
        </w:rPr>
        <w:t xml:space="preserve">El recurso </w:t>
      </w:r>
      <w:r w:rsidRPr="004F2360">
        <w:rPr>
          <w:rFonts w:ascii="Palatino Linotype" w:eastAsia="Palatino Linotype" w:hAnsi="Palatino Linotype" w:cs="Palatino Linotype"/>
          <w:b/>
          <w:sz w:val="22"/>
          <w:szCs w:val="22"/>
        </w:rPr>
        <w:t>03533/INFOEM/IP/RR/2024</w:t>
      </w:r>
      <w:r w:rsidRPr="004F2360">
        <w:rPr>
          <w:rFonts w:ascii="Palatino Linotype" w:eastAsia="Palatino Linotype" w:hAnsi="Palatino Linotype" w:cs="Palatino Linotype"/>
          <w:sz w:val="22"/>
          <w:szCs w:val="22"/>
        </w:rPr>
        <w:t xml:space="preserve">, no actualiza ninguna hipótesis de las inmersas en el numeral 179, de la Ley en materia vigente en la entidad. </w:t>
      </w:r>
    </w:p>
    <w:p w14:paraId="6F4F6AB5" w14:textId="77777777" w:rsidR="005C2421" w:rsidRPr="004F2360" w:rsidRDefault="005C2421">
      <w:pPr>
        <w:spacing w:line="360" w:lineRule="auto"/>
        <w:ind w:right="-127"/>
        <w:jc w:val="both"/>
        <w:rPr>
          <w:rFonts w:ascii="Palatino Linotype" w:eastAsia="Palatino Linotype" w:hAnsi="Palatino Linotype" w:cs="Palatino Linotype"/>
        </w:rPr>
      </w:pPr>
    </w:p>
    <w:p w14:paraId="6F4F6AB6"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Es importante resaltar a manera de analogía que la Suprema Corte de Justicia de la Nación mediante el número 2 de la Serie </w:t>
      </w:r>
      <w:r w:rsidRPr="004F2360">
        <w:rPr>
          <w:rFonts w:ascii="Palatino Linotype" w:eastAsia="Palatino Linotype" w:hAnsi="Palatino Linotype" w:cs="Palatino Linotype"/>
          <w:i/>
          <w:color w:val="000000"/>
        </w:rPr>
        <w:t xml:space="preserve">Estudios Introductorios sobre el Juicio de Amparo </w:t>
      </w:r>
      <w:r w:rsidRPr="004F2360">
        <w:rPr>
          <w:rFonts w:ascii="Palatino Linotype" w:eastAsia="Palatino Linotype" w:hAnsi="Palatino Linotype" w:cs="Palatino Linotype"/>
          <w:color w:val="000000"/>
        </w:rPr>
        <w:t xml:space="preserve">relativo a </w:t>
      </w:r>
      <w:r w:rsidRPr="004F2360">
        <w:rPr>
          <w:rFonts w:ascii="Palatino Linotype" w:eastAsia="Palatino Linotype" w:hAnsi="Palatino Linotype" w:cs="Palatino Linotype"/>
          <w:i/>
          <w:color w:val="000000"/>
        </w:rPr>
        <w:t xml:space="preserve">LA IMPROCEDENCIA DE LA ACCIÓN DE AMPARO </w:t>
      </w:r>
      <w:r w:rsidRPr="004F2360">
        <w:rPr>
          <w:rFonts w:ascii="Palatino Linotype" w:eastAsia="Palatino Linotype" w:hAnsi="Palatino Linotype" w:cs="Palatino Linotype"/>
          <w:color w:val="000000"/>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F2360">
        <w:rPr>
          <w:rFonts w:ascii="Palatino Linotype" w:eastAsia="Palatino Linotype" w:hAnsi="Palatino Linotype" w:cs="Palatino Linotype"/>
          <w:b/>
          <w:color w:val="000000"/>
          <w:u w:val="single"/>
        </w:rPr>
        <w:t>lo que generará que la demanda sea desechada; o bien, después de admitida la demanda, lo que tendrá como consecuencia que se sobresea en el juicio.</w:t>
      </w:r>
    </w:p>
    <w:p w14:paraId="6F4F6AB7" w14:textId="77777777" w:rsidR="005C2421" w:rsidRPr="004F2360" w:rsidRDefault="005C2421">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rPr>
      </w:pPr>
    </w:p>
    <w:p w14:paraId="6F4F6AB8" w14:textId="77777777" w:rsidR="005C2421" w:rsidRPr="004F2360" w:rsidRDefault="00FF0DEB">
      <w:pPr>
        <w:numPr>
          <w:ilvl w:val="0"/>
          <w:numId w:val="1"/>
        </w:numPr>
        <w:pBdr>
          <w:top w:val="nil"/>
          <w:left w:val="nil"/>
          <w:bottom w:val="nil"/>
          <w:right w:val="nil"/>
          <w:between w:val="nil"/>
        </w:pBdr>
        <w:spacing w:line="360" w:lineRule="auto"/>
        <w:ind w:left="0" w:right="-127" w:firstLine="0"/>
        <w:jc w:val="both"/>
        <w:rPr>
          <w:color w:val="000000"/>
        </w:rPr>
      </w:pPr>
      <w:r w:rsidRPr="004F2360">
        <w:rPr>
          <w:rFonts w:ascii="Palatino Linotype" w:eastAsia="Palatino Linotype" w:hAnsi="Palatino Linotype" w:cs="Palatino Linotype"/>
          <w:color w:val="000000"/>
        </w:rPr>
        <w:t xml:space="preserve">Por lo tanto, en mérito de lo expuesto en líneas anteriores, </w:t>
      </w:r>
      <w:r w:rsidRPr="004F2360">
        <w:rPr>
          <w:rFonts w:ascii="Palatino Linotype" w:eastAsia="Palatino Linotype" w:hAnsi="Palatino Linotype" w:cs="Palatino Linotype"/>
          <w:b/>
          <w:color w:val="000000"/>
        </w:rPr>
        <w:t xml:space="preserve">con fundamento en la fracción III del artículo 192, </w:t>
      </w:r>
      <w:r w:rsidRPr="004F2360">
        <w:rPr>
          <w:rFonts w:ascii="Palatino Linotype" w:eastAsia="Palatino Linotype" w:hAnsi="Palatino Linotype" w:cs="Palatino Linotype"/>
          <w:color w:val="000000"/>
        </w:rPr>
        <w:t xml:space="preserve">de la Ley de Transparencia y Acceso a la Información Pública del Estado de México y Municipios, se </w:t>
      </w:r>
      <w:r w:rsidRPr="004F2360">
        <w:rPr>
          <w:rFonts w:ascii="Palatino Linotype" w:eastAsia="Palatino Linotype" w:hAnsi="Palatino Linotype" w:cs="Palatino Linotype"/>
          <w:b/>
          <w:color w:val="000000"/>
        </w:rPr>
        <w:t xml:space="preserve">SOBRESEE </w:t>
      </w:r>
      <w:r w:rsidRPr="004F2360">
        <w:rPr>
          <w:rFonts w:ascii="Palatino Linotype" w:eastAsia="Palatino Linotype" w:hAnsi="Palatino Linotype" w:cs="Palatino Linotype"/>
          <w:color w:val="000000"/>
        </w:rPr>
        <w:t xml:space="preserve">el recurso de revisión </w:t>
      </w:r>
      <w:r w:rsidRPr="004F2360">
        <w:rPr>
          <w:rFonts w:ascii="Palatino Linotype" w:eastAsia="Palatino Linotype" w:hAnsi="Palatino Linotype" w:cs="Palatino Linotype"/>
          <w:b/>
          <w:color w:val="000000"/>
        </w:rPr>
        <w:t>0</w:t>
      </w:r>
      <w:r w:rsidR="00843759" w:rsidRPr="004F2360">
        <w:rPr>
          <w:rFonts w:ascii="Palatino Linotype" w:eastAsia="Palatino Linotype" w:hAnsi="Palatino Linotype" w:cs="Palatino Linotype"/>
          <w:b/>
          <w:color w:val="000000"/>
        </w:rPr>
        <w:t>3533</w:t>
      </w:r>
      <w:r w:rsidRPr="004F2360">
        <w:rPr>
          <w:rFonts w:ascii="Palatino Linotype" w:eastAsia="Palatino Linotype" w:hAnsi="Palatino Linotype" w:cs="Palatino Linotype"/>
          <w:b/>
          <w:color w:val="000000"/>
        </w:rPr>
        <w:t>/INFOEM/IP/RR/202</w:t>
      </w:r>
      <w:r w:rsidR="00843759" w:rsidRPr="004F2360">
        <w:rPr>
          <w:rFonts w:ascii="Palatino Linotype" w:eastAsia="Palatino Linotype" w:hAnsi="Palatino Linotype" w:cs="Palatino Linotype"/>
          <w:b/>
          <w:color w:val="000000"/>
        </w:rPr>
        <w:t>4</w:t>
      </w:r>
      <w:r w:rsidRPr="004F2360">
        <w:rPr>
          <w:rFonts w:ascii="Palatino Linotype" w:eastAsia="Palatino Linotype" w:hAnsi="Palatino Linotype" w:cs="Palatino Linotype"/>
          <w:color w:val="000000"/>
        </w:rPr>
        <w:t>, que ha sido materia del presente fallo.</w:t>
      </w:r>
    </w:p>
    <w:p w14:paraId="6F4F6AB9" w14:textId="77777777" w:rsidR="005C2421" w:rsidRPr="004F2360" w:rsidRDefault="005C2421">
      <w:pPr>
        <w:spacing w:line="360" w:lineRule="auto"/>
        <w:ind w:right="-127"/>
        <w:jc w:val="both"/>
        <w:rPr>
          <w:rFonts w:ascii="Palatino Linotype" w:eastAsia="Palatino Linotype" w:hAnsi="Palatino Linotype" w:cs="Palatino Linotype"/>
        </w:rPr>
      </w:pPr>
    </w:p>
    <w:p w14:paraId="6F4F6ABA" w14:textId="77777777" w:rsidR="005C2421" w:rsidRPr="004F2360" w:rsidRDefault="00FF0DEB">
      <w:pPr>
        <w:spacing w:line="360" w:lineRule="auto"/>
        <w:ind w:right="-127"/>
        <w:jc w:val="both"/>
        <w:rPr>
          <w:rFonts w:ascii="Palatino Linotype" w:eastAsia="Palatino Linotype" w:hAnsi="Palatino Linotype" w:cs="Palatino Linotype"/>
        </w:rPr>
      </w:pPr>
      <w:r w:rsidRPr="004F2360">
        <w:rPr>
          <w:rFonts w:ascii="Palatino Linotype" w:eastAsia="Palatino Linotype" w:hAnsi="Palatino Linotype" w:cs="Palatino Linotype"/>
        </w:rPr>
        <w:t>Por lo antes expuesto y fundado este Pleno: —-----------------------------------------------------------</w:t>
      </w:r>
    </w:p>
    <w:p w14:paraId="6F4F6ABB" w14:textId="77777777" w:rsidR="005C2421" w:rsidRPr="004F2360" w:rsidRDefault="005C2421">
      <w:pPr>
        <w:spacing w:line="360" w:lineRule="auto"/>
        <w:ind w:right="-127"/>
        <w:jc w:val="both"/>
        <w:rPr>
          <w:rFonts w:ascii="Palatino Linotype" w:eastAsia="Palatino Linotype" w:hAnsi="Palatino Linotype" w:cs="Palatino Linotype"/>
        </w:rPr>
      </w:pPr>
    </w:p>
    <w:p w14:paraId="6F4F6ABC" w14:textId="77777777" w:rsidR="005C2421" w:rsidRPr="004F2360" w:rsidRDefault="00FF0DEB">
      <w:pPr>
        <w:spacing w:line="360" w:lineRule="auto"/>
        <w:ind w:right="-127"/>
        <w:jc w:val="center"/>
        <w:rPr>
          <w:rFonts w:ascii="Palatino Linotype" w:eastAsia="Palatino Linotype" w:hAnsi="Palatino Linotype" w:cs="Palatino Linotype"/>
          <w:b/>
        </w:rPr>
      </w:pPr>
      <w:r w:rsidRPr="004F2360">
        <w:rPr>
          <w:rFonts w:ascii="Palatino Linotype" w:eastAsia="Palatino Linotype" w:hAnsi="Palatino Linotype" w:cs="Palatino Linotype"/>
          <w:b/>
        </w:rPr>
        <w:t>R E S U E L V E</w:t>
      </w:r>
    </w:p>
    <w:p w14:paraId="6F4F6ABD" w14:textId="77777777" w:rsidR="005C2421" w:rsidRPr="004F2360" w:rsidRDefault="005C2421">
      <w:pPr>
        <w:spacing w:line="360" w:lineRule="auto"/>
        <w:ind w:right="-127"/>
        <w:jc w:val="both"/>
        <w:rPr>
          <w:rFonts w:ascii="Palatino Linotype" w:eastAsia="Palatino Linotype" w:hAnsi="Palatino Linotype" w:cs="Palatino Linotype"/>
        </w:rPr>
      </w:pPr>
    </w:p>
    <w:p w14:paraId="6F4F6ABE" w14:textId="45BE7B83" w:rsidR="005C2421" w:rsidRPr="004F2360" w:rsidRDefault="00FF0DEB">
      <w:pPr>
        <w:spacing w:line="360" w:lineRule="auto"/>
        <w:ind w:right="-127"/>
        <w:jc w:val="both"/>
        <w:rPr>
          <w:rFonts w:ascii="Palatino Linotype" w:eastAsia="Palatino Linotype" w:hAnsi="Palatino Linotype" w:cs="Palatino Linotype"/>
        </w:rPr>
      </w:pPr>
      <w:r w:rsidRPr="004F2360">
        <w:rPr>
          <w:rFonts w:ascii="Palatino Linotype" w:eastAsia="Palatino Linotype" w:hAnsi="Palatino Linotype" w:cs="Palatino Linotype"/>
          <w:b/>
        </w:rPr>
        <w:t>PRIMERO</w:t>
      </w:r>
      <w:r w:rsidRPr="004F2360">
        <w:rPr>
          <w:rFonts w:ascii="Palatino Linotype" w:eastAsia="Palatino Linotype" w:hAnsi="Palatino Linotype" w:cs="Palatino Linotype"/>
        </w:rPr>
        <w:t xml:space="preserve">. Se </w:t>
      </w:r>
      <w:r w:rsidRPr="004F2360">
        <w:rPr>
          <w:rFonts w:ascii="Palatino Linotype" w:eastAsia="Palatino Linotype" w:hAnsi="Palatino Linotype" w:cs="Palatino Linotype"/>
          <w:b/>
        </w:rPr>
        <w:t>SOBRESEE</w:t>
      </w:r>
      <w:r w:rsidRPr="004F2360">
        <w:rPr>
          <w:rFonts w:ascii="Palatino Linotype" w:eastAsia="Palatino Linotype" w:hAnsi="Palatino Linotype" w:cs="Palatino Linotype"/>
        </w:rPr>
        <w:t xml:space="preserve"> el recurso de revisión número </w:t>
      </w:r>
      <w:r w:rsidRPr="004F2360">
        <w:rPr>
          <w:rFonts w:ascii="Palatino Linotype" w:eastAsia="Palatino Linotype" w:hAnsi="Palatino Linotype" w:cs="Palatino Linotype"/>
          <w:b/>
        </w:rPr>
        <w:t>03533/INFOEM/IP/RR/2024</w:t>
      </w:r>
      <w:r w:rsidRPr="004F2360">
        <w:rPr>
          <w:rFonts w:ascii="Palatino Linotype" w:eastAsia="Palatino Linotype" w:hAnsi="Palatino Linotype" w:cs="Palatino Linotype"/>
        </w:rPr>
        <w:t>, porque al modificar la respuesta el recurso quedó sin materia conforme a lo dispuesto en el artículo 192</w:t>
      </w:r>
      <w:r w:rsidR="00C63E10" w:rsidRPr="004F2360">
        <w:rPr>
          <w:rFonts w:ascii="Palatino Linotype" w:eastAsia="Palatino Linotype" w:hAnsi="Palatino Linotype" w:cs="Palatino Linotype"/>
        </w:rPr>
        <w:t>,</w:t>
      </w:r>
      <w:r w:rsidRPr="004F2360">
        <w:rPr>
          <w:rFonts w:ascii="Palatino Linotype" w:eastAsia="Palatino Linotype" w:hAnsi="Palatino Linotype" w:cs="Palatino Linotype"/>
        </w:rPr>
        <w:t xml:space="preserve"> fracción III</w:t>
      </w:r>
      <w:r w:rsidR="00EC6EC7" w:rsidRPr="004F2360">
        <w:rPr>
          <w:rFonts w:ascii="Palatino Linotype" w:eastAsia="Palatino Linotype" w:hAnsi="Palatino Linotype" w:cs="Palatino Linotype"/>
        </w:rPr>
        <w:t>,</w:t>
      </w:r>
      <w:r w:rsidRPr="004F2360">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4F2360">
        <w:rPr>
          <w:rFonts w:ascii="Palatino Linotype" w:eastAsia="Palatino Linotype" w:hAnsi="Palatino Linotype" w:cs="Palatino Linotype"/>
          <w:b/>
        </w:rPr>
        <w:t xml:space="preserve">CUARTO </w:t>
      </w:r>
      <w:r w:rsidRPr="004F2360">
        <w:rPr>
          <w:rFonts w:ascii="Palatino Linotype" w:eastAsia="Palatino Linotype" w:hAnsi="Palatino Linotype" w:cs="Palatino Linotype"/>
        </w:rPr>
        <w:t>de la presente resolución.</w:t>
      </w:r>
    </w:p>
    <w:p w14:paraId="6F4F6ABF" w14:textId="77777777" w:rsidR="005C2421" w:rsidRPr="004F2360" w:rsidRDefault="005C2421">
      <w:pPr>
        <w:spacing w:line="360" w:lineRule="auto"/>
        <w:ind w:right="-127"/>
        <w:jc w:val="both"/>
        <w:rPr>
          <w:rFonts w:ascii="Palatino Linotype" w:eastAsia="Palatino Linotype" w:hAnsi="Palatino Linotype" w:cs="Palatino Linotype"/>
        </w:rPr>
      </w:pPr>
    </w:p>
    <w:p w14:paraId="6F4F6AC0" w14:textId="77777777" w:rsidR="005C2421" w:rsidRPr="004F2360" w:rsidRDefault="00FF0DEB">
      <w:pPr>
        <w:spacing w:line="360" w:lineRule="auto"/>
        <w:ind w:right="-127"/>
        <w:jc w:val="both"/>
        <w:rPr>
          <w:rFonts w:ascii="Palatino Linotype" w:eastAsia="Palatino Linotype" w:hAnsi="Palatino Linotype" w:cs="Palatino Linotype"/>
          <w:b/>
        </w:rPr>
      </w:pPr>
      <w:r w:rsidRPr="004F2360">
        <w:rPr>
          <w:rFonts w:ascii="Palatino Linotype" w:eastAsia="Palatino Linotype" w:hAnsi="Palatino Linotype" w:cs="Palatino Linotype"/>
          <w:b/>
        </w:rPr>
        <w:t>SEGUNDO. Notifíquese</w:t>
      </w:r>
      <w:r w:rsidRPr="004F2360">
        <w:rPr>
          <w:rFonts w:ascii="Palatino Linotype" w:eastAsia="Palatino Linotype" w:hAnsi="Palatino Linotype" w:cs="Palatino Linotype"/>
          <w:b/>
          <w:i/>
        </w:rPr>
        <w:t xml:space="preserve"> </w:t>
      </w:r>
      <w:r w:rsidRPr="004F2360">
        <w:rPr>
          <w:rFonts w:ascii="Palatino Linotype" w:eastAsia="Palatino Linotype" w:hAnsi="Palatino Linotype" w:cs="Palatino Linotype"/>
        </w:rPr>
        <w:t xml:space="preserve">la presente resolución al Titular de la Unidad de Transparencia del </w:t>
      </w:r>
      <w:r w:rsidRPr="004F2360">
        <w:rPr>
          <w:rFonts w:ascii="Palatino Linotype" w:eastAsia="Palatino Linotype" w:hAnsi="Palatino Linotype" w:cs="Palatino Linotype"/>
          <w:b/>
        </w:rPr>
        <w:t xml:space="preserve">SUJETO OBLIGADO </w:t>
      </w:r>
      <w:r w:rsidRPr="004F2360">
        <w:rPr>
          <w:rFonts w:ascii="Palatino Linotype" w:eastAsia="Palatino Linotype" w:hAnsi="Palatino Linotype" w:cs="Palatino Linotype"/>
        </w:rPr>
        <w:t xml:space="preserve">a través del Sistema de Acceso a la Información Mexiquense </w:t>
      </w:r>
      <w:r w:rsidRPr="004F2360">
        <w:rPr>
          <w:rFonts w:ascii="Palatino Linotype" w:eastAsia="Palatino Linotype" w:hAnsi="Palatino Linotype" w:cs="Palatino Linotype"/>
          <w:b/>
        </w:rPr>
        <w:t xml:space="preserve">(SAIMEX).  </w:t>
      </w:r>
    </w:p>
    <w:p w14:paraId="6F4F6AC1" w14:textId="77777777" w:rsidR="005C2421" w:rsidRPr="004F2360" w:rsidRDefault="005C2421">
      <w:pPr>
        <w:spacing w:line="360" w:lineRule="auto"/>
        <w:ind w:right="-127"/>
        <w:jc w:val="both"/>
        <w:rPr>
          <w:rFonts w:ascii="Palatino Linotype" w:eastAsia="Palatino Linotype" w:hAnsi="Palatino Linotype" w:cs="Palatino Linotype"/>
          <w:b/>
        </w:rPr>
      </w:pPr>
    </w:p>
    <w:p w14:paraId="6F4F6AC2" w14:textId="77777777" w:rsidR="005C2421" w:rsidRPr="004F2360" w:rsidRDefault="00FF0DEB">
      <w:pPr>
        <w:spacing w:line="360" w:lineRule="auto"/>
        <w:ind w:right="-127"/>
        <w:jc w:val="both"/>
        <w:rPr>
          <w:rFonts w:ascii="Palatino Linotype" w:eastAsia="Palatino Linotype" w:hAnsi="Palatino Linotype" w:cs="Palatino Linotype"/>
          <w:b/>
        </w:rPr>
      </w:pPr>
      <w:r w:rsidRPr="004F2360">
        <w:rPr>
          <w:rFonts w:ascii="Palatino Linotype" w:eastAsia="Palatino Linotype" w:hAnsi="Palatino Linotype" w:cs="Palatino Linotype"/>
          <w:b/>
        </w:rPr>
        <w:t>TERCERO</w:t>
      </w:r>
      <w:r w:rsidRPr="004F2360">
        <w:rPr>
          <w:rFonts w:ascii="Palatino Linotype" w:eastAsia="Palatino Linotype" w:hAnsi="Palatino Linotype" w:cs="Palatino Linotype"/>
        </w:rPr>
        <w:t xml:space="preserve">. </w:t>
      </w:r>
      <w:r w:rsidRPr="004F2360">
        <w:rPr>
          <w:rFonts w:ascii="Palatino Linotype" w:eastAsia="Palatino Linotype" w:hAnsi="Palatino Linotype" w:cs="Palatino Linotype"/>
          <w:b/>
          <w:color w:val="222222"/>
        </w:rPr>
        <w:t>Notifíquese</w:t>
      </w:r>
      <w:r w:rsidRPr="004F2360">
        <w:rPr>
          <w:rFonts w:ascii="Palatino Linotype" w:eastAsia="Palatino Linotype" w:hAnsi="Palatino Linotype" w:cs="Palatino Linotype"/>
        </w:rPr>
        <w:t xml:space="preserve"> la presente resolución a la parte </w:t>
      </w:r>
      <w:r w:rsidRPr="004F2360">
        <w:rPr>
          <w:rFonts w:ascii="Palatino Linotype" w:eastAsia="Palatino Linotype" w:hAnsi="Palatino Linotype" w:cs="Palatino Linotype"/>
          <w:b/>
        </w:rPr>
        <w:t xml:space="preserve">RECURRENTE </w:t>
      </w:r>
      <w:r w:rsidRPr="004F2360">
        <w:rPr>
          <w:rFonts w:ascii="Palatino Linotype" w:eastAsia="Palatino Linotype" w:hAnsi="Palatino Linotype" w:cs="Palatino Linotype"/>
        </w:rPr>
        <w:t xml:space="preserve">a través del Sistema de Acceso a la Información Mexiquense </w:t>
      </w:r>
      <w:r w:rsidRPr="004F2360">
        <w:rPr>
          <w:rFonts w:ascii="Palatino Linotype" w:eastAsia="Palatino Linotype" w:hAnsi="Palatino Linotype" w:cs="Palatino Linotype"/>
          <w:b/>
        </w:rPr>
        <w:t>(SAIMEX).</w:t>
      </w:r>
    </w:p>
    <w:p w14:paraId="6F4F6AC3" w14:textId="77777777" w:rsidR="005C2421" w:rsidRPr="004F2360" w:rsidRDefault="005C2421">
      <w:pPr>
        <w:spacing w:line="360" w:lineRule="auto"/>
        <w:ind w:right="-127"/>
        <w:jc w:val="both"/>
        <w:rPr>
          <w:rFonts w:ascii="Palatino Linotype" w:eastAsia="Palatino Linotype" w:hAnsi="Palatino Linotype" w:cs="Palatino Linotype"/>
          <w:b/>
        </w:rPr>
      </w:pPr>
    </w:p>
    <w:p w14:paraId="6F4F6AC4" w14:textId="77777777" w:rsidR="005C2421" w:rsidRPr="004F2360" w:rsidRDefault="00FF0DEB">
      <w:pPr>
        <w:spacing w:line="360" w:lineRule="auto"/>
        <w:ind w:right="-127"/>
        <w:jc w:val="both"/>
        <w:rPr>
          <w:rFonts w:ascii="Palatino Linotype" w:eastAsia="Palatino Linotype" w:hAnsi="Palatino Linotype" w:cs="Palatino Linotype"/>
        </w:rPr>
      </w:pPr>
      <w:r w:rsidRPr="004F2360">
        <w:rPr>
          <w:rFonts w:ascii="Palatino Linotype" w:eastAsia="Palatino Linotype" w:hAnsi="Palatino Linotype" w:cs="Palatino Linotype"/>
          <w:b/>
        </w:rPr>
        <w:t xml:space="preserve">CUARTO. </w:t>
      </w:r>
      <w:r w:rsidRPr="004F2360">
        <w:rPr>
          <w:rFonts w:ascii="Palatino Linotype" w:eastAsia="Palatino Linotype" w:hAnsi="Palatino Linotype" w:cs="Palatino Linotype"/>
        </w:rPr>
        <w:t xml:space="preserve">Se hace del conocimiento de la parte </w:t>
      </w:r>
      <w:r w:rsidRPr="004F2360">
        <w:rPr>
          <w:rFonts w:ascii="Palatino Linotype" w:eastAsia="Palatino Linotype" w:hAnsi="Palatino Linotype" w:cs="Palatino Linotype"/>
          <w:b/>
        </w:rPr>
        <w:t xml:space="preserve">RECURRENTE </w:t>
      </w:r>
      <w:r w:rsidRPr="004F2360">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14:paraId="6F4F6AC5" w14:textId="77777777" w:rsidR="005C2421" w:rsidRPr="004F2360" w:rsidRDefault="005C2421">
      <w:pPr>
        <w:spacing w:line="360" w:lineRule="auto"/>
        <w:ind w:right="-127"/>
        <w:jc w:val="both"/>
        <w:rPr>
          <w:rFonts w:ascii="Palatino Linotype" w:eastAsia="Palatino Linotype" w:hAnsi="Palatino Linotype" w:cs="Palatino Linotype"/>
        </w:rPr>
      </w:pPr>
    </w:p>
    <w:p w14:paraId="7615BA2E" w14:textId="77777777" w:rsidR="00DF3E42" w:rsidRPr="008B02EE" w:rsidRDefault="00DF3E42" w:rsidP="00DF3E42">
      <w:pPr>
        <w:spacing w:line="360" w:lineRule="auto"/>
        <w:ind w:left="-142" w:firstLine="1"/>
        <w:jc w:val="both"/>
        <w:rPr>
          <w:rFonts w:ascii="Palatino Linotype" w:hAnsi="Palatino Linotype"/>
        </w:rPr>
      </w:pPr>
      <w:bookmarkStart w:id="6" w:name="_heading=h.df8h6r1twil2" w:colFirst="0" w:colLast="0"/>
      <w:bookmarkStart w:id="7" w:name="_Hlk192106016"/>
      <w:bookmarkEnd w:id="6"/>
      <w:r w:rsidRPr="004F2360">
        <w:rPr>
          <w:rFonts w:ascii="Palatino Linotype" w:hAnsi="Palatino Linotype"/>
        </w:rPr>
        <w:t xml:space="preserve">ASÍ LO RESUELVE, POR UNANIMIDAD DE VOTOS, EL PLENO DEL INSTITUTO DE TRANSPARENCIA, ACCESO A LA INFORMACIÓN PÚBLICA Y PROTECCIÓN DE </w:t>
      </w:r>
      <w:r w:rsidRPr="004F2360">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8B02EE">
        <w:rPr>
          <w:rFonts w:ascii="Palatino Linotype" w:hAnsi="Palatino Linotype"/>
        </w:rPr>
        <w:t xml:space="preserve"> </w:t>
      </w:r>
    </w:p>
    <w:bookmarkEnd w:id="7"/>
    <w:p w14:paraId="6F4F6AC9" w14:textId="77777777" w:rsidR="005C2421" w:rsidRDefault="005C2421">
      <w:pPr>
        <w:spacing w:line="360" w:lineRule="auto"/>
        <w:ind w:right="-127"/>
        <w:jc w:val="both"/>
        <w:rPr>
          <w:rFonts w:ascii="Palatino Linotype" w:eastAsia="Palatino Linotype" w:hAnsi="Palatino Linotype" w:cs="Palatino Linotype"/>
        </w:rPr>
      </w:pPr>
    </w:p>
    <w:p w14:paraId="6F4F6ACA" w14:textId="77777777" w:rsidR="005C2421" w:rsidRDefault="005C2421">
      <w:pPr>
        <w:spacing w:line="360" w:lineRule="auto"/>
        <w:ind w:right="-127"/>
        <w:jc w:val="both"/>
        <w:rPr>
          <w:rFonts w:ascii="Palatino Linotype" w:eastAsia="Palatino Linotype" w:hAnsi="Palatino Linotype" w:cs="Palatino Linotype"/>
        </w:rPr>
      </w:pPr>
      <w:bookmarkStart w:id="8" w:name="_heading=h.rwzkmle1gaf2" w:colFirst="0" w:colLast="0"/>
      <w:bookmarkEnd w:id="8"/>
    </w:p>
    <w:p w14:paraId="6F4F6ACB" w14:textId="77777777" w:rsidR="005C2421" w:rsidRDefault="005C2421">
      <w:pPr>
        <w:spacing w:line="360" w:lineRule="auto"/>
        <w:ind w:right="-127"/>
        <w:jc w:val="both"/>
        <w:rPr>
          <w:rFonts w:ascii="Palatino Linotype" w:eastAsia="Palatino Linotype" w:hAnsi="Palatino Linotype" w:cs="Palatino Linotype"/>
        </w:rPr>
      </w:pPr>
      <w:bookmarkStart w:id="9" w:name="_heading=h.w8sqfhhjgzt1" w:colFirst="0" w:colLast="0"/>
      <w:bookmarkEnd w:id="9"/>
    </w:p>
    <w:p w14:paraId="6F4F6ACC" w14:textId="77777777" w:rsidR="005C2421" w:rsidRDefault="005C2421">
      <w:pPr>
        <w:spacing w:line="360" w:lineRule="auto"/>
        <w:ind w:right="-127"/>
        <w:jc w:val="both"/>
        <w:rPr>
          <w:rFonts w:ascii="Palatino Linotype" w:eastAsia="Palatino Linotype" w:hAnsi="Palatino Linotype" w:cs="Palatino Linotype"/>
        </w:rPr>
      </w:pPr>
      <w:bookmarkStart w:id="10" w:name="_heading=h.gmk6lkw44c6u" w:colFirst="0" w:colLast="0"/>
      <w:bookmarkEnd w:id="10"/>
    </w:p>
    <w:p w14:paraId="6F4F6ACD" w14:textId="77777777" w:rsidR="005C2421" w:rsidRDefault="005C2421">
      <w:pPr>
        <w:spacing w:line="360" w:lineRule="auto"/>
        <w:ind w:right="-127"/>
        <w:jc w:val="both"/>
        <w:rPr>
          <w:rFonts w:ascii="Palatino Linotype" w:eastAsia="Palatino Linotype" w:hAnsi="Palatino Linotype" w:cs="Palatino Linotype"/>
        </w:rPr>
      </w:pPr>
      <w:bookmarkStart w:id="11" w:name="_heading=h.k2mmbtc8kkbj" w:colFirst="0" w:colLast="0"/>
      <w:bookmarkEnd w:id="11"/>
    </w:p>
    <w:p w14:paraId="6F4F6ACE" w14:textId="77777777" w:rsidR="005C2421" w:rsidRDefault="005C2421">
      <w:pPr>
        <w:spacing w:line="360" w:lineRule="auto"/>
        <w:ind w:right="-127"/>
        <w:jc w:val="both"/>
        <w:rPr>
          <w:rFonts w:ascii="Palatino Linotype" w:eastAsia="Palatino Linotype" w:hAnsi="Palatino Linotype" w:cs="Palatino Linotype"/>
        </w:rPr>
      </w:pPr>
      <w:bookmarkStart w:id="12" w:name="_heading=h.gk2a0m4qbami" w:colFirst="0" w:colLast="0"/>
      <w:bookmarkEnd w:id="12"/>
    </w:p>
    <w:p w14:paraId="6F4F6ACF" w14:textId="77777777" w:rsidR="005C2421" w:rsidRDefault="005C2421">
      <w:pPr>
        <w:spacing w:line="360" w:lineRule="auto"/>
        <w:ind w:right="-127"/>
        <w:jc w:val="both"/>
        <w:rPr>
          <w:rFonts w:ascii="Palatino Linotype" w:eastAsia="Palatino Linotype" w:hAnsi="Palatino Linotype" w:cs="Palatino Linotype"/>
        </w:rPr>
      </w:pPr>
      <w:bookmarkStart w:id="13" w:name="_heading=h.m45a2r9sh6ms" w:colFirst="0" w:colLast="0"/>
      <w:bookmarkEnd w:id="13"/>
    </w:p>
    <w:p w14:paraId="6F4F6AD0" w14:textId="77777777" w:rsidR="005C2421" w:rsidRDefault="005C2421">
      <w:pPr>
        <w:spacing w:line="360" w:lineRule="auto"/>
        <w:ind w:right="-127"/>
        <w:jc w:val="both"/>
        <w:rPr>
          <w:rFonts w:ascii="Palatino Linotype" w:eastAsia="Palatino Linotype" w:hAnsi="Palatino Linotype" w:cs="Palatino Linotype"/>
        </w:rPr>
      </w:pPr>
      <w:bookmarkStart w:id="14" w:name="_heading=h.k7utvljp9qby" w:colFirst="0" w:colLast="0"/>
      <w:bookmarkEnd w:id="14"/>
    </w:p>
    <w:p w14:paraId="6F4F6AD1" w14:textId="77777777" w:rsidR="005C2421" w:rsidRDefault="005C2421">
      <w:pPr>
        <w:spacing w:line="360" w:lineRule="auto"/>
        <w:ind w:right="-127"/>
        <w:jc w:val="both"/>
        <w:rPr>
          <w:rFonts w:ascii="Palatino Linotype" w:eastAsia="Palatino Linotype" w:hAnsi="Palatino Linotype" w:cs="Palatino Linotype"/>
        </w:rPr>
      </w:pPr>
      <w:bookmarkStart w:id="15" w:name="_heading=h.igf9xvrhrid1" w:colFirst="0" w:colLast="0"/>
      <w:bookmarkEnd w:id="15"/>
    </w:p>
    <w:p w14:paraId="6F4F6AD2" w14:textId="77777777" w:rsidR="005C2421" w:rsidRDefault="005C2421">
      <w:pPr>
        <w:spacing w:line="360" w:lineRule="auto"/>
        <w:ind w:right="-127"/>
        <w:jc w:val="both"/>
        <w:rPr>
          <w:rFonts w:ascii="Palatino Linotype" w:eastAsia="Palatino Linotype" w:hAnsi="Palatino Linotype" w:cs="Palatino Linotype"/>
        </w:rPr>
      </w:pPr>
      <w:bookmarkStart w:id="16" w:name="_heading=h.6dg286c0qui9" w:colFirst="0" w:colLast="0"/>
      <w:bookmarkEnd w:id="16"/>
    </w:p>
    <w:p w14:paraId="6F4F6AD3" w14:textId="77777777" w:rsidR="005C2421" w:rsidRDefault="005C2421">
      <w:pPr>
        <w:spacing w:line="360" w:lineRule="auto"/>
        <w:ind w:right="-127"/>
        <w:jc w:val="both"/>
        <w:rPr>
          <w:rFonts w:ascii="Palatino Linotype" w:eastAsia="Palatino Linotype" w:hAnsi="Palatino Linotype" w:cs="Palatino Linotype"/>
        </w:rPr>
      </w:pPr>
      <w:bookmarkStart w:id="17" w:name="_heading=h.2s8eyo1" w:colFirst="0" w:colLast="0"/>
      <w:bookmarkEnd w:id="17"/>
    </w:p>
    <w:p w14:paraId="6F4F6AD4" w14:textId="77777777" w:rsidR="005C2421" w:rsidRDefault="005C2421">
      <w:pPr>
        <w:spacing w:line="360" w:lineRule="auto"/>
        <w:ind w:right="-127"/>
        <w:jc w:val="both"/>
        <w:rPr>
          <w:rFonts w:ascii="Palatino Linotype" w:eastAsia="Palatino Linotype" w:hAnsi="Palatino Linotype" w:cs="Palatino Linotype"/>
        </w:rPr>
      </w:pPr>
    </w:p>
    <w:p w14:paraId="6F4F6AD5" w14:textId="77777777" w:rsidR="005C2421" w:rsidRDefault="005C2421">
      <w:pPr>
        <w:spacing w:line="360" w:lineRule="auto"/>
        <w:ind w:right="-127"/>
        <w:jc w:val="both"/>
        <w:rPr>
          <w:rFonts w:ascii="Palatino Linotype" w:eastAsia="Palatino Linotype" w:hAnsi="Palatino Linotype" w:cs="Palatino Linotype"/>
        </w:rPr>
      </w:pPr>
    </w:p>
    <w:p w14:paraId="6F4F6AD6" w14:textId="77777777" w:rsidR="005C2421" w:rsidRDefault="005C2421">
      <w:pPr>
        <w:spacing w:line="360" w:lineRule="auto"/>
        <w:ind w:right="-127"/>
        <w:jc w:val="both"/>
        <w:rPr>
          <w:rFonts w:ascii="Palatino Linotype" w:eastAsia="Palatino Linotype" w:hAnsi="Palatino Linotype" w:cs="Palatino Linotype"/>
        </w:rPr>
      </w:pPr>
    </w:p>
    <w:p w14:paraId="6F4F6AD7" w14:textId="77777777" w:rsidR="005C2421" w:rsidRDefault="005C2421">
      <w:pPr>
        <w:spacing w:line="360" w:lineRule="auto"/>
        <w:ind w:right="-127"/>
        <w:jc w:val="both"/>
        <w:rPr>
          <w:rFonts w:ascii="Palatino Linotype" w:eastAsia="Palatino Linotype" w:hAnsi="Palatino Linotype" w:cs="Palatino Linotype"/>
        </w:rPr>
      </w:pPr>
    </w:p>
    <w:p w14:paraId="6F4F6AD8" w14:textId="77777777" w:rsidR="005C2421" w:rsidRDefault="005C2421">
      <w:pPr>
        <w:spacing w:line="360" w:lineRule="auto"/>
        <w:ind w:right="-127"/>
        <w:jc w:val="both"/>
        <w:rPr>
          <w:rFonts w:ascii="Palatino Linotype" w:eastAsia="Palatino Linotype" w:hAnsi="Palatino Linotype" w:cs="Palatino Linotype"/>
        </w:rPr>
      </w:pPr>
    </w:p>
    <w:p w14:paraId="74F1CD7D" w14:textId="77777777" w:rsidR="004F2360" w:rsidRDefault="004F2360">
      <w:pPr>
        <w:spacing w:line="360" w:lineRule="auto"/>
        <w:ind w:right="-127"/>
        <w:jc w:val="both"/>
        <w:rPr>
          <w:rFonts w:ascii="Palatino Linotype" w:eastAsia="Palatino Linotype" w:hAnsi="Palatino Linotype" w:cs="Palatino Linotype"/>
        </w:rPr>
      </w:pPr>
    </w:p>
    <w:p w14:paraId="7B651810" w14:textId="77777777" w:rsidR="004F2360" w:rsidRDefault="004F2360">
      <w:pPr>
        <w:spacing w:line="360" w:lineRule="auto"/>
        <w:ind w:right="-127"/>
        <w:jc w:val="both"/>
        <w:rPr>
          <w:rFonts w:ascii="Palatino Linotype" w:eastAsia="Palatino Linotype" w:hAnsi="Palatino Linotype" w:cs="Palatino Linotype"/>
        </w:rPr>
      </w:pPr>
    </w:p>
    <w:p w14:paraId="70590E21" w14:textId="77777777" w:rsidR="004F2360" w:rsidRDefault="004F2360">
      <w:pPr>
        <w:spacing w:line="360" w:lineRule="auto"/>
        <w:ind w:right="-127"/>
        <w:jc w:val="both"/>
        <w:rPr>
          <w:rFonts w:ascii="Palatino Linotype" w:eastAsia="Palatino Linotype" w:hAnsi="Palatino Linotype" w:cs="Palatino Linotype"/>
        </w:rPr>
      </w:pPr>
    </w:p>
    <w:p w14:paraId="237FEC9E" w14:textId="77777777" w:rsidR="004F2360" w:rsidRDefault="004F2360">
      <w:pPr>
        <w:spacing w:line="360" w:lineRule="auto"/>
        <w:ind w:right="-127"/>
        <w:jc w:val="both"/>
        <w:rPr>
          <w:rFonts w:ascii="Palatino Linotype" w:eastAsia="Palatino Linotype" w:hAnsi="Palatino Linotype" w:cs="Palatino Linotype"/>
        </w:rPr>
      </w:pPr>
    </w:p>
    <w:p w14:paraId="6F4F6AD9" w14:textId="77777777" w:rsidR="005C2421" w:rsidRDefault="005C2421">
      <w:pPr>
        <w:spacing w:before="240" w:after="240" w:line="360" w:lineRule="auto"/>
        <w:ind w:right="-127"/>
        <w:jc w:val="both"/>
        <w:rPr>
          <w:rFonts w:ascii="Palatino Linotype" w:eastAsia="Palatino Linotype" w:hAnsi="Palatino Linotype" w:cs="Palatino Linotype"/>
        </w:rPr>
      </w:pPr>
    </w:p>
    <w:sectPr w:rsidR="005C2421">
      <w:headerReference w:type="even" r:id="rId8"/>
      <w:headerReference w:type="default" r:id="rId9"/>
      <w:footerReference w:type="default" r:id="rId10"/>
      <w:headerReference w:type="first" r:id="rId11"/>
      <w:footerReference w:type="first" r:id="rId12"/>
      <w:pgSz w:w="12240" w:h="15840"/>
      <w:pgMar w:top="2268" w:right="1041" w:bottom="1560"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86F6" w14:textId="77777777" w:rsidR="00B759B2" w:rsidRDefault="00B759B2">
      <w:r>
        <w:separator/>
      </w:r>
    </w:p>
  </w:endnote>
  <w:endnote w:type="continuationSeparator" w:id="0">
    <w:p w14:paraId="53B97A57" w14:textId="77777777" w:rsidR="00B759B2" w:rsidRDefault="00B7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6AEA" w14:textId="77777777" w:rsidR="005C2421" w:rsidRDefault="00FF0DE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A3FCD">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A3FC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14:paraId="6F4F6AEB" w14:textId="77777777" w:rsidR="005C2421" w:rsidRDefault="005C242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6AFA" w14:textId="77777777" w:rsidR="005C2421" w:rsidRDefault="00FF0DE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A3FC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A3FCD">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14:paraId="6F4F6AFB" w14:textId="77777777" w:rsidR="005C2421" w:rsidRDefault="005C242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774B8" w14:textId="77777777" w:rsidR="00B759B2" w:rsidRDefault="00B759B2">
      <w:r>
        <w:separator/>
      </w:r>
    </w:p>
  </w:footnote>
  <w:footnote w:type="continuationSeparator" w:id="0">
    <w:p w14:paraId="6A9319E5" w14:textId="77777777" w:rsidR="00B759B2" w:rsidRDefault="00B7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6ADE" w14:textId="77777777" w:rsidR="005C2421" w:rsidRDefault="00B759B2">
    <w:pPr>
      <w:pBdr>
        <w:top w:val="nil"/>
        <w:left w:val="nil"/>
        <w:bottom w:val="nil"/>
        <w:right w:val="nil"/>
        <w:between w:val="nil"/>
      </w:pBdr>
      <w:tabs>
        <w:tab w:val="center" w:pos="4419"/>
        <w:tab w:val="right" w:pos="8838"/>
      </w:tabs>
      <w:rPr>
        <w:color w:val="000000"/>
      </w:rPr>
    </w:pPr>
    <w:r>
      <w:rPr>
        <w:color w:val="000000"/>
      </w:rPr>
      <w:pict w14:anchorId="6F4F6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6ADF" w14:textId="77777777" w:rsidR="005C2421" w:rsidRDefault="005C2421">
    <w:pPr>
      <w:widowControl w:val="0"/>
      <w:pBdr>
        <w:top w:val="nil"/>
        <w:left w:val="nil"/>
        <w:bottom w:val="nil"/>
        <w:right w:val="nil"/>
        <w:between w:val="nil"/>
      </w:pBdr>
      <w:spacing w:line="276" w:lineRule="auto"/>
      <w:rPr>
        <w:color w:val="000000"/>
      </w:rPr>
    </w:pPr>
  </w:p>
  <w:tbl>
    <w:tblPr>
      <w:tblStyle w:val="a1"/>
      <w:tblW w:w="7365" w:type="dxa"/>
      <w:tblInd w:w="2694" w:type="dxa"/>
      <w:tblLayout w:type="fixed"/>
      <w:tblLook w:val="0400" w:firstRow="0" w:lastRow="0" w:firstColumn="0" w:lastColumn="0" w:noHBand="0" w:noVBand="1"/>
    </w:tblPr>
    <w:tblGrid>
      <w:gridCol w:w="2970"/>
      <w:gridCol w:w="4395"/>
    </w:tblGrid>
    <w:tr w:rsidR="005C2421" w14:paraId="6F4F6AE2" w14:textId="77777777">
      <w:trPr>
        <w:trHeight w:val="227"/>
      </w:trPr>
      <w:tc>
        <w:tcPr>
          <w:tcW w:w="2970" w:type="dxa"/>
          <w:vAlign w:val="center"/>
        </w:tcPr>
        <w:p w14:paraId="6F4F6AE0" w14:textId="77777777" w:rsidR="005C2421" w:rsidRDefault="00FF0DE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5" w:type="dxa"/>
          <w:vAlign w:val="center"/>
        </w:tcPr>
        <w:p w14:paraId="6F4F6AE1" w14:textId="77777777" w:rsidR="005C2421" w:rsidRDefault="00FF0DE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03533/INFOEM/IP/RR/2024</w:t>
          </w:r>
        </w:p>
      </w:tc>
    </w:tr>
    <w:tr w:rsidR="005C2421" w14:paraId="6F4F6AE5" w14:textId="77777777">
      <w:trPr>
        <w:trHeight w:val="242"/>
      </w:trPr>
      <w:tc>
        <w:tcPr>
          <w:tcW w:w="2970" w:type="dxa"/>
          <w:vAlign w:val="center"/>
        </w:tcPr>
        <w:p w14:paraId="6F4F6AE3" w14:textId="77777777" w:rsidR="005C2421" w:rsidRDefault="00FF0DE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5" w:type="dxa"/>
          <w:vAlign w:val="center"/>
        </w:tcPr>
        <w:p w14:paraId="6F4F6AE4" w14:textId="77777777" w:rsidR="005C2421" w:rsidRDefault="00FF0DE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5C2421" w14:paraId="6F4F6AE8" w14:textId="77777777">
      <w:trPr>
        <w:trHeight w:val="342"/>
      </w:trPr>
      <w:tc>
        <w:tcPr>
          <w:tcW w:w="2970" w:type="dxa"/>
          <w:vAlign w:val="center"/>
        </w:tcPr>
        <w:p w14:paraId="6F4F6AE6" w14:textId="77777777" w:rsidR="005C2421" w:rsidRDefault="00FF0DE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5" w:type="dxa"/>
          <w:vAlign w:val="center"/>
        </w:tcPr>
        <w:p w14:paraId="6F4F6AE7" w14:textId="77777777" w:rsidR="005C2421" w:rsidRDefault="00FF0DEB">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6F4F6AE9" w14:textId="77777777" w:rsidR="005C2421" w:rsidRDefault="00B759B2">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6F4F6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6AEC" w14:textId="77777777" w:rsidR="005C2421" w:rsidRDefault="005C2421">
    <w:pPr>
      <w:widowControl w:val="0"/>
      <w:pBdr>
        <w:top w:val="nil"/>
        <w:left w:val="nil"/>
        <w:bottom w:val="nil"/>
        <w:right w:val="nil"/>
        <w:between w:val="nil"/>
      </w:pBdr>
      <w:spacing w:line="276" w:lineRule="auto"/>
      <w:rPr>
        <w:color w:val="000000"/>
        <w:sz w:val="14"/>
        <w:szCs w:val="14"/>
      </w:rPr>
    </w:pPr>
  </w:p>
  <w:tbl>
    <w:tblPr>
      <w:tblStyle w:val="a2"/>
      <w:tblW w:w="7440" w:type="dxa"/>
      <w:tblInd w:w="2552" w:type="dxa"/>
      <w:tblLayout w:type="fixed"/>
      <w:tblLook w:val="0400" w:firstRow="0" w:lastRow="0" w:firstColumn="0" w:lastColumn="0" w:noHBand="0" w:noVBand="1"/>
    </w:tblPr>
    <w:tblGrid>
      <w:gridCol w:w="2970"/>
      <w:gridCol w:w="4470"/>
    </w:tblGrid>
    <w:tr w:rsidR="005C2421" w14:paraId="6F4F6AEF" w14:textId="77777777">
      <w:trPr>
        <w:trHeight w:val="227"/>
      </w:trPr>
      <w:tc>
        <w:tcPr>
          <w:tcW w:w="2970" w:type="dxa"/>
          <w:vAlign w:val="center"/>
        </w:tcPr>
        <w:p w14:paraId="6F4F6AED" w14:textId="77777777" w:rsidR="005C2421" w:rsidRDefault="00FF0DE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70" w:type="dxa"/>
          <w:vAlign w:val="center"/>
        </w:tcPr>
        <w:p w14:paraId="6F4F6AEE" w14:textId="77777777" w:rsidR="005C2421" w:rsidRDefault="00FF0DEB">
          <w:pPr>
            <w:pBdr>
              <w:top w:val="nil"/>
              <w:left w:val="nil"/>
              <w:bottom w:val="nil"/>
              <w:right w:val="nil"/>
              <w:between w:val="nil"/>
            </w:pBdr>
            <w:tabs>
              <w:tab w:val="center" w:pos="4419"/>
              <w:tab w:val="right" w:pos="8838"/>
            </w:tabs>
            <w:ind w:right="-85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03533/INFOEM/IP/RR/2024</w:t>
          </w:r>
        </w:p>
      </w:tc>
    </w:tr>
    <w:tr w:rsidR="005C2421" w14:paraId="6F4F6AF2" w14:textId="77777777">
      <w:trPr>
        <w:trHeight w:val="242"/>
      </w:trPr>
      <w:tc>
        <w:tcPr>
          <w:tcW w:w="2970" w:type="dxa"/>
          <w:vAlign w:val="center"/>
        </w:tcPr>
        <w:p w14:paraId="6F4F6AF0" w14:textId="77777777" w:rsidR="005C2421" w:rsidRDefault="00FF0DE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70" w:type="dxa"/>
        </w:tcPr>
        <w:p w14:paraId="6F4F6AF1" w14:textId="51FD221B" w:rsidR="005C2421" w:rsidRDefault="005A3FCD">
          <w:pPr>
            <w:pBdr>
              <w:top w:val="nil"/>
              <w:left w:val="nil"/>
              <w:bottom w:val="nil"/>
              <w:right w:val="nil"/>
              <w:between w:val="nil"/>
            </w:pBdr>
            <w:tabs>
              <w:tab w:val="center" w:pos="4419"/>
              <w:tab w:val="right" w:pos="8838"/>
              <w:tab w:val="left" w:pos="521"/>
            </w:tabs>
            <w:ind w:right="-85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5C2421" w14:paraId="6F4F6AF5" w14:textId="77777777">
      <w:trPr>
        <w:trHeight w:val="342"/>
      </w:trPr>
      <w:tc>
        <w:tcPr>
          <w:tcW w:w="2970" w:type="dxa"/>
          <w:vAlign w:val="center"/>
        </w:tcPr>
        <w:p w14:paraId="6F4F6AF3" w14:textId="77777777" w:rsidR="005C2421" w:rsidRDefault="00FF0DE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70" w:type="dxa"/>
          <w:vAlign w:val="center"/>
        </w:tcPr>
        <w:p w14:paraId="6F4F6AF4" w14:textId="77777777" w:rsidR="005C2421" w:rsidRDefault="00FF0DEB">
          <w:pPr>
            <w:pBdr>
              <w:top w:val="nil"/>
              <w:left w:val="nil"/>
              <w:bottom w:val="nil"/>
              <w:right w:val="nil"/>
              <w:between w:val="nil"/>
            </w:pBdr>
            <w:tabs>
              <w:tab w:val="center" w:pos="4419"/>
              <w:tab w:val="right" w:pos="8838"/>
            </w:tabs>
            <w:ind w:right="-853"/>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Ayuntamiento de Tlalnepantla de Baz </w:t>
          </w:r>
        </w:p>
      </w:tc>
    </w:tr>
    <w:tr w:rsidR="005C2421" w14:paraId="6F4F6AF8" w14:textId="77777777">
      <w:trPr>
        <w:trHeight w:val="342"/>
      </w:trPr>
      <w:tc>
        <w:tcPr>
          <w:tcW w:w="2970" w:type="dxa"/>
          <w:vAlign w:val="center"/>
        </w:tcPr>
        <w:p w14:paraId="6F4F6AF6" w14:textId="77777777" w:rsidR="005C2421" w:rsidRDefault="00FF0DE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70" w:type="dxa"/>
          <w:vAlign w:val="center"/>
        </w:tcPr>
        <w:p w14:paraId="6F4F6AF7" w14:textId="77777777" w:rsidR="005C2421" w:rsidRDefault="00FF0DEB">
          <w:pPr>
            <w:pBdr>
              <w:top w:val="nil"/>
              <w:left w:val="nil"/>
              <w:bottom w:val="nil"/>
              <w:right w:val="nil"/>
              <w:between w:val="nil"/>
            </w:pBdr>
            <w:tabs>
              <w:tab w:val="center" w:pos="4419"/>
              <w:tab w:val="right" w:pos="8838"/>
            </w:tabs>
            <w:ind w:right="-85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6F4F6AF9" w14:textId="77777777" w:rsidR="005C2421" w:rsidRDefault="00B759B2">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6F4F6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CBE"/>
    <w:multiLevelType w:val="multilevel"/>
    <w:tmpl w:val="6E1ED89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276F7"/>
    <w:multiLevelType w:val="multilevel"/>
    <w:tmpl w:val="47B66516"/>
    <w:lvl w:ilvl="0">
      <w:start w:val="1"/>
      <w:numFmt w:val="bullet"/>
      <w:lvlText w:val="●"/>
      <w:lvlJc w:val="left"/>
      <w:pPr>
        <w:ind w:left="709" w:hanging="358"/>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 w15:restartNumberingAfterBreak="0">
    <w:nsid w:val="1A7652CF"/>
    <w:multiLevelType w:val="multilevel"/>
    <w:tmpl w:val="474454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33B50E8"/>
    <w:multiLevelType w:val="multilevel"/>
    <w:tmpl w:val="4F9209AE"/>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22E49D1"/>
    <w:multiLevelType w:val="multilevel"/>
    <w:tmpl w:val="183C0C0E"/>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5" w15:restartNumberingAfterBreak="0">
    <w:nsid w:val="388A4DD7"/>
    <w:multiLevelType w:val="multilevel"/>
    <w:tmpl w:val="D400C576"/>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FE2FE2"/>
    <w:multiLevelType w:val="multilevel"/>
    <w:tmpl w:val="3E28D86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FC15ED6"/>
    <w:multiLevelType w:val="multilevel"/>
    <w:tmpl w:val="EC54F248"/>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66157E68"/>
    <w:multiLevelType w:val="multilevel"/>
    <w:tmpl w:val="6546C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D86B67"/>
    <w:multiLevelType w:val="multilevel"/>
    <w:tmpl w:val="2A928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AB6C29"/>
    <w:multiLevelType w:val="multilevel"/>
    <w:tmpl w:val="7800F29C"/>
    <w:lvl w:ilvl="0">
      <w:start w:val="1"/>
      <w:numFmt w:val="decimal"/>
      <w:lvlText w:val="%1."/>
      <w:lvlJc w:val="left"/>
      <w:pPr>
        <w:ind w:left="2258" w:hanging="720"/>
      </w:pPr>
      <w:rPr>
        <w:b/>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1" w15:restartNumberingAfterBreak="0">
    <w:nsid w:val="76E0473B"/>
    <w:multiLevelType w:val="multilevel"/>
    <w:tmpl w:val="A88A4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0"/>
  </w:num>
  <w:num w:numId="4">
    <w:abstractNumId w:val="4"/>
  </w:num>
  <w:num w:numId="5">
    <w:abstractNumId w:val="10"/>
  </w:num>
  <w:num w:numId="6">
    <w:abstractNumId w:val="11"/>
  </w:num>
  <w:num w:numId="7">
    <w:abstractNumId w:val="9"/>
  </w:num>
  <w:num w:numId="8">
    <w:abstractNumId w:val="1"/>
  </w:num>
  <w:num w:numId="9">
    <w:abstractNumId w:val="6"/>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21"/>
    <w:rsid w:val="000218D7"/>
    <w:rsid w:val="003A6758"/>
    <w:rsid w:val="004F2360"/>
    <w:rsid w:val="005A3FCD"/>
    <w:rsid w:val="005C2421"/>
    <w:rsid w:val="0062589A"/>
    <w:rsid w:val="0074652B"/>
    <w:rsid w:val="00843759"/>
    <w:rsid w:val="00883A69"/>
    <w:rsid w:val="0097352F"/>
    <w:rsid w:val="009D719E"/>
    <w:rsid w:val="00A874F1"/>
    <w:rsid w:val="00B759B2"/>
    <w:rsid w:val="00C01C00"/>
    <w:rsid w:val="00C63E10"/>
    <w:rsid w:val="00DF3E42"/>
    <w:rsid w:val="00EC6EC7"/>
    <w:rsid w:val="00FF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4F69BF"/>
  <w15:docId w15:val="{08E70BCD-C4C5-4D5C-9C9B-0F83A56F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E7Gb75hB9r0RctsrAej858bQg==">CgMxLjAyCGguZ2pkZ3hzMgloLjMwajB6bGwyCWguM3pueXNoNzIJaC4yZXQ5MnAwMghoLnR5amN3dDIJaC4yczhleW8xMg5oLndyM3RjeDh2a2x3YjIOaC4zbGc2a2p4c3l0a2kyDmguZGY4aDZyMXR3aWwyMg5oLnJ3emttbGUxZ2FmMjIOaC53OHNxZmhoamd6dDEyDmguZ21rNmxrdzQ0YzZ1Mg5oLmsybW1idGM4a2tiajIOaC5nazJhMG00cWJhbWkyDmgubTQ1YTJyOXNoNm1zMg5oLms3dXR2bGpwOXFieTIOaC5pZ2Y5eHZyaHJpZDEyDmguNmRnMjg2YzBxdWk5MgloLjJzOGV5bzE4AHIhMUVaeEIwQ1p4ZjkyMHVnVUxFUFZVQWptQTd4a2JNWW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6989</Words>
  <Characters>38444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12</cp:revision>
  <cp:lastPrinted>2025-03-07T18:46:00Z</cp:lastPrinted>
  <dcterms:created xsi:type="dcterms:W3CDTF">2025-02-25T17:29:00Z</dcterms:created>
  <dcterms:modified xsi:type="dcterms:W3CDTF">2025-03-31T19:14:00Z</dcterms:modified>
</cp:coreProperties>
</file>