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380F4" w14:textId="6B49A7B2" w:rsidR="002B3E11" w:rsidRPr="001E7CB7" w:rsidRDefault="00811D5F" w:rsidP="0097080A">
      <w:pPr>
        <w:tabs>
          <w:tab w:val="left" w:pos="0"/>
        </w:tabs>
        <w:spacing w:before="240" w:after="240" w:line="360" w:lineRule="auto"/>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E7CB7">
        <w:rPr>
          <w:rFonts w:ascii="Palatino Linotype" w:eastAsia="Palatino Linotype" w:hAnsi="Palatino Linotype" w:cs="Palatino Linotype"/>
          <w:b/>
          <w:color w:val="000000" w:themeColor="text1"/>
        </w:rPr>
        <w:t xml:space="preserve">de </w:t>
      </w:r>
      <w:r w:rsidR="003D0713">
        <w:rPr>
          <w:rFonts w:ascii="Palatino Linotype" w:eastAsia="Palatino Linotype" w:hAnsi="Palatino Linotype" w:cs="Palatino Linotype"/>
          <w:b/>
          <w:color w:val="000000" w:themeColor="text1"/>
        </w:rPr>
        <w:t xml:space="preserve">fecha </w:t>
      </w:r>
      <w:r w:rsidR="000F3E41" w:rsidRPr="001E7CB7">
        <w:rPr>
          <w:rFonts w:ascii="Palatino Linotype" w:eastAsia="Palatino Linotype" w:hAnsi="Palatino Linotype" w:cs="Palatino Linotype"/>
          <w:b/>
          <w:color w:val="000000" w:themeColor="text1"/>
        </w:rPr>
        <w:t xml:space="preserve">diez </w:t>
      </w:r>
      <w:r w:rsidR="003D0713">
        <w:rPr>
          <w:rFonts w:ascii="Palatino Linotype" w:eastAsia="Palatino Linotype" w:hAnsi="Palatino Linotype" w:cs="Palatino Linotype"/>
          <w:b/>
          <w:color w:val="000000" w:themeColor="text1"/>
        </w:rPr>
        <w:t xml:space="preserve">(10) </w:t>
      </w:r>
      <w:r w:rsidR="000F3E41" w:rsidRPr="001E7CB7">
        <w:rPr>
          <w:rFonts w:ascii="Palatino Linotype" w:eastAsia="Palatino Linotype" w:hAnsi="Palatino Linotype" w:cs="Palatino Linotype"/>
          <w:b/>
          <w:color w:val="000000" w:themeColor="text1"/>
        </w:rPr>
        <w:t>de septiembre</w:t>
      </w:r>
      <w:r w:rsidR="00347341" w:rsidRPr="001E7CB7">
        <w:rPr>
          <w:rFonts w:ascii="Palatino Linotype" w:eastAsia="Palatino Linotype" w:hAnsi="Palatino Linotype" w:cs="Palatino Linotype"/>
          <w:b/>
          <w:color w:val="000000" w:themeColor="text1"/>
        </w:rPr>
        <w:t xml:space="preserve"> </w:t>
      </w:r>
      <w:r w:rsidR="009D0EA8" w:rsidRPr="001E7CB7">
        <w:rPr>
          <w:rFonts w:ascii="Palatino Linotype" w:eastAsia="Palatino Linotype" w:hAnsi="Palatino Linotype" w:cs="Palatino Linotype"/>
          <w:b/>
          <w:color w:val="000000" w:themeColor="text1"/>
        </w:rPr>
        <w:t>de dos mil veinticinco.</w:t>
      </w:r>
    </w:p>
    <w:p w14:paraId="74C13E99" w14:textId="52D5289D" w:rsidR="00BD112C" w:rsidRDefault="00811D5F" w:rsidP="0097080A">
      <w:pPr>
        <w:tabs>
          <w:tab w:val="left" w:pos="0"/>
        </w:tabs>
        <w:spacing w:before="240" w:after="240" w:line="360" w:lineRule="auto"/>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color w:val="000000" w:themeColor="text1"/>
        </w:rPr>
        <w:t>VISTO</w:t>
      </w:r>
      <w:r w:rsidRPr="001E7CB7">
        <w:rPr>
          <w:rFonts w:ascii="Palatino Linotype" w:eastAsia="Palatino Linotype" w:hAnsi="Palatino Linotype" w:cs="Palatino Linotype"/>
          <w:color w:val="000000" w:themeColor="text1"/>
        </w:rPr>
        <w:t xml:space="preserve"> el expediente electrónico formado con motivo del recurso de revisión </w:t>
      </w:r>
      <w:r w:rsidR="00F54887" w:rsidRPr="001E7CB7">
        <w:rPr>
          <w:rFonts w:ascii="Palatino Linotype" w:eastAsia="Palatino Linotype" w:hAnsi="Palatino Linotype" w:cs="Palatino Linotype"/>
          <w:b/>
          <w:color w:val="000000" w:themeColor="text1"/>
        </w:rPr>
        <w:t>03613</w:t>
      </w:r>
      <w:r w:rsidR="00D945EE" w:rsidRPr="001E7CB7">
        <w:rPr>
          <w:rFonts w:ascii="Palatino Linotype" w:eastAsia="Palatino Linotype" w:hAnsi="Palatino Linotype" w:cs="Palatino Linotype"/>
          <w:b/>
          <w:color w:val="000000" w:themeColor="text1"/>
        </w:rPr>
        <w:t>/INFOEM/IP/RR/2025</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promovido por</w:t>
      </w:r>
      <w:r w:rsidR="00F54887" w:rsidRPr="001E7CB7">
        <w:rPr>
          <w:rFonts w:ascii="Palatino Linotype" w:eastAsia="Palatino Linotype" w:hAnsi="Palatino Linotype" w:cs="Palatino Linotype"/>
          <w:color w:val="000000" w:themeColor="text1"/>
        </w:rPr>
        <w:t xml:space="preserve"> </w:t>
      </w:r>
      <w:r w:rsidR="005B6F56">
        <w:rPr>
          <w:rFonts w:ascii="Palatino Linotype" w:eastAsia="Palatino Linotype" w:hAnsi="Palatino Linotype" w:cs="Palatino Linotype"/>
          <w:b/>
          <w:color w:val="000000" w:themeColor="text1"/>
        </w:rPr>
        <w:t>XXXX</w:t>
      </w:r>
      <w:r w:rsidR="00F54887" w:rsidRPr="001E7CB7">
        <w:rPr>
          <w:rFonts w:ascii="Palatino Linotype" w:eastAsia="Palatino Linotype" w:hAnsi="Palatino Linotype" w:cs="Palatino Linotype"/>
          <w:b/>
          <w:color w:val="000000" w:themeColor="text1"/>
        </w:rPr>
        <w:t>,</w:t>
      </w:r>
      <w:r w:rsidR="00F54887" w:rsidRPr="001E7CB7">
        <w:rPr>
          <w:rFonts w:ascii="Palatino Linotype" w:eastAsia="Palatino Linotype" w:hAnsi="Palatino Linotype" w:cs="Palatino Linotype"/>
          <w:color w:val="000000" w:themeColor="text1"/>
        </w:rPr>
        <w:t xml:space="preserve"> en su calidad de</w:t>
      </w:r>
      <w:r w:rsidR="00F54887" w:rsidRPr="001E7CB7">
        <w:rPr>
          <w:rFonts w:ascii="Palatino Linotype" w:eastAsia="Palatino Linotype" w:hAnsi="Palatino Linotype" w:cs="Palatino Linotype"/>
          <w:b/>
          <w:color w:val="000000" w:themeColor="text1"/>
        </w:rPr>
        <w:t xml:space="preserve"> </w:t>
      </w:r>
      <w:r w:rsidR="00294123" w:rsidRPr="001E7CB7">
        <w:rPr>
          <w:rFonts w:ascii="Palatino Linotype" w:eastAsia="Palatino Linotype" w:hAnsi="Palatino Linotype" w:cs="Palatino Linotype"/>
          <w:b/>
          <w:color w:val="000000" w:themeColor="text1"/>
        </w:rPr>
        <w:t>RECURRENTE</w:t>
      </w:r>
      <w:r w:rsidRPr="001E7CB7">
        <w:rPr>
          <w:rFonts w:ascii="Palatino Linotype" w:eastAsia="Palatino Linotype" w:hAnsi="Palatino Linotype" w:cs="Palatino Linotype"/>
          <w:color w:val="000000" w:themeColor="text1"/>
        </w:rPr>
        <w:t>,</w:t>
      </w:r>
      <w:r w:rsidR="00E9214E" w:rsidRPr="001E7CB7">
        <w:rPr>
          <w:rFonts w:ascii="Palatino Linotype" w:eastAsia="Palatino Linotype" w:hAnsi="Palatino Linotype" w:cs="Palatino Linotype"/>
          <w:color w:val="000000" w:themeColor="text1"/>
        </w:rPr>
        <w:t xml:space="preserve"> en contra de la respuesta del </w:t>
      </w:r>
      <w:r w:rsidR="00E9214E" w:rsidRPr="001E7CB7">
        <w:rPr>
          <w:rFonts w:ascii="Palatino Linotype" w:eastAsia="Palatino Linotype" w:hAnsi="Palatino Linotype" w:cs="Palatino Linotype"/>
          <w:b/>
          <w:color w:val="000000" w:themeColor="text1"/>
        </w:rPr>
        <w:t xml:space="preserve">Ayuntamiento de </w:t>
      </w:r>
      <w:r w:rsidR="00F54887" w:rsidRPr="001E7CB7">
        <w:rPr>
          <w:rFonts w:ascii="Palatino Linotype" w:eastAsia="Palatino Linotype" w:hAnsi="Palatino Linotype" w:cs="Palatino Linotype"/>
          <w:b/>
          <w:color w:val="000000" w:themeColor="text1"/>
        </w:rPr>
        <w:t>la Paz</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en lo sucesivo el</w:t>
      </w:r>
      <w:r w:rsidRPr="001E7CB7">
        <w:rPr>
          <w:rFonts w:ascii="Palatino Linotype" w:eastAsia="Palatino Linotype" w:hAnsi="Palatino Linotype" w:cs="Palatino Linotype"/>
          <w:b/>
          <w:color w:val="000000" w:themeColor="text1"/>
        </w:rPr>
        <w:t xml:space="preserve"> SUJETO OBLIGADO, </w:t>
      </w:r>
      <w:r w:rsidRPr="001E7CB7">
        <w:rPr>
          <w:rFonts w:ascii="Palatino Linotype" w:eastAsia="Palatino Linotype" w:hAnsi="Palatino Linotype" w:cs="Palatino Linotype"/>
          <w:color w:val="000000" w:themeColor="text1"/>
        </w:rPr>
        <w:t>se procede a dictar la presente resolución, con base en los siguientes:</w:t>
      </w:r>
    </w:p>
    <w:p w14:paraId="5683F563" w14:textId="77777777" w:rsidR="005B6F56" w:rsidRPr="001E7CB7" w:rsidRDefault="005B6F56" w:rsidP="0097080A">
      <w:pPr>
        <w:tabs>
          <w:tab w:val="left" w:pos="0"/>
        </w:tabs>
        <w:spacing w:before="240" w:after="240" w:line="360" w:lineRule="auto"/>
        <w:jc w:val="both"/>
        <w:rPr>
          <w:rFonts w:ascii="Palatino Linotype" w:eastAsia="Palatino Linotype" w:hAnsi="Palatino Linotype" w:cs="Palatino Linotype"/>
          <w:b/>
          <w:color w:val="000000" w:themeColor="text1"/>
        </w:rPr>
      </w:pPr>
    </w:p>
    <w:p w14:paraId="046A63A8" w14:textId="143BAC04" w:rsidR="002B3E11" w:rsidRPr="001E7CB7" w:rsidRDefault="00811D5F" w:rsidP="0097080A">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1E7CB7">
        <w:rPr>
          <w:rFonts w:ascii="Palatino Linotype" w:eastAsia="Palatino Linotype" w:hAnsi="Palatino Linotype" w:cs="Palatino Linotype"/>
          <w:b/>
          <w:color w:val="000000" w:themeColor="text1"/>
        </w:rPr>
        <w:t>A</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N</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T</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E</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C</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E</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D</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E</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N</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T</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E</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S</w:t>
      </w:r>
    </w:p>
    <w:p w14:paraId="007DC84D" w14:textId="518D22DB" w:rsidR="002B3E11" w:rsidRPr="001E7CB7" w:rsidRDefault="00811D5F" w:rsidP="0097080A">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El </w:t>
      </w:r>
      <w:r w:rsidR="00F54887" w:rsidRPr="001E7CB7">
        <w:rPr>
          <w:rFonts w:ascii="Palatino Linotype" w:eastAsia="Palatino Linotype" w:hAnsi="Palatino Linotype" w:cs="Palatino Linotype"/>
          <w:color w:val="000000" w:themeColor="text1"/>
        </w:rPr>
        <w:t>cinco de marzo</w:t>
      </w:r>
      <w:r w:rsidR="00D945EE" w:rsidRPr="001E7CB7">
        <w:rPr>
          <w:rFonts w:ascii="Palatino Linotype" w:eastAsia="Palatino Linotype" w:hAnsi="Palatino Linotype" w:cs="Palatino Linotype"/>
          <w:color w:val="000000" w:themeColor="text1"/>
        </w:rPr>
        <w:t xml:space="preserve"> de dos mil veinticinco</w:t>
      </w:r>
      <w:r w:rsidR="00DF4958" w:rsidRPr="001E7CB7">
        <w:rPr>
          <w:rFonts w:ascii="Palatino Linotype" w:eastAsia="Palatino Linotype" w:hAnsi="Palatino Linotype" w:cs="Palatino Linotype"/>
          <w:color w:val="000000" w:themeColor="text1"/>
        </w:rPr>
        <w:t>, la parte</w:t>
      </w:r>
      <w:r w:rsidRPr="001E7CB7">
        <w:rPr>
          <w:rFonts w:ascii="Palatino Linotype" w:eastAsia="Palatino Linotype" w:hAnsi="Palatino Linotype" w:cs="Palatino Linotype"/>
          <w:b/>
          <w:color w:val="000000" w:themeColor="text1"/>
        </w:rPr>
        <w:t xml:space="preserve"> RECURRENTE </w:t>
      </w:r>
      <w:r w:rsidRPr="001E7CB7">
        <w:rPr>
          <w:rFonts w:ascii="Palatino Linotype" w:eastAsia="Palatino Linotype" w:hAnsi="Palatino Linotype" w:cs="Palatino Linotype"/>
          <w:color w:val="000000" w:themeColor="text1"/>
        </w:rPr>
        <w:t>presentó</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 xml:space="preserve">ante 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00F54887" w:rsidRPr="001E7CB7">
        <w:rPr>
          <w:rFonts w:ascii="Palatino Linotype" w:eastAsia="Palatino Linotype" w:hAnsi="Palatino Linotype" w:cs="Palatino Linotype"/>
          <w:b/>
          <w:color w:val="000000" w:themeColor="text1"/>
        </w:rPr>
        <w:t>00164</w:t>
      </w:r>
      <w:r w:rsidR="00E9214E" w:rsidRPr="001E7CB7">
        <w:rPr>
          <w:rFonts w:ascii="Palatino Linotype" w:eastAsia="Palatino Linotype" w:hAnsi="Palatino Linotype" w:cs="Palatino Linotype"/>
          <w:b/>
          <w:color w:val="000000" w:themeColor="text1"/>
        </w:rPr>
        <w:t>/</w:t>
      </w:r>
      <w:r w:rsidR="00F54887" w:rsidRPr="001E7CB7">
        <w:rPr>
          <w:rFonts w:ascii="Palatino Linotype" w:eastAsia="Palatino Linotype" w:hAnsi="Palatino Linotype" w:cs="Palatino Linotype"/>
          <w:b/>
          <w:color w:val="000000" w:themeColor="text1"/>
        </w:rPr>
        <w:t>LAPAZ</w:t>
      </w:r>
      <w:r w:rsidR="00D945EE" w:rsidRPr="001E7CB7">
        <w:rPr>
          <w:rFonts w:ascii="Palatino Linotype" w:eastAsia="Palatino Linotype" w:hAnsi="Palatino Linotype" w:cs="Palatino Linotype"/>
          <w:b/>
          <w:color w:val="000000" w:themeColor="text1"/>
        </w:rPr>
        <w:t>/IP/2025</w:t>
      </w:r>
      <w:r w:rsidRPr="001E7CB7">
        <w:rPr>
          <w:rFonts w:ascii="Palatino Linotype" w:eastAsia="Palatino Linotype" w:hAnsi="Palatino Linotype" w:cs="Palatino Linotype"/>
          <w:b/>
          <w:color w:val="000000" w:themeColor="text1"/>
        </w:rPr>
        <w:t>,</w:t>
      </w:r>
      <w:r w:rsidRPr="001E7CB7">
        <w:rPr>
          <w:rFonts w:ascii="Palatino Linotype" w:eastAsia="Palatino Linotype" w:hAnsi="Palatino Linotype" w:cs="Palatino Linotype"/>
          <w:color w:val="000000" w:themeColor="text1"/>
        </w:rPr>
        <w:t xml:space="preserve"> mediante la cual se solicitó:</w:t>
      </w:r>
    </w:p>
    <w:p w14:paraId="7479E226" w14:textId="77777777" w:rsidR="002B3E11" w:rsidRPr="001E7CB7" w:rsidRDefault="002B3E11" w:rsidP="0097080A">
      <w:pPr>
        <w:tabs>
          <w:tab w:val="left" w:pos="0"/>
        </w:tabs>
        <w:jc w:val="both"/>
        <w:rPr>
          <w:rFonts w:ascii="Palatino Linotype" w:eastAsia="Palatino Linotype" w:hAnsi="Palatino Linotype" w:cs="Palatino Linotype"/>
          <w:color w:val="000000" w:themeColor="text1"/>
        </w:rPr>
      </w:pPr>
    </w:p>
    <w:p w14:paraId="02E5C425" w14:textId="20BA8286" w:rsidR="002B3E11" w:rsidRPr="001E7CB7" w:rsidRDefault="00811D5F" w:rsidP="0097080A">
      <w:pPr>
        <w:tabs>
          <w:tab w:val="left" w:pos="0"/>
        </w:tabs>
        <w:ind w:left="567"/>
        <w:jc w:val="both"/>
        <w:rPr>
          <w:rFonts w:ascii="Palatino Linotype" w:hAnsi="Palatino Linotype"/>
          <w:i/>
          <w:color w:val="000000" w:themeColor="text1"/>
        </w:rPr>
      </w:pPr>
      <w:r w:rsidRPr="001E7CB7">
        <w:rPr>
          <w:rFonts w:ascii="Palatino Linotype" w:eastAsia="Palatino Linotype" w:hAnsi="Palatino Linotype" w:cs="Palatino Linotype"/>
          <w:i/>
          <w:color w:val="000000" w:themeColor="text1"/>
        </w:rPr>
        <w:t>“</w:t>
      </w:r>
      <w:r w:rsidR="00F54887" w:rsidRPr="001E7CB7">
        <w:rPr>
          <w:rFonts w:ascii="Palatino Linotype" w:hAnsi="Palatino Linotype"/>
          <w:i/>
          <w:color w:val="000000" w:themeColor="text1"/>
        </w:rPr>
        <w:t>SOLICITO QUE ME INFORMEN HA CUANTO HA ASCENDIDO EL GASTO POR LAS JORNADAS DE SALUD QUE LA PRESENTE ADMINISTRACION HA VENIDO DESARROLLANDO, REQUIERO QUE ME ENVIEN LOS COMPROBANTES DE GASTOS Y/O FACTURAS</w:t>
      </w:r>
      <w:r w:rsidRPr="001E7CB7">
        <w:rPr>
          <w:rFonts w:ascii="Palatino Linotype" w:eastAsia="Palatino Linotype" w:hAnsi="Palatino Linotype" w:cs="Palatino Linotype"/>
          <w:i/>
          <w:color w:val="000000" w:themeColor="text1"/>
        </w:rPr>
        <w:t>” (Sic)</w:t>
      </w:r>
    </w:p>
    <w:p w14:paraId="407FD6D2" w14:textId="77777777" w:rsidR="00E9214E" w:rsidRDefault="00E9214E" w:rsidP="0097080A">
      <w:pPr>
        <w:tabs>
          <w:tab w:val="left" w:pos="0"/>
        </w:tabs>
        <w:jc w:val="both"/>
        <w:rPr>
          <w:rFonts w:ascii="Palatino Linotype" w:eastAsia="Palatino Linotype" w:hAnsi="Palatino Linotype" w:cs="Palatino Linotype"/>
          <w:color w:val="000000" w:themeColor="text1"/>
        </w:rPr>
      </w:pPr>
    </w:p>
    <w:p w14:paraId="1F69B574" w14:textId="77777777" w:rsidR="005B6F56" w:rsidRPr="001E7CB7" w:rsidRDefault="005B6F56" w:rsidP="0097080A">
      <w:pPr>
        <w:tabs>
          <w:tab w:val="left" w:pos="0"/>
        </w:tabs>
        <w:jc w:val="both"/>
        <w:rPr>
          <w:rFonts w:ascii="Palatino Linotype" w:eastAsia="Palatino Linotype" w:hAnsi="Palatino Linotype" w:cs="Palatino Linotype"/>
          <w:color w:val="000000" w:themeColor="text1"/>
        </w:rPr>
      </w:pPr>
    </w:p>
    <w:p w14:paraId="25C0AC84" w14:textId="4F5DD199" w:rsidR="002B3E11" w:rsidRPr="001E7CB7" w:rsidRDefault="00811D5F" w:rsidP="0097080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color w:val="000000" w:themeColor="text1"/>
        </w:rPr>
        <w:t xml:space="preserve">Se hace constar que se señaló como modalidad de entrega de la información a través del Sistema de Acceso a la Información Mexiquense </w:t>
      </w:r>
      <w:r w:rsidRPr="001E7CB7">
        <w:rPr>
          <w:rFonts w:ascii="Palatino Linotype" w:eastAsia="Palatino Linotype" w:hAnsi="Palatino Linotype" w:cs="Palatino Linotype"/>
          <w:b/>
          <w:color w:val="000000" w:themeColor="text1"/>
        </w:rPr>
        <w:t>(SAIMEX).</w:t>
      </w:r>
    </w:p>
    <w:p w14:paraId="2B39E1E5" w14:textId="77777777" w:rsidR="00D17A6E" w:rsidRPr="001E7CB7" w:rsidRDefault="00D17A6E" w:rsidP="0097080A">
      <w:pPr>
        <w:pBdr>
          <w:top w:val="nil"/>
          <w:left w:val="nil"/>
          <w:bottom w:val="nil"/>
          <w:right w:val="nil"/>
          <w:between w:val="nil"/>
        </w:pBdr>
        <w:tabs>
          <w:tab w:val="left" w:pos="0"/>
        </w:tabs>
        <w:spacing w:before="240" w:after="240"/>
        <w:jc w:val="both"/>
        <w:rPr>
          <w:rFonts w:ascii="Palatino Linotype" w:eastAsia="Palatino Linotype" w:hAnsi="Palatino Linotype" w:cs="Palatino Linotype"/>
          <w:i/>
          <w:color w:val="000000" w:themeColor="text1"/>
        </w:rPr>
      </w:pPr>
    </w:p>
    <w:p w14:paraId="6BA70C1B" w14:textId="6C2165A0" w:rsidR="002B3E11"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bookmarkStart w:id="1" w:name="_heading=h.30j0zll" w:colFirst="0" w:colLast="0"/>
      <w:bookmarkEnd w:id="1"/>
      <w:r w:rsidRPr="001E7CB7">
        <w:rPr>
          <w:rFonts w:ascii="Palatino Linotype" w:eastAsia="Palatino Linotype" w:hAnsi="Palatino Linotype" w:cs="Palatino Linotype"/>
          <w:color w:val="000000" w:themeColor="text1"/>
        </w:rPr>
        <w:lastRenderedPageBreak/>
        <w:t xml:space="preserve">El </w:t>
      </w:r>
      <w:r w:rsidR="00F54887" w:rsidRPr="001E7CB7">
        <w:rPr>
          <w:rFonts w:ascii="Palatino Linotype" w:eastAsia="Palatino Linotype" w:hAnsi="Palatino Linotype" w:cs="Palatino Linotype"/>
          <w:color w:val="000000" w:themeColor="text1"/>
        </w:rPr>
        <w:t>diecinueve</w:t>
      </w:r>
      <w:r w:rsidR="00294123" w:rsidRPr="001E7CB7">
        <w:rPr>
          <w:rFonts w:ascii="Palatino Linotype" w:eastAsia="Palatino Linotype" w:hAnsi="Palatino Linotype" w:cs="Palatino Linotype"/>
          <w:color w:val="000000" w:themeColor="text1"/>
        </w:rPr>
        <w:t xml:space="preserve"> de marzo</w:t>
      </w:r>
      <w:r w:rsidR="001A702E" w:rsidRPr="001E7CB7">
        <w:rPr>
          <w:rFonts w:ascii="Palatino Linotype" w:eastAsia="Palatino Linotype" w:hAnsi="Palatino Linotype" w:cs="Palatino Linotype"/>
          <w:color w:val="000000" w:themeColor="text1"/>
        </w:rPr>
        <w:t xml:space="preserve"> de </w:t>
      </w:r>
      <w:r w:rsidR="00D945EE" w:rsidRPr="001E7CB7">
        <w:rPr>
          <w:rFonts w:ascii="Palatino Linotype" w:eastAsia="Palatino Linotype" w:hAnsi="Palatino Linotype" w:cs="Palatino Linotype"/>
          <w:color w:val="000000" w:themeColor="text1"/>
        </w:rPr>
        <w:t>dos mil veinticinco</w:t>
      </w:r>
      <w:r w:rsidRPr="001E7CB7">
        <w:rPr>
          <w:rFonts w:ascii="Palatino Linotype" w:eastAsia="Palatino Linotype" w:hAnsi="Palatino Linotype" w:cs="Palatino Linotype"/>
          <w:color w:val="000000" w:themeColor="text1"/>
        </w:rPr>
        <w:t xml:space="preserve">, el </w:t>
      </w:r>
      <w:r w:rsidRPr="001E7CB7">
        <w:rPr>
          <w:rFonts w:ascii="Palatino Linotype" w:eastAsia="Palatino Linotype" w:hAnsi="Palatino Linotype" w:cs="Palatino Linotype"/>
          <w:b/>
          <w:color w:val="000000" w:themeColor="text1"/>
        </w:rPr>
        <w:t xml:space="preserve">SUJETO OBLIGADO </w:t>
      </w:r>
      <w:r w:rsidRPr="001E7CB7">
        <w:rPr>
          <w:rFonts w:ascii="Palatino Linotype" w:eastAsia="Palatino Linotype" w:hAnsi="Palatino Linotype" w:cs="Palatino Linotype"/>
          <w:color w:val="000000" w:themeColor="text1"/>
        </w:rPr>
        <w:t>dio respuesta a la solicitud, en los siguientes términos:</w:t>
      </w:r>
    </w:p>
    <w:p w14:paraId="158BD1AB" w14:textId="02F75ABC" w:rsidR="00D945EE" w:rsidRPr="001E7CB7" w:rsidRDefault="00811D5F"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r w:rsidR="00F54887" w:rsidRPr="001E7CB7">
        <w:rPr>
          <w:rFonts w:ascii="Palatino Linotype" w:hAnsi="Palatino Linotype"/>
          <w:i/>
          <w:color w:val="000000" w:themeColor="text1"/>
        </w:rPr>
        <w:t>Se anexa archivo adjunto…</w:t>
      </w:r>
      <w:r w:rsidRPr="001E7CB7">
        <w:rPr>
          <w:rFonts w:ascii="Palatino Linotype" w:eastAsia="Palatino Linotype" w:hAnsi="Palatino Linotype" w:cs="Palatino Linotype"/>
          <w:i/>
          <w:color w:val="000000" w:themeColor="text1"/>
        </w:rPr>
        <w:t>” (Sic)</w:t>
      </w:r>
    </w:p>
    <w:p w14:paraId="25827EBA" w14:textId="7D2AAEB7" w:rsidR="002B3E11" w:rsidRPr="001E7CB7" w:rsidRDefault="00D945EE" w:rsidP="0097080A">
      <w:pPr>
        <w:tabs>
          <w:tab w:val="left" w:pos="0"/>
        </w:tabs>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b/>
          <w:color w:val="000000" w:themeColor="text1"/>
        </w:rPr>
        <w:t>Archivos electrónicos adjuntos:</w:t>
      </w:r>
    </w:p>
    <w:p w14:paraId="697DAE12" w14:textId="77777777" w:rsidR="00D945EE" w:rsidRPr="001E7CB7" w:rsidRDefault="00D945EE" w:rsidP="0097080A">
      <w:pPr>
        <w:tabs>
          <w:tab w:val="left" w:pos="0"/>
        </w:tabs>
        <w:ind w:left="567"/>
        <w:rPr>
          <w:rFonts w:ascii="Palatino Linotype" w:eastAsia="Palatino Linotype" w:hAnsi="Palatino Linotype" w:cs="Palatino Linotype"/>
          <w:color w:val="000000" w:themeColor="text1"/>
        </w:rPr>
      </w:pPr>
    </w:p>
    <w:p w14:paraId="4270BA9B" w14:textId="5E0E2F09" w:rsidR="00432F37" w:rsidRPr="001E7CB7" w:rsidRDefault="00AA5B45" w:rsidP="0097080A">
      <w:pPr>
        <w:tabs>
          <w:tab w:val="left" w:pos="0"/>
        </w:tabs>
        <w:ind w:left="567"/>
        <w:jc w:val="both"/>
        <w:rPr>
          <w:rStyle w:val="Hipervnculo"/>
          <w:rFonts w:ascii="Palatino Linotype" w:hAnsi="Palatino Linotype"/>
          <w:b/>
          <w:color w:val="000000" w:themeColor="text1"/>
          <w:u w:val="none"/>
        </w:rPr>
      </w:pPr>
      <w:hyperlink r:id="rId8" w:tgtFrame="_blank" w:history="1">
        <w:r w:rsidR="00F54887" w:rsidRPr="001E7CB7">
          <w:rPr>
            <w:rStyle w:val="Hipervnculo"/>
            <w:rFonts w:ascii="Palatino Linotype" w:hAnsi="Palatino Linotype" w:cs="Arial"/>
            <w:b/>
            <w:bCs/>
            <w:color w:val="000000" w:themeColor="text1"/>
            <w:u w:val="none"/>
          </w:rPr>
          <w:t>00164.pdf</w:t>
        </w:r>
      </w:hyperlink>
      <w:r w:rsidR="00F54887" w:rsidRPr="001E7CB7">
        <w:rPr>
          <w:rFonts w:ascii="Palatino Linotype" w:hAnsi="Palatino Linotype"/>
          <w:color w:val="000000" w:themeColor="text1"/>
        </w:rPr>
        <w:t>:</w:t>
      </w:r>
      <w:r w:rsidR="00432F37" w:rsidRPr="001E7CB7">
        <w:rPr>
          <w:rFonts w:ascii="Palatino Linotype" w:hAnsi="Palatino Linotype"/>
          <w:color w:val="000000" w:themeColor="text1"/>
        </w:rPr>
        <w:t xml:space="preserve"> Oficio suscrito por el Director de Salud, por medio del cual, informó que la Dirección de Salud se encuentra a cargo de la promoción, prevención y protección de la salud básica de las y los habitantes del municipio, por lo que en harás de dar cumplimiento, se han realizado Jornadas de Salud en coordinación con instituciones federales, estatales y municipales como lo son: El Instituto Mexicano de Seguro Social, a través de la Unidad de Medicina Familiar 83 Chicoloapan, que ha proveído con personal e insumos de distintos biológicos de vacunación (influenza, neumococo y tétanos). El ISEM a través de la Jurisdicción Sanitaria de Nezahualcóyotl, que ha participado con personal y con biológicos de vacunación (COVID e influenza), pruebas de VIH, hepatitis, colocación de implantes subdérmicos y pruebas de antígeno prostático, el DIF y la Jurisdicción Sanitaria de Nezahualcóyotl, han brindado apoyo con personal especializado en nutrición, prevención de adicciones, orientación psicológica, consulta médica, orientación bucal y farmacia. </w:t>
      </w:r>
      <w:r w:rsidR="00432F37" w:rsidRPr="001E7CB7">
        <w:rPr>
          <w:rFonts w:ascii="Palatino Linotype" w:hAnsi="Palatino Linotype"/>
          <w:b/>
          <w:color w:val="000000" w:themeColor="text1"/>
        </w:rPr>
        <w:t>Ante el gobierno municipal, se ha gestionado la logística de carpa, sillas y mesas, así como los volantes para la difusión de las jornadas.</w:t>
      </w:r>
    </w:p>
    <w:p w14:paraId="23209BE9" w14:textId="77777777" w:rsidR="00F54887" w:rsidRPr="001E7CB7" w:rsidRDefault="00F54887" w:rsidP="0097080A">
      <w:pPr>
        <w:tabs>
          <w:tab w:val="left" w:pos="0"/>
        </w:tabs>
        <w:jc w:val="both"/>
        <w:rPr>
          <w:rFonts w:ascii="Palatino Linotype" w:hAnsi="Palatino Linotype"/>
          <w:color w:val="000000" w:themeColor="text1"/>
        </w:rPr>
      </w:pPr>
    </w:p>
    <w:p w14:paraId="1A4461AA" w14:textId="4C8706A7" w:rsidR="002B3E11" w:rsidRPr="001E7CB7" w:rsidRDefault="00811D5F" w:rsidP="0097080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 xml:space="preserve">El </w:t>
      </w:r>
      <w:r w:rsidR="00294123" w:rsidRPr="001E7CB7">
        <w:rPr>
          <w:rFonts w:ascii="Palatino Linotype" w:eastAsia="Palatino Linotype" w:hAnsi="Palatino Linotype" w:cs="Palatino Linotype"/>
          <w:color w:val="000000" w:themeColor="text1"/>
        </w:rPr>
        <w:t>vei</w:t>
      </w:r>
      <w:r w:rsidR="00F54887" w:rsidRPr="001E7CB7">
        <w:rPr>
          <w:rFonts w:ascii="Palatino Linotype" w:eastAsia="Palatino Linotype" w:hAnsi="Palatino Linotype" w:cs="Palatino Linotype"/>
          <w:color w:val="000000" w:themeColor="text1"/>
        </w:rPr>
        <w:t xml:space="preserve">ntisiete </w:t>
      </w:r>
      <w:r w:rsidR="00294123" w:rsidRPr="001E7CB7">
        <w:rPr>
          <w:rFonts w:ascii="Palatino Linotype" w:eastAsia="Palatino Linotype" w:hAnsi="Palatino Linotype" w:cs="Palatino Linotype"/>
          <w:color w:val="000000" w:themeColor="text1"/>
        </w:rPr>
        <w:t>de marzo</w:t>
      </w:r>
      <w:r w:rsidR="00D945EE" w:rsidRPr="001E7CB7">
        <w:rPr>
          <w:rFonts w:ascii="Palatino Linotype" w:eastAsia="Palatino Linotype" w:hAnsi="Palatino Linotype" w:cs="Palatino Linotype"/>
          <w:color w:val="000000" w:themeColor="text1"/>
        </w:rPr>
        <w:t xml:space="preserve"> de dos mil veinticinco</w:t>
      </w:r>
      <w:r w:rsidRPr="001E7CB7">
        <w:rPr>
          <w:rFonts w:ascii="Palatino Linotype" w:eastAsia="Palatino Linotype" w:hAnsi="Palatino Linotype" w:cs="Palatino Linotype"/>
          <w:b/>
          <w:color w:val="000000" w:themeColor="text1"/>
        </w:rPr>
        <w:t>,</w:t>
      </w:r>
      <w:r w:rsidR="00D945EE" w:rsidRPr="001E7CB7">
        <w:rPr>
          <w:rFonts w:ascii="Palatino Linotype" w:eastAsia="Palatino Linotype" w:hAnsi="Palatino Linotype" w:cs="Palatino Linotype"/>
          <w:color w:val="000000" w:themeColor="text1"/>
        </w:rPr>
        <w:t xml:space="preserve"> la parte </w:t>
      </w:r>
      <w:r w:rsidRPr="001E7CB7">
        <w:rPr>
          <w:rFonts w:ascii="Palatino Linotype" w:eastAsia="Palatino Linotype" w:hAnsi="Palatino Linotype" w:cs="Palatino Linotype"/>
          <w:b/>
          <w:color w:val="000000" w:themeColor="text1"/>
        </w:rPr>
        <w:t xml:space="preserve">RECURRENTE </w:t>
      </w:r>
      <w:r w:rsidRPr="001E7CB7">
        <w:rPr>
          <w:rFonts w:ascii="Palatino Linotype" w:eastAsia="Palatino Linotype" w:hAnsi="Palatino Linotype" w:cs="Palatino Linotype"/>
          <w:color w:val="000000" w:themeColor="text1"/>
        </w:rPr>
        <w:t>interpuso el recurso de revisión, señalando como:</w:t>
      </w:r>
    </w:p>
    <w:p w14:paraId="4C638429" w14:textId="15192DC6" w:rsidR="002B3E11" w:rsidRPr="003D0713" w:rsidRDefault="00811D5F" w:rsidP="003D0713">
      <w:pPr>
        <w:pStyle w:val="Prrafodelista"/>
        <w:numPr>
          <w:ilvl w:val="0"/>
          <w:numId w:val="14"/>
        </w:numPr>
        <w:tabs>
          <w:tab w:val="left" w:pos="0"/>
        </w:tabs>
        <w:jc w:val="both"/>
        <w:rPr>
          <w:rFonts w:ascii="Palatino Linotype" w:eastAsia="Palatino Linotype" w:hAnsi="Palatino Linotype" w:cs="Palatino Linotype"/>
          <w:i/>
          <w:color w:val="000000" w:themeColor="text1"/>
          <w:sz w:val="24"/>
        </w:rPr>
      </w:pPr>
      <w:r w:rsidRPr="003D0713">
        <w:rPr>
          <w:rFonts w:ascii="Palatino Linotype" w:eastAsia="Palatino Linotype" w:hAnsi="Palatino Linotype" w:cs="Palatino Linotype"/>
          <w:b/>
          <w:color w:val="000000" w:themeColor="text1"/>
          <w:sz w:val="24"/>
        </w:rPr>
        <w:t>Acto impugnado:</w:t>
      </w:r>
      <w:r w:rsidRPr="003D0713">
        <w:rPr>
          <w:rFonts w:ascii="Palatino Linotype" w:eastAsia="Palatino Linotype" w:hAnsi="Palatino Linotype" w:cs="Palatino Linotype"/>
          <w:i/>
          <w:color w:val="000000" w:themeColor="text1"/>
          <w:sz w:val="24"/>
        </w:rPr>
        <w:t xml:space="preserve"> “</w:t>
      </w:r>
      <w:r w:rsidR="00F54887" w:rsidRPr="003D0713">
        <w:rPr>
          <w:rFonts w:ascii="Palatino Linotype" w:hAnsi="Palatino Linotype"/>
          <w:i/>
          <w:color w:val="000000" w:themeColor="text1"/>
          <w:sz w:val="24"/>
        </w:rPr>
        <w:t>LA NEGATIVA A LA ENTREGA DE INFORMACION</w:t>
      </w:r>
      <w:r w:rsidRPr="003D0713">
        <w:rPr>
          <w:rFonts w:ascii="Palatino Linotype" w:eastAsia="Palatino Linotype" w:hAnsi="Palatino Linotype" w:cs="Palatino Linotype"/>
          <w:i/>
          <w:color w:val="000000" w:themeColor="text1"/>
          <w:sz w:val="24"/>
        </w:rPr>
        <w:t>” (Sic)</w:t>
      </w:r>
    </w:p>
    <w:p w14:paraId="20D1E4B9" w14:textId="77777777" w:rsidR="002B3E11" w:rsidRPr="003D0713" w:rsidRDefault="002B3E11" w:rsidP="0097080A">
      <w:pPr>
        <w:tabs>
          <w:tab w:val="left" w:pos="0"/>
        </w:tabs>
        <w:ind w:left="567"/>
        <w:jc w:val="both"/>
        <w:rPr>
          <w:rFonts w:ascii="Palatino Linotype" w:eastAsia="Palatino Linotype" w:hAnsi="Palatino Linotype" w:cs="Palatino Linotype"/>
          <w:color w:val="000000" w:themeColor="text1"/>
          <w:sz w:val="28"/>
        </w:rPr>
      </w:pPr>
    </w:p>
    <w:p w14:paraId="2F406027" w14:textId="7154339B" w:rsidR="002B3E11" w:rsidRPr="003D0713" w:rsidRDefault="00811D5F" w:rsidP="003D0713">
      <w:pPr>
        <w:pStyle w:val="Prrafodelista"/>
        <w:numPr>
          <w:ilvl w:val="0"/>
          <w:numId w:val="14"/>
        </w:numPr>
        <w:tabs>
          <w:tab w:val="left" w:pos="0"/>
        </w:tabs>
        <w:jc w:val="both"/>
        <w:rPr>
          <w:rFonts w:ascii="Palatino Linotype" w:eastAsia="Palatino Linotype" w:hAnsi="Palatino Linotype" w:cs="Palatino Linotype"/>
          <w:i/>
          <w:color w:val="000000" w:themeColor="text1"/>
          <w:sz w:val="24"/>
        </w:rPr>
      </w:pPr>
      <w:r w:rsidRPr="003D0713">
        <w:rPr>
          <w:rFonts w:ascii="Palatino Linotype" w:eastAsia="Palatino Linotype" w:hAnsi="Palatino Linotype" w:cs="Palatino Linotype"/>
          <w:b/>
          <w:color w:val="000000" w:themeColor="text1"/>
          <w:sz w:val="24"/>
        </w:rPr>
        <w:t>Razones o Motivos de inconformidad</w:t>
      </w:r>
      <w:r w:rsidRPr="003D0713">
        <w:rPr>
          <w:rFonts w:ascii="Palatino Linotype" w:eastAsia="Palatino Linotype" w:hAnsi="Palatino Linotype" w:cs="Palatino Linotype"/>
          <w:i/>
          <w:color w:val="000000" w:themeColor="text1"/>
          <w:sz w:val="24"/>
        </w:rPr>
        <w:t>: “</w:t>
      </w:r>
      <w:r w:rsidR="00F54887" w:rsidRPr="003D0713">
        <w:rPr>
          <w:rFonts w:ascii="Palatino Linotype" w:hAnsi="Palatino Linotype"/>
          <w:i/>
          <w:color w:val="000000" w:themeColor="text1"/>
          <w:sz w:val="24"/>
        </w:rPr>
        <w:t>LA NEGATIVA A LA ENTREGA DE INFORMACION</w:t>
      </w:r>
      <w:r w:rsidRPr="003D0713">
        <w:rPr>
          <w:rFonts w:ascii="Palatino Linotype" w:eastAsia="Palatino Linotype" w:hAnsi="Palatino Linotype" w:cs="Palatino Linotype"/>
          <w:i/>
          <w:color w:val="000000" w:themeColor="text1"/>
          <w:sz w:val="24"/>
        </w:rPr>
        <w:t>” (Sic)</w:t>
      </w:r>
    </w:p>
    <w:p w14:paraId="35511F10" w14:textId="77777777" w:rsidR="000D5A60" w:rsidRDefault="000D5A60" w:rsidP="0097080A">
      <w:pPr>
        <w:tabs>
          <w:tab w:val="left" w:pos="0"/>
        </w:tabs>
        <w:jc w:val="both"/>
        <w:rPr>
          <w:rFonts w:ascii="Palatino Linotype" w:eastAsia="Palatino Linotype" w:hAnsi="Palatino Linotype" w:cs="Palatino Linotype"/>
          <w:i/>
          <w:color w:val="000000" w:themeColor="text1"/>
        </w:rPr>
      </w:pPr>
    </w:p>
    <w:p w14:paraId="7C83D468" w14:textId="77777777" w:rsidR="003D0713" w:rsidRPr="001E7CB7" w:rsidRDefault="003D0713" w:rsidP="0097080A">
      <w:pPr>
        <w:tabs>
          <w:tab w:val="left" w:pos="0"/>
        </w:tabs>
        <w:jc w:val="both"/>
        <w:rPr>
          <w:rFonts w:ascii="Palatino Linotype" w:eastAsia="Palatino Linotype" w:hAnsi="Palatino Linotype" w:cs="Palatino Linotype"/>
          <w:i/>
          <w:color w:val="000000" w:themeColor="text1"/>
        </w:rPr>
      </w:pPr>
    </w:p>
    <w:p w14:paraId="3DD19A3D" w14:textId="24EACC51" w:rsidR="00DF4958"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294123" w:rsidRPr="001E7CB7">
        <w:rPr>
          <w:rFonts w:ascii="Palatino Linotype" w:eastAsia="Palatino Linotype" w:hAnsi="Palatino Linotype" w:cs="Palatino Linotype"/>
          <w:color w:val="000000" w:themeColor="text1"/>
        </w:rPr>
        <w:t>dos de abril</w:t>
      </w:r>
      <w:r w:rsidR="005407AC" w:rsidRPr="001E7CB7">
        <w:rPr>
          <w:rFonts w:ascii="Palatino Linotype" w:eastAsia="Palatino Linotype" w:hAnsi="Palatino Linotype" w:cs="Palatino Linotype"/>
          <w:color w:val="000000" w:themeColor="text1"/>
        </w:rPr>
        <w:t xml:space="preserve"> de dos mil veinticinco</w:t>
      </w:r>
      <w:r w:rsidRPr="001E7CB7">
        <w:rPr>
          <w:rFonts w:ascii="Palatino Linotype" w:eastAsia="Palatino Linotype" w:hAnsi="Palatino Linotype" w:cs="Palatino Linotype"/>
          <w:color w:val="000000" w:themeColor="text1"/>
        </w:rPr>
        <w:t>, puso</w:t>
      </w:r>
      <w:r w:rsidR="005407AC" w:rsidRPr="001E7CB7">
        <w:rPr>
          <w:rFonts w:ascii="Palatino Linotype" w:eastAsia="Palatino Linotype" w:hAnsi="Palatino Linotype" w:cs="Palatino Linotype"/>
          <w:color w:val="000000" w:themeColor="text1"/>
        </w:rPr>
        <w:t xml:space="preserve"> a disposición de las partes el</w:t>
      </w:r>
      <w:r w:rsidRPr="001E7CB7">
        <w:rPr>
          <w:rFonts w:ascii="Palatino Linotype" w:eastAsia="Palatino Linotype" w:hAnsi="Palatino Linotype" w:cs="Palatino Linotype"/>
          <w:color w:val="000000" w:themeColor="text1"/>
        </w:rPr>
        <w:t xml:space="preserve"> expediente electrónicos vía Sistema de Acceso </w:t>
      </w:r>
      <w:r w:rsidRPr="001E7CB7">
        <w:rPr>
          <w:rFonts w:ascii="Palatino Linotype" w:eastAsia="Palatino Linotype" w:hAnsi="Palatino Linotype" w:cs="Palatino Linotype"/>
          <w:color w:val="000000" w:themeColor="text1"/>
        </w:rPr>
        <w:lastRenderedPageBreak/>
        <w:t xml:space="preserve">a la Información Mexiquense </w:t>
      </w:r>
      <w:r w:rsidRPr="001E7CB7">
        <w:rPr>
          <w:rFonts w:ascii="Palatino Linotype" w:eastAsia="Palatino Linotype" w:hAnsi="Palatino Linotype" w:cs="Palatino Linotype"/>
          <w:b/>
          <w:color w:val="000000" w:themeColor="text1"/>
        </w:rPr>
        <w:t xml:space="preserve">SAIMEX </w:t>
      </w:r>
      <w:r w:rsidRPr="001E7CB7">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correspondiera a los casos concretos, de esta forma para que 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presentara el Informe Justificado procedente.</w:t>
      </w:r>
    </w:p>
    <w:p w14:paraId="2617D884" w14:textId="77777777" w:rsidR="0097080A" w:rsidRPr="001E7CB7" w:rsidRDefault="0097080A" w:rsidP="0097080A">
      <w:pPr>
        <w:tabs>
          <w:tab w:val="left" w:pos="0"/>
        </w:tabs>
        <w:spacing w:line="360" w:lineRule="auto"/>
        <w:jc w:val="both"/>
        <w:rPr>
          <w:rFonts w:ascii="Palatino Linotype" w:eastAsia="Palatino Linotype" w:hAnsi="Palatino Linotype" w:cs="Palatino Linotype"/>
          <w:i/>
          <w:color w:val="000000" w:themeColor="text1"/>
        </w:rPr>
      </w:pPr>
    </w:p>
    <w:p w14:paraId="4BCF0F13" w14:textId="11D26A88" w:rsidR="00DF4958"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El</w:t>
      </w:r>
      <w:r w:rsidR="00DF4958" w:rsidRPr="001E7CB7">
        <w:rPr>
          <w:rFonts w:ascii="Palatino Linotype" w:eastAsia="Palatino Linotype" w:hAnsi="Palatino Linotype" w:cs="Palatino Linotype"/>
          <w:color w:val="000000" w:themeColor="text1"/>
        </w:rPr>
        <w:t xml:space="preserve"> </w:t>
      </w:r>
      <w:r w:rsidR="00F54887" w:rsidRPr="001E7CB7">
        <w:rPr>
          <w:rFonts w:ascii="Palatino Linotype" w:eastAsia="Palatino Linotype" w:hAnsi="Palatino Linotype" w:cs="Palatino Linotype"/>
          <w:color w:val="000000" w:themeColor="text1"/>
        </w:rPr>
        <w:t>tres</w:t>
      </w:r>
      <w:r w:rsidR="00294123" w:rsidRPr="001E7CB7">
        <w:rPr>
          <w:rFonts w:ascii="Palatino Linotype" w:eastAsia="Palatino Linotype" w:hAnsi="Palatino Linotype" w:cs="Palatino Linotype"/>
          <w:color w:val="000000" w:themeColor="text1"/>
        </w:rPr>
        <w:t xml:space="preserve"> de abril</w:t>
      </w:r>
      <w:r w:rsidR="00F54887" w:rsidRPr="001E7CB7">
        <w:rPr>
          <w:rFonts w:ascii="Palatino Linotype" w:eastAsia="Palatino Linotype" w:hAnsi="Palatino Linotype" w:cs="Palatino Linotype"/>
          <w:color w:val="000000" w:themeColor="text1"/>
        </w:rPr>
        <w:t xml:space="preserve"> y el veintiocho de mayo</w:t>
      </w:r>
      <w:r w:rsidR="00DF4958" w:rsidRPr="001E7CB7">
        <w:rPr>
          <w:rFonts w:ascii="Palatino Linotype" w:eastAsia="Palatino Linotype" w:hAnsi="Palatino Linotype" w:cs="Palatino Linotype"/>
          <w:color w:val="000000" w:themeColor="text1"/>
        </w:rPr>
        <w:t xml:space="preserve"> de dos mil veinticinco, el</w:t>
      </w:r>
      <w:r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rindió el informe justificado correspondiente</w:t>
      </w:r>
      <w:r w:rsidR="00DF4958" w:rsidRPr="001E7CB7">
        <w:rPr>
          <w:rFonts w:ascii="Palatino Linotype" w:eastAsia="Palatino Linotype" w:hAnsi="Palatino Linotype" w:cs="Palatino Linotype"/>
          <w:color w:val="000000" w:themeColor="text1"/>
        </w:rPr>
        <w:t>, por medio de los siguientes archivos electrónicos:</w:t>
      </w:r>
    </w:p>
    <w:p w14:paraId="431B90EE" w14:textId="60C52025" w:rsidR="00DF4958" w:rsidRPr="001E7CB7" w:rsidRDefault="00F54887" w:rsidP="0097080A">
      <w:pPr>
        <w:pStyle w:val="Prrafodelista"/>
        <w:tabs>
          <w:tab w:val="left" w:pos="0"/>
        </w:tabs>
        <w:ind w:left="567"/>
        <w:jc w:val="both"/>
        <w:rPr>
          <w:rFonts w:ascii="Palatino Linotype" w:eastAsia="Palatino Linotype" w:hAnsi="Palatino Linotype" w:cs="Palatino Linotype"/>
          <w:b/>
          <w:color w:val="000000" w:themeColor="text1"/>
          <w:sz w:val="24"/>
        </w:rPr>
      </w:pPr>
      <w:r w:rsidRPr="001E7CB7">
        <w:rPr>
          <w:rFonts w:ascii="Palatino Linotype" w:eastAsia="Palatino Linotype" w:hAnsi="Palatino Linotype" w:cs="Palatino Linotype"/>
          <w:b/>
          <w:color w:val="000000" w:themeColor="text1"/>
          <w:sz w:val="24"/>
        </w:rPr>
        <w:t>00164.pdf:</w:t>
      </w:r>
      <w:r w:rsidR="00432F37" w:rsidRPr="001E7CB7">
        <w:rPr>
          <w:rFonts w:ascii="Palatino Linotype" w:eastAsia="Palatino Linotype" w:hAnsi="Palatino Linotype" w:cs="Palatino Linotype"/>
          <w:b/>
          <w:color w:val="000000" w:themeColor="text1"/>
          <w:sz w:val="24"/>
        </w:rPr>
        <w:t xml:space="preserve"> </w:t>
      </w:r>
      <w:r w:rsidR="00432F37" w:rsidRPr="001E7CB7">
        <w:rPr>
          <w:rFonts w:ascii="Palatino Linotype" w:eastAsia="Palatino Linotype" w:hAnsi="Palatino Linotype" w:cs="Palatino Linotype"/>
          <w:color w:val="000000" w:themeColor="text1"/>
          <w:sz w:val="24"/>
        </w:rPr>
        <w:t xml:space="preserve">Oficio suscrito por el Director de Salud, mediante el cual, </w:t>
      </w:r>
      <w:r w:rsidR="00432F37" w:rsidRPr="001E7CB7">
        <w:rPr>
          <w:rFonts w:ascii="Palatino Linotype" w:eastAsia="Palatino Linotype" w:hAnsi="Palatino Linotype" w:cs="Palatino Linotype"/>
          <w:b/>
          <w:color w:val="000000" w:themeColor="text1"/>
          <w:sz w:val="24"/>
        </w:rPr>
        <w:t>ratificó la respuesta.</w:t>
      </w:r>
    </w:p>
    <w:p w14:paraId="5EAD04A8" w14:textId="77777777" w:rsidR="00432F37" w:rsidRPr="001E7CB7" w:rsidRDefault="00432F37" w:rsidP="0097080A">
      <w:pPr>
        <w:pStyle w:val="Prrafodelista"/>
        <w:tabs>
          <w:tab w:val="left" w:pos="0"/>
        </w:tabs>
        <w:ind w:left="567"/>
        <w:jc w:val="both"/>
        <w:rPr>
          <w:rFonts w:ascii="Palatino Linotype" w:eastAsia="Palatino Linotype" w:hAnsi="Palatino Linotype" w:cs="Palatino Linotype"/>
          <w:b/>
          <w:color w:val="000000" w:themeColor="text1"/>
          <w:sz w:val="24"/>
        </w:rPr>
      </w:pPr>
    </w:p>
    <w:p w14:paraId="05861CCC" w14:textId="2993CC34" w:rsidR="00F54887" w:rsidRPr="001E7CB7" w:rsidRDefault="00F54887" w:rsidP="0097080A">
      <w:pPr>
        <w:pStyle w:val="Prrafodelista"/>
        <w:tabs>
          <w:tab w:val="left" w:pos="0"/>
        </w:tabs>
        <w:ind w:left="567"/>
        <w:jc w:val="both"/>
        <w:rPr>
          <w:rFonts w:ascii="Palatino Linotype" w:eastAsia="Palatino Linotype" w:hAnsi="Palatino Linotype" w:cs="Palatino Linotype"/>
          <w:b/>
          <w:color w:val="000000" w:themeColor="text1"/>
          <w:sz w:val="24"/>
        </w:rPr>
      </w:pPr>
      <w:r w:rsidRPr="001E7CB7">
        <w:rPr>
          <w:rFonts w:ascii="Palatino Linotype" w:eastAsia="Palatino Linotype" w:hAnsi="Palatino Linotype" w:cs="Palatino Linotype"/>
          <w:b/>
          <w:color w:val="000000" w:themeColor="text1"/>
          <w:sz w:val="24"/>
        </w:rPr>
        <w:t>00066.pdf:</w:t>
      </w:r>
      <w:r w:rsidR="00432F37" w:rsidRPr="001E7CB7">
        <w:rPr>
          <w:rFonts w:ascii="Palatino Linotype" w:eastAsia="Palatino Linotype" w:hAnsi="Palatino Linotype" w:cs="Palatino Linotype"/>
          <w:b/>
          <w:color w:val="000000" w:themeColor="text1"/>
          <w:sz w:val="24"/>
        </w:rPr>
        <w:t xml:space="preserve"> </w:t>
      </w:r>
      <w:r w:rsidR="00432F37" w:rsidRPr="001E7CB7">
        <w:rPr>
          <w:rFonts w:ascii="Palatino Linotype" w:eastAsia="Palatino Linotype" w:hAnsi="Palatino Linotype" w:cs="Palatino Linotype"/>
          <w:color w:val="000000" w:themeColor="text1"/>
          <w:sz w:val="24"/>
        </w:rPr>
        <w:t>Oficio suscrito por el Director de Administración y Finanzas, por medio del cual, señaló que la Dirección a su cargo no cuenta con la información solicitada, toda vez que no están asignadas las actividades referidas dentro de las atribuciones del área.</w:t>
      </w:r>
    </w:p>
    <w:p w14:paraId="056F1F6F" w14:textId="77777777" w:rsidR="00432F37" w:rsidRPr="001E7CB7" w:rsidRDefault="00432F37" w:rsidP="0097080A">
      <w:pPr>
        <w:pStyle w:val="Prrafodelista"/>
        <w:tabs>
          <w:tab w:val="left" w:pos="0"/>
        </w:tabs>
        <w:ind w:left="567"/>
        <w:jc w:val="both"/>
        <w:rPr>
          <w:rFonts w:ascii="Palatino Linotype" w:eastAsia="Palatino Linotype" w:hAnsi="Palatino Linotype" w:cs="Palatino Linotype"/>
          <w:b/>
          <w:color w:val="000000" w:themeColor="text1"/>
          <w:sz w:val="24"/>
        </w:rPr>
      </w:pPr>
    </w:p>
    <w:p w14:paraId="1CE16D64" w14:textId="03BB631E" w:rsidR="00F54887" w:rsidRPr="001E7CB7" w:rsidRDefault="00F54887" w:rsidP="0097080A">
      <w:pPr>
        <w:pStyle w:val="Prrafodelista"/>
        <w:tabs>
          <w:tab w:val="left" w:pos="0"/>
        </w:tabs>
        <w:ind w:left="567"/>
        <w:jc w:val="both"/>
        <w:rPr>
          <w:rFonts w:ascii="Palatino Linotype" w:eastAsia="Palatino Linotype" w:hAnsi="Palatino Linotype" w:cs="Palatino Linotype"/>
          <w:b/>
          <w:color w:val="000000" w:themeColor="text1"/>
          <w:sz w:val="24"/>
        </w:rPr>
      </w:pPr>
      <w:r w:rsidRPr="001E7CB7">
        <w:rPr>
          <w:rFonts w:ascii="Palatino Linotype" w:eastAsia="Palatino Linotype" w:hAnsi="Palatino Linotype" w:cs="Palatino Linotype"/>
          <w:b/>
          <w:color w:val="000000" w:themeColor="text1"/>
          <w:sz w:val="24"/>
        </w:rPr>
        <w:t>00066 EGRESOS.pdf:</w:t>
      </w:r>
      <w:r w:rsidR="000D7473" w:rsidRPr="001E7CB7">
        <w:rPr>
          <w:rFonts w:ascii="Palatino Linotype" w:eastAsia="Palatino Linotype" w:hAnsi="Palatino Linotype" w:cs="Palatino Linotype"/>
          <w:b/>
          <w:color w:val="000000" w:themeColor="text1"/>
          <w:sz w:val="24"/>
        </w:rPr>
        <w:t xml:space="preserve"> </w:t>
      </w:r>
      <w:r w:rsidR="000D7473" w:rsidRPr="001E7CB7">
        <w:rPr>
          <w:rFonts w:ascii="Palatino Linotype" w:eastAsia="Palatino Linotype" w:hAnsi="Palatino Linotype" w:cs="Palatino Linotype"/>
          <w:color w:val="000000" w:themeColor="text1"/>
          <w:sz w:val="24"/>
        </w:rPr>
        <w:t>Oficio suscrito por la Directora de Egresos, por medio del cual, señaló relativo a las campañas de salud llevadas a cabo mediante Unidades Móviles, que dichas acciones son ejecutadas por el Gobierno del Estado de México, a través de sus instancias competentes en materia de salud pública, en virtud de ello, refirió que la dependencia no cuenta con atribuciones directas respecto a la planeación, operación, financiamiento ni supervisión de dichas unidades móviles, ya que no forman parte del ámbito de su competencia; en consecuencia, se desconoce el monto del gasto público generado por dichas campañas, así como el listado de Colonias o Localidades beneficiadas, y los servicios médicos específicos que en ellas se brindan, motivo por el cual, sugirió dirigir la solicitud a la Secretaría de Salud del Estado de México o a la dependencia estatal que resulte procedente.</w:t>
      </w:r>
    </w:p>
    <w:p w14:paraId="504D9C9B" w14:textId="77777777" w:rsidR="00F54887" w:rsidRDefault="00F54887" w:rsidP="0097080A">
      <w:pPr>
        <w:pStyle w:val="Prrafodelista"/>
        <w:tabs>
          <w:tab w:val="left" w:pos="0"/>
        </w:tabs>
        <w:ind w:left="0"/>
        <w:rPr>
          <w:rFonts w:ascii="Palatino Linotype" w:eastAsia="Palatino Linotype" w:hAnsi="Palatino Linotype" w:cs="Palatino Linotype"/>
          <w:b/>
          <w:color w:val="000000" w:themeColor="text1"/>
          <w:sz w:val="24"/>
        </w:rPr>
      </w:pPr>
    </w:p>
    <w:p w14:paraId="687894A9" w14:textId="77777777" w:rsidR="003D0713" w:rsidRPr="001E7CB7" w:rsidRDefault="003D0713" w:rsidP="0097080A">
      <w:pPr>
        <w:pStyle w:val="Prrafodelista"/>
        <w:tabs>
          <w:tab w:val="left" w:pos="0"/>
        </w:tabs>
        <w:ind w:left="0"/>
        <w:rPr>
          <w:rFonts w:ascii="Palatino Linotype" w:eastAsia="Palatino Linotype" w:hAnsi="Palatino Linotype" w:cs="Palatino Linotype"/>
          <w:b/>
          <w:color w:val="000000" w:themeColor="text1"/>
          <w:sz w:val="24"/>
        </w:rPr>
      </w:pPr>
    </w:p>
    <w:p w14:paraId="2BB9EEA3" w14:textId="6A9045BA" w:rsidR="00DF4958" w:rsidRPr="001E7CB7" w:rsidRDefault="00294123" w:rsidP="0097080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El catorce de julio</w:t>
      </w:r>
      <w:r w:rsidR="003F3A71" w:rsidRPr="001E7CB7">
        <w:rPr>
          <w:rFonts w:ascii="Palatino Linotype" w:eastAsia="Palatino Linotype" w:hAnsi="Palatino Linotype" w:cs="Palatino Linotype"/>
          <w:color w:val="000000" w:themeColor="text1"/>
        </w:rPr>
        <w:t xml:space="preserve"> de dos mil veinticinco, se notificó el acuerdo mediante el cual se amplió el plazo para emitir resolución por un término de 15 días adicionales.</w:t>
      </w:r>
    </w:p>
    <w:p w14:paraId="17049B1D" w14:textId="77777777" w:rsidR="00DF4958" w:rsidRPr="001E7CB7" w:rsidRDefault="00DF4958" w:rsidP="0097080A">
      <w:pPr>
        <w:pStyle w:val="Prrafodelista"/>
        <w:tabs>
          <w:tab w:val="left" w:pos="0"/>
        </w:tabs>
        <w:ind w:left="0"/>
        <w:rPr>
          <w:rFonts w:ascii="Palatino Linotype" w:eastAsia="Palatino Linotype" w:hAnsi="Palatino Linotype" w:cs="Palatino Linotype"/>
          <w:color w:val="000000" w:themeColor="text1"/>
          <w:sz w:val="24"/>
        </w:rPr>
      </w:pPr>
    </w:p>
    <w:p w14:paraId="32485C56" w14:textId="3DB2E1E6" w:rsidR="002B3E11" w:rsidRPr="005B6F56"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lastRenderedPageBreak/>
        <w:t xml:space="preserve">La Comisionada Ponente decretó el cierre de instrucción mediante acuerdo del </w:t>
      </w:r>
      <w:r w:rsidR="00217AC6" w:rsidRPr="001E7CB7">
        <w:rPr>
          <w:rFonts w:ascii="Palatino Linotype" w:eastAsia="Palatino Linotype" w:hAnsi="Palatino Linotype" w:cs="Palatino Linotype"/>
          <w:color w:val="000000" w:themeColor="text1"/>
        </w:rPr>
        <w:t>cuatro</w:t>
      </w:r>
      <w:r w:rsidR="00537CBA" w:rsidRPr="001E7CB7">
        <w:rPr>
          <w:rFonts w:ascii="Palatino Linotype" w:eastAsia="Palatino Linotype" w:hAnsi="Palatino Linotype" w:cs="Palatino Linotype"/>
          <w:color w:val="000000" w:themeColor="text1"/>
        </w:rPr>
        <w:t xml:space="preserve"> de septiembre</w:t>
      </w:r>
      <w:r w:rsidR="005407AC" w:rsidRPr="001E7CB7">
        <w:rPr>
          <w:rFonts w:ascii="Palatino Linotype" w:eastAsia="Palatino Linotype" w:hAnsi="Palatino Linotype" w:cs="Palatino Linotype"/>
          <w:color w:val="000000" w:themeColor="text1"/>
        </w:rPr>
        <w:t xml:space="preserve"> de dos mil veinticinco</w:t>
      </w:r>
      <w:r w:rsidRPr="001E7CB7">
        <w:rPr>
          <w:rFonts w:ascii="Palatino Linotype" w:eastAsia="Palatino Linotype" w:hAnsi="Palatino Linotype" w:cs="Palatino Linotype"/>
          <w:color w:val="000000" w:themeColor="text1"/>
        </w:rPr>
        <w:t>, por lo que, ordenó turnar el expediente a resolución, misma q</w:t>
      </w:r>
      <w:r w:rsidR="0097080A" w:rsidRPr="001E7CB7">
        <w:rPr>
          <w:rFonts w:ascii="Palatino Linotype" w:eastAsia="Palatino Linotype" w:hAnsi="Palatino Linotype" w:cs="Palatino Linotype"/>
          <w:color w:val="000000" w:themeColor="text1"/>
        </w:rPr>
        <w:t>ue a continuación se pronuncia.</w:t>
      </w:r>
    </w:p>
    <w:p w14:paraId="2C1819D7" w14:textId="77777777" w:rsidR="005B6F56" w:rsidRDefault="005B6F56" w:rsidP="005B6F56">
      <w:pPr>
        <w:pStyle w:val="Prrafodelista"/>
        <w:rPr>
          <w:rFonts w:ascii="Palatino Linotype" w:eastAsia="Palatino Linotype" w:hAnsi="Palatino Linotype" w:cs="Palatino Linotype"/>
          <w:b/>
          <w:color w:val="000000" w:themeColor="text1"/>
        </w:rPr>
      </w:pPr>
    </w:p>
    <w:p w14:paraId="3562D87E" w14:textId="77777777" w:rsidR="005B6F56" w:rsidRPr="001E7CB7" w:rsidRDefault="005B6F56" w:rsidP="005B6F56">
      <w:pPr>
        <w:tabs>
          <w:tab w:val="left" w:pos="0"/>
        </w:tabs>
        <w:spacing w:line="360" w:lineRule="auto"/>
        <w:jc w:val="both"/>
        <w:rPr>
          <w:rFonts w:ascii="Palatino Linotype" w:eastAsia="Palatino Linotype" w:hAnsi="Palatino Linotype" w:cs="Palatino Linotype"/>
          <w:b/>
          <w:color w:val="000000" w:themeColor="text1"/>
        </w:rPr>
      </w:pPr>
    </w:p>
    <w:p w14:paraId="4CD862F8" w14:textId="7A9796CD" w:rsidR="002B3E11" w:rsidRPr="001E7CB7" w:rsidRDefault="00811D5F" w:rsidP="0097080A">
      <w:pPr>
        <w:keepNext/>
        <w:keepLines/>
        <w:tabs>
          <w:tab w:val="left" w:pos="0"/>
        </w:tabs>
        <w:spacing w:after="240" w:line="360" w:lineRule="auto"/>
        <w:jc w:val="center"/>
        <w:rPr>
          <w:rFonts w:ascii="Palatino Linotype" w:eastAsia="Palatino Linotype" w:hAnsi="Palatino Linotype" w:cs="Palatino Linotype"/>
          <w:b/>
          <w:color w:val="000000" w:themeColor="text1"/>
        </w:rPr>
      </w:pPr>
      <w:bookmarkStart w:id="2" w:name="_heading=h.1fob9te" w:colFirst="0" w:colLast="0"/>
      <w:bookmarkEnd w:id="2"/>
      <w:r w:rsidRPr="001E7CB7">
        <w:rPr>
          <w:rFonts w:ascii="Palatino Linotype" w:eastAsia="Palatino Linotype" w:hAnsi="Palatino Linotype" w:cs="Palatino Linotype"/>
          <w:b/>
          <w:color w:val="000000" w:themeColor="text1"/>
        </w:rPr>
        <w:t>C</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O</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N</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S</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I</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D</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E</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R</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A</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N</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D</w:t>
      </w:r>
      <w:r w:rsidR="003D0713">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O</w:t>
      </w:r>
      <w:r w:rsidR="003D0713">
        <w:rPr>
          <w:rFonts w:ascii="Palatino Linotype" w:eastAsia="Palatino Linotype" w:hAnsi="Palatino Linotype" w:cs="Palatino Linotype"/>
          <w:b/>
          <w:color w:val="000000" w:themeColor="text1"/>
        </w:rPr>
        <w:t xml:space="preserve"> </w:t>
      </w:r>
    </w:p>
    <w:p w14:paraId="2459A20E" w14:textId="77777777" w:rsidR="002B3E11" w:rsidRPr="001E7CB7" w:rsidRDefault="00811D5F" w:rsidP="0097080A">
      <w:pPr>
        <w:keepNext/>
        <w:keepLines/>
        <w:tabs>
          <w:tab w:val="left" w:pos="0"/>
        </w:tabs>
        <w:spacing w:before="240" w:after="240" w:line="360" w:lineRule="auto"/>
        <w:rPr>
          <w:rFonts w:ascii="Palatino Linotype" w:eastAsia="Palatino Linotype" w:hAnsi="Palatino Linotype" w:cs="Palatino Linotype"/>
          <w:b/>
          <w:color w:val="000000" w:themeColor="text1"/>
        </w:rPr>
      </w:pPr>
      <w:bookmarkStart w:id="3" w:name="_heading=h.3znysh7" w:colFirst="0" w:colLast="0"/>
      <w:bookmarkEnd w:id="3"/>
      <w:r w:rsidRPr="001E7CB7">
        <w:rPr>
          <w:rFonts w:ascii="Palatino Linotype" w:eastAsia="Palatino Linotype" w:hAnsi="Palatino Linotype" w:cs="Palatino Linotype"/>
          <w:b/>
          <w:color w:val="000000" w:themeColor="text1"/>
        </w:rPr>
        <w:t>PRIMERO. De la competencia.</w:t>
      </w:r>
    </w:p>
    <w:p w14:paraId="1DAAC463" w14:textId="77777777" w:rsidR="002B3E11" w:rsidRPr="001E7CB7" w:rsidRDefault="00811D5F" w:rsidP="0097080A">
      <w:pPr>
        <w:numPr>
          <w:ilvl w:val="0"/>
          <w:numId w:val="4"/>
        </w:numPr>
        <w:tabs>
          <w:tab w:val="left" w:pos="0"/>
        </w:tabs>
        <w:spacing w:before="240" w:line="360" w:lineRule="auto"/>
        <w:ind w:left="0" w:firstLine="0"/>
        <w:jc w:val="both"/>
        <w:rPr>
          <w:rFonts w:ascii="Palatino Linotype" w:eastAsia="Palatino Linotype" w:hAnsi="Palatino Linotype" w:cs="Palatino Linotype"/>
          <w:b/>
          <w:color w:val="000000" w:themeColor="text1"/>
        </w:rPr>
      </w:pPr>
      <w:bookmarkStart w:id="4" w:name="_heading=h.2et92p0" w:colFirst="0" w:colLast="0"/>
      <w:bookmarkEnd w:id="4"/>
      <w:r w:rsidRPr="001E7CB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B3CC083" w14:textId="77777777" w:rsidR="002B3E11" w:rsidRPr="001E7CB7" w:rsidRDefault="002B3E11" w:rsidP="0097080A">
      <w:pPr>
        <w:tabs>
          <w:tab w:val="left" w:pos="0"/>
        </w:tabs>
        <w:spacing w:line="360" w:lineRule="auto"/>
        <w:jc w:val="both"/>
        <w:rPr>
          <w:rFonts w:ascii="Palatino Linotype" w:eastAsia="Palatino Linotype" w:hAnsi="Palatino Linotype" w:cs="Palatino Linotype"/>
          <w:b/>
          <w:color w:val="000000" w:themeColor="text1"/>
        </w:rPr>
      </w:pPr>
    </w:p>
    <w:p w14:paraId="24B2446C" w14:textId="77777777" w:rsidR="002B3E11" w:rsidRPr="001E7CB7" w:rsidRDefault="00811D5F" w:rsidP="0097080A">
      <w:pPr>
        <w:keepNext/>
        <w:keepLines/>
        <w:tabs>
          <w:tab w:val="left" w:pos="0"/>
        </w:tabs>
        <w:spacing w:after="240" w:line="360" w:lineRule="auto"/>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b/>
          <w:color w:val="000000" w:themeColor="text1"/>
        </w:rPr>
        <w:t>SEGUNDO. De la oportunidad y procedencia.</w:t>
      </w:r>
    </w:p>
    <w:p w14:paraId="33A40C32" w14:textId="064F3E7B" w:rsidR="005B6F56" w:rsidRDefault="00811D5F" w:rsidP="005B6F56">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El medio de impugnación fue presentado a través del </w:t>
      </w:r>
      <w:r w:rsidRPr="001E7CB7">
        <w:rPr>
          <w:rFonts w:ascii="Palatino Linotype" w:eastAsia="Palatino Linotype" w:hAnsi="Palatino Linotype" w:cs="Palatino Linotype"/>
          <w:b/>
          <w:color w:val="000000" w:themeColor="text1"/>
        </w:rPr>
        <w:t>SAIMEX,</w:t>
      </w:r>
      <w:r w:rsidRPr="001E7CB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entregó respuestas el </w:t>
      </w:r>
      <w:r w:rsidR="004B6292" w:rsidRPr="001E7CB7">
        <w:rPr>
          <w:rFonts w:ascii="Palatino Linotype" w:eastAsia="Palatino Linotype" w:hAnsi="Palatino Linotype" w:cs="Palatino Linotype"/>
          <w:color w:val="000000" w:themeColor="text1"/>
        </w:rPr>
        <w:t>diecinueve</w:t>
      </w:r>
      <w:r w:rsidR="00294123" w:rsidRPr="001E7CB7">
        <w:rPr>
          <w:rFonts w:ascii="Palatino Linotype" w:eastAsia="Palatino Linotype" w:hAnsi="Palatino Linotype" w:cs="Palatino Linotype"/>
          <w:color w:val="000000" w:themeColor="text1"/>
        </w:rPr>
        <w:t xml:space="preserve"> de marzo</w:t>
      </w:r>
      <w:r w:rsidR="003F3A71" w:rsidRPr="001E7CB7">
        <w:rPr>
          <w:rFonts w:ascii="Palatino Linotype" w:eastAsia="Palatino Linotype" w:hAnsi="Palatino Linotype" w:cs="Palatino Linotype"/>
          <w:color w:val="000000" w:themeColor="text1"/>
        </w:rPr>
        <w:t xml:space="preserve"> de dos mil veinticinco</w:t>
      </w:r>
      <w:r w:rsidRPr="001E7CB7">
        <w:rPr>
          <w:rFonts w:ascii="Palatino Linotype" w:eastAsia="Palatino Linotype" w:hAnsi="Palatino Linotype" w:cs="Palatino Linotype"/>
          <w:color w:val="000000" w:themeColor="text1"/>
        </w:rPr>
        <w:t xml:space="preserve">, de tal forma que el plazo para interponer el recurso transcurrió del </w:t>
      </w:r>
      <w:r w:rsidR="004B6292" w:rsidRPr="001E7CB7">
        <w:rPr>
          <w:rFonts w:ascii="Palatino Linotype" w:eastAsia="Palatino Linotype" w:hAnsi="Palatino Linotype" w:cs="Palatino Linotype"/>
          <w:color w:val="000000" w:themeColor="text1"/>
        </w:rPr>
        <w:t>veinte</w:t>
      </w:r>
      <w:r w:rsidR="00294123" w:rsidRPr="001E7CB7">
        <w:rPr>
          <w:rFonts w:ascii="Palatino Linotype" w:eastAsia="Palatino Linotype" w:hAnsi="Palatino Linotype" w:cs="Palatino Linotype"/>
          <w:color w:val="000000" w:themeColor="text1"/>
        </w:rPr>
        <w:t xml:space="preserve"> de marzo</w:t>
      </w:r>
      <w:r w:rsidR="004B6292" w:rsidRPr="001E7CB7">
        <w:rPr>
          <w:rFonts w:ascii="Palatino Linotype" w:eastAsia="Palatino Linotype" w:hAnsi="Palatino Linotype" w:cs="Palatino Linotype"/>
          <w:color w:val="000000" w:themeColor="text1"/>
        </w:rPr>
        <w:t xml:space="preserve"> al nueve de abril</w:t>
      </w:r>
      <w:r w:rsidR="00BB63FA" w:rsidRPr="001E7CB7">
        <w:rPr>
          <w:rFonts w:ascii="Palatino Linotype" w:eastAsia="Palatino Linotype" w:hAnsi="Palatino Linotype" w:cs="Palatino Linotype"/>
          <w:color w:val="000000" w:themeColor="text1"/>
        </w:rPr>
        <w:t xml:space="preserve"> de dos mil veinticinco</w:t>
      </w:r>
      <w:r w:rsidR="0097080A" w:rsidRPr="001E7CB7">
        <w:rPr>
          <w:rFonts w:ascii="Palatino Linotype" w:eastAsia="Palatino Linotype" w:hAnsi="Palatino Linotype" w:cs="Palatino Linotype"/>
          <w:color w:val="000000" w:themeColor="text1"/>
        </w:rPr>
        <w:t xml:space="preserve">; </w:t>
      </w:r>
      <w:r w:rsidR="0097080A" w:rsidRPr="001E7CB7">
        <w:rPr>
          <w:rFonts w:ascii="Palatino Linotype" w:eastAsia="Palatino Linotype" w:hAnsi="Palatino Linotype" w:cs="Palatino Linotype"/>
          <w:color w:val="000000" w:themeColor="text1"/>
        </w:rPr>
        <w:lastRenderedPageBreak/>
        <w:t xml:space="preserve">en consecuencia, si </w:t>
      </w:r>
      <w:r w:rsidRPr="001E7CB7">
        <w:rPr>
          <w:rFonts w:ascii="Palatino Linotype" w:eastAsia="Palatino Linotype" w:hAnsi="Palatino Linotype" w:cs="Palatino Linotype"/>
          <w:color w:val="000000" w:themeColor="text1"/>
        </w:rPr>
        <w:t>l</w:t>
      </w:r>
      <w:r w:rsidR="0097080A" w:rsidRPr="001E7CB7">
        <w:rPr>
          <w:rFonts w:ascii="Palatino Linotype" w:eastAsia="Palatino Linotype" w:hAnsi="Palatino Linotype" w:cs="Palatino Linotype"/>
          <w:color w:val="000000" w:themeColor="text1"/>
        </w:rPr>
        <w:t>a</w:t>
      </w:r>
      <w:r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b/>
          <w:color w:val="000000" w:themeColor="text1"/>
        </w:rPr>
        <w:t>RECURRENTE</w:t>
      </w:r>
      <w:r w:rsidRPr="001E7CB7">
        <w:rPr>
          <w:rFonts w:ascii="Palatino Linotype" w:eastAsia="Palatino Linotype" w:hAnsi="Palatino Linotype" w:cs="Palatino Linotype"/>
          <w:color w:val="000000" w:themeColor="text1"/>
        </w:rPr>
        <w:t xml:space="preserve"> presentó su inconformidad el </w:t>
      </w:r>
      <w:r w:rsidR="004B6292" w:rsidRPr="001E7CB7">
        <w:rPr>
          <w:rFonts w:ascii="Palatino Linotype" w:eastAsia="Palatino Linotype" w:hAnsi="Palatino Linotype" w:cs="Palatino Linotype"/>
          <w:color w:val="000000" w:themeColor="text1"/>
        </w:rPr>
        <w:t>veintisiete</w:t>
      </w:r>
      <w:r w:rsidR="00294123" w:rsidRPr="001E7CB7">
        <w:rPr>
          <w:rFonts w:ascii="Palatino Linotype" w:eastAsia="Palatino Linotype" w:hAnsi="Palatino Linotype" w:cs="Palatino Linotype"/>
          <w:color w:val="000000" w:themeColor="text1"/>
        </w:rPr>
        <w:t xml:space="preserve"> de marzo</w:t>
      </w:r>
      <w:r w:rsidR="00BB63FA" w:rsidRPr="001E7CB7">
        <w:rPr>
          <w:rFonts w:ascii="Palatino Linotype" w:eastAsia="Palatino Linotype" w:hAnsi="Palatino Linotype" w:cs="Palatino Linotype"/>
          <w:color w:val="000000" w:themeColor="text1"/>
        </w:rPr>
        <w:t xml:space="preserve"> de dos mil veinticinco</w:t>
      </w:r>
      <w:r w:rsidRPr="001E7CB7">
        <w:rPr>
          <w:rFonts w:ascii="Palatino Linotype" w:eastAsia="Palatino Linotype" w:hAnsi="Palatino Linotype" w:cs="Palatino Linotype"/>
          <w:color w:val="000000" w:themeColor="text1"/>
        </w:rPr>
        <w:t xml:space="preserve">, se encuentra dentro de los márgenes temporales previstos en el artículo 178 de la </w:t>
      </w:r>
      <w:r w:rsidRPr="001E7CB7">
        <w:rPr>
          <w:rFonts w:ascii="Palatino Linotype" w:eastAsia="Palatino Linotype" w:hAnsi="Palatino Linotype" w:cs="Palatino Linotype"/>
          <w:b/>
          <w:color w:val="000000" w:themeColor="text1"/>
        </w:rPr>
        <w:t>Ley de Transparencia y Acceso a la Información Pública del Estado de México y Municipios vigente.</w:t>
      </w:r>
      <w:r w:rsidRPr="001E7CB7">
        <w:rPr>
          <w:rFonts w:ascii="Palatino Linotype" w:eastAsia="Palatino Linotype" w:hAnsi="Palatino Linotype" w:cs="Palatino Linotype"/>
          <w:color w:val="000000" w:themeColor="text1"/>
        </w:rPr>
        <w:t xml:space="preserve"> </w:t>
      </w:r>
    </w:p>
    <w:p w14:paraId="291CBB7E" w14:textId="77777777" w:rsidR="005B6F56" w:rsidRPr="005B6F56" w:rsidRDefault="005B6F56" w:rsidP="005B6F56">
      <w:pPr>
        <w:tabs>
          <w:tab w:val="left" w:pos="0"/>
        </w:tabs>
        <w:spacing w:before="240" w:line="360" w:lineRule="auto"/>
        <w:jc w:val="both"/>
        <w:rPr>
          <w:rFonts w:ascii="Palatino Linotype" w:eastAsia="Palatino Linotype" w:hAnsi="Palatino Linotype" w:cs="Palatino Linotype"/>
          <w:color w:val="000000" w:themeColor="text1"/>
        </w:rPr>
      </w:pPr>
    </w:p>
    <w:p w14:paraId="7B85ED14" w14:textId="77777777" w:rsidR="002B3E11"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C5D601" w14:textId="77777777" w:rsidR="00681C82" w:rsidRPr="001E7CB7" w:rsidRDefault="00681C82" w:rsidP="0097080A">
      <w:pPr>
        <w:tabs>
          <w:tab w:val="left" w:pos="0"/>
        </w:tabs>
        <w:spacing w:line="360" w:lineRule="auto"/>
        <w:jc w:val="both"/>
        <w:rPr>
          <w:rFonts w:ascii="Palatino Linotype" w:eastAsia="Palatino Linotype" w:hAnsi="Palatino Linotype" w:cs="Palatino Linotype"/>
          <w:b/>
          <w:color w:val="000000" w:themeColor="text1"/>
        </w:rPr>
      </w:pPr>
    </w:p>
    <w:p w14:paraId="5BE509C8" w14:textId="77777777" w:rsidR="002B3E11" w:rsidRPr="001E7CB7" w:rsidRDefault="00811D5F" w:rsidP="0097080A">
      <w:pPr>
        <w:keepNext/>
        <w:keepLines/>
        <w:tabs>
          <w:tab w:val="left" w:pos="0"/>
        </w:tabs>
        <w:spacing w:after="240" w:line="360" w:lineRule="auto"/>
        <w:rPr>
          <w:rFonts w:ascii="Palatino Linotype" w:eastAsia="Palatino Linotype" w:hAnsi="Palatino Linotype" w:cs="Palatino Linotype"/>
          <w:b/>
          <w:color w:val="000000" w:themeColor="text1"/>
        </w:rPr>
      </w:pPr>
      <w:bookmarkStart w:id="5" w:name="_heading=h.tyjcwt" w:colFirst="0" w:colLast="0"/>
      <w:bookmarkEnd w:id="5"/>
      <w:r w:rsidRPr="001E7CB7">
        <w:rPr>
          <w:rFonts w:ascii="Palatino Linotype" w:eastAsia="Palatino Linotype" w:hAnsi="Palatino Linotype" w:cs="Palatino Linotype"/>
          <w:b/>
          <w:color w:val="000000" w:themeColor="text1"/>
        </w:rPr>
        <w:t>TERCERO. Planteamiento de la Litis.</w:t>
      </w:r>
    </w:p>
    <w:p w14:paraId="7CA6B1C4" w14:textId="4D597FBC" w:rsidR="00BB63FA" w:rsidRPr="001E7CB7" w:rsidRDefault="00BB63FA" w:rsidP="0097080A">
      <w:pPr>
        <w:numPr>
          <w:ilvl w:val="0"/>
          <w:numId w:val="4"/>
        </w:numPr>
        <w:pBdr>
          <w:top w:val="nil"/>
          <w:left w:val="nil"/>
          <w:bottom w:val="nil"/>
          <w:right w:val="nil"/>
          <w:between w:val="nil"/>
        </w:pBd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La parte</w:t>
      </w:r>
      <w:r w:rsidR="00811D5F" w:rsidRPr="001E7CB7">
        <w:rPr>
          <w:rFonts w:ascii="Palatino Linotype" w:eastAsia="Palatino Linotype" w:hAnsi="Palatino Linotype" w:cs="Palatino Linotype"/>
          <w:color w:val="000000" w:themeColor="text1"/>
        </w:rPr>
        <w:t xml:space="preserve"> </w:t>
      </w:r>
      <w:r w:rsidR="00811D5F" w:rsidRPr="001E7CB7">
        <w:rPr>
          <w:rFonts w:ascii="Palatino Linotype" w:eastAsia="Palatino Linotype" w:hAnsi="Palatino Linotype" w:cs="Palatino Linotype"/>
          <w:b/>
          <w:color w:val="000000" w:themeColor="text1"/>
        </w:rPr>
        <w:t>RECURRENTE</w:t>
      </w:r>
      <w:r w:rsidR="00811D5F" w:rsidRPr="001E7CB7">
        <w:rPr>
          <w:rFonts w:ascii="Palatino Linotype" w:eastAsia="Palatino Linotype" w:hAnsi="Palatino Linotype" w:cs="Palatino Linotype"/>
          <w:color w:val="000000" w:themeColor="text1"/>
        </w:rPr>
        <w:t xml:space="preserve"> </w:t>
      </w:r>
      <w:r w:rsidR="00731FEA" w:rsidRPr="001E7CB7">
        <w:rPr>
          <w:rFonts w:ascii="Palatino Linotype" w:eastAsia="Palatino Linotype" w:hAnsi="Palatino Linotype" w:cs="Palatino Linotype"/>
          <w:color w:val="000000" w:themeColor="text1"/>
        </w:rPr>
        <w:t>requirió conocer a cuanto ha ascendido el gasto por las jornadas de salud que la presente administración ha desarrollado, asimismo los comprobantes de gastos y/o facturas.</w:t>
      </w:r>
    </w:p>
    <w:p w14:paraId="4B672865" w14:textId="77777777" w:rsidR="002B3E11" w:rsidRPr="001E7CB7" w:rsidRDefault="002B3E11"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4F81FD1" w14:textId="2F9A1CF2" w:rsidR="00B66AE1" w:rsidRPr="001E7CB7" w:rsidRDefault="005F4562"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Así</w:t>
      </w:r>
      <w:r w:rsidR="00811D5F" w:rsidRPr="001E7CB7">
        <w:rPr>
          <w:rFonts w:ascii="Palatino Linotype" w:eastAsia="Palatino Linotype" w:hAnsi="Palatino Linotype" w:cs="Palatino Linotype"/>
          <w:color w:val="000000" w:themeColor="text1"/>
        </w:rPr>
        <w:t xml:space="preserve">, el </w:t>
      </w:r>
      <w:r w:rsidR="00811D5F" w:rsidRPr="001E7CB7">
        <w:rPr>
          <w:rFonts w:ascii="Palatino Linotype" w:eastAsia="Palatino Linotype" w:hAnsi="Palatino Linotype" w:cs="Palatino Linotype"/>
          <w:b/>
          <w:color w:val="000000" w:themeColor="text1"/>
        </w:rPr>
        <w:t>SUJETO OBLIGADO</w:t>
      </w:r>
      <w:r w:rsidR="00B66AE1"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color w:val="000000" w:themeColor="text1"/>
        </w:rPr>
        <w:t xml:space="preserve">emitió respuesta en los términos descritos en el </w:t>
      </w:r>
      <w:r w:rsidRPr="001E7CB7">
        <w:rPr>
          <w:rFonts w:ascii="Palatino Linotype" w:eastAsia="Palatino Linotype" w:hAnsi="Palatino Linotype" w:cs="Palatino Linotype"/>
          <w:b/>
          <w:color w:val="000000" w:themeColor="text1"/>
        </w:rPr>
        <w:t xml:space="preserve">párrafo 3 </w:t>
      </w:r>
      <w:r w:rsidRPr="001E7CB7">
        <w:rPr>
          <w:rFonts w:ascii="Palatino Linotype" w:eastAsia="Palatino Linotype" w:hAnsi="Palatino Linotype" w:cs="Palatino Linotype"/>
          <w:color w:val="000000" w:themeColor="text1"/>
        </w:rPr>
        <w:t>de la presente resolución.</w:t>
      </w:r>
    </w:p>
    <w:p w14:paraId="07135169" w14:textId="77777777" w:rsidR="00B66AE1" w:rsidRPr="001E7CB7" w:rsidRDefault="00B66AE1"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DE2D96" w14:textId="221E1C57" w:rsidR="002B3E11" w:rsidRPr="001E7CB7" w:rsidRDefault="00811D5F"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En consecuencia, l</w:t>
      </w:r>
      <w:r w:rsidR="0097080A" w:rsidRPr="001E7CB7">
        <w:rPr>
          <w:rFonts w:ascii="Palatino Linotype" w:eastAsia="Palatino Linotype" w:hAnsi="Palatino Linotype" w:cs="Palatino Linotype"/>
          <w:color w:val="000000" w:themeColor="text1"/>
        </w:rPr>
        <w:t>a</w:t>
      </w:r>
      <w:r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b/>
          <w:color w:val="000000" w:themeColor="text1"/>
        </w:rPr>
        <w:t xml:space="preserve">RECURRENTE </w:t>
      </w:r>
      <w:r w:rsidR="00C81A28" w:rsidRPr="001E7CB7">
        <w:rPr>
          <w:rFonts w:ascii="Palatino Linotype" w:eastAsia="Palatino Linotype" w:hAnsi="Palatino Linotype" w:cs="Palatino Linotype"/>
          <w:color w:val="000000" w:themeColor="text1"/>
        </w:rPr>
        <w:t xml:space="preserve">interpuso recurso de revisión, </w:t>
      </w:r>
      <w:r w:rsidR="005F4562" w:rsidRPr="001E7CB7">
        <w:rPr>
          <w:rFonts w:ascii="Palatino Linotype" w:eastAsia="Palatino Linotype" w:hAnsi="Palatino Linotype" w:cs="Palatino Linotype"/>
          <w:color w:val="000000" w:themeColor="text1"/>
        </w:rPr>
        <w:t xml:space="preserve">en el que se inconformó por la </w:t>
      </w:r>
      <w:r w:rsidR="00537CBA" w:rsidRPr="001E7CB7">
        <w:rPr>
          <w:rFonts w:ascii="Palatino Linotype" w:eastAsia="Palatino Linotype" w:hAnsi="Palatino Linotype" w:cs="Palatino Linotype"/>
          <w:color w:val="000000" w:themeColor="text1"/>
        </w:rPr>
        <w:t>negativa de la información solicitada.</w:t>
      </w:r>
    </w:p>
    <w:p w14:paraId="3287B101" w14:textId="77777777" w:rsidR="002B3E11" w:rsidRPr="001E7CB7" w:rsidRDefault="002B3E11"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A9E4137" w14:textId="3F64B317" w:rsidR="002B3E11" w:rsidRPr="001E7CB7" w:rsidRDefault="00811D5F"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actualizan las causales de procedencia prevista</w:t>
      </w:r>
      <w:r w:rsidR="00537CBA" w:rsidRPr="001E7CB7">
        <w:rPr>
          <w:rFonts w:ascii="Palatino Linotype" w:eastAsia="Palatino Linotype" w:hAnsi="Palatino Linotype" w:cs="Palatino Linotype"/>
          <w:color w:val="000000" w:themeColor="text1"/>
        </w:rPr>
        <w:t xml:space="preserve">s en </w:t>
      </w:r>
      <w:r w:rsidR="00537CBA" w:rsidRPr="001E7CB7">
        <w:rPr>
          <w:rFonts w:ascii="Palatino Linotype" w:eastAsia="Palatino Linotype" w:hAnsi="Palatino Linotype" w:cs="Palatino Linotype"/>
          <w:color w:val="000000" w:themeColor="text1"/>
        </w:rPr>
        <w:lastRenderedPageBreak/>
        <w:t>el artículo 179, fracción I</w:t>
      </w:r>
      <w:r w:rsidRPr="001E7CB7">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negativa de la información solicitada.</w:t>
      </w:r>
    </w:p>
    <w:p w14:paraId="4438AA41" w14:textId="77777777" w:rsidR="002B3E11" w:rsidRPr="001E7CB7" w:rsidRDefault="002B3E11" w:rsidP="0097080A">
      <w:pPr>
        <w:pBdr>
          <w:top w:val="nil"/>
          <w:left w:val="nil"/>
          <w:bottom w:val="nil"/>
          <w:right w:val="nil"/>
          <w:between w:val="nil"/>
        </w:pBdr>
        <w:tabs>
          <w:tab w:val="left" w:pos="0"/>
        </w:tabs>
        <w:spacing w:after="240"/>
        <w:jc w:val="both"/>
        <w:rPr>
          <w:rFonts w:ascii="Palatino Linotype" w:eastAsia="Palatino Linotype" w:hAnsi="Palatino Linotype" w:cs="Palatino Linotype"/>
          <w:color w:val="000000" w:themeColor="text1"/>
        </w:rPr>
      </w:pPr>
    </w:p>
    <w:p w14:paraId="4CE86032" w14:textId="77777777" w:rsidR="002B3E11" w:rsidRPr="001E7CB7" w:rsidRDefault="00811D5F" w:rsidP="0097080A">
      <w:pPr>
        <w:pStyle w:val="Ttulo1"/>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1E7CB7">
        <w:rPr>
          <w:rFonts w:ascii="Palatino Linotype" w:eastAsia="Palatino Linotype" w:hAnsi="Palatino Linotype" w:cs="Palatino Linotype"/>
          <w:b/>
          <w:color w:val="000000" w:themeColor="text1"/>
          <w:sz w:val="24"/>
          <w:szCs w:val="24"/>
        </w:rPr>
        <w:t>CUARTO. Del estudio y resolución del recurso de revisión.</w:t>
      </w:r>
    </w:p>
    <w:p w14:paraId="09BF3D2D" w14:textId="77777777" w:rsidR="002B3E11" w:rsidRPr="001E7CB7" w:rsidRDefault="00811D5F" w:rsidP="003D0713">
      <w:pPr>
        <w:pStyle w:val="Ttulo1"/>
        <w:numPr>
          <w:ilvl w:val="0"/>
          <w:numId w:val="1"/>
        </w:numPr>
        <w:tabs>
          <w:tab w:val="left" w:pos="0"/>
        </w:tabs>
        <w:spacing w:before="0" w:after="240" w:line="360" w:lineRule="auto"/>
        <w:ind w:left="142" w:firstLine="0"/>
        <w:rPr>
          <w:rFonts w:ascii="Palatino Linotype" w:eastAsia="Palatino Linotype" w:hAnsi="Palatino Linotype" w:cs="Palatino Linotype"/>
          <w:b/>
          <w:color w:val="000000" w:themeColor="text1"/>
          <w:sz w:val="24"/>
          <w:szCs w:val="24"/>
        </w:rPr>
      </w:pPr>
      <w:bookmarkStart w:id="7" w:name="_heading=h.1t3h5sf" w:colFirst="0" w:colLast="0"/>
      <w:bookmarkEnd w:id="7"/>
      <w:r w:rsidRPr="001E7CB7">
        <w:rPr>
          <w:rFonts w:ascii="Palatino Linotype" w:eastAsia="Palatino Linotype" w:hAnsi="Palatino Linotype" w:cs="Palatino Linotype"/>
          <w:b/>
          <w:color w:val="000000" w:themeColor="text1"/>
          <w:sz w:val="24"/>
          <w:szCs w:val="24"/>
        </w:rPr>
        <w:t>Del derecho de acceso a la información.</w:t>
      </w:r>
    </w:p>
    <w:p w14:paraId="089AA71E" w14:textId="77777777" w:rsidR="002B3E11" w:rsidRPr="001E7CB7" w:rsidRDefault="00811D5F" w:rsidP="0097080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BAD0EAE" w14:textId="184DC1E1" w:rsidR="00DB689B" w:rsidRPr="001E7CB7" w:rsidRDefault="00811D5F" w:rsidP="0097080A">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Definiendo el Derecho de Acceso a la Información Pública como: </w:t>
      </w:r>
      <w:r w:rsidRPr="001E7CB7">
        <w:rPr>
          <w:rFonts w:ascii="Palatino Linotype" w:eastAsia="Palatino Linotype" w:hAnsi="Palatino Linotype" w:cs="Palatino Linotype"/>
          <w:i/>
          <w:color w:val="000000" w:themeColor="text1"/>
        </w:rPr>
        <w:t>La igualdad de oportunidades para recibir, buscar e impartir información</w:t>
      </w:r>
      <w:r w:rsidRPr="001E7CB7">
        <w:rPr>
          <w:rFonts w:ascii="Palatino Linotype" w:eastAsia="Palatino Linotype" w:hAnsi="Palatino Linotype" w:cs="Palatino Linotype"/>
          <w:i/>
          <w:color w:val="000000" w:themeColor="text1"/>
          <w:vertAlign w:val="superscript"/>
        </w:rPr>
        <w:footnoteReference w:id="1"/>
      </w:r>
      <w:r w:rsidRPr="001E7CB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E7CB7">
        <w:rPr>
          <w:rFonts w:ascii="Palatino Linotype" w:eastAsia="Palatino Linotype" w:hAnsi="Palatino Linotype" w:cs="Palatino Linotype"/>
          <w:i/>
          <w:color w:val="000000" w:themeColor="text1"/>
          <w:vertAlign w:val="superscript"/>
        </w:rPr>
        <w:footnoteReference w:id="2"/>
      </w:r>
      <w:r w:rsidRPr="001E7CB7">
        <w:rPr>
          <w:rFonts w:ascii="Palatino Linotype" w:eastAsia="Palatino Linotype" w:hAnsi="Palatino Linotype" w:cs="Palatino Linotype"/>
          <w:color w:val="000000" w:themeColor="text1"/>
        </w:rPr>
        <w:t>que se constituye como una herramienta fundamental para ejercer</w:t>
      </w:r>
      <w:r w:rsidRPr="001E7CB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E7CB7">
        <w:rPr>
          <w:rFonts w:ascii="Palatino Linotype" w:eastAsia="Palatino Linotype" w:hAnsi="Palatino Linotype" w:cs="Palatino Linotype"/>
          <w:i/>
          <w:color w:val="000000" w:themeColor="text1"/>
          <w:vertAlign w:val="superscript"/>
        </w:rPr>
        <w:footnoteReference w:id="3"/>
      </w:r>
      <w:r w:rsidRPr="001E7CB7">
        <w:rPr>
          <w:rFonts w:ascii="Palatino Linotype" w:eastAsia="Palatino Linotype" w:hAnsi="Palatino Linotype" w:cs="Palatino Linotype"/>
          <w:color w:val="000000" w:themeColor="text1"/>
        </w:rPr>
        <w:t>fomentando</w:t>
      </w:r>
      <w:r w:rsidRPr="001E7CB7">
        <w:rPr>
          <w:rFonts w:ascii="Palatino Linotype" w:eastAsia="Palatino Linotype" w:hAnsi="Palatino Linotype" w:cs="Palatino Linotype"/>
          <w:i/>
          <w:color w:val="000000" w:themeColor="text1"/>
        </w:rPr>
        <w:t xml:space="preserve"> la transparencia de las actividades estatales y </w:t>
      </w:r>
      <w:r w:rsidRPr="001E7CB7">
        <w:rPr>
          <w:rFonts w:ascii="Palatino Linotype" w:eastAsia="Palatino Linotype" w:hAnsi="Palatino Linotype" w:cs="Palatino Linotype"/>
          <w:color w:val="000000" w:themeColor="text1"/>
        </w:rPr>
        <w:t>promoviendo</w:t>
      </w:r>
      <w:r w:rsidRPr="001E7CB7">
        <w:rPr>
          <w:rFonts w:ascii="Palatino Linotype" w:eastAsia="Palatino Linotype" w:hAnsi="Palatino Linotype" w:cs="Palatino Linotype"/>
          <w:i/>
          <w:color w:val="000000" w:themeColor="text1"/>
        </w:rPr>
        <w:t xml:space="preserve"> la responsabilidad de los funcionarios sobre su gestión </w:t>
      </w:r>
      <w:r w:rsidRPr="001E7CB7">
        <w:rPr>
          <w:rFonts w:ascii="Palatino Linotype" w:eastAsia="Palatino Linotype" w:hAnsi="Palatino Linotype" w:cs="Palatino Linotype"/>
          <w:i/>
          <w:color w:val="000000" w:themeColor="text1"/>
        </w:rPr>
        <w:lastRenderedPageBreak/>
        <w:t>pública,</w:t>
      </w:r>
      <w:r w:rsidRPr="001E7CB7">
        <w:rPr>
          <w:rFonts w:ascii="Palatino Linotype" w:eastAsia="Palatino Linotype" w:hAnsi="Palatino Linotype" w:cs="Palatino Linotype"/>
          <w:i/>
          <w:color w:val="000000" w:themeColor="text1"/>
          <w:vertAlign w:val="superscript"/>
        </w:rPr>
        <w:footnoteReference w:id="4"/>
      </w:r>
      <w:r w:rsidRPr="001E7CB7">
        <w:rPr>
          <w:rFonts w:ascii="Palatino Linotype" w:eastAsia="Palatino Linotype" w:hAnsi="Palatino Linotype" w:cs="Palatino Linotype"/>
          <w:color w:val="000000" w:themeColor="text1"/>
        </w:rPr>
        <w:t>que permite</w:t>
      </w:r>
      <w:r w:rsidRPr="001E7CB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A1399DB" w14:textId="77777777" w:rsidR="00DB689B" w:rsidRPr="001E7CB7" w:rsidRDefault="00DB689B" w:rsidP="0097080A">
      <w:pPr>
        <w:tabs>
          <w:tab w:val="left" w:pos="0"/>
        </w:tabs>
        <w:spacing w:before="240" w:line="360" w:lineRule="auto"/>
        <w:jc w:val="both"/>
        <w:rPr>
          <w:rFonts w:ascii="Palatino Linotype" w:eastAsia="Palatino Linotype" w:hAnsi="Palatino Linotype" w:cs="Palatino Linotype"/>
          <w:color w:val="000000" w:themeColor="text1"/>
        </w:rPr>
      </w:pPr>
    </w:p>
    <w:p w14:paraId="66F37AF9" w14:textId="77777777" w:rsidR="002B3E11"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0E1D3202" w14:textId="77777777" w:rsidR="002B3E11" w:rsidRPr="001E7CB7" w:rsidRDefault="00811D5F"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r w:rsidRPr="001E7CB7">
        <w:rPr>
          <w:rFonts w:ascii="Palatino Linotype" w:eastAsia="Palatino Linotype" w:hAnsi="Palatino Linotype" w:cs="Palatino Linotype"/>
          <w:b/>
          <w:i/>
          <w:color w:val="000000" w:themeColor="text1"/>
        </w:rPr>
        <w:t>Artículo 1.-</w:t>
      </w:r>
      <w:r w:rsidRPr="001E7CB7">
        <w:rPr>
          <w:rFonts w:ascii="Palatino Linotype" w:eastAsia="Palatino Linotype" w:hAnsi="Palatino Linotype" w:cs="Palatino Linotype"/>
          <w:i/>
          <w:color w:val="000000" w:themeColor="text1"/>
        </w:rPr>
        <w:t xml:space="preserve"> </w:t>
      </w:r>
    </w:p>
    <w:p w14:paraId="1114287B" w14:textId="77777777" w:rsidR="002B3E11" w:rsidRPr="001E7CB7" w:rsidRDefault="00811D5F"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p>
    <w:p w14:paraId="4D61C189" w14:textId="77777777" w:rsidR="002B3E11" w:rsidRPr="001E7CB7" w:rsidRDefault="00811D5F"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Todas las</w:t>
      </w:r>
      <w:r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A4A9038" w14:textId="77777777" w:rsidR="002B3E11" w:rsidRPr="001E7CB7" w:rsidRDefault="00811D5F" w:rsidP="0097080A">
      <w:pPr>
        <w:tabs>
          <w:tab w:val="left" w:pos="0"/>
        </w:tabs>
        <w:ind w:left="567"/>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i/>
          <w:color w:val="000000" w:themeColor="text1"/>
        </w:rPr>
        <w:t>(…)</w:t>
      </w:r>
      <w:r w:rsidRPr="001E7CB7">
        <w:rPr>
          <w:rFonts w:ascii="Palatino Linotype" w:eastAsia="Palatino Linotype" w:hAnsi="Palatino Linotype" w:cs="Palatino Linotype"/>
          <w:color w:val="000000" w:themeColor="text1"/>
        </w:rPr>
        <w:t>”.</w:t>
      </w:r>
    </w:p>
    <w:p w14:paraId="598B79F3" w14:textId="77777777" w:rsidR="002B3E11" w:rsidRDefault="002B3E11" w:rsidP="0097080A">
      <w:pPr>
        <w:tabs>
          <w:tab w:val="left" w:pos="0"/>
        </w:tabs>
        <w:jc w:val="both"/>
        <w:rPr>
          <w:rFonts w:ascii="Palatino Linotype" w:eastAsia="Palatino Linotype" w:hAnsi="Palatino Linotype" w:cs="Palatino Linotype"/>
          <w:color w:val="000000" w:themeColor="text1"/>
        </w:rPr>
      </w:pPr>
    </w:p>
    <w:p w14:paraId="293B544A" w14:textId="77777777" w:rsidR="003D0713" w:rsidRPr="001E7CB7" w:rsidRDefault="003D0713" w:rsidP="0097080A">
      <w:pPr>
        <w:tabs>
          <w:tab w:val="left" w:pos="0"/>
        </w:tabs>
        <w:jc w:val="both"/>
        <w:rPr>
          <w:rFonts w:ascii="Palatino Linotype" w:eastAsia="Palatino Linotype" w:hAnsi="Palatino Linotype" w:cs="Palatino Linotype"/>
          <w:color w:val="000000" w:themeColor="text1"/>
        </w:rPr>
      </w:pPr>
    </w:p>
    <w:p w14:paraId="56D255AA" w14:textId="77777777" w:rsidR="002B3E11"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E2D344C" w14:textId="77777777" w:rsidR="002B3E11" w:rsidRPr="001E7CB7" w:rsidRDefault="002B3E11" w:rsidP="0097080A">
      <w:pPr>
        <w:tabs>
          <w:tab w:val="left" w:pos="0"/>
        </w:tabs>
        <w:spacing w:line="360" w:lineRule="auto"/>
        <w:jc w:val="both"/>
        <w:rPr>
          <w:rFonts w:ascii="Palatino Linotype" w:eastAsia="Palatino Linotype" w:hAnsi="Palatino Linotype" w:cs="Palatino Linotype"/>
          <w:color w:val="000000" w:themeColor="text1"/>
        </w:rPr>
      </w:pPr>
    </w:p>
    <w:p w14:paraId="073C23C6" w14:textId="77777777" w:rsidR="002B3E11"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71089C6" w14:textId="77777777" w:rsidR="002B3E11" w:rsidRPr="001E7CB7" w:rsidRDefault="00811D5F" w:rsidP="0097080A">
      <w:pPr>
        <w:tabs>
          <w:tab w:val="left" w:pos="0"/>
        </w:tabs>
        <w:spacing w:after="240"/>
        <w:ind w:left="567"/>
        <w:jc w:val="both"/>
        <w:rPr>
          <w:rFonts w:ascii="Palatino Linotype" w:eastAsia="Palatino Linotype" w:hAnsi="Palatino Linotype" w:cs="Palatino Linotype"/>
          <w:b/>
          <w:i/>
          <w:color w:val="000000" w:themeColor="text1"/>
        </w:rPr>
      </w:pPr>
      <w:r w:rsidRPr="001E7CB7">
        <w:rPr>
          <w:rFonts w:ascii="Palatino Linotype" w:eastAsia="Palatino Linotype" w:hAnsi="Palatino Linotype" w:cs="Palatino Linotype"/>
          <w:b/>
          <w:i/>
          <w:color w:val="000000" w:themeColor="text1"/>
        </w:rPr>
        <w:lastRenderedPageBreak/>
        <w:t>Constitución Política de los Estados Unidos Mexicanos</w:t>
      </w:r>
    </w:p>
    <w:p w14:paraId="50827122"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b/>
          <w:i/>
          <w:color w:val="000000" w:themeColor="text1"/>
        </w:rPr>
      </w:pPr>
      <w:r w:rsidRPr="001E7CB7">
        <w:rPr>
          <w:rFonts w:ascii="Palatino Linotype" w:eastAsia="Palatino Linotype" w:hAnsi="Palatino Linotype" w:cs="Palatino Linotype"/>
          <w:b/>
          <w:i/>
          <w:color w:val="000000" w:themeColor="text1"/>
        </w:rPr>
        <w:t>“Artículo 6.</w:t>
      </w:r>
    </w:p>
    <w:p w14:paraId="373AF719"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p>
    <w:p w14:paraId="6C265A70"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Para efectos de lo dispuesto en el presente artículo se observará lo siguiente:</w:t>
      </w:r>
    </w:p>
    <w:p w14:paraId="16686B28"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b/>
          <w:i/>
          <w:color w:val="000000" w:themeColor="text1"/>
        </w:rPr>
      </w:pPr>
      <w:r w:rsidRPr="001E7CB7">
        <w:rPr>
          <w:rFonts w:ascii="Palatino Linotype" w:eastAsia="Palatino Linotype" w:hAnsi="Palatino Linotype" w:cs="Palatino Linotype"/>
          <w:b/>
          <w:i/>
          <w:color w:val="000000" w:themeColor="text1"/>
        </w:rPr>
        <w:t>A</w:t>
      </w:r>
      <w:r w:rsidRPr="001E7CB7">
        <w:rPr>
          <w:rFonts w:ascii="Palatino Linotype" w:eastAsia="Palatino Linotype" w:hAnsi="Palatino Linotype" w:cs="Palatino Linotype"/>
          <w:i/>
          <w:color w:val="000000" w:themeColor="text1"/>
        </w:rPr>
        <w:t xml:space="preserve">. </w:t>
      </w:r>
      <w:r w:rsidRPr="001E7CB7">
        <w:rPr>
          <w:rFonts w:ascii="Palatino Linotype" w:eastAsia="Palatino Linotype" w:hAnsi="Palatino Linotype" w:cs="Palatino Linotype"/>
          <w:b/>
          <w:i/>
          <w:color w:val="000000" w:themeColor="text1"/>
        </w:rPr>
        <w:t>Para el ejercicio del derecho de acceso a la información</w:t>
      </w:r>
      <w:r w:rsidRPr="001E7CB7">
        <w:rPr>
          <w:rFonts w:ascii="Palatino Linotype" w:eastAsia="Palatino Linotype" w:hAnsi="Palatino Linotype" w:cs="Palatino Linotype"/>
          <w:i/>
          <w:color w:val="000000" w:themeColor="text1"/>
        </w:rPr>
        <w:t xml:space="preserve">, la Federación y </w:t>
      </w:r>
      <w:r w:rsidRPr="001E7CB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EE3A9BC"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 xml:space="preserve">I. </w:t>
      </w:r>
      <w:r w:rsidRPr="001E7CB7">
        <w:rPr>
          <w:rFonts w:ascii="Palatino Linotype" w:eastAsia="Palatino Linotype" w:hAnsi="Palatino Linotype" w:cs="Palatino Linotype"/>
          <w:b/>
          <w:i/>
          <w:color w:val="000000" w:themeColor="text1"/>
        </w:rPr>
        <w:tab/>
        <w:t>Toda la información en posesión de cualquier</w:t>
      </w:r>
      <w:r w:rsidRPr="001E7CB7">
        <w:rPr>
          <w:rFonts w:ascii="Palatino Linotype" w:eastAsia="Palatino Linotype" w:hAnsi="Palatino Linotype" w:cs="Palatino Linotype"/>
          <w:i/>
          <w:color w:val="000000" w:themeColor="text1"/>
        </w:rPr>
        <w:t xml:space="preserve"> </w:t>
      </w:r>
      <w:r w:rsidRPr="001E7CB7">
        <w:rPr>
          <w:rFonts w:ascii="Palatino Linotype" w:eastAsia="Palatino Linotype" w:hAnsi="Palatino Linotype" w:cs="Palatino Linotype"/>
          <w:b/>
          <w:i/>
          <w:color w:val="000000" w:themeColor="text1"/>
        </w:rPr>
        <w:t>autoridad</w:t>
      </w:r>
      <w:r w:rsidRPr="001E7CB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E7CB7">
        <w:rPr>
          <w:rFonts w:ascii="Palatino Linotype" w:eastAsia="Palatino Linotype" w:hAnsi="Palatino Linotype" w:cs="Palatino Linotype"/>
          <w:b/>
          <w:i/>
          <w:color w:val="000000" w:themeColor="text1"/>
        </w:rPr>
        <w:t>municipal</w:t>
      </w:r>
      <w:r w:rsidRPr="001E7CB7">
        <w:rPr>
          <w:rFonts w:ascii="Palatino Linotype" w:eastAsia="Palatino Linotype" w:hAnsi="Palatino Linotype" w:cs="Palatino Linotype"/>
          <w:i/>
          <w:color w:val="000000" w:themeColor="text1"/>
        </w:rPr>
        <w:t xml:space="preserve">, </w:t>
      </w:r>
      <w:r w:rsidRPr="001E7CB7">
        <w:rPr>
          <w:rFonts w:ascii="Palatino Linotype" w:eastAsia="Palatino Linotype" w:hAnsi="Palatino Linotype" w:cs="Palatino Linotype"/>
          <w:b/>
          <w:i/>
          <w:color w:val="000000" w:themeColor="text1"/>
        </w:rPr>
        <w:t>es pública</w:t>
      </w:r>
      <w:r w:rsidRPr="001E7CB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E7CB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E7CB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EF360B9" w14:textId="77777777" w:rsidR="002B3E11" w:rsidRPr="001E7CB7" w:rsidRDefault="002B3E11" w:rsidP="0097080A">
      <w:pPr>
        <w:pBdr>
          <w:top w:val="nil"/>
          <w:left w:val="nil"/>
          <w:bottom w:val="nil"/>
          <w:right w:val="nil"/>
          <w:between w:val="nil"/>
        </w:pBdr>
        <w:tabs>
          <w:tab w:val="left" w:pos="0"/>
          <w:tab w:val="left" w:pos="567"/>
        </w:tabs>
        <w:spacing w:before="240" w:after="240"/>
        <w:ind w:left="567"/>
        <w:jc w:val="both"/>
        <w:rPr>
          <w:rFonts w:ascii="Palatino Linotype" w:eastAsia="Palatino Linotype" w:hAnsi="Palatino Linotype" w:cs="Palatino Linotype"/>
          <w:b/>
          <w:i/>
          <w:color w:val="000000" w:themeColor="text1"/>
        </w:rPr>
      </w:pPr>
    </w:p>
    <w:p w14:paraId="19D2615E"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b/>
          <w:i/>
          <w:color w:val="000000" w:themeColor="text1"/>
        </w:rPr>
      </w:pPr>
      <w:r w:rsidRPr="001E7CB7">
        <w:rPr>
          <w:rFonts w:ascii="Palatino Linotype" w:eastAsia="Palatino Linotype" w:hAnsi="Palatino Linotype" w:cs="Palatino Linotype"/>
          <w:b/>
          <w:i/>
          <w:color w:val="000000" w:themeColor="text1"/>
        </w:rPr>
        <w:t>Constitución Política del Estado Libre y Soberano de México</w:t>
      </w:r>
    </w:p>
    <w:p w14:paraId="36EE038E"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“Artículo 5</w:t>
      </w:r>
      <w:r w:rsidRPr="001E7CB7">
        <w:rPr>
          <w:rFonts w:ascii="Palatino Linotype" w:eastAsia="Palatino Linotype" w:hAnsi="Palatino Linotype" w:cs="Palatino Linotype"/>
          <w:i/>
          <w:color w:val="000000" w:themeColor="text1"/>
        </w:rPr>
        <w:t xml:space="preserve">.- </w:t>
      </w:r>
    </w:p>
    <w:p w14:paraId="640B1F19"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p>
    <w:p w14:paraId="19B4EAFC"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E7CB7">
        <w:rPr>
          <w:rFonts w:ascii="Palatino Linotype" w:eastAsia="Palatino Linotype" w:hAnsi="Palatino Linotype" w:cs="Palatino Linotype"/>
          <w:i/>
          <w:color w:val="000000" w:themeColor="text1"/>
        </w:rPr>
        <w:t>.</w:t>
      </w:r>
    </w:p>
    <w:p w14:paraId="4CA78469"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8F9931"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Este derecho se regirá por los principios y bases siguientes</w:t>
      </w:r>
      <w:r w:rsidRPr="001E7CB7">
        <w:rPr>
          <w:rFonts w:ascii="Palatino Linotype" w:eastAsia="Palatino Linotype" w:hAnsi="Palatino Linotype" w:cs="Palatino Linotype"/>
          <w:i/>
          <w:color w:val="000000" w:themeColor="text1"/>
        </w:rPr>
        <w:t>:</w:t>
      </w:r>
    </w:p>
    <w:p w14:paraId="0CF4DFF8" w14:textId="77777777" w:rsidR="002B3E11" w:rsidRPr="001E7CB7" w:rsidRDefault="00811D5F" w:rsidP="0097080A">
      <w:pPr>
        <w:tabs>
          <w:tab w:val="left" w:pos="0"/>
        </w:tabs>
        <w:spacing w:before="240" w:after="240"/>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1E7CB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E7CB7">
        <w:rPr>
          <w:rFonts w:ascii="Palatino Linotype" w:eastAsia="Palatino Linotype" w:hAnsi="Palatino Linotype" w:cs="Palatino Linotype"/>
          <w:b/>
          <w:i/>
          <w:color w:val="000000" w:themeColor="text1"/>
        </w:rPr>
        <w:t>municipales</w:t>
      </w:r>
      <w:r w:rsidRPr="001E7CB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E7CB7">
        <w:rPr>
          <w:rFonts w:ascii="Palatino Linotype" w:eastAsia="Palatino Linotype" w:hAnsi="Palatino Linotype" w:cs="Palatino Linotype"/>
          <w:b/>
          <w:i/>
          <w:color w:val="000000" w:themeColor="text1"/>
        </w:rPr>
        <w:t>es pública</w:t>
      </w:r>
      <w:r w:rsidRPr="001E7CB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E7CB7">
        <w:rPr>
          <w:rFonts w:ascii="Palatino Linotype" w:eastAsia="Palatino Linotype" w:hAnsi="Palatino Linotype" w:cs="Palatino Linotype"/>
          <w:b/>
          <w:i/>
          <w:color w:val="000000" w:themeColor="text1"/>
        </w:rPr>
        <w:t>En la interpretación de este derecho deberá prevalecer el principio de máxima publicidad</w:t>
      </w:r>
      <w:r w:rsidRPr="001E7CB7">
        <w:rPr>
          <w:rFonts w:ascii="Palatino Linotype" w:eastAsia="Palatino Linotype" w:hAnsi="Palatino Linotype" w:cs="Palatino Linotype"/>
          <w:i/>
          <w:color w:val="000000" w:themeColor="text1"/>
        </w:rPr>
        <w:t xml:space="preserve">. </w:t>
      </w:r>
      <w:r w:rsidRPr="001E7CB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E7CB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40E78A" w14:textId="77777777" w:rsidR="002B3E11" w:rsidRPr="001E7CB7" w:rsidRDefault="002B3E11" w:rsidP="0097080A">
      <w:pPr>
        <w:tabs>
          <w:tab w:val="left" w:pos="0"/>
          <w:tab w:val="left" w:pos="567"/>
        </w:tabs>
        <w:spacing w:before="240" w:after="240"/>
        <w:jc w:val="both"/>
        <w:rPr>
          <w:rFonts w:ascii="Palatino Linotype" w:eastAsia="Palatino Linotype" w:hAnsi="Palatino Linotype" w:cs="Palatino Linotype"/>
          <w:b/>
          <w:i/>
          <w:color w:val="000000" w:themeColor="text1"/>
        </w:rPr>
      </w:pPr>
    </w:p>
    <w:p w14:paraId="39FF66AF" w14:textId="77777777" w:rsidR="002B3E11" w:rsidRPr="001E7CB7" w:rsidRDefault="00811D5F" w:rsidP="0097080A">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E7CB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E7CB7">
        <w:rPr>
          <w:rFonts w:ascii="Palatino Linotype" w:eastAsia="Palatino Linotype" w:hAnsi="Palatino Linotype" w:cs="Palatino Linotype"/>
          <w:color w:val="000000" w:themeColor="text1"/>
        </w:rPr>
        <w:t>, contemplando el derecho de las personas con discapacidad y hablantes de lengua indígena.</w:t>
      </w:r>
    </w:p>
    <w:p w14:paraId="16132157" w14:textId="77777777" w:rsidR="002B3E11" w:rsidRPr="001E7CB7" w:rsidRDefault="002B3E11" w:rsidP="0097080A">
      <w:pPr>
        <w:tabs>
          <w:tab w:val="left" w:pos="0"/>
        </w:tabs>
        <w:spacing w:line="360" w:lineRule="auto"/>
        <w:jc w:val="both"/>
        <w:rPr>
          <w:rFonts w:ascii="Palatino Linotype" w:eastAsia="Palatino Linotype" w:hAnsi="Palatino Linotype" w:cs="Palatino Linotype"/>
          <w:color w:val="000000" w:themeColor="text1"/>
        </w:rPr>
      </w:pPr>
    </w:p>
    <w:p w14:paraId="76F2D14E" w14:textId="77777777" w:rsidR="002B3E11"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E7CB7">
        <w:rPr>
          <w:rFonts w:ascii="Palatino Linotype" w:eastAsia="Palatino Linotype" w:hAnsi="Palatino Linotype" w:cs="Palatino Linotype"/>
          <w:i/>
          <w:color w:val="000000" w:themeColor="text1"/>
        </w:rPr>
        <w:t>solicitudes de acceso a la información</w:t>
      </w:r>
      <w:r w:rsidRPr="001E7CB7">
        <w:rPr>
          <w:rFonts w:ascii="Palatino Linotype" w:eastAsia="Palatino Linotype" w:hAnsi="Palatino Linotype" w:cs="Palatino Linotype"/>
          <w:color w:val="000000" w:themeColor="text1"/>
        </w:rPr>
        <w:t>.</w:t>
      </w:r>
    </w:p>
    <w:p w14:paraId="5C54A135" w14:textId="77777777" w:rsidR="002B3E11" w:rsidRPr="001E7CB7" w:rsidRDefault="002B3E11" w:rsidP="0097080A">
      <w:pPr>
        <w:tabs>
          <w:tab w:val="left" w:pos="0"/>
        </w:tabs>
        <w:spacing w:line="360" w:lineRule="auto"/>
        <w:jc w:val="both"/>
        <w:rPr>
          <w:rFonts w:ascii="Palatino Linotype" w:eastAsia="Palatino Linotype" w:hAnsi="Palatino Linotype" w:cs="Palatino Linotype"/>
          <w:color w:val="000000" w:themeColor="text1"/>
        </w:rPr>
      </w:pPr>
    </w:p>
    <w:p w14:paraId="240364DF" w14:textId="4BE235AD" w:rsidR="002B3E11" w:rsidRPr="001E7CB7" w:rsidRDefault="00811D5F" w:rsidP="0097080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bookmarkStart w:id="8" w:name="_heading=h.4d34og8" w:colFirst="0" w:colLast="0"/>
      <w:bookmarkEnd w:id="8"/>
      <w:r w:rsidRPr="001E7CB7">
        <w:rPr>
          <w:rFonts w:ascii="Palatino Linotype" w:eastAsia="Palatino Linotype" w:hAnsi="Palatino Linotype" w:cs="Palatino Linotype"/>
          <w:color w:val="000000" w:themeColor="text1"/>
        </w:rPr>
        <w:t xml:space="preserve">Así entonces, se procede analizar, en primer lugar, si 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10161E2" w14:textId="77777777" w:rsidR="000B72DD" w:rsidRPr="001E7CB7" w:rsidRDefault="000B72DD" w:rsidP="0097080A">
      <w:pPr>
        <w:tabs>
          <w:tab w:val="left" w:pos="0"/>
        </w:tabs>
        <w:spacing w:line="360" w:lineRule="auto"/>
        <w:jc w:val="both"/>
        <w:rPr>
          <w:rFonts w:ascii="Palatino Linotype" w:eastAsia="Palatino Linotype" w:hAnsi="Palatino Linotype" w:cs="Palatino Linotype"/>
          <w:color w:val="000000" w:themeColor="text1"/>
        </w:rPr>
      </w:pPr>
    </w:p>
    <w:p w14:paraId="3141793B" w14:textId="567CAD87" w:rsidR="002B3E11" w:rsidRPr="001E7CB7" w:rsidRDefault="00811D5F" w:rsidP="0097080A">
      <w:pPr>
        <w:pStyle w:val="Ttulo1"/>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9" w:name="_heading=h.2s8eyo1" w:colFirst="0" w:colLast="0"/>
      <w:bookmarkEnd w:id="9"/>
      <w:r w:rsidRPr="001E7CB7">
        <w:rPr>
          <w:rFonts w:ascii="Palatino Linotype" w:eastAsia="Palatino Linotype" w:hAnsi="Palatino Linotype" w:cs="Palatino Linotype"/>
          <w:b/>
          <w:color w:val="000000" w:themeColor="text1"/>
          <w:sz w:val="24"/>
          <w:szCs w:val="24"/>
        </w:rPr>
        <w:lastRenderedPageBreak/>
        <w:t>II. De la información solicitada y la respuesta del SUJETO OBLIGADO</w:t>
      </w:r>
      <w:r w:rsidR="00241792" w:rsidRPr="001E7CB7">
        <w:rPr>
          <w:rFonts w:ascii="Palatino Linotype" w:eastAsia="Palatino Linotype" w:hAnsi="Palatino Linotype" w:cs="Palatino Linotype"/>
          <w:b/>
          <w:color w:val="000000" w:themeColor="text1"/>
          <w:sz w:val="24"/>
          <w:szCs w:val="24"/>
        </w:rPr>
        <w:t>.</w:t>
      </w:r>
    </w:p>
    <w:p w14:paraId="37D4AB72" w14:textId="77777777" w:rsidR="002B3E11" w:rsidRPr="001E7CB7" w:rsidRDefault="00811D5F" w:rsidP="0097080A">
      <w:pPr>
        <w:numPr>
          <w:ilvl w:val="0"/>
          <w:numId w:val="4"/>
        </w:numPr>
        <w:pBdr>
          <w:top w:val="nil"/>
          <w:left w:val="nil"/>
          <w:bottom w:val="nil"/>
          <w:right w:val="nil"/>
          <w:between w:val="nil"/>
        </w:pBd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4C1F42D" w14:textId="77777777" w:rsidR="002B3E11" w:rsidRPr="001E7CB7" w:rsidRDefault="002B3E11"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3711285" w14:textId="163D0E40" w:rsidR="005F4562" w:rsidRPr="001E7CB7" w:rsidRDefault="00811D5F"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Así, debemos recapitular</w:t>
      </w:r>
      <w:r w:rsidR="005F4562" w:rsidRPr="001E7CB7">
        <w:rPr>
          <w:rFonts w:ascii="Palatino Linotype" w:eastAsia="Palatino Linotype" w:hAnsi="Palatino Linotype" w:cs="Palatino Linotype"/>
          <w:color w:val="000000" w:themeColor="text1"/>
        </w:rPr>
        <w:t xml:space="preserve">, la información solicitada por la parte </w:t>
      </w:r>
      <w:r w:rsidR="005F4562" w:rsidRPr="001E7CB7">
        <w:rPr>
          <w:rFonts w:ascii="Palatino Linotype" w:eastAsia="Palatino Linotype" w:hAnsi="Palatino Linotype" w:cs="Palatino Linotype"/>
          <w:b/>
          <w:color w:val="000000" w:themeColor="text1"/>
        </w:rPr>
        <w:t>RECURRENTE</w:t>
      </w:r>
      <w:r w:rsidR="00537CBA" w:rsidRPr="001E7CB7">
        <w:rPr>
          <w:rFonts w:ascii="Palatino Linotype" w:eastAsia="Palatino Linotype" w:hAnsi="Palatino Linotype" w:cs="Palatino Linotype"/>
          <w:color w:val="000000" w:themeColor="text1"/>
        </w:rPr>
        <w:t xml:space="preserve">, así como las manifestaciones vertidas por el </w:t>
      </w:r>
      <w:r w:rsidR="00537CBA" w:rsidRPr="001E7CB7">
        <w:rPr>
          <w:rFonts w:ascii="Palatino Linotype" w:eastAsia="Palatino Linotype" w:hAnsi="Palatino Linotype" w:cs="Palatino Linotype"/>
          <w:b/>
          <w:color w:val="000000" w:themeColor="text1"/>
        </w:rPr>
        <w:t>SUJETO OBLIGADO</w:t>
      </w:r>
      <w:r w:rsidR="00537CBA" w:rsidRPr="001E7CB7">
        <w:rPr>
          <w:rFonts w:ascii="Palatino Linotype" w:eastAsia="Palatino Linotype" w:hAnsi="Palatino Linotype" w:cs="Palatino Linotype"/>
          <w:color w:val="000000" w:themeColor="text1"/>
        </w:rPr>
        <w:t xml:space="preserve"> mediante</w:t>
      </w:r>
      <w:r w:rsidR="005F4562" w:rsidRPr="001E7CB7">
        <w:rPr>
          <w:rFonts w:ascii="Palatino Linotype" w:eastAsia="Palatino Linotype" w:hAnsi="Palatino Linotype" w:cs="Palatino Linotype"/>
          <w:color w:val="000000" w:themeColor="text1"/>
        </w:rPr>
        <w:t xml:space="preserve"> respuesta </w:t>
      </w:r>
      <w:r w:rsidR="00537CBA" w:rsidRPr="001E7CB7">
        <w:rPr>
          <w:rFonts w:ascii="Palatino Linotype" w:eastAsia="Palatino Linotype" w:hAnsi="Palatino Linotype" w:cs="Palatino Linotype"/>
          <w:color w:val="000000" w:themeColor="text1"/>
        </w:rPr>
        <w:t>e informe justificado</w:t>
      </w:r>
      <w:r w:rsidR="005F4562" w:rsidRPr="001E7CB7">
        <w:rPr>
          <w:rFonts w:ascii="Palatino Linotype" w:eastAsia="Palatino Linotype" w:hAnsi="Palatino Linotype" w:cs="Palatino Linotype"/>
          <w:b/>
          <w:color w:val="000000" w:themeColor="text1"/>
        </w:rPr>
        <w:t>,</w:t>
      </w:r>
      <w:r w:rsidR="005F4562" w:rsidRPr="001E7CB7">
        <w:rPr>
          <w:rFonts w:ascii="Palatino Linotype" w:eastAsia="Palatino Linotype" w:hAnsi="Palatino Linotype" w:cs="Palatino Linotype"/>
          <w:color w:val="000000" w:themeColor="text1"/>
        </w:rPr>
        <w:t xml:space="preserve"> </w:t>
      </w:r>
      <w:r w:rsidR="00537CBA" w:rsidRPr="001E7CB7">
        <w:rPr>
          <w:rFonts w:ascii="Palatino Linotype" w:eastAsia="Palatino Linotype" w:hAnsi="Palatino Linotype" w:cs="Palatino Linotype"/>
          <w:color w:val="000000" w:themeColor="text1"/>
        </w:rPr>
        <w:t>a través</w:t>
      </w:r>
      <w:r w:rsidR="005F4562" w:rsidRPr="001E7CB7">
        <w:rPr>
          <w:rFonts w:ascii="Palatino Linotype" w:eastAsia="Palatino Linotype" w:hAnsi="Palatino Linotype" w:cs="Palatino Linotype"/>
          <w:color w:val="000000" w:themeColor="text1"/>
        </w:rPr>
        <w:t xml:space="preserve"> del siguiente cuadro descriptivo:</w:t>
      </w:r>
    </w:p>
    <w:p w14:paraId="235D1ECB" w14:textId="77777777" w:rsidR="005F4562" w:rsidRPr="001E7CB7" w:rsidRDefault="005F4562"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Tablaconcuadrcula"/>
        <w:tblW w:w="9918" w:type="dxa"/>
        <w:tblLook w:val="04A0" w:firstRow="1" w:lastRow="0" w:firstColumn="1" w:lastColumn="0" w:noHBand="0" w:noVBand="1"/>
      </w:tblPr>
      <w:tblGrid>
        <w:gridCol w:w="2263"/>
        <w:gridCol w:w="3969"/>
        <w:gridCol w:w="3686"/>
      </w:tblGrid>
      <w:tr w:rsidR="0097080A" w:rsidRPr="001E7CB7" w14:paraId="648C82B4" w14:textId="77777777" w:rsidTr="003D0713">
        <w:tc>
          <w:tcPr>
            <w:tcW w:w="2263" w:type="dxa"/>
            <w:shd w:val="clear" w:color="auto" w:fill="D9D9D9" w:themeFill="background1" w:themeFillShade="D9"/>
          </w:tcPr>
          <w:p w14:paraId="45879E5B" w14:textId="791D25E1" w:rsidR="005F4562" w:rsidRPr="001E7CB7" w:rsidRDefault="005F4562" w:rsidP="0097080A">
            <w:pPr>
              <w:tabs>
                <w:tab w:val="left" w:pos="0"/>
              </w:tabs>
              <w:spacing w:line="360" w:lineRule="auto"/>
              <w:jc w:val="center"/>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b/>
                <w:color w:val="000000" w:themeColor="text1"/>
              </w:rPr>
              <w:t>Información solicitada</w:t>
            </w:r>
          </w:p>
        </w:tc>
        <w:tc>
          <w:tcPr>
            <w:tcW w:w="3969" w:type="dxa"/>
            <w:shd w:val="clear" w:color="auto" w:fill="D9D9D9" w:themeFill="background1" w:themeFillShade="D9"/>
          </w:tcPr>
          <w:p w14:paraId="7ED2E0B9" w14:textId="2E64ABCB" w:rsidR="005F4562" w:rsidRPr="001E7CB7" w:rsidRDefault="005F4562" w:rsidP="0097080A">
            <w:pPr>
              <w:tabs>
                <w:tab w:val="left" w:pos="0"/>
              </w:tabs>
              <w:spacing w:line="360" w:lineRule="auto"/>
              <w:jc w:val="center"/>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b/>
                <w:color w:val="000000" w:themeColor="text1"/>
              </w:rPr>
              <w:t>Respuesta</w:t>
            </w:r>
          </w:p>
        </w:tc>
        <w:tc>
          <w:tcPr>
            <w:tcW w:w="3686" w:type="dxa"/>
            <w:shd w:val="clear" w:color="auto" w:fill="D9D9D9" w:themeFill="background1" w:themeFillShade="D9"/>
          </w:tcPr>
          <w:p w14:paraId="7B0406F9" w14:textId="4948B81F" w:rsidR="005F4562" w:rsidRPr="001E7CB7" w:rsidRDefault="00B614DC" w:rsidP="0097080A">
            <w:pPr>
              <w:tabs>
                <w:tab w:val="left" w:pos="0"/>
              </w:tabs>
              <w:spacing w:line="360" w:lineRule="auto"/>
              <w:jc w:val="center"/>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b/>
                <w:color w:val="000000" w:themeColor="text1"/>
              </w:rPr>
              <w:t>Informe Justificado</w:t>
            </w:r>
          </w:p>
        </w:tc>
      </w:tr>
      <w:tr w:rsidR="005F4562" w:rsidRPr="001E7CB7" w14:paraId="28D773CD" w14:textId="77777777" w:rsidTr="003D0713">
        <w:tc>
          <w:tcPr>
            <w:tcW w:w="2263" w:type="dxa"/>
          </w:tcPr>
          <w:p w14:paraId="716A3D53" w14:textId="50F8C611" w:rsidR="00B614DC" w:rsidRPr="001E7CB7" w:rsidRDefault="0064721C" w:rsidP="0097080A">
            <w:pPr>
              <w:pBdr>
                <w:top w:val="nil"/>
                <w:left w:val="nil"/>
                <w:bottom w:val="nil"/>
                <w:right w:val="nil"/>
                <w:between w:val="nil"/>
              </w:pBdr>
              <w:tabs>
                <w:tab w:val="left" w:pos="0"/>
              </w:tabs>
              <w:spacing w:before="24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A cuá</w:t>
            </w:r>
            <w:r w:rsidR="00B614DC" w:rsidRPr="001E7CB7">
              <w:rPr>
                <w:rFonts w:ascii="Palatino Linotype" w:eastAsia="Palatino Linotype" w:hAnsi="Palatino Linotype" w:cs="Palatino Linotype"/>
                <w:color w:val="000000" w:themeColor="text1"/>
              </w:rPr>
              <w:t>nto ha ascendido el gasto por las jornadas de salud que la presente administración ha desarrollado, asimismo</w:t>
            </w:r>
            <w:r w:rsidRPr="001E7CB7">
              <w:rPr>
                <w:rFonts w:ascii="Palatino Linotype" w:eastAsia="Palatino Linotype" w:hAnsi="Palatino Linotype" w:cs="Palatino Linotype"/>
                <w:color w:val="000000" w:themeColor="text1"/>
              </w:rPr>
              <w:t>,</w:t>
            </w:r>
            <w:r w:rsidR="00B614DC" w:rsidRPr="001E7CB7">
              <w:rPr>
                <w:rFonts w:ascii="Palatino Linotype" w:eastAsia="Palatino Linotype" w:hAnsi="Palatino Linotype" w:cs="Palatino Linotype"/>
                <w:color w:val="000000" w:themeColor="text1"/>
              </w:rPr>
              <w:t xml:space="preserve"> los comprobantes de gastos y/o facturas.</w:t>
            </w:r>
          </w:p>
          <w:p w14:paraId="7D7F2427" w14:textId="21EBE2D8" w:rsidR="005F4562" w:rsidRPr="001E7CB7" w:rsidRDefault="005F4562" w:rsidP="0097080A">
            <w:pPr>
              <w:pBdr>
                <w:top w:val="nil"/>
                <w:left w:val="nil"/>
                <w:bottom w:val="nil"/>
                <w:right w:val="nil"/>
                <w:between w:val="nil"/>
              </w:pBdr>
              <w:tabs>
                <w:tab w:val="left" w:pos="0"/>
              </w:tabs>
              <w:spacing w:before="240"/>
              <w:jc w:val="both"/>
              <w:rPr>
                <w:rFonts w:ascii="Palatino Linotype" w:eastAsia="Palatino Linotype" w:hAnsi="Palatino Linotype" w:cs="Palatino Linotype"/>
                <w:color w:val="000000" w:themeColor="text1"/>
              </w:rPr>
            </w:pPr>
          </w:p>
        </w:tc>
        <w:tc>
          <w:tcPr>
            <w:tcW w:w="3969" w:type="dxa"/>
          </w:tcPr>
          <w:p w14:paraId="119AFA89" w14:textId="4438D0CC" w:rsidR="00CA4885" w:rsidRPr="001E7CB7" w:rsidRDefault="0064721C" w:rsidP="0097080A">
            <w:pPr>
              <w:tabs>
                <w:tab w:val="left" w:pos="0"/>
              </w:tabs>
              <w:jc w:val="both"/>
              <w:rPr>
                <w:rFonts w:ascii="Palatino Linotype" w:hAnsi="Palatino Linotype"/>
                <w:b/>
                <w:color w:val="000000" w:themeColor="text1"/>
              </w:rPr>
            </w:pPr>
            <w:r w:rsidRPr="001E7CB7">
              <w:rPr>
                <w:rFonts w:ascii="Palatino Linotype" w:hAnsi="Palatino Linotype"/>
                <w:color w:val="000000" w:themeColor="text1"/>
              </w:rPr>
              <w:t xml:space="preserve">El </w:t>
            </w:r>
            <w:r w:rsidRPr="001E7CB7">
              <w:rPr>
                <w:rFonts w:ascii="Palatino Linotype" w:hAnsi="Palatino Linotype"/>
                <w:b/>
                <w:color w:val="000000" w:themeColor="text1"/>
              </w:rPr>
              <w:t>Director de Salud</w:t>
            </w:r>
            <w:r w:rsidRPr="001E7CB7">
              <w:rPr>
                <w:rFonts w:ascii="Palatino Linotype" w:hAnsi="Palatino Linotype"/>
                <w:color w:val="000000" w:themeColor="text1"/>
              </w:rPr>
              <w:t xml:space="preserve">, informó que la Dirección de Salud se encuentra a cargo de la promoción, prevención y protección de la salud básica de las y los habitantes del municipio, por lo que en harás de dar cumplimiento, </w:t>
            </w:r>
            <w:r w:rsidRPr="001E7CB7">
              <w:rPr>
                <w:rFonts w:ascii="Palatino Linotype" w:hAnsi="Palatino Linotype"/>
                <w:color w:val="000000" w:themeColor="text1"/>
                <w:u w:val="single"/>
              </w:rPr>
              <w:t xml:space="preserve">se han realizado Jornadas de Salud en coordinación con instituciones federales, estatales y municipales como lo son: El Instituto Mexicano de Seguro Social, a través de la Unidad de Medicina Familiar 83 Chicoloapan, que ha proveído con personal e insumos de distintos </w:t>
            </w:r>
            <w:r w:rsidRPr="001E7CB7">
              <w:rPr>
                <w:rFonts w:ascii="Palatino Linotype" w:hAnsi="Palatino Linotype"/>
                <w:color w:val="000000" w:themeColor="text1"/>
                <w:u w:val="single"/>
              </w:rPr>
              <w:lastRenderedPageBreak/>
              <w:t>biológicos de vacunación (influenza, neumococo y tétanos). El ISEM a través de la Jurisdicción Sanitaria de Nezahualcóyotl, que ha participado con personal y con biológicos de vacunación (COVID e influenza), pruebas de VIH, hepatitis, colocación de implantes subdérmicos y pruebas de antígeno prostático, el DIF y la Jurisdicción Sanitaria de Nezahualcóyotl, han brindado apoyo con personal especializado en nutrición, prevención de adicciones, orientación psicológica, consulta médica, orientación bucal y farmacia.</w:t>
            </w:r>
            <w:r w:rsidRPr="001E7CB7">
              <w:rPr>
                <w:rFonts w:ascii="Palatino Linotype" w:hAnsi="Palatino Linotype"/>
                <w:color w:val="000000" w:themeColor="text1"/>
              </w:rPr>
              <w:t xml:space="preserve"> </w:t>
            </w:r>
            <w:r w:rsidRPr="001E7CB7">
              <w:rPr>
                <w:rFonts w:ascii="Palatino Linotype" w:hAnsi="Palatino Linotype"/>
                <w:b/>
                <w:color w:val="000000" w:themeColor="text1"/>
              </w:rPr>
              <w:t>Ante el gobierno municipal, se ha gestionado la logística de carpa, sillas y mesas, así como los volantes para la difusión de las jornadas.</w:t>
            </w:r>
          </w:p>
        </w:tc>
        <w:tc>
          <w:tcPr>
            <w:tcW w:w="3686" w:type="dxa"/>
          </w:tcPr>
          <w:p w14:paraId="18B2787A" w14:textId="0A7E0F7B" w:rsidR="0064721C" w:rsidRPr="001E7CB7" w:rsidRDefault="0064721C" w:rsidP="0097080A">
            <w:pPr>
              <w:tabs>
                <w:tab w:val="left" w:pos="0"/>
              </w:tabs>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lastRenderedPageBreak/>
              <w:t xml:space="preserve">El </w:t>
            </w:r>
            <w:r w:rsidRPr="001E7CB7">
              <w:rPr>
                <w:rFonts w:ascii="Palatino Linotype" w:eastAsia="Palatino Linotype" w:hAnsi="Palatino Linotype" w:cs="Palatino Linotype"/>
                <w:b/>
                <w:color w:val="000000" w:themeColor="text1"/>
              </w:rPr>
              <w:t>Director de Administración y Finanzas,</w:t>
            </w:r>
            <w:r w:rsidRPr="001E7CB7">
              <w:rPr>
                <w:rFonts w:ascii="Palatino Linotype" w:eastAsia="Palatino Linotype" w:hAnsi="Palatino Linotype" w:cs="Palatino Linotype"/>
                <w:color w:val="000000" w:themeColor="text1"/>
              </w:rPr>
              <w:t xml:space="preserve"> señaló que la Dirección a su cargo no cuenta con la información solicitada, toda vez que no están asignadas las actividades referidas dentro de sus atribuciones.</w:t>
            </w:r>
          </w:p>
          <w:p w14:paraId="11C4A5DB" w14:textId="77777777" w:rsidR="0064721C" w:rsidRPr="001E7CB7" w:rsidRDefault="0064721C" w:rsidP="0097080A">
            <w:pPr>
              <w:tabs>
                <w:tab w:val="left" w:pos="0"/>
              </w:tabs>
              <w:jc w:val="both"/>
              <w:rPr>
                <w:rFonts w:ascii="Palatino Linotype" w:eastAsia="Palatino Linotype" w:hAnsi="Palatino Linotype" w:cs="Palatino Linotype"/>
                <w:b/>
                <w:color w:val="000000" w:themeColor="text1"/>
              </w:rPr>
            </w:pPr>
          </w:p>
          <w:p w14:paraId="018A11BF" w14:textId="59A676C6" w:rsidR="005F4562" w:rsidRPr="001E7CB7" w:rsidRDefault="0064721C" w:rsidP="0097080A">
            <w:pPr>
              <w:tabs>
                <w:tab w:val="left" w:pos="0"/>
              </w:tabs>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 xml:space="preserve">La </w:t>
            </w:r>
            <w:r w:rsidRPr="001E7CB7">
              <w:rPr>
                <w:rFonts w:ascii="Palatino Linotype" w:eastAsia="Palatino Linotype" w:hAnsi="Palatino Linotype" w:cs="Palatino Linotype"/>
                <w:b/>
                <w:color w:val="000000" w:themeColor="text1"/>
              </w:rPr>
              <w:t>Directora de Egresos</w:t>
            </w:r>
            <w:r w:rsidRPr="001E7CB7">
              <w:rPr>
                <w:rFonts w:ascii="Palatino Linotype" w:eastAsia="Palatino Linotype" w:hAnsi="Palatino Linotype" w:cs="Palatino Linotype"/>
                <w:color w:val="000000" w:themeColor="text1"/>
              </w:rPr>
              <w:t xml:space="preserve">, señaló relativo a las campañas de salud llevadas a cabo mediante Unidades Móviles, que dichas acciones son ejecutadas por el Gobierno del Estado de México, a través de sus instancias </w:t>
            </w:r>
            <w:r w:rsidRPr="001E7CB7">
              <w:rPr>
                <w:rFonts w:ascii="Palatino Linotype" w:eastAsia="Palatino Linotype" w:hAnsi="Palatino Linotype" w:cs="Palatino Linotype"/>
                <w:color w:val="000000" w:themeColor="text1"/>
              </w:rPr>
              <w:lastRenderedPageBreak/>
              <w:t xml:space="preserve">competentes en materia de salud pública, en virtud de ello, </w:t>
            </w:r>
            <w:r w:rsidRPr="001E7CB7">
              <w:rPr>
                <w:rFonts w:ascii="Palatino Linotype" w:eastAsia="Palatino Linotype" w:hAnsi="Palatino Linotype" w:cs="Palatino Linotype"/>
                <w:color w:val="000000" w:themeColor="text1"/>
                <w:u w:val="single"/>
              </w:rPr>
              <w:t>la dependencia no cuenta con atribuciones directas respecto a la planeación, operación, financiamiento ni supervisión de dichas unidades móviles, ya que no forman parte del ámbito de su competencia;</w:t>
            </w:r>
            <w:r w:rsidRPr="001E7CB7">
              <w:rPr>
                <w:rFonts w:ascii="Palatino Linotype" w:eastAsia="Palatino Linotype" w:hAnsi="Palatino Linotype" w:cs="Palatino Linotype"/>
                <w:color w:val="000000" w:themeColor="text1"/>
              </w:rPr>
              <w:t xml:space="preserve"> en consecuencia, se desconoce el monto del gasto público generado por dichas campañas, así como el listado de Colonias o Localidades beneficiadas, y los servicios médicos específicos que en ellas se brindan, motivo por el cual, </w:t>
            </w:r>
            <w:r w:rsidRPr="001E7CB7">
              <w:rPr>
                <w:rFonts w:ascii="Palatino Linotype" w:eastAsia="Palatino Linotype" w:hAnsi="Palatino Linotype" w:cs="Palatino Linotype"/>
                <w:color w:val="000000" w:themeColor="text1"/>
                <w:u w:val="single"/>
              </w:rPr>
              <w:t>sugirió dirigir la solicitud a la Secretaría de Salud del Estado de México o a la dependencia estatal que resulte procedente.</w:t>
            </w:r>
          </w:p>
        </w:tc>
      </w:tr>
    </w:tbl>
    <w:p w14:paraId="61062822" w14:textId="77777777" w:rsidR="002B3E11" w:rsidRPr="001E7CB7" w:rsidRDefault="002B3E11" w:rsidP="0097080A">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themeColor="text1"/>
        </w:rPr>
      </w:pPr>
    </w:p>
    <w:p w14:paraId="2F2CB595" w14:textId="76BB2F78" w:rsidR="002B3E11" w:rsidRPr="001E7CB7" w:rsidRDefault="00BD13AB"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10" w:name="_heading=h.17dp8vu" w:colFirst="0" w:colLast="0"/>
      <w:bookmarkEnd w:id="10"/>
      <w:r w:rsidRPr="001E7CB7">
        <w:rPr>
          <w:rFonts w:ascii="Palatino Linotype" w:eastAsia="Palatino Linotype" w:hAnsi="Palatino Linotype" w:cs="Palatino Linotype"/>
          <w:color w:val="000000" w:themeColor="text1"/>
        </w:rPr>
        <w:t xml:space="preserve">Ante la respuesta del </w:t>
      </w:r>
      <w:r w:rsidRPr="001E7CB7">
        <w:rPr>
          <w:rFonts w:ascii="Palatino Linotype" w:eastAsia="Palatino Linotype" w:hAnsi="Palatino Linotype" w:cs="Palatino Linotype"/>
          <w:b/>
          <w:color w:val="000000" w:themeColor="text1"/>
        </w:rPr>
        <w:t>SUJETO OBLIGADO</w:t>
      </w:r>
      <w:r w:rsidR="0054723C" w:rsidRPr="001E7CB7">
        <w:rPr>
          <w:rFonts w:ascii="Palatino Linotype" w:eastAsia="Palatino Linotype" w:hAnsi="Palatino Linotype" w:cs="Palatino Linotype"/>
          <w:color w:val="000000" w:themeColor="text1"/>
        </w:rPr>
        <w:t>, la parte</w:t>
      </w:r>
      <w:r w:rsidR="00811D5F" w:rsidRPr="001E7CB7">
        <w:rPr>
          <w:rFonts w:ascii="Palatino Linotype" w:eastAsia="Palatino Linotype" w:hAnsi="Palatino Linotype" w:cs="Palatino Linotype"/>
          <w:color w:val="000000" w:themeColor="text1"/>
        </w:rPr>
        <w:t xml:space="preserve"> </w:t>
      </w:r>
      <w:r w:rsidR="00811D5F" w:rsidRPr="001E7CB7">
        <w:rPr>
          <w:rFonts w:ascii="Palatino Linotype" w:eastAsia="Palatino Linotype" w:hAnsi="Palatino Linotype" w:cs="Palatino Linotype"/>
          <w:b/>
          <w:color w:val="000000" w:themeColor="text1"/>
        </w:rPr>
        <w:t xml:space="preserve">RECURRENTE </w:t>
      </w:r>
      <w:r w:rsidR="00777385" w:rsidRPr="001E7CB7">
        <w:rPr>
          <w:rFonts w:ascii="Palatino Linotype" w:eastAsia="Palatino Linotype" w:hAnsi="Palatino Linotype" w:cs="Palatino Linotype"/>
          <w:color w:val="000000" w:themeColor="text1"/>
        </w:rPr>
        <w:t xml:space="preserve">interpuso recurso de revisión, mediante el cual, </w:t>
      </w:r>
      <w:r w:rsidR="00CA4885" w:rsidRPr="001E7CB7">
        <w:rPr>
          <w:rFonts w:ascii="Palatino Linotype" w:eastAsia="Palatino Linotype" w:hAnsi="Palatino Linotype" w:cs="Palatino Linotype"/>
          <w:color w:val="000000" w:themeColor="text1"/>
        </w:rPr>
        <w:t xml:space="preserve">se inconformó por </w:t>
      </w:r>
      <w:r w:rsidR="00CA4885" w:rsidRPr="001E7CB7">
        <w:rPr>
          <w:rFonts w:ascii="Palatino Linotype" w:eastAsia="Palatino Linotype" w:hAnsi="Palatino Linotype" w:cs="Palatino Linotype"/>
          <w:b/>
          <w:color w:val="000000" w:themeColor="text1"/>
        </w:rPr>
        <w:t xml:space="preserve">la </w:t>
      </w:r>
      <w:r w:rsidR="0064721C" w:rsidRPr="001E7CB7">
        <w:rPr>
          <w:rFonts w:ascii="Palatino Linotype" w:eastAsia="Palatino Linotype" w:hAnsi="Palatino Linotype" w:cs="Palatino Linotype"/>
          <w:b/>
          <w:color w:val="000000" w:themeColor="text1"/>
        </w:rPr>
        <w:t>negativa de la información solicitada.</w:t>
      </w:r>
    </w:p>
    <w:p w14:paraId="5E5153C5" w14:textId="77777777" w:rsidR="00777385" w:rsidRPr="001E7CB7" w:rsidRDefault="00777385"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619079B" w14:textId="29942D2B" w:rsidR="00BD13AB" w:rsidRPr="001E7CB7" w:rsidRDefault="00BD13AB"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Así, del análisis realizado a las documentales remitidas por 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se advierte que si bien es cierto, este no cuenta con atribuciones directas respecto a la planeación, operación, </w:t>
      </w:r>
      <w:r w:rsidRPr="001E7CB7">
        <w:rPr>
          <w:rFonts w:ascii="Palatino Linotype" w:eastAsia="Palatino Linotype" w:hAnsi="Palatino Linotype" w:cs="Palatino Linotype"/>
          <w:b/>
          <w:color w:val="000000" w:themeColor="text1"/>
        </w:rPr>
        <w:t>financiamiento</w:t>
      </w:r>
      <w:r w:rsidRPr="001E7CB7">
        <w:rPr>
          <w:rFonts w:ascii="Palatino Linotype" w:eastAsia="Palatino Linotype" w:hAnsi="Palatino Linotype" w:cs="Palatino Linotype"/>
          <w:color w:val="000000" w:themeColor="text1"/>
        </w:rPr>
        <w:t xml:space="preserve"> ni supervisión de las </w:t>
      </w:r>
      <w:r w:rsidRPr="001E7CB7">
        <w:rPr>
          <w:rFonts w:ascii="Palatino Linotype" w:eastAsia="Palatino Linotype" w:hAnsi="Palatino Linotype" w:cs="Palatino Linotype"/>
          <w:color w:val="000000" w:themeColor="text1"/>
          <w:u w:val="single"/>
        </w:rPr>
        <w:t xml:space="preserve">unidades móviles, </w:t>
      </w:r>
      <w:r w:rsidRPr="001E7CB7">
        <w:rPr>
          <w:rFonts w:ascii="Palatino Linotype" w:eastAsia="Palatino Linotype" w:hAnsi="Palatino Linotype" w:cs="Palatino Linotype"/>
          <w:color w:val="000000" w:themeColor="text1"/>
        </w:rPr>
        <w:t xml:space="preserve">por medio de las cuales se llevan a cabo las </w:t>
      </w:r>
      <w:r w:rsidRPr="001E7CB7">
        <w:rPr>
          <w:rFonts w:ascii="Palatino Linotype" w:hAnsi="Palatino Linotype"/>
          <w:color w:val="000000" w:themeColor="text1"/>
        </w:rPr>
        <w:t xml:space="preserve">Jornadas de Salud en coordinación con instituciones federales, estatales y municipales; también lo es que, mediante respuesta el Director de Salud precisó </w:t>
      </w:r>
      <w:r w:rsidRPr="001E7CB7">
        <w:rPr>
          <w:rFonts w:ascii="Palatino Linotype" w:hAnsi="Palatino Linotype"/>
          <w:color w:val="000000" w:themeColor="text1"/>
        </w:rPr>
        <w:lastRenderedPageBreak/>
        <w:t xml:space="preserve">que, </w:t>
      </w:r>
      <w:r w:rsidRPr="001E7CB7">
        <w:rPr>
          <w:rFonts w:ascii="Palatino Linotype" w:hAnsi="Palatino Linotype"/>
          <w:b/>
          <w:color w:val="000000" w:themeColor="text1"/>
        </w:rPr>
        <w:t xml:space="preserve">ante el gobierno municipal de La Paz, se ha gestionado la logística de carpas, sillas y mesas, así como los </w:t>
      </w:r>
      <w:r w:rsidR="00937196" w:rsidRPr="001E7CB7">
        <w:rPr>
          <w:rFonts w:ascii="Palatino Linotype" w:hAnsi="Palatino Linotype"/>
          <w:b/>
          <w:color w:val="000000" w:themeColor="text1"/>
        </w:rPr>
        <w:t>volantes para la difusión de dichas</w:t>
      </w:r>
      <w:r w:rsidRPr="001E7CB7">
        <w:rPr>
          <w:rFonts w:ascii="Palatino Linotype" w:hAnsi="Palatino Linotype"/>
          <w:b/>
          <w:color w:val="000000" w:themeColor="text1"/>
        </w:rPr>
        <w:t xml:space="preserve"> jornadas.</w:t>
      </w:r>
    </w:p>
    <w:p w14:paraId="09458646" w14:textId="77777777" w:rsidR="00BD13AB" w:rsidRPr="001E7CB7" w:rsidRDefault="00BD13AB" w:rsidP="0097080A">
      <w:pPr>
        <w:tabs>
          <w:tab w:val="left" w:pos="0"/>
        </w:tabs>
        <w:rPr>
          <w:rFonts w:ascii="Palatino Linotype" w:eastAsia="Palatino Linotype" w:hAnsi="Palatino Linotype" w:cs="Palatino Linotype"/>
          <w:color w:val="000000" w:themeColor="text1"/>
        </w:rPr>
      </w:pPr>
    </w:p>
    <w:p w14:paraId="613EDC4F" w14:textId="001D7EBE" w:rsidR="002B3E11" w:rsidRPr="001E7CB7" w:rsidRDefault="00BD13AB"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En este sentido, se advierte que 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tiene </w:t>
      </w:r>
      <w:r w:rsidR="00811D5F" w:rsidRPr="001E7CB7">
        <w:rPr>
          <w:rFonts w:ascii="Palatino Linotype" w:eastAsia="Palatino Linotype" w:hAnsi="Palatino Linotype" w:cs="Palatino Linotype"/>
          <w:color w:val="000000" w:themeColor="text1"/>
        </w:rPr>
        <w:t>competencia para generar, administrar o poseer la información solicitada, dado que éste ha asumido la misma razón por la cual, al haberse pronunciado es que acepta poseer</w:t>
      </w:r>
      <w:r w:rsidRPr="001E7CB7">
        <w:rPr>
          <w:rFonts w:ascii="Palatino Linotype" w:eastAsia="Palatino Linotype" w:hAnsi="Palatino Linotype" w:cs="Palatino Linotype"/>
          <w:color w:val="000000" w:themeColor="text1"/>
        </w:rPr>
        <w:t>la</w:t>
      </w:r>
      <w:r w:rsidR="00811D5F" w:rsidRPr="001E7CB7">
        <w:rPr>
          <w:rFonts w:ascii="Palatino Linotype" w:eastAsia="Palatino Linotype" w:hAnsi="Palatino Linotype" w:cs="Palatino Linotype"/>
          <w:color w:val="000000" w:themeColor="text1"/>
        </w:rPr>
        <w:t xml:space="preserve"> y administrar</w:t>
      </w:r>
      <w:r w:rsidRPr="001E7CB7">
        <w:rPr>
          <w:rFonts w:ascii="Palatino Linotype" w:eastAsia="Palatino Linotype" w:hAnsi="Palatino Linotype" w:cs="Palatino Linotype"/>
          <w:color w:val="000000" w:themeColor="text1"/>
        </w:rPr>
        <w:t>la</w:t>
      </w:r>
      <w:r w:rsidR="00811D5F" w:rsidRPr="001E7CB7">
        <w:rPr>
          <w:rFonts w:ascii="Palatino Linotype" w:eastAsia="Palatino Linotype" w:hAnsi="Palatino Linotype" w:cs="Palatino Linotype"/>
          <w:color w:val="000000" w:themeColor="text1"/>
        </w:rPr>
        <w:t xml:space="preserve"> </w:t>
      </w:r>
      <w:r w:rsidR="001A05D2" w:rsidRPr="001E7CB7">
        <w:rPr>
          <w:rFonts w:ascii="Palatino Linotype" w:eastAsia="Palatino Linotype" w:hAnsi="Palatino Linotype" w:cs="Palatino Linotype"/>
          <w:color w:val="000000" w:themeColor="text1"/>
        </w:rPr>
        <w:t>en ejercicio de sus funciones de derecho público</w:t>
      </w:r>
      <w:r w:rsidR="00CA4885" w:rsidRPr="001E7CB7">
        <w:rPr>
          <w:rFonts w:ascii="Palatino Linotype" w:eastAsia="Palatino Linotype" w:hAnsi="Palatino Linotype" w:cs="Palatino Linotype"/>
          <w:color w:val="000000" w:themeColor="text1"/>
        </w:rPr>
        <w:t xml:space="preserve">, </w:t>
      </w:r>
      <w:r w:rsidR="00811D5F" w:rsidRPr="001E7CB7">
        <w:rPr>
          <w:rFonts w:ascii="Palatino Linotype" w:eastAsia="Palatino Linotype" w:hAnsi="Palatino Linotype" w:cs="Palatino Linotype"/>
          <w:color w:val="000000" w:themeColor="text1"/>
        </w:rPr>
        <w:t>motivo por el cual se actualiza el supuesto jurídico, previsto en el artículo 12 de la Ley de Transparencia y Acceso a la Información Pública del Estado de México y Municipios.</w:t>
      </w:r>
    </w:p>
    <w:p w14:paraId="5A3A6054" w14:textId="6E4FCAF3" w:rsidR="00937196" w:rsidRPr="001E7CB7" w:rsidRDefault="00937196"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r w:rsidRPr="001E7CB7">
        <w:rPr>
          <w:rFonts w:ascii="Palatino Linotype" w:eastAsia="Palatino Linotype" w:hAnsi="Palatino Linotype" w:cs="Palatino Linotype"/>
          <w:b/>
          <w:i/>
          <w:color w:val="000000" w:themeColor="text1"/>
        </w:rPr>
        <w:t>Artículo 12.-</w:t>
      </w:r>
      <w:r w:rsidRPr="001E7CB7">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14:paraId="0C8E6650" w14:textId="77777777" w:rsidR="00937196" w:rsidRPr="001E7CB7" w:rsidRDefault="00937196"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1E7CB7">
        <w:rPr>
          <w:rFonts w:ascii="Palatino Linotype" w:eastAsia="Palatino Linotype" w:hAnsi="Palatino Linotype" w:cs="Palatino Linotype"/>
          <w:i/>
          <w:color w:val="000000" w:themeColor="text1"/>
        </w:rPr>
        <w:t xml:space="preserve">. </w:t>
      </w:r>
      <w:r w:rsidRPr="001E7CB7">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r w:rsidRPr="001E7CB7">
        <w:rPr>
          <w:rFonts w:ascii="Palatino Linotype" w:eastAsia="Palatino Linotype" w:hAnsi="Palatino Linotype" w:cs="Palatino Linotype"/>
          <w:i/>
          <w:color w:val="000000" w:themeColor="text1"/>
        </w:rPr>
        <w:t xml:space="preserve">.” </w:t>
      </w:r>
    </w:p>
    <w:p w14:paraId="43AE5523" w14:textId="77777777" w:rsidR="00937196" w:rsidRPr="001E7CB7" w:rsidRDefault="00937196" w:rsidP="0097080A">
      <w:pPr>
        <w:tabs>
          <w:tab w:val="left" w:pos="0"/>
        </w:tabs>
        <w:spacing w:line="360" w:lineRule="auto"/>
        <w:jc w:val="both"/>
        <w:rPr>
          <w:rFonts w:ascii="Palatino Linotype" w:eastAsia="Palatino Linotype" w:hAnsi="Palatino Linotype" w:cs="Palatino Linotype"/>
          <w:color w:val="000000" w:themeColor="text1"/>
        </w:rPr>
      </w:pPr>
    </w:p>
    <w:p w14:paraId="2B7C415F" w14:textId="083146CF"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 xml:space="preserve">Dicho esto, se procede a contextualizar la información solicitada, así en cuanto hace a la comprobación de los gastos realizados, se tiene que, el Glosario de Términos Hacendarios que emite el Instituto Hacendario del Estado de México, el cual define como </w:t>
      </w:r>
      <w:r w:rsidRPr="001E7CB7">
        <w:rPr>
          <w:rFonts w:ascii="Palatino Linotype" w:eastAsia="Palatino Linotype" w:hAnsi="Palatino Linotype" w:cs="Palatino Linotype"/>
          <w:b/>
          <w:i/>
          <w:color w:val="000000" w:themeColor="text1"/>
          <w:sz w:val="24"/>
        </w:rPr>
        <w:t>“factura”</w:t>
      </w:r>
      <w:r w:rsidRPr="001E7CB7">
        <w:rPr>
          <w:rFonts w:ascii="Palatino Linotype" w:eastAsia="Palatino Linotype" w:hAnsi="Palatino Linotype" w:cs="Palatino Linotype"/>
          <w:i/>
          <w:color w:val="000000" w:themeColor="text1"/>
          <w:sz w:val="24"/>
        </w:rPr>
        <w:t xml:space="preserve"> al  </w:t>
      </w:r>
      <w:r w:rsidRPr="001E7CB7">
        <w:rPr>
          <w:rFonts w:ascii="Palatino Linotype" w:eastAsia="Palatino Linotype" w:hAnsi="Palatino Linotype" w:cs="Palatino Linotype"/>
          <w:b/>
          <w:i/>
          <w:color w:val="000000" w:themeColor="text1"/>
          <w:sz w:val="24"/>
        </w:rPr>
        <w:t>documento fiscal que emite la persona física o moral para comprobar la venta o adquisición de un bien y/o servicio.</w:t>
      </w:r>
    </w:p>
    <w:p w14:paraId="42598C59" w14:textId="77777777" w:rsidR="00937196" w:rsidRPr="001E7CB7" w:rsidRDefault="00937196" w:rsidP="0097080A">
      <w:pPr>
        <w:pStyle w:val="Prrafodelista"/>
        <w:tabs>
          <w:tab w:val="left" w:pos="0"/>
        </w:tabs>
        <w:spacing w:line="360" w:lineRule="auto"/>
        <w:ind w:left="0"/>
        <w:jc w:val="both"/>
        <w:rPr>
          <w:rFonts w:ascii="Palatino Linotype" w:eastAsia="Palatino Linotype" w:hAnsi="Palatino Linotype" w:cs="Palatino Linotype"/>
          <w:color w:val="000000" w:themeColor="text1"/>
          <w:sz w:val="24"/>
        </w:rPr>
      </w:pPr>
    </w:p>
    <w:p w14:paraId="38EC4FF1" w14:textId="77777777"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 xml:space="preserve">En ese sentido, es de señalar que cuando las facturas amparan las erogaciones que se realizan con erario público tienen naturaleza pública, pues constituyen un medio idóneo de evidencia del gasto realizado con recursos públicos. </w:t>
      </w:r>
    </w:p>
    <w:p w14:paraId="006A0608" w14:textId="77777777" w:rsidR="00937196" w:rsidRPr="001E7CB7" w:rsidRDefault="00937196" w:rsidP="0097080A">
      <w:pPr>
        <w:pStyle w:val="Prrafodelista"/>
        <w:tabs>
          <w:tab w:val="left" w:pos="0"/>
        </w:tabs>
        <w:spacing w:line="360" w:lineRule="auto"/>
        <w:ind w:left="0"/>
        <w:jc w:val="both"/>
        <w:rPr>
          <w:rFonts w:ascii="Palatino Linotype" w:eastAsia="Palatino Linotype" w:hAnsi="Palatino Linotype" w:cs="Palatino Linotype"/>
          <w:color w:val="000000" w:themeColor="text1"/>
          <w:sz w:val="24"/>
        </w:rPr>
      </w:pPr>
    </w:p>
    <w:p w14:paraId="0536880E" w14:textId="5CC3B46E"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lastRenderedPageBreak/>
        <w:t xml:space="preserve">En el mismo orden de ideas, el Código Financiero del Estado de México, establece en su artículo 344 lo siguiente: </w:t>
      </w:r>
    </w:p>
    <w:p w14:paraId="720F207C"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Artículo 344.-</w:t>
      </w:r>
      <w:r w:rsidRPr="001E7CB7">
        <w:rPr>
          <w:rFonts w:ascii="Palatino Linotype" w:eastAsia="Palatino Linotype" w:hAnsi="Palatino Linotype" w:cs="Palatino Linotype"/>
          <w:i/>
          <w:color w:val="000000" w:themeColor="text1"/>
        </w:rPr>
        <w:t xml:space="preserve"> </w:t>
      </w:r>
      <w:r w:rsidRPr="001E7CB7">
        <w:rPr>
          <w:rFonts w:ascii="Palatino Linotype" w:eastAsia="Palatino Linotype" w:hAnsi="Palatino Linotype" w:cs="Palatino Linotype"/>
          <w:b/>
          <w:i/>
          <w:color w:val="000000" w:themeColor="text1"/>
          <w:u w:val="single"/>
        </w:rPr>
        <w:t>Los Entes Públicos, a través de cualquiera de sus unidades administrativas</w:t>
      </w:r>
      <w:r w:rsidRPr="001E7CB7">
        <w:rPr>
          <w:rFonts w:ascii="Palatino Linotype" w:eastAsia="Palatino Linotype" w:hAnsi="Palatino Linotype" w:cs="Palatino Linotype"/>
          <w:i/>
          <w:color w:val="000000" w:themeColor="text1"/>
        </w:rPr>
        <w:t xml:space="preserve">, de acuerdo con su naturaleza jurídica y según corresponda, </w:t>
      </w:r>
      <w:r w:rsidRPr="001E7CB7">
        <w:rPr>
          <w:rFonts w:ascii="Palatino Linotype" w:eastAsia="Palatino Linotype" w:hAnsi="Palatino Linotype" w:cs="Palatino Linotype"/>
          <w:b/>
          <w:i/>
          <w:color w:val="000000" w:themeColor="text1"/>
          <w:u w:val="single"/>
        </w:rPr>
        <w:t>registrarán contablemente el efecto patrimonial y presupuestal de las operaciones financieras que realicen, en el momento en que ocurran, con base en el sistema y políticas de registro establecidas</w:t>
      </w:r>
      <w:r w:rsidRPr="001E7CB7">
        <w:rPr>
          <w:rFonts w:ascii="Palatino Linotype" w:eastAsia="Palatino Linotype" w:hAnsi="Palatino Linotype" w:cs="Palatino Linotype"/>
          <w:i/>
          <w:color w:val="000000" w:themeColor="text1"/>
        </w:rPr>
        <w:t xml:space="preserve">, en el caso de los Municipios, se hará por la Tesorería. </w:t>
      </w:r>
    </w:p>
    <w:p w14:paraId="495E28F6"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u w:val="single"/>
        </w:rPr>
        <w:t>Todo registro contable y presupuestal deberá estar soportado con los documentos comprobatorios originales o en medios electrónicos, los que deberán permanecer en custodia y conservación</w:t>
      </w:r>
      <w:r w:rsidRPr="001E7CB7">
        <w:rPr>
          <w:rFonts w:ascii="Palatino Linotype" w:eastAsia="Palatino Linotype" w:hAnsi="Palatino Linotype" w:cs="Palatino Linotype"/>
          <w:i/>
          <w:color w:val="000000" w:themeColor="text1"/>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3C563F35"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p>
    <w:p w14:paraId="53C3A5ED"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Tratándose de documentos de carácter histórico, se estará a lo dispuesto por la legislación de la materia.</w:t>
      </w:r>
    </w:p>
    <w:p w14:paraId="13C14E7D" w14:textId="77777777" w:rsidR="00937196" w:rsidRPr="001E7CB7" w:rsidRDefault="00937196" w:rsidP="0097080A">
      <w:pPr>
        <w:tabs>
          <w:tab w:val="left" w:pos="0"/>
        </w:tabs>
        <w:spacing w:line="360" w:lineRule="auto"/>
        <w:jc w:val="both"/>
        <w:rPr>
          <w:rFonts w:ascii="Palatino Linotype" w:hAnsi="Palatino Linotype"/>
          <w:color w:val="000000" w:themeColor="text1"/>
        </w:rPr>
      </w:pPr>
    </w:p>
    <w:p w14:paraId="79ECDFA2" w14:textId="6A9BD82D"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1E7CB7">
        <w:rPr>
          <w:rFonts w:ascii="Palatino Linotype" w:eastAsia="Palatino Linotype" w:hAnsi="Palatino Linotype" w:cs="Palatino Linotype"/>
          <w:i/>
          <w:color w:val="000000" w:themeColor="text1"/>
          <w:sz w:val="24"/>
        </w:rPr>
        <w:t>Glosario de Términos Administrativos</w:t>
      </w:r>
      <w:r w:rsidRPr="001E7CB7">
        <w:rPr>
          <w:rFonts w:ascii="Palatino Linotype" w:eastAsia="Palatino Linotype" w:hAnsi="Palatino Linotype" w:cs="Palatino Linotype"/>
          <w:color w:val="000000" w:themeColor="text1"/>
          <w:sz w:val="24"/>
        </w:rPr>
        <w:t xml:space="preserve"> y el </w:t>
      </w:r>
      <w:r w:rsidRPr="001E7CB7">
        <w:rPr>
          <w:rFonts w:ascii="Palatino Linotype" w:eastAsia="Palatino Linotype" w:hAnsi="Palatino Linotype" w:cs="Palatino Linotype"/>
          <w:i/>
          <w:color w:val="000000" w:themeColor="text1"/>
          <w:sz w:val="24"/>
        </w:rPr>
        <w:t>Glosario de Términos para el Proceso de Planeación, Programación, Presupuestación y Evaluación en la Administración Pública</w:t>
      </w:r>
      <w:r w:rsidRPr="001E7CB7">
        <w:rPr>
          <w:rFonts w:ascii="Palatino Linotype" w:eastAsia="Palatino Linotype" w:hAnsi="Palatino Linotype" w:cs="Palatino Linotype"/>
          <w:color w:val="000000" w:themeColor="text1"/>
          <w:sz w:val="24"/>
        </w:rPr>
        <w:t xml:space="preserve">, definen los registros como: </w:t>
      </w:r>
    </w:p>
    <w:p w14:paraId="7AA56525"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 xml:space="preserve">Registro contable. </w:t>
      </w:r>
      <w:r w:rsidRPr="001E7CB7">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 de un ente económico. </w:t>
      </w:r>
    </w:p>
    <w:p w14:paraId="3626244B"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p>
    <w:p w14:paraId="704B21CB"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lastRenderedPageBreak/>
        <w:t xml:space="preserve">Registro Presupuestario. </w:t>
      </w:r>
      <w:r w:rsidRPr="001E7CB7">
        <w:rPr>
          <w:rFonts w:ascii="Palatino Linotype" w:eastAsia="Palatino Linotype" w:hAnsi="Palatino Linotype" w:cs="Palatino Linotype"/>
          <w:i/>
          <w:color w:val="000000" w:themeColor="text1"/>
        </w:rPr>
        <w:t xml:space="preserve">Asiento contable de las erogaciones realizadas por las dependencias y entidades con relación a la asignación, modificación y ejercicio de los recursos presupuestarios que se les hayan autorizado. </w:t>
      </w:r>
    </w:p>
    <w:p w14:paraId="0D5C4CB4" w14:textId="77777777" w:rsidR="00937196" w:rsidRPr="001E7CB7" w:rsidRDefault="00937196" w:rsidP="0097080A">
      <w:pPr>
        <w:tabs>
          <w:tab w:val="left" w:pos="0"/>
        </w:tabs>
        <w:spacing w:line="360" w:lineRule="auto"/>
        <w:jc w:val="both"/>
        <w:rPr>
          <w:rFonts w:ascii="Palatino Linotype" w:eastAsia="Palatino Linotype" w:hAnsi="Palatino Linotype" w:cs="Palatino Linotype"/>
          <w:color w:val="000000" w:themeColor="text1"/>
        </w:rPr>
      </w:pPr>
    </w:p>
    <w:p w14:paraId="7B382C57" w14:textId="77777777"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De los preceptos citados, se colige que los entes fiscalizables</w:t>
      </w:r>
      <w:r w:rsidRPr="001E7CB7">
        <w:rPr>
          <w:rFonts w:ascii="Palatino Linotype" w:eastAsia="Palatino Linotype" w:hAnsi="Palatino Linotype" w:cs="Palatino Linotype"/>
          <w:b/>
          <w:color w:val="000000" w:themeColor="text1"/>
          <w:sz w:val="24"/>
        </w:rPr>
        <w:t xml:space="preserve"> deben contar con una unidad administrativa que registra contablemente el efecto patrimonial y presupuestal de las operaciones financieras</w:t>
      </w:r>
      <w:r w:rsidRPr="001E7CB7">
        <w:rPr>
          <w:rFonts w:ascii="Palatino Linotype" w:eastAsia="Palatino Linotype" w:hAnsi="Palatino Linotype" w:cs="Palatino Linotype"/>
          <w:color w:val="000000" w:themeColor="text1"/>
          <w:sz w:val="24"/>
        </w:rPr>
        <w:t xml:space="preserve"> que realizan y por lo general, se encuentran en las denominadas </w:t>
      </w:r>
      <w:r w:rsidRPr="001E7CB7">
        <w:rPr>
          <w:rFonts w:ascii="Palatino Linotype" w:eastAsia="Palatino Linotype" w:hAnsi="Palatino Linotype" w:cs="Palatino Linotype"/>
          <w:i/>
          <w:color w:val="000000" w:themeColor="text1"/>
          <w:sz w:val="24"/>
        </w:rPr>
        <w:t xml:space="preserve">pólizas contables </w:t>
      </w:r>
      <w:r w:rsidRPr="001E7CB7">
        <w:rPr>
          <w:rFonts w:ascii="Palatino Linotype" w:eastAsia="Palatino Linotype" w:hAnsi="Palatino Linotype" w:cs="Palatino Linotype"/>
          <w:color w:val="000000" w:themeColor="text1"/>
          <w:sz w:val="24"/>
        </w:rPr>
        <w:t xml:space="preserve">las cuales son aquellos documentos en los que se asientan en forma individual todas y cada una de las operaciones desarrolladas por una institución, así como la información necesaria para la identificación de estas. </w:t>
      </w:r>
    </w:p>
    <w:p w14:paraId="69D2BB69" w14:textId="77777777" w:rsidR="00937196" w:rsidRPr="001E7CB7" w:rsidRDefault="00937196" w:rsidP="0097080A">
      <w:pPr>
        <w:pStyle w:val="Prrafodelista"/>
        <w:tabs>
          <w:tab w:val="left" w:pos="0"/>
        </w:tabs>
        <w:spacing w:line="360" w:lineRule="auto"/>
        <w:ind w:left="0"/>
        <w:jc w:val="both"/>
        <w:rPr>
          <w:rFonts w:ascii="Palatino Linotype" w:eastAsia="Palatino Linotype" w:hAnsi="Palatino Linotype" w:cs="Palatino Linotype"/>
          <w:color w:val="000000" w:themeColor="text1"/>
          <w:sz w:val="24"/>
        </w:rPr>
      </w:pPr>
    </w:p>
    <w:p w14:paraId="306CD7B0" w14:textId="2DEE913F"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 xml:space="preserve">En lo que respecta al </w:t>
      </w:r>
      <w:r w:rsidR="000F3E41" w:rsidRPr="001E7CB7">
        <w:rPr>
          <w:rFonts w:ascii="Palatino Linotype" w:eastAsia="Palatino Linotype" w:hAnsi="Palatino Linotype" w:cs="Palatino Linotype"/>
          <w:b/>
          <w:color w:val="000000" w:themeColor="text1"/>
          <w:sz w:val="24"/>
        </w:rPr>
        <w:t>SUJETO OBLIGADO</w:t>
      </w:r>
      <w:r w:rsidRPr="001E7CB7">
        <w:rPr>
          <w:rFonts w:ascii="Palatino Linotype" w:eastAsia="Palatino Linotype" w:hAnsi="Palatino Linotype" w:cs="Palatino Linotype"/>
          <w:color w:val="000000" w:themeColor="text1"/>
          <w:sz w:val="24"/>
        </w:rPr>
        <w:t xml:space="preserve">, se tiene que, su Reglamento Interno establece que contará con una Dirección de Administración y Tesorería, la cual tendrá las siguientes atribuciones: </w:t>
      </w:r>
    </w:p>
    <w:p w14:paraId="0FCEB8FC" w14:textId="6575ABE1"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b/>
          <w:i/>
          <w:color w:val="000000" w:themeColor="text1"/>
        </w:rPr>
        <w:t>“Artículo 20.-</w:t>
      </w:r>
      <w:r w:rsidRPr="001E7CB7">
        <w:rPr>
          <w:rFonts w:ascii="Palatino Linotype" w:hAnsi="Palatino Linotype"/>
          <w:i/>
          <w:color w:val="000000" w:themeColor="text1"/>
        </w:rPr>
        <w:t xml:space="preserve"> Corresponde a la Dirección de Administración y Tesorería, quien tendrá además de las señaladas en el artículo 16 de la Ley, las siguientes atribuciones: </w:t>
      </w:r>
    </w:p>
    <w:p w14:paraId="089B4390"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w:t>
      </w:r>
    </w:p>
    <w:p w14:paraId="477B9EA3"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II. Supervisar y controlar la integración del presupuesto general optimizando los recursos financieros; </w:t>
      </w:r>
    </w:p>
    <w:p w14:paraId="6C81BD50" w14:textId="3446D8DB"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III. Administrar de manera eficiente los recursos </w:t>
      </w:r>
    </w:p>
    <w:p w14:paraId="484887B2"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w:t>
      </w:r>
    </w:p>
    <w:p w14:paraId="218A8538" w14:textId="464519EC"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V. Validar las pólizas-cheque generadas por el Departamento de Finanzas para efectuar los pagos a proveedores</w:t>
      </w:r>
      <w:r w:rsidR="000F3E41" w:rsidRPr="001E7CB7">
        <w:rPr>
          <w:rFonts w:ascii="Palatino Linotype" w:hAnsi="Palatino Linotype"/>
          <w:i/>
          <w:color w:val="000000" w:themeColor="text1"/>
        </w:rPr>
        <w:t xml:space="preserve"> de bienes y servicios otorgados</w:t>
      </w:r>
      <w:r w:rsidRPr="001E7CB7">
        <w:rPr>
          <w:rFonts w:ascii="Palatino Linotype" w:hAnsi="Palatino Linotype"/>
          <w:i/>
          <w:color w:val="000000" w:themeColor="text1"/>
        </w:rPr>
        <w:t xml:space="preserve">, los correspondientes al pago de nómina y de obligaciones fiscales, laborales, de seguridad social sindical y administrativas, así como verificar que las mismas cumplan con las políticas y normas aplicables; </w:t>
      </w:r>
    </w:p>
    <w:p w14:paraId="5A2568BE"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VI. Alimentar, actualizar y controlar los resultados del Sistema de Control Patrimonial con la finalidad de establecer políticas para la toma de decisiones en materia de bienes muebles e inmuebles, uso y destino de los mismos; </w:t>
      </w:r>
    </w:p>
    <w:p w14:paraId="68303217"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w:t>
      </w:r>
    </w:p>
    <w:p w14:paraId="1BFE79DE"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lastRenderedPageBreak/>
        <w:t xml:space="preserve">X. Proveer a las Unidades Administrativas de los recursos humanos y materiales necesarios para su buen funcionamiento, así como de servicios de mantenimiento de inmuebles, parque vehicular y apoyo para la realización de eventos cuando así sea requerido; </w:t>
      </w:r>
    </w:p>
    <w:p w14:paraId="0C960781"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w:t>
      </w:r>
    </w:p>
    <w:p w14:paraId="72AA88C5" w14:textId="77777777"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XIII. Suscribir contratos de bienes y servicios en términos de la legislación aplicable; </w:t>
      </w:r>
    </w:p>
    <w:p w14:paraId="134DF484" w14:textId="5B4CA26B" w:rsidR="00937196" w:rsidRPr="001E7CB7" w:rsidRDefault="00937196" w:rsidP="0097080A">
      <w:pPr>
        <w:tabs>
          <w:tab w:val="left" w:pos="0"/>
        </w:tabs>
        <w:ind w:left="567"/>
        <w:jc w:val="both"/>
        <w:rPr>
          <w:rFonts w:ascii="Palatino Linotype" w:hAnsi="Palatino Linotype"/>
          <w:i/>
          <w:color w:val="000000" w:themeColor="text1"/>
        </w:rPr>
      </w:pPr>
      <w:r w:rsidRPr="001E7CB7">
        <w:rPr>
          <w:rFonts w:ascii="Palatino Linotype" w:hAnsi="Palatino Linotype"/>
          <w:i/>
          <w:color w:val="000000" w:themeColor="text1"/>
        </w:rPr>
        <w:t>…”</w:t>
      </w:r>
    </w:p>
    <w:p w14:paraId="546C9AB6"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p>
    <w:p w14:paraId="5FDAACDC" w14:textId="7C695F58"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 xml:space="preserve">De lo anterior, se colige que el </w:t>
      </w:r>
      <w:r w:rsidR="000F3E41" w:rsidRPr="001E7CB7">
        <w:rPr>
          <w:rFonts w:ascii="Palatino Linotype" w:eastAsia="Palatino Linotype" w:hAnsi="Palatino Linotype" w:cs="Palatino Linotype"/>
          <w:b/>
          <w:color w:val="000000" w:themeColor="text1"/>
          <w:sz w:val="24"/>
        </w:rPr>
        <w:t>SUJETO OBLIGADO</w:t>
      </w:r>
      <w:r w:rsidRPr="001E7CB7">
        <w:rPr>
          <w:rFonts w:ascii="Palatino Linotype" w:eastAsia="Palatino Linotype" w:hAnsi="Palatino Linotype" w:cs="Palatino Linotype"/>
          <w:color w:val="000000" w:themeColor="text1"/>
          <w:sz w:val="24"/>
        </w:rPr>
        <w:t xml:space="preserve">, cuenta con las competencias, facultades y atribuciones para conocer, administrar y generar la información relacionada con los procedimientos de contratación llevados a cabo por el Municipio, así como, los documentos donde consta la comprobación de las erogaciones realizadas. </w:t>
      </w:r>
    </w:p>
    <w:p w14:paraId="508A779D" w14:textId="77777777" w:rsidR="00937196" w:rsidRPr="001E7CB7" w:rsidRDefault="00937196" w:rsidP="0097080A">
      <w:pPr>
        <w:pStyle w:val="Prrafodelista"/>
        <w:tabs>
          <w:tab w:val="left" w:pos="0"/>
        </w:tabs>
        <w:spacing w:line="360" w:lineRule="auto"/>
        <w:ind w:left="0"/>
        <w:jc w:val="both"/>
        <w:rPr>
          <w:rFonts w:ascii="Palatino Linotype" w:eastAsia="Palatino Linotype" w:hAnsi="Palatino Linotype" w:cs="Palatino Linotype"/>
          <w:color w:val="000000" w:themeColor="text1"/>
          <w:sz w:val="24"/>
        </w:rPr>
      </w:pPr>
    </w:p>
    <w:p w14:paraId="64EE6496" w14:textId="47892DBA"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 xml:space="preserve">Correlativo a lo anterior, es necesario precisar que de las constancias que obran en el expediente se logra vislumbrar que el </w:t>
      </w:r>
      <w:r w:rsidR="00217AC6" w:rsidRPr="001E7CB7">
        <w:rPr>
          <w:rFonts w:ascii="Palatino Linotype" w:eastAsia="Palatino Linotype" w:hAnsi="Palatino Linotype" w:cs="Palatino Linotype"/>
          <w:b/>
          <w:color w:val="000000" w:themeColor="text1"/>
          <w:sz w:val="24"/>
        </w:rPr>
        <w:t>SUJETO OBLIGADO</w:t>
      </w:r>
      <w:r w:rsidRPr="001E7CB7">
        <w:rPr>
          <w:rFonts w:ascii="Palatino Linotype" w:eastAsia="Palatino Linotype" w:hAnsi="Palatino Linotype" w:cs="Palatino Linotype"/>
          <w:color w:val="000000" w:themeColor="text1"/>
          <w:sz w:val="24"/>
        </w:rPr>
        <w:t>,</w:t>
      </w:r>
      <w:r w:rsidR="000F3E41" w:rsidRPr="001E7CB7">
        <w:rPr>
          <w:rFonts w:ascii="Palatino Linotype" w:eastAsia="Palatino Linotype" w:hAnsi="Palatino Linotype" w:cs="Palatino Linotype"/>
          <w:color w:val="000000" w:themeColor="text1"/>
          <w:sz w:val="24"/>
        </w:rPr>
        <w:t xml:space="preserve"> no</w:t>
      </w:r>
      <w:r w:rsidRPr="001E7CB7">
        <w:rPr>
          <w:rFonts w:ascii="Palatino Linotype" w:eastAsia="Palatino Linotype" w:hAnsi="Palatino Linotype" w:cs="Palatino Linotype"/>
          <w:color w:val="000000" w:themeColor="text1"/>
          <w:sz w:val="24"/>
        </w:rPr>
        <w:t xml:space="preserve"> turnó la solicitud de información a la unidad administrativa competente, a saber la </w:t>
      </w:r>
      <w:r w:rsidRPr="001E7CB7">
        <w:rPr>
          <w:rFonts w:ascii="Palatino Linotype" w:eastAsia="Palatino Linotype" w:hAnsi="Palatino Linotype" w:cs="Palatino Linotype"/>
          <w:b/>
          <w:color w:val="000000" w:themeColor="text1"/>
          <w:sz w:val="24"/>
        </w:rPr>
        <w:t>Tesorería Municipal</w:t>
      </w:r>
      <w:r w:rsidRPr="001E7CB7">
        <w:rPr>
          <w:rFonts w:ascii="Palatino Linotype" w:eastAsia="Palatino Linotype" w:hAnsi="Palatino Linotype" w:cs="Palatino Linotype"/>
          <w:color w:val="000000" w:themeColor="text1"/>
          <w:sz w:val="24"/>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2981D56" w14:textId="77777777" w:rsidR="00937196" w:rsidRPr="001E7CB7" w:rsidRDefault="00937196" w:rsidP="0097080A">
      <w:pPr>
        <w:pStyle w:val="Prrafodelista"/>
        <w:numPr>
          <w:ilvl w:val="3"/>
          <w:numId w:val="10"/>
        </w:numPr>
        <w:tabs>
          <w:tab w:val="left" w:pos="0"/>
        </w:tabs>
        <w:ind w:left="567"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0AA214A" w14:textId="77777777" w:rsidR="00937196" w:rsidRPr="001E7CB7" w:rsidRDefault="00937196" w:rsidP="0097080A">
      <w:pPr>
        <w:tabs>
          <w:tab w:val="left" w:pos="0"/>
        </w:tabs>
        <w:ind w:left="567"/>
        <w:jc w:val="both"/>
        <w:rPr>
          <w:rFonts w:ascii="Palatino Linotype" w:eastAsia="Palatino Linotype" w:hAnsi="Palatino Linotype" w:cs="Palatino Linotype"/>
          <w:color w:val="000000" w:themeColor="text1"/>
        </w:rPr>
      </w:pPr>
    </w:p>
    <w:p w14:paraId="49CC04CD" w14:textId="77777777" w:rsidR="00937196" w:rsidRPr="001E7CB7" w:rsidRDefault="00937196" w:rsidP="0097080A">
      <w:pPr>
        <w:pStyle w:val="Prrafodelista"/>
        <w:numPr>
          <w:ilvl w:val="3"/>
          <w:numId w:val="10"/>
        </w:numPr>
        <w:tabs>
          <w:tab w:val="left" w:pos="0"/>
        </w:tabs>
        <w:ind w:left="567"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2E0FC1F" w14:textId="77777777" w:rsidR="00937196" w:rsidRPr="001E7CB7" w:rsidRDefault="00937196" w:rsidP="0097080A">
      <w:pPr>
        <w:tabs>
          <w:tab w:val="left" w:pos="0"/>
        </w:tabs>
        <w:spacing w:line="360" w:lineRule="auto"/>
        <w:jc w:val="both"/>
        <w:rPr>
          <w:rFonts w:ascii="Palatino Linotype" w:eastAsia="Palatino Linotype" w:hAnsi="Palatino Linotype" w:cs="Palatino Linotype"/>
          <w:color w:val="000000" w:themeColor="text1"/>
        </w:rPr>
      </w:pPr>
    </w:p>
    <w:p w14:paraId="7C350E52" w14:textId="4A6F7658" w:rsidR="00937196" w:rsidRPr="001E7CB7" w:rsidRDefault="00937196"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lastRenderedPageBreak/>
        <w:t xml:space="preserve">Así y conforme a lo establecido en párrafos anteriores, el Sujeto Obligado </w:t>
      </w:r>
      <w:r w:rsidR="000F3E41" w:rsidRPr="001E7CB7">
        <w:rPr>
          <w:rFonts w:ascii="Palatino Linotype" w:eastAsia="Palatino Linotype" w:hAnsi="Palatino Linotype" w:cs="Palatino Linotype"/>
          <w:color w:val="000000" w:themeColor="text1"/>
          <w:sz w:val="24"/>
        </w:rPr>
        <w:t xml:space="preserve">no </w:t>
      </w:r>
      <w:r w:rsidRPr="001E7CB7">
        <w:rPr>
          <w:rFonts w:ascii="Palatino Linotype" w:eastAsia="Palatino Linotype" w:hAnsi="Palatino Linotype" w:cs="Palatino Linotype"/>
          <w:color w:val="000000" w:themeColor="text1"/>
          <w:sz w:val="24"/>
        </w:rPr>
        <w:t xml:space="preserve">cumplió con el procedimiento de búsqueda establecido en el artículo 162 de la Ley de Transparencia y Acceso a la Información Pública del Estado de México y Municipios, al gestionar el requerimiento de información al área competente para conocer de lo peticionado, a saber, la </w:t>
      </w:r>
      <w:r w:rsidRPr="001E7CB7">
        <w:rPr>
          <w:rFonts w:ascii="Palatino Linotype" w:eastAsia="Palatino Linotype" w:hAnsi="Palatino Linotype" w:cs="Palatino Linotype"/>
          <w:b/>
          <w:color w:val="000000" w:themeColor="text1"/>
          <w:sz w:val="24"/>
        </w:rPr>
        <w:t>Tesorería Municipal,</w:t>
      </w:r>
      <w:r w:rsidRPr="001E7CB7">
        <w:rPr>
          <w:rFonts w:ascii="Palatino Linotype" w:eastAsia="Palatino Linotype" w:hAnsi="Palatino Linotype" w:cs="Palatino Linotype"/>
          <w:color w:val="000000" w:themeColor="text1"/>
          <w:sz w:val="24"/>
        </w:rPr>
        <w:t xml:space="preserve"> en términos de los artículos 76 y 77 del Bando Municipal del Ayuntamiento</w:t>
      </w:r>
      <w:r w:rsidR="000F3E41" w:rsidRPr="001E7CB7">
        <w:rPr>
          <w:rFonts w:ascii="Palatino Linotype" w:eastAsia="Palatino Linotype" w:hAnsi="Palatino Linotype" w:cs="Palatino Linotype"/>
          <w:color w:val="000000" w:themeColor="text1"/>
          <w:sz w:val="24"/>
        </w:rPr>
        <w:t xml:space="preserve"> de la Paz</w:t>
      </w:r>
      <w:r w:rsidRPr="001E7CB7">
        <w:rPr>
          <w:rFonts w:ascii="Palatino Linotype" w:eastAsia="Palatino Linotype" w:hAnsi="Palatino Linotype" w:cs="Palatino Linotype"/>
          <w:color w:val="000000" w:themeColor="text1"/>
          <w:sz w:val="24"/>
        </w:rPr>
        <w:t xml:space="preserve">, el cual establece lo siguiente: </w:t>
      </w:r>
    </w:p>
    <w:p w14:paraId="54E63FA9"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b/>
          <w:i/>
          <w:color w:val="000000" w:themeColor="text1"/>
        </w:rPr>
        <w:t>Artículo 76.</w:t>
      </w:r>
      <w:r w:rsidRPr="001E7CB7">
        <w:rPr>
          <w:rFonts w:ascii="Palatino Linotype" w:hAnsi="Palatino Linotype"/>
          <w:i/>
          <w:color w:val="000000" w:themeColor="text1"/>
        </w:rPr>
        <w:t xml:space="preserve"> La Tesorería es el órgano encargado de la recaudación de los ingresos municipales y responsable de </w:t>
      </w:r>
      <w:r w:rsidRPr="001E7CB7">
        <w:rPr>
          <w:rFonts w:ascii="Palatino Linotype" w:hAnsi="Palatino Linotype"/>
          <w:b/>
          <w:i/>
          <w:color w:val="000000" w:themeColor="text1"/>
          <w:u w:val="single"/>
        </w:rPr>
        <w:t>realizar las erogaciones</w:t>
      </w:r>
      <w:r w:rsidRPr="001E7CB7">
        <w:rPr>
          <w:rFonts w:ascii="Palatino Linotype" w:hAnsi="Palatino Linotype"/>
          <w:i/>
          <w:color w:val="000000" w:themeColor="text1"/>
        </w:rPr>
        <w:t xml:space="preserve"> que haga el Ayuntamiento. </w:t>
      </w:r>
    </w:p>
    <w:p w14:paraId="20251BB3"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p>
    <w:p w14:paraId="4AA46BAE"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b/>
          <w:i/>
          <w:color w:val="000000" w:themeColor="text1"/>
        </w:rPr>
        <w:t>Artículo 77.</w:t>
      </w:r>
      <w:r w:rsidRPr="001E7CB7">
        <w:rPr>
          <w:rFonts w:ascii="Palatino Linotype" w:hAnsi="Palatino Linotype"/>
          <w:i/>
          <w:color w:val="000000" w:themeColor="text1"/>
        </w:rPr>
        <w:t xml:space="preserve"> Son atribuciones de la persona titular de la Tesorería Municipal: </w:t>
      </w:r>
    </w:p>
    <w:p w14:paraId="20C3E142"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I. administrar la hacienda pública, de conformidad con las disposiciones legales aplicables; </w:t>
      </w:r>
    </w:p>
    <w:p w14:paraId="15A55BCC"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3BF6B24"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III. Imponer las sanciones administrativas que procedan por infracciones a las disposiciones fiscales; </w:t>
      </w:r>
    </w:p>
    <w:p w14:paraId="617E093C" w14:textId="77777777" w:rsidR="00937196" w:rsidRPr="001E7CB7" w:rsidRDefault="00937196" w:rsidP="0097080A">
      <w:pPr>
        <w:tabs>
          <w:tab w:val="left" w:pos="0"/>
        </w:tabs>
        <w:spacing w:line="276" w:lineRule="auto"/>
        <w:ind w:left="567"/>
        <w:jc w:val="both"/>
        <w:rPr>
          <w:rFonts w:ascii="Palatino Linotype" w:hAnsi="Palatino Linotype"/>
          <w:b/>
          <w:i/>
          <w:color w:val="000000" w:themeColor="text1"/>
        </w:rPr>
      </w:pPr>
      <w:r w:rsidRPr="001E7CB7">
        <w:rPr>
          <w:rFonts w:ascii="Palatino Linotype" w:hAnsi="Palatino Linotype"/>
          <w:b/>
          <w:i/>
          <w:color w:val="000000" w:themeColor="text1"/>
        </w:rPr>
        <w:t xml:space="preserve">IV. Llevar los registros contables, financieros y administrativos de los ingresos, egresos, e inventarios; </w:t>
      </w:r>
    </w:p>
    <w:p w14:paraId="3B3535BD"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V. Proporcionar oportunamente al Ayuntamiento todos los datos o informes que sean necesarios para la formulación del Presupuesto de Egresos Municipales, vigilando que se ajuste a las disposiciones de la Ley Orgánica Municipal y otros ordenamientos aplicables; </w:t>
      </w:r>
    </w:p>
    <w:p w14:paraId="035B5F91"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VI. Presentar anualmente al Ayuntamiento un informe de la situación contable financiera de la Tesorería; </w:t>
      </w:r>
    </w:p>
    <w:p w14:paraId="636DF13A"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VII. Proporcionar para la formulación del proyecto de Presupuesto de Egresos Municipales la información financiera relativa a la solución o en su caso, el pago de los litigios laborales; </w:t>
      </w:r>
    </w:p>
    <w:p w14:paraId="0BCC16B7"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VIII. Diseñar y aprobar las formas oficiales de manifestaciones, avisos y declaraciones y demás documentos requeridos; </w:t>
      </w:r>
    </w:p>
    <w:p w14:paraId="2F901963"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IX. Participar en la formulación de convenios fiscales y ejercer las atribuciones que le correspondan en el ámbito de su competencia; </w:t>
      </w:r>
    </w:p>
    <w:p w14:paraId="462AB991"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 Proponer al Ayuntamiento la cancelación de cuentas incobrables; </w:t>
      </w:r>
    </w:p>
    <w:p w14:paraId="701DB7E7"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lastRenderedPageBreak/>
        <w:t xml:space="preserve">XI. Custodiar y ejercer las garantías que se otorguen en favor de la hacienda pública; XII. Proponer la política de ingresos de la Tesorería; </w:t>
      </w:r>
    </w:p>
    <w:p w14:paraId="3F251D04"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XIII. Intervenir en la elaboración del programa financiero municipal; </w:t>
      </w:r>
    </w:p>
    <w:p w14:paraId="0DD70549"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XIV. Elaborar y mantener actualizado el padrón de contribuyentes;</w:t>
      </w:r>
    </w:p>
    <w:p w14:paraId="0CF28B67"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XV. Administrar a su inmediato antecesor todos los datos oficiales que se le solicite, para contestar los pliegos de observaciones y alcances que formule y deduzca el Órgano Superior de Fiscalización del Estado de México; </w:t>
      </w:r>
    </w:p>
    <w:p w14:paraId="4FDAA5A4"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XVI. Solicitar a las instancias competentes, la práctica de revisiones circunstanciadas, de conformidad con las normas que rigen en materia de control y evaluación gubernamental en el ámbito municipal; </w:t>
      </w:r>
    </w:p>
    <w:p w14:paraId="12115966" w14:textId="77777777" w:rsidR="00937196" w:rsidRPr="001E7CB7" w:rsidRDefault="00937196" w:rsidP="0097080A">
      <w:pPr>
        <w:tabs>
          <w:tab w:val="left" w:pos="0"/>
        </w:tabs>
        <w:spacing w:line="276" w:lineRule="auto"/>
        <w:ind w:left="567"/>
        <w:jc w:val="both"/>
        <w:rPr>
          <w:rFonts w:ascii="Palatino Linotype" w:hAnsi="Palatino Linotype"/>
          <w:b/>
          <w:i/>
          <w:color w:val="000000" w:themeColor="text1"/>
        </w:rPr>
      </w:pPr>
      <w:r w:rsidRPr="001E7CB7">
        <w:rPr>
          <w:rFonts w:ascii="Palatino Linotype" w:hAnsi="Palatino Linotype"/>
          <w:b/>
          <w:i/>
          <w:color w:val="000000" w:themeColor="text1"/>
        </w:rPr>
        <w:t xml:space="preserve">XVII. Glosar oportunamente las cuentas del Ayuntamiento; </w:t>
      </w:r>
    </w:p>
    <w:p w14:paraId="3E9F6935"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XVIII. Contestar oportunamente los pliegos de observaciones y responsabilidad que haga el Órgano Superior de Fiscalización del Estado de México, así como atender en tiempo y forma las solicitudes de información que éste requiera, informando al Ayuntamiento; </w:t>
      </w:r>
    </w:p>
    <w:p w14:paraId="0493F737"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XIX. Expedir copias certificadas de los documentos a su cuidado, por acuerdo expreso del Ayuntamiento y cuando se trate de documentación presentada ante el Órgano Superior de Fiscalización del Estado de México; </w:t>
      </w:r>
    </w:p>
    <w:p w14:paraId="3B7FAE1B"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XXI. Dar cumplimiento a las leyes, convenios de coordinación fiscal y demás que en materia hacendaria celebre el Ayuntamiento con el Estado; </w:t>
      </w:r>
    </w:p>
    <w:p w14:paraId="2C471355"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XXII. Entregar oportunamente al Síndico, el informe mensual que corresponda, a fin de que se revise, y de ser necesario, para que se formulen las observaciones respectivas; </w:t>
      </w:r>
    </w:p>
    <w:p w14:paraId="3DBD6F55" w14:textId="77777777" w:rsidR="00937196" w:rsidRPr="001E7CB7" w:rsidRDefault="00937196" w:rsidP="0097080A">
      <w:pPr>
        <w:tabs>
          <w:tab w:val="left" w:pos="0"/>
        </w:tabs>
        <w:spacing w:line="276" w:lineRule="auto"/>
        <w:ind w:left="567"/>
        <w:jc w:val="both"/>
        <w:rPr>
          <w:rFonts w:ascii="Palatino Linotype" w:hAnsi="Palatino Linotype"/>
          <w:i/>
          <w:color w:val="000000" w:themeColor="text1"/>
        </w:rPr>
      </w:pPr>
      <w:r w:rsidRPr="001E7CB7">
        <w:rPr>
          <w:rFonts w:ascii="Palatino Linotype" w:hAnsi="Palatino Linotype"/>
          <w:i/>
          <w:color w:val="000000" w:themeColor="text1"/>
        </w:rPr>
        <w:t xml:space="preserve">XXIII. Elaborar la nómina del personal; y </w:t>
      </w:r>
    </w:p>
    <w:p w14:paraId="2764E659" w14:textId="77777777" w:rsidR="00937196" w:rsidRPr="001E7CB7" w:rsidRDefault="00937196" w:rsidP="0097080A">
      <w:pPr>
        <w:tabs>
          <w:tab w:val="left" w:pos="0"/>
        </w:tabs>
        <w:spacing w:line="276" w:lineRule="auto"/>
        <w:ind w:left="567"/>
        <w:jc w:val="both"/>
        <w:rPr>
          <w:rFonts w:ascii="Palatino Linotype" w:eastAsia="Palatino Linotype" w:hAnsi="Palatino Linotype" w:cs="Palatino Linotype"/>
          <w:i/>
          <w:color w:val="000000" w:themeColor="text1"/>
        </w:rPr>
      </w:pPr>
      <w:r w:rsidRPr="001E7CB7">
        <w:rPr>
          <w:rFonts w:ascii="Palatino Linotype" w:hAnsi="Palatino Linotype"/>
          <w:i/>
          <w:color w:val="000000" w:themeColor="text1"/>
        </w:rPr>
        <w:t>XXIV. Las demás que señalen otras disposiciones aplicables.</w:t>
      </w:r>
    </w:p>
    <w:p w14:paraId="64E5AF55" w14:textId="77777777" w:rsidR="00937196" w:rsidRPr="001E7CB7" w:rsidRDefault="00937196" w:rsidP="0097080A">
      <w:pPr>
        <w:tabs>
          <w:tab w:val="left" w:pos="0"/>
        </w:tabs>
        <w:spacing w:line="360" w:lineRule="auto"/>
        <w:jc w:val="both"/>
        <w:rPr>
          <w:rFonts w:ascii="Palatino Linotype" w:eastAsia="Palatino Linotype" w:hAnsi="Palatino Linotype" w:cs="Palatino Linotype"/>
          <w:color w:val="000000" w:themeColor="text1"/>
        </w:rPr>
      </w:pPr>
    </w:p>
    <w:p w14:paraId="0A72FEFD" w14:textId="33A4030C" w:rsidR="00217AC6" w:rsidRDefault="000F3E41" w:rsidP="0097080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1E7CB7">
        <w:rPr>
          <w:rFonts w:ascii="Palatino Linotype" w:eastAsia="Palatino Linotype" w:hAnsi="Palatino Linotype" w:cs="Palatino Linotype"/>
          <w:color w:val="000000" w:themeColor="text1"/>
          <w:sz w:val="24"/>
        </w:rPr>
        <w:lastRenderedPageBreak/>
        <w:t xml:space="preserve">En </w:t>
      </w:r>
      <w:r w:rsidRPr="001E7CB7">
        <w:rPr>
          <w:rFonts w:ascii="Palatino Linotype" w:hAnsi="Palatino Linotype" w:cs="Arial"/>
          <w:color w:val="000000" w:themeColor="text1"/>
          <w:sz w:val="24"/>
          <w:shd w:val="clear" w:color="auto" w:fill="FFFFFF"/>
        </w:rPr>
        <w:t xml:space="preserve">consecuencia, el </w:t>
      </w:r>
      <w:r w:rsidRPr="001E7CB7">
        <w:rPr>
          <w:rFonts w:ascii="Palatino Linotype" w:hAnsi="Palatino Linotype" w:cs="Arial"/>
          <w:b/>
          <w:color w:val="000000" w:themeColor="text1"/>
          <w:sz w:val="24"/>
          <w:shd w:val="clear" w:color="auto" w:fill="FFFFFF"/>
        </w:rPr>
        <w:t>SUJETO OBLIGADO</w:t>
      </w:r>
      <w:r w:rsidRPr="001E7CB7">
        <w:rPr>
          <w:rFonts w:ascii="Palatino Linotype" w:hAnsi="Palatino Linotype" w:cs="Arial"/>
          <w:color w:val="000000" w:themeColor="text1"/>
          <w:sz w:val="24"/>
          <w:shd w:val="clear" w:color="auto" w:fill="FFFFFF"/>
        </w:rPr>
        <w:t xml:space="preserve"> deberá hacer entrega,</w:t>
      </w:r>
      <w:r w:rsidR="00415F80" w:rsidRPr="001E7CB7">
        <w:rPr>
          <w:rFonts w:ascii="Palatino Linotype" w:hAnsi="Palatino Linotype" w:cs="Arial"/>
          <w:color w:val="000000" w:themeColor="text1"/>
          <w:sz w:val="24"/>
          <w:shd w:val="clear" w:color="auto" w:fill="FFFFFF"/>
        </w:rPr>
        <w:t xml:space="preserve"> previa búsqueda exhaustiva y razonable,</w:t>
      </w:r>
      <w:r w:rsidRPr="001E7CB7">
        <w:rPr>
          <w:rFonts w:ascii="Palatino Linotype" w:hAnsi="Palatino Linotype" w:cs="Arial"/>
          <w:color w:val="000000" w:themeColor="text1"/>
          <w:sz w:val="24"/>
          <w:shd w:val="clear" w:color="auto" w:fill="FFFFFF"/>
        </w:rPr>
        <w:t xml:space="preserve"> de ser procedente en versión pública, </w:t>
      </w:r>
      <w:r w:rsidR="00217AC6" w:rsidRPr="001E7CB7">
        <w:rPr>
          <w:rFonts w:ascii="Palatino Linotype" w:hAnsi="Palatino Linotype" w:cs="Arial"/>
          <w:b/>
          <w:color w:val="000000" w:themeColor="text1"/>
          <w:sz w:val="24"/>
          <w:shd w:val="clear" w:color="auto" w:fill="FFFFFF"/>
        </w:rPr>
        <w:t>d</w:t>
      </w:r>
      <w:r w:rsidRPr="001E7CB7">
        <w:rPr>
          <w:rFonts w:ascii="Palatino Linotype" w:hAnsi="Palatino Linotype" w:cs="Arial"/>
          <w:b/>
          <w:color w:val="000000" w:themeColor="text1"/>
          <w:sz w:val="24"/>
          <w:shd w:val="clear" w:color="auto" w:fill="FFFFFF"/>
        </w:rPr>
        <w:t xml:space="preserve">el o los documentos donde conste el </w:t>
      </w:r>
      <w:r w:rsidR="00217AC6" w:rsidRPr="001E7CB7">
        <w:rPr>
          <w:rFonts w:ascii="Palatino Linotype" w:eastAsia="Palatino Linotype" w:hAnsi="Palatino Linotype" w:cs="Palatino Linotype"/>
          <w:b/>
          <w:color w:val="000000" w:themeColor="text1"/>
          <w:sz w:val="24"/>
        </w:rPr>
        <w:t>gasto por las jornadas de salud (</w:t>
      </w:r>
      <w:r w:rsidR="00217AC6" w:rsidRPr="001E7CB7">
        <w:rPr>
          <w:rFonts w:ascii="Palatino Linotype" w:hAnsi="Palatino Linotype"/>
          <w:b/>
          <w:color w:val="000000" w:themeColor="text1"/>
          <w:sz w:val="24"/>
        </w:rPr>
        <w:t>logística de carpas, sillas, mesas y volantes para la difusión de las jornadas</w:t>
      </w:r>
      <w:r w:rsidR="00217AC6" w:rsidRPr="001E7CB7">
        <w:rPr>
          <w:rFonts w:ascii="Palatino Linotype" w:eastAsia="Palatino Linotype" w:hAnsi="Palatino Linotype" w:cs="Palatino Linotype"/>
          <w:b/>
          <w:color w:val="000000" w:themeColor="text1"/>
          <w:sz w:val="24"/>
        </w:rPr>
        <w:t>), asimismo, los comprobantes de gastos y/o facturas, del uno de enero al cinco de marzo de dos mil veinticinco.</w:t>
      </w:r>
    </w:p>
    <w:p w14:paraId="738EBBD3" w14:textId="77777777" w:rsidR="005B6F56" w:rsidRPr="001E7CB7" w:rsidRDefault="005B6F56" w:rsidP="005B6F56">
      <w:pPr>
        <w:pStyle w:val="Prrafodelista"/>
        <w:tabs>
          <w:tab w:val="left" w:pos="0"/>
        </w:tabs>
        <w:spacing w:line="360" w:lineRule="auto"/>
        <w:ind w:left="0"/>
        <w:jc w:val="both"/>
        <w:rPr>
          <w:rFonts w:ascii="Palatino Linotype" w:eastAsia="Palatino Linotype" w:hAnsi="Palatino Linotype" w:cs="Palatino Linotype"/>
          <w:b/>
          <w:color w:val="000000" w:themeColor="text1"/>
          <w:sz w:val="24"/>
        </w:rPr>
      </w:pPr>
    </w:p>
    <w:p w14:paraId="38D42D53" w14:textId="63970607" w:rsidR="000710D0" w:rsidRPr="001E7CB7" w:rsidRDefault="000710D0" w:rsidP="0097080A">
      <w:pPr>
        <w:pStyle w:val="Prrafodelista"/>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hAnsi="Palatino Linotype" w:cs="Palatino Linotype"/>
          <w:color w:val="000000" w:themeColor="text1"/>
          <w:sz w:val="24"/>
        </w:rPr>
        <w:t>Para el caso de que la información que se ordena</w:t>
      </w:r>
      <w:r w:rsidRPr="001E7CB7">
        <w:rPr>
          <w:rFonts w:ascii="Palatino Linotype" w:hAnsi="Palatino Linotype"/>
          <w:b/>
          <w:bCs/>
          <w:color w:val="000000" w:themeColor="text1"/>
          <w:sz w:val="24"/>
        </w:rPr>
        <w:t xml:space="preserve">, </w:t>
      </w:r>
      <w:r w:rsidRPr="001E7CB7">
        <w:rPr>
          <w:rFonts w:ascii="Palatino Linotype" w:hAnsi="Palatino Linotype" w:cs="Palatino Linotype"/>
          <w:color w:val="000000" w:themeColor="text1"/>
          <w:sz w:val="24"/>
        </w:rPr>
        <w:t>no obre en los archivos del</w:t>
      </w:r>
      <w:r w:rsidRPr="001E7CB7">
        <w:rPr>
          <w:rFonts w:ascii="Palatino Linotype" w:hAnsi="Palatino Linotype" w:cs="Palatino Linotype"/>
          <w:b/>
          <w:color w:val="000000" w:themeColor="text1"/>
          <w:sz w:val="24"/>
        </w:rPr>
        <w:t xml:space="preserve"> SUJETO OBLIGADO, </w:t>
      </w:r>
      <w:r w:rsidRPr="001E7CB7">
        <w:rPr>
          <w:rFonts w:ascii="Palatino Linotype" w:hAnsi="Palatino Linotype" w:cs="Palatino Linotype"/>
          <w:color w:val="000000" w:themeColor="text1"/>
          <w:sz w:val="24"/>
        </w:rPr>
        <w:t xml:space="preserve">bastará con que así lo haga del conocimiento del Particular en términos del artículo 19, párrafo segundo, de la Ley de Transparencia y Acceso a la Información Pública del Estado de México y Municipios </w:t>
      </w:r>
    </w:p>
    <w:p w14:paraId="3EDBA7DD" w14:textId="77777777" w:rsidR="000710D0" w:rsidRPr="001E7CB7" w:rsidRDefault="000710D0" w:rsidP="0097080A">
      <w:pPr>
        <w:tabs>
          <w:tab w:val="left" w:pos="0"/>
        </w:tabs>
        <w:rPr>
          <w:rFonts w:ascii="Palatino Linotype" w:eastAsia="Palatino Linotype" w:hAnsi="Palatino Linotype" w:cs="Palatino Linotype"/>
          <w:color w:val="000000" w:themeColor="text1"/>
        </w:rPr>
      </w:pPr>
    </w:p>
    <w:p w14:paraId="440CFCDC" w14:textId="0EBE3FA0" w:rsidR="000F3E41" w:rsidRPr="001E7CB7" w:rsidRDefault="000F3E41" w:rsidP="0097080A">
      <w:pPr>
        <w:pStyle w:val="Prrafodelista"/>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1E7CB7">
        <w:rPr>
          <w:rFonts w:ascii="Palatino Linotype" w:eastAsia="Palatino Linotype" w:hAnsi="Palatino Linotype" w:cs="Palatino Linotype"/>
          <w:color w:val="000000" w:themeColor="text1"/>
          <w:sz w:val="24"/>
        </w:rPr>
        <w:t xml:space="preserve">Ahora bien, es importante señalar que el artículo 4, párrafo segundo de la Ley de Transparencia y Acceso a la Información Pública del Estado de México y Municipios, dispone lo siguiente: </w:t>
      </w:r>
    </w:p>
    <w:p w14:paraId="414D5478"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r w:rsidRPr="001E7CB7">
        <w:rPr>
          <w:rFonts w:ascii="Palatino Linotype" w:eastAsia="Palatino Linotype" w:hAnsi="Palatino Linotype" w:cs="Palatino Linotype"/>
          <w:b/>
          <w:i/>
          <w:color w:val="000000" w:themeColor="text1"/>
        </w:rPr>
        <w:t>Artículo 4. …</w:t>
      </w:r>
    </w:p>
    <w:p w14:paraId="4EAE638C"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32DD78A" w14:textId="77777777" w:rsidR="000F3E41" w:rsidRPr="001E7CB7" w:rsidRDefault="000F3E41" w:rsidP="0097080A">
      <w:pPr>
        <w:tabs>
          <w:tab w:val="left" w:pos="0"/>
        </w:tabs>
        <w:spacing w:line="360" w:lineRule="auto"/>
        <w:jc w:val="both"/>
        <w:rPr>
          <w:rFonts w:ascii="Palatino Linotype" w:eastAsia="Palatino Linotype" w:hAnsi="Palatino Linotype" w:cs="Palatino Linotype"/>
          <w:color w:val="000000" w:themeColor="text1"/>
        </w:rPr>
      </w:pPr>
    </w:p>
    <w:p w14:paraId="60B28F44" w14:textId="77777777" w:rsidR="000F3E41" w:rsidRPr="001E7CB7" w:rsidRDefault="000F3E41"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D2EFE24" w14:textId="77777777" w:rsidR="000F3E41" w:rsidRPr="001E7CB7" w:rsidRDefault="000F3E41" w:rsidP="0097080A">
      <w:pPr>
        <w:tabs>
          <w:tab w:val="left" w:pos="0"/>
        </w:tabs>
        <w:spacing w:line="360" w:lineRule="auto"/>
        <w:jc w:val="both"/>
        <w:rPr>
          <w:rFonts w:ascii="Palatino Linotype" w:eastAsia="Palatino Linotype" w:hAnsi="Palatino Linotype" w:cs="Palatino Linotype"/>
          <w:color w:val="000000" w:themeColor="text1"/>
        </w:rPr>
      </w:pPr>
    </w:p>
    <w:p w14:paraId="4ED88E22" w14:textId="77777777" w:rsidR="000F3E41" w:rsidRPr="001E7CB7" w:rsidRDefault="000F3E41"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lastRenderedPageBreak/>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64D18D22" w14:textId="77777777" w:rsidR="000F3E41" w:rsidRPr="001E7CB7" w:rsidRDefault="000F3E41" w:rsidP="0097080A">
      <w:pPr>
        <w:tabs>
          <w:tab w:val="left" w:pos="0"/>
        </w:tabs>
        <w:spacing w:line="360" w:lineRule="auto"/>
        <w:jc w:val="both"/>
        <w:rPr>
          <w:rFonts w:ascii="Palatino Linotype" w:eastAsia="Palatino Linotype" w:hAnsi="Palatino Linotype" w:cs="Palatino Linotype"/>
          <w:color w:val="000000" w:themeColor="text1"/>
        </w:rPr>
      </w:pPr>
    </w:p>
    <w:p w14:paraId="562048F0" w14:textId="77777777" w:rsidR="000F3E41" w:rsidRPr="001E7CB7" w:rsidRDefault="000F3E41"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14:paraId="66BAD9F0"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1E7CB7">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947BC0F"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i/>
          <w:color w:val="000000" w:themeColor="text1"/>
        </w:rPr>
      </w:pPr>
    </w:p>
    <w:p w14:paraId="40064631"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 xml:space="preserve">Resoluciones: </w:t>
      </w:r>
    </w:p>
    <w:p w14:paraId="4BBFAF39"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14:paraId="13B20D5A"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14:paraId="30B701E6" w14:textId="77777777" w:rsidR="000F3E41" w:rsidRPr="001E7CB7" w:rsidRDefault="000F3E41" w:rsidP="0097080A">
      <w:pPr>
        <w:tabs>
          <w:tab w:val="left" w:pos="0"/>
          <w:tab w:val="left" w:pos="426"/>
          <w:tab w:val="left" w:pos="567"/>
        </w:tabs>
        <w:ind w:left="567"/>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14:paraId="77D0A3FA" w14:textId="77777777" w:rsidR="000F3E41" w:rsidRPr="001E7CB7" w:rsidRDefault="000F3E41" w:rsidP="0097080A">
      <w:pPr>
        <w:tabs>
          <w:tab w:val="left" w:pos="0"/>
        </w:tabs>
        <w:spacing w:line="360" w:lineRule="auto"/>
        <w:jc w:val="both"/>
        <w:rPr>
          <w:rFonts w:ascii="Palatino Linotype" w:eastAsia="Palatino Linotype" w:hAnsi="Palatino Linotype" w:cs="Palatino Linotype"/>
          <w:color w:val="000000" w:themeColor="text1"/>
        </w:rPr>
      </w:pPr>
    </w:p>
    <w:p w14:paraId="1A2F9C58" w14:textId="77777777" w:rsidR="000F3E41" w:rsidRPr="001E7CB7" w:rsidRDefault="000F3E41"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w:t>
      </w:r>
      <w:r w:rsidRPr="001E7CB7">
        <w:rPr>
          <w:rFonts w:ascii="Palatino Linotype" w:eastAsia="Palatino Linotype" w:hAnsi="Palatino Linotype" w:cs="Palatino Linotype"/>
          <w:color w:val="000000" w:themeColor="text1"/>
        </w:rPr>
        <w:lastRenderedPageBreak/>
        <w:t xml:space="preserve">sus atribuciones; por consiguiente, la información pública se encuentra a disposición de cualquier persona, lo que implica que es deber de los Sujetos Obligados, garantizar el derecho de acceso a la información pública. </w:t>
      </w:r>
    </w:p>
    <w:p w14:paraId="2F8D8C73" w14:textId="77777777" w:rsidR="000F3E41" w:rsidRPr="001E7CB7" w:rsidRDefault="000F3E41" w:rsidP="0097080A">
      <w:pPr>
        <w:tabs>
          <w:tab w:val="left" w:pos="0"/>
        </w:tabs>
        <w:spacing w:line="360" w:lineRule="auto"/>
        <w:jc w:val="both"/>
        <w:rPr>
          <w:rFonts w:ascii="Palatino Linotype" w:eastAsia="Palatino Linotype" w:hAnsi="Palatino Linotype" w:cs="Palatino Linotype"/>
          <w:color w:val="000000" w:themeColor="text1"/>
        </w:rPr>
      </w:pPr>
    </w:p>
    <w:p w14:paraId="6451DF42" w14:textId="77777777" w:rsidR="000F3E41" w:rsidRPr="001E7CB7" w:rsidRDefault="000F3E41"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B0B90B7" w14:textId="77777777" w:rsidR="000F3E41" w:rsidRPr="001E7CB7" w:rsidRDefault="000F3E41"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“Artículo 3.</w:t>
      </w:r>
      <w:r w:rsidRPr="001E7CB7">
        <w:rPr>
          <w:rFonts w:ascii="Palatino Linotype" w:eastAsia="Palatino Linotype" w:hAnsi="Palatino Linotype" w:cs="Palatino Linotype"/>
          <w:i/>
          <w:color w:val="000000" w:themeColor="text1"/>
        </w:rPr>
        <w:t xml:space="preserve"> Para los efectos de la presente Ley se entenderá por: </w:t>
      </w:r>
    </w:p>
    <w:p w14:paraId="35BBA202" w14:textId="77777777" w:rsidR="000F3E41" w:rsidRPr="001E7CB7" w:rsidRDefault="000F3E41" w:rsidP="0097080A">
      <w:pPr>
        <w:tabs>
          <w:tab w:val="left" w:pos="0"/>
        </w:tabs>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 xml:space="preserve">(…) </w:t>
      </w:r>
    </w:p>
    <w:p w14:paraId="7A43055C" w14:textId="77777777" w:rsidR="000F3E41" w:rsidRPr="001E7CB7" w:rsidRDefault="000F3E41" w:rsidP="0097080A">
      <w:pPr>
        <w:tabs>
          <w:tab w:val="left" w:pos="0"/>
        </w:tabs>
        <w:ind w:left="567"/>
        <w:jc w:val="both"/>
        <w:rPr>
          <w:rFonts w:ascii="Palatino Linotype" w:eastAsia="Palatino Linotype" w:hAnsi="Palatino Linotype" w:cs="Palatino Linotype"/>
          <w:b/>
          <w:i/>
          <w:color w:val="000000" w:themeColor="text1"/>
        </w:rPr>
      </w:pPr>
      <w:r w:rsidRPr="001E7CB7">
        <w:rPr>
          <w:rFonts w:ascii="Palatino Linotype" w:eastAsia="Palatino Linotype" w:hAnsi="Palatino Linotype" w:cs="Palatino Linotype"/>
          <w:b/>
          <w:i/>
          <w:color w:val="000000" w:themeColor="text1"/>
        </w:rPr>
        <w:t>XI. Documento:</w:t>
      </w:r>
      <w:r w:rsidRPr="001E7CB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E7CB7">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78318411" w14:textId="77777777" w:rsidR="000F3E41" w:rsidRPr="001E7CB7" w:rsidRDefault="000F3E41" w:rsidP="0097080A">
      <w:pPr>
        <w:tabs>
          <w:tab w:val="left" w:pos="0"/>
        </w:tabs>
        <w:ind w:left="567"/>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i/>
          <w:color w:val="000000" w:themeColor="text1"/>
        </w:rPr>
        <w:t>(…)”</w:t>
      </w:r>
    </w:p>
    <w:p w14:paraId="1EA484E0" w14:textId="77777777" w:rsidR="000F3E41" w:rsidRPr="001E7CB7" w:rsidRDefault="000F3E41" w:rsidP="0097080A">
      <w:pPr>
        <w:tabs>
          <w:tab w:val="left" w:pos="0"/>
        </w:tabs>
        <w:spacing w:line="360" w:lineRule="auto"/>
        <w:jc w:val="both"/>
        <w:rPr>
          <w:rFonts w:ascii="Palatino Linotype" w:eastAsia="Palatino Linotype" w:hAnsi="Palatino Linotype" w:cs="Palatino Linotype"/>
          <w:color w:val="000000" w:themeColor="text1"/>
        </w:rPr>
      </w:pPr>
    </w:p>
    <w:p w14:paraId="288A533A" w14:textId="77777777" w:rsidR="000F3E41" w:rsidRPr="001E7CB7" w:rsidRDefault="000F3E41" w:rsidP="0097080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 xml:space="preserve">Siendo aplicable el Criterio de interpretación en el orden administrativo número 0002- 11, emitido por Acuerdo del Pleno del Instituto de Transparencia y Acceso a la Información Pública del Estado de México y Municipios; publicado en el Periódico Oficial del Gobierno </w:t>
      </w:r>
      <w:r w:rsidRPr="001E7CB7">
        <w:rPr>
          <w:rFonts w:ascii="Palatino Linotype" w:eastAsia="Palatino Linotype" w:hAnsi="Palatino Linotype" w:cs="Palatino Linotype"/>
          <w:color w:val="000000" w:themeColor="text1"/>
        </w:rPr>
        <w:lastRenderedPageBreak/>
        <w:t>del Estado Libre y Soberano de México “Gaceta del Gobierno”, el diecinueve de octubre de dos mil once, cuyo rubro y texto dispone:</w:t>
      </w:r>
    </w:p>
    <w:p w14:paraId="03CBBB8E" w14:textId="77777777" w:rsidR="000F3E41" w:rsidRPr="001E7CB7" w:rsidRDefault="000F3E41" w:rsidP="0097080A">
      <w:pPr>
        <w:tabs>
          <w:tab w:val="left" w:pos="0"/>
        </w:tabs>
        <w:ind w:left="567"/>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778C38E1" w14:textId="77777777" w:rsidR="002B3E11" w:rsidRPr="001E7CB7" w:rsidRDefault="002B3E11" w:rsidP="0097080A">
      <w:pPr>
        <w:pBdr>
          <w:top w:val="nil"/>
          <w:left w:val="nil"/>
          <w:bottom w:val="nil"/>
          <w:right w:val="nil"/>
          <w:between w:val="nil"/>
        </w:pBdr>
        <w:tabs>
          <w:tab w:val="left" w:pos="0"/>
          <w:tab w:val="left" w:pos="426"/>
        </w:tabs>
        <w:spacing w:after="240" w:line="360" w:lineRule="auto"/>
        <w:jc w:val="both"/>
        <w:rPr>
          <w:rFonts w:ascii="Palatino Linotype" w:eastAsia="Palatino Linotype" w:hAnsi="Palatino Linotype" w:cs="Palatino Linotype"/>
          <w:color w:val="000000" w:themeColor="text1"/>
        </w:rPr>
      </w:pPr>
    </w:p>
    <w:p w14:paraId="4077E5B8" w14:textId="5C3A6092" w:rsidR="00206715" w:rsidRPr="001E7CB7" w:rsidRDefault="00811D5F" w:rsidP="0097080A">
      <w:pPr>
        <w:keepNext/>
        <w:keepLines/>
        <w:tabs>
          <w:tab w:val="left" w:pos="0"/>
        </w:tabs>
        <w:spacing w:before="240" w:line="360" w:lineRule="auto"/>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b/>
          <w:color w:val="000000" w:themeColor="text1"/>
        </w:rPr>
        <w:t>QUINTO. VERSIÓN PÚBLICA.</w:t>
      </w:r>
    </w:p>
    <w:p w14:paraId="135EF256" w14:textId="77777777" w:rsidR="002B3E11" w:rsidRPr="001E7CB7" w:rsidRDefault="00811D5F" w:rsidP="0097080A">
      <w:pPr>
        <w:keepNext/>
        <w:keepLines/>
        <w:numPr>
          <w:ilvl w:val="0"/>
          <w:numId w:val="3"/>
        </w:numPr>
        <w:tabs>
          <w:tab w:val="left" w:pos="0"/>
        </w:tabs>
        <w:spacing w:line="360" w:lineRule="auto"/>
        <w:ind w:left="284" w:firstLine="0"/>
        <w:rPr>
          <w:rFonts w:ascii="Palatino Linotype" w:eastAsia="Palatino Linotype" w:hAnsi="Palatino Linotype" w:cs="Palatino Linotype"/>
          <w:b/>
          <w:color w:val="000000" w:themeColor="text1"/>
        </w:rPr>
      </w:pPr>
      <w:bookmarkStart w:id="11" w:name="_heading=h.26in1rg" w:colFirst="0" w:colLast="0"/>
      <w:bookmarkEnd w:id="11"/>
      <w:r w:rsidRPr="001E7CB7">
        <w:rPr>
          <w:rFonts w:ascii="Palatino Linotype" w:eastAsia="Palatino Linotype" w:hAnsi="Palatino Linotype" w:cs="Palatino Linotype"/>
          <w:b/>
          <w:color w:val="000000" w:themeColor="text1"/>
        </w:rPr>
        <w:t xml:space="preserve">Nociones generales. </w:t>
      </w:r>
    </w:p>
    <w:p w14:paraId="3C839387" w14:textId="43EEFAF3" w:rsidR="002B3E11" w:rsidRPr="001E7CB7" w:rsidRDefault="00811D5F" w:rsidP="0097080A">
      <w:pPr>
        <w:numPr>
          <w:ilvl w:val="0"/>
          <w:numId w:val="4"/>
        </w:numPr>
        <w:pBdr>
          <w:top w:val="nil"/>
          <w:left w:val="nil"/>
          <w:bottom w:val="nil"/>
          <w:right w:val="nil"/>
          <w:between w:val="nil"/>
        </w:pBdr>
        <w:tabs>
          <w:tab w:val="left" w:pos="0"/>
          <w:tab w:val="left" w:pos="426"/>
        </w:tabs>
        <w:spacing w:before="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Debe destacarse que, debido a la naturaleza de la información solicitada</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 xml:space="preserve">eventualmente pudiera obrar datos personales susceptibles de protegerse, el </w:t>
      </w:r>
      <w:r w:rsidR="009D0EA8" w:rsidRPr="001E7CB7">
        <w:rPr>
          <w:rFonts w:ascii="Palatino Linotype" w:eastAsia="Palatino Linotype" w:hAnsi="Palatino Linotype" w:cs="Palatino Linotype"/>
          <w:b/>
          <w:color w:val="000000" w:themeColor="text1"/>
        </w:rPr>
        <w:t xml:space="preserve">SUJETO OBLIGADO </w:t>
      </w:r>
      <w:r w:rsidRPr="001E7CB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EBF640F" w14:textId="77777777" w:rsidR="002B3E11" w:rsidRPr="001E7CB7" w:rsidRDefault="002B3E11" w:rsidP="0097080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2F6E47E6" w14:textId="77777777" w:rsidR="002B3E11" w:rsidRPr="001E7CB7" w:rsidRDefault="00811D5F" w:rsidP="0097080A">
      <w:pPr>
        <w:numPr>
          <w:ilvl w:val="0"/>
          <w:numId w:val="4"/>
        </w:numPr>
        <w:pBdr>
          <w:top w:val="nil"/>
          <w:left w:val="nil"/>
          <w:bottom w:val="nil"/>
          <w:right w:val="nil"/>
          <w:between w:val="nil"/>
        </w:pBdr>
        <w:tabs>
          <w:tab w:val="left" w:pos="0"/>
          <w:tab w:val="left" w:pos="426"/>
        </w:tabs>
        <w:spacing w:after="240"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No pasa desapercibido para este Órgano Garante que los Sujetos Obligados</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1E7CB7">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14:paraId="34C92217" w14:textId="77777777" w:rsidR="002B3E11" w:rsidRPr="001E7CB7" w:rsidRDefault="002B3E11" w:rsidP="0097080A">
      <w:pPr>
        <w:tabs>
          <w:tab w:val="left" w:pos="0"/>
        </w:tabs>
        <w:spacing w:line="360" w:lineRule="auto"/>
        <w:jc w:val="both"/>
        <w:rPr>
          <w:rFonts w:ascii="Palatino Linotype" w:eastAsia="Palatino Linotype" w:hAnsi="Palatino Linotype" w:cs="Palatino Linotype"/>
          <w:color w:val="000000" w:themeColor="text1"/>
        </w:rPr>
      </w:pPr>
    </w:p>
    <w:tbl>
      <w:tblPr>
        <w:tblStyle w:val="a"/>
        <w:tblW w:w="967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90"/>
      </w:tblGrid>
      <w:tr w:rsidR="0097080A" w:rsidRPr="001E7CB7" w14:paraId="012AE9DA" w14:textId="77777777" w:rsidTr="003D07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2D9689" w14:textId="77777777" w:rsidR="002B3E11" w:rsidRPr="001E7CB7" w:rsidRDefault="00811D5F" w:rsidP="0097080A">
            <w:pPr>
              <w:tabs>
                <w:tab w:val="left" w:pos="0"/>
              </w:tabs>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a) Requisitos previos.</w:t>
            </w:r>
          </w:p>
        </w:tc>
        <w:tc>
          <w:tcPr>
            <w:tcW w:w="6990" w:type="dxa"/>
          </w:tcPr>
          <w:p w14:paraId="26F4D8DE" w14:textId="77777777" w:rsidR="002B3E11" w:rsidRPr="001E7CB7" w:rsidRDefault="00811D5F" w:rsidP="0097080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A3080FC" w14:textId="77777777" w:rsidR="002B3E11" w:rsidRPr="001E7CB7" w:rsidRDefault="00811D5F" w:rsidP="0097080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14:paraId="51D11033" w14:textId="77777777" w:rsidR="002B3E11" w:rsidRPr="001E7CB7" w:rsidRDefault="00811D5F" w:rsidP="0097080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5C674766" w14:textId="77777777" w:rsidR="002B3E11" w:rsidRPr="001E7CB7" w:rsidRDefault="00811D5F" w:rsidP="0097080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val="0"/>
                <w:color w:val="000000" w:themeColor="text1"/>
              </w:rPr>
              <w:t>El último de estos requisitos previos consiste en que no se pueden emitir acuerdos de carácter general ni particular,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tc>
      </w:tr>
      <w:tr w:rsidR="0097080A" w:rsidRPr="001E7CB7" w14:paraId="71F78A54" w14:textId="77777777" w:rsidTr="003D0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5A02D8" w14:textId="77777777" w:rsidR="002B3E11" w:rsidRPr="001E7CB7" w:rsidRDefault="00811D5F" w:rsidP="0097080A">
            <w:pPr>
              <w:tabs>
                <w:tab w:val="left" w:pos="0"/>
              </w:tabs>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b) Supuestos de clasificación.</w:t>
            </w:r>
          </w:p>
        </w:tc>
        <w:tc>
          <w:tcPr>
            <w:tcW w:w="6990" w:type="dxa"/>
          </w:tcPr>
          <w:p w14:paraId="262C1095"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384E997"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D0207F2"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lastRenderedPageBreak/>
              <w:t xml:space="preserve">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7080A" w:rsidRPr="001E7CB7" w14:paraId="21968F7C" w14:textId="77777777" w:rsidTr="003D0713">
        <w:tc>
          <w:tcPr>
            <w:cnfStyle w:val="001000000000" w:firstRow="0" w:lastRow="0" w:firstColumn="1" w:lastColumn="0" w:oddVBand="0" w:evenVBand="0" w:oddHBand="0" w:evenHBand="0" w:firstRowFirstColumn="0" w:firstRowLastColumn="0" w:lastRowFirstColumn="0" w:lastRowLastColumn="0"/>
            <w:tcW w:w="2689" w:type="dxa"/>
          </w:tcPr>
          <w:p w14:paraId="4082BA4B" w14:textId="77777777" w:rsidR="002B3E11" w:rsidRPr="001E7CB7" w:rsidRDefault="00811D5F" w:rsidP="0097080A">
            <w:pPr>
              <w:tabs>
                <w:tab w:val="left" w:pos="0"/>
              </w:tabs>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lastRenderedPageBreak/>
              <w:t>c) Formalidades para emitir el acuerdo de clasificación.</w:t>
            </w:r>
          </w:p>
        </w:tc>
        <w:tc>
          <w:tcPr>
            <w:tcW w:w="6990" w:type="dxa"/>
          </w:tcPr>
          <w:p w14:paraId="723199CC" w14:textId="77777777" w:rsidR="002B3E11" w:rsidRPr="001E7CB7" w:rsidRDefault="00811D5F" w:rsidP="0097080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3E61D0B" w14:textId="77777777" w:rsidR="002B3E11" w:rsidRPr="001E7CB7" w:rsidRDefault="00811D5F" w:rsidP="0097080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Es necesario que </w:t>
            </w:r>
            <w:r w:rsidRPr="001E7CB7">
              <w:rPr>
                <w:rFonts w:ascii="Palatino Linotype" w:eastAsia="Palatino Linotype" w:hAnsi="Palatino Linotype" w:cs="Palatino Linotype"/>
                <w:b/>
                <w:color w:val="000000" w:themeColor="text1"/>
                <w:u w:val="single"/>
              </w:rPr>
              <w:t>el acto reúna con los requisitos elementales</w:t>
            </w:r>
            <w:r w:rsidRPr="001E7CB7">
              <w:rPr>
                <w:rFonts w:ascii="Palatino Linotype" w:eastAsia="Palatino Linotype" w:hAnsi="Palatino Linotype" w:cs="Palatino Linotype"/>
                <w:color w:val="000000" w:themeColor="text1"/>
              </w:rPr>
              <w:t>, entre ellos, que la autoridad que va a emitir el acto de autoridad sea la legalmente facultada para ello.</w:t>
            </w:r>
          </w:p>
          <w:p w14:paraId="5DF52B9A" w14:textId="77777777" w:rsidR="002B3E11" w:rsidRPr="001E7CB7" w:rsidRDefault="00811D5F" w:rsidP="0097080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7080A" w:rsidRPr="001E7CB7" w14:paraId="4A77176D" w14:textId="77777777" w:rsidTr="003D0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80B480A" w14:textId="77777777" w:rsidR="002B3E11" w:rsidRPr="001E7CB7" w:rsidRDefault="002B3E11" w:rsidP="0097080A">
            <w:pPr>
              <w:tabs>
                <w:tab w:val="left" w:pos="0"/>
              </w:tabs>
              <w:rPr>
                <w:rFonts w:ascii="Palatino Linotype" w:eastAsia="Palatino Linotype" w:hAnsi="Palatino Linotype" w:cs="Palatino Linotype"/>
                <w:color w:val="000000" w:themeColor="text1"/>
              </w:rPr>
            </w:pPr>
          </w:p>
          <w:p w14:paraId="53D75FC1" w14:textId="77777777" w:rsidR="002B3E11" w:rsidRPr="001E7CB7" w:rsidRDefault="00811D5F" w:rsidP="0097080A">
            <w:pPr>
              <w:tabs>
                <w:tab w:val="left" w:pos="0"/>
              </w:tabs>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d) Requisitos de fondo del acuerdo de clasificación. </w:t>
            </w:r>
          </w:p>
        </w:tc>
        <w:tc>
          <w:tcPr>
            <w:tcW w:w="6990" w:type="dxa"/>
          </w:tcPr>
          <w:p w14:paraId="08814AD4"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E7CB7">
              <w:rPr>
                <w:rFonts w:ascii="Palatino Linotype" w:eastAsia="Palatino Linotype" w:hAnsi="Palatino Linotype" w:cs="Palatino Linotype"/>
                <w:b/>
                <w:color w:val="000000" w:themeColor="text1"/>
              </w:rPr>
              <w:t>Sujetos Obligados</w:t>
            </w:r>
            <w:r w:rsidRPr="001E7CB7">
              <w:rPr>
                <w:rFonts w:ascii="Palatino Linotype" w:eastAsia="Palatino Linotype" w:hAnsi="Palatino Linotype" w:cs="Palatino Linotype"/>
                <w:color w:val="000000" w:themeColor="text1"/>
              </w:rPr>
              <w:t xml:space="preserve">, por lo que deberán fundar y motivar debidamente la clasificación. </w:t>
            </w:r>
          </w:p>
          <w:p w14:paraId="63206714"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De lo anterior, se desprende que para una correcta </w:t>
            </w:r>
            <w:r w:rsidRPr="001E7CB7">
              <w:rPr>
                <w:rFonts w:ascii="Palatino Linotype" w:eastAsia="Palatino Linotype" w:hAnsi="Palatino Linotype" w:cs="Palatino Linotype"/>
                <w:b/>
                <w:color w:val="000000" w:themeColor="text1"/>
              </w:rPr>
              <w:t>clasificación total o parcial</w:t>
            </w:r>
            <w:r w:rsidRPr="001E7CB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1F4FB7"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421D6F"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4701234" w14:textId="77777777" w:rsidR="002B3E11" w:rsidRPr="001E7CB7" w:rsidRDefault="00811D5F" w:rsidP="0097080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Ahora bien, </w:t>
            </w:r>
            <w:r w:rsidRPr="001E7CB7">
              <w:rPr>
                <w:rFonts w:ascii="Palatino Linotype" w:eastAsia="Palatino Linotype" w:hAnsi="Palatino Linotype" w:cs="Palatino Linotype"/>
                <w:b/>
                <w:color w:val="000000" w:themeColor="text1"/>
                <w:u w:val="single"/>
              </w:rPr>
              <w:t>para cada caso además de fundar y motivar</w:t>
            </w:r>
            <w:r w:rsidRPr="001E7CB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7080A" w:rsidRPr="001E7CB7" w14:paraId="1DE2443A" w14:textId="77777777" w:rsidTr="003D0713">
        <w:tc>
          <w:tcPr>
            <w:cnfStyle w:val="001000000000" w:firstRow="0" w:lastRow="0" w:firstColumn="1" w:lastColumn="0" w:oddVBand="0" w:evenVBand="0" w:oddHBand="0" w:evenHBand="0" w:firstRowFirstColumn="0" w:firstRowLastColumn="0" w:lastRowFirstColumn="0" w:lastRowLastColumn="0"/>
            <w:tcW w:w="2689" w:type="dxa"/>
          </w:tcPr>
          <w:p w14:paraId="55CA95D3" w14:textId="77777777" w:rsidR="002B3E11" w:rsidRPr="001E7CB7" w:rsidRDefault="00811D5F" w:rsidP="0097080A">
            <w:pPr>
              <w:tabs>
                <w:tab w:val="left" w:pos="0"/>
              </w:tabs>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val="0"/>
                <w:color w:val="000000" w:themeColor="text1"/>
              </w:rPr>
              <w:lastRenderedPageBreak/>
              <w:t>e</w:t>
            </w:r>
            <w:r w:rsidRPr="001E7CB7">
              <w:rPr>
                <w:rFonts w:ascii="Palatino Linotype" w:eastAsia="Palatino Linotype" w:hAnsi="Palatino Linotype" w:cs="Palatino Linotype"/>
                <w:color w:val="000000" w:themeColor="text1"/>
              </w:rPr>
              <w:t xml:space="preserve">) Condiciones especiales de la clasificación de la información como confidencial. </w:t>
            </w:r>
          </w:p>
        </w:tc>
        <w:tc>
          <w:tcPr>
            <w:tcW w:w="6990" w:type="dxa"/>
          </w:tcPr>
          <w:p w14:paraId="57E2A8B3" w14:textId="77777777" w:rsidR="002B3E11" w:rsidRPr="001E7CB7" w:rsidRDefault="00811D5F" w:rsidP="0097080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D6ECE32" w14:textId="77777777" w:rsidR="002B3E11" w:rsidRPr="001E7CB7" w:rsidRDefault="00811D5F" w:rsidP="0097080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EE90E9D" w14:textId="77777777" w:rsidR="002B3E11" w:rsidRPr="001E7CB7" w:rsidRDefault="00811D5F" w:rsidP="0097080A">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A8C0CB9" w14:textId="77777777" w:rsidR="00E4046C" w:rsidRPr="001E7CB7" w:rsidRDefault="00E4046C"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7FFECF7" w14:textId="6698FDFD" w:rsidR="00552B59" w:rsidRPr="001E7CB7" w:rsidRDefault="00552B59" w:rsidP="003D0713">
      <w:pPr>
        <w:pStyle w:val="Prrafodelista"/>
        <w:numPr>
          <w:ilvl w:val="0"/>
          <w:numId w:val="13"/>
        </w:numPr>
        <w:pBdr>
          <w:top w:val="nil"/>
          <w:left w:val="nil"/>
          <w:bottom w:val="nil"/>
          <w:right w:val="nil"/>
          <w:between w:val="nil"/>
        </w:pBdr>
        <w:tabs>
          <w:tab w:val="left" w:pos="0"/>
        </w:tabs>
        <w:spacing w:line="360" w:lineRule="auto"/>
        <w:ind w:left="142" w:firstLine="0"/>
        <w:jc w:val="both"/>
        <w:rPr>
          <w:rFonts w:ascii="Palatino Linotype" w:eastAsia="Palatino Linotype" w:hAnsi="Palatino Linotype" w:cs="Palatino Linotype"/>
          <w:b/>
          <w:color w:val="000000" w:themeColor="text1"/>
          <w:sz w:val="24"/>
        </w:rPr>
      </w:pPr>
      <w:r w:rsidRPr="001E7CB7">
        <w:rPr>
          <w:rFonts w:ascii="Palatino Linotype" w:eastAsia="Palatino Linotype" w:hAnsi="Palatino Linotype" w:cs="Palatino Linotype"/>
          <w:b/>
          <w:color w:val="000000" w:themeColor="text1"/>
          <w:sz w:val="24"/>
        </w:rPr>
        <w:t>Del análisis de los datos susceptibles de ser protegidos en las facturas o comprobantes de gastos.</w:t>
      </w:r>
    </w:p>
    <w:p w14:paraId="0D53E202" w14:textId="2FCFA783" w:rsidR="00552B59" w:rsidRPr="001E7CB7" w:rsidRDefault="00552B59"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lastRenderedPageBreak/>
        <w:t>Ahora bien, de acuerdo a la naturaleza de la información solicitada, se concluye que ésta es de interés general y de alcance público, puesto que la ciudadanía tiene derecho a saber los datos de los proveedores, como lo son el nombre o razón social de personas físicas o morales; la matriz, ubicación, sucursal o dirección de los que se advierte que es su domicilio fiscal; el RFC es de carácter público 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66121302" w14:textId="77777777" w:rsidR="00552B59" w:rsidRPr="001E7CB7" w:rsidRDefault="00552B59" w:rsidP="0097080A">
      <w:pPr>
        <w:tabs>
          <w:tab w:val="left" w:pos="0"/>
        </w:tabs>
        <w:spacing w:before="100" w:beforeAutospacing="1" w:after="100" w:afterAutospacing="1"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r w:rsidRPr="001E7CB7">
        <w:rPr>
          <w:rFonts w:ascii="Palatino Linotype" w:eastAsia="Palatino Linotype" w:hAnsi="Palatino Linotype" w:cs="Palatino Linotype"/>
          <w:b/>
          <w:i/>
          <w:color w:val="000000" w:themeColor="text1"/>
        </w:rPr>
        <w:t>Artículo 24.</w:t>
      </w:r>
      <w:r w:rsidRPr="001E7CB7">
        <w:rPr>
          <w:rFonts w:ascii="Palatino Linotype" w:eastAsia="Palatino Linotype" w:hAnsi="Palatino Linotype" w:cs="Palatino Linotype"/>
          <w:i/>
          <w:color w:val="000000" w:themeColor="text1"/>
        </w:rPr>
        <w:t xml:space="preserve"> Para el cumplimiento de los objetivos de esta Ley, los sujetos obligados deberán cumplir con las siguientes obligaciones, según corresponda, de acuerdo a su naturaleza: </w:t>
      </w:r>
    </w:p>
    <w:p w14:paraId="5E701AFA" w14:textId="77777777" w:rsidR="00552B59" w:rsidRPr="001E7CB7" w:rsidRDefault="00552B59" w:rsidP="0097080A">
      <w:pPr>
        <w:tabs>
          <w:tab w:val="left" w:pos="0"/>
        </w:tabs>
        <w:spacing w:before="100" w:beforeAutospacing="1" w:after="100" w:afterAutospacing="1"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i/>
          <w:color w:val="000000" w:themeColor="text1"/>
        </w:rPr>
        <w:t>(…)</w:t>
      </w:r>
    </w:p>
    <w:p w14:paraId="0DC7CE34" w14:textId="77777777" w:rsidR="00552B59" w:rsidRPr="001E7CB7" w:rsidRDefault="00552B59" w:rsidP="0097080A">
      <w:pPr>
        <w:tabs>
          <w:tab w:val="left" w:pos="0"/>
        </w:tabs>
        <w:spacing w:before="100" w:beforeAutospacing="1" w:after="100" w:afterAutospacing="1" w:line="276" w:lineRule="auto"/>
        <w:ind w:left="567"/>
        <w:jc w:val="both"/>
        <w:rPr>
          <w:rFonts w:ascii="Palatino Linotype" w:eastAsia="Palatino Linotype" w:hAnsi="Palatino Linotype" w:cs="Palatino Linotype"/>
          <w:b/>
          <w:i/>
          <w:color w:val="000000" w:themeColor="text1"/>
        </w:rPr>
      </w:pPr>
      <w:r w:rsidRPr="001E7CB7">
        <w:rPr>
          <w:rFonts w:ascii="Palatino Linotype" w:eastAsia="Palatino Linotype" w:hAnsi="Palatino Linotype" w:cs="Palatino Linotype"/>
          <w:b/>
          <w:i/>
          <w:color w:val="000000" w:themeColor="text1"/>
        </w:rPr>
        <w:t>XVIII. Hacer pública toda aquella información relativa a los montos y las personas a quienes entreguen, por cualquier motivo, recursos públicos, así como los informes que dichas personas les entreguen sobre el uso y destino de dichos recursos;</w:t>
      </w:r>
    </w:p>
    <w:p w14:paraId="453E4B26" w14:textId="77777777" w:rsidR="00552B59" w:rsidRPr="001E7CB7" w:rsidRDefault="00552B59" w:rsidP="0097080A">
      <w:pPr>
        <w:tabs>
          <w:tab w:val="left" w:pos="0"/>
        </w:tabs>
        <w:spacing w:before="100" w:beforeAutospacing="1" w:after="100" w:afterAutospacing="1" w:line="276" w:lineRule="auto"/>
        <w:ind w:left="567"/>
        <w:jc w:val="both"/>
        <w:rPr>
          <w:rFonts w:ascii="Palatino Linotype" w:eastAsia="Palatino Linotype" w:hAnsi="Palatino Linotype" w:cs="Palatino Linotype"/>
          <w:i/>
          <w:color w:val="000000" w:themeColor="text1"/>
        </w:rPr>
      </w:pPr>
      <w:r w:rsidRPr="001E7CB7">
        <w:rPr>
          <w:rFonts w:ascii="Palatino Linotype" w:eastAsia="Palatino Linotype" w:hAnsi="Palatino Linotype" w:cs="Palatino Linotype"/>
          <w:b/>
          <w:i/>
          <w:color w:val="000000" w:themeColor="text1"/>
        </w:rPr>
        <w:t>(…)</w:t>
      </w:r>
      <w:r w:rsidRPr="001E7CB7">
        <w:rPr>
          <w:rFonts w:ascii="Palatino Linotype" w:eastAsia="Palatino Linotype" w:hAnsi="Palatino Linotype" w:cs="Palatino Linotype"/>
          <w:i/>
          <w:color w:val="000000" w:themeColor="text1"/>
        </w:rPr>
        <w:t>”</w:t>
      </w:r>
    </w:p>
    <w:p w14:paraId="045B5022" w14:textId="30595019"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hAnsi="Palatino Linotype" w:cs="Arial"/>
          <w:color w:val="000000" w:themeColor="text1"/>
          <w:sz w:val="24"/>
        </w:rPr>
      </w:pPr>
      <w:r w:rsidRPr="001E7CB7">
        <w:rPr>
          <w:rFonts w:ascii="Palatino Linotype" w:hAnsi="Palatino Linotype" w:cs="Arial"/>
          <w:color w:val="000000" w:themeColor="text1"/>
          <w:sz w:val="24"/>
        </w:rPr>
        <w:t>Por lo que respecta a los RFC de personas físicas o morales proveedores, de acuerdo al criterio SO/004/2021, emitido por el Instituto Nacional de Transparencia, Acceso a la Información y Protección de Datos Personales, que establece lo siguiente:</w:t>
      </w:r>
    </w:p>
    <w:p w14:paraId="3E1DC880" w14:textId="77777777" w:rsidR="00552B59" w:rsidRDefault="00552B59" w:rsidP="0097080A">
      <w:pPr>
        <w:tabs>
          <w:tab w:val="left" w:pos="0"/>
        </w:tabs>
        <w:spacing w:before="100" w:beforeAutospacing="1" w:after="100" w:afterAutospacing="1" w:line="276" w:lineRule="auto"/>
        <w:ind w:left="567"/>
        <w:jc w:val="both"/>
        <w:rPr>
          <w:rFonts w:ascii="Palatino Linotype" w:hAnsi="Palatino Linotype" w:cs="Arial"/>
          <w:i/>
          <w:iCs/>
          <w:color w:val="000000" w:themeColor="text1"/>
        </w:rPr>
      </w:pPr>
      <w:r w:rsidRPr="001E7CB7">
        <w:rPr>
          <w:rFonts w:ascii="Palatino Linotype" w:hAnsi="Palatino Linotype" w:cs="Arial"/>
          <w:b/>
          <w:bCs/>
          <w:i/>
          <w:iCs/>
          <w:color w:val="000000" w:themeColor="text1"/>
        </w:rPr>
        <w:lastRenderedPageBreak/>
        <w:t>Registro Federal de Contribuyentes (RFC) de personas físicas proveedores o contratistas</w:t>
      </w:r>
      <w:r w:rsidRPr="001E7CB7">
        <w:rPr>
          <w:rFonts w:ascii="Palatino Linotype" w:hAnsi="Palatino Linotype" w:cs="Arial"/>
          <w:b/>
          <w:bCs/>
          <w:i/>
          <w:iCs/>
          <w:color w:val="000000" w:themeColor="text1"/>
          <w:u w:val="single"/>
        </w:rPr>
        <w:t>.</w:t>
      </w:r>
      <w:r w:rsidRPr="001E7CB7">
        <w:rPr>
          <w:rFonts w:ascii="Palatino Linotype" w:hAnsi="Palatino Linotype" w:cs="Arial"/>
          <w:i/>
          <w:iCs/>
          <w:color w:val="000000" w:themeColor="text1"/>
          <w:u w:val="single"/>
        </w:rPr>
        <w:t xml:space="preserve"> </w:t>
      </w:r>
      <w:r w:rsidRPr="001E7CB7">
        <w:rPr>
          <w:rFonts w:ascii="Palatino Linotype" w:hAnsi="Palatino Linotype" w:cs="Arial"/>
          <w:b/>
          <w:bCs/>
          <w:i/>
          <w:iCs/>
          <w:color w:val="000000" w:themeColor="text1"/>
          <w:u w:val="single"/>
        </w:rPr>
        <w:t>El RFC de contratistas o proveedores de sujetos obligados debe ser público</w:t>
      </w:r>
      <w:r w:rsidRPr="001E7CB7">
        <w:rPr>
          <w:rFonts w:ascii="Palatino Linotype" w:hAnsi="Palatino Linotype" w:cs="Arial"/>
          <w:b/>
          <w:bCs/>
          <w:i/>
          <w:iCs/>
          <w:color w:val="000000" w:themeColor="text1"/>
        </w:rPr>
        <w:t>,</w:t>
      </w:r>
      <w:r w:rsidRPr="001E7CB7">
        <w:rPr>
          <w:rFonts w:ascii="Palatino Linotype" w:hAnsi="Palatino Linotype" w:cs="Arial"/>
          <w:i/>
          <w:iCs/>
          <w:color w:val="000000" w:themeColor="text1"/>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19FD40B9" w14:textId="77777777" w:rsidR="003D0713" w:rsidRPr="001E7CB7" w:rsidRDefault="003D0713" w:rsidP="0097080A">
      <w:pPr>
        <w:tabs>
          <w:tab w:val="left" w:pos="0"/>
        </w:tabs>
        <w:spacing w:before="100" w:beforeAutospacing="1" w:after="100" w:afterAutospacing="1" w:line="276" w:lineRule="auto"/>
        <w:ind w:left="567"/>
        <w:jc w:val="both"/>
        <w:rPr>
          <w:rFonts w:ascii="Palatino Linotype" w:hAnsi="Palatino Linotype" w:cs="Arial"/>
          <w:i/>
          <w:iCs/>
          <w:color w:val="000000" w:themeColor="text1"/>
        </w:rPr>
      </w:pPr>
    </w:p>
    <w:p w14:paraId="17A19E0D" w14:textId="605FA2A8" w:rsidR="00552B59" w:rsidRPr="001E7CB7" w:rsidRDefault="00552B59" w:rsidP="0097080A">
      <w:pPr>
        <w:pStyle w:val="Prrafodelista"/>
        <w:widowControl w:val="0"/>
        <w:numPr>
          <w:ilvl w:val="0"/>
          <w:numId w:val="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color w:val="000000" w:themeColor="text1"/>
          <w:sz w:val="24"/>
        </w:rPr>
      </w:pPr>
      <w:r w:rsidRPr="001E7CB7">
        <w:rPr>
          <w:rFonts w:ascii="Palatino Linotype" w:hAnsi="Palatino Linotype" w:cs="Arial"/>
          <w:color w:val="000000" w:themeColor="text1"/>
          <w:sz w:val="24"/>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1E7CB7">
        <w:rPr>
          <w:rFonts w:ascii="Palatino Linotype" w:hAnsi="Palatino Linotype" w:cs="Arial"/>
          <w:b/>
          <w:color w:val="000000" w:themeColor="text1"/>
          <w:sz w:val="24"/>
        </w:rPr>
        <w:t xml:space="preserve"> </w:t>
      </w:r>
      <w:r w:rsidRPr="001E7CB7">
        <w:rPr>
          <w:rFonts w:ascii="Palatino Linotype" w:hAnsi="Palatino Linotype" w:cs="Arial"/>
          <w:color w:val="000000" w:themeColor="text1"/>
          <w:sz w:val="24"/>
        </w:rPr>
        <w:t>toda vez que su publicidad abona a la transparencia y a la rendición de cuentas.</w:t>
      </w:r>
    </w:p>
    <w:p w14:paraId="0D79C3EF" w14:textId="77777777" w:rsidR="00FB2FDE" w:rsidRPr="001E7CB7" w:rsidRDefault="00FB2FDE" w:rsidP="0097080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sz w:val="24"/>
        </w:rPr>
      </w:pPr>
    </w:p>
    <w:p w14:paraId="2E390ED3" w14:textId="7FA94954"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olor w:val="000000" w:themeColor="text1"/>
          <w:sz w:val="24"/>
        </w:rPr>
      </w:pPr>
      <w:r w:rsidRPr="001E7CB7">
        <w:rPr>
          <w:rFonts w:ascii="Palatino Linotype" w:eastAsia="Calibri" w:hAnsi="Palatino Linotype"/>
          <w:color w:val="000000" w:themeColor="text1"/>
          <w:sz w:val="24"/>
        </w:rPr>
        <w:t xml:space="preserve">En este sentido, es importante precisar que de acuerdo al </w:t>
      </w:r>
      <w:r w:rsidRPr="001E7CB7">
        <w:rPr>
          <w:rFonts w:ascii="Palatino Linotype" w:eastAsia="Calibri" w:hAnsi="Palatino Linotype"/>
          <w:b/>
          <w:color w:val="000000" w:themeColor="text1"/>
          <w:sz w:val="24"/>
        </w:rPr>
        <w:t>criterio 11/17</w:t>
      </w:r>
      <w:r w:rsidRPr="001E7CB7">
        <w:rPr>
          <w:rFonts w:ascii="Palatino Linotype" w:eastAsia="Calibri" w:hAnsi="Palatino Linotype"/>
          <w:color w:val="000000" w:themeColor="text1"/>
          <w:sz w:val="24"/>
        </w:rPr>
        <w:t xml:space="preserve"> emitido por el INAI, las cuentas bancarias y/o clave interbancaria de los Sujetos Obligados es información de carácter público. </w:t>
      </w:r>
    </w:p>
    <w:p w14:paraId="5DFA6DAC" w14:textId="77777777" w:rsidR="00552B59" w:rsidRPr="001E7CB7" w:rsidRDefault="00552B59" w:rsidP="0097080A">
      <w:pPr>
        <w:tabs>
          <w:tab w:val="left" w:pos="0"/>
          <w:tab w:val="left" w:pos="8222"/>
        </w:tabs>
        <w:spacing w:before="100" w:beforeAutospacing="1" w:after="100" w:afterAutospacing="1"/>
        <w:ind w:left="851"/>
        <w:contextualSpacing/>
        <w:jc w:val="center"/>
        <w:rPr>
          <w:rFonts w:ascii="Palatino Linotype" w:hAnsi="Palatino Linotype" w:cs="Arial"/>
          <w:b/>
          <w:color w:val="000000" w:themeColor="text1"/>
        </w:rPr>
      </w:pPr>
      <w:r w:rsidRPr="001E7CB7">
        <w:rPr>
          <w:rFonts w:ascii="Palatino Linotype" w:hAnsi="Palatino Linotype" w:cs="Arial"/>
          <w:color w:val="000000" w:themeColor="text1"/>
        </w:rPr>
        <w:t>“</w:t>
      </w:r>
      <w:r w:rsidRPr="001E7CB7">
        <w:rPr>
          <w:rFonts w:ascii="Palatino Linotype" w:hAnsi="Palatino Linotype" w:cs="Arial"/>
          <w:b/>
          <w:color w:val="000000" w:themeColor="text1"/>
        </w:rPr>
        <w:t>Criterio 11/17</w:t>
      </w:r>
    </w:p>
    <w:p w14:paraId="6B4E4216" w14:textId="77777777" w:rsidR="00552B59" w:rsidRPr="001E7CB7" w:rsidRDefault="00552B59" w:rsidP="0097080A">
      <w:pPr>
        <w:tabs>
          <w:tab w:val="left" w:pos="0"/>
          <w:tab w:val="left" w:pos="8222"/>
        </w:tabs>
        <w:spacing w:before="100" w:beforeAutospacing="1" w:after="100" w:afterAutospacing="1" w:line="276" w:lineRule="auto"/>
        <w:ind w:left="567"/>
        <w:contextualSpacing/>
        <w:jc w:val="both"/>
        <w:rPr>
          <w:rFonts w:ascii="Palatino Linotype" w:hAnsi="Palatino Linotype"/>
          <w:i/>
          <w:color w:val="000000" w:themeColor="text1"/>
        </w:rPr>
      </w:pPr>
      <w:r w:rsidRPr="001E7CB7">
        <w:rPr>
          <w:rFonts w:ascii="Palatino Linotype" w:hAnsi="Palatino Linotype"/>
          <w:b/>
          <w:i/>
          <w:color w:val="000000" w:themeColor="text1"/>
        </w:rPr>
        <w:t>Cuentas bancarias y/o CLABE interbancaria de sujetos obligados que reciben y/o transfieren recursos públicos, son información pública.</w:t>
      </w:r>
      <w:r w:rsidRPr="001E7CB7">
        <w:rPr>
          <w:rFonts w:ascii="Palatino Linotype" w:hAnsi="Palatino Linotype"/>
          <w:i/>
          <w:color w:val="000000" w:themeColor="text1"/>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44A47B2" w14:textId="77777777" w:rsidR="00552B59" w:rsidRPr="001E7CB7" w:rsidRDefault="00552B59" w:rsidP="0097080A">
      <w:pPr>
        <w:tabs>
          <w:tab w:val="left" w:pos="0"/>
          <w:tab w:val="left" w:pos="8222"/>
        </w:tabs>
        <w:spacing w:before="100" w:beforeAutospacing="1" w:after="100" w:afterAutospacing="1"/>
        <w:ind w:left="851"/>
        <w:contextualSpacing/>
        <w:jc w:val="both"/>
        <w:rPr>
          <w:rFonts w:ascii="Palatino Linotype" w:hAnsi="Palatino Linotype"/>
          <w:i/>
          <w:color w:val="000000" w:themeColor="text1"/>
        </w:rPr>
      </w:pPr>
    </w:p>
    <w:p w14:paraId="20AD3B54" w14:textId="54E4EBEC"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hAnsi="Palatino Linotype" w:cs="Arial"/>
          <w:color w:val="000000" w:themeColor="text1"/>
          <w:sz w:val="24"/>
          <w:lang w:val="es-ES_tradnl"/>
        </w:rPr>
      </w:pPr>
      <w:r w:rsidRPr="001E7CB7">
        <w:rPr>
          <w:rFonts w:ascii="Palatino Linotype" w:hAnsi="Palatino Linotype" w:cs="Arial"/>
          <w:color w:val="000000" w:themeColor="text1"/>
          <w:sz w:val="24"/>
          <w:lang w:val="es-ES_tradnl"/>
        </w:rPr>
        <w:t xml:space="preserve">Caso contrario a los particulares, como lo refiere el </w:t>
      </w:r>
      <w:r w:rsidRPr="001E7CB7">
        <w:rPr>
          <w:rFonts w:ascii="Palatino Linotype" w:eastAsia="Calibri" w:hAnsi="Palatino Linotype"/>
          <w:b/>
          <w:color w:val="000000" w:themeColor="text1"/>
          <w:sz w:val="24"/>
        </w:rPr>
        <w:t>criterio 10/17</w:t>
      </w:r>
      <w:r w:rsidRPr="001E7CB7">
        <w:rPr>
          <w:rFonts w:ascii="Palatino Linotype" w:eastAsia="Calibri" w:hAnsi="Palatino Linotype"/>
          <w:color w:val="000000" w:themeColor="text1"/>
          <w:sz w:val="24"/>
        </w:rPr>
        <w:t xml:space="preserve"> emitido por el INAI, que es del tenor literal siguiente:</w:t>
      </w:r>
    </w:p>
    <w:p w14:paraId="45EA5886" w14:textId="77777777" w:rsidR="00552B59" w:rsidRPr="001E7CB7" w:rsidRDefault="00552B59" w:rsidP="0097080A">
      <w:pPr>
        <w:tabs>
          <w:tab w:val="left" w:pos="0"/>
        </w:tabs>
        <w:spacing w:before="100" w:beforeAutospacing="1" w:after="100" w:afterAutospacing="1" w:line="276" w:lineRule="auto"/>
        <w:ind w:left="567"/>
        <w:contextualSpacing/>
        <w:jc w:val="both"/>
        <w:rPr>
          <w:rFonts w:ascii="Palatino Linotype" w:hAnsi="Palatino Linotype" w:cs="Arial"/>
          <w:i/>
          <w:color w:val="000000" w:themeColor="text1"/>
          <w:lang w:val="es-ES_tradnl"/>
        </w:rPr>
      </w:pPr>
      <w:r w:rsidRPr="001E7CB7">
        <w:rPr>
          <w:rFonts w:ascii="Palatino Linotype" w:hAnsi="Palatino Linotype" w:cs="Arial"/>
          <w:b/>
          <w:i/>
          <w:color w:val="000000" w:themeColor="text1"/>
          <w:lang w:val="es-ES_tradnl"/>
        </w:rPr>
        <w:lastRenderedPageBreak/>
        <w:t>Cuentas bancarias y/o CLABE interbancaria de personas físicas y morales privadas. El número de cuenta bancaria y/o CLABE interbancaria de particulares es información confidencial</w:t>
      </w:r>
      <w:r w:rsidRPr="001E7CB7">
        <w:rPr>
          <w:rFonts w:ascii="Palatino Linotype" w:hAnsi="Palatino Linotype" w:cs="Arial"/>
          <w:i/>
          <w:color w:val="000000" w:themeColor="text1"/>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4A52DF1A" w14:textId="77777777" w:rsidR="00552B59" w:rsidRPr="001E7CB7" w:rsidRDefault="00552B59" w:rsidP="0097080A">
      <w:pPr>
        <w:tabs>
          <w:tab w:val="left" w:pos="0"/>
        </w:tabs>
        <w:spacing w:before="100" w:beforeAutospacing="1" w:after="100" w:afterAutospacing="1"/>
        <w:ind w:left="851"/>
        <w:contextualSpacing/>
        <w:jc w:val="both"/>
        <w:rPr>
          <w:rFonts w:ascii="Palatino Linotype" w:hAnsi="Palatino Linotype" w:cs="Arial"/>
          <w:i/>
          <w:color w:val="000000" w:themeColor="text1"/>
          <w:lang w:val="es-ES_tradnl"/>
        </w:rPr>
      </w:pPr>
    </w:p>
    <w:p w14:paraId="6845BACA" w14:textId="25529F7A"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Cs/>
          <w:color w:val="000000" w:themeColor="text1"/>
          <w:sz w:val="24"/>
          <w:lang w:val="es-ES" w:eastAsia="en-US"/>
        </w:rPr>
      </w:pPr>
      <w:r w:rsidRPr="001E7CB7">
        <w:rPr>
          <w:rFonts w:ascii="Palatino Linotype" w:hAnsi="Palatino Linotype" w:cs="Arial"/>
          <w:color w:val="000000" w:themeColor="text1"/>
          <w:sz w:val="24"/>
        </w:rPr>
        <w:t xml:space="preserve">En ese sentido, referente al QR, </w:t>
      </w:r>
      <w:r w:rsidRPr="001E7CB7">
        <w:rPr>
          <w:rFonts w:ascii="Palatino Linotype" w:hAnsi="Palatino Linotype" w:cs="Arial"/>
          <w:b/>
          <w:color w:val="000000" w:themeColor="text1"/>
          <w:sz w:val="24"/>
        </w:rPr>
        <w:t>f</w:t>
      </w:r>
      <w:r w:rsidRPr="001E7CB7">
        <w:rPr>
          <w:rFonts w:ascii="Palatino Linotype" w:hAnsi="Palatino Linotype"/>
          <w:b/>
          <w:noProof/>
          <w:color w:val="000000" w:themeColor="text1"/>
          <w:sz w:val="24"/>
        </w:rPr>
        <w:t xml:space="preserve">olio fiscal, número de serie del certificado del emisor, </w:t>
      </w:r>
      <w:r w:rsidRPr="001E7CB7">
        <w:rPr>
          <w:rFonts w:ascii="Palatino Linotype" w:eastAsia="Calibri" w:hAnsi="Palatino Linotype" w:cs="Arial"/>
          <w:b/>
          <w:color w:val="000000" w:themeColor="text1"/>
          <w:sz w:val="24"/>
        </w:rPr>
        <w:t>sello digital Comprobante Fiscal Digital por Internet (CFDI)</w:t>
      </w:r>
      <w:r w:rsidRPr="001E7CB7">
        <w:rPr>
          <w:rFonts w:ascii="Palatino Linotype" w:hAnsi="Palatino Linotype"/>
          <w:b/>
          <w:noProof/>
          <w:color w:val="000000" w:themeColor="text1"/>
          <w:sz w:val="24"/>
        </w:rPr>
        <w:t xml:space="preserve">, sello digital del SAT, Cadena Original del SAT, número de serie del certificado del SAT, </w:t>
      </w:r>
      <w:r w:rsidRPr="001E7CB7">
        <w:rPr>
          <w:rFonts w:ascii="Palatino Linotype" w:hAnsi="Palatino Linotype"/>
          <w:noProof/>
          <w:color w:val="000000" w:themeColor="text1"/>
          <w:sz w:val="24"/>
        </w:rPr>
        <w:t xml:space="preserve">es preciso señlar que si de </w:t>
      </w:r>
      <w:r w:rsidRPr="001E7CB7">
        <w:rPr>
          <w:rFonts w:ascii="Palatino Linotype" w:eastAsia="Calibri" w:hAnsi="Palatino Linotype" w:cs="Tahoma"/>
          <w:bCs/>
          <w:color w:val="000000" w:themeColor="text1"/>
          <w:sz w:val="24"/>
          <w:lang w:val="es-ES" w:eastAsia="en-US"/>
        </w:rPr>
        <w:t>la secuencia de números y letras, se advierte el Registro Federal de Contribuyentes o una</w:t>
      </w:r>
      <w:r w:rsidR="00FB2FDE" w:rsidRPr="001E7CB7">
        <w:rPr>
          <w:rFonts w:ascii="Palatino Linotype" w:eastAsia="Calibri" w:hAnsi="Palatino Linotype" w:cs="Tahoma"/>
          <w:bCs/>
          <w:color w:val="000000" w:themeColor="text1"/>
          <w:sz w:val="24"/>
          <w:lang w:val="es-ES" w:eastAsia="en-US"/>
        </w:rPr>
        <w:t xml:space="preserve"> </w:t>
      </w:r>
      <w:r w:rsidRPr="001E7CB7">
        <w:rPr>
          <w:rFonts w:ascii="Palatino Linotype" w:eastAsia="Calibri" w:hAnsi="Palatino Linotype" w:cs="Tahoma"/>
          <w:bCs/>
          <w:color w:val="000000" w:themeColor="text1"/>
          <w:sz w:val="24"/>
          <w:lang w:val="es-ES" w:eastAsia="en-US"/>
        </w:rPr>
        <w:t xml:space="preserve">Clave Única de Registro de Población, que pueda hacer </w:t>
      </w:r>
      <w:r w:rsidRPr="001E7CB7">
        <w:rPr>
          <w:rFonts w:ascii="Palatino Linotype" w:eastAsia="Calibri" w:hAnsi="Palatino Linotype" w:cs="Arial"/>
          <w:color w:val="000000" w:themeColor="text1"/>
          <w:sz w:val="24"/>
        </w:rPr>
        <w:t>identificable</w:t>
      </w:r>
      <w:r w:rsidRPr="001E7CB7">
        <w:rPr>
          <w:rFonts w:ascii="Palatino Linotype" w:eastAsia="Calibri" w:hAnsi="Palatino Linotype" w:cs="Tahoma"/>
          <w:bCs/>
          <w:color w:val="000000" w:themeColor="text1"/>
          <w:sz w:val="24"/>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561BC91F" w14:textId="77777777" w:rsidR="00552B59" w:rsidRPr="001E7CB7" w:rsidRDefault="00552B59" w:rsidP="0097080A">
      <w:pPr>
        <w:tabs>
          <w:tab w:val="left" w:pos="0"/>
        </w:tabs>
        <w:spacing w:before="100" w:beforeAutospacing="1" w:after="100" w:afterAutospacing="1" w:line="360" w:lineRule="auto"/>
        <w:jc w:val="both"/>
        <w:rPr>
          <w:rFonts w:ascii="Palatino Linotype" w:eastAsia="Calibri" w:hAnsi="Palatino Linotype" w:cs="Tahoma"/>
          <w:b/>
          <w:bCs/>
          <w:color w:val="000000" w:themeColor="text1"/>
          <w:lang w:eastAsia="en-US"/>
        </w:rPr>
      </w:pPr>
      <w:r w:rsidRPr="001E7CB7">
        <w:rPr>
          <w:rFonts w:ascii="Palatino Linotype" w:eastAsia="Calibri" w:hAnsi="Palatino Linotype" w:cs="Tahoma"/>
          <w:bCs/>
          <w:color w:val="000000" w:themeColor="text1"/>
          <w:lang w:eastAsia="en-US"/>
        </w:rPr>
        <w:t xml:space="preserve">• </w:t>
      </w:r>
      <w:r w:rsidRPr="001E7CB7">
        <w:rPr>
          <w:rFonts w:ascii="Palatino Linotype" w:eastAsia="Calibri" w:hAnsi="Palatino Linotype" w:cs="Tahoma"/>
          <w:b/>
          <w:bCs/>
          <w:color w:val="000000" w:themeColor="text1"/>
          <w:lang w:eastAsia="en-US"/>
        </w:rPr>
        <w:t xml:space="preserve">Código Bidimensional o QR. </w:t>
      </w:r>
    </w:p>
    <w:p w14:paraId="176F9D78" w14:textId="77777777" w:rsidR="00FB2FDE"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Cs/>
          <w:color w:val="000000" w:themeColor="text1"/>
          <w:sz w:val="24"/>
          <w:lang w:eastAsia="en-US"/>
        </w:rPr>
      </w:pPr>
      <w:r w:rsidRPr="001E7CB7">
        <w:rPr>
          <w:rFonts w:ascii="Palatino Linotype" w:eastAsia="Calibri" w:hAnsi="Palatino Linotype" w:cs="Tahoma"/>
          <w:bCs/>
          <w:color w:val="000000" w:themeColor="text1"/>
          <w:sz w:val="24"/>
          <w:lang w:eastAsia="en-US"/>
        </w:rPr>
        <w:t xml:space="preserve">En principio, resulta necesario señalar que los comprobantes fiscales digitales por Internet, deben de incluir un código bidimensional conforme al formato QR Code (Quick </w:t>
      </w:r>
      <w:r w:rsidRPr="001E7CB7">
        <w:rPr>
          <w:rFonts w:ascii="Palatino Linotype" w:eastAsia="Calibri" w:hAnsi="Palatino Linotype" w:cs="Tahoma"/>
          <w:bCs/>
          <w:color w:val="000000" w:themeColor="text1"/>
          <w:sz w:val="24"/>
          <w:lang w:eastAsia="en-US"/>
        </w:rPr>
        <w:lastRenderedPageBreak/>
        <w:t xml:space="preserve">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1E7CB7">
          <w:rPr>
            <w:rStyle w:val="Hipervnculo"/>
            <w:rFonts w:ascii="Palatino Linotype" w:eastAsia="Calibri" w:hAnsi="Palatino Linotype" w:cs="Tahoma"/>
            <w:bCs/>
            <w:color w:val="000000" w:themeColor="text1"/>
            <w:sz w:val="24"/>
            <w:lang w:eastAsia="en-US"/>
          </w:rPr>
          <w:t>http://dof.gob.mx/nota_detalle.php?codigo=5492254&amp;fecha=28/07/2017</w:t>
        </w:r>
      </w:hyperlink>
      <w:r w:rsidRPr="001E7CB7">
        <w:rPr>
          <w:rFonts w:ascii="Palatino Linotype" w:eastAsia="Calibri" w:hAnsi="Palatino Linotype" w:cs="Tahoma"/>
          <w:bCs/>
          <w:color w:val="000000" w:themeColor="text1"/>
          <w:sz w:val="24"/>
          <w:lang w:eastAsia="en-US"/>
        </w:rPr>
        <w:t>. Incluso con la captura de dicho código, a través de la aplicación móvil del Servicio de Administración Tributaria, permite el acceso al Registro Federal de Contribuyentes, como del Sujeto Obligado, como del pro</w:t>
      </w:r>
      <w:r w:rsidR="00FB2FDE" w:rsidRPr="001E7CB7">
        <w:rPr>
          <w:rFonts w:ascii="Palatino Linotype" w:eastAsia="Calibri" w:hAnsi="Palatino Linotype" w:cs="Tahoma"/>
          <w:bCs/>
          <w:color w:val="000000" w:themeColor="text1"/>
          <w:sz w:val="24"/>
          <w:lang w:eastAsia="en-US"/>
        </w:rPr>
        <w:t>veedor, persona física o moral.</w:t>
      </w:r>
    </w:p>
    <w:p w14:paraId="79E81DF8" w14:textId="77777777" w:rsidR="00FB2FDE" w:rsidRPr="001E7CB7" w:rsidRDefault="00FB2FDE" w:rsidP="0097080A">
      <w:pPr>
        <w:pStyle w:val="Prrafodelista"/>
        <w:tabs>
          <w:tab w:val="left" w:pos="0"/>
        </w:tabs>
        <w:spacing w:before="100" w:beforeAutospacing="1" w:after="100" w:afterAutospacing="1" w:line="360" w:lineRule="auto"/>
        <w:ind w:left="0"/>
        <w:jc w:val="both"/>
        <w:rPr>
          <w:rFonts w:ascii="Palatino Linotype" w:eastAsia="Calibri" w:hAnsi="Palatino Linotype" w:cs="Tahoma"/>
          <w:bCs/>
          <w:color w:val="000000" w:themeColor="text1"/>
          <w:sz w:val="24"/>
          <w:lang w:eastAsia="en-US"/>
        </w:rPr>
      </w:pPr>
    </w:p>
    <w:p w14:paraId="23AEBAC0" w14:textId="2FF8CFF9"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Cs/>
          <w:color w:val="000000" w:themeColor="text1"/>
          <w:sz w:val="24"/>
          <w:lang w:eastAsia="en-US"/>
        </w:rPr>
      </w:pPr>
      <w:r w:rsidRPr="001E7CB7">
        <w:rPr>
          <w:rFonts w:ascii="Palatino Linotype" w:eastAsia="Calibri" w:hAnsi="Palatino Linotype" w:cs="Tahoma"/>
          <w:bCs/>
          <w:color w:val="000000" w:themeColor="text1"/>
          <w:sz w:val="24"/>
          <w:lang w:eastAsia="en-US"/>
        </w:rPr>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013F2A67" w14:textId="77777777" w:rsidR="00552B59" w:rsidRPr="001E7CB7" w:rsidRDefault="00552B59" w:rsidP="003D0713">
      <w:pPr>
        <w:numPr>
          <w:ilvl w:val="0"/>
          <w:numId w:val="12"/>
        </w:numPr>
        <w:spacing w:before="100" w:beforeAutospacing="1" w:after="100" w:afterAutospacing="1"/>
        <w:ind w:left="142" w:firstLine="0"/>
        <w:contextualSpacing/>
        <w:jc w:val="both"/>
        <w:rPr>
          <w:rFonts w:ascii="Palatino Linotype" w:eastAsia="Calibri" w:hAnsi="Palatino Linotype" w:cs="Tahoma"/>
          <w:b/>
          <w:bCs/>
          <w:color w:val="000000" w:themeColor="text1"/>
          <w:lang w:val="es-ES" w:eastAsia="en-US"/>
        </w:rPr>
      </w:pPr>
      <w:r w:rsidRPr="001E7CB7">
        <w:rPr>
          <w:rFonts w:ascii="Palatino Linotype" w:eastAsia="Calibri" w:hAnsi="Palatino Linotype" w:cs="Tahoma"/>
          <w:b/>
          <w:bCs/>
          <w:color w:val="000000" w:themeColor="text1"/>
          <w:lang w:val="es-ES" w:eastAsia="en-US"/>
        </w:rPr>
        <w:t>Folio Fiscal</w:t>
      </w:r>
    </w:p>
    <w:p w14:paraId="13C2BA3B" w14:textId="791CAE51"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Cs/>
          <w:color w:val="000000" w:themeColor="text1"/>
          <w:sz w:val="24"/>
          <w:lang w:val="es-ES" w:eastAsia="en-US"/>
        </w:rPr>
      </w:pPr>
      <w:r w:rsidRPr="001E7CB7">
        <w:rPr>
          <w:rFonts w:ascii="Palatino Linotype" w:eastAsia="Calibri" w:hAnsi="Palatino Linotype" w:cs="Tahoma"/>
          <w:bCs/>
          <w:color w:val="000000" w:themeColor="text1"/>
          <w:sz w:val="24"/>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06F200F" w14:textId="77777777" w:rsidR="00552B59" w:rsidRDefault="00552B59" w:rsidP="0097080A">
      <w:pPr>
        <w:tabs>
          <w:tab w:val="left" w:pos="0"/>
        </w:tabs>
        <w:spacing w:before="100" w:beforeAutospacing="1" w:after="100" w:afterAutospacing="1" w:line="360" w:lineRule="auto"/>
        <w:jc w:val="center"/>
        <w:rPr>
          <w:rFonts w:ascii="Palatino Linotype" w:eastAsia="Calibri" w:hAnsi="Palatino Linotype" w:cs="Tahoma"/>
          <w:bCs/>
          <w:color w:val="000000" w:themeColor="text1"/>
          <w:lang w:val="es-ES" w:eastAsia="en-US"/>
        </w:rPr>
      </w:pPr>
      <w:r w:rsidRPr="001E7CB7">
        <w:rPr>
          <w:rFonts w:ascii="Palatino Linotype" w:hAnsi="Palatino Linotype"/>
          <w:noProof/>
          <w:color w:val="000000" w:themeColor="text1"/>
        </w:rPr>
        <w:lastRenderedPageBreak/>
        <w:drawing>
          <wp:inline distT="0" distB="0" distL="0" distR="0" wp14:anchorId="71130808" wp14:editId="022815B8">
            <wp:extent cx="4667250" cy="133350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7BED1A6B" w14:textId="77777777" w:rsidR="003D0713" w:rsidRPr="001E7CB7" w:rsidRDefault="003D0713" w:rsidP="0097080A">
      <w:pPr>
        <w:tabs>
          <w:tab w:val="left" w:pos="0"/>
        </w:tabs>
        <w:spacing w:before="100" w:beforeAutospacing="1" w:after="100" w:afterAutospacing="1" w:line="360" w:lineRule="auto"/>
        <w:jc w:val="center"/>
        <w:rPr>
          <w:rFonts w:ascii="Palatino Linotype" w:eastAsia="Calibri" w:hAnsi="Palatino Linotype" w:cs="Tahoma"/>
          <w:bCs/>
          <w:color w:val="000000" w:themeColor="text1"/>
          <w:lang w:val="es-ES" w:eastAsia="en-US"/>
        </w:rPr>
      </w:pPr>
    </w:p>
    <w:p w14:paraId="322DA2E3" w14:textId="60F6E5E3"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hAnsi="Palatino Linotype"/>
          <w:color w:val="000000" w:themeColor="text1"/>
          <w:sz w:val="24"/>
          <w:lang w:val="es-ES"/>
        </w:rPr>
      </w:pPr>
      <w:r w:rsidRPr="001E7CB7">
        <w:rPr>
          <w:rFonts w:ascii="Palatino Linotype" w:hAnsi="Palatino Linotype"/>
          <w:color w:val="000000" w:themeColor="text1"/>
          <w:sz w:val="24"/>
          <w:lang w:val="es-ES"/>
        </w:rPr>
        <w:t xml:space="preserve">En ese contexto, el folio fiscal, no contiene datos personales del emisor y tampoco se puede obtener información confidencial con el mismo, pues solamente es un identificador del emisor, del cual su </w:t>
      </w:r>
      <w:r w:rsidRPr="001E7CB7">
        <w:rPr>
          <w:rFonts w:ascii="Palatino Linotype" w:eastAsia="Calibri" w:hAnsi="Palatino Linotype" w:cs="Tahoma"/>
          <w:bCs/>
          <w:color w:val="000000" w:themeColor="text1"/>
          <w:sz w:val="24"/>
          <w:lang w:val="es-ES" w:eastAsia="en-US"/>
        </w:rPr>
        <w:t>transparencia</w:t>
      </w:r>
      <w:r w:rsidRPr="001E7CB7">
        <w:rPr>
          <w:rFonts w:ascii="Palatino Linotype" w:hAnsi="Palatino Linotype"/>
          <w:color w:val="000000" w:themeColor="text1"/>
          <w:sz w:val="24"/>
          <w:lang w:val="es-ES"/>
        </w:rPr>
        <w:t xml:space="preserve"> ayuda a legitimar que el documento cumple con </w:t>
      </w:r>
      <w:r w:rsidRPr="001E7CB7">
        <w:rPr>
          <w:rFonts w:ascii="Palatino Linotype" w:eastAsia="Calibri" w:hAnsi="Palatino Linotype" w:cs="Tahoma"/>
          <w:bCs/>
          <w:color w:val="000000" w:themeColor="text1"/>
          <w:sz w:val="24"/>
          <w:lang w:val="es-ES" w:eastAsia="en-US"/>
        </w:rPr>
        <w:t>todos</w:t>
      </w:r>
      <w:r w:rsidRPr="001E7CB7">
        <w:rPr>
          <w:rFonts w:ascii="Palatino Linotype" w:hAnsi="Palatino Linotype"/>
          <w:color w:val="000000" w:themeColor="text1"/>
          <w:sz w:val="24"/>
          <w:lang w:val="es-ES"/>
        </w:rPr>
        <w:t xml:space="preserve"> los requisitos establecidos en la normatividad aplicable, sin necesidad algún dato personal, por lo que, </w:t>
      </w:r>
      <w:r w:rsidRPr="001E7CB7">
        <w:rPr>
          <w:rFonts w:ascii="Palatino Linotype" w:hAnsi="Palatino Linotype"/>
          <w:b/>
          <w:color w:val="000000" w:themeColor="text1"/>
          <w:sz w:val="24"/>
          <w:lang w:val="es-ES"/>
        </w:rPr>
        <w:t>no se actualiza la clasificación</w:t>
      </w:r>
      <w:r w:rsidRPr="001E7CB7">
        <w:rPr>
          <w:rFonts w:ascii="Palatino Linotype" w:hAnsi="Palatino Linotype"/>
          <w:color w:val="000000" w:themeColor="text1"/>
          <w:sz w:val="24"/>
          <w:lang w:val="es-ES"/>
        </w:rPr>
        <w:t>, en términos del artículo 143, fracción I de la Ley de la materia.</w:t>
      </w:r>
    </w:p>
    <w:p w14:paraId="1BCEA43A" w14:textId="77777777" w:rsidR="00552B59" w:rsidRPr="001E7CB7" w:rsidRDefault="00552B59" w:rsidP="003D0713">
      <w:pPr>
        <w:numPr>
          <w:ilvl w:val="0"/>
          <w:numId w:val="12"/>
        </w:numPr>
        <w:tabs>
          <w:tab w:val="left" w:pos="0"/>
        </w:tabs>
        <w:spacing w:before="100" w:beforeAutospacing="1" w:after="100" w:afterAutospacing="1"/>
        <w:ind w:left="0" w:firstLine="0"/>
        <w:contextualSpacing/>
        <w:jc w:val="both"/>
        <w:rPr>
          <w:rFonts w:ascii="Palatino Linotype" w:eastAsia="Calibri" w:hAnsi="Palatino Linotype" w:cs="Tahoma"/>
          <w:b/>
          <w:bCs/>
          <w:color w:val="000000" w:themeColor="text1"/>
          <w:lang w:val="es-ES" w:eastAsia="en-US"/>
        </w:rPr>
      </w:pPr>
      <w:r w:rsidRPr="001E7CB7">
        <w:rPr>
          <w:rFonts w:ascii="Palatino Linotype" w:eastAsia="Calibri" w:hAnsi="Palatino Linotype" w:cs="Tahoma"/>
          <w:b/>
          <w:bCs/>
          <w:color w:val="000000" w:themeColor="text1"/>
          <w:lang w:val="es-ES" w:eastAsia="en-US"/>
        </w:rPr>
        <w:t>Cadenas originales y sellos.</w:t>
      </w:r>
    </w:p>
    <w:p w14:paraId="5FAFFD6B" w14:textId="3129E9FB"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Cs/>
          <w:color w:val="000000" w:themeColor="text1"/>
          <w:sz w:val="24"/>
          <w:lang w:val="es-ES" w:eastAsia="en-US"/>
        </w:rPr>
      </w:pPr>
      <w:r w:rsidRPr="001E7CB7">
        <w:rPr>
          <w:rFonts w:ascii="Palatino Linotype" w:eastAsia="Calibri" w:hAnsi="Palatino Linotype" w:cs="Tahoma"/>
          <w:b/>
          <w:bCs/>
          <w:color w:val="000000" w:themeColor="text1"/>
          <w:sz w:val="24"/>
          <w:lang w:val="es-ES" w:eastAsia="en-US"/>
        </w:rPr>
        <w:t>Las cadenas originales y sellos</w:t>
      </w:r>
      <w:r w:rsidRPr="001E7CB7">
        <w:rPr>
          <w:rFonts w:ascii="Palatino Linotype" w:eastAsia="Calibri" w:hAnsi="Palatino Linotype" w:cs="Tahoma"/>
          <w:bCs/>
          <w:color w:val="000000" w:themeColor="text1"/>
          <w:sz w:val="24"/>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D99CEC7" w14:textId="77777777" w:rsidR="00552B59" w:rsidRPr="001E7CB7"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t>“Elementos utilizados en la generación de Sellos Digitales:</w:t>
      </w:r>
    </w:p>
    <w:p w14:paraId="109EB17D" w14:textId="77777777" w:rsidR="00552B59" w:rsidRPr="001E7CB7"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t>•</w:t>
      </w:r>
      <w:r w:rsidRPr="001E7CB7">
        <w:rPr>
          <w:rFonts w:ascii="Palatino Linotype" w:eastAsia="Calibri" w:hAnsi="Palatino Linotype" w:cs="Tahoma"/>
          <w:bCs/>
          <w:i/>
          <w:color w:val="000000" w:themeColor="text1"/>
          <w:lang w:val="es-ES" w:eastAsia="en-US"/>
        </w:rPr>
        <w:tab/>
        <w:t>Cadena Original, el elemento a sellar, en este caso de un comprobante fiscal digital a través de Internet.</w:t>
      </w:r>
    </w:p>
    <w:p w14:paraId="330BD25E" w14:textId="77777777" w:rsidR="00552B59" w:rsidRPr="001E7CB7"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lastRenderedPageBreak/>
        <w:t>•</w:t>
      </w:r>
      <w:r w:rsidRPr="001E7CB7">
        <w:rPr>
          <w:rFonts w:ascii="Palatino Linotype" w:eastAsia="Calibri" w:hAnsi="Palatino Linotype" w:cs="Tahoma"/>
          <w:bCs/>
          <w:i/>
          <w:color w:val="000000" w:themeColor="text1"/>
          <w:lang w:val="es-ES" w:eastAsia="en-US"/>
        </w:rPr>
        <w:tab/>
        <w:t>Certificado de Sello Digital y su correspondiente clave privada.</w:t>
      </w:r>
    </w:p>
    <w:p w14:paraId="67921E56" w14:textId="77777777" w:rsidR="00552B59" w:rsidRPr="001E7CB7"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t>•</w:t>
      </w:r>
      <w:r w:rsidRPr="001E7CB7">
        <w:rPr>
          <w:rFonts w:ascii="Palatino Linotype" w:eastAsia="Calibri" w:hAnsi="Palatino Linotype" w:cs="Tahoma"/>
          <w:bCs/>
          <w:i/>
          <w:color w:val="000000" w:themeColor="text1"/>
          <w:lang w:val="es-ES" w:eastAsia="en-US"/>
        </w:rPr>
        <w:tab/>
        <w:t>Algoritmos de criptografía de clave pública para firma electrónica avanzada.</w:t>
      </w:r>
    </w:p>
    <w:p w14:paraId="6BA2C04D" w14:textId="77777777" w:rsidR="00552B59" w:rsidRPr="001E7CB7"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t>•</w:t>
      </w:r>
      <w:r w:rsidRPr="001E7CB7">
        <w:rPr>
          <w:rFonts w:ascii="Palatino Linotype" w:eastAsia="Calibri" w:hAnsi="Palatino Linotype" w:cs="Tahoma"/>
          <w:bCs/>
          <w:i/>
          <w:color w:val="000000" w:themeColor="text1"/>
          <w:lang w:val="es-ES" w:eastAsia="en-US"/>
        </w:rPr>
        <w:tab/>
        <w:t>Especificaciones de conversión de la firma electrónica avanzada a Base 64.</w:t>
      </w:r>
    </w:p>
    <w:p w14:paraId="5DB83BDD" w14:textId="77777777" w:rsidR="00552B59" w:rsidRPr="001E7CB7"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t>Para la generación de sellos digitales se utiliza criptografía de clave pública aplicada a una cadena original.</w:t>
      </w:r>
    </w:p>
    <w:p w14:paraId="7FDD6AB8" w14:textId="77777777" w:rsidR="00552B59" w:rsidRPr="001E7CB7"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t>Criptografía de la Clave Pública</w:t>
      </w:r>
    </w:p>
    <w:p w14:paraId="6C540216" w14:textId="77777777" w:rsidR="00552B59" w:rsidRDefault="00552B59"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r w:rsidRPr="001E7CB7">
        <w:rPr>
          <w:rFonts w:ascii="Palatino Linotype" w:eastAsia="Calibri" w:hAnsi="Palatino Linotype" w:cs="Tahoma"/>
          <w:bCs/>
          <w:i/>
          <w:color w:val="000000" w:themeColor="text1"/>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5C8901A" w14:textId="77777777" w:rsidR="005B6F56" w:rsidRPr="001E7CB7" w:rsidRDefault="005B6F56" w:rsidP="0097080A">
      <w:pPr>
        <w:tabs>
          <w:tab w:val="left" w:pos="0"/>
        </w:tabs>
        <w:spacing w:before="100" w:beforeAutospacing="1" w:after="100" w:afterAutospacing="1"/>
        <w:ind w:left="567"/>
        <w:jc w:val="both"/>
        <w:rPr>
          <w:rFonts w:ascii="Palatino Linotype" w:eastAsia="Calibri" w:hAnsi="Palatino Linotype" w:cs="Tahoma"/>
          <w:bCs/>
          <w:i/>
          <w:color w:val="000000" w:themeColor="text1"/>
          <w:lang w:val="es-ES" w:eastAsia="en-US"/>
        </w:rPr>
      </w:pPr>
    </w:p>
    <w:p w14:paraId="6DE0FFE6" w14:textId="328FC194"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Cs/>
          <w:color w:val="000000" w:themeColor="text1"/>
          <w:sz w:val="24"/>
          <w:lang w:val="es-ES" w:eastAsia="en-US"/>
        </w:rPr>
      </w:pPr>
      <w:r w:rsidRPr="001E7CB7">
        <w:rPr>
          <w:rFonts w:ascii="Palatino Linotype" w:eastAsia="Calibri" w:hAnsi="Palatino Linotype" w:cs="Tahoma"/>
          <w:bCs/>
          <w:color w:val="000000" w:themeColor="text1"/>
          <w:sz w:val="24"/>
          <w:lang w:val="es-ES" w:eastAsia="en-US"/>
        </w:rPr>
        <w:t xml:space="preserve">Es decir, por sí solos las cadenas originales y los sellos originales no contienen datos personales confidenciales, por lo que se considera que </w:t>
      </w:r>
      <w:r w:rsidRPr="001E7CB7">
        <w:rPr>
          <w:rFonts w:ascii="Palatino Linotype" w:eastAsia="Calibri" w:hAnsi="Palatino Linotype" w:cs="Tahoma"/>
          <w:b/>
          <w:bCs/>
          <w:color w:val="000000" w:themeColor="text1"/>
          <w:sz w:val="24"/>
          <w:lang w:val="es-ES" w:eastAsia="en-US"/>
        </w:rPr>
        <w:t>no actualizan en supuesto de confidencialidad</w:t>
      </w:r>
      <w:r w:rsidRPr="001E7CB7">
        <w:rPr>
          <w:rFonts w:ascii="Palatino Linotype" w:eastAsia="Calibri" w:hAnsi="Palatino Linotype" w:cs="Tahoma"/>
          <w:bCs/>
          <w:color w:val="000000" w:themeColor="text1"/>
          <w:sz w:val="24"/>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BC608C6" w14:textId="77777777" w:rsidR="00552B59" w:rsidRPr="001E7CB7" w:rsidRDefault="00552B59" w:rsidP="003D0713">
      <w:pPr>
        <w:numPr>
          <w:ilvl w:val="0"/>
          <w:numId w:val="12"/>
        </w:numPr>
        <w:tabs>
          <w:tab w:val="left" w:pos="0"/>
        </w:tabs>
        <w:spacing w:before="100" w:beforeAutospacing="1" w:after="100" w:afterAutospacing="1"/>
        <w:ind w:left="0" w:firstLine="0"/>
        <w:contextualSpacing/>
        <w:jc w:val="both"/>
        <w:rPr>
          <w:rFonts w:ascii="Palatino Linotype" w:eastAsia="Calibri" w:hAnsi="Palatino Linotype" w:cs="Tahoma"/>
          <w:b/>
          <w:bCs/>
          <w:color w:val="000000" w:themeColor="text1"/>
          <w:lang w:val="es-ES" w:eastAsia="en-US"/>
        </w:rPr>
      </w:pPr>
      <w:r w:rsidRPr="001E7CB7">
        <w:rPr>
          <w:rFonts w:ascii="Palatino Linotype" w:eastAsia="Calibri" w:hAnsi="Palatino Linotype" w:cs="Tahoma"/>
          <w:b/>
          <w:bCs/>
          <w:color w:val="000000" w:themeColor="text1"/>
          <w:lang w:val="es-ES" w:eastAsia="en-US"/>
        </w:rPr>
        <w:t xml:space="preserve">Número de serie del emisor y/o CSD y </w:t>
      </w:r>
      <w:r w:rsidRPr="001E7CB7">
        <w:rPr>
          <w:rFonts w:ascii="Palatino Linotype" w:hAnsi="Palatino Linotype"/>
          <w:b/>
          <w:noProof/>
          <w:color w:val="000000" w:themeColor="text1"/>
        </w:rPr>
        <w:t>número de certificado del SAT</w:t>
      </w:r>
    </w:p>
    <w:p w14:paraId="274B7543" w14:textId="31B12402" w:rsidR="00552B59"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Cs/>
          <w:color w:val="000000" w:themeColor="text1"/>
          <w:sz w:val="24"/>
          <w:lang w:val="es-ES" w:eastAsia="en-US"/>
        </w:rPr>
      </w:pPr>
      <w:r w:rsidRPr="001E7CB7">
        <w:rPr>
          <w:rFonts w:ascii="Palatino Linotype" w:eastAsia="Calibri" w:hAnsi="Palatino Linotype" w:cs="Tahoma"/>
          <w:bCs/>
          <w:color w:val="000000" w:themeColor="text1"/>
          <w:sz w:val="24"/>
          <w:lang w:val="es-ES" w:eastAsia="en-US"/>
        </w:rPr>
        <w:t xml:space="preserve">Por otra parte, por lo que hace </w:t>
      </w:r>
      <w:r w:rsidRPr="001E7CB7">
        <w:rPr>
          <w:rFonts w:ascii="Palatino Linotype" w:eastAsia="Calibri" w:hAnsi="Palatino Linotype" w:cs="Tahoma"/>
          <w:b/>
          <w:bCs/>
          <w:color w:val="000000" w:themeColor="text1"/>
          <w:sz w:val="24"/>
          <w:lang w:val="es-ES" w:eastAsia="en-US"/>
        </w:rPr>
        <w:t>al número de serie de los certificados de Sello Digitales del emisor y del Servicio de Administración Tributaria,</w:t>
      </w:r>
      <w:r w:rsidRPr="001E7CB7">
        <w:rPr>
          <w:rFonts w:ascii="Palatino Linotype" w:eastAsia="Calibri" w:hAnsi="Palatino Linotype" w:cs="Tahoma"/>
          <w:bCs/>
          <w:color w:val="000000" w:themeColor="text1"/>
          <w:sz w:val="24"/>
          <w:lang w:val="es-ES" w:eastAsia="en-US"/>
        </w:rPr>
        <w:t xml:space="preserve"> el ANEXO 20 de la Segunda Resolución de modificaciones a la Resolución Miscelánea Fiscal para dos mil  diecisiete, precisa que dichos datos se conforman por veinte caracteres numéricos; dicha </w:t>
      </w:r>
      <w:r w:rsidRPr="001E7CB7">
        <w:rPr>
          <w:rFonts w:ascii="Palatino Linotype" w:eastAsia="Calibri" w:hAnsi="Palatino Linotype" w:cs="Tahoma"/>
          <w:bCs/>
          <w:color w:val="000000" w:themeColor="text1"/>
          <w:sz w:val="24"/>
          <w:lang w:val="es-ES" w:eastAsia="en-US"/>
        </w:rPr>
        <w:lastRenderedPageBreak/>
        <w:t xml:space="preserve">situación se robustece con el ejemplo localizado en el documento denominado “Cómo ubicar el Folio Fiscal en una factura”, emitido por el Instituto Nacional Electoral, en la página </w:t>
      </w:r>
      <w:hyperlink r:id="rId11" w:history="1">
        <w:r w:rsidRPr="001E7CB7">
          <w:rPr>
            <w:rFonts w:ascii="Palatino Linotype" w:eastAsia="Calibri" w:hAnsi="Palatino Linotype" w:cs="Tahoma"/>
            <w:bCs/>
            <w:color w:val="000000" w:themeColor="text1"/>
            <w:sz w:val="24"/>
            <w:lang w:eastAsia="en-US"/>
          </w:rPr>
          <w:t>https://portalanterior.ine.mx/archivos2/tutoriales/sistemas/ApoyoInstitucional/SIF/docs/candidatos/folioFiscalFactura.pdf</w:t>
        </w:r>
      </w:hyperlink>
      <w:r w:rsidRPr="001E7CB7">
        <w:rPr>
          <w:rFonts w:ascii="Palatino Linotype" w:eastAsia="Calibri" w:hAnsi="Palatino Linotype" w:cs="Tahoma"/>
          <w:bCs/>
          <w:color w:val="000000" w:themeColor="text1"/>
          <w:sz w:val="24"/>
          <w:lang w:val="es-ES" w:eastAsia="en-US"/>
        </w:rPr>
        <w:t>, en la cual se advierte que únicamente se encuentra conformado por números, se muestra a continuación:</w:t>
      </w:r>
    </w:p>
    <w:p w14:paraId="14DE6362" w14:textId="77777777" w:rsidR="00552B59" w:rsidRDefault="00552B59" w:rsidP="0097080A">
      <w:pPr>
        <w:tabs>
          <w:tab w:val="left" w:pos="0"/>
        </w:tabs>
        <w:spacing w:before="100" w:beforeAutospacing="1" w:after="100" w:afterAutospacing="1" w:line="360" w:lineRule="auto"/>
        <w:jc w:val="center"/>
        <w:rPr>
          <w:rFonts w:ascii="Palatino Linotype" w:eastAsia="Calibri" w:hAnsi="Palatino Linotype" w:cs="Tahoma"/>
          <w:bCs/>
          <w:color w:val="000000" w:themeColor="text1"/>
          <w:lang w:val="es-ES" w:eastAsia="en-US"/>
        </w:rPr>
      </w:pPr>
      <w:r w:rsidRPr="001E7CB7">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56D5DC3B" wp14:editId="656E999A">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76D6" id="Rectángulo 3"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" filled="f" strokecolor="windowText" strokeweight="2.25pt"/>
            </w:pict>
          </mc:Fallback>
        </mc:AlternateContent>
      </w:r>
      <w:r w:rsidRPr="001E7CB7">
        <w:rPr>
          <w:rFonts w:ascii="Palatino Linotype" w:hAnsi="Palatino Linotype"/>
          <w:noProof/>
          <w:color w:val="000000" w:themeColor="text1"/>
        </w:rPr>
        <w:drawing>
          <wp:inline distT="0" distB="0" distL="0" distR="0" wp14:anchorId="5F079571" wp14:editId="40FCEA7D">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6A052356" w14:textId="77777777" w:rsidR="003D0713" w:rsidRPr="001E7CB7" w:rsidRDefault="003D0713" w:rsidP="0097080A">
      <w:pPr>
        <w:tabs>
          <w:tab w:val="left" w:pos="0"/>
        </w:tabs>
        <w:spacing w:before="100" w:beforeAutospacing="1" w:after="100" w:afterAutospacing="1" w:line="360" w:lineRule="auto"/>
        <w:jc w:val="center"/>
        <w:rPr>
          <w:rFonts w:ascii="Palatino Linotype" w:eastAsia="Calibri" w:hAnsi="Palatino Linotype" w:cs="Tahoma"/>
          <w:bCs/>
          <w:color w:val="000000" w:themeColor="text1"/>
          <w:lang w:val="es-ES" w:eastAsia="en-US"/>
        </w:rPr>
      </w:pPr>
    </w:p>
    <w:p w14:paraId="716AD307" w14:textId="77777777" w:rsidR="00FB2FDE" w:rsidRPr="001E7CB7" w:rsidRDefault="00552B59"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
          <w:bCs/>
          <w:color w:val="000000" w:themeColor="text1"/>
          <w:sz w:val="24"/>
          <w:lang w:val="es-ES" w:eastAsia="en-US"/>
        </w:rPr>
      </w:pPr>
      <w:r w:rsidRPr="001E7CB7">
        <w:rPr>
          <w:rFonts w:ascii="Palatino Linotype" w:eastAsia="Calibri" w:hAnsi="Palatino Linotype" w:cs="Tahoma"/>
          <w:bCs/>
          <w:color w:val="000000" w:themeColor="text1"/>
          <w:sz w:val="24"/>
          <w:lang w:val="es-ES" w:eastAsia="en-US"/>
        </w:rPr>
        <w:t xml:space="preserve">Como se logra observar, los números de serie del certificado de sello digital no contiene datos personales y con dichos dígitos tampoco se puede obtener información de carácter confidencial, por lo que, </w:t>
      </w:r>
      <w:r w:rsidRPr="001E7CB7">
        <w:rPr>
          <w:rFonts w:ascii="Palatino Linotype" w:eastAsia="Calibri" w:hAnsi="Palatino Linotype" w:cs="Tahoma"/>
          <w:b/>
          <w:bCs/>
          <w:color w:val="000000" w:themeColor="text1"/>
          <w:sz w:val="24"/>
          <w:lang w:val="es-ES" w:eastAsia="en-US"/>
        </w:rPr>
        <w:t>tampoco actualizan la causal de clasificación</w:t>
      </w:r>
      <w:r w:rsidRPr="001E7CB7">
        <w:rPr>
          <w:rFonts w:ascii="Palatino Linotype" w:eastAsia="Calibri" w:hAnsi="Palatino Linotype" w:cs="Tahoma"/>
          <w:bCs/>
          <w:color w:val="000000" w:themeColor="text1"/>
          <w:sz w:val="24"/>
          <w:lang w:val="es-ES" w:eastAsia="en-US"/>
        </w:rPr>
        <w:t xml:space="preserve">, establecida en el artículo 143, fracción I, de la Ley de Transparencia y Acceso a la Información Pública del Estado de México y Municipios. </w:t>
      </w:r>
      <w:r w:rsidRPr="001E7CB7">
        <w:rPr>
          <w:rFonts w:ascii="Palatino Linotype" w:eastAsia="Calibri" w:hAnsi="Palatino Linotype" w:cs="Tahoma"/>
          <w:b/>
          <w:bCs/>
          <w:color w:val="000000" w:themeColor="text1"/>
          <w:sz w:val="24"/>
          <w:lang w:val="es-ES" w:eastAsia="en-US"/>
        </w:rPr>
        <w:t>Máxime que permite corroborar la legitimidad a los CDFI, pues amparan la utilización de los certificados de sellos digitales válidos.</w:t>
      </w:r>
    </w:p>
    <w:p w14:paraId="5BB8634F" w14:textId="77777777" w:rsidR="00FB2FDE" w:rsidRPr="001E7CB7" w:rsidRDefault="00FB2FDE" w:rsidP="0097080A">
      <w:pPr>
        <w:pStyle w:val="Prrafodelista"/>
        <w:tabs>
          <w:tab w:val="left" w:pos="0"/>
        </w:tabs>
        <w:spacing w:before="100" w:beforeAutospacing="1" w:after="100" w:afterAutospacing="1" w:line="360" w:lineRule="auto"/>
        <w:ind w:left="0"/>
        <w:jc w:val="both"/>
        <w:rPr>
          <w:rFonts w:ascii="Palatino Linotype" w:eastAsia="Calibri" w:hAnsi="Palatino Linotype" w:cs="Tahoma"/>
          <w:b/>
          <w:bCs/>
          <w:color w:val="000000" w:themeColor="text1"/>
          <w:sz w:val="24"/>
          <w:lang w:val="es-ES" w:eastAsia="en-US"/>
        </w:rPr>
      </w:pPr>
    </w:p>
    <w:p w14:paraId="2D23F88F" w14:textId="60F2E285" w:rsidR="00FB2FDE" w:rsidRPr="001E7CB7" w:rsidRDefault="00FB2FDE" w:rsidP="0097080A">
      <w:pPr>
        <w:pStyle w:val="Prrafodelista"/>
        <w:numPr>
          <w:ilvl w:val="0"/>
          <w:numId w:val="4"/>
        </w:numPr>
        <w:tabs>
          <w:tab w:val="left" w:pos="0"/>
        </w:tabs>
        <w:spacing w:before="100" w:beforeAutospacing="1" w:after="100" w:afterAutospacing="1" w:line="360" w:lineRule="auto"/>
        <w:ind w:left="0" w:firstLine="0"/>
        <w:jc w:val="both"/>
        <w:rPr>
          <w:rFonts w:ascii="Palatino Linotype" w:eastAsia="Calibri" w:hAnsi="Palatino Linotype" w:cs="Tahoma"/>
          <w:b/>
          <w:bCs/>
          <w:color w:val="000000" w:themeColor="text1"/>
          <w:sz w:val="24"/>
          <w:lang w:val="es-ES" w:eastAsia="en-US"/>
        </w:rPr>
      </w:pPr>
      <w:r w:rsidRPr="001E7CB7">
        <w:rPr>
          <w:rFonts w:ascii="Palatino Linotype" w:eastAsia="Palatino Linotype" w:hAnsi="Palatino Linotype" w:cs="Palatino Linotype"/>
          <w:color w:val="000000" w:themeColor="text1"/>
          <w:sz w:val="24"/>
        </w:rPr>
        <w:t>Así,</w:t>
      </w:r>
      <w:r w:rsidR="00552B59" w:rsidRPr="001E7CB7">
        <w:rPr>
          <w:rFonts w:ascii="Palatino Linotype" w:eastAsia="Palatino Linotype" w:hAnsi="Palatino Linotype" w:cs="Palatino Linotype"/>
          <w:color w:val="000000" w:themeColor="text1"/>
          <w:sz w:val="24"/>
        </w:rPr>
        <w:t xml:space="preserve">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09130AFA" w14:textId="6D2CA949" w:rsidR="005311DD" w:rsidRPr="001E7CB7" w:rsidRDefault="00811D5F"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4543B72" w14:textId="77777777" w:rsidR="000F3E41" w:rsidRPr="001E7CB7" w:rsidRDefault="000F3E41"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587D5A0" w14:textId="480F8AE6" w:rsidR="002B3E11" w:rsidRPr="001E7CB7" w:rsidRDefault="005311DD" w:rsidP="0097080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color w:val="000000" w:themeColor="text1"/>
        </w:rPr>
        <w:t>Por lo anteriormente expuesto, este Órgano Garante considera fundadas las razones o motivos de inconformidad que plantea la parte</w:t>
      </w:r>
      <w:r w:rsidRPr="001E7CB7">
        <w:rPr>
          <w:rFonts w:ascii="Palatino Linotype" w:eastAsia="Palatino Linotype" w:hAnsi="Palatino Linotype" w:cs="Palatino Linotype"/>
          <w:b/>
          <w:color w:val="000000" w:themeColor="text1"/>
        </w:rPr>
        <w:t xml:space="preserve"> RECURRENTE</w:t>
      </w:r>
      <w:r w:rsidRPr="001E7CB7">
        <w:rPr>
          <w:rFonts w:ascii="Palatino Linotype" w:eastAsia="Palatino Linotype" w:hAnsi="Palatino Linotype" w:cs="Palatino Linotype"/>
          <w:color w:val="000000" w:themeColor="text1"/>
        </w:rPr>
        <w:t xml:space="preserve">, determinando </w:t>
      </w:r>
      <w:r w:rsidR="000F3E41" w:rsidRPr="001E7CB7">
        <w:rPr>
          <w:rFonts w:ascii="Palatino Linotype" w:eastAsia="Palatino Linotype" w:hAnsi="Palatino Linotype" w:cs="Palatino Linotype"/>
          <w:b/>
          <w:color w:val="000000" w:themeColor="text1"/>
        </w:rPr>
        <w:t>MODIIFCAR</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 xml:space="preserve">la respuesta del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1E7CB7">
        <w:rPr>
          <w:rFonts w:ascii="Palatino Linotype" w:eastAsia="Palatino Linotype" w:hAnsi="Palatino Linotype" w:cs="Palatino Linotype"/>
          <w:b/>
          <w:color w:val="000000" w:themeColor="text1"/>
        </w:rPr>
        <w:t>ÓRGANO GARANTE</w:t>
      </w:r>
      <w:r w:rsidRPr="001E7CB7">
        <w:rPr>
          <w:rFonts w:ascii="Palatino Linotype" w:eastAsia="Palatino Linotype" w:hAnsi="Palatino Linotype" w:cs="Palatino Linotype"/>
          <w:color w:val="000000" w:themeColor="text1"/>
        </w:rPr>
        <w:t xml:space="preserve"> emite los siguientes.</w:t>
      </w:r>
    </w:p>
    <w:p w14:paraId="7DE432EE" w14:textId="77777777" w:rsidR="005311DD" w:rsidRPr="001E7CB7" w:rsidRDefault="005311DD" w:rsidP="009708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1B3BDB" w14:textId="77777777" w:rsidR="002B3E11" w:rsidRPr="001E7CB7" w:rsidRDefault="00811D5F" w:rsidP="0097080A">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12" w:name="_heading=h.lnxbz9" w:colFirst="0" w:colLast="0"/>
      <w:bookmarkEnd w:id="12"/>
      <w:r w:rsidRPr="001E7CB7">
        <w:rPr>
          <w:rFonts w:ascii="Palatino Linotype" w:eastAsia="Palatino Linotype" w:hAnsi="Palatino Linotype" w:cs="Palatino Linotype"/>
          <w:b/>
          <w:color w:val="000000" w:themeColor="text1"/>
        </w:rPr>
        <w:t>R E S O L U T I V O S</w:t>
      </w:r>
    </w:p>
    <w:p w14:paraId="48E28BC0" w14:textId="2738480B" w:rsidR="002B3E11" w:rsidRDefault="00811D5F" w:rsidP="0097080A">
      <w:pPr>
        <w:tabs>
          <w:tab w:val="left" w:pos="0"/>
        </w:tabs>
        <w:spacing w:before="240" w:after="240" w:line="360" w:lineRule="auto"/>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color w:val="000000" w:themeColor="text1"/>
        </w:rPr>
        <w:t xml:space="preserve">PRIMERO. </w:t>
      </w:r>
      <w:r w:rsidRPr="001E7CB7">
        <w:rPr>
          <w:rFonts w:ascii="Palatino Linotype" w:eastAsia="Palatino Linotype" w:hAnsi="Palatino Linotype" w:cs="Palatino Linotype"/>
          <w:color w:val="000000" w:themeColor="text1"/>
        </w:rPr>
        <w:t>Resultan fundadas las</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 xml:space="preserve">razones o motivos de inconformidad hechos valer en el recurso de revisión </w:t>
      </w:r>
      <w:r w:rsidR="000F3E41" w:rsidRPr="001E7CB7">
        <w:rPr>
          <w:rFonts w:ascii="Palatino Linotype" w:eastAsia="Palatino Linotype" w:hAnsi="Palatino Linotype" w:cs="Palatino Linotype"/>
          <w:b/>
          <w:color w:val="000000" w:themeColor="text1"/>
        </w:rPr>
        <w:t>03613</w:t>
      </w:r>
      <w:r w:rsidR="005311DD" w:rsidRPr="001E7CB7">
        <w:rPr>
          <w:rFonts w:ascii="Palatino Linotype" w:eastAsia="Palatino Linotype" w:hAnsi="Palatino Linotype" w:cs="Palatino Linotype"/>
          <w:b/>
          <w:color w:val="000000" w:themeColor="text1"/>
        </w:rPr>
        <w:t>/INFOEM/IP/RR/2025</w:t>
      </w:r>
      <w:r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 xml:space="preserve">en términos del </w:t>
      </w:r>
      <w:r w:rsidRPr="001E7CB7">
        <w:rPr>
          <w:rFonts w:ascii="Palatino Linotype" w:eastAsia="Palatino Linotype" w:hAnsi="Palatino Linotype" w:cs="Palatino Linotype"/>
          <w:b/>
          <w:color w:val="000000" w:themeColor="text1"/>
        </w:rPr>
        <w:t>Considerando</w:t>
      </w:r>
      <w:r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b/>
          <w:color w:val="000000" w:themeColor="text1"/>
        </w:rPr>
        <w:t xml:space="preserve">CUARTO y QUINTO </w:t>
      </w:r>
      <w:r w:rsidRPr="001E7CB7">
        <w:rPr>
          <w:rFonts w:ascii="Palatino Linotype" w:eastAsia="Palatino Linotype" w:hAnsi="Palatino Linotype" w:cs="Palatino Linotype"/>
          <w:color w:val="000000" w:themeColor="text1"/>
        </w:rPr>
        <w:t>de la presente resolución.</w:t>
      </w:r>
    </w:p>
    <w:p w14:paraId="6229992B" w14:textId="77777777" w:rsidR="003D0713" w:rsidRPr="001E7CB7" w:rsidRDefault="003D0713" w:rsidP="0097080A">
      <w:pPr>
        <w:tabs>
          <w:tab w:val="left" w:pos="0"/>
        </w:tabs>
        <w:spacing w:before="240" w:after="240" w:line="360" w:lineRule="auto"/>
        <w:jc w:val="both"/>
        <w:rPr>
          <w:rFonts w:ascii="Palatino Linotype" w:eastAsia="Palatino Linotype" w:hAnsi="Palatino Linotype" w:cs="Palatino Linotype"/>
          <w:color w:val="000000" w:themeColor="text1"/>
        </w:rPr>
      </w:pPr>
    </w:p>
    <w:p w14:paraId="36FAFE60" w14:textId="55F06281" w:rsidR="00217AC6" w:rsidRPr="001E7CB7" w:rsidRDefault="00811D5F" w:rsidP="0097080A">
      <w:pPr>
        <w:tabs>
          <w:tab w:val="left" w:pos="0"/>
        </w:tabs>
        <w:spacing w:before="240" w:after="240"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1E7CB7">
        <w:rPr>
          <w:rFonts w:ascii="Palatino Linotype" w:eastAsia="Palatino Linotype" w:hAnsi="Palatino Linotype" w:cs="Palatino Linotype"/>
          <w:b/>
          <w:color w:val="000000" w:themeColor="text1"/>
        </w:rPr>
        <w:t>SEGUNDO.</w:t>
      </w:r>
      <w:r w:rsidRPr="001E7CB7">
        <w:rPr>
          <w:rFonts w:ascii="Palatino Linotype" w:eastAsia="Palatino Linotype" w:hAnsi="Palatino Linotype" w:cs="Palatino Linotype"/>
          <w:color w:val="000000" w:themeColor="text1"/>
        </w:rPr>
        <w:t xml:space="preserve"> Se</w:t>
      </w:r>
      <w:r w:rsidR="000F3E41" w:rsidRPr="001E7CB7">
        <w:rPr>
          <w:rFonts w:ascii="Palatino Linotype" w:eastAsia="Palatino Linotype" w:hAnsi="Palatino Linotype" w:cs="Palatino Linotype"/>
          <w:b/>
          <w:color w:val="000000" w:themeColor="text1"/>
        </w:rPr>
        <w:t xml:space="preserve"> MODIFICA</w:t>
      </w:r>
      <w:r w:rsidRPr="001E7CB7">
        <w:rPr>
          <w:rFonts w:ascii="Palatino Linotype" w:eastAsia="Palatino Linotype" w:hAnsi="Palatino Linotype" w:cs="Palatino Linotype"/>
          <w:b/>
          <w:color w:val="000000" w:themeColor="text1"/>
        </w:rPr>
        <w:t xml:space="preserve"> </w:t>
      </w:r>
      <w:r w:rsidR="009D0EA8" w:rsidRPr="001E7CB7">
        <w:rPr>
          <w:rFonts w:ascii="Palatino Linotype" w:eastAsia="Palatino Linotype" w:hAnsi="Palatino Linotype" w:cs="Palatino Linotype"/>
          <w:color w:val="000000" w:themeColor="text1"/>
        </w:rPr>
        <w:t xml:space="preserve">la respuesta emitida por el </w:t>
      </w:r>
      <w:r w:rsidR="009D0EA8" w:rsidRPr="001E7CB7">
        <w:rPr>
          <w:rFonts w:ascii="Palatino Linotype" w:eastAsia="Palatino Linotype" w:hAnsi="Palatino Linotype" w:cs="Palatino Linotype"/>
          <w:b/>
          <w:color w:val="000000" w:themeColor="text1"/>
        </w:rPr>
        <w:t xml:space="preserve">Ayuntamiento de </w:t>
      </w:r>
      <w:r w:rsidR="000F3E41" w:rsidRPr="001E7CB7">
        <w:rPr>
          <w:rFonts w:ascii="Palatino Linotype" w:eastAsia="Palatino Linotype" w:hAnsi="Palatino Linotype" w:cs="Palatino Linotype"/>
          <w:b/>
          <w:color w:val="000000" w:themeColor="text1"/>
        </w:rPr>
        <w:t>la Paz</w:t>
      </w:r>
      <w:r w:rsidR="009D0EA8"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color w:val="000000" w:themeColor="text1"/>
        </w:rPr>
        <w:t>y se</w:t>
      </w:r>
      <w:r w:rsidR="009D0EA8" w:rsidRPr="001E7CB7">
        <w:rPr>
          <w:rFonts w:ascii="Palatino Linotype" w:eastAsia="Palatino Linotype" w:hAnsi="Palatino Linotype" w:cs="Palatino Linotype"/>
          <w:b/>
          <w:color w:val="000000" w:themeColor="text1"/>
        </w:rPr>
        <w:t xml:space="preserve"> ORDENA</w:t>
      </w:r>
      <w:r w:rsidR="00206715"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color w:val="000000" w:themeColor="text1"/>
        </w:rPr>
        <w:t xml:space="preserve">entregar vía Sistema de Accesos a la Información Mexiquense </w:t>
      </w:r>
      <w:r w:rsidRPr="001E7CB7">
        <w:rPr>
          <w:rFonts w:ascii="Palatino Linotype" w:eastAsia="Palatino Linotype" w:hAnsi="Palatino Linotype" w:cs="Palatino Linotype"/>
          <w:b/>
          <w:color w:val="000000" w:themeColor="text1"/>
        </w:rPr>
        <w:t>(SAIMEX)</w:t>
      </w:r>
      <w:r w:rsidRPr="001E7CB7">
        <w:rPr>
          <w:rFonts w:ascii="Palatino Linotype" w:eastAsia="Palatino Linotype" w:hAnsi="Palatino Linotype" w:cs="Palatino Linotype"/>
          <w:color w:val="000000" w:themeColor="text1"/>
        </w:rPr>
        <w:t xml:space="preserve">, </w:t>
      </w:r>
      <w:r w:rsidR="00415F80" w:rsidRPr="001E7CB7">
        <w:rPr>
          <w:rFonts w:ascii="Palatino Linotype" w:eastAsia="Palatino Linotype" w:hAnsi="Palatino Linotype" w:cs="Palatino Linotype"/>
          <w:color w:val="000000" w:themeColor="text1"/>
        </w:rPr>
        <w:t xml:space="preserve">previa búsqueda exhaustiva y razonable, </w:t>
      </w:r>
      <w:r w:rsidR="000F3E41" w:rsidRPr="001E7CB7">
        <w:rPr>
          <w:rFonts w:ascii="Palatino Linotype" w:eastAsia="Palatino Linotype" w:hAnsi="Palatino Linotype" w:cs="Palatino Linotype"/>
          <w:color w:val="000000" w:themeColor="text1"/>
        </w:rPr>
        <w:t xml:space="preserve">de ser procedente </w:t>
      </w:r>
      <w:r w:rsidR="00217AC6" w:rsidRPr="001E7CB7">
        <w:rPr>
          <w:rFonts w:ascii="Palatino Linotype" w:eastAsia="Palatino Linotype" w:hAnsi="Palatino Linotype" w:cs="Palatino Linotype"/>
          <w:color w:val="000000" w:themeColor="text1"/>
        </w:rPr>
        <w:t xml:space="preserve">en versión pública, </w:t>
      </w:r>
      <w:r w:rsidR="00217AC6" w:rsidRPr="001E7CB7">
        <w:rPr>
          <w:rFonts w:ascii="Palatino Linotype" w:hAnsi="Palatino Linotype" w:cs="Arial"/>
          <w:b/>
          <w:color w:val="000000" w:themeColor="text1"/>
          <w:shd w:val="clear" w:color="auto" w:fill="FFFFFF"/>
        </w:rPr>
        <w:t xml:space="preserve">el o los documentos donde conste el </w:t>
      </w:r>
      <w:r w:rsidR="00217AC6" w:rsidRPr="001E7CB7">
        <w:rPr>
          <w:rFonts w:ascii="Palatino Linotype" w:eastAsia="Palatino Linotype" w:hAnsi="Palatino Linotype" w:cs="Palatino Linotype"/>
          <w:b/>
          <w:color w:val="000000" w:themeColor="text1"/>
        </w:rPr>
        <w:t>gasto por las jornadas de salud (</w:t>
      </w:r>
      <w:r w:rsidR="00217AC6" w:rsidRPr="001E7CB7">
        <w:rPr>
          <w:rFonts w:ascii="Palatino Linotype" w:hAnsi="Palatino Linotype"/>
          <w:b/>
          <w:color w:val="000000" w:themeColor="text1"/>
        </w:rPr>
        <w:t xml:space="preserve">logística de carpas, sillas, mesas y volantes </w:t>
      </w:r>
      <w:r w:rsidR="00217AC6" w:rsidRPr="001E7CB7">
        <w:rPr>
          <w:rFonts w:ascii="Palatino Linotype" w:hAnsi="Palatino Linotype"/>
          <w:b/>
          <w:color w:val="000000" w:themeColor="text1"/>
        </w:rPr>
        <w:lastRenderedPageBreak/>
        <w:t>para la difusión de las jornadas</w:t>
      </w:r>
      <w:r w:rsidR="00217AC6" w:rsidRPr="001E7CB7">
        <w:rPr>
          <w:rFonts w:ascii="Palatino Linotype" w:eastAsia="Palatino Linotype" w:hAnsi="Palatino Linotype" w:cs="Palatino Linotype"/>
          <w:b/>
          <w:color w:val="000000" w:themeColor="text1"/>
        </w:rPr>
        <w:t>), asimismo, los comprobantes de gastos y/o facturas, del uno de enero al cinco de marzo de dos mil veinticinco.</w:t>
      </w:r>
    </w:p>
    <w:p w14:paraId="38136D11" w14:textId="77777777" w:rsidR="002B3E11" w:rsidRPr="001E7CB7" w:rsidRDefault="00811D5F" w:rsidP="0097080A">
      <w:pPr>
        <w:tabs>
          <w:tab w:val="left" w:pos="0"/>
          <w:tab w:val="left" w:pos="8080"/>
        </w:tabs>
        <w:spacing w:before="240" w:line="360" w:lineRule="auto"/>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1E7CB7">
        <w:rPr>
          <w:rFonts w:ascii="Palatino Linotype" w:eastAsia="Palatino Linotype" w:hAnsi="Palatino Linotype" w:cs="Palatino Linotype"/>
          <w:b/>
          <w:color w:val="000000" w:themeColor="text1"/>
        </w:rPr>
        <w:t xml:space="preserve"> RECURRENTE.</w:t>
      </w:r>
    </w:p>
    <w:p w14:paraId="28C6FB44" w14:textId="77777777" w:rsidR="000710D0" w:rsidRPr="001E7CB7" w:rsidRDefault="000710D0" w:rsidP="0097080A">
      <w:pPr>
        <w:pStyle w:val="Prrafodelista"/>
        <w:pBdr>
          <w:top w:val="nil"/>
          <w:left w:val="nil"/>
          <w:bottom w:val="nil"/>
          <w:right w:val="nil"/>
          <w:between w:val="nil"/>
        </w:pBdr>
        <w:tabs>
          <w:tab w:val="left" w:pos="0"/>
        </w:tabs>
        <w:spacing w:line="360" w:lineRule="auto"/>
        <w:ind w:left="0"/>
        <w:jc w:val="both"/>
        <w:rPr>
          <w:rFonts w:ascii="Palatino Linotype" w:hAnsi="Palatino Linotype" w:cs="Palatino Linotype"/>
          <w:color w:val="000000" w:themeColor="text1"/>
          <w:sz w:val="24"/>
        </w:rPr>
      </w:pPr>
    </w:p>
    <w:p w14:paraId="39846FEF" w14:textId="77777777" w:rsidR="000710D0" w:rsidRPr="001E7CB7" w:rsidRDefault="000710D0" w:rsidP="0097080A">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sz w:val="24"/>
        </w:rPr>
      </w:pPr>
      <w:r w:rsidRPr="001E7CB7">
        <w:rPr>
          <w:rFonts w:ascii="Palatino Linotype" w:hAnsi="Palatino Linotype" w:cs="Palatino Linotype"/>
          <w:color w:val="000000" w:themeColor="text1"/>
          <w:sz w:val="24"/>
        </w:rPr>
        <w:t>Para el caso de que la información que se ordena</w:t>
      </w:r>
      <w:r w:rsidRPr="001E7CB7">
        <w:rPr>
          <w:rFonts w:ascii="Palatino Linotype" w:hAnsi="Palatino Linotype"/>
          <w:b/>
          <w:bCs/>
          <w:color w:val="000000" w:themeColor="text1"/>
          <w:sz w:val="24"/>
        </w:rPr>
        <w:t xml:space="preserve">, </w:t>
      </w:r>
      <w:r w:rsidRPr="001E7CB7">
        <w:rPr>
          <w:rFonts w:ascii="Palatino Linotype" w:hAnsi="Palatino Linotype" w:cs="Palatino Linotype"/>
          <w:color w:val="000000" w:themeColor="text1"/>
          <w:sz w:val="24"/>
        </w:rPr>
        <w:t>no obre en los archivos del</w:t>
      </w:r>
      <w:r w:rsidRPr="001E7CB7">
        <w:rPr>
          <w:rFonts w:ascii="Palatino Linotype" w:hAnsi="Palatino Linotype" w:cs="Palatino Linotype"/>
          <w:b/>
          <w:color w:val="000000" w:themeColor="text1"/>
          <w:sz w:val="24"/>
        </w:rPr>
        <w:t xml:space="preserve"> SUJETO OBLIGADO, </w:t>
      </w:r>
      <w:r w:rsidRPr="001E7CB7">
        <w:rPr>
          <w:rFonts w:ascii="Palatino Linotype" w:hAnsi="Palatino Linotype" w:cs="Palatino Linotype"/>
          <w:color w:val="000000" w:themeColor="text1"/>
          <w:sz w:val="24"/>
        </w:rPr>
        <w:t xml:space="preserve">bastará con que así lo haga del conocimiento del Particular en términos del artículo 19, párrafo segundo, de la Ley de Transparencia y Acceso a la Información Pública del Estado de México y Municipios </w:t>
      </w:r>
    </w:p>
    <w:p w14:paraId="5C4BF293" w14:textId="77777777" w:rsidR="002B3E11" w:rsidRPr="001E7CB7" w:rsidRDefault="002B3E11" w:rsidP="0097080A">
      <w:pPr>
        <w:tabs>
          <w:tab w:val="left" w:pos="0"/>
          <w:tab w:val="left" w:pos="8080"/>
        </w:tabs>
        <w:jc w:val="both"/>
        <w:rPr>
          <w:rFonts w:ascii="Palatino Linotype" w:eastAsia="Palatino Linotype" w:hAnsi="Palatino Linotype" w:cs="Palatino Linotype"/>
          <w:b/>
          <w:color w:val="000000" w:themeColor="text1"/>
        </w:rPr>
      </w:pPr>
    </w:p>
    <w:p w14:paraId="68A5E397" w14:textId="06C1B543" w:rsidR="002B3E11" w:rsidRPr="001E7CB7" w:rsidRDefault="00811D5F" w:rsidP="0097080A">
      <w:pPr>
        <w:tabs>
          <w:tab w:val="left" w:pos="0"/>
          <w:tab w:val="left" w:pos="8080"/>
        </w:tabs>
        <w:spacing w:line="360" w:lineRule="auto"/>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color w:val="000000" w:themeColor="text1"/>
        </w:rPr>
        <w:t xml:space="preserve">TERCERO. Notifíquese </w:t>
      </w:r>
      <w:r w:rsidR="00241792" w:rsidRPr="001E7CB7">
        <w:rPr>
          <w:rFonts w:ascii="Palatino Linotype" w:eastAsia="Palatino Linotype" w:hAnsi="Palatino Linotype" w:cs="Palatino Linotype"/>
          <w:b/>
          <w:color w:val="000000" w:themeColor="text1"/>
        </w:rPr>
        <w:t xml:space="preserve">vía SAIMEX </w:t>
      </w:r>
      <w:r w:rsidR="00241792" w:rsidRPr="001E7CB7">
        <w:rPr>
          <w:rFonts w:ascii="Palatino Linotype" w:eastAsia="Palatino Linotype" w:hAnsi="Palatino Linotype" w:cs="Palatino Linotype"/>
          <w:color w:val="000000" w:themeColor="text1"/>
        </w:rPr>
        <w:t>l</w:t>
      </w:r>
      <w:r w:rsidRPr="001E7CB7">
        <w:rPr>
          <w:rFonts w:ascii="Palatino Linotype" w:eastAsia="Palatino Linotype" w:hAnsi="Palatino Linotype" w:cs="Palatino Linotype"/>
          <w:color w:val="000000" w:themeColor="text1"/>
        </w:rPr>
        <w:t xml:space="preserve">a presente resolución al Titular de la Unidad de Transparencia del </w:t>
      </w:r>
      <w:r w:rsidRPr="001E7CB7">
        <w:rPr>
          <w:rFonts w:ascii="Palatino Linotype" w:eastAsia="Palatino Linotype" w:hAnsi="Palatino Linotype" w:cs="Palatino Linotype"/>
          <w:b/>
          <w:color w:val="000000" w:themeColor="text1"/>
        </w:rPr>
        <w:t>SUJETO OBLIGADO</w:t>
      </w:r>
      <w:r w:rsidRPr="001E7CB7">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1E7CB7">
        <w:rPr>
          <w:rFonts w:ascii="Palatino Linotype" w:eastAsia="Palatino Linotype" w:hAnsi="Palatino Linotype" w:cs="Palatino Linotype"/>
          <w:b/>
          <w:color w:val="000000" w:themeColor="text1"/>
        </w:rPr>
        <w:t>dé cumplimiento a lo ordenado dentro del plazo de</w:t>
      </w:r>
      <w:r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b/>
          <w:color w:val="000000" w:themeColor="text1"/>
        </w:rPr>
        <w:t>diez días hábiles</w:t>
      </w:r>
      <w:r w:rsidRPr="001E7CB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9112A" w14:textId="77777777" w:rsidR="002B3E11" w:rsidRPr="001E7CB7" w:rsidRDefault="002B3E11" w:rsidP="0097080A">
      <w:pPr>
        <w:tabs>
          <w:tab w:val="left" w:pos="0"/>
          <w:tab w:val="left" w:pos="8080"/>
        </w:tabs>
        <w:spacing w:line="360" w:lineRule="auto"/>
        <w:jc w:val="both"/>
        <w:rPr>
          <w:rFonts w:ascii="Palatino Linotype" w:eastAsia="Palatino Linotype" w:hAnsi="Palatino Linotype" w:cs="Palatino Linotype"/>
          <w:color w:val="000000" w:themeColor="text1"/>
        </w:rPr>
      </w:pPr>
    </w:p>
    <w:p w14:paraId="042E75B7" w14:textId="6FECB7B5" w:rsidR="002B3E11" w:rsidRDefault="00811D5F" w:rsidP="0097080A">
      <w:pPr>
        <w:shd w:val="clear" w:color="auto" w:fill="FFFFFF"/>
        <w:tabs>
          <w:tab w:val="left" w:pos="0"/>
        </w:tabs>
        <w:spacing w:after="240" w:line="360" w:lineRule="auto"/>
        <w:jc w:val="both"/>
        <w:rPr>
          <w:rFonts w:ascii="Palatino Linotype" w:eastAsia="Palatino Linotype" w:hAnsi="Palatino Linotype" w:cs="Palatino Linotype"/>
          <w:b/>
          <w:color w:val="000000" w:themeColor="text1"/>
        </w:rPr>
      </w:pPr>
      <w:r w:rsidRPr="001E7CB7">
        <w:rPr>
          <w:rFonts w:ascii="Palatino Linotype" w:eastAsia="Palatino Linotype" w:hAnsi="Palatino Linotype" w:cs="Palatino Linotype"/>
          <w:b/>
          <w:color w:val="000000" w:themeColor="text1"/>
        </w:rPr>
        <w:t>CUARTO. Notifíquese a</w:t>
      </w:r>
      <w:r w:rsidR="005311DD" w:rsidRPr="001E7CB7">
        <w:rPr>
          <w:rFonts w:ascii="Palatino Linotype" w:eastAsia="Palatino Linotype" w:hAnsi="Palatino Linotype" w:cs="Palatino Linotype"/>
          <w:b/>
          <w:color w:val="000000" w:themeColor="text1"/>
        </w:rPr>
        <w:t xml:space="preserve"> </w:t>
      </w:r>
      <w:r w:rsidRPr="001E7CB7">
        <w:rPr>
          <w:rFonts w:ascii="Palatino Linotype" w:eastAsia="Palatino Linotype" w:hAnsi="Palatino Linotype" w:cs="Palatino Linotype"/>
          <w:b/>
          <w:color w:val="000000" w:themeColor="text1"/>
        </w:rPr>
        <w:t>l</w:t>
      </w:r>
      <w:r w:rsidR="005311DD" w:rsidRPr="001E7CB7">
        <w:rPr>
          <w:rFonts w:ascii="Palatino Linotype" w:eastAsia="Palatino Linotype" w:hAnsi="Palatino Linotype" w:cs="Palatino Linotype"/>
          <w:b/>
          <w:color w:val="000000" w:themeColor="text1"/>
        </w:rPr>
        <w:t>a parte</w:t>
      </w:r>
      <w:r w:rsidRPr="001E7CB7">
        <w:rPr>
          <w:rFonts w:ascii="Palatino Linotype" w:eastAsia="Palatino Linotype" w:hAnsi="Palatino Linotype" w:cs="Palatino Linotype"/>
          <w:b/>
          <w:color w:val="000000" w:themeColor="text1"/>
        </w:rPr>
        <w:t xml:space="preserve"> RECURRENTE</w:t>
      </w:r>
      <w:r w:rsidRPr="001E7CB7">
        <w:rPr>
          <w:rFonts w:ascii="Palatino Linotype" w:eastAsia="Palatino Linotype" w:hAnsi="Palatino Linotype" w:cs="Palatino Linotype"/>
          <w:color w:val="000000" w:themeColor="text1"/>
        </w:rPr>
        <w:t xml:space="preserve"> la presente resolución vía </w:t>
      </w:r>
      <w:r w:rsidRPr="001E7CB7">
        <w:rPr>
          <w:rFonts w:ascii="Palatino Linotype" w:eastAsia="Palatino Linotype" w:hAnsi="Palatino Linotype" w:cs="Palatino Linotype"/>
          <w:b/>
          <w:color w:val="000000" w:themeColor="text1"/>
        </w:rPr>
        <w:t>SAIMEX.</w:t>
      </w:r>
    </w:p>
    <w:p w14:paraId="4C1195FF" w14:textId="0299987F" w:rsidR="002B3E11" w:rsidRPr="001E7CB7" w:rsidRDefault="00811D5F" w:rsidP="0097080A">
      <w:pPr>
        <w:tabs>
          <w:tab w:val="left" w:pos="0"/>
        </w:tabs>
        <w:spacing w:before="240" w:after="240" w:line="360" w:lineRule="auto"/>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color w:val="000000" w:themeColor="text1"/>
        </w:rPr>
        <w:lastRenderedPageBreak/>
        <w:t>QUINTO.</w:t>
      </w:r>
      <w:r w:rsidRPr="001E7CB7">
        <w:rPr>
          <w:rFonts w:ascii="Palatino Linotype" w:eastAsia="Palatino Linotype" w:hAnsi="Palatino Linotype" w:cs="Palatino Linotype"/>
          <w:color w:val="000000" w:themeColor="text1"/>
        </w:rPr>
        <w:t xml:space="preserve"> Se hace del conocimiento de</w:t>
      </w:r>
      <w:r w:rsidR="005311DD"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color w:val="000000" w:themeColor="text1"/>
        </w:rPr>
        <w:t>l</w:t>
      </w:r>
      <w:r w:rsidR="005311DD" w:rsidRPr="001E7CB7">
        <w:rPr>
          <w:rFonts w:ascii="Palatino Linotype" w:eastAsia="Palatino Linotype" w:hAnsi="Palatino Linotype" w:cs="Palatino Linotype"/>
          <w:color w:val="000000" w:themeColor="text1"/>
        </w:rPr>
        <w:t>a parte</w:t>
      </w:r>
      <w:r w:rsidRPr="001E7CB7">
        <w:rPr>
          <w:rFonts w:ascii="Palatino Linotype" w:eastAsia="Palatino Linotype" w:hAnsi="Palatino Linotype" w:cs="Palatino Linotype"/>
          <w:color w:val="000000" w:themeColor="text1"/>
        </w:rPr>
        <w:t xml:space="preserve"> </w:t>
      </w:r>
      <w:r w:rsidRPr="001E7CB7">
        <w:rPr>
          <w:rFonts w:ascii="Palatino Linotype" w:eastAsia="Palatino Linotype" w:hAnsi="Palatino Linotype" w:cs="Palatino Linotype"/>
          <w:b/>
          <w:color w:val="000000" w:themeColor="text1"/>
        </w:rPr>
        <w:t>RECURRENTE</w:t>
      </w:r>
      <w:r w:rsidRPr="001E7CB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9B4337F" w14:textId="77777777" w:rsidR="002B3E11" w:rsidRPr="001E7CB7" w:rsidRDefault="00811D5F" w:rsidP="0097080A">
      <w:pPr>
        <w:tabs>
          <w:tab w:val="left" w:pos="0"/>
        </w:tabs>
        <w:spacing w:before="240" w:after="240" w:line="360" w:lineRule="auto"/>
        <w:jc w:val="both"/>
        <w:rPr>
          <w:rFonts w:ascii="Palatino Linotype" w:eastAsia="Palatino Linotype" w:hAnsi="Palatino Linotype" w:cs="Palatino Linotype"/>
          <w:color w:val="000000" w:themeColor="text1"/>
        </w:rPr>
      </w:pPr>
      <w:r w:rsidRPr="001E7CB7">
        <w:rPr>
          <w:rFonts w:ascii="Palatino Linotype" w:eastAsia="Palatino Linotype" w:hAnsi="Palatino Linotype" w:cs="Palatino Linotype"/>
          <w:b/>
          <w:color w:val="000000" w:themeColor="text1"/>
        </w:rPr>
        <w:t xml:space="preserve">SEXTO. </w:t>
      </w:r>
      <w:r w:rsidRPr="001E7CB7">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57AA4D" w14:textId="6F9082EE" w:rsidR="0097080A" w:rsidRDefault="001E7CB7" w:rsidP="0097080A">
      <w:pPr>
        <w:spacing w:line="360" w:lineRule="auto"/>
        <w:ind w:right="49"/>
        <w:jc w:val="both"/>
        <w:rPr>
          <w:rFonts w:ascii="Palatino Linotype" w:eastAsia="Palatino Linotype" w:hAnsi="Palatino Linotype" w:cs="Palatino Linotype"/>
        </w:rPr>
      </w:pPr>
      <w:r w:rsidRPr="001E7CB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97080A" w:rsidRPr="001E7CB7">
        <w:rPr>
          <w:rFonts w:ascii="Palatino Linotype" w:eastAsia="Palatino Linotype" w:hAnsi="Palatino Linotype" w:cs="Palatino Linotype"/>
        </w:rPr>
        <w:t>.</w:t>
      </w:r>
    </w:p>
    <w:p w14:paraId="41E5F23E" w14:textId="77777777" w:rsidR="003D0713" w:rsidRDefault="003D0713" w:rsidP="0097080A">
      <w:pPr>
        <w:spacing w:line="360" w:lineRule="auto"/>
        <w:ind w:right="49"/>
        <w:jc w:val="both"/>
        <w:rPr>
          <w:rFonts w:ascii="Palatino Linotype" w:eastAsia="Palatino Linotype" w:hAnsi="Palatino Linotype" w:cs="Palatino Linotype"/>
        </w:rPr>
      </w:pPr>
    </w:p>
    <w:p w14:paraId="2D8AFC62" w14:textId="77777777" w:rsidR="003D0713" w:rsidRDefault="003D0713" w:rsidP="0097080A">
      <w:pPr>
        <w:spacing w:line="360" w:lineRule="auto"/>
        <w:ind w:right="49"/>
        <w:jc w:val="both"/>
        <w:rPr>
          <w:rFonts w:ascii="Palatino Linotype" w:eastAsia="Palatino Linotype" w:hAnsi="Palatino Linotype" w:cs="Palatino Linotype"/>
        </w:rPr>
      </w:pPr>
    </w:p>
    <w:p w14:paraId="4800F67F" w14:textId="77777777" w:rsidR="003D0713" w:rsidRDefault="003D0713" w:rsidP="0097080A">
      <w:pPr>
        <w:spacing w:line="360" w:lineRule="auto"/>
        <w:ind w:right="49"/>
        <w:jc w:val="both"/>
        <w:rPr>
          <w:rFonts w:ascii="Palatino Linotype" w:eastAsia="Palatino Linotype" w:hAnsi="Palatino Linotype" w:cs="Palatino Linotype"/>
        </w:rPr>
      </w:pPr>
    </w:p>
    <w:p w14:paraId="67FD3722" w14:textId="77777777" w:rsidR="003D0713" w:rsidRDefault="003D0713" w:rsidP="0097080A">
      <w:pPr>
        <w:spacing w:line="360" w:lineRule="auto"/>
        <w:ind w:right="49"/>
        <w:jc w:val="both"/>
        <w:rPr>
          <w:rFonts w:ascii="Palatino Linotype" w:eastAsia="Palatino Linotype" w:hAnsi="Palatino Linotype" w:cs="Palatino Linotype"/>
        </w:rPr>
      </w:pPr>
    </w:p>
    <w:p w14:paraId="7838FAC0" w14:textId="77777777" w:rsidR="003D0713" w:rsidRDefault="003D0713" w:rsidP="0097080A">
      <w:pPr>
        <w:spacing w:line="360" w:lineRule="auto"/>
        <w:ind w:right="49"/>
        <w:jc w:val="both"/>
        <w:rPr>
          <w:rFonts w:ascii="Palatino Linotype" w:eastAsia="Palatino Linotype" w:hAnsi="Palatino Linotype" w:cs="Palatino Linotype"/>
        </w:rPr>
      </w:pPr>
    </w:p>
    <w:p w14:paraId="3CF88B11" w14:textId="77777777" w:rsidR="003D0713" w:rsidRDefault="003D0713" w:rsidP="0097080A">
      <w:pPr>
        <w:spacing w:line="360" w:lineRule="auto"/>
        <w:ind w:right="49"/>
        <w:jc w:val="both"/>
        <w:rPr>
          <w:rFonts w:ascii="Palatino Linotype" w:eastAsia="Palatino Linotype" w:hAnsi="Palatino Linotype" w:cs="Palatino Linotype"/>
        </w:rPr>
      </w:pPr>
    </w:p>
    <w:p w14:paraId="25FBD3A2" w14:textId="77777777" w:rsidR="003D0713" w:rsidRDefault="003D0713" w:rsidP="0097080A">
      <w:pPr>
        <w:spacing w:line="360" w:lineRule="auto"/>
        <w:ind w:right="49"/>
        <w:jc w:val="both"/>
        <w:rPr>
          <w:rFonts w:ascii="Palatino Linotype" w:eastAsia="Palatino Linotype" w:hAnsi="Palatino Linotype" w:cs="Palatino Linotype"/>
        </w:rPr>
      </w:pPr>
    </w:p>
    <w:p w14:paraId="48F2BA21" w14:textId="77777777" w:rsidR="003D0713" w:rsidRDefault="003D0713" w:rsidP="0097080A">
      <w:pPr>
        <w:spacing w:line="360" w:lineRule="auto"/>
        <w:ind w:right="49"/>
        <w:jc w:val="both"/>
        <w:rPr>
          <w:rFonts w:ascii="Palatino Linotype" w:eastAsia="Palatino Linotype" w:hAnsi="Palatino Linotype" w:cs="Palatino Linotype"/>
        </w:rPr>
      </w:pPr>
    </w:p>
    <w:p w14:paraId="22DB5A62" w14:textId="77777777" w:rsidR="003D0713" w:rsidRDefault="003D0713" w:rsidP="0097080A">
      <w:pPr>
        <w:spacing w:line="360" w:lineRule="auto"/>
        <w:ind w:right="49"/>
        <w:jc w:val="both"/>
        <w:rPr>
          <w:rFonts w:ascii="Palatino Linotype" w:eastAsia="Palatino Linotype" w:hAnsi="Palatino Linotype" w:cs="Palatino Linotype"/>
        </w:rPr>
      </w:pPr>
    </w:p>
    <w:p w14:paraId="542725A3" w14:textId="77777777" w:rsidR="003D0713" w:rsidRDefault="003D0713" w:rsidP="0097080A">
      <w:pPr>
        <w:spacing w:line="360" w:lineRule="auto"/>
        <w:ind w:right="49"/>
        <w:jc w:val="both"/>
        <w:rPr>
          <w:rFonts w:ascii="Palatino Linotype" w:eastAsia="Palatino Linotype" w:hAnsi="Palatino Linotype" w:cs="Palatino Linotype"/>
        </w:rPr>
      </w:pPr>
      <w:bookmarkStart w:id="14" w:name="_GoBack"/>
      <w:bookmarkEnd w:id="14"/>
    </w:p>
    <w:p w14:paraId="7CDBB55A" w14:textId="77777777" w:rsidR="003D0713" w:rsidRDefault="003D0713" w:rsidP="0097080A">
      <w:pPr>
        <w:spacing w:line="360" w:lineRule="auto"/>
        <w:ind w:right="49"/>
        <w:jc w:val="both"/>
        <w:rPr>
          <w:rFonts w:ascii="Palatino Linotype" w:eastAsia="Palatino Linotype" w:hAnsi="Palatino Linotype" w:cs="Palatino Linotype"/>
        </w:rPr>
      </w:pPr>
    </w:p>
    <w:p w14:paraId="13C9476B" w14:textId="77777777" w:rsidR="003D0713" w:rsidRDefault="003D0713" w:rsidP="0097080A">
      <w:pPr>
        <w:spacing w:line="360" w:lineRule="auto"/>
        <w:ind w:right="49"/>
        <w:jc w:val="both"/>
        <w:rPr>
          <w:rFonts w:ascii="Palatino Linotype" w:eastAsia="Palatino Linotype" w:hAnsi="Palatino Linotype" w:cs="Palatino Linotype"/>
        </w:rPr>
      </w:pPr>
    </w:p>
    <w:p w14:paraId="2BC581F4" w14:textId="77777777" w:rsidR="003D0713" w:rsidRDefault="003D0713" w:rsidP="0097080A">
      <w:pPr>
        <w:spacing w:line="360" w:lineRule="auto"/>
        <w:ind w:right="49"/>
        <w:jc w:val="both"/>
        <w:rPr>
          <w:rFonts w:ascii="Palatino Linotype" w:eastAsia="Palatino Linotype" w:hAnsi="Palatino Linotype" w:cs="Palatino Linotype"/>
        </w:rPr>
      </w:pPr>
    </w:p>
    <w:p w14:paraId="53173C51" w14:textId="77777777" w:rsidR="003D0713" w:rsidRDefault="003D0713" w:rsidP="0097080A">
      <w:pPr>
        <w:spacing w:line="360" w:lineRule="auto"/>
        <w:ind w:right="49"/>
        <w:jc w:val="both"/>
        <w:rPr>
          <w:rFonts w:ascii="Palatino Linotype" w:eastAsia="Palatino Linotype" w:hAnsi="Palatino Linotype" w:cs="Palatino Linotype"/>
        </w:rPr>
      </w:pPr>
    </w:p>
    <w:p w14:paraId="3D71BEA0" w14:textId="77777777" w:rsidR="003D0713" w:rsidRDefault="003D0713" w:rsidP="0097080A">
      <w:pPr>
        <w:spacing w:line="360" w:lineRule="auto"/>
        <w:ind w:right="49"/>
        <w:jc w:val="both"/>
        <w:rPr>
          <w:rFonts w:ascii="Palatino Linotype" w:eastAsia="Palatino Linotype" w:hAnsi="Palatino Linotype" w:cs="Palatino Linotype"/>
        </w:rPr>
      </w:pPr>
    </w:p>
    <w:p w14:paraId="4FAAD9BD" w14:textId="77777777" w:rsidR="003D0713" w:rsidRDefault="003D0713" w:rsidP="0097080A">
      <w:pPr>
        <w:spacing w:line="360" w:lineRule="auto"/>
        <w:ind w:right="49"/>
        <w:jc w:val="both"/>
        <w:rPr>
          <w:rFonts w:ascii="Palatino Linotype" w:eastAsia="Palatino Linotype" w:hAnsi="Palatino Linotype" w:cs="Palatino Linotype"/>
        </w:rPr>
      </w:pPr>
    </w:p>
    <w:p w14:paraId="68700ACA" w14:textId="77777777" w:rsidR="003D0713" w:rsidRPr="00444783" w:rsidRDefault="003D0713" w:rsidP="0097080A">
      <w:pPr>
        <w:spacing w:line="360" w:lineRule="auto"/>
        <w:ind w:right="49"/>
        <w:jc w:val="both"/>
        <w:rPr>
          <w:rFonts w:ascii="Palatino Linotype" w:eastAsia="Palatino Linotype" w:hAnsi="Palatino Linotype" w:cs="Palatino Linotype"/>
        </w:rPr>
      </w:pPr>
    </w:p>
    <w:p w14:paraId="3A49A2B6" w14:textId="77777777" w:rsidR="002B3E11" w:rsidRPr="0097080A" w:rsidRDefault="002B3E11" w:rsidP="0097080A">
      <w:pPr>
        <w:tabs>
          <w:tab w:val="left" w:pos="0"/>
        </w:tabs>
        <w:spacing w:before="240" w:after="240" w:line="360" w:lineRule="auto"/>
        <w:rPr>
          <w:rFonts w:ascii="Palatino Linotype" w:eastAsia="Palatino Linotype" w:hAnsi="Palatino Linotype" w:cs="Palatino Linotype"/>
          <w:color w:val="000000" w:themeColor="text1"/>
        </w:rPr>
      </w:pPr>
    </w:p>
    <w:p w14:paraId="35F3F875" w14:textId="77777777" w:rsidR="002B3E11" w:rsidRPr="0097080A" w:rsidRDefault="002B3E11" w:rsidP="0097080A">
      <w:pPr>
        <w:tabs>
          <w:tab w:val="left" w:pos="0"/>
        </w:tabs>
        <w:spacing w:before="240" w:after="240" w:line="360" w:lineRule="auto"/>
        <w:rPr>
          <w:rFonts w:ascii="Palatino Linotype" w:eastAsia="Palatino Linotype" w:hAnsi="Palatino Linotype" w:cs="Palatino Linotype"/>
          <w:color w:val="000000" w:themeColor="text1"/>
        </w:rPr>
      </w:pPr>
    </w:p>
    <w:p w14:paraId="6B8F8043" w14:textId="77777777" w:rsidR="002B3E11" w:rsidRPr="0097080A" w:rsidRDefault="002B3E11" w:rsidP="0097080A">
      <w:pPr>
        <w:tabs>
          <w:tab w:val="left" w:pos="0"/>
        </w:tabs>
        <w:spacing w:before="240" w:after="240" w:line="360" w:lineRule="auto"/>
        <w:rPr>
          <w:rFonts w:ascii="Palatino Linotype" w:eastAsia="Palatino Linotype" w:hAnsi="Palatino Linotype" w:cs="Palatino Linotype"/>
          <w:color w:val="000000" w:themeColor="text1"/>
        </w:rPr>
      </w:pPr>
    </w:p>
    <w:p w14:paraId="7B38696C" w14:textId="77777777" w:rsidR="002B3E11" w:rsidRPr="0097080A" w:rsidRDefault="002B3E11" w:rsidP="0097080A">
      <w:pPr>
        <w:tabs>
          <w:tab w:val="left" w:pos="0"/>
        </w:tabs>
        <w:spacing w:before="240" w:after="240" w:line="360" w:lineRule="auto"/>
        <w:rPr>
          <w:rFonts w:ascii="Palatino Linotype" w:eastAsia="Palatino Linotype" w:hAnsi="Palatino Linotype" w:cs="Palatino Linotype"/>
          <w:color w:val="000000" w:themeColor="text1"/>
        </w:rPr>
      </w:pPr>
    </w:p>
    <w:p w14:paraId="3E314168" w14:textId="77777777" w:rsidR="002B3E11" w:rsidRPr="0097080A" w:rsidRDefault="002B3E11" w:rsidP="0097080A">
      <w:pPr>
        <w:tabs>
          <w:tab w:val="left" w:pos="0"/>
        </w:tabs>
        <w:spacing w:before="240" w:after="240" w:line="360" w:lineRule="auto"/>
        <w:rPr>
          <w:rFonts w:ascii="Palatino Linotype" w:eastAsia="Palatino Linotype" w:hAnsi="Palatino Linotype" w:cs="Palatino Linotype"/>
          <w:color w:val="000000" w:themeColor="text1"/>
        </w:rPr>
      </w:pPr>
    </w:p>
    <w:p w14:paraId="02A6FF49" w14:textId="77777777" w:rsidR="002B3E11" w:rsidRPr="0097080A" w:rsidRDefault="002B3E11" w:rsidP="0097080A">
      <w:pPr>
        <w:tabs>
          <w:tab w:val="left" w:pos="0"/>
        </w:tabs>
        <w:spacing w:before="240" w:after="240" w:line="360" w:lineRule="auto"/>
        <w:rPr>
          <w:rFonts w:ascii="Palatino Linotype" w:eastAsia="Palatino Linotype" w:hAnsi="Palatino Linotype" w:cs="Palatino Linotype"/>
          <w:color w:val="000000" w:themeColor="text1"/>
        </w:rPr>
      </w:pPr>
    </w:p>
    <w:p w14:paraId="5B9C5874" w14:textId="77777777" w:rsidR="002B3E11" w:rsidRPr="0097080A" w:rsidRDefault="002B3E11" w:rsidP="0097080A">
      <w:pPr>
        <w:tabs>
          <w:tab w:val="left" w:pos="0"/>
        </w:tabs>
        <w:spacing w:before="240" w:after="240" w:line="360" w:lineRule="auto"/>
        <w:rPr>
          <w:rFonts w:ascii="Palatino Linotype" w:eastAsia="Palatino Linotype" w:hAnsi="Palatino Linotype" w:cs="Palatino Linotype"/>
          <w:color w:val="000000" w:themeColor="text1"/>
        </w:rPr>
      </w:pPr>
    </w:p>
    <w:p w14:paraId="7FE2BDCE" w14:textId="77777777" w:rsidR="0097080A" w:rsidRPr="0097080A" w:rsidRDefault="0097080A">
      <w:pPr>
        <w:tabs>
          <w:tab w:val="left" w:pos="0"/>
        </w:tabs>
        <w:spacing w:before="240" w:after="240" w:line="360" w:lineRule="auto"/>
        <w:rPr>
          <w:rFonts w:ascii="Palatino Linotype" w:eastAsia="Palatino Linotype" w:hAnsi="Palatino Linotype" w:cs="Palatino Linotype"/>
          <w:color w:val="000000" w:themeColor="text1"/>
        </w:rPr>
      </w:pPr>
    </w:p>
    <w:sectPr w:rsidR="0097080A" w:rsidRPr="0097080A" w:rsidSect="003D0713">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14587" w14:textId="77777777" w:rsidR="00AA5B45" w:rsidRDefault="00AA5B45">
      <w:r>
        <w:separator/>
      </w:r>
    </w:p>
  </w:endnote>
  <w:endnote w:type="continuationSeparator" w:id="0">
    <w:p w14:paraId="47FA42F9" w14:textId="77777777" w:rsidR="00AA5B45" w:rsidRDefault="00AA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8B149" w14:textId="77777777" w:rsidR="00BD13AB" w:rsidRDefault="00BD13A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B6F56">
      <w:rPr>
        <w:b/>
        <w:noProof/>
        <w:color w:val="000000"/>
      </w:rPr>
      <w:t>34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B6F56">
      <w:rPr>
        <w:b/>
        <w:noProof/>
        <w:color w:val="000000"/>
      </w:rPr>
      <w:t>35</w:t>
    </w:r>
    <w:r>
      <w:rPr>
        <w:b/>
        <w:color w:val="000000"/>
      </w:rPr>
      <w:fldChar w:fldCharType="end"/>
    </w:r>
  </w:p>
  <w:p w14:paraId="6E95F08B" w14:textId="77777777" w:rsidR="00BD13AB" w:rsidRDefault="00BD13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680A" w14:textId="77777777" w:rsidR="00BD13AB" w:rsidRDefault="00BD13A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B6F5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B6F56">
      <w:rPr>
        <w:b/>
        <w:noProof/>
        <w:color w:val="000000"/>
      </w:rPr>
      <w:t>35</w:t>
    </w:r>
    <w:r>
      <w:rPr>
        <w:b/>
        <w:color w:val="000000"/>
      </w:rPr>
      <w:fldChar w:fldCharType="end"/>
    </w:r>
  </w:p>
  <w:p w14:paraId="7485321A" w14:textId="77777777" w:rsidR="00BD13AB" w:rsidRDefault="00BD13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56938" w14:textId="77777777" w:rsidR="00AA5B45" w:rsidRDefault="00AA5B45">
      <w:r>
        <w:separator/>
      </w:r>
    </w:p>
  </w:footnote>
  <w:footnote w:type="continuationSeparator" w:id="0">
    <w:p w14:paraId="610D7CAB" w14:textId="77777777" w:rsidR="00AA5B45" w:rsidRDefault="00AA5B45">
      <w:r>
        <w:continuationSeparator/>
      </w:r>
    </w:p>
  </w:footnote>
  <w:footnote w:id="1">
    <w:p w14:paraId="12E859A1" w14:textId="77777777" w:rsidR="00BD13AB" w:rsidRDefault="00BD13A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76C33B52" w14:textId="77777777" w:rsidR="00BD13AB" w:rsidRDefault="00BD13A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3AC79DB8" w14:textId="77777777" w:rsidR="00BD13AB" w:rsidRDefault="00BD13A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6FA6919" w14:textId="77777777" w:rsidR="00BD13AB" w:rsidRDefault="00BD13A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F98B" w14:textId="77777777" w:rsidR="00BD13AB" w:rsidRDefault="00AA5B45">
    <w:pPr>
      <w:pBdr>
        <w:top w:val="nil"/>
        <w:left w:val="nil"/>
        <w:bottom w:val="nil"/>
        <w:right w:val="nil"/>
        <w:between w:val="nil"/>
      </w:pBdr>
      <w:tabs>
        <w:tab w:val="center" w:pos="4419"/>
        <w:tab w:val="right" w:pos="8838"/>
      </w:tabs>
      <w:rPr>
        <w:color w:val="000000"/>
      </w:rPr>
    </w:pPr>
    <w:r>
      <w:rPr>
        <w:color w:val="000000"/>
      </w:rPr>
      <w:pict w14:anchorId="2C1F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90" w:type="dxa"/>
      <w:tblInd w:w="0" w:type="dxa"/>
      <w:tblLayout w:type="fixed"/>
      <w:tblLook w:val="0400" w:firstRow="0" w:lastRow="0" w:firstColumn="0" w:lastColumn="0" w:noHBand="0" w:noVBand="1"/>
    </w:tblPr>
    <w:tblGrid>
      <w:gridCol w:w="3544"/>
      <w:gridCol w:w="6946"/>
    </w:tblGrid>
    <w:tr w:rsidR="00BD13AB" w14:paraId="6E0BF36C" w14:textId="77777777" w:rsidTr="003D0713">
      <w:trPr>
        <w:trHeight w:val="1435"/>
      </w:trPr>
      <w:tc>
        <w:tcPr>
          <w:tcW w:w="3544" w:type="dxa"/>
          <w:shd w:val="clear" w:color="auto" w:fill="auto"/>
        </w:tcPr>
        <w:p w14:paraId="1B270F30" w14:textId="77777777" w:rsidR="00BD13AB" w:rsidRDefault="00BD13AB" w:rsidP="003D0713">
          <w:pPr>
            <w:rPr>
              <w:rFonts w:ascii="Garamond" w:eastAsia="Garamond" w:hAnsi="Garamond" w:cs="Garamond"/>
              <w:sz w:val="16"/>
              <w:szCs w:val="16"/>
            </w:rPr>
          </w:pPr>
        </w:p>
      </w:tc>
      <w:tc>
        <w:tcPr>
          <w:tcW w:w="6946" w:type="dxa"/>
          <w:shd w:val="clear" w:color="auto" w:fill="auto"/>
        </w:tcPr>
        <w:tbl>
          <w:tblPr>
            <w:tblStyle w:val="a1"/>
            <w:tblW w:w="6933" w:type="dxa"/>
            <w:tblInd w:w="40" w:type="dxa"/>
            <w:tblLayout w:type="fixed"/>
            <w:tblLook w:val="0400" w:firstRow="0" w:lastRow="0" w:firstColumn="0" w:lastColumn="0" w:noHBand="0" w:noVBand="1"/>
          </w:tblPr>
          <w:tblGrid>
            <w:gridCol w:w="2822"/>
            <w:gridCol w:w="4111"/>
          </w:tblGrid>
          <w:tr w:rsidR="00BD13AB" w14:paraId="4B453B0F" w14:textId="77777777" w:rsidTr="0097080A">
            <w:trPr>
              <w:trHeight w:val="150"/>
            </w:trPr>
            <w:tc>
              <w:tcPr>
                <w:tcW w:w="2822" w:type="dxa"/>
                <w:shd w:val="clear" w:color="auto" w:fill="auto"/>
              </w:tcPr>
              <w:p w14:paraId="3D8C82DA" w14:textId="77777777" w:rsidR="00BD13AB" w:rsidRPr="0097080A" w:rsidRDefault="00BD13AB" w:rsidP="0097080A">
                <w:pPr>
                  <w:tabs>
                    <w:tab w:val="right" w:pos="8838"/>
                  </w:tabs>
                  <w:ind w:right="-105"/>
                  <w:rPr>
                    <w:rFonts w:ascii="Palatino Linotype" w:eastAsia="Palatino Linotype" w:hAnsi="Palatino Linotype" w:cs="Palatino Linotype"/>
                    <w:b/>
                  </w:rPr>
                </w:pPr>
                <w:r w:rsidRPr="0097080A">
                  <w:rPr>
                    <w:rFonts w:ascii="Palatino Linotype" w:eastAsia="Palatino Linotype" w:hAnsi="Palatino Linotype" w:cs="Palatino Linotype"/>
                    <w:b/>
                  </w:rPr>
                  <w:t>Recurso de Revisión:</w:t>
                </w:r>
              </w:p>
            </w:tc>
            <w:tc>
              <w:tcPr>
                <w:tcW w:w="4111" w:type="dxa"/>
                <w:shd w:val="clear" w:color="auto" w:fill="auto"/>
              </w:tcPr>
              <w:p w14:paraId="5284C9F9" w14:textId="5C3803D9" w:rsidR="00BD13AB" w:rsidRPr="0097080A" w:rsidRDefault="00BD13AB" w:rsidP="0097080A">
                <w:pPr>
                  <w:tabs>
                    <w:tab w:val="right" w:pos="8838"/>
                  </w:tabs>
                  <w:ind w:left="-108" w:right="-102"/>
                  <w:jc w:val="both"/>
                  <w:rPr>
                    <w:rFonts w:ascii="Palatino Linotype" w:eastAsia="Palatino Linotype" w:hAnsi="Palatino Linotype" w:cs="Palatino Linotype"/>
                  </w:rPr>
                </w:pPr>
                <w:r w:rsidRPr="0097080A">
                  <w:rPr>
                    <w:rFonts w:ascii="Palatino Linotype" w:eastAsia="Palatino Linotype" w:hAnsi="Palatino Linotype" w:cs="Palatino Linotype"/>
                  </w:rPr>
                  <w:t>03613/INFOEM/IP/RR/2025</w:t>
                </w:r>
              </w:p>
            </w:tc>
          </w:tr>
          <w:tr w:rsidR="00BD13AB" w14:paraId="6CEBB7EB" w14:textId="77777777" w:rsidTr="0097080A">
            <w:trPr>
              <w:trHeight w:val="295"/>
            </w:trPr>
            <w:tc>
              <w:tcPr>
                <w:tcW w:w="2822" w:type="dxa"/>
                <w:shd w:val="clear" w:color="auto" w:fill="auto"/>
              </w:tcPr>
              <w:p w14:paraId="39F793FA" w14:textId="77777777" w:rsidR="00BD13AB" w:rsidRPr="0097080A" w:rsidRDefault="00BD13AB" w:rsidP="0097080A">
                <w:pPr>
                  <w:tabs>
                    <w:tab w:val="right" w:pos="8838"/>
                  </w:tabs>
                  <w:ind w:right="-105"/>
                  <w:rPr>
                    <w:rFonts w:ascii="Palatino Linotype" w:eastAsia="Palatino Linotype" w:hAnsi="Palatino Linotype" w:cs="Palatino Linotype"/>
                    <w:b/>
                  </w:rPr>
                </w:pPr>
                <w:r w:rsidRPr="0097080A">
                  <w:rPr>
                    <w:rFonts w:ascii="Palatino Linotype" w:eastAsia="Palatino Linotype" w:hAnsi="Palatino Linotype" w:cs="Palatino Linotype"/>
                    <w:b/>
                  </w:rPr>
                  <w:t>Sujeto Obligado:</w:t>
                </w:r>
              </w:p>
            </w:tc>
            <w:tc>
              <w:tcPr>
                <w:tcW w:w="4111" w:type="dxa"/>
                <w:shd w:val="clear" w:color="auto" w:fill="auto"/>
              </w:tcPr>
              <w:p w14:paraId="69F4BC61" w14:textId="087ECEE3" w:rsidR="00BD13AB" w:rsidRPr="0097080A" w:rsidRDefault="00BD13AB" w:rsidP="0097080A">
                <w:pPr>
                  <w:tabs>
                    <w:tab w:val="left" w:pos="2834"/>
                    <w:tab w:val="right" w:pos="8838"/>
                  </w:tabs>
                  <w:ind w:left="-108" w:right="-102"/>
                  <w:jc w:val="both"/>
                  <w:rPr>
                    <w:rFonts w:ascii="Palatino Linotype" w:eastAsia="Palatino Linotype" w:hAnsi="Palatino Linotype" w:cs="Palatino Linotype"/>
                    <w:b/>
                  </w:rPr>
                </w:pPr>
                <w:r w:rsidRPr="0097080A">
                  <w:rPr>
                    <w:rFonts w:ascii="Palatino Linotype" w:eastAsia="Palatino Linotype" w:hAnsi="Palatino Linotype" w:cs="Palatino Linotype"/>
                  </w:rPr>
                  <w:t>Ayuntamiento de la Paz</w:t>
                </w:r>
              </w:p>
            </w:tc>
          </w:tr>
          <w:tr w:rsidR="00BD13AB" w14:paraId="3AD28F91" w14:textId="77777777" w:rsidTr="0097080A">
            <w:trPr>
              <w:trHeight w:val="295"/>
            </w:trPr>
            <w:tc>
              <w:tcPr>
                <w:tcW w:w="2822" w:type="dxa"/>
                <w:shd w:val="clear" w:color="auto" w:fill="auto"/>
              </w:tcPr>
              <w:p w14:paraId="29FB94AE" w14:textId="77777777" w:rsidR="00BD13AB" w:rsidRPr="0097080A" w:rsidRDefault="00BD13AB" w:rsidP="0097080A">
                <w:pPr>
                  <w:tabs>
                    <w:tab w:val="right" w:pos="8838"/>
                  </w:tabs>
                  <w:ind w:right="-105"/>
                  <w:rPr>
                    <w:rFonts w:ascii="Palatino Linotype" w:eastAsia="Palatino Linotype" w:hAnsi="Palatino Linotype" w:cs="Palatino Linotype"/>
                    <w:b/>
                  </w:rPr>
                </w:pPr>
                <w:r w:rsidRPr="0097080A">
                  <w:rPr>
                    <w:rFonts w:ascii="Palatino Linotype" w:eastAsia="Palatino Linotype" w:hAnsi="Palatino Linotype" w:cs="Palatino Linotype"/>
                    <w:b/>
                  </w:rPr>
                  <w:t>Comisionada ponente:</w:t>
                </w:r>
              </w:p>
            </w:tc>
            <w:tc>
              <w:tcPr>
                <w:tcW w:w="4111" w:type="dxa"/>
                <w:shd w:val="clear" w:color="auto" w:fill="auto"/>
              </w:tcPr>
              <w:p w14:paraId="338396AD" w14:textId="77777777" w:rsidR="00BD13AB" w:rsidRPr="0097080A" w:rsidRDefault="00BD13AB" w:rsidP="0097080A">
                <w:pPr>
                  <w:tabs>
                    <w:tab w:val="right" w:pos="8838"/>
                  </w:tabs>
                  <w:ind w:left="-108" w:right="171"/>
                  <w:jc w:val="both"/>
                  <w:rPr>
                    <w:rFonts w:ascii="Palatino Linotype" w:eastAsia="Palatino Linotype" w:hAnsi="Palatino Linotype" w:cs="Palatino Linotype"/>
                  </w:rPr>
                </w:pPr>
                <w:r w:rsidRPr="0097080A">
                  <w:rPr>
                    <w:rFonts w:ascii="Palatino Linotype" w:eastAsia="Palatino Linotype" w:hAnsi="Palatino Linotype" w:cs="Palatino Linotype"/>
                  </w:rPr>
                  <w:t>María del Rosario Mejía Ayala</w:t>
                </w:r>
              </w:p>
              <w:p w14:paraId="5A383EEA" w14:textId="77777777" w:rsidR="00BD13AB" w:rsidRPr="0097080A" w:rsidRDefault="00BD13AB" w:rsidP="0097080A">
                <w:pPr>
                  <w:tabs>
                    <w:tab w:val="right" w:pos="8838"/>
                  </w:tabs>
                  <w:ind w:left="-108" w:right="171"/>
                  <w:jc w:val="both"/>
                  <w:rPr>
                    <w:rFonts w:ascii="Palatino Linotype" w:eastAsia="Palatino Linotype" w:hAnsi="Palatino Linotype" w:cs="Palatino Linotype"/>
                    <w:b/>
                  </w:rPr>
                </w:pPr>
              </w:p>
            </w:tc>
          </w:tr>
        </w:tbl>
        <w:p w14:paraId="3ADA917B" w14:textId="77777777" w:rsidR="00BD13AB" w:rsidRDefault="00BD13AB">
          <w:pPr>
            <w:tabs>
              <w:tab w:val="right" w:pos="8838"/>
            </w:tabs>
            <w:ind w:left="-28"/>
            <w:jc w:val="both"/>
            <w:rPr>
              <w:rFonts w:ascii="Arial" w:eastAsia="Arial" w:hAnsi="Arial" w:cs="Arial"/>
              <w:b/>
              <w:sz w:val="22"/>
              <w:szCs w:val="22"/>
            </w:rPr>
          </w:pPr>
        </w:p>
      </w:tc>
    </w:tr>
  </w:tbl>
  <w:p w14:paraId="5B866AF9" w14:textId="77777777" w:rsidR="00BD13AB" w:rsidRDefault="00AA5B45">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629C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065" w:type="dxa"/>
      <w:tblInd w:w="0" w:type="dxa"/>
      <w:tblLayout w:type="fixed"/>
      <w:tblLook w:val="0400" w:firstRow="0" w:lastRow="0" w:firstColumn="0" w:lastColumn="0" w:noHBand="0" w:noVBand="1"/>
    </w:tblPr>
    <w:tblGrid>
      <w:gridCol w:w="2268"/>
      <w:gridCol w:w="7797"/>
    </w:tblGrid>
    <w:tr w:rsidR="00BD13AB" w14:paraId="72AE1E69" w14:textId="77777777" w:rsidTr="003D0713">
      <w:trPr>
        <w:trHeight w:val="1435"/>
      </w:trPr>
      <w:tc>
        <w:tcPr>
          <w:tcW w:w="2268" w:type="dxa"/>
          <w:shd w:val="clear" w:color="auto" w:fill="auto"/>
        </w:tcPr>
        <w:p w14:paraId="25C5475E" w14:textId="77777777" w:rsidR="00BD13AB" w:rsidRDefault="00BD13AB">
          <w:pPr>
            <w:tabs>
              <w:tab w:val="right" w:pos="4273"/>
            </w:tabs>
            <w:rPr>
              <w:rFonts w:ascii="Garamond" w:eastAsia="Garamond" w:hAnsi="Garamond" w:cs="Garamond"/>
              <w:sz w:val="22"/>
              <w:szCs w:val="22"/>
            </w:rPr>
          </w:pPr>
        </w:p>
      </w:tc>
      <w:tc>
        <w:tcPr>
          <w:tcW w:w="7797" w:type="dxa"/>
          <w:shd w:val="clear" w:color="auto" w:fill="auto"/>
        </w:tcPr>
        <w:tbl>
          <w:tblPr>
            <w:tblStyle w:val="a3"/>
            <w:tblW w:w="6757" w:type="dxa"/>
            <w:tblInd w:w="1445" w:type="dxa"/>
            <w:tblLayout w:type="fixed"/>
            <w:tblLook w:val="0400" w:firstRow="0" w:lastRow="0" w:firstColumn="0" w:lastColumn="0" w:noHBand="0" w:noVBand="1"/>
          </w:tblPr>
          <w:tblGrid>
            <w:gridCol w:w="2539"/>
            <w:gridCol w:w="4218"/>
          </w:tblGrid>
          <w:tr w:rsidR="00BD13AB" w14:paraId="45BD95C9" w14:textId="77777777" w:rsidTr="003D0713">
            <w:trPr>
              <w:trHeight w:val="144"/>
            </w:trPr>
            <w:tc>
              <w:tcPr>
                <w:tcW w:w="2539" w:type="dxa"/>
                <w:shd w:val="clear" w:color="auto" w:fill="auto"/>
              </w:tcPr>
              <w:p w14:paraId="3513C3A4" w14:textId="77777777" w:rsidR="00BD13AB" w:rsidRPr="0097080A" w:rsidRDefault="00BD13AB" w:rsidP="0097080A">
                <w:pPr>
                  <w:tabs>
                    <w:tab w:val="right" w:pos="8838"/>
                  </w:tabs>
                  <w:ind w:left="-264" w:right="-105" w:firstLine="195"/>
                  <w:rPr>
                    <w:rFonts w:ascii="Palatino Linotype" w:eastAsia="Palatino Linotype" w:hAnsi="Palatino Linotype" w:cs="Palatino Linotype"/>
                    <w:b/>
                    <w:color w:val="000000" w:themeColor="text1"/>
                  </w:rPr>
                </w:pPr>
                <w:r w:rsidRPr="0097080A">
                  <w:rPr>
                    <w:rFonts w:ascii="Palatino Linotype" w:eastAsia="Palatino Linotype" w:hAnsi="Palatino Linotype" w:cs="Palatino Linotype"/>
                    <w:b/>
                    <w:color w:val="000000" w:themeColor="text1"/>
                  </w:rPr>
                  <w:t>Recurso de Revisión:</w:t>
                </w:r>
              </w:p>
            </w:tc>
            <w:tc>
              <w:tcPr>
                <w:tcW w:w="4218" w:type="dxa"/>
                <w:shd w:val="clear" w:color="auto" w:fill="auto"/>
              </w:tcPr>
              <w:p w14:paraId="52454038" w14:textId="09C5688D" w:rsidR="00BD13AB" w:rsidRPr="0097080A" w:rsidRDefault="00BD13AB" w:rsidP="0097080A">
                <w:pPr>
                  <w:tabs>
                    <w:tab w:val="right" w:pos="8838"/>
                  </w:tabs>
                  <w:ind w:left="-74" w:right="-105"/>
                  <w:jc w:val="both"/>
                  <w:rPr>
                    <w:rFonts w:ascii="Palatino Linotype" w:eastAsia="Palatino Linotype" w:hAnsi="Palatino Linotype" w:cs="Palatino Linotype"/>
                    <w:color w:val="000000" w:themeColor="text1"/>
                  </w:rPr>
                </w:pPr>
                <w:r w:rsidRPr="0097080A">
                  <w:rPr>
                    <w:rFonts w:ascii="Palatino Linotype" w:eastAsia="Palatino Linotype" w:hAnsi="Palatino Linotype" w:cs="Palatino Linotype"/>
                    <w:color w:val="000000" w:themeColor="text1"/>
                  </w:rPr>
                  <w:t>03613/INFOEM/IP/RR/2025</w:t>
                </w:r>
              </w:p>
            </w:tc>
          </w:tr>
          <w:tr w:rsidR="00BD13AB" w14:paraId="01191A65" w14:textId="77777777" w:rsidTr="003D0713">
            <w:trPr>
              <w:trHeight w:val="144"/>
            </w:trPr>
            <w:tc>
              <w:tcPr>
                <w:tcW w:w="2539" w:type="dxa"/>
                <w:shd w:val="clear" w:color="auto" w:fill="auto"/>
              </w:tcPr>
              <w:p w14:paraId="15281A03" w14:textId="77777777" w:rsidR="00BD13AB" w:rsidRPr="0097080A" w:rsidRDefault="00BD13AB" w:rsidP="0097080A">
                <w:pPr>
                  <w:tabs>
                    <w:tab w:val="right" w:pos="8838"/>
                  </w:tabs>
                  <w:ind w:left="-74" w:right="-105"/>
                  <w:rPr>
                    <w:rFonts w:ascii="Palatino Linotype" w:eastAsia="Palatino Linotype" w:hAnsi="Palatino Linotype" w:cs="Palatino Linotype"/>
                    <w:b/>
                    <w:color w:val="000000" w:themeColor="text1"/>
                  </w:rPr>
                </w:pPr>
                <w:r w:rsidRPr="0097080A">
                  <w:rPr>
                    <w:rFonts w:ascii="Palatino Linotype" w:eastAsia="Palatino Linotype" w:hAnsi="Palatino Linotype" w:cs="Palatino Linotype"/>
                    <w:b/>
                    <w:color w:val="000000" w:themeColor="text1"/>
                  </w:rPr>
                  <w:t>Recurrente:</w:t>
                </w:r>
              </w:p>
            </w:tc>
            <w:tc>
              <w:tcPr>
                <w:tcW w:w="4218" w:type="dxa"/>
                <w:shd w:val="clear" w:color="auto" w:fill="auto"/>
              </w:tcPr>
              <w:p w14:paraId="3E7A9E56" w14:textId="679D492C" w:rsidR="00BD13AB" w:rsidRPr="0097080A" w:rsidRDefault="005B6F56" w:rsidP="003D0713">
                <w:pPr>
                  <w:tabs>
                    <w:tab w:val="right" w:pos="8838"/>
                  </w:tabs>
                  <w:ind w:left="-74" w:right="-105"/>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BD13AB" w14:paraId="66CE06F4" w14:textId="77777777" w:rsidTr="003D0713">
            <w:trPr>
              <w:trHeight w:val="283"/>
            </w:trPr>
            <w:tc>
              <w:tcPr>
                <w:tcW w:w="2539" w:type="dxa"/>
                <w:shd w:val="clear" w:color="auto" w:fill="auto"/>
              </w:tcPr>
              <w:p w14:paraId="3B163D4E" w14:textId="77777777" w:rsidR="00BD13AB" w:rsidRPr="0097080A" w:rsidRDefault="00BD13AB" w:rsidP="0097080A">
                <w:pPr>
                  <w:tabs>
                    <w:tab w:val="right" w:pos="8838"/>
                  </w:tabs>
                  <w:ind w:left="-74" w:right="-105"/>
                  <w:rPr>
                    <w:rFonts w:ascii="Palatino Linotype" w:eastAsia="Palatino Linotype" w:hAnsi="Palatino Linotype" w:cs="Palatino Linotype"/>
                    <w:b/>
                    <w:color w:val="000000" w:themeColor="text1"/>
                  </w:rPr>
                </w:pPr>
                <w:r w:rsidRPr="0097080A">
                  <w:rPr>
                    <w:rFonts w:ascii="Palatino Linotype" w:eastAsia="Palatino Linotype" w:hAnsi="Palatino Linotype" w:cs="Palatino Linotype"/>
                    <w:b/>
                    <w:color w:val="000000" w:themeColor="text1"/>
                  </w:rPr>
                  <w:t>Sujeto Obligado:</w:t>
                </w:r>
              </w:p>
            </w:tc>
            <w:tc>
              <w:tcPr>
                <w:tcW w:w="4218" w:type="dxa"/>
                <w:shd w:val="clear" w:color="auto" w:fill="auto"/>
              </w:tcPr>
              <w:p w14:paraId="5F3A9E0B" w14:textId="68142451" w:rsidR="00BD13AB" w:rsidRPr="0097080A" w:rsidRDefault="00BD13AB" w:rsidP="0097080A">
                <w:pPr>
                  <w:tabs>
                    <w:tab w:val="left" w:pos="2834"/>
                    <w:tab w:val="right" w:pos="8838"/>
                  </w:tabs>
                  <w:ind w:left="-74" w:right="-105"/>
                  <w:jc w:val="both"/>
                  <w:rPr>
                    <w:rFonts w:ascii="Palatino Linotype" w:eastAsia="Palatino Linotype" w:hAnsi="Palatino Linotype" w:cs="Palatino Linotype"/>
                    <w:color w:val="000000" w:themeColor="text1"/>
                  </w:rPr>
                </w:pPr>
                <w:r w:rsidRPr="0097080A">
                  <w:rPr>
                    <w:rFonts w:ascii="Palatino Linotype" w:eastAsia="Palatino Linotype" w:hAnsi="Palatino Linotype" w:cs="Palatino Linotype"/>
                    <w:color w:val="000000" w:themeColor="text1"/>
                  </w:rPr>
                  <w:t>Ayuntamiento de la Paz</w:t>
                </w:r>
              </w:p>
            </w:tc>
          </w:tr>
          <w:tr w:rsidR="00BD13AB" w14:paraId="0D59E582" w14:textId="77777777" w:rsidTr="003D0713">
            <w:trPr>
              <w:trHeight w:val="283"/>
            </w:trPr>
            <w:tc>
              <w:tcPr>
                <w:tcW w:w="2539" w:type="dxa"/>
                <w:shd w:val="clear" w:color="auto" w:fill="auto"/>
              </w:tcPr>
              <w:p w14:paraId="08ED9B41" w14:textId="77777777" w:rsidR="00BD13AB" w:rsidRPr="0097080A" w:rsidRDefault="00BD13AB" w:rsidP="0097080A">
                <w:pPr>
                  <w:tabs>
                    <w:tab w:val="right" w:pos="8838"/>
                  </w:tabs>
                  <w:ind w:left="-74" w:right="-105"/>
                  <w:rPr>
                    <w:rFonts w:ascii="Palatino Linotype" w:eastAsia="Palatino Linotype" w:hAnsi="Palatino Linotype" w:cs="Palatino Linotype"/>
                    <w:b/>
                    <w:color w:val="000000" w:themeColor="text1"/>
                  </w:rPr>
                </w:pPr>
                <w:r w:rsidRPr="0097080A">
                  <w:rPr>
                    <w:rFonts w:ascii="Palatino Linotype" w:eastAsia="Palatino Linotype" w:hAnsi="Palatino Linotype" w:cs="Palatino Linotype"/>
                    <w:b/>
                    <w:color w:val="000000" w:themeColor="text1"/>
                  </w:rPr>
                  <w:t>Comisionada ponente:</w:t>
                </w:r>
              </w:p>
            </w:tc>
            <w:tc>
              <w:tcPr>
                <w:tcW w:w="4218" w:type="dxa"/>
                <w:shd w:val="clear" w:color="auto" w:fill="auto"/>
              </w:tcPr>
              <w:p w14:paraId="1E69D393" w14:textId="77777777" w:rsidR="00BD13AB" w:rsidRPr="0097080A" w:rsidRDefault="00BD13AB" w:rsidP="0097080A">
                <w:pPr>
                  <w:tabs>
                    <w:tab w:val="right" w:pos="8838"/>
                  </w:tabs>
                  <w:ind w:left="-74" w:right="-105"/>
                  <w:jc w:val="both"/>
                  <w:rPr>
                    <w:rFonts w:ascii="Palatino Linotype" w:eastAsia="Palatino Linotype" w:hAnsi="Palatino Linotype" w:cs="Palatino Linotype"/>
                    <w:color w:val="000000" w:themeColor="text1"/>
                  </w:rPr>
                </w:pPr>
                <w:r w:rsidRPr="0097080A">
                  <w:rPr>
                    <w:rFonts w:ascii="Palatino Linotype" w:eastAsia="Palatino Linotype" w:hAnsi="Palatino Linotype" w:cs="Palatino Linotype"/>
                    <w:color w:val="000000" w:themeColor="text1"/>
                  </w:rPr>
                  <w:t>María del Rosario Mejía Ayala</w:t>
                </w:r>
              </w:p>
              <w:p w14:paraId="5CE66267" w14:textId="77777777" w:rsidR="00BD13AB" w:rsidRPr="0097080A" w:rsidRDefault="00BD13AB" w:rsidP="0097080A">
                <w:pPr>
                  <w:tabs>
                    <w:tab w:val="right" w:pos="8838"/>
                  </w:tabs>
                  <w:ind w:left="-74" w:right="-105"/>
                  <w:jc w:val="both"/>
                  <w:rPr>
                    <w:rFonts w:ascii="Palatino Linotype" w:eastAsia="Palatino Linotype" w:hAnsi="Palatino Linotype" w:cs="Palatino Linotype"/>
                    <w:b/>
                    <w:color w:val="000000" w:themeColor="text1"/>
                  </w:rPr>
                </w:pPr>
              </w:p>
            </w:tc>
          </w:tr>
        </w:tbl>
        <w:p w14:paraId="4CC668C5" w14:textId="77777777" w:rsidR="00BD13AB" w:rsidRDefault="00BD13AB">
          <w:pPr>
            <w:tabs>
              <w:tab w:val="right" w:pos="8838"/>
            </w:tabs>
            <w:ind w:left="-28"/>
            <w:jc w:val="both"/>
            <w:rPr>
              <w:rFonts w:ascii="Arial" w:eastAsia="Arial" w:hAnsi="Arial" w:cs="Arial"/>
              <w:b/>
              <w:sz w:val="22"/>
              <w:szCs w:val="22"/>
            </w:rPr>
          </w:pPr>
        </w:p>
      </w:tc>
    </w:tr>
  </w:tbl>
  <w:p w14:paraId="1CD1A1FA" w14:textId="77777777" w:rsidR="00BD13AB" w:rsidRDefault="00AA5B45">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D09F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3EC"/>
    <w:multiLevelType w:val="hybridMultilevel"/>
    <w:tmpl w:val="468A8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03046D"/>
    <w:multiLevelType w:val="multilevel"/>
    <w:tmpl w:val="FA5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E6FEF"/>
    <w:multiLevelType w:val="hybridMultilevel"/>
    <w:tmpl w:val="C4023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422DA8"/>
    <w:multiLevelType w:val="hybridMultilevel"/>
    <w:tmpl w:val="036C8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3AE03D3"/>
    <w:multiLevelType w:val="multilevel"/>
    <w:tmpl w:val="C0E497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8A0DAB"/>
    <w:multiLevelType w:val="multilevel"/>
    <w:tmpl w:val="1A5EE7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657535"/>
    <w:multiLevelType w:val="multilevel"/>
    <w:tmpl w:val="8C74B5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2"/>
  </w:num>
  <w:num w:numId="5">
    <w:abstractNumId w:val="1"/>
  </w:num>
  <w:num w:numId="6">
    <w:abstractNumId w:val="0"/>
  </w:num>
  <w:num w:numId="7">
    <w:abstractNumId w:val="10"/>
  </w:num>
  <w:num w:numId="8">
    <w:abstractNumId w:val="5"/>
  </w:num>
  <w:num w:numId="9">
    <w:abstractNumId w:val="2"/>
  </w:num>
  <w:num w:numId="10">
    <w:abstractNumId w:val="13"/>
  </w:num>
  <w:num w:numId="11">
    <w:abstractNumId w:val="4"/>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11"/>
    <w:rsid w:val="000636A7"/>
    <w:rsid w:val="0006620A"/>
    <w:rsid w:val="000710D0"/>
    <w:rsid w:val="000A7B33"/>
    <w:rsid w:val="000B72DD"/>
    <w:rsid w:val="000D5A60"/>
    <w:rsid w:val="000D61CB"/>
    <w:rsid w:val="000D7473"/>
    <w:rsid w:val="000F3E41"/>
    <w:rsid w:val="000F773D"/>
    <w:rsid w:val="00143240"/>
    <w:rsid w:val="0017418D"/>
    <w:rsid w:val="00186037"/>
    <w:rsid w:val="0019508A"/>
    <w:rsid w:val="001A058F"/>
    <w:rsid w:val="001A05D2"/>
    <w:rsid w:val="001A702E"/>
    <w:rsid w:val="001E7CB7"/>
    <w:rsid w:val="0020219B"/>
    <w:rsid w:val="00206715"/>
    <w:rsid w:val="00217AC6"/>
    <w:rsid w:val="00241792"/>
    <w:rsid w:val="00242A89"/>
    <w:rsid w:val="00266EAF"/>
    <w:rsid w:val="00280F77"/>
    <w:rsid w:val="00294123"/>
    <w:rsid w:val="002B3E11"/>
    <w:rsid w:val="002F0A2E"/>
    <w:rsid w:val="00344372"/>
    <w:rsid w:val="00347341"/>
    <w:rsid w:val="003502AB"/>
    <w:rsid w:val="00361494"/>
    <w:rsid w:val="003D0713"/>
    <w:rsid w:val="003F3A71"/>
    <w:rsid w:val="004114D5"/>
    <w:rsid w:val="00415F80"/>
    <w:rsid w:val="00432F37"/>
    <w:rsid w:val="00445CEE"/>
    <w:rsid w:val="004478AB"/>
    <w:rsid w:val="00491BF7"/>
    <w:rsid w:val="004B6292"/>
    <w:rsid w:val="004D6358"/>
    <w:rsid w:val="005043A9"/>
    <w:rsid w:val="005311DD"/>
    <w:rsid w:val="00537CBA"/>
    <w:rsid w:val="005407AC"/>
    <w:rsid w:val="0054723C"/>
    <w:rsid w:val="00552B59"/>
    <w:rsid w:val="005B6F56"/>
    <w:rsid w:val="005F1999"/>
    <w:rsid w:val="005F4562"/>
    <w:rsid w:val="00615EF0"/>
    <w:rsid w:val="0064721C"/>
    <w:rsid w:val="00681C82"/>
    <w:rsid w:val="006C3D1C"/>
    <w:rsid w:val="00702C69"/>
    <w:rsid w:val="00715AD0"/>
    <w:rsid w:val="00731FEA"/>
    <w:rsid w:val="007431FC"/>
    <w:rsid w:val="00777385"/>
    <w:rsid w:val="007D1EA8"/>
    <w:rsid w:val="007F1796"/>
    <w:rsid w:val="007F5F39"/>
    <w:rsid w:val="00802676"/>
    <w:rsid w:val="00811D5F"/>
    <w:rsid w:val="008E5E35"/>
    <w:rsid w:val="008F57FA"/>
    <w:rsid w:val="00900AC9"/>
    <w:rsid w:val="009171A5"/>
    <w:rsid w:val="00937196"/>
    <w:rsid w:val="00965E10"/>
    <w:rsid w:val="0097080A"/>
    <w:rsid w:val="009C288F"/>
    <w:rsid w:val="009D0EA8"/>
    <w:rsid w:val="009D7722"/>
    <w:rsid w:val="00A14BA4"/>
    <w:rsid w:val="00A24985"/>
    <w:rsid w:val="00AA5B45"/>
    <w:rsid w:val="00AE4587"/>
    <w:rsid w:val="00B03153"/>
    <w:rsid w:val="00B14271"/>
    <w:rsid w:val="00B51D66"/>
    <w:rsid w:val="00B614DC"/>
    <w:rsid w:val="00B66AE1"/>
    <w:rsid w:val="00BB63FA"/>
    <w:rsid w:val="00BB6998"/>
    <w:rsid w:val="00BD112C"/>
    <w:rsid w:val="00BD13AB"/>
    <w:rsid w:val="00C4655E"/>
    <w:rsid w:val="00C73673"/>
    <w:rsid w:val="00C81A28"/>
    <w:rsid w:val="00CA4885"/>
    <w:rsid w:val="00CB3303"/>
    <w:rsid w:val="00CC0062"/>
    <w:rsid w:val="00CC08FF"/>
    <w:rsid w:val="00D06035"/>
    <w:rsid w:val="00D17A6E"/>
    <w:rsid w:val="00D823B1"/>
    <w:rsid w:val="00D945EE"/>
    <w:rsid w:val="00DB689B"/>
    <w:rsid w:val="00DD028B"/>
    <w:rsid w:val="00DD62AB"/>
    <w:rsid w:val="00DF4958"/>
    <w:rsid w:val="00E136DD"/>
    <w:rsid w:val="00E223B2"/>
    <w:rsid w:val="00E4046C"/>
    <w:rsid w:val="00E9214E"/>
    <w:rsid w:val="00F30D9F"/>
    <w:rsid w:val="00F41D57"/>
    <w:rsid w:val="00F54887"/>
    <w:rsid w:val="00F57120"/>
    <w:rsid w:val="00F66CD4"/>
    <w:rsid w:val="00F74253"/>
    <w:rsid w:val="00F75468"/>
    <w:rsid w:val="00FB2FDE"/>
    <w:rsid w:val="00FD1D6C"/>
    <w:rsid w:val="00FE07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A9DF3"/>
  <w15:docId w15:val="{5675CA37-EBDB-4B47-86CE-172AA438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pPr>
    <w:rPr>
      <w:rFonts w:ascii="Palatino Linotype" w:hAnsi="Palatino Linotype" w:cs="Palatino Linotype"/>
      <w:color w:val="000000"/>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F00C1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00C14"/>
    <w:rPr>
      <w:rFonts w:ascii="Lucida Grande" w:eastAsiaTheme="minorEastAsia" w:hAnsi="Lucida Grande" w:cs="Lucida Grande"/>
      <w:sz w:val="18"/>
      <w:szCs w:val="18"/>
      <w:lang w:val="es-ES_tradnl" w:eastAsia="es-ES"/>
    </w:rPr>
  </w:style>
  <w:style w:type="table" w:customStyle="1" w:styleId="Tablanormal13">
    <w:name w:val="Tabla normal 13"/>
    <w:basedOn w:val="Tablanormal"/>
    <w:next w:val="Tablanormal1"/>
    <w:uiPriority w:val="41"/>
    <w:rsid w:val="000C005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0C00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91651">
      <w:bodyDiv w:val="1"/>
      <w:marLeft w:val="0"/>
      <w:marRight w:val="0"/>
      <w:marTop w:val="0"/>
      <w:marBottom w:val="0"/>
      <w:divBdr>
        <w:top w:val="none" w:sz="0" w:space="0" w:color="auto"/>
        <w:left w:val="none" w:sz="0" w:space="0" w:color="auto"/>
        <w:bottom w:val="none" w:sz="0" w:space="0" w:color="auto"/>
        <w:right w:val="none" w:sz="0" w:space="0" w:color="auto"/>
      </w:divBdr>
    </w:div>
    <w:div w:id="530611120">
      <w:bodyDiv w:val="1"/>
      <w:marLeft w:val="0"/>
      <w:marRight w:val="0"/>
      <w:marTop w:val="0"/>
      <w:marBottom w:val="0"/>
      <w:divBdr>
        <w:top w:val="none" w:sz="0" w:space="0" w:color="auto"/>
        <w:left w:val="none" w:sz="0" w:space="0" w:color="auto"/>
        <w:bottom w:val="none" w:sz="0" w:space="0" w:color="auto"/>
        <w:right w:val="none" w:sz="0" w:space="0" w:color="auto"/>
      </w:divBdr>
    </w:div>
    <w:div w:id="1701475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4763.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FMADGow9/RaWC2mhndDiaJibg==">CgMxLjAyCGguZ2pkZ3hzMgloLjMwajB6bGwyCWguMWZvYjl0ZTIJaC4zem55c2g3MgloLjJldDkycDAyCGgudHlqY3d0MgloLjNkeTZ2a20yCWguMXQzaDVzZjIJaC40ZDM0b2c4MgloLjJzOGV5bzEyCWguMTdkcDh2dTIJaC4zcmRjcmpuMgloLjI2aW4xcmcyCGgubG54Yno5MgloLjM1bmt1bjI4AHIhMTJLYWFPVENuTnI2NHN2dXAxeVpodVVkRVRncjFJOEhI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9296</Words>
  <Characters>51129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7</cp:revision>
  <cp:lastPrinted>2025-09-11T15:49:00Z</cp:lastPrinted>
  <dcterms:created xsi:type="dcterms:W3CDTF">2025-09-08T20:12:00Z</dcterms:created>
  <dcterms:modified xsi:type="dcterms:W3CDTF">2025-09-23T18:47:00Z</dcterms:modified>
</cp:coreProperties>
</file>