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C1FBD7" w14:textId="77777777" w:rsidR="00EE73A1" w:rsidRDefault="00EE73A1" w:rsidP="00EE73A1">
      <w:pPr>
        <w:pStyle w:val="TtulodeTDC"/>
        <w:spacing w:before="0" w:line="360" w:lineRule="auto"/>
        <w:contextualSpacing/>
      </w:pPr>
    </w:p>
    <w:sdt>
      <w:sdtPr>
        <w:rPr>
          <w:rFonts w:ascii="Palatino Linotype" w:eastAsia="Palatino Linotype" w:hAnsi="Palatino Linotype" w:cs="Palatino Linotype"/>
          <w:color w:val="000000" w:themeColor="text1"/>
          <w:sz w:val="22"/>
          <w:szCs w:val="22"/>
          <w:lang w:val="es-ES" w:eastAsia="es-ES"/>
        </w:rPr>
        <w:id w:val="789625836"/>
        <w:docPartObj>
          <w:docPartGallery w:val="Table of Contents"/>
          <w:docPartUnique/>
        </w:docPartObj>
      </w:sdtPr>
      <w:sdtEndPr>
        <w:rPr>
          <w:rFonts w:eastAsia="Times New Roman" w:cs="Times New Roman"/>
          <w:color w:val="auto"/>
          <w:sz w:val="20"/>
          <w:szCs w:val="20"/>
          <w:lang w:eastAsia="es-MX"/>
        </w:rPr>
      </w:sdtEndPr>
      <w:sdtContent>
        <w:p w14:paraId="50E755D9" w14:textId="200E3649" w:rsidR="00EE73A1" w:rsidRPr="00AC17E4" w:rsidRDefault="00EE73A1" w:rsidP="00EE73A1">
          <w:pPr>
            <w:pStyle w:val="TtulodeTDC"/>
            <w:spacing w:before="0" w:line="360" w:lineRule="auto"/>
            <w:contextualSpacing/>
            <w:jc w:val="center"/>
            <w:rPr>
              <w:rFonts w:ascii="Palatino Linotype" w:hAnsi="Palatino Linotype"/>
              <w:sz w:val="22"/>
              <w:szCs w:val="22"/>
            </w:rPr>
          </w:pPr>
          <w:r w:rsidRPr="00AC17E4">
            <w:rPr>
              <w:rFonts w:ascii="Palatino Linotype" w:hAnsi="Palatino Linotype"/>
              <w:sz w:val="22"/>
              <w:szCs w:val="22"/>
              <w:lang w:val="es-ES"/>
            </w:rPr>
            <w:t xml:space="preserve">RESOLUCIÓN DEL RECURSO DE REVISIÓN </w:t>
          </w:r>
          <w:r w:rsidRPr="00AC17E4">
            <w:rPr>
              <w:rFonts w:ascii="Palatino Linotype" w:hAnsi="Palatino Linotype"/>
              <w:sz w:val="22"/>
              <w:szCs w:val="22"/>
            </w:rPr>
            <w:t>0</w:t>
          </w:r>
          <w:r>
            <w:rPr>
              <w:rFonts w:ascii="Palatino Linotype" w:hAnsi="Palatino Linotype"/>
              <w:sz w:val="22"/>
              <w:szCs w:val="22"/>
            </w:rPr>
            <w:t>4326</w:t>
          </w:r>
          <w:r w:rsidRPr="00AC17E4">
            <w:rPr>
              <w:rFonts w:ascii="Palatino Linotype" w:hAnsi="Palatino Linotype"/>
              <w:sz w:val="22"/>
              <w:szCs w:val="22"/>
            </w:rPr>
            <w:t>/INFOEM/IP/RR/2025</w:t>
          </w:r>
        </w:p>
        <w:p w14:paraId="55D551A7" w14:textId="77777777" w:rsidR="00EE73A1" w:rsidRPr="00AC17E4" w:rsidRDefault="00EE73A1" w:rsidP="00EE73A1">
          <w:pPr>
            <w:pStyle w:val="TtulodeTDC"/>
            <w:spacing w:before="0" w:line="360" w:lineRule="auto"/>
            <w:contextualSpacing/>
            <w:rPr>
              <w:rFonts w:ascii="Palatino Linotype" w:hAnsi="Palatino Linotype"/>
              <w:sz w:val="22"/>
              <w:szCs w:val="22"/>
            </w:rPr>
          </w:pPr>
        </w:p>
        <w:p w14:paraId="760AA1BE" w14:textId="77777777" w:rsidR="00EE73A1" w:rsidRPr="00EE73A1" w:rsidRDefault="00EE73A1" w:rsidP="00EE73A1">
          <w:pPr>
            <w:pStyle w:val="TDC1"/>
            <w:tabs>
              <w:tab w:val="right" w:leader="dot" w:pos="8828"/>
            </w:tabs>
            <w:spacing w:line="360" w:lineRule="auto"/>
            <w:contextualSpacing/>
            <w:rPr>
              <w:rFonts w:cstheme="minorBidi"/>
              <w:noProof/>
            </w:rPr>
          </w:pPr>
          <w:r w:rsidRPr="00EE73A1">
            <w:rPr>
              <w:rFonts w:ascii="Palatino Linotype" w:eastAsia="Palatino Linotype" w:hAnsi="Palatino Linotype" w:cs="Palatino Linotype"/>
              <w:color w:val="000000" w:themeColor="text1"/>
            </w:rPr>
            <w:fldChar w:fldCharType="begin"/>
          </w:r>
          <w:r w:rsidRPr="00EE73A1">
            <w:rPr>
              <w:rFonts w:ascii="Palatino Linotype" w:hAnsi="Palatino Linotype"/>
            </w:rPr>
            <w:instrText xml:space="preserve"> TOC \o "1-3" \h \z \u </w:instrText>
          </w:r>
          <w:r w:rsidRPr="00EE73A1">
            <w:rPr>
              <w:rFonts w:ascii="Palatino Linotype" w:eastAsia="Palatino Linotype" w:hAnsi="Palatino Linotype" w:cs="Palatino Linotype"/>
              <w:color w:val="000000" w:themeColor="text1"/>
            </w:rPr>
            <w:fldChar w:fldCharType="separate"/>
          </w:r>
          <w:hyperlink w:anchor="_Toc211525258" w:history="1">
            <w:r w:rsidRPr="00EE73A1">
              <w:rPr>
                <w:rStyle w:val="Hipervnculo"/>
                <w:rFonts w:ascii="Palatino Linotype" w:eastAsia="Palatino Linotype" w:hAnsi="Palatino Linotype" w:cs="Palatino Linotype"/>
                <w:noProof/>
              </w:rPr>
              <w:t>A N T E C E D E N T E S</w:t>
            </w:r>
            <w:r w:rsidRPr="00EE73A1">
              <w:rPr>
                <w:noProof/>
                <w:webHidden/>
              </w:rPr>
              <w:tab/>
            </w:r>
            <w:r w:rsidRPr="00EE73A1">
              <w:rPr>
                <w:noProof/>
                <w:webHidden/>
              </w:rPr>
              <w:fldChar w:fldCharType="begin"/>
            </w:r>
            <w:r w:rsidRPr="00EE73A1">
              <w:rPr>
                <w:noProof/>
                <w:webHidden/>
              </w:rPr>
              <w:instrText xml:space="preserve"> PAGEREF _Toc211525258 \h </w:instrText>
            </w:r>
            <w:r w:rsidRPr="00EE73A1">
              <w:rPr>
                <w:noProof/>
                <w:webHidden/>
              </w:rPr>
            </w:r>
            <w:r w:rsidRPr="00EE73A1">
              <w:rPr>
                <w:noProof/>
                <w:webHidden/>
              </w:rPr>
              <w:fldChar w:fldCharType="separate"/>
            </w:r>
            <w:r w:rsidR="00117F23">
              <w:rPr>
                <w:noProof/>
                <w:webHidden/>
              </w:rPr>
              <w:t>2</w:t>
            </w:r>
            <w:r w:rsidRPr="00EE73A1">
              <w:rPr>
                <w:noProof/>
                <w:webHidden/>
              </w:rPr>
              <w:fldChar w:fldCharType="end"/>
            </w:r>
          </w:hyperlink>
        </w:p>
        <w:p w14:paraId="10EBEE23" w14:textId="77777777" w:rsidR="00EE73A1" w:rsidRPr="00EE73A1" w:rsidRDefault="003F1276" w:rsidP="00EE73A1">
          <w:pPr>
            <w:pStyle w:val="TDC2"/>
            <w:tabs>
              <w:tab w:val="right" w:leader="dot" w:pos="8828"/>
            </w:tabs>
            <w:spacing w:line="360" w:lineRule="auto"/>
            <w:contextualSpacing/>
            <w:rPr>
              <w:rFonts w:cstheme="minorBidi"/>
              <w:noProof/>
            </w:rPr>
          </w:pPr>
          <w:hyperlink w:anchor="_Toc211525259" w:history="1">
            <w:r w:rsidR="00EE73A1" w:rsidRPr="00EE73A1">
              <w:rPr>
                <w:rStyle w:val="Hipervnculo"/>
                <w:rFonts w:ascii="Palatino Linotype" w:eastAsia="Palatino Linotype" w:hAnsi="Palatino Linotype" w:cs="Palatino Linotype"/>
                <w:noProof/>
              </w:rPr>
              <w:t>I. Presentación de la solicitud de información</w:t>
            </w:r>
            <w:r w:rsidR="00EE73A1" w:rsidRPr="00EE73A1">
              <w:rPr>
                <w:noProof/>
                <w:webHidden/>
              </w:rPr>
              <w:tab/>
            </w:r>
            <w:r w:rsidR="00EE73A1" w:rsidRPr="00EE73A1">
              <w:rPr>
                <w:noProof/>
                <w:webHidden/>
              </w:rPr>
              <w:fldChar w:fldCharType="begin"/>
            </w:r>
            <w:r w:rsidR="00EE73A1" w:rsidRPr="00EE73A1">
              <w:rPr>
                <w:noProof/>
                <w:webHidden/>
              </w:rPr>
              <w:instrText xml:space="preserve"> PAGEREF _Toc211525259 \h </w:instrText>
            </w:r>
            <w:r w:rsidR="00EE73A1" w:rsidRPr="00EE73A1">
              <w:rPr>
                <w:noProof/>
                <w:webHidden/>
              </w:rPr>
            </w:r>
            <w:r w:rsidR="00EE73A1" w:rsidRPr="00EE73A1">
              <w:rPr>
                <w:noProof/>
                <w:webHidden/>
              </w:rPr>
              <w:fldChar w:fldCharType="separate"/>
            </w:r>
            <w:r w:rsidR="00117F23">
              <w:rPr>
                <w:noProof/>
                <w:webHidden/>
              </w:rPr>
              <w:t>2</w:t>
            </w:r>
            <w:r w:rsidR="00EE73A1" w:rsidRPr="00EE73A1">
              <w:rPr>
                <w:noProof/>
                <w:webHidden/>
              </w:rPr>
              <w:fldChar w:fldCharType="end"/>
            </w:r>
          </w:hyperlink>
        </w:p>
        <w:p w14:paraId="461B6EC9" w14:textId="77777777" w:rsidR="00EE73A1" w:rsidRPr="00EE73A1" w:rsidRDefault="003F1276" w:rsidP="00EE73A1">
          <w:pPr>
            <w:pStyle w:val="TDC2"/>
            <w:tabs>
              <w:tab w:val="right" w:leader="dot" w:pos="8828"/>
            </w:tabs>
            <w:spacing w:line="360" w:lineRule="auto"/>
            <w:contextualSpacing/>
            <w:rPr>
              <w:rFonts w:cstheme="minorBidi"/>
              <w:noProof/>
            </w:rPr>
          </w:pPr>
          <w:hyperlink w:anchor="_Toc211525260" w:history="1">
            <w:r w:rsidR="00EE73A1" w:rsidRPr="00EE73A1">
              <w:rPr>
                <w:rStyle w:val="Hipervnculo"/>
                <w:rFonts w:ascii="Palatino Linotype" w:eastAsia="Palatino Linotype" w:hAnsi="Palatino Linotype" w:cs="Palatino Linotype"/>
                <w:noProof/>
              </w:rPr>
              <w:t>III. Interposición del Recurso de Revisión</w:t>
            </w:r>
            <w:r w:rsidR="00EE73A1" w:rsidRPr="00EE73A1">
              <w:rPr>
                <w:noProof/>
                <w:webHidden/>
              </w:rPr>
              <w:tab/>
            </w:r>
            <w:r w:rsidR="00EE73A1" w:rsidRPr="00EE73A1">
              <w:rPr>
                <w:noProof/>
                <w:webHidden/>
              </w:rPr>
              <w:fldChar w:fldCharType="begin"/>
            </w:r>
            <w:r w:rsidR="00EE73A1" w:rsidRPr="00EE73A1">
              <w:rPr>
                <w:noProof/>
                <w:webHidden/>
              </w:rPr>
              <w:instrText xml:space="preserve"> PAGEREF _Toc211525260 \h </w:instrText>
            </w:r>
            <w:r w:rsidR="00EE73A1" w:rsidRPr="00EE73A1">
              <w:rPr>
                <w:noProof/>
                <w:webHidden/>
              </w:rPr>
            </w:r>
            <w:r w:rsidR="00EE73A1" w:rsidRPr="00EE73A1">
              <w:rPr>
                <w:noProof/>
                <w:webHidden/>
              </w:rPr>
              <w:fldChar w:fldCharType="separate"/>
            </w:r>
            <w:r w:rsidR="00117F23">
              <w:rPr>
                <w:noProof/>
                <w:webHidden/>
              </w:rPr>
              <w:t>3</w:t>
            </w:r>
            <w:r w:rsidR="00EE73A1" w:rsidRPr="00EE73A1">
              <w:rPr>
                <w:noProof/>
                <w:webHidden/>
              </w:rPr>
              <w:fldChar w:fldCharType="end"/>
            </w:r>
          </w:hyperlink>
        </w:p>
        <w:p w14:paraId="2575E618" w14:textId="77777777" w:rsidR="00EE73A1" w:rsidRPr="00EE73A1" w:rsidRDefault="003F1276" w:rsidP="00EE73A1">
          <w:pPr>
            <w:pStyle w:val="TDC2"/>
            <w:tabs>
              <w:tab w:val="right" w:leader="dot" w:pos="8828"/>
            </w:tabs>
            <w:spacing w:line="360" w:lineRule="auto"/>
            <w:contextualSpacing/>
            <w:rPr>
              <w:rFonts w:cstheme="minorBidi"/>
              <w:noProof/>
            </w:rPr>
          </w:pPr>
          <w:hyperlink w:anchor="_Toc211525261" w:history="1">
            <w:r w:rsidR="00EE73A1" w:rsidRPr="00EE73A1">
              <w:rPr>
                <w:rStyle w:val="Hipervnculo"/>
                <w:rFonts w:ascii="Palatino Linotype" w:eastAsia="Palatino Linotype" w:hAnsi="Palatino Linotype" w:cs="Palatino Linotype"/>
                <w:noProof/>
              </w:rPr>
              <w:t>IV. Trámite del Recurso de Revisión ante este Instituto</w:t>
            </w:r>
            <w:r w:rsidR="00EE73A1" w:rsidRPr="00EE73A1">
              <w:rPr>
                <w:noProof/>
                <w:webHidden/>
              </w:rPr>
              <w:tab/>
            </w:r>
            <w:r w:rsidR="00EE73A1" w:rsidRPr="00EE73A1">
              <w:rPr>
                <w:noProof/>
                <w:webHidden/>
              </w:rPr>
              <w:fldChar w:fldCharType="begin"/>
            </w:r>
            <w:r w:rsidR="00EE73A1" w:rsidRPr="00EE73A1">
              <w:rPr>
                <w:noProof/>
                <w:webHidden/>
              </w:rPr>
              <w:instrText xml:space="preserve"> PAGEREF _Toc211525261 \h </w:instrText>
            </w:r>
            <w:r w:rsidR="00EE73A1" w:rsidRPr="00EE73A1">
              <w:rPr>
                <w:noProof/>
                <w:webHidden/>
              </w:rPr>
            </w:r>
            <w:r w:rsidR="00EE73A1" w:rsidRPr="00EE73A1">
              <w:rPr>
                <w:noProof/>
                <w:webHidden/>
              </w:rPr>
              <w:fldChar w:fldCharType="separate"/>
            </w:r>
            <w:r w:rsidR="00117F23">
              <w:rPr>
                <w:noProof/>
                <w:webHidden/>
              </w:rPr>
              <w:t>4</w:t>
            </w:r>
            <w:r w:rsidR="00EE73A1" w:rsidRPr="00EE73A1">
              <w:rPr>
                <w:noProof/>
                <w:webHidden/>
              </w:rPr>
              <w:fldChar w:fldCharType="end"/>
            </w:r>
          </w:hyperlink>
        </w:p>
        <w:p w14:paraId="3708EEBA" w14:textId="77777777" w:rsidR="00EE73A1" w:rsidRPr="00EE73A1" w:rsidRDefault="003F1276" w:rsidP="00EE73A1">
          <w:pPr>
            <w:pStyle w:val="TDC1"/>
            <w:tabs>
              <w:tab w:val="right" w:leader="dot" w:pos="8828"/>
            </w:tabs>
            <w:spacing w:line="360" w:lineRule="auto"/>
            <w:contextualSpacing/>
            <w:rPr>
              <w:rFonts w:cstheme="minorBidi"/>
              <w:noProof/>
            </w:rPr>
          </w:pPr>
          <w:hyperlink w:anchor="_Toc211525262" w:history="1">
            <w:r w:rsidR="00EE73A1" w:rsidRPr="00EE73A1">
              <w:rPr>
                <w:rStyle w:val="Hipervnculo"/>
                <w:rFonts w:ascii="Palatino Linotype" w:eastAsia="Palatino Linotype" w:hAnsi="Palatino Linotype" w:cs="Palatino Linotype"/>
                <w:noProof/>
              </w:rPr>
              <w:t>C O N S I D E R A N D O S</w:t>
            </w:r>
            <w:r w:rsidR="00EE73A1" w:rsidRPr="00EE73A1">
              <w:rPr>
                <w:noProof/>
                <w:webHidden/>
              </w:rPr>
              <w:tab/>
            </w:r>
            <w:r w:rsidR="00EE73A1" w:rsidRPr="00EE73A1">
              <w:rPr>
                <w:noProof/>
                <w:webHidden/>
              </w:rPr>
              <w:fldChar w:fldCharType="begin"/>
            </w:r>
            <w:r w:rsidR="00EE73A1" w:rsidRPr="00EE73A1">
              <w:rPr>
                <w:noProof/>
                <w:webHidden/>
              </w:rPr>
              <w:instrText xml:space="preserve"> PAGEREF _Toc211525262 \h </w:instrText>
            </w:r>
            <w:r w:rsidR="00EE73A1" w:rsidRPr="00EE73A1">
              <w:rPr>
                <w:noProof/>
                <w:webHidden/>
              </w:rPr>
            </w:r>
            <w:r w:rsidR="00EE73A1" w:rsidRPr="00EE73A1">
              <w:rPr>
                <w:noProof/>
                <w:webHidden/>
              </w:rPr>
              <w:fldChar w:fldCharType="separate"/>
            </w:r>
            <w:r w:rsidR="00117F23">
              <w:rPr>
                <w:noProof/>
                <w:webHidden/>
              </w:rPr>
              <w:t>6</w:t>
            </w:r>
            <w:r w:rsidR="00EE73A1" w:rsidRPr="00EE73A1">
              <w:rPr>
                <w:noProof/>
                <w:webHidden/>
              </w:rPr>
              <w:fldChar w:fldCharType="end"/>
            </w:r>
          </w:hyperlink>
        </w:p>
        <w:p w14:paraId="6CBB1E66" w14:textId="77777777" w:rsidR="00EE73A1" w:rsidRPr="00EE73A1" w:rsidRDefault="003F1276" w:rsidP="00EE73A1">
          <w:pPr>
            <w:pStyle w:val="TDC2"/>
            <w:tabs>
              <w:tab w:val="right" w:leader="dot" w:pos="8828"/>
            </w:tabs>
            <w:spacing w:line="360" w:lineRule="auto"/>
            <w:contextualSpacing/>
            <w:rPr>
              <w:rFonts w:cstheme="minorBidi"/>
              <w:noProof/>
            </w:rPr>
          </w:pPr>
          <w:hyperlink w:anchor="_Toc211525263" w:history="1">
            <w:r w:rsidR="00EE73A1" w:rsidRPr="00EE73A1">
              <w:rPr>
                <w:rStyle w:val="Hipervnculo"/>
                <w:rFonts w:ascii="Palatino Linotype" w:eastAsia="Palatino Linotype" w:hAnsi="Palatino Linotype" w:cs="Palatino Linotype"/>
                <w:noProof/>
              </w:rPr>
              <w:t>PRIMERO. Competencia</w:t>
            </w:r>
            <w:r w:rsidR="00EE73A1" w:rsidRPr="00EE73A1">
              <w:rPr>
                <w:noProof/>
                <w:webHidden/>
              </w:rPr>
              <w:tab/>
            </w:r>
            <w:r w:rsidR="00EE73A1" w:rsidRPr="00EE73A1">
              <w:rPr>
                <w:noProof/>
                <w:webHidden/>
              </w:rPr>
              <w:fldChar w:fldCharType="begin"/>
            </w:r>
            <w:r w:rsidR="00EE73A1" w:rsidRPr="00EE73A1">
              <w:rPr>
                <w:noProof/>
                <w:webHidden/>
              </w:rPr>
              <w:instrText xml:space="preserve"> PAGEREF _Toc211525263 \h </w:instrText>
            </w:r>
            <w:r w:rsidR="00EE73A1" w:rsidRPr="00EE73A1">
              <w:rPr>
                <w:noProof/>
                <w:webHidden/>
              </w:rPr>
            </w:r>
            <w:r w:rsidR="00EE73A1" w:rsidRPr="00EE73A1">
              <w:rPr>
                <w:noProof/>
                <w:webHidden/>
              </w:rPr>
              <w:fldChar w:fldCharType="separate"/>
            </w:r>
            <w:r w:rsidR="00117F23">
              <w:rPr>
                <w:noProof/>
                <w:webHidden/>
              </w:rPr>
              <w:t>6</w:t>
            </w:r>
            <w:r w:rsidR="00EE73A1" w:rsidRPr="00EE73A1">
              <w:rPr>
                <w:noProof/>
                <w:webHidden/>
              </w:rPr>
              <w:fldChar w:fldCharType="end"/>
            </w:r>
          </w:hyperlink>
        </w:p>
        <w:p w14:paraId="618A1E2C" w14:textId="77777777" w:rsidR="00EE73A1" w:rsidRPr="00EE73A1" w:rsidRDefault="003F1276" w:rsidP="00EE73A1">
          <w:pPr>
            <w:pStyle w:val="TDC2"/>
            <w:tabs>
              <w:tab w:val="right" w:leader="dot" w:pos="8828"/>
            </w:tabs>
            <w:spacing w:line="360" w:lineRule="auto"/>
            <w:contextualSpacing/>
            <w:rPr>
              <w:rFonts w:cstheme="minorBidi"/>
              <w:noProof/>
            </w:rPr>
          </w:pPr>
          <w:hyperlink w:anchor="_Toc211525264" w:history="1">
            <w:r w:rsidR="00EE73A1" w:rsidRPr="00EE73A1">
              <w:rPr>
                <w:rStyle w:val="Hipervnculo"/>
                <w:rFonts w:ascii="Palatino Linotype" w:eastAsia="Palatino Linotype" w:hAnsi="Palatino Linotype" w:cs="Palatino Linotype"/>
                <w:noProof/>
              </w:rPr>
              <w:t>SEGUNDO. Causales de improcedencia y sobreseimiento</w:t>
            </w:r>
            <w:r w:rsidR="00EE73A1" w:rsidRPr="00EE73A1">
              <w:rPr>
                <w:noProof/>
                <w:webHidden/>
              </w:rPr>
              <w:tab/>
            </w:r>
            <w:r w:rsidR="00EE73A1" w:rsidRPr="00EE73A1">
              <w:rPr>
                <w:noProof/>
                <w:webHidden/>
              </w:rPr>
              <w:fldChar w:fldCharType="begin"/>
            </w:r>
            <w:r w:rsidR="00EE73A1" w:rsidRPr="00EE73A1">
              <w:rPr>
                <w:noProof/>
                <w:webHidden/>
              </w:rPr>
              <w:instrText xml:space="preserve"> PAGEREF _Toc211525264 \h </w:instrText>
            </w:r>
            <w:r w:rsidR="00EE73A1" w:rsidRPr="00EE73A1">
              <w:rPr>
                <w:noProof/>
                <w:webHidden/>
              </w:rPr>
            </w:r>
            <w:r w:rsidR="00EE73A1" w:rsidRPr="00EE73A1">
              <w:rPr>
                <w:noProof/>
                <w:webHidden/>
              </w:rPr>
              <w:fldChar w:fldCharType="separate"/>
            </w:r>
            <w:r w:rsidR="00117F23">
              <w:rPr>
                <w:noProof/>
                <w:webHidden/>
              </w:rPr>
              <w:t>6</w:t>
            </w:r>
            <w:r w:rsidR="00EE73A1" w:rsidRPr="00EE73A1">
              <w:rPr>
                <w:noProof/>
                <w:webHidden/>
              </w:rPr>
              <w:fldChar w:fldCharType="end"/>
            </w:r>
          </w:hyperlink>
        </w:p>
        <w:p w14:paraId="0AB46637" w14:textId="77777777" w:rsidR="00EE73A1" w:rsidRPr="00EE73A1" w:rsidRDefault="003F1276" w:rsidP="00EE73A1">
          <w:pPr>
            <w:pStyle w:val="TDC2"/>
            <w:tabs>
              <w:tab w:val="right" w:leader="dot" w:pos="8828"/>
            </w:tabs>
            <w:spacing w:line="360" w:lineRule="auto"/>
            <w:contextualSpacing/>
            <w:rPr>
              <w:rFonts w:cstheme="minorBidi"/>
              <w:noProof/>
            </w:rPr>
          </w:pPr>
          <w:hyperlink w:anchor="_Toc211525265" w:history="1">
            <w:r w:rsidR="00EE73A1" w:rsidRPr="00EE73A1">
              <w:rPr>
                <w:rStyle w:val="Hipervnculo"/>
                <w:rFonts w:ascii="Palatino Linotype" w:eastAsia="Palatino Linotype" w:hAnsi="Palatino Linotype" w:cs="Palatino Linotype"/>
                <w:noProof/>
              </w:rPr>
              <w:t>TERCERO. Determinación de la Controversia</w:t>
            </w:r>
            <w:r w:rsidR="00EE73A1" w:rsidRPr="00EE73A1">
              <w:rPr>
                <w:noProof/>
                <w:webHidden/>
              </w:rPr>
              <w:tab/>
            </w:r>
            <w:r w:rsidR="00EE73A1" w:rsidRPr="00EE73A1">
              <w:rPr>
                <w:noProof/>
                <w:webHidden/>
              </w:rPr>
              <w:fldChar w:fldCharType="begin"/>
            </w:r>
            <w:r w:rsidR="00EE73A1" w:rsidRPr="00EE73A1">
              <w:rPr>
                <w:noProof/>
                <w:webHidden/>
              </w:rPr>
              <w:instrText xml:space="preserve"> PAGEREF _Toc211525265 \h </w:instrText>
            </w:r>
            <w:r w:rsidR="00EE73A1" w:rsidRPr="00EE73A1">
              <w:rPr>
                <w:noProof/>
                <w:webHidden/>
              </w:rPr>
            </w:r>
            <w:r w:rsidR="00EE73A1" w:rsidRPr="00EE73A1">
              <w:rPr>
                <w:noProof/>
                <w:webHidden/>
              </w:rPr>
              <w:fldChar w:fldCharType="separate"/>
            </w:r>
            <w:r w:rsidR="00117F23">
              <w:rPr>
                <w:noProof/>
                <w:webHidden/>
              </w:rPr>
              <w:t>8</w:t>
            </w:r>
            <w:r w:rsidR="00EE73A1" w:rsidRPr="00EE73A1">
              <w:rPr>
                <w:noProof/>
                <w:webHidden/>
              </w:rPr>
              <w:fldChar w:fldCharType="end"/>
            </w:r>
          </w:hyperlink>
        </w:p>
        <w:p w14:paraId="45C1F27E" w14:textId="77777777" w:rsidR="00EE73A1" w:rsidRPr="00EE73A1" w:rsidRDefault="003F1276" w:rsidP="00EE73A1">
          <w:pPr>
            <w:pStyle w:val="TDC2"/>
            <w:tabs>
              <w:tab w:val="right" w:leader="dot" w:pos="8828"/>
            </w:tabs>
            <w:spacing w:line="360" w:lineRule="auto"/>
            <w:contextualSpacing/>
            <w:rPr>
              <w:rFonts w:cstheme="minorBidi"/>
              <w:noProof/>
            </w:rPr>
          </w:pPr>
          <w:hyperlink w:anchor="_Toc211525266" w:history="1">
            <w:r w:rsidR="00EE73A1" w:rsidRPr="00EE73A1">
              <w:rPr>
                <w:rStyle w:val="Hipervnculo"/>
                <w:rFonts w:ascii="Palatino Linotype" w:eastAsia="Palatino Linotype" w:hAnsi="Palatino Linotype" w:cs="Palatino Linotype"/>
                <w:noProof/>
              </w:rPr>
              <w:t>CUARTO. Marco normativo aplicable en materia de transparencia y acceso a la información pública</w:t>
            </w:r>
            <w:r w:rsidR="00EE73A1" w:rsidRPr="00EE73A1">
              <w:rPr>
                <w:noProof/>
                <w:webHidden/>
              </w:rPr>
              <w:tab/>
            </w:r>
            <w:r w:rsidR="00EE73A1" w:rsidRPr="00EE73A1">
              <w:rPr>
                <w:noProof/>
                <w:webHidden/>
              </w:rPr>
              <w:fldChar w:fldCharType="begin"/>
            </w:r>
            <w:r w:rsidR="00EE73A1" w:rsidRPr="00EE73A1">
              <w:rPr>
                <w:noProof/>
                <w:webHidden/>
              </w:rPr>
              <w:instrText xml:space="preserve"> PAGEREF _Toc211525266 \h </w:instrText>
            </w:r>
            <w:r w:rsidR="00EE73A1" w:rsidRPr="00EE73A1">
              <w:rPr>
                <w:noProof/>
                <w:webHidden/>
              </w:rPr>
            </w:r>
            <w:r w:rsidR="00EE73A1" w:rsidRPr="00EE73A1">
              <w:rPr>
                <w:noProof/>
                <w:webHidden/>
              </w:rPr>
              <w:fldChar w:fldCharType="separate"/>
            </w:r>
            <w:r w:rsidR="00117F23">
              <w:rPr>
                <w:noProof/>
                <w:webHidden/>
              </w:rPr>
              <w:t>10</w:t>
            </w:r>
            <w:r w:rsidR="00EE73A1" w:rsidRPr="00EE73A1">
              <w:rPr>
                <w:noProof/>
                <w:webHidden/>
              </w:rPr>
              <w:fldChar w:fldCharType="end"/>
            </w:r>
          </w:hyperlink>
        </w:p>
        <w:p w14:paraId="3C80B38D" w14:textId="77777777" w:rsidR="00EE73A1" w:rsidRPr="00EE73A1" w:rsidRDefault="003F1276" w:rsidP="00EE73A1">
          <w:pPr>
            <w:pStyle w:val="TDC2"/>
            <w:tabs>
              <w:tab w:val="right" w:leader="dot" w:pos="8828"/>
            </w:tabs>
            <w:spacing w:line="360" w:lineRule="auto"/>
            <w:contextualSpacing/>
            <w:rPr>
              <w:rFonts w:cstheme="minorBidi"/>
              <w:noProof/>
            </w:rPr>
          </w:pPr>
          <w:hyperlink w:anchor="_Toc211525267" w:history="1">
            <w:r w:rsidR="00EE73A1" w:rsidRPr="00EE73A1">
              <w:rPr>
                <w:rStyle w:val="Hipervnculo"/>
                <w:rFonts w:ascii="Palatino Linotype" w:eastAsia="Palatino Linotype" w:hAnsi="Palatino Linotype" w:cs="Palatino Linotype"/>
                <w:noProof/>
              </w:rPr>
              <w:t>QUINTO. Estudio de Fondo</w:t>
            </w:r>
            <w:r w:rsidR="00EE73A1" w:rsidRPr="00EE73A1">
              <w:rPr>
                <w:noProof/>
                <w:webHidden/>
              </w:rPr>
              <w:tab/>
            </w:r>
            <w:r w:rsidR="00EE73A1" w:rsidRPr="00EE73A1">
              <w:rPr>
                <w:noProof/>
                <w:webHidden/>
              </w:rPr>
              <w:fldChar w:fldCharType="begin"/>
            </w:r>
            <w:r w:rsidR="00EE73A1" w:rsidRPr="00EE73A1">
              <w:rPr>
                <w:noProof/>
                <w:webHidden/>
              </w:rPr>
              <w:instrText xml:space="preserve"> PAGEREF _Toc211525267 \h </w:instrText>
            </w:r>
            <w:r w:rsidR="00EE73A1" w:rsidRPr="00EE73A1">
              <w:rPr>
                <w:noProof/>
                <w:webHidden/>
              </w:rPr>
            </w:r>
            <w:r w:rsidR="00EE73A1" w:rsidRPr="00EE73A1">
              <w:rPr>
                <w:noProof/>
                <w:webHidden/>
              </w:rPr>
              <w:fldChar w:fldCharType="separate"/>
            </w:r>
            <w:r w:rsidR="00117F23">
              <w:rPr>
                <w:noProof/>
                <w:webHidden/>
              </w:rPr>
              <w:t>11</w:t>
            </w:r>
            <w:r w:rsidR="00EE73A1" w:rsidRPr="00EE73A1">
              <w:rPr>
                <w:noProof/>
                <w:webHidden/>
              </w:rPr>
              <w:fldChar w:fldCharType="end"/>
            </w:r>
          </w:hyperlink>
        </w:p>
        <w:p w14:paraId="3074F1A7" w14:textId="77777777" w:rsidR="00EE73A1" w:rsidRPr="00EE73A1" w:rsidRDefault="003F1276" w:rsidP="00EE73A1">
          <w:pPr>
            <w:pStyle w:val="TDC2"/>
            <w:tabs>
              <w:tab w:val="right" w:leader="dot" w:pos="8828"/>
            </w:tabs>
            <w:spacing w:line="360" w:lineRule="auto"/>
            <w:contextualSpacing/>
            <w:rPr>
              <w:rFonts w:cstheme="minorBidi"/>
              <w:noProof/>
            </w:rPr>
          </w:pPr>
          <w:hyperlink w:anchor="_Toc211525268" w:history="1">
            <w:r w:rsidR="00EE73A1" w:rsidRPr="00EE73A1">
              <w:rPr>
                <w:rStyle w:val="Hipervnculo"/>
                <w:rFonts w:ascii="Palatino Linotype" w:eastAsia="Palatino Linotype" w:hAnsi="Palatino Linotype" w:cs="Palatino Linotype"/>
                <w:noProof/>
              </w:rPr>
              <w:t>SEXTO. Decisión</w:t>
            </w:r>
            <w:r w:rsidR="00EE73A1" w:rsidRPr="00EE73A1">
              <w:rPr>
                <w:noProof/>
                <w:webHidden/>
              </w:rPr>
              <w:tab/>
            </w:r>
            <w:r w:rsidR="00EE73A1" w:rsidRPr="00EE73A1">
              <w:rPr>
                <w:noProof/>
                <w:webHidden/>
              </w:rPr>
              <w:fldChar w:fldCharType="begin"/>
            </w:r>
            <w:r w:rsidR="00EE73A1" w:rsidRPr="00EE73A1">
              <w:rPr>
                <w:noProof/>
                <w:webHidden/>
              </w:rPr>
              <w:instrText xml:space="preserve"> PAGEREF _Toc211525268 \h </w:instrText>
            </w:r>
            <w:r w:rsidR="00EE73A1" w:rsidRPr="00EE73A1">
              <w:rPr>
                <w:noProof/>
                <w:webHidden/>
              </w:rPr>
            </w:r>
            <w:r w:rsidR="00EE73A1" w:rsidRPr="00EE73A1">
              <w:rPr>
                <w:noProof/>
                <w:webHidden/>
              </w:rPr>
              <w:fldChar w:fldCharType="separate"/>
            </w:r>
            <w:r w:rsidR="00117F23">
              <w:rPr>
                <w:noProof/>
                <w:webHidden/>
              </w:rPr>
              <w:t>54</w:t>
            </w:r>
            <w:r w:rsidR="00EE73A1" w:rsidRPr="00EE73A1">
              <w:rPr>
                <w:noProof/>
                <w:webHidden/>
              </w:rPr>
              <w:fldChar w:fldCharType="end"/>
            </w:r>
          </w:hyperlink>
        </w:p>
        <w:p w14:paraId="11676DCF" w14:textId="77777777" w:rsidR="00EE73A1" w:rsidRPr="00EE73A1" w:rsidRDefault="003F1276" w:rsidP="00EE73A1">
          <w:pPr>
            <w:pStyle w:val="TDC1"/>
            <w:tabs>
              <w:tab w:val="right" w:leader="dot" w:pos="8828"/>
            </w:tabs>
            <w:spacing w:line="360" w:lineRule="auto"/>
            <w:contextualSpacing/>
            <w:rPr>
              <w:rFonts w:cstheme="minorBidi"/>
              <w:noProof/>
            </w:rPr>
          </w:pPr>
          <w:hyperlink w:anchor="_Toc211525269" w:history="1">
            <w:r w:rsidR="00EE73A1" w:rsidRPr="00EE73A1">
              <w:rPr>
                <w:rStyle w:val="Hipervnculo"/>
                <w:rFonts w:ascii="Palatino Linotype" w:eastAsia="Palatino Linotype" w:hAnsi="Palatino Linotype" w:cs="Palatino Linotype"/>
                <w:noProof/>
              </w:rPr>
              <w:t>R E S U E L V E</w:t>
            </w:r>
            <w:r w:rsidR="00EE73A1" w:rsidRPr="00EE73A1">
              <w:rPr>
                <w:noProof/>
                <w:webHidden/>
              </w:rPr>
              <w:tab/>
            </w:r>
            <w:r w:rsidR="00EE73A1" w:rsidRPr="00EE73A1">
              <w:rPr>
                <w:noProof/>
                <w:webHidden/>
              </w:rPr>
              <w:fldChar w:fldCharType="begin"/>
            </w:r>
            <w:r w:rsidR="00EE73A1" w:rsidRPr="00EE73A1">
              <w:rPr>
                <w:noProof/>
                <w:webHidden/>
              </w:rPr>
              <w:instrText xml:space="preserve"> PAGEREF _Toc211525269 \h </w:instrText>
            </w:r>
            <w:r w:rsidR="00EE73A1" w:rsidRPr="00EE73A1">
              <w:rPr>
                <w:noProof/>
                <w:webHidden/>
              </w:rPr>
            </w:r>
            <w:r w:rsidR="00EE73A1" w:rsidRPr="00EE73A1">
              <w:rPr>
                <w:noProof/>
                <w:webHidden/>
              </w:rPr>
              <w:fldChar w:fldCharType="separate"/>
            </w:r>
            <w:r w:rsidR="00117F23">
              <w:rPr>
                <w:noProof/>
                <w:webHidden/>
              </w:rPr>
              <w:t>54</w:t>
            </w:r>
            <w:r w:rsidR="00EE73A1" w:rsidRPr="00EE73A1">
              <w:rPr>
                <w:noProof/>
                <w:webHidden/>
              </w:rPr>
              <w:fldChar w:fldCharType="end"/>
            </w:r>
          </w:hyperlink>
        </w:p>
        <w:p w14:paraId="51194E81" w14:textId="77777777" w:rsidR="00EE73A1" w:rsidRDefault="00EE73A1" w:rsidP="00EE73A1">
          <w:pPr>
            <w:spacing w:line="360" w:lineRule="auto"/>
            <w:contextualSpacing/>
            <w:rPr>
              <w:rFonts w:ascii="Palatino Linotype" w:eastAsia="Palatino Linotype" w:hAnsi="Palatino Linotype" w:cs="Palatino Linotype"/>
              <w:sz w:val="22"/>
              <w:szCs w:val="22"/>
            </w:rPr>
          </w:pPr>
          <w:r w:rsidRPr="00EE73A1">
            <w:rPr>
              <w:rFonts w:ascii="Palatino Linotype" w:hAnsi="Palatino Linotype"/>
              <w:sz w:val="22"/>
              <w:szCs w:val="22"/>
              <w:lang w:val="es-ES"/>
            </w:rPr>
            <w:fldChar w:fldCharType="end"/>
          </w:r>
        </w:p>
      </w:sdtContent>
    </w:sdt>
    <w:p w14:paraId="2D8D658B" w14:textId="52E59D94" w:rsidR="00EE73A1" w:rsidRDefault="00EE73A1" w:rsidP="00EE73A1">
      <w:pPr>
        <w:pStyle w:val="TtulodeTDC"/>
        <w:spacing w:before="0" w:line="360" w:lineRule="auto"/>
        <w:contextualSpacing/>
        <w:rPr>
          <w:rFonts w:ascii="Palatino Linotype" w:eastAsia="Palatino Linotype" w:hAnsi="Palatino Linotype" w:cs="Palatino Linotype"/>
          <w:color w:val="000000" w:themeColor="text1"/>
          <w:sz w:val="22"/>
          <w:szCs w:val="22"/>
          <w:lang w:val="es-ES" w:eastAsia="es-ES"/>
        </w:rPr>
      </w:pPr>
      <w:r>
        <w:t xml:space="preserve"> </w:t>
      </w:r>
      <w:r w:rsidR="00B94E3D">
        <w:br w:type="page"/>
      </w:r>
      <w:bookmarkStart w:id="0" w:name="_Hlk196321724"/>
      <w:bookmarkEnd w:id="0"/>
    </w:p>
    <w:p w14:paraId="6D7E8343" w14:textId="77777777" w:rsidR="00044E8A" w:rsidRDefault="00044E8A">
      <w:pPr>
        <w:spacing w:line="360" w:lineRule="auto"/>
        <w:jc w:val="both"/>
        <w:rPr>
          <w:rFonts w:ascii="Palatino Linotype" w:eastAsia="Palatino Linotype" w:hAnsi="Palatino Linotype" w:cs="Palatino Linotype"/>
          <w:sz w:val="22"/>
          <w:szCs w:val="22"/>
        </w:rPr>
      </w:pPr>
    </w:p>
    <w:p w14:paraId="297E8599" w14:textId="77777777" w:rsidR="00044E8A" w:rsidRDefault="00B94E3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 Estado de México, del quince de octubre de dos mil veinticinco.</w:t>
      </w:r>
    </w:p>
    <w:p w14:paraId="75D80A7B" w14:textId="77777777" w:rsidR="00044E8A" w:rsidRDefault="00044E8A">
      <w:pPr>
        <w:spacing w:line="360" w:lineRule="auto"/>
        <w:rPr>
          <w:rFonts w:ascii="Palatino Linotype" w:eastAsia="Palatino Linotype" w:hAnsi="Palatino Linotype" w:cs="Palatino Linotype"/>
          <w:sz w:val="22"/>
          <w:szCs w:val="22"/>
        </w:rPr>
      </w:pPr>
    </w:p>
    <w:p w14:paraId="7C1710F5" w14:textId="77777777" w:rsidR="00044E8A" w:rsidRDefault="00B94E3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color w:val="0D0D0D"/>
          <w:sz w:val="22"/>
          <w:szCs w:val="22"/>
        </w:rPr>
        <w:t xml:space="preserve">VISTO </w:t>
      </w:r>
      <w:r>
        <w:rPr>
          <w:rFonts w:ascii="Palatino Linotype" w:eastAsia="Palatino Linotype" w:hAnsi="Palatino Linotype" w:cs="Palatino Linotype"/>
          <w:color w:val="0D0D0D"/>
          <w:sz w:val="22"/>
          <w:szCs w:val="22"/>
        </w:rPr>
        <w:t xml:space="preserve">el expediente conformado con motivo del Recurso de Revisión </w:t>
      </w:r>
      <w:r w:rsidRPr="00CE7A39">
        <w:rPr>
          <w:rFonts w:ascii="Palatino Linotype" w:eastAsia="Palatino Linotype" w:hAnsi="Palatino Linotype" w:cs="Palatino Linotype"/>
          <w:b/>
          <w:sz w:val="22"/>
          <w:szCs w:val="22"/>
        </w:rPr>
        <w:t>04326/INFOEM/IP/RR/2025</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color w:val="0D0D0D"/>
          <w:sz w:val="22"/>
          <w:szCs w:val="22"/>
        </w:rPr>
        <w:t xml:space="preserve">interpuesto por </w:t>
      </w:r>
      <w:r>
        <w:rPr>
          <w:rFonts w:ascii="Palatino Linotype" w:eastAsia="Palatino Linotype" w:hAnsi="Palatino Linotype" w:cs="Palatino Linotype"/>
          <w:sz w:val="22"/>
          <w:szCs w:val="22"/>
        </w:rPr>
        <w:t xml:space="preserve">el </w:t>
      </w:r>
      <w:r>
        <w:rPr>
          <w:rFonts w:ascii="Palatino Linotype" w:eastAsia="Palatino Linotype" w:hAnsi="Palatino Linotype" w:cs="Palatino Linotype"/>
          <w:color w:val="0D0D0D"/>
          <w:sz w:val="22"/>
          <w:szCs w:val="22"/>
        </w:rPr>
        <w:t xml:space="preserve">Recurrente o Particular, en contra de la respuesta del Sujeto Obligado, </w:t>
      </w:r>
      <w:r w:rsidRPr="00CE7A39">
        <w:rPr>
          <w:rFonts w:ascii="Palatino Linotype" w:eastAsia="Palatino Linotype" w:hAnsi="Palatino Linotype" w:cs="Palatino Linotype"/>
          <w:b/>
          <w:color w:val="0D0D0D"/>
          <w:sz w:val="22"/>
          <w:szCs w:val="22"/>
        </w:rPr>
        <w:t>Ayuntamiento de Toluca</w:t>
      </w:r>
      <w:r>
        <w:rPr>
          <w:rFonts w:ascii="Palatino Linotype" w:eastAsia="Palatino Linotype" w:hAnsi="Palatino Linotype" w:cs="Palatino Linotype"/>
          <w:color w:val="0D0D0D"/>
          <w:sz w:val="22"/>
          <w:szCs w:val="22"/>
        </w:rPr>
        <w:t xml:space="preserve">, a la solicitud de acceso a la información pública </w:t>
      </w:r>
      <w:r>
        <w:rPr>
          <w:rFonts w:ascii="Palatino Linotype" w:eastAsia="Palatino Linotype" w:hAnsi="Palatino Linotype" w:cs="Palatino Linotype"/>
          <w:sz w:val="22"/>
          <w:szCs w:val="22"/>
        </w:rPr>
        <w:t>01166/TOLUCA/IP/2025</w:t>
      </w:r>
      <w:r>
        <w:rPr>
          <w:rFonts w:ascii="Palatino Linotype" w:eastAsia="Palatino Linotype" w:hAnsi="Palatino Linotype" w:cs="Palatino Linotype"/>
          <w:color w:val="0D0D0D"/>
          <w:sz w:val="22"/>
          <w:szCs w:val="22"/>
        </w:rPr>
        <w:t>, se emite la presente Resolución, con base en los Antecedentes y C</w:t>
      </w:r>
      <w:r>
        <w:rPr>
          <w:rFonts w:ascii="Palatino Linotype" w:eastAsia="Palatino Linotype" w:hAnsi="Palatino Linotype" w:cs="Palatino Linotype"/>
          <w:sz w:val="22"/>
          <w:szCs w:val="22"/>
        </w:rPr>
        <w:t>onsiderandos que a continuación se exponen:</w:t>
      </w:r>
    </w:p>
    <w:p w14:paraId="1BF28603" w14:textId="77777777" w:rsidR="00044E8A" w:rsidRDefault="00044E8A">
      <w:pPr>
        <w:spacing w:line="360" w:lineRule="auto"/>
        <w:jc w:val="both"/>
        <w:rPr>
          <w:rFonts w:ascii="Palatino Linotype" w:eastAsia="Palatino Linotype" w:hAnsi="Palatino Linotype" w:cs="Palatino Linotype"/>
          <w:sz w:val="22"/>
          <w:szCs w:val="22"/>
        </w:rPr>
      </w:pPr>
    </w:p>
    <w:p w14:paraId="420BD012" w14:textId="77777777" w:rsidR="00044E8A" w:rsidRDefault="00B94E3D">
      <w:pPr>
        <w:pStyle w:val="Ttulo1"/>
        <w:spacing w:before="0" w:after="0" w:line="360" w:lineRule="auto"/>
        <w:jc w:val="center"/>
        <w:rPr>
          <w:rFonts w:ascii="Palatino Linotype" w:eastAsia="Palatino Linotype" w:hAnsi="Palatino Linotype" w:cs="Palatino Linotype"/>
          <w:b/>
          <w:color w:val="000000"/>
          <w:sz w:val="22"/>
          <w:szCs w:val="22"/>
        </w:rPr>
      </w:pPr>
      <w:bookmarkStart w:id="1" w:name="_heading=h.e9ij99bmgss" w:colFirst="0" w:colLast="0"/>
      <w:bookmarkStart w:id="2" w:name="_Toc211525258"/>
      <w:bookmarkEnd w:id="1"/>
      <w:r>
        <w:rPr>
          <w:rFonts w:ascii="Palatino Linotype" w:eastAsia="Palatino Linotype" w:hAnsi="Palatino Linotype" w:cs="Palatino Linotype"/>
          <w:b/>
          <w:color w:val="000000"/>
          <w:sz w:val="22"/>
          <w:szCs w:val="22"/>
        </w:rPr>
        <w:t>A N T E C E D E N T E S</w:t>
      </w:r>
      <w:bookmarkEnd w:id="2"/>
    </w:p>
    <w:p w14:paraId="5A3A181B" w14:textId="77777777" w:rsidR="00044E8A" w:rsidRDefault="00044E8A">
      <w:pPr>
        <w:spacing w:line="360" w:lineRule="auto"/>
      </w:pPr>
    </w:p>
    <w:p w14:paraId="01BBAE49" w14:textId="77777777" w:rsidR="00044E8A" w:rsidRDefault="00B94E3D">
      <w:pPr>
        <w:pStyle w:val="Ttulo2"/>
        <w:spacing w:before="0" w:after="0" w:line="360" w:lineRule="auto"/>
        <w:rPr>
          <w:rFonts w:ascii="Palatino Linotype" w:eastAsia="Palatino Linotype" w:hAnsi="Palatino Linotype" w:cs="Palatino Linotype"/>
          <w:b/>
          <w:color w:val="000000"/>
          <w:sz w:val="22"/>
          <w:szCs w:val="22"/>
        </w:rPr>
      </w:pPr>
      <w:bookmarkStart w:id="3" w:name="_heading=h.5m924uy5kwhp" w:colFirst="0" w:colLast="0"/>
      <w:bookmarkStart w:id="4" w:name="_Toc211525259"/>
      <w:bookmarkEnd w:id="3"/>
      <w:r>
        <w:rPr>
          <w:rFonts w:ascii="Palatino Linotype" w:eastAsia="Palatino Linotype" w:hAnsi="Palatino Linotype" w:cs="Palatino Linotype"/>
          <w:b/>
          <w:color w:val="000000"/>
          <w:sz w:val="22"/>
          <w:szCs w:val="22"/>
        </w:rPr>
        <w:t>I. Presentación de la solicitud de información</w:t>
      </w:r>
      <w:bookmarkEnd w:id="4"/>
    </w:p>
    <w:p w14:paraId="1819DE45" w14:textId="77777777" w:rsidR="00044E8A" w:rsidRDefault="00044E8A">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rPr>
      </w:pPr>
    </w:p>
    <w:p w14:paraId="3370B5F1" w14:textId="77777777" w:rsidR="00044E8A" w:rsidRDefault="00B94E3D">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Con fecha veintiséis de febrero de dos mil veinticinco, el Particular presentó una solicitud de acceso a la información pública, a través del Sistema de Acceso a la Información Mexiquense, en lo sucesivo el SAIMEX, ante el Ayuntamiento de Toluca, mediante la cual requirió lo siguiente:</w:t>
      </w:r>
    </w:p>
    <w:p w14:paraId="0600A3DD" w14:textId="77777777" w:rsidR="00044E8A" w:rsidRDefault="00044E8A">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b/>
          <w:color w:val="000000"/>
        </w:rPr>
      </w:pPr>
    </w:p>
    <w:p w14:paraId="619B096F" w14:textId="77777777" w:rsidR="00044E8A" w:rsidRDefault="00B94E3D">
      <w:pPr>
        <w:tabs>
          <w:tab w:val="left" w:pos="4667"/>
        </w:tabs>
        <w:spacing w:line="360" w:lineRule="auto"/>
        <w:ind w:left="567" w:right="567"/>
        <w:jc w:val="both"/>
        <w:rPr>
          <w:rFonts w:ascii="Palatino Linotype" w:eastAsia="Palatino Linotype" w:hAnsi="Palatino Linotype" w:cs="Palatino Linotype"/>
          <w:b/>
          <w:i/>
        </w:rPr>
      </w:pPr>
      <w:r>
        <w:rPr>
          <w:rFonts w:ascii="Palatino Linotype" w:eastAsia="Palatino Linotype" w:hAnsi="Palatino Linotype" w:cs="Palatino Linotype"/>
          <w:b/>
          <w:i/>
        </w:rPr>
        <w:t>“DESCRIPCIÓN CLARA Y PRECISA DE LA INFORMACIÓN SOLICITADA</w:t>
      </w:r>
    </w:p>
    <w:p w14:paraId="13C5D15A" w14:textId="77777777" w:rsidR="00044E8A" w:rsidRDefault="00B94E3D">
      <w:pPr>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Las convocatorias de los integrantes de las o los defensores de derechos humanos municipal y su expediente de los participantes con su curricular trabajo presentado y su </w:t>
      </w:r>
      <w:proofErr w:type="spellStart"/>
      <w:r>
        <w:rPr>
          <w:rFonts w:ascii="Palatino Linotype" w:eastAsia="Palatino Linotype" w:hAnsi="Palatino Linotype" w:cs="Palatino Linotype"/>
          <w:i/>
        </w:rPr>
        <w:t>postulacion</w:t>
      </w:r>
      <w:proofErr w:type="spellEnd"/>
      <w:r>
        <w:rPr>
          <w:rFonts w:ascii="Palatino Linotype" w:eastAsia="Palatino Linotype" w:hAnsi="Palatino Linotype" w:cs="Palatino Linotype"/>
          <w:i/>
        </w:rPr>
        <w:t xml:space="preserve"> de los últimos 10 años.” </w:t>
      </w:r>
    </w:p>
    <w:p w14:paraId="26FD1DFF" w14:textId="77777777" w:rsidR="00044E8A" w:rsidRDefault="00B94E3D">
      <w:pPr>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(Sic).</w:t>
      </w:r>
    </w:p>
    <w:p w14:paraId="5774913C" w14:textId="77777777" w:rsidR="00044E8A" w:rsidRDefault="00B94E3D">
      <w:pPr>
        <w:pBdr>
          <w:top w:val="nil"/>
          <w:left w:val="nil"/>
          <w:bottom w:val="nil"/>
          <w:right w:val="nil"/>
          <w:between w:val="nil"/>
        </w:pBdr>
        <w:tabs>
          <w:tab w:val="left" w:pos="567"/>
        </w:tabs>
        <w:spacing w:line="360" w:lineRule="auto"/>
        <w:ind w:left="567" w:right="567"/>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ab/>
      </w:r>
    </w:p>
    <w:p w14:paraId="2644C73D" w14:textId="77777777" w:rsidR="008543F8" w:rsidRDefault="008543F8">
      <w:pPr>
        <w:pBdr>
          <w:top w:val="nil"/>
          <w:left w:val="nil"/>
          <w:bottom w:val="nil"/>
          <w:right w:val="nil"/>
          <w:between w:val="nil"/>
        </w:pBdr>
        <w:tabs>
          <w:tab w:val="left" w:pos="567"/>
        </w:tabs>
        <w:spacing w:line="360" w:lineRule="auto"/>
        <w:ind w:left="567" w:right="567"/>
        <w:jc w:val="both"/>
        <w:rPr>
          <w:rFonts w:ascii="Palatino Linotype" w:eastAsia="Palatino Linotype" w:hAnsi="Palatino Linotype" w:cs="Palatino Linotype"/>
          <w:b/>
          <w:i/>
          <w:color w:val="000000"/>
        </w:rPr>
      </w:pPr>
    </w:p>
    <w:p w14:paraId="2DF47D38" w14:textId="77777777" w:rsidR="00044E8A" w:rsidRDefault="00B94E3D">
      <w:pPr>
        <w:tabs>
          <w:tab w:val="left" w:pos="4667"/>
        </w:tabs>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lastRenderedPageBreak/>
        <w:t xml:space="preserve">Modalidad de Entrega: </w:t>
      </w:r>
      <w:r>
        <w:rPr>
          <w:rFonts w:ascii="Palatino Linotype" w:eastAsia="Palatino Linotype" w:hAnsi="Palatino Linotype" w:cs="Palatino Linotype"/>
          <w:i/>
        </w:rPr>
        <w:t>A través de SAIMEX.</w:t>
      </w:r>
    </w:p>
    <w:p w14:paraId="17749FB1" w14:textId="77777777" w:rsidR="00044E8A" w:rsidRDefault="00044E8A">
      <w:pPr>
        <w:spacing w:line="360" w:lineRule="auto"/>
      </w:pPr>
    </w:p>
    <w:p w14:paraId="701F14AD" w14:textId="77777777" w:rsidR="00044E8A" w:rsidRDefault="00B94E3D">
      <w:pPr>
        <w:tabs>
          <w:tab w:val="left" w:pos="4667"/>
        </w:tabs>
        <w:spacing w:line="360" w:lineRule="auto"/>
        <w:jc w:val="both"/>
        <w:rPr>
          <w:rFonts w:ascii="Palatino Linotype" w:eastAsia="Palatino Linotype" w:hAnsi="Palatino Linotype" w:cs="Palatino Linotype"/>
          <w:b/>
          <w:sz w:val="22"/>
          <w:szCs w:val="22"/>
        </w:rPr>
      </w:pPr>
      <w:bookmarkStart w:id="5" w:name="_heading=h.270ugglvhyo" w:colFirst="0" w:colLast="0"/>
      <w:bookmarkEnd w:id="5"/>
      <w:r>
        <w:rPr>
          <w:rFonts w:ascii="Palatino Linotype" w:eastAsia="Palatino Linotype" w:hAnsi="Palatino Linotype" w:cs="Palatino Linotype"/>
          <w:b/>
          <w:sz w:val="22"/>
          <w:szCs w:val="22"/>
        </w:rPr>
        <w:t>II. Respuesta del Sujeto Obligado</w:t>
      </w:r>
    </w:p>
    <w:p w14:paraId="736926B5" w14:textId="77777777" w:rsidR="00044E8A" w:rsidRDefault="00B94E3D">
      <w:pPr>
        <w:tabs>
          <w:tab w:val="left" w:pos="4667"/>
        </w:tabs>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w:t>
      </w:r>
    </w:p>
    <w:p w14:paraId="23FEE352" w14:textId="77777777" w:rsidR="00044E8A" w:rsidRDefault="00B94E3D">
      <w:pPr>
        <w:tabs>
          <w:tab w:val="left" w:pos="4667"/>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Con fecha veintiuno de marzo de dos mil veinticinco, el Sujeto Obligado dio respuesta a la solicitud de acceso a la información a través del Sistema de Acceso a la Información Mexiquense (SAIMEX), mediante el cual el Titular de la Unidad de Transparencia informó que adjuntaba los anexos remitidos en respuesta por parte de la Coordinación de Apoyo a Cabildo adscrita a la Secretaría del Ayuntamiento, a saber, los siguientes:</w:t>
      </w:r>
    </w:p>
    <w:p w14:paraId="0463741E" w14:textId="77777777" w:rsidR="00044E8A" w:rsidRDefault="00044E8A">
      <w:pPr>
        <w:tabs>
          <w:tab w:val="left" w:pos="4667"/>
        </w:tabs>
        <w:spacing w:line="360" w:lineRule="auto"/>
        <w:jc w:val="both"/>
        <w:rPr>
          <w:rFonts w:ascii="Palatino Linotype" w:eastAsia="Palatino Linotype" w:hAnsi="Palatino Linotype" w:cs="Palatino Linotype"/>
          <w:sz w:val="22"/>
          <w:szCs w:val="22"/>
        </w:rPr>
      </w:pPr>
    </w:p>
    <w:p w14:paraId="766A66A1" w14:textId="77777777" w:rsidR="00044E8A" w:rsidRDefault="00B94E3D">
      <w:pPr>
        <w:tabs>
          <w:tab w:val="left" w:pos="4667"/>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i) Convocatoria para la designación del Defensor Municipal de Derechos Humanos de Toluca 2021-2023.</w:t>
      </w:r>
    </w:p>
    <w:p w14:paraId="6AF0367B" w14:textId="77777777" w:rsidR="00044E8A" w:rsidRDefault="00044E8A">
      <w:pPr>
        <w:spacing w:line="360" w:lineRule="auto"/>
        <w:jc w:val="both"/>
      </w:pPr>
    </w:p>
    <w:p w14:paraId="1C67009A" w14:textId="77777777" w:rsidR="00044E8A" w:rsidRDefault="00B94E3D">
      <w:pPr>
        <w:spacing w:line="360" w:lineRule="auto"/>
        <w:jc w:val="both"/>
        <w:rPr>
          <w:rFonts w:ascii="Palatino Linotype" w:eastAsia="Palatino Linotype" w:hAnsi="Palatino Linotype" w:cs="Palatino Linotype"/>
          <w:sz w:val="22"/>
          <w:szCs w:val="22"/>
        </w:rPr>
      </w:pPr>
      <w:r>
        <w:t xml:space="preserve">ii) </w:t>
      </w:r>
      <w:r>
        <w:rPr>
          <w:rFonts w:ascii="Palatino Linotype" w:eastAsia="Palatino Linotype" w:hAnsi="Palatino Linotype" w:cs="Palatino Linotype"/>
          <w:sz w:val="22"/>
          <w:szCs w:val="22"/>
        </w:rPr>
        <w:t>Convocatoria para la Designación del Defensor Municipal de Derechos Humanos de Toluca 2023-2025</w:t>
      </w:r>
    </w:p>
    <w:p w14:paraId="368EC76C" w14:textId="77777777" w:rsidR="00044E8A" w:rsidRDefault="00044E8A">
      <w:pPr>
        <w:spacing w:line="360" w:lineRule="auto"/>
        <w:jc w:val="both"/>
        <w:rPr>
          <w:rFonts w:ascii="Palatino Linotype" w:eastAsia="Palatino Linotype" w:hAnsi="Palatino Linotype" w:cs="Palatino Linotype"/>
          <w:sz w:val="22"/>
          <w:szCs w:val="22"/>
        </w:rPr>
      </w:pPr>
    </w:p>
    <w:p w14:paraId="1E854BE9" w14:textId="77777777" w:rsidR="00044E8A" w:rsidRDefault="00B94E3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iii) Certificado en Materia de Derechos Humanos, emitida por la Comisión de Derechos Humanos del Estado de México, a favor de </w:t>
      </w:r>
      <w:proofErr w:type="spellStart"/>
      <w:r>
        <w:rPr>
          <w:rFonts w:ascii="Palatino Linotype" w:eastAsia="Palatino Linotype" w:hAnsi="Palatino Linotype" w:cs="Palatino Linotype"/>
          <w:sz w:val="22"/>
          <w:szCs w:val="22"/>
        </w:rPr>
        <w:t>Zulairam</w:t>
      </w:r>
      <w:proofErr w:type="spellEnd"/>
      <w:r>
        <w:rPr>
          <w:rFonts w:ascii="Palatino Linotype" w:eastAsia="Palatino Linotype" w:hAnsi="Palatino Linotype" w:cs="Palatino Linotype"/>
          <w:sz w:val="22"/>
          <w:szCs w:val="22"/>
        </w:rPr>
        <w:t xml:space="preserve"> Janet Arreola </w:t>
      </w:r>
      <w:proofErr w:type="spellStart"/>
      <w:r>
        <w:rPr>
          <w:rFonts w:ascii="Palatino Linotype" w:eastAsia="Palatino Linotype" w:hAnsi="Palatino Linotype" w:cs="Palatino Linotype"/>
          <w:sz w:val="22"/>
          <w:szCs w:val="22"/>
        </w:rPr>
        <w:t>Arreola</w:t>
      </w:r>
      <w:proofErr w:type="spellEnd"/>
      <w:r>
        <w:rPr>
          <w:rFonts w:ascii="Palatino Linotype" w:eastAsia="Palatino Linotype" w:hAnsi="Palatino Linotype" w:cs="Palatino Linotype"/>
          <w:sz w:val="22"/>
          <w:szCs w:val="22"/>
        </w:rPr>
        <w:t>.</w:t>
      </w:r>
    </w:p>
    <w:p w14:paraId="7ABDDCAB" w14:textId="77777777" w:rsidR="00044E8A" w:rsidRDefault="00044E8A">
      <w:pPr>
        <w:spacing w:line="360" w:lineRule="auto"/>
        <w:jc w:val="both"/>
        <w:rPr>
          <w:rFonts w:ascii="Palatino Linotype" w:eastAsia="Palatino Linotype" w:hAnsi="Palatino Linotype" w:cs="Palatino Linotype"/>
          <w:sz w:val="22"/>
          <w:szCs w:val="22"/>
        </w:rPr>
      </w:pPr>
    </w:p>
    <w:p w14:paraId="60C780B5" w14:textId="77777777" w:rsidR="00044E8A" w:rsidRDefault="00B94E3D">
      <w:pPr>
        <w:spacing w:line="360" w:lineRule="auto"/>
        <w:jc w:val="both"/>
      </w:pPr>
      <w:r>
        <w:rPr>
          <w:rFonts w:ascii="Palatino Linotype" w:eastAsia="Palatino Linotype" w:hAnsi="Palatino Linotype" w:cs="Palatino Linotype"/>
          <w:sz w:val="22"/>
          <w:szCs w:val="22"/>
        </w:rPr>
        <w:t xml:space="preserve">iv) Plan de Trabajo de la Defensoría Municipal de Derechos Humanos para el Municipio de Toluca 2024-2027, presentada por </w:t>
      </w:r>
      <w:proofErr w:type="spellStart"/>
      <w:r>
        <w:rPr>
          <w:rFonts w:ascii="Palatino Linotype" w:eastAsia="Palatino Linotype" w:hAnsi="Palatino Linotype" w:cs="Palatino Linotype"/>
          <w:sz w:val="22"/>
          <w:szCs w:val="22"/>
        </w:rPr>
        <w:t>Zulairam</w:t>
      </w:r>
      <w:proofErr w:type="spellEnd"/>
      <w:r>
        <w:rPr>
          <w:rFonts w:ascii="Palatino Linotype" w:eastAsia="Palatino Linotype" w:hAnsi="Palatino Linotype" w:cs="Palatino Linotype"/>
          <w:sz w:val="22"/>
          <w:szCs w:val="22"/>
        </w:rPr>
        <w:t xml:space="preserve"> Janet Arreola </w:t>
      </w:r>
      <w:proofErr w:type="spellStart"/>
      <w:r>
        <w:rPr>
          <w:rFonts w:ascii="Palatino Linotype" w:eastAsia="Palatino Linotype" w:hAnsi="Palatino Linotype" w:cs="Palatino Linotype"/>
          <w:sz w:val="22"/>
          <w:szCs w:val="22"/>
        </w:rPr>
        <w:t>Arreola</w:t>
      </w:r>
      <w:proofErr w:type="spellEnd"/>
      <w:r>
        <w:rPr>
          <w:rFonts w:ascii="Palatino Linotype" w:eastAsia="Palatino Linotype" w:hAnsi="Palatino Linotype" w:cs="Palatino Linotype"/>
          <w:sz w:val="22"/>
          <w:szCs w:val="22"/>
        </w:rPr>
        <w:t>.</w:t>
      </w:r>
    </w:p>
    <w:p w14:paraId="60A191DE" w14:textId="77777777" w:rsidR="00044E8A" w:rsidRDefault="00044E8A">
      <w:pPr>
        <w:tabs>
          <w:tab w:val="left" w:pos="4667"/>
        </w:tabs>
        <w:spacing w:line="360" w:lineRule="auto"/>
        <w:jc w:val="both"/>
        <w:rPr>
          <w:rFonts w:ascii="Palatino Linotype" w:eastAsia="Palatino Linotype" w:hAnsi="Palatino Linotype" w:cs="Palatino Linotype"/>
        </w:rPr>
      </w:pPr>
    </w:p>
    <w:p w14:paraId="3165E3FD" w14:textId="77777777" w:rsidR="00044E8A" w:rsidRDefault="00B94E3D">
      <w:pPr>
        <w:pStyle w:val="Ttulo2"/>
        <w:spacing w:before="0" w:after="0" w:line="360" w:lineRule="auto"/>
        <w:rPr>
          <w:rFonts w:ascii="Palatino Linotype" w:eastAsia="Palatino Linotype" w:hAnsi="Palatino Linotype" w:cs="Palatino Linotype"/>
          <w:b/>
          <w:color w:val="000000"/>
          <w:sz w:val="22"/>
          <w:szCs w:val="22"/>
        </w:rPr>
      </w:pPr>
      <w:bookmarkStart w:id="6" w:name="_heading=h.mxo4ll65u3y7" w:colFirst="0" w:colLast="0"/>
      <w:bookmarkStart w:id="7" w:name="_Toc211525260"/>
      <w:bookmarkEnd w:id="6"/>
      <w:r>
        <w:rPr>
          <w:rFonts w:ascii="Palatino Linotype" w:eastAsia="Palatino Linotype" w:hAnsi="Palatino Linotype" w:cs="Palatino Linotype"/>
          <w:b/>
          <w:color w:val="000000"/>
          <w:sz w:val="22"/>
          <w:szCs w:val="22"/>
        </w:rPr>
        <w:t>III. Interposición del Recurso de Revisión</w:t>
      </w:r>
      <w:bookmarkEnd w:id="7"/>
    </w:p>
    <w:p w14:paraId="2CE841CB" w14:textId="77777777" w:rsidR="00044E8A" w:rsidRDefault="00044E8A">
      <w:pPr>
        <w:spacing w:line="360" w:lineRule="auto"/>
        <w:jc w:val="both"/>
        <w:rPr>
          <w:rFonts w:ascii="Palatino Linotype" w:eastAsia="Palatino Linotype" w:hAnsi="Palatino Linotype" w:cs="Palatino Linotype"/>
          <w:sz w:val="22"/>
          <w:szCs w:val="22"/>
        </w:rPr>
      </w:pPr>
    </w:p>
    <w:p w14:paraId="6530DD43" w14:textId="77777777" w:rsidR="00044E8A" w:rsidRDefault="00B94E3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Con fecha diez de abril de dos mil veinticinco, se recibió en este Instituto, a través del SAIMEX, el Recurso de Revisión interpuesto por la parte Recurrente, en contra de la respuesta del Ayuntamiento de Toluca, en los siguientes términos:</w:t>
      </w:r>
    </w:p>
    <w:p w14:paraId="1EA54F59" w14:textId="77777777" w:rsidR="00044E8A" w:rsidRDefault="00044E8A">
      <w:pPr>
        <w:spacing w:line="360" w:lineRule="auto"/>
        <w:jc w:val="both"/>
        <w:rPr>
          <w:rFonts w:ascii="Palatino Linotype" w:eastAsia="Palatino Linotype" w:hAnsi="Palatino Linotype" w:cs="Palatino Linotype"/>
          <w:b/>
          <w:sz w:val="22"/>
          <w:szCs w:val="22"/>
        </w:rPr>
      </w:pPr>
    </w:p>
    <w:p w14:paraId="46E1D469" w14:textId="77777777" w:rsidR="00044E8A" w:rsidRDefault="00044E8A">
      <w:pPr>
        <w:spacing w:line="360" w:lineRule="auto"/>
        <w:jc w:val="both"/>
        <w:rPr>
          <w:rFonts w:ascii="Palatino Linotype" w:eastAsia="Palatino Linotype" w:hAnsi="Palatino Linotype" w:cs="Palatino Linotype"/>
          <w:b/>
          <w:sz w:val="22"/>
          <w:szCs w:val="22"/>
        </w:rPr>
      </w:pPr>
    </w:p>
    <w:p w14:paraId="609E9A22" w14:textId="77777777" w:rsidR="00044E8A" w:rsidRDefault="00B94E3D">
      <w:pPr>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ACTO IMPUGNADO</w:t>
      </w:r>
    </w:p>
    <w:p w14:paraId="3F8BE9F6" w14:textId="77777777" w:rsidR="00044E8A" w:rsidRDefault="00B94E3D">
      <w:pPr>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“No se entrega todo lo solicitado</w:t>
      </w:r>
      <w:r>
        <w:rPr>
          <w:rFonts w:ascii="Palatino Linotype" w:eastAsia="Palatino Linotype" w:hAnsi="Palatino Linotype" w:cs="Palatino Linotype"/>
          <w:i/>
          <w:color w:val="000000"/>
        </w:rPr>
        <w:t>.</w:t>
      </w:r>
      <w:r>
        <w:rPr>
          <w:rFonts w:ascii="Palatino Linotype" w:eastAsia="Palatino Linotype" w:hAnsi="Palatino Linotype" w:cs="Palatino Linotype"/>
          <w:i/>
        </w:rPr>
        <w:t xml:space="preserve">” </w:t>
      </w:r>
    </w:p>
    <w:p w14:paraId="759B5383" w14:textId="77777777" w:rsidR="00044E8A" w:rsidRDefault="00B94E3D">
      <w:pPr>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(Sic)</w:t>
      </w:r>
    </w:p>
    <w:p w14:paraId="62DFBDED" w14:textId="77777777" w:rsidR="00044E8A" w:rsidRDefault="00044E8A">
      <w:pPr>
        <w:spacing w:line="360" w:lineRule="auto"/>
        <w:ind w:left="567" w:right="567"/>
        <w:jc w:val="both"/>
        <w:rPr>
          <w:rFonts w:ascii="Palatino Linotype" w:eastAsia="Palatino Linotype" w:hAnsi="Palatino Linotype" w:cs="Palatino Linotype"/>
          <w:i/>
        </w:rPr>
      </w:pPr>
    </w:p>
    <w:p w14:paraId="3C861852" w14:textId="77777777" w:rsidR="00044E8A" w:rsidRDefault="00B94E3D">
      <w:pPr>
        <w:spacing w:line="360" w:lineRule="auto"/>
        <w:ind w:left="567" w:right="567"/>
        <w:jc w:val="both"/>
        <w:rPr>
          <w:rFonts w:ascii="Palatino Linotype" w:eastAsia="Palatino Linotype" w:hAnsi="Palatino Linotype" w:cs="Palatino Linotype"/>
          <w:b/>
          <w:i/>
        </w:rPr>
      </w:pPr>
      <w:r>
        <w:rPr>
          <w:rFonts w:ascii="Palatino Linotype" w:eastAsia="Palatino Linotype" w:hAnsi="Palatino Linotype" w:cs="Palatino Linotype"/>
          <w:b/>
          <w:i/>
        </w:rPr>
        <w:t>RAZONES O MOTIVOS DE LA INCONFORMIDAD</w:t>
      </w:r>
    </w:p>
    <w:p w14:paraId="7F5FD8DA" w14:textId="77777777" w:rsidR="00044E8A" w:rsidRDefault="00B94E3D">
      <w:pPr>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color w:val="000000"/>
        </w:rPr>
        <w:t>“No se entrega todo lo solicitado.</w:t>
      </w:r>
      <w:r>
        <w:rPr>
          <w:rFonts w:ascii="Palatino Linotype" w:eastAsia="Palatino Linotype" w:hAnsi="Palatino Linotype" w:cs="Palatino Linotype"/>
          <w:i/>
        </w:rPr>
        <w:t xml:space="preserve">” </w:t>
      </w:r>
    </w:p>
    <w:p w14:paraId="1B0F25F3" w14:textId="77777777" w:rsidR="00044E8A" w:rsidRDefault="00B94E3D">
      <w:pPr>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(Sic)</w:t>
      </w:r>
    </w:p>
    <w:p w14:paraId="2F2F8D68" w14:textId="77777777" w:rsidR="00044E8A" w:rsidRDefault="00044E8A">
      <w:pPr>
        <w:spacing w:line="360" w:lineRule="auto"/>
        <w:ind w:left="567" w:right="567"/>
        <w:jc w:val="both"/>
        <w:rPr>
          <w:rFonts w:ascii="Palatino Linotype" w:eastAsia="Palatino Linotype" w:hAnsi="Palatino Linotype" w:cs="Palatino Linotype"/>
          <w:i/>
        </w:rPr>
      </w:pPr>
    </w:p>
    <w:p w14:paraId="4E50961D" w14:textId="77777777" w:rsidR="00044E8A" w:rsidRDefault="00B94E3D">
      <w:pPr>
        <w:pStyle w:val="Ttulo2"/>
        <w:spacing w:before="0" w:after="0" w:line="360" w:lineRule="auto"/>
        <w:rPr>
          <w:rFonts w:ascii="Palatino Linotype" w:eastAsia="Palatino Linotype" w:hAnsi="Palatino Linotype" w:cs="Palatino Linotype"/>
          <w:b/>
          <w:color w:val="000000"/>
          <w:sz w:val="22"/>
          <w:szCs w:val="22"/>
        </w:rPr>
      </w:pPr>
      <w:bookmarkStart w:id="8" w:name="_heading=h.fryhr94d07vu" w:colFirst="0" w:colLast="0"/>
      <w:bookmarkStart w:id="9" w:name="_Toc211525261"/>
      <w:bookmarkEnd w:id="8"/>
      <w:r>
        <w:rPr>
          <w:rFonts w:ascii="Palatino Linotype" w:eastAsia="Palatino Linotype" w:hAnsi="Palatino Linotype" w:cs="Palatino Linotype"/>
          <w:b/>
          <w:color w:val="000000"/>
          <w:sz w:val="22"/>
          <w:szCs w:val="22"/>
        </w:rPr>
        <w:t>IV. Trámite del Recurso de Revisión ante este Instituto</w:t>
      </w:r>
      <w:bookmarkEnd w:id="9"/>
    </w:p>
    <w:p w14:paraId="049BAD62" w14:textId="77777777" w:rsidR="00044E8A" w:rsidRDefault="00044E8A">
      <w:pPr>
        <w:spacing w:line="360" w:lineRule="auto"/>
        <w:jc w:val="both"/>
        <w:rPr>
          <w:rFonts w:ascii="Palatino Linotype" w:eastAsia="Palatino Linotype" w:hAnsi="Palatino Linotype" w:cs="Palatino Linotype"/>
          <w:b/>
          <w:sz w:val="22"/>
          <w:szCs w:val="22"/>
        </w:rPr>
      </w:pPr>
    </w:p>
    <w:p w14:paraId="635729B8" w14:textId="77777777" w:rsidR="00044E8A" w:rsidRDefault="00B94E3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a) Turno del Recurso de Revisión. </w:t>
      </w:r>
      <w:r>
        <w:rPr>
          <w:rFonts w:ascii="Palatino Linotype" w:eastAsia="Palatino Linotype" w:hAnsi="Palatino Linotype" w:cs="Palatino Linotype"/>
          <w:sz w:val="22"/>
          <w:szCs w:val="22"/>
        </w:rPr>
        <w:t xml:space="preserve">El diez de abril de dos mil veinticinco, el SAIMEX, asignó el número de expediente </w:t>
      </w:r>
      <w:r>
        <w:rPr>
          <w:rFonts w:ascii="Palatino Linotype" w:eastAsia="Palatino Linotype" w:hAnsi="Palatino Linotype" w:cs="Palatino Linotype"/>
          <w:b/>
          <w:sz w:val="22"/>
          <w:szCs w:val="22"/>
        </w:rPr>
        <w:t>04326/INFOEM/IP/RR/2025</w:t>
      </w:r>
      <w:r>
        <w:rPr>
          <w:rFonts w:ascii="Palatino Linotype" w:eastAsia="Palatino Linotype" w:hAnsi="Palatino Linotype" w:cs="Palatino Linotype"/>
          <w:sz w:val="22"/>
          <w:szCs w:val="22"/>
        </w:rPr>
        <w:t xml:space="preserve"> al medio de impugnación que nos ocupa, con base en el sistema aprobado por el Pleno de este Organismo Garante y lo turnó al Comisionado </w:t>
      </w:r>
      <w:r>
        <w:rPr>
          <w:rFonts w:ascii="Palatino Linotype" w:eastAsia="Palatino Linotype" w:hAnsi="Palatino Linotype" w:cs="Palatino Linotype"/>
          <w:b/>
          <w:sz w:val="22"/>
          <w:szCs w:val="22"/>
        </w:rPr>
        <w:t>Luis Gustavo Parra Noriega</w:t>
      </w:r>
      <w:r>
        <w:rPr>
          <w:rFonts w:ascii="Palatino Linotype" w:eastAsia="Palatino Linotype" w:hAnsi="Palatino Linotype" w:cs="Palatino Linotype"/>
          <w:sz w:val="22"/>
          <w:szCs w:val="22"/>
        </w:rPr>
        <w:t>, para los efectos del artículo 185, fracción I, de la Ley de Transparencia y Acceso a la Información Pública del Estado de México y Municipios.</w:t>
      </w:r>
    </w:p>
    <w:p w14:paraId="21E85CA0" w14:textId="77777777" w:rsidR="00044E8A" w:rsidRDefault="00044E8A">
      <w:pPr>
        <w:spacing w:line="360" w:lineRule="auto"/>
        <w:jc w:val="both"/>
        <w:rPr>
          <w:rFonts w:ascii="Palatino Linotype" w:eastAsia="Palatino Linotype" w:hAnsi="Palatino Linotype" w:cs="Palatino Linotype"/>
          <w:b/>
          <w:sz w:val="22"/>
          <w:szCs w:val="22"/>
        </w:rPr>
      </w:pPr>
    </w:p>
    <w:p w14:paraId="6A36255D" w14:textId="77777777" w:rsidR="00044E8A" w:rsidRDefault="00B94E3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b) Admisión del Recurso de Revisión. </w:t>
      </w:r>
      <w:r>
        <w:rPr>
          <w:rFonts w:ascii="Palatino Linotype" w:eastAsia="Palatino Linotype" w:hAnsi="Palatino Linotype" w:cs="Palatino Linotype"/>
          <w:sz w:val="22"/>
          <w:szCs w:val="22"/>
        </w:rPr>
        <w:t>El veintidós de abril de dos mil veinticinco,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partes el veintitrés de dicho mes y año, a través del SAIMEX, en el que se les otorgó un plazo de siete días hábiles posteriores a la misma, para que manifestaran lo que a su derecho conviniera y formularan alegatos.</w:t>
      </w:r>
    </w:p>
    <w:p w14:paraId="3A444650" w14:textId="77777777" w:rsidR="00044E8A" w:rsidRDefault="00044E8A">
      <w:pPr>
        <w:spacing w:line="360" w:lineRule="auto"/>
        <w:jc w:val="both"/>
        <w:rPr>
          <w:rFonts w:ascii="Palatino Linotype" w:eastAsia="Palatino Linotype" w:hAnsi="Palatino Linotype" w:cs="Palatino Linotype"/>
          <w:sz w:val="22"/>
          <w:szCs w:val="22"/>
        </w:rPr>
      </w:pPr>
    </w:p>
    <w:p w14:paraId="684A499F" w14:textId="77777777" w:rsidR="00044E8A" w:rsidRDefault="00B94E3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lastRenderedPageBreak/>
        <w:t xml:space="preserve">c) Informe Justificado. </w:t>
      </w:r>
      <w:r>
        <w:rPr>
          <w:rFonts w:ascii="Palatino Linotype" w:eastAsia="Palatino Linotype" w:hAnsi="Palatino Linotype" w:cs="Palatino Linotype"/>
          <w:sz w:val="22"/>
          <w:szCs w:val="22"/>
        </w:rPr>
        <w:t>El seis de mayo de dos mil veinticinco, se recibió, a través del SAIMEX, el informe justificado</w:t>
      </w:r>
      <w:r>
        <w:rPr>
          <w:rFonts w:ascii="Palatino Linotype" w:eastAsia="Palatino Linotype" w:hAnsi="Palatino Linotype" w:cs="Palatino Linotype"/>
          <w:color w:val="0D0D0D"/>
          <w:sz w:val="22"/>
          <w:szCs w:val="22"/>
        </w:rPr>
        <w:t xml:space="preserve"> </w:t>
      </w:r>
      <w:r>
        <w:rPr>
          <w:rFonts w:ascii="Palatino Linotype" w:eastAsia="Palatino Linotype" w:hAnsi="Palatino Linotype" w:cs="Palatino Linotype"/>
          <w:sz w:val="22"/>
          <w:szCs w:val="22"/>
        </w:rPr>
        <w:t>por medio de la digitalización del oficio sin número, de fecha de su presentación, suscrito por el Titular de la Unidad de Transparencia, dirigido al Comisionado Ponente a través del cual informa que la Secretaría del Ayuntamiento, ratifica su respuesta inicial.</w:t>
      </w:r>
    </w:p>
    <w:p w14:paraId="04F73B72" w14:textId="77777777" w:rsidR="00044E8A" w:rsidRDefault="00044E8A">
      <w:pPr>
        <w:spacing w:line="360" w:lineRule="auto"/>
        <w:jc w:val="both"/>
        <w:rPr>
          <w:rFonts w:ascii="Palatino Linotype" w:eastAsia="Palatino Linotype" w:hAnsi="Palatino Linotype" w:cs="Palatino Linotype"/>
          <w:b/>
          <w:sz w:val="22"/>
          <w:szCs w:val="22"/>
        </w:rPr>
      </w:pPr>
    </w:p>
    <w:p w14:paraId="1BB0405C" w14:textId="77777777" w:rsidR="00044E8A" w:rsidRDefault="00B94E3D">
      <w:pPr>
        <w:spacing w:line="360" w:lineRule="auto"/>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sz w:val="22"/>
          <w:szCs w:val="22"/>
        </w:rPr>
        <w:t xml:space="preserve">d) Vista del informe justificado. </w:t>
      </w:r>
      <w:r>
        <w:rPr>
          <w:rFonts w:ascii="Palatino Linotype" w:eastAsia="Palatino Linotype" w:hAnsi="Palatino Linotype" w:cs="Palatino Linotype"/>
          <w:sz w:val="22"/>
          <w:szCs w:val="22"/>
        </w:rPr>
        <w:t xml:space="preserve">El ocho de julio de dos mil veinticinco, se dictó acuerdo mediante el cual se puso a la vista del Particular, el Informe Justificado entregado por el Sujeto Obligado, el cual fue notificado, a través del SAIMEX, el mismo día. </w:t>
      </w:r>
    </w:p>
    <w:p w14:paraId="53A1C8E3" w14:textId="77777777" w:rsidR="00044E8A" w:rsidRDefault="00044E8A">
      <w:pPr>
        <w:spacing w:line="360" w:lineRule="auto"/>
        <w:jc w:val="both"/>
        <w:rPr>
          <w:rFonts w:ascii="Palatino Linotype" w:eastAsia="Palatino Linotype" w:hAnsi="Palatino Linotype" w:cs="Palatino Linotype"/>
          <w:b/>
          <w:sz w:val="22"/>
          <w:szCs w:val="22"/>
        </w:rPr>
      </w:pPr>
    </w:p>
    <w:p w14:paraId="00A4808A" w14:textId="77777777" w:rsidR="00044E8A" w:rsidRDefault="00B94E3D">
      <w:pPr>
        <w:spacing w:line="360" w:lineRule="auto"/>
        <w:jc w:val="both"/>
        <w:rPr>
          <w:rFonts w:ascii="Palatino Linotype" w:eastAsia="Palatino Linotype" w:hAnsi="Palatino Linotype" w:cs="Palatino Linotype"/>
          <w:b/>
          <w:sz w:val="22"/>
          <w:szCs w:val="22"/>
        </w:rPr>
      </w:pPr>
      <w:bookmarkStart w:id="10" w:name="_heading=h.9qpj1ejz85lp" w:colFirst="0" w:colLast="0"/>
      <w:bookmarkEnd w:id="10"/>
      <w:r>
        <w:rPr>
          <w:rFonts w:ascii="Palatino Linotype" w:eastAsia="Palatino Linotype" w:hAnsi="Palatino Linotype" w:cs="Palatino Linotype"/>
          <w:b/>
          <w:sz w:val="22"/>
          <w:szCs w:val="22"/>
        </w:rPr>
        <w:t xml:space="preserve">e) Ampliación de plazo para resolver. </w:t>
      </w:r>
      <w:r>
        <w:rPr>
          <w:rFonts w:ascii="Palatino Linotype" w:eastAsia="Palatino Linotype" w:hAnsi="Palatino Linotype" w:cs="Palatino Linotype"/>
          <w:sz w:val="22"/>
          <w:szCs w:val="22"/>
        </w:rPr>
        <w:t>El ocho de julio de dos mil veinticinco,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mismo día.</w:t>
      </w:r>
    </w:p>
    <w:p w14:paraId="41E3D9F7" w14:textId="77777777" w:rsidR="00044E8A" w:rsidRDefault="00044E8A">
      <w:pPr>
        <w:spacing w:line="360" w:lineRule="auto"/>
        <w:jc w:val="both"/>
        <w:rPr>
          <w:rFonts w:ascii="Palatino Linotype" w:eastAsia="Palatino Linotype" w:hAnsi="Palatino Linotype" w:cs="Palatino Linotype"/>
          <w:b/>
          <w:sz w:val="22"/>
          <w:szCs w:val="22"/>
        </w:rPr>
      </w:pPr>
    </w:p>
    <w:p w14:paraId="5D2DBC89" w14:textId="77777777" w:rsidR="00044E8A" w:rsidRDefault="00B94E3D">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f) Cierre de instrucción.</w:t>
      </w:r>
      <w:r>
        <w:rPr>
          <w:rFonts w:ascii="Palatino Linotype" w:eastAsia="Palatino Linotype" w:hAnsi="Palatino Linotype" w:cs="Palatino Linotype"/>
          <w:sz w:val="22"/>
          <w:szCs w:val="22"/>
        </w:rPr>
        <w:t xml:space="preserve"> El catorce de octubre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SAIMEX, el mismo día.</w:t>
      </w:r>
    </w:p>
    <w:p w14:paraId="3EA6B6FA" w14:textId="77777777" w:rsidR="00044E8A" w:rsidRDefault="00044E8A">
      <w:pPr>
        <w:spacing w:line="360" w:lineRule="auto"/>
        <w:jc w:val="both"/>
        <w:rPr>
          <w:rFonts w:ascii="Palatino Linotype" w:eastAsia="Palatino Linotype" w:hAnsi="Palatino Linotype" w:cs="Palatino Linotype"/>
          <w:b/>
          <w:sz w:val="22"/>
          <w:szCs w:val="22"/>
        </w:rPr>
      </w:pPr>
    </w:p>
    <w:p w14:paraId="1CC65B2E" w14:textId="77777777" w:rsidR="00044E8A" w:rsidRDefault="00B94E3D">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 xml:space="preserve">En razón de que fue debidamente sustanciado el expediente electrónico y no existe diligencia pendiente de desahogo, se emite la resolución que conforme a Derecho proceda, de acuerdo a los siguientes: </w:t>
      </w:r>
    </w:p>
    <w:p w14:paraId="00A4BCB2" w14:textId="77777777" w:rsidR="00044E8A" w:rsidRDefault="00044E8A">
      <w:pPr>
        <w:spacing w:line="360" w:lineRule="auto"/>
      </w:pPr>
    </w:p>
    <w:p w14:paraId="4AE7A8FE" w14:textId="77777777" w:rsidR="00044E8A" w:rsidRDefault="00044E8A">
      <w:pPr>
        <w:spacing w:line="360" w:lineRule="auto"/>
      </w:pPr>
    </w:p>
    <w:p w14:paraId="344AF82F" w14:textId="77777777" w:rsidR="00044E8A" w:rsidRDefault="00B94E3D">
      <w:pPr>
        <w:pStyle w:val="Ttulo1"/>
        <w:spacing w:before="0" w:after="0" w:line="360" w:lineRule="auto"/>
        <w:jc w:val="center"/>
        <w:rPr>
          <w:rFonts w:ascii="Palatino Linotype" w:eastAsia="Palatino Linotype" w:hAnsi="Palatino Linotype" w:cs="Palatino Linotype"/>
          <w:b/>
          <w:color w:val="000000"/>
          <w:sz w:val="22"/>
          <w:szCs w:val="22"/>
        </w:rPr>
      </w:pPr>
      <w:bookmarkStart w:id="11" w:name="_heading=h.4snyc1fq3jza" w:colFirst="0" w:colLast="0"/>
      <w:bookmarkStart w:id="12" w:name="_Toc211525262"/>
      <w:bookmarkEnd w:id="11"/>
      <w:r>
        <w:rPr>
          <w:rFonts w:ascii="Palatino Linotype" w:eastAsia="Palatino Linotype" w:hAnsi="Palatino Linotype" w:cs="Palatino Linotype"/>
          <w:b/>
          <w:color w:val="000000"/>
          <w:sz w:val="22"/>
          <w:szCs w:val="22"/>
        </w:rPr>
        <w:t>C O N S I D E R A N D O S</w:t>
      </w:r>
      <w:bookmarkEnd w:id="12"/>
    </w:p>
    <w:p w14:paraId="3B1FF532" w14:textId="77777777" w:rsidR="00044E8A" w:rsidRDefault="00044E8A">
      <w:pPr>
        <w:spacing w:line="360" w:lineRule="auto"/>
      </w:pPr>
    </w:p>
    <w:p w14:paraId="540E5C00" w14:textId="77777777" w:rsidR="00044E8A" w:rsidRDefault="00B94E3D">
      <w:pPr>
        <w:pStyle w:val="Ttulo2"/>
        <w:spacing w:before="0" w:after="0" w:line="360" w:lineRule="auto"/>
        <w:rPr>
          <w:rFonts w:ascii="Palatino Linotype" w:eastAsia="Palatino Linotype" w:hAnsi="Palatino Linotype" w:cs="Palatino Linotype"/>
          <w:b/>
          <w:color w:val="000000"/>
          <w:sz w:val="22"/>
          <w:szCs w:val="22"/>
        </w:rPr>
      </w:pPr>
      <w:bookmarkStart w:id="13" w:name="_heading=h.mfukbvh1ruks" w:colFirst="0" w:colLast="0"/>
      <w:bookmarkStart w:id="14" w:name="_Toc211525263"/>
      <w:bookmarkEnd w:id="13"/>
      <w:r>
        <w:rPr>
          <w:rFonts w:ascii="Palatino Linotype" w:eastAsia="Palatino Linotype" w:hAnsi="Palatino Linotype" w:cs="Palatino Linotype"/>
          <w:b/>
          <w:color w:val="000000"/>
          <w:sz w:val="22"/>
          <w:szCs w:val="22"/>
        </w:rPr>
        <w:t>PRIMERO. Competencia</w:t>
      </w:r>
      <w:bookmarkEnd w:id="14"/>
    </w:p>
    <w:p w14:paraId="45EC47DD" w14:textId="77777777" w:rsidR="00044E8A" w:rsidRDefault="00044E8A">
      <w:pPr>
        <w:spacing w:line="360" w:lineRule="auto"/>
      </w:pPr>
    </w:p>
    <w:p w14:paraId="148DB74A" w14:textId="77777777" w:rsidR="00044E8A" w:rsidRDefault="00B94E3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 trigésimo noveno, cuadragésimo y cuadragésimo primero,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1BBD48BC" w14:textId="77777777" w:rsidR="00044E8A" w:rsidRDefault="00044E8A">
      <w:pPr>
        <w:spacing w:line="360" w:lineRule="auto"/>
        <w:jc w:val="both"/>
        <w:rPr>
          <w:rFonts w:ascii="Palatino Linotype" w:eastAsia="Palatino Linotype" w:hAnsi="Palatino Linotype" w:cs="Palatino Linotype"/>
          <w:color w:val="000000"/>
          <w:sz w:val="22"/>
          <w:szCs w:val="22"/>
        </w:rPr>
      </w:pPr>
    </w:p>
    <w:p w14:paraId="479C0646" w14:textId="77777777" w:rsidR="00044E8A" w:rsidRDefault="00B94E3D">
      <w:pPr>
        <w:pStyle w:val="Ttulo2"/>
        <w:spacing w:before="0" w:after="0" w:line="360" w:lineRule="auto"/>
        <w:rPr>
          <w:rFonts w:ascii="Palatino Linotype" w:eastAsia="Palatino Linotype" w:hAnsi="Palatino Linotype" w:cs="Palatino Linotype"/>
          <w:b/>
          <w:color w:val="000000"/>
          <w:sz w:val="22"/>
          <w:szCs w:val="22"/>
        </w:rPr>
      </w:pPr>
      <w:bookmarkStart w:id="15" w:name="_heading=h.w618ufh2jksy" w:colFirst="0" w:colLast="0"/>
      <w:bookmarkStart w:id="16" w:name="_Toc211525264"/>
      <w:bookmarkEnd w:id="15"/>
      <w:r>
        <w:rPr>
          <w:rFonts w:ascii="Palatino Linotype" w:eastAsia="Palatino Linotype" w:hAnsi="Palatino Linotype" w:cs="Palatino Linotype"/>
          <w:b/>
          <w:color w:val="000000"/>
          <w:sz w:val="22"/>
          <w:szCs w:val="22"/>
        </w:rPr>
        <w:t>SEGUNDO. Causales de improcedencia y sobreseimiento</w:t>
      </w:r>
      <w:bookmarkEnd w:id="16"/>
    </w:p>
    <w:p w14:paraId="47A98B30" w14:textId="77777777" w:rsidR="00044E8A" w:rsidRDefault="00044E8A">
      <w:pPr>
        <w:spacing w:line="360" w:lineRule="auto"/>
        <w:jc w:val="both"/>
        <w:rPr>
          <w:rFonts w:ascii="Palatino Linotype" w:eastAsia="Palatino Linotype" w:hAnsi="Palatino Linotype" w:cs="Palatino Linotype"/>
          <w:b/>
          <w:sz w:val="22"/>
          <w:szCs w:val="22"/>
        </w:rPr>
      </w:pPr>
    </w:p>
    <w:p w14:paraId="4E4D8F85" w14:textId="77777777" w:rsidR="00044E8A" w:rsidRDefault="00B94E3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De las constancias que forma parte del Recurso de Revisión que se analiza, se advierte que previo al estudio del fondo de la </w:t>
      </w:r>
      <w:proofErr w:type="spellStart"/>
      <w:r>
        <w:rPr>
          <w:rFonts w:ascii="Palatino Linotype" w:eastAsia="Palatino Linotype" w:hAnsi="Palatino Linotype" w:cs="Palatino Linotype"/>
          <w:i/>
          <w:sz w:val="22"/>
          <w:szCs w:val="22"/>
        </w:rPr>
        <w:t>litis</w:t>
      </w:r>
      <w:proofErr w:type="spellEnd"/>
      <w:r>
        <w:rPr>
          <w:rFonts w:ascii="Palatino Linotype" w:eastAsia="Palatino Linotype" w:hAnsi="Palatino Linotype" w:cs="Palatino Linotype"/>
          <w:sz w:val="22"/>
          <w:szCs w:val="22"/>
        </w:rPr>
        <w:t>, es necesario estudiar las causales de improcedencia y sobreseimiento que se adviertan, para determinar lo que en Derecho proceda.</w:t>
      </w:r>
    </w:p>
    <w:p w14:paraId="1087CE6A" w14:textId="77777777" w:rsidR="00044E8A" w:rsidRDefault="00044E8A">
      <w:pPr>
        <w:spacing w:line="360" w:lineRule="auto"/>
        <w:jc w:val="both"/>
        <w:rPr>
          <w:rFonts w:ascii="Palatino Linotype" w:eastAsia="Palatino Linotype" w:hAnsi="Palatino Linotype" w:cs="Palatino Linotype"/>
          <w:b/>
          <w:color w:val="000000"/>
          <w:sz w:val="22"/>
          <w:szCs w:val="22"/>
        </w:rPr>
      </w:pPr>
    </w:p>
    <w:p w14:paraId="45067DF7" w14:textId="77777777" w:rsidR="00044E8A" w:rsidRDefault="00B94E3D">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Causales de improcedencia</w:t>
      </w:r>
    </w:p>
    <w:p w14:paraId="251B552F" w14:textId="77777777" w:rsidR="00044E8A" w:rsidRDefault="00044E8A">
      <w:pPr>
        <w:spacing w:line="360" w:lineRule="auto"/>
        <w:jc w:val="both"/>
        <w:rPr>
          <w:rFonts w:ascii="Palatino Linotype" w:eastAsia="Palatino Linotype" w:hAnsi="Palatino Linotype" w:cs="Palatino Linotype"/>
          <w:sz w:val="22"/>
          <w:szCs w:val="22"/>
        </w:rPr>
      </w:pPr>
    </w:p>
    <w:p w14:paraId="249FA77F" w14:textId="77777777" w:rsidR="00044E8A" w:rsidRDefault="00B94E3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BE96830" w14:textId="77777777" w:rsidR="00044E8A" w:rsidRDefault="00044E8A">
      <w:pPr>
        <w:spacing w:line="360" w:lineRule="auto"/>
        <w:jc w:val="both"/>
        <w:rPr>
          <w:rFonts w:ascii="Palatino Linotype" w:eastAsia="Palatino Linotype" w:hAnsi="Palatino Linotype" w:cs="Palatino Linotype"/>
          <w:sz w:val="22"/>
          <w:szCs w:val="22"/>
        </w:rPr>
      </w:pPr>
    </w:p>
    <w:p w14:paraId="644EC3FD" w14:textId="77777777" w:rsidR="00044E8A" w:rsidRDefault="00B94E3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3CC1B6D9" w14:textId="77777777" w:rsidR="00044E8A" w:rsidRDefault="00044E8A">
      <w:pPr>
        <w:spacing w:line="360" w:lineRule="auto"/>
        <w:jc w:val="both"/>
        <w:rPr>
          <w:rFonts w:ascii="Palatino Linotype" w:eastAsia="Palatino Linotype" w:hAnsi="Palatino Linotype" w:cs="Palatino Linotype"/>
          <w:sz w:val="22"/>
          <w:szCs w:val="22"/>
        </w:rPr>
      </w:pPr>
    </w:p>
    <w:p w14:paraId="6E9078EC" w14:textId="77777777" w:rsidR="00044E8A" w:rsidRDefault="00B94E3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Asimismo, se actualiza la causal de procedencia del Recurso de Revisión establecida en el artículo 179, fracción V, de la Ley de Transparencia y Acceso a la Información Pública del Estado de México y Municipios, referente a la entrega de información incompleta.</w:t>
      </w:r>
    </w:p>
    <w:p w14:paraId="377BEAA0" w14:textId="77777777" w:rsidR="00044E8A" w:rsidRDefault="00044E8A">
      <w:pPr>
        <w:spacing w:line="360" w:lineRule="auto"/>
        <w:jc w:val="both"/>
        <w:rPr>
          <w:rFonts w:ascii="Palatino Linotype" w:eastAsia="Palatino Linotype" w:hAnsi="Palatino Linotype" w:cs="Palatino Linotype"/>
          <w:sz w:val="22"/>
          <w:szCs w:val="22"/>
        </w:rPr>
      </w:pPr>
    </w:p>
    <w:p w14:paraId="27E4BD64" w14:textId="77777777" w:rsidR="00044E8A" w:rsidRDefault="00B94E3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Causales de sobreseimiento</w:t>
      </w:r>
    </w:p>
    <w:p w14:paraId="0D4260D3" w14:textId="77777777" w:rsidR="00044E8A" w:rsidRDefault="00044E8A">
      <w:pPr>
        <w:spacing w:line="360" w:lineRule="auto"/>
        <w:jc w:val="both"/>
        <w:rPr>
          <w:rFonts w:ascii="Palatino Linotype" w:eastAsia="Palatino Linotype" w:hAnsi="Palatino Linotype" w:cs="Palatino Linotype"/>
          <w:sz w:val="22"/>
          <w:szCs w:val="22"/>
        </w:rPr>
      </w:pPr>
    </w:p>
    <w:p w14:paraId="46893AAB" w14:textId="77777777" w:rsidR="00044E8A" w:rsidRDefault="00B94E3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ser de previo y especial pronunciamiento, este Instituto analiza si se actualiza alguna causal de sobreseimiento.</w:t>
      </w:r>
    </w:p>
    <w:p w14:paraId="199C9EEB" w14:textId="77777777" w:rsidR="00044E8A" w:rsidRDefault="00044E8A">
      <w:pPr>
        <w:spacing w:line="360" w:lineRule="auto"/>
        <w:jc w:val="both"/>
        <w:rPr>
          <w:rFonts w:ascii="Palatino Linotype" w:eastAsia="Palatino Linotype" w:hAnsi="Palatino Linotype" w:cs="Palatino Linotype"/>
          <w:sz w:val="22"/>
          <w:szCs w:val="22"/>
        </w:rPr>
      </w:pPr>
    </w:p>
    <w:p w14:paraId="28896D52" w14:textId="77777777" w:rsidR="00044E8A" w:rsidRDefault="00B94E3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3B33B55C" w14:textId="77777777" w:rsidR="00044E8A" w:rsidRDefault="00044E8A">
      <w:pPr>
        <w:spacing w:line="360" w:lineRule="auto"/>
        <w:jc w:val="both"/>
        <w:rPr>
          <w:rFonts w:ascii="Palatino Linotype" w:eastAsia="Palatino Linotype" w:hAnsi="Palatino Linotype" w:cs="Palatino Linotype"/>
          <w:sz w:val="22"/>
          <w:szCs w:val="22"/>
        </w:rPr>
      </w:pPr>
    </w:p>
    <w:p w14:paraId="49C16AB4" w14:textId="77777777" w:rsidR="00044E8A" w:rsidRDefault="00B94E3D">
      <w:pPr>
        <w:tabs>
          <w:tab w:val="left" w:pos="4962"/>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Por tales motivos, se considera procedente entrar al fondo del presente asunto. </w:t>
      </w:r>
    </w:p>
    <w:p w14:paraId="1C2764E4" w14:textId="77777777" w:rsidR="00044E8A" w:rsidRDefault="00044E8A">
      <w:pPr>
        <w:tabs>
          <w:tab w:val="left" w:pos="4962"/>
        </w:tabs>
        <w:spacing w:line="360" w:lineRule="auto"/>
        <w:jc w:val="both"/>
        <w:rPr>
          <w:rFonts w:ascii="Palatino Linotype" w:eastAsia="Palatino Linotype" w:hAnsi="Palatino Linotype" w:cs="Palatino Linotype"/>
          <w:sz w:val="22"/>
          <w:szCs w:val="22"/>
        </w:rPr>
      </w:pPr>
    </w:p>
    <w:p w14:paraId="2E564F14" w14:textId="77777777" w:rsidR="00044E8A" w:rsidRDefault="00B94E3D">
      <w:pPr>
        <w:pStyle w:val="Ttulo2"/>
        <w:spacing w:before="0" w:after="0" w:line="360" w:lineRule="auto"/>
        <w:rPr>
          <w:rFonts w:ascii="Palatino Linotype" w:eastAsia="Palatino Linotype" w:hAnsi="Palatino Linotype" w:cs="Palatino Linotype"/>
          <w:b/>
          <w:color w:val="000000"/>
          <w:sz w:val="22"/>
          <w:szCs w:val="22"/>
        </w:rPr>
      </w:pPr>
      <w:bookmarkStart w:id="17" w:name="_heading=h.vabjl0f9gkie" w:colFirst="0" w:colLast="0"/>
      <w:bookmarkStart w:id="18" w:name="_Toc211525265"/>
      <w:bookmarkEnd w:id="17"/>
      <w:r>
        <w:rPr>
          <w:rFonts w:ascii="Palatino Linotype" w:eastAsia="Palatino Linotype" w:hAnsi="Palatino Linotype" w:cs="Palatino Linotype"/>
          <w:b/>
          <w:color w:val="000000"/>
          <w:sz w:val="22"/>
          <w:szCs w:val="22"/>
        </w:rPr>
        <w:t>TERCERO. Determinación de la Controversia</w:t>
      </w:r>
      <w:bookmarkEnd w:id="18"/>
    </w:p>
    <w:p w14:paraId="40247A59" w14:textId="77777777" w:rsidR="00044E8A" w:rsidRDefault="00044E8A">
      <w:pPr>
        <w:spacing w:line="360" w:lineRule="auto"/>
        <w:jc w:val="both"/>
        <w:rPr>
          <w:rFonts w:ascii="Palatino Linotype" w:eastAsia="Palatino Linotype" w:hAnsi="Palatino Linotype" w:cs="Palatino Linotype"/>
          <w:sz w:val="22"/>
          <w:szCs w:val="22"/>
        </w:rPr>
      </w:pPr>
    </w:p>
    <w:p w14:paraId="52767821" w14:textId="77777777" w:rsidR="00044E8A" w:rsidRDefault="00B94E3D">
      <w:pPr>
        <w:widowControl w:val="0"/>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Con el objeto de ilustrar la controversia planteada, resulta conveniente realizar un cuadro, con la solicitud de información, la respuesta, el agravio, y el informe justificado en los términos siguientes: </w:t>
      </w:r>
    </w:p>
    <w:p w14:paraId="25EB74FD" w14:textId="77777777" w:rsidR="00044E8A" w:rsidRDefault="00044E8A">
      <w:pPr>
        <w:tabs>
          <w:tab w:val="left" w:pos="4962"/>
        </w:tabs>
        <w:spacing w:line="360" w:lineRule="auto"/>
        <w:jc w:val="both"/>
        <w:rPr>
          <w:rFonts w:ascii="Palatino Linotype" w:eastAsia="Palatino Linotype" w:hAnsi="Palatino Linotype" w:cs="Palatino Linotype"/>
          <w:color w:val="000000"/>
          <w:sz w:val="21"/>
          <w:szCs w:val="21"/>
        </w:rPr>
      </w:pPr>
    </w:p>
    <w:tbl>
      <w:tblPr>
        <w:tblStyle w:val="a"/>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3118"/>
        <w:gridCol w:w="1843"/>
        <w:gridCol w:w="1276"/>
      </w:tblGrid>
      <w:tr w:rsidR="00044E8A" w14:paraId="4728E9D8" w14:textId="77777777">
        <w:tc>
          <w:tcPr>
            <w:tcW w:w="2547" w:type="dxa"/>
            <w:shd w:val="clear" w:color="auto" w:fill="D9D9D9"/>
          </w:tcPr>
          <w:p w14:paraId="54F3D012" w14:textId="77777777" w:rsidR="00044E8A" w:rsidRDefault="00B94E3D">
            <w:pPr>
              <w:tabs>
                <w:tab w:val="left" w:pos="4962"/>
              </w:tabs>
              <w:spacing w:line="360" w:lineRule="auto"/>
              <w:jc w:val="center"/>
              <w:rPr>
                <w:rFonts w:ascii="Palatino Linotype" w:eastAsia="Palatino Linotype" w:hAnsi="Palatino Linotype" w:cs="Palatino Linotype"/>
                <w:b/>
                <w:i/>
                <w:color w:val="000000"/>
                <w:sz w:val="21"/>
                <w:szCs w:val="21"/>
              </w:rPr>
            </w:pPr>
            <w:bookmarkStart w:id="19" w:name="_heading=h.5hrkwrbn09ux" w:colFirst="0" w:colLast="0"/>
            <w:bookmarkEnd w:id="19"/>
            <w:r>
              <w:rPr>
                <w:rFonts w:ascii="Palatino Linotype" w:eastAsia="Palatino Linotype" w:hAnsi="Palatino Linotype" w:cs="Palatino Linotype"/>
                <w:b/>
                <w:i/>
                <w:color w:val="000000"/>
                <w:sz w:val="21"/>
                <w:szCs w:val="21"/>
              </w:rPr>
              <w:t>Solicitud</w:t>
            </w:r>
          </w:p>
        </w:tc>
        <w:tc>
          <w:tcPr>
            <w:tcW w:w="3118" w:type="dxa"/>
            <w:shd w:val="clear" w:color="auto" w:fill="D9D9D9"/>
          </w:tcPr>
          <w:p w14:paraId="28822B4A" w14:textId="77777777" w:rsidR="00044E8A" w:rsidRDefault="00B94E3D">
            <w:pPr>
              <w:tabs>
                <w:tab w:val="left" w:pos="4962"/>
              </w:tabs>
              <w:spacing w:line="360" w:lineRule="auto"/>
              <w:jc w:val="center"/>
              <w:rPr>
                <w:rFonts w:ascii="Palatino Linotype" w:eastAsia="Palatino Linotype" w:hAnsi="Palatino Linotype" w:cs="Palatino Linotype"/>
                <w:b/>
                <w:i/>
                <w:color w:val="000000"/>
                <w:sz w:val="21"/>
                <w:szCs w:val="21"/>
              </w:rPr>
            </w:pPr>
            <w:r>
              <w:rPr>
                <w:rFonts w:ascii="Palatino Linotype" w:eastAsia="Palatino Linotype" w:hAnsi="Palatino Linotype" w:cs="Palatino Linotype"/>
                <w:b/>
                <w:i/>
                <w:color w:val="000000"/>
                <w:sz w:val="21"/>
                <w:szCs w:val="21"/>
              </w:rPr>
              <w:t>Respuesta</w:t>
            </w:r>
          </w:p>
        </w:tc>
        <w:tc>
          <w:tcPr>
            <w:tcW w:w="1843" w:type="dxa"/>
            <w:shd w:val="clear" w:color="auto" w:fill="D9D9D9"/>
          </w:tcPr>
          <w:p w14:paraId="24C38D2D" w14:textId="77777777" w:rsidR="00044E8A" w:rsidRDefault="00B94E3D">
            <w:pPr>
              <w:tabs>
                <w:tab w:val="left" w:pos="4962"/>
              </w:tabs>
              <w:spacing w:line="360" w:lineRule="auto"/>
              <w:jc w:val="center"/>
              <w:rPr>
                <w:rFonts w:ascii="Palatino Linotype" w:eastAsia="Palatino Linotype" w:hAnsi="Palatino Linotype" w:cs="Palatino Linotype"/>
                <w:b/>
                <w:i/>
                <w:color w:val="000000"/>
                <w:sz w:val="21"/>
                <w:szCs w:val="21"/>
              </w:rPr>
            </w:pPr>
            <w:r>
              <w:rPr>
                <w:rFonts w:ascii="Palatino Linotype" w:eastAsia="Palatino Linotype" w:hAnsi="Palatino Linotype" w:cs="Palatino Linotype"/>
                <w:b/>
                <w:i/>
                <w:color w:val="000000"/>
                <w:sz w:val="21"/>
                <w:szCs w:val="21"/>
              </w:rPr>
              <w:t xml:space="preserve">Agravio </w:t>
            </w:r>
          </w:p>
        </w:tc>
        <w:tc>
          <w:tcPr>
            <w:tcW w:w="1276" w:type="dxa"/>
            <w:shd w:val="clear" w:color="auto" w:fill="D9D9D9"/>
          </w:tcPr>
          <w:p w14:paraId="7D0BC246" w14:textId="77777777" w:rsidR="00044E8A" w:rsidRDefault="00B94E3D">
            <w:pPr>
              <w:tabs>
                <w:tab w:val="left" w:pos="4962"/>
              </w:tabs>
              <w:spacing w:line="360" w:lineRule="auto"/>
              <w:jc w:val="center"/>
              <w:rPr>
                <w:rFonts w:ascii="Palatino Linotype" w:eastAsia="Palatino Linotype" w:hAnsi="Palatino Linotype" w:cs="Palatino Linotype"/>
                <w:b/>
                <w:i/>
                <w:color w:val="000000"/>
                <w:sz w:val="21"/>
                <w:szCs w:val="21"/>
              </w:rPr>
            </w:pPr>
            <w:r>
              <w:rPr>
                <w:rFonts w:ascii="Palatino Linotype" w:eastAsia="Palatino Linotype" w:hAnsi="Palatino Linotype" w:cs="Palatino Linotype"/>
                <w:b/>
                <w:i/>
                <w:color w:val="000000"/>
                <w:sz w:val="21"/>
                <w:szCs w:val="21"/>
              </w:rPr>
              <w:t xml:space="preserve">Informe </w:t>
            </w:r>
          </w:p>
        </w:tc>
      </w:tr>
      <w:tr w:rsidR="00044E8A" w14:paraId="20F2F58E" w14:textId="77777777">
        <w:tc>
          <w:tcPr>
            <w:tcW w:w="2547" w:type="dxa"/>
          </w:tcPr>
          <w:p w14:paraId="079FEB66" w14:textId="77777777" w:rsidR="00044E8A" w:rsidRDefault="00B94E3D">
            <w:pPr>
              <w:spacing w:line="360" w:lineRule="auto"/>
              <w:jc w:val="both"/>
              <w:rPr>
                <w:rFonts w:ascii="Palatino Linotype" w:eastAsia="Palatino Linotype" w:hAnsi="Palatino Linotype" w:cs="Palatino Linotype"/>
                <w:sz w:val="21"/>
                <w:szCs w:val="21"/>
              </w:rPr>
            </w:pPr>
            <w:bookmarkStart w:id="20" w:name="_heading=h.9xhmpwybfyxl" w:colFirst="0" w:colLast="0"/>
            <w:bookmarkEnd w:id="20"/>
            <w:r>
              <w:rPr>
                <w:rFonts w:ascii="Palatino Linotype" w:eastAsia="Palatino Linotype" w:hAnsi="Palatino Linotype" w:cs="Palatino Linotype"/>
                <w:sz w:val="21"/>
                <w:szCs w:val="21"/>
              </w:rPr>
              <w:t xml:space="preserve">Respecto de las postulaciones a la Defensoría Municipal de Derechos Humanos de Toluca, del veintiséis de febrero de dos mil dieciséis, al veintiséis de </w:t>
            </w:r>
            <w:r>
              <w:rPr>
                <w:rFonts w:ascii="Palatino Linotype" w:eastAsia="Palatino Linotype" w:hAnsi="Palatino Linotype" w:cs="Palatino Linotype"/>
                <w:sz w:val="21"/>
                <w:szCs w:val="21"/>
              </w:rPr>
              <w:lastRenderedPageBreak/>
              <w:t>febrero de dos mil veinticinco, los documentos que dieran cuenta de lo siguiente:</w:t>
            </w:r>
          </w:p>
          <w:p w14:paraId="1D16590F" w14:textId="77777777" w:rsidR="00044E8A" w:rsidRDefault="00044E8A">
            <w:pPr>
              <w:spacing w:line="360" w:lineRule="auto"/>
              <w:jc w:val="both"/>
              <w:rPr>
                <w:rFonts w:ascii="Palatino Linotype" w:eastAsia="Palatino Linotype" w:hAnsi="Palatino Linotype" w:cs="Palatino Linotype"/>
                <w:sz w:val="21"/>
                <w:szCs w:val="21"/>
              </w:rPr>
            </w:pPr>
          </w:p>
          <w:p w14:paraId="7D636658" w14:textId="77777777" w:rsidR="00044E8A" w:rsidRDefault="00B94E3D">
            <w:pPr>
              <w:spacing w:line="360" w:lineRule="auto"/>
              <w:jc w:val="both"/>
              <w:rPr>
                <w:rFonts w:ascii="Palatino Linotype" w:eastAsia="Palatino Linotype" w:hAnsi="Palatino Linotype" w:cs="Palatino Linotype"/>
                <w:sz w:val="21"/>
                <w:szCs w:val="21"/>
              </w:rPr>
            </w:pPr>
            <w:r>
              <w:rPr>
                <w:rFonts w:ascii="Palatino Linotype" w:eastAsia="Palatino Linotype" w:hAnsi="Palatino Linotype" w:cs="Palatino Linotype"/>
                <w:sz w:val="21"/>
                <w:szCs w:val="21"/>
              </w:rPr>
              <w:t>i) Convocatorias;</w:t>
            </w:r>
          </w:p>
          <w:p w14:paraId="695A2C43" w14:textId="77777777" w:rsidR="00044E8A" w:rsidRDefault="00044E8A">
            <w:pPr>
              <w:spacing w:line="360" w:lineRule="auto"/>
              <w:jc w:val="both"/>
              <w:rPr>
                <w:rFonts w:ascii="Palatino Linotype" w:eastAsia="Palatino Linotype" w:hAnsi="Palatino Linotype" w:cs="Palatino Linotype"/>
                <w:sz w:val="21"/>
                <w:szCs w:val="21"/>
              </w:rPr>
            </w:pPr>
          </w:p>
          <w:p w14:paraId="4360EE91" w14:textId="77777777" w:rsidR="00044E8A" w:rsidRDefault="00044E8A">
            <w:pPr>
              <w:spacing w:line="360" w:lineRule="auto"/>
              <w:jc w:val="both"/>
              <w:rPr>
                <w:rFonts w:ascii="Palatino Linotype" w:eastAsia="Palatino Linotype" w:hAnsi="Palatino Linotype" w:cs="Palatino Linotype"/>
                <w:sz w:val="21"/>
                <w:szCs w:val="21"/>
              </w:rPr>
            </w:pPr>
          </w:p>
          <w:p w14:paraId="78ACFD8D" w14:textId="77777777" w:rsidR="00044E8A" w:rsidRDefault="00044E8A">
            <w:pPr>
              <w:spacing w:line="360" w:lineRule="auto"/>
              <w:jc w:val="both"/>
              <w:rPr>
                <w:rFonts w:ascii="Palatino Linotype" w:eastAsia="Palatino Linotype" w:hAnsi="Palatino Linotype" w:cs="Palatino Linotype"/>
                <w:sz w:val="21"/>
                <w:szCs w:val="21"/>
              </w:rPr>
            </w:pPr>
          </w:p>
          <w:p w14:paraId="1F87F200" w14:textId="77777777" w:rsidR="00044E8A" w:rsidRDefault="00044E8A">
            <w:pPr>
              <w:spacing w:line="360" w:lineRule="auto"/>
              <w:jc w:val="both"/>
              <w:rPr>
                <w:rFonts w:ascii="Palatino Linotype" w:eastAsia="Palatino Linotype" w:hAnsi="Palatino Linotype" w:cs="Palatino Linotype"/>
                <w:sz w:val="21"/>
                <w:szCs w:val="21"/>
              </w:rPr>
            </w:pPr>
          </w:p>
          <w:p w14:paraId="3D5BB381" w14:textId="77777777" w:rsidR="00044E8A" w:rsidRDefault="00044E8A">
            <w:pPr>
              <w:spacing w:line="360" w:lineRule="auto"/>
              <w:jc w:val="both"/>
              <w:rPr>
                <w:rFonts w:ascii="Palatino Linotype" w:eastAsia="Palatino Linotype" w:hAnsi="Palatino Linotype" w:cs="Palatino Linotype"/>
                <w:sz w:val="21"/>
                <w:szCs w:val="21"/>
              </w:rPr>
            </w:pPr>
          </w:p>
          <w:p w14:paraId="02023CF9" w14:textId="77777777" w:rsidR="00044E8A" w:rsidRDefault="00044E8A">
            <w:pPr>
              <w:spacing w:line="360" w:lineRule="auto"/>
              <w:jc w:val="both"/>
              <w:rPr>
                <w:rFonts w:ascii="Palatino Linotype" w:eastAsia="Palatino Linotype" w:hAnsi="Palatino Linotype" w:cs="Palatino Linotype"/>
                <w:sz w:val="21"/>
                <w:szCs w:val="21"/>
              </w:rPr>
            </w:pPr>
          </w:p>
          <w:p w14:paraId="2AE9DF85" w14:textId="77777777" w:rsidR="00044E8A" w:rsidRDefault="00044E8A">
            <w:pPr>
              <w:spacing w:line="360" w:lineRule="auto"/>
              <w:jc w:val="both"/>
              <w:rPr>
                <w:rFonts w:ascii="Palatino Linotype" w:eastAsia="Palatino Linotype" w:hAnsi="Palatino Linotype" w:cs="Palatino Linotype"/>
                <w:sz w:val="21"/>
                <w:szCs w:val="21"/>
              </w:rPr>
            </w:pPr>
          </w:p>
          <w:p w14:paraId="6930BA99" w14:textId="77777777" w:rsidR="00044E8A" w:rsidRDefault="00044E8A">
            <w:pPr>
              <w:spacing w:line="360" w:lineRule="auto"/>
              <w:jc w:val="both"/>
              <w:rPr>
                <w:rFonts w:ascii="Palatino Linotype" w:eastAsia="Palatino Linotype" w:hAnsi="Palatino Linotype" w:cs="Palatino Linotype"/>
                <w:sz w:val="21"/>
                <w:szCs w:val="21"/>
              </w:rPr>
            </w:pPr>
          </w:p>
          <w:p w14:paraId="0D7362CA" w14:textId="77777777" w:rsidR="00044E8A" w:rsidRDefault="00B94E3D">
            <w:pPr>
              <w:spacing w:line="360" w:lineRule="auto"/>
              <w:jc w:val="both"/>
              <w:rPr>
                <w:rFonts w:ascii="Palatino Linotype" w:eastAsia="Palatino Linotype" w:hAnsi="Palatino Linotype" w:cs="Palatino Linotype"/>
                <w:sz w:val="21"/>
                <w:szCs w:val="21"/>
              </w:rPr>
            </w:pPr>
            <w:r>
              <w:rPr>
                <w:rFonts w:ascii="Palatino Linotype" w:eastAsia="Palatino Linotype" w:hAnsi="Palatino Linotype" w:cs="Palatino Linotype"/>
                <w:sz w:val="21"/>
                <w:szCs w:val="21"/>
              </w:rPr>
              <w:t>ii) Expedientes de los participantes en los que se incluya su información curricular; y</w:t>
            </w:r>
          </w:p>
          <w:p w14:paraId="1EA1A5BE" w14:textId="77777777" w:rsidR="00044E8A" w:rsidRDefault="00044E8A">
            <w:pPr>
              <w:spacing w:line="360" w:lineRule="auto"/>
              <w:jc w:val="both"/>
              <w:rPr>
                <w:rFonts w:ascii="Palatino Linotype" w:eastAsia="Palatino Linotype" w:hAnsi="Palatino Linotype" w:cs="Palatino Linotype"/>
                <w:sz w:val="21"/>
                <w:szCs w:val="21"/>
              </w:rPr>
            </w:pPr>
          </w:p>
          <w:p w14:paraId="3A603301" w14:textId="77777777" w:rsidR="00044E8A" w:rsidRDefault="00B94E3D">
            <w:pPr>
              <w:spacing w:line="360" w:lineRule="auto"/>
              <w:jc w:val="both"/>
              <w:rPr>
                <w:rFonts w:ascii="Palatino Linotype" w:eastAsia="Palatino Linotype" w:hAnsi="Palatino Linotype" w:cs="Palatino Linotype"/>
                <w:sz w:val="21"/>
                <w:szCs w:val="21"/>
              </w:rPr>
            </w:pPr>
            <w:r>
              <w:rPr>
                <w:rFonts w:ascii="Palatino Linotype" w:eastAsia="Palatino Linotype" w:hAnsi="Palatino Linotype" w:cs="Palatino Linotype"/>
                <w:sz w:val="21"/>
                <w:szCs w:val="21"/>
              </w:rPr>
              <w:t xml:space="preserve">iii) Trabajos presentados. </w:t>
            </w:r>
          </w:p>
          <w:p w14:paraId="1791840F" w14:textId="77777777" w:rsidR="00044E8A" w:rsidRDefault="00044E8A">
            <w:pPr>
              <w:spacing w:line="360" w:lineRule="auto"/>
              <w:jc w:val="both"/>
              <w:rPr>
                <w:rFonts w:ascii="Palatino Linotype" w:eastAsia="Palatino Linotype" w:hAnsi="Palatino Linotype" w:cs="Palatino Linotype"/>
                <w:color w:val="000000"/>
                <w:sz w:val="21"/>
                <w:szCs w:val="21"/>
              </w:rPr>
            </w:pPr>
          </w:p>
          <w:p w14:paraId="4483ECFF" w14:textId="77777777" w:rsidR="00044E8A" w:rsidRDefault="00044E8A">
            <w:pPr>
              <w:spacing w:line="360" w:lineRule="auto"/>
              <w:jc w:val="both"/>
              <w:rPr>
                <w:rFonts w:ascii="Palatino Linotype" w:eastAsia="Palatino Linotype" w:hAnsi="Palatino Linotype" w:cs="Palatino Linotype"/>
                <w:color w:val="000000"/>
                <w:sz w:val="21"/>
                <w:szCs w:val="21"/>
              </w:rPr>
            </w:pPr>
          </w:p>
          <w:p w14:paraId="1427B94C" w14:textId="77777777" w:rsidR="00044E8A" w:rsidRDefault="00044E8A">
            <w:pPr>
              <w:spacing w:line="360" w:lineRule="auto"/>
              <w:jc w:val="both"/>
              <w:rPr>
                <w:rFonts w:ascii="Palatino Linotype" w:eastAsia="Palatino Linotype" w:hAnsi="Palatino Linotype" w:cs="Palatino Linotype"/>
                <w:color w:val="000000"/>
                <w:sz w:val="21"/>
                <w:szCs w:val="21"/>
              </w:rPr>
            </w:pPr>
          </w:p>
          <w:p w14:paraId="52FC5719" w14:textId="77777777" w:rsidR="00044E8A" w:rsidRDefault="00B94E3D">
            <w:pPr>
              <w:spacing w:line="360" w:lineRule="auto"/>
              <w:jc w:val="both"/>
              <w:rPr>
                <w:rFonts w:ascii="Palatino Linotype" w:eastAsia="Palatino Linotype" w:hAnsi="Palatino Linotype" w:cs="Palatino Linotype"/>
                <w:color w:val="000000"/>
                <w:sz w:val="21"/>
                <w:szCs w:val="21"/>
              </w:rPr>
            </w:pPr>
            <w:r>
              <w:rPr>
                <w:rFonts w:ascii="Palatino Linotype" w:eastAsia="Palatino Linotype" w:hAnsi="Palatino Linotype" w:cs="Palatino Linotype"/>
                <w:color w:val="000000"/>
                <w:sz w:val="21"/>
                <w:szCs w:val="21"/>
              </w:rPr>
              <w:t xml:space="preserve"> </w:t>
            </w:r>
          </w:p>
        </w:tc>
        <w:tc>
          <w:tcPr>
            <w:tcW w:w="3118" w:type="dxa"/>
          </w:tcPr>
          <w:p w14:paraId="35A646A7" w14:textId="77777777" w:rsidR="00044E8A" w:rsidRDefault="00044E8A">
            <w:pPr>
              <w:tabs>
                <w:tab w:val="left" w:pos="4962"/>
              </w:tabs>
              <w:spacing w:line="360" w:lineRule="auto"/>
              <w:jc w:val="both"/>
              <w:rPr>
                <w:rFonts w:ascii="Palatino Linotype" w:eastAsia="Palatino Linotype" w:hAnsi="Palatino Linotype" w:cs="Palatino Linotype"/>
                <w:color w:val="000000"/>
                <w:sz w:val="21"/>
                <w:szCs w:val="21"/>
              </w:rPr>
            </w:pPr>
          </w:p>
          <w:p w14:paraId="46F15613" w14:textId="77777777" w:rsidR="00044E8A" w:rsidRDefault="00044E8A">
            <w:pPr>
              <w:tabs>
                <w:tab w:val="left" w:pos="4962"/>
              </w:tabs>
              <w:spacing w:line="360" w:lineRule="auto"/>
              <w:jc w:val="both"/>
              <w:rPr>
                <w:rFonts w:ascii="Palatino Linotype" w:eastAsia="Palatino Linotype" w:hAnsi="Palatino Linotype" w:cs="Palatino Linotype"/>
                <w:color w:val="000000"/>
                <w:sz w:val="21"/>
                <w:szCs w:val="21"/>
              </w:rPr>
            </w:pPr>
          </w:p>
          <w:p w14:paraId="337FF5D6" w14:textId="77777777" w:rsidR="00044E8A" w:rsidRDefault="00044E8A">
            <w:pPr>
              <w:tabs>
                <w:tab w:val="left" w:pos="4962"/>
              </w:tabs>
              <w:spacing w:line="360" w:lineRule="auto"/>
              <w:jc w:val="both"/>
              <w:rPr>
                <w:rFonts w:ascii="Palatino Linotype" w:eastAsia="Palatino Linotype" w:hAnsi="Palatino Linotype" w:cs="Palatino Linotype"/>
                <w:color w:val="000000"/>
                <w:sz w:val="21"/>
                <w:szCs w:val="21"/>
              </w:rPr>
            </w:pPr>
          </w:p>
          <w:p w14:paraId="4F06F1E7" w14:textId="77777777" w:rsidR="00044E8A" w:rsidRDefault="00044E8A">
            <w:pPr>
              <w:tabs>
                <w:tab w:val="left" w:pos="4962"/>
              </w:tabs>
              <w:spacing w:line="360" w:lineRule="auto"/>
              <w:jc w:val="both"/>
              <w:rPr>
                <w:rFonts w:ascii="Palatino Linotype" w:eastAsia="Palatino Linotype" w:hAnsi="Palatino Linotype" w:cs="Palatino Linotype"/>
                <w:color w:val="000000"/>
                <w:sz w:val="21"/>
                <w:szCs w:val="21"/>
              </w:rPr>
            </w:pPr>
          </w:p>
          <w:p w14:paraId="587AF89E" w14:textId="77777777" w:rsidR="00044E8A" w:rsidRDefault="00044E8A">
            <w:pPr>
              <w:tabs>
                <w:tab w:val="left" w:pos="4962"/>
              </w:tabs>
              <w:spacing w:line="360" w:lineRule="auto"/>
              <w:jc w:val="both"/>
              <w:rPr>
                <w:rFonts w:ascii="Palatino Linotype" w:eastAsia="Palatino Linotype" w:hAnsi="Palatino Linotype" w:cs="Palatino Linotype"/>
                <w:color w:val="000000"/>
                <w:sz w:val="21"/>
                <w:szCs w:val="21"/>
              </w:rPr>
            </w:pPr>
          </w:p>
          <w:p w14:paraId="00A0AD1A" w14:textId="77777777" w:rsidR="00044E8A" w:rsidRDefault="00044E8A">
            <w:pPr>
              <w:tabs>
                <w:tab w:val="left" w:pos="4962"/>
              </w:tabs>
              <w:spacing w:line="360" w:lineRule="auto"/>
              <w:jc w:val="both"/>
              <w:rPr>
                <w:rFonts w:ascii="Palatino Linotype" w:eastAsia="Palatino Linotype" w:hAnsi="Palatino Linotype" w:cs="Palatino Linotype"/>
                <w:color w:val="000000"/>
                <w:sz w:val="21"/>
                <w:szCs w:val="21"/>
              </w:rPr>
            </w:pPr>
          </w:p>
          <w:p w14:paraId="2F1D80E8" w14:textId="77777777" w:rsidR="00044E8A" w:rsidRDefault="00044E8A">
            <w:pPr>
              <w:tabs>
                <w:tab w:val="left" w:pos="4962"/>
              </w:tabs>
              <w:spacing w:line="360" w:lineRule="auto"/>
              <w:jc w:val="both"/>
              <w:rPr>
                <w:rFonts w:ascii="Palatino Linotype" w:eastAsia="Palatino Linotype" w:hAnsi="Palatino Linotype" w:cs="Palatino Linotype"/>
                <w:color w:val="000000"/>
                <w:sz w:val="21"/>
                <w:szCs w:val="21"/>
              </w:rPr>
            </w:pPr>
          </w:p>
          <w:p w14:paraId="19E7228B" w14:textId="77777777" w:rsidR="00044E8A" w:rsidRDefault="00044E8A">
            <w:pPr>
              <w:tabs>
                <w:tab w:val="left" w:pos="4962"/>
              </w:tabs>
              <w:spacing w:line="360" w:lineRule="auto"/>
              <w:jc w:val="both"/>
              <w:rPr>
                <w:rFonts w:ascii="Palatino Linotype" w:eastAsia="Palatino Linotype" w:hAnsi="Palatino Linotype" w:cs="Palatino Linotype"/>
                <w:color w:val="000000"/>
                <w:sz w:val="21"/>
                <w:szCs w:val="21"/>
              </w:rPr>
            </w:pPr>
          </w:p>
          <w:p w14:paraId="532500CE" w14:textId="77777777" w:rsidR="00044E8A" w:rsidRDefault="00044E8A">
            <w:pPr>
              <w:tabs>
                <w:tab w:val="left" w:pos="4962"/>
              </w:tabs>
              <w:spacing w:line="360" w:lineRule="auto"/>
              <w:jc w:val="both"/>
              <w:rPr>
                <w:rFonts w:ascii="Palatino Linotype" w:eastAsia="Palatino Linotype" w:hAnsi="Palatino Linotype" w:cs="Palatino Linotype"/>
                <w:color w:val="000000"/>
                <w:sz w:val="21"/>
                <w:szCs w:val="21"/>
              </w:rPr>
            </w:pPr>
          </w:p>
          <w:p w14:paraId="4D9CB9E9" w14:textId="77777777" w:rsidR="00044E8A" w:rsidRDefault="00044E8A">
            <w:pPr>
              <w:tabs>
                <w:tab w:val="left" w:pos="4962"/>
              </w:tabs>
              <w:spacing w:line="360" w:lineRule="auto"/>
              <w:jc w:val="both"/>
              <w:rPr>
                <w:rFonts w:ascii="Palatino Linotype" w:eastAsia="Palatino Linotype" w:hAnsi="Palatino Linotype" w:cs="Palatino Linotype"/>
                <w:color w:val="000000"/>
                <w:sz w:val="21"/>
                <w:szCs w:val="21"/>
              </w:rPr>
            </w:pPr>
          </w:p>
          <w:p w14:paraId="1095045A" w14:textId="77777777" w:rsidR="00044E8A" w:rsidRDefault="00044E8A">
            <w:pPr>
              <w:tabs>
                <w:tab w:val="left" w:pos="4962"/>
              </w:tabs>
              <w:spacing w:line="360" w:lineRule="auto"/>
              <w:jc w:val="both"/>
              <w:rPr>
                <w:rFonts w:ascii="Palatino Linotype" w:eastAsia="Palatino Linotype" w:hAnsi="Palatino Linotype" w:cs="Palatino Linotype"/>
                <w:color w:val="000000"/>
                <w:sz w:val="21"/>
                <w:szCs w:val="21"/>
              </w:rPr>
            </w:pPr>
          </w:p>
          <w:p w14:paraId="3FD4A8F8" w14:textId="77777777" w:rsidR="00044E8A" w:rsidRDefault="00044E8A">
            <w:pPr>
              <w:tabs>
                <w:tab w:val="left" w:pos="4962"/>
              </w:tabs>
              <w:spacing w:line="360" w:lineRule="auto"/>
              <w:jc w:val="both"/>
              <w:rPr>
                <w:rFonts w:ascii="Palatino Linotype" w:eastAsia="Palatino Linotype" w:hAnsi="Palatino Linotype" w:cs="Palatino Linotype"/>
                <w:color w:val="000000"/>
                <w:sz w:val="21"/>
                <w:szCs w:val="21"/>
              </w:rPr>
            </w:pPr>
          </w:p>
          <w:p w14:paraId="5C62F561" w14:textId="77777777" w:rsidR="00044E8A" w:rsidRDefault="00B94E3D">
            <w:pPr>
              <w:tabs>
                <w:tab w:val="left" w:pos="4962"/>
              </w:tabs>
              <w:spacing w:line="360" w:lineRule="auto"/>
              <w:jc w:val="both"/>
              <w:rPr>
                <w:rFonts w:ascii="Palatino Linotype" w:eastAsia="Palatino Linotype" w:hAnsi="Palatino Linotype" w:cs="Palatino Linotype"/>
                <w:color w:val="000000"/>
                <w:sz w:val="21"/>
                <w:szCs w:val="21"/>
              </w:rPr>
            </w:pPr>
            <w:r>
              <w:rPr>
                <w:rFonts w:ascii="Palatino Linotype" w:eastAsia="Palatino Linotype" w:hAnsi="Palatino Linotype" w:cs="Palatino Linotype"/>
                <w:color w:val="000000"/>
                <w:sz w:val="21"/>
                <w:szCs w:val="21"/>
              </w:rPr>
              <w:t xml:space="preserve">La Secretaría del Ayuntamiento proporcionó las proporcionó las convocatorias </w:t>
            </w:r>
            <w:r>
              <w:rPr>
                <w:rFonts w:ascii="Palatino Linotype" w:eastAsia="Palatino Linotype" w:hAnsi="Palatino Linotype" w:cs="Palatino Linotype"/>
                <w:sz w:val="21"/>
                <w:szCs w:val="21"/>
              </w:rPr>
              <w:t>para la Designación del Defensor Municipal de Derechos Humanos de Toluca para los ejercicios fiscales 2021-2023 y 2023-2025.</w:t>
            </w:r>
          </w:p>
          <w:p w14:paraId="5B6C686C" w14:textId="77777777" w:rsidR="00044E8A" w:rsidRDefault="00044E8A">
            <w:pPr>
              <w:spacing w:line="360" w:lineRule="auto"/>
              <w:jc w:val="both"/>
              <w:rPr>
                <w:rFonts w:ascii="Palatino Linotype" w:eastAsia="Palatino Linotype" w:hAnsi="Palatino Linotype" w:cs="Palatino Linotype"/>
                <w:color w:val="000000"/>
                <w:sz w:val="21"/>
                <w:szCs w:val="21"/>
              </w:rPr>
            </w:pPr>
          </w:p>
          <w:p w14:paraId="68EEDD6F" w14:textId="77777777" w:rsidR="00044E8A" w:rsidRDefault="00B94E3D">
            <w:pPr>
              <w:spacing w:line="360" w:lineRule="auto"/>
              <w:jc w:val="both"/>
              <w:rPr>
                <w:rFonts w:ascii="Palatino Linotype" w:eastAsia="Palatino Linotype" w:hAnsi="Palatino Linotype" w:cs="Palatino Linotype"/>
                <w:sz w:val="21"/>
                <w:szCs w:val="21"/>
              </w:rPr>
            </w:pPr>
            <w:r>
              <w:rPr>
                <w:rFonts w:ascii="Palatino Linotype" w:eastAsia="Palatino Linotype" w:hAnsi="Palatino Linotype" w:cs="Palatino Linotype"/>
                <w:color w:val="000000"/>
                <w:sz w:val="21"/>
                <w:szCs w:val="21"/>
              </w:rPr>
              <w:t xml:space="preserve">Proporcionó un </w:t>
            </w:r>
            <w:r>
              <w:rPr>
                <w:rFonts w:ascii="Palatino Linotype" w:eastAsia="Palatino Linotype" w:hAnsi="Palatino Linotype" w:cs="Palatino Linotype"/>
                <w:sz w:val="21"/>
                <w:szCs w:val="21"/>
              </w:rPr>
              <w:t xml:space="preserve">Certificado en Materia de Derechos Humanos a favor de </w:t>
            </w:r>
            <w:proofErr w:type="spellStart"/>
            <w:r>
              <w:rPr>
                <w:rFonts w:ascii="Palatino Linotype" w:eastAsia="Palatino Linotype" w:hAnsi="Palatino Linotype" w:cs="Palatino Linotype"/>
                <w:sz w:val="21"/>
                <w:szCs w:val="21"/>
              </w:rPr>
              <w:t>Zulairam</w:t>
            </w:r>
            <w:proofErr w:type="spellEnd"/>
            <w:r>
              <w:rPr>
                <w:rFonts w:ascii="Palatino Linotype" w:eastAsia="Palatino Linotype" w:hAnsi="Palatino Linotype" w:cs="Palatino Linotype"/>
                <w:sz w:val="21"/>
                <w:szCs w:val="21"/>
              </w:rPr>
              <w:t xml:space="preserve"> Janet Arreola </w:t>
            </w:r>
            <w:proofErr w:type="spellStart"/>
            <w:r>
              <w:rPr>
                <w:rFonts w:ascii="Palatino Linotype" w:eastAsia="Palatino Linotype" w:hAnsi="Palatino Linotype" w:cs="Palatino Linotype"/>
                <w:sz w:val="21"/>
                <w:szCs w:val="21"/>
              </w:rPr>
              <w:t>Arreola</w:t>
            </w:r>
            <w:proofErr w:type="spellEnd"/>
            <w:r>
              <w:rPr>
                <w:rFonts w:ascii="Palatino Linotype" w:eastAsia="Palatino Linotype" w:hAnsi="Palatino Linotype" w:cs="Palatino Linotype"/>
                <w:color w:val="000000"/>
                <w:sz w:val="21"/>
                <w:szCs w:val="21"/>
              </w:rPr>
              <w:t>.</w:t>
            </w:r>
          </w:p>
          <w:p w14:paraId="2EB1E23D" w14:textId="77777777" w:rsidR="00044E8A" w:rsidRDefault="00044E8A">
            <w:pPr>
              <w:tabs>
                <w:tab w:val="left" w:pos="4962"/>
              </w:tabs>
              <w:spacing w:line="360" w:lineRule="auto"/>
              <w:jc w:val="both"/>
              <w:rPr>
                <w:rFonts w:ascii="Palatino Linotype" w:eastAsia="Palatino Linotype" w:hAnsi="Palatino Linotype" w:cs="Palatino Linotype"/>
                <w:color w:val="000000"/>
                <w:sz w:val="21"/>
                <w:szCs w:val="21"/>
              </w:rPr>
            </w:pPr>
          </w:p>
          <w:p w14:paraId="7940FBBF" w14:textId="77777777" w:rsidR="00044E8A" w:rsidRDefault="00B94E3D">
            <w:pPr>
              <w:spacing w:line="360" w:lineRule="auto"/>
              <w:jc w:val="both"/>
              <w:rPr>
                <w:rFonts w:ascii="Palatino Linotype" w:eastAsia="Palatino Linotype" w:hAnsi="Palatino Linotype" w:cs="Palatino Linotype"/>
                <w:color w:val="000000"/>
                <w:sz w:val="21"/>
                <w:szCs w:val="21"/>
              </w:rPr>
            </w:pPr>
            <w:r>
              <w:rPr>
                <w:rFonts w:ascii="Palatino Linotype" w:eastAsia="Palatino Linotype" w:hAnsi="Palatino Linotype" w:cs="Palatino Linotype"/>
                <w:color w:val="000000"/>
                <w:sz w:val="21"/>
                <w:szCs w:val="21"/>
              </w:rPr>
              <w:t xml:space="preserve">Proporcionó el </w:t>
            </w:r>
            <w:r>
              <w:rPr>
                <w:rFonts w:ascii="Palatino Linotype" w:eastAsia="Palatino Linotype" w:hAnsi="Palatino Linotype" w:cs="Palatino Linotype"/>
                <w:sz w:val="21"/>
                <w:szCs w:val="21"/>
              </w:rPr>
              <w:t xml:space="preserve">Plan de Trabajo de la Defensoría Municipal de Derechos Humanos para el Municipio de Toluca 2024-2027, presentada por </w:t>
            </w:r>
            <w:proofErr w:type="spellStart"/>
            <w:r>
              <w:rPr>
                <w:rFonts w:ascii="Palatino Linotype" w:eastAsia="Palatino Linotype" w:hAnsi="Palatino Linotype" w:cs="Palatino Linotype"/>
                <w:sz w:val="21"/>
                <w:szCs w:val="21"/>
              </w:rPr>
              <w:t>Zulairam</w:t>
            </w:r>
            <w:proofErr w:type="spellEnd"/>
            <w:r>
              <w:rPr>
                <w:rFonts w:ascii="Palatino Linotype" w:eastAsia="Palatino Linotype" w:hAnsi="Palatino Linotype" w:cs="Palatino Linotype"/>
                <w:sz w:val="21"/>
                <w:szCs w:val="21"/>
              </w:rPr>
              <w:t xml:space="preserve"> Janet Arreola </w:t>
            </w:r>
            <w:proofErr w:type="spellStart"/>
            <w:r>
              <w:rPr>
                <w:rFonts w:ascii="Palatino Linotype" w:eastAsia="Palatino Linotype" w:hAnsi="Palatino Linotype" w:cs="Palatino Linotype"/>
                <w:sz w:val="21"/>
                <w:szCs w:val="21"/>
              </w:rPr>
              <w:t>Arreola</w:t>
            </w:r>
            <w:proofErr w:type="spellEnd"/>
            <w:r>
              <w:rPr>
                <w:rFonts w:ascii="Palatino Linotype" w:eastAsia="Palatino Linotype" w:hAnsi="Palatino Linotype" w:cs="Palatino Linotype"/>
                <w:color w:val="000000"/>
                <w:sz w:val="21"/>
                <w:szCs w:val="21"/>
              </w:rPr>
              <w:t>.</w:t>
            </w:r>
          </w:p>
        </w:tc>
        <w:tc>
          <w:tcPr>
            <w:tcW w:w="1843" w:type="dxa"/>
          </w:tcPr>
          <w:p w14:paraId="4D06DA6D" w14:textId="77777777" w:rsidR="00044E8A" w:rsidRDefault="00B94E3D">
            <w:pPr>
              <w:tabs>
                <w:tab w:val="left" w:pos="4962"/>
              </w:tabs>
              <w:spacing w:line="360" w:lineRule="auto"/>
              <w:jc w:val="both"/>
              <w:rPr>
                <w:rFonts w:ascii="Palatino Linotype" w:eastAsia="Palatino Linotype" w:hAnsi="Palatino Linotype" w:cs="Palatino Linotype"/>
                <w:b/>
                <w:i/>
                <w:color w:val="000000"/>
                <w:sz w:val="21"/>
                <w:szCs w:val="21"/>
              </w:rPr>
            </w:pPr>
            <w:r>
              <w:rPr>
                <w:rFonts w:ascii="Palatino Linotype" w:eastAsia="Palatino Linotype" w:hAnsi="Palatino Linotype" w:cs="Palatino Linotype"/>
                <w:color w:val="000000"/>
                <w:sz w:val="21"/>
                <w:szCs w:val="21"/>
              </w:rPr>
              <w:lastRenderedPageBreak/>
              <w:t xml:space="preserve">El Recurrente se inconformó con la entrega de Información incompleta, lo cual actualiza la causal de </w:t>
            </w:r>
            <w:r>
              <w:rPr>
                <w:rFonts w:ascii="Palatino Linotype" w:eastAsia="Palatino Linotype" w:hAnsi="Palatino Linotype" w:cs="Palatino Linotype"/>
                <w:color w:val="000000"/>
                <w:sz w:val="21"/>
                <w:szCs w:val="21"/>
              </w:rPr>
              <w:lastRenderedPageBreak/>
              <w:t>procedencia establecida en el artículo 179, fracción V, de la Ley de la Materia.</w:t>
            </w:r>
          </w:p>
        </w:tc>
        <w:tc>
          <w:tcPr>
            <w:tcW w:w="1276" w:type="dxa"/>
          </w:tcPr>
          <w:p w14:paraId="1AF6742C" w14:textId="77777777" w:rsidR="00044E8A" w:rsidRDefault="00B94E3D">
            <w:pPr>
              <w:tabs>
                <w:tab w:val="left" w:pos="4962"/>
              </w:tabs>
              <w:spacing w:line="360" w:lineRule="auto"/>
              <w:jc w:val="center"/>
              <w:rPr>
                <w:rFonts w:ascii="Palatino Linotype" w:eastAsia="Palatino Linotype" w:hAnsi="Palatino Linotype" w:cs="Palatino Linotype"/>
                <w:color w:val="000000"/>
                <w:sz w:val="21"/>
                <w:szCs w:val="21"/>
              </w:rPr>
            </w:pPr>
            <w:r>
              <w:rPr>
                <w:rFonts w:ascii="Palatino Linotype" w:eastAsia="Palatino Linotype" w:hAnsi="Palatino Linotype" w:cs="Palatino Linotype"/>
                <w:color w:val="000000"/>
                <w:sz w:val="21"/>
                <w:szCs w:val="21"/>
              </w:rPr>
              <w:lastRenderedPageBreak/>
              <w:t>Ratifica</w:t>
            </w:r>
          </w:p>
          <w:p w14:paraId="7BD37706" w14:textId="77777777" w:rsidR="00044E8A" w:rsidRDefault="00044E8A">
            <w:pPr>
              <w:tabs>
                <w:tab w:val="left" w:pos="4962"/>
              </w:tabs>
              <w:spacing w:line="360" w:lineRule="auto"/>
              <w:jc w:val="both"/>
              <w:rPr>
                <w:rFonts w:ascii="Palatino Linotype" w:eastAsia="Palatino Linotype" w:hAnsi="Palatino Linotype" w:cs="Palatino Linotype"/>
                <w:color w:val="000000"/>
                <w:sz w:val="21"/>
                <w:szCs w:val="21"/>
              </w:rPr>
            </w:pPr>
          </w:p>
          <w:p w14:paraId="7A8A2679" w14:textId="77777777" w:rsidR="00044E8A" w:rsidRDefault="00044E8A">
            <w:pPr>
              <w:tabs>
                <w:tab w:val="left" w:pos="4962"/>
              </w:tabs>
              <w:spacing w:line="360" w:lineRule="auto"/>
              <w:jc w:val="both"/>
              <w:rPr>
                <w:rFonts w:ascii="Palatino Linotype" w:eastAsia="Palatino Linotype" w:hAnsi="Palatino Linotype" w:cs="Palatino Linotype"/>
                <w:b/>
                <w:i/>
                <w:color w:val="000000"/>
                <w:sz w:val="21"/>
                <w:szCs w:val="21"/>
              </w:rPr>
            </w:pPr>
          </w:p>
        </w:tc>
      </w:tr>
    </w:tbl>
    <w:p w14:paraId="23C31D55" w14:textId="77777777" w:rsidR="00044E8A" w:rsidRDefault="00044E8A">
      <w:pPr>
        <w:spacing w:line="360" w:lineRule="auto"/>
        <w:jc w:val="both"/>
        <w:rPr>
          <w:rFonts w:ascii="Palatino Linotype" w:eastAsia="Palatino Linotype" w:hAnsi="Palatino Linotype" w:cs="Palatino Linotype"/>
          <w:sz w:val="22"/>
          <w:szCs w:val="22"/>
        </w:rPr>
      </w:pPr>
    </w:p>
    <w:p w14:paraId="0F490A11" w14:textId="77777777" w:rsidR="00044E8A" w:rsidRDefault="00B94E3D">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lastRenderedPageBreak/>
        <w:t xml:space="preserve">Lo anterior, se desprende de las documentales que obran en el expediente de referencia, materia de la presente resolución, consistentes en la solicitud de acceso a la información, la respuesta, el escrito </w:t>
      </w:r>
      <w:proofErr w:type="spellStart"/>
      <w:r>
        <w:rPr>
          <w:rFonts w:ascii="Palatino Linotype" w:eastAsia="Palatino Linotype" w:hAnsi="Palatino Linotype" w:cs="Palatino Linotype"/>
          <w:sz w:val="22"/>
          <w:szCs w:val="22"/>
        </w:rPr>
        <w:t>recursal</w:t>
      </w:r>
      <w:proofErr w:type="spellEnd"/>
      <w:r>
        <w:rPr>
          <w:rFonts w:ascii="Palatino Linotype" w:eastAsia="Palatino Linotype" w:hAnsi="Palatino Linotype" w:cs="Palatino Linotype"/>
          <w:sz w:val="22"/>
          <w:szCs w:val="22"/>
        </w:rPr>
        <w:t xml:space="preserve">, y el informe justificado instrumentales que se toman en cuenta a efecto de resolver el presente medio de impugnación, conforme a lo dispuesto por el artículo 185, fracción IV, de la Ley de Transparencia y Acceso a la Información Pública del Estado de México y Municipios. </w:t>
      </w:r>
      <w:r>
        <w:rPr>
          <w:rFonts w:ascii="Palatino Linotype" w:eastAsia="Palatino Linotype" w:hAnsi="Palatino Linotype" w:cs="Palatino Linotype"/>
          <w:b/>
          <w:sz w:val="22"/>
          <w:szCs w:val="22"/>
        </w:rPr>
        <w:t>Cabe señalar que el Particular fue omiso en realizar manifestaciones o alegatos.</w:t>
      </w:r>
    </w:p>
    <w:p w14:paraId="0013ECE5" w14:textId="77777777" w:rsidR="00044E8A" w:rsidRDefault="00044E8A">
      <w:pPr>
        <w:spacing w:line="360" w:lineRule="auto"/>
        <w:jc w:val="both"/>
        <w:rPr>
          <w:rFonts w:ascii="Palatino Linotype" w:eastAsia="Palatino Linotype" w:hAnsi="Palatino Linotype" w:cs="Palatino Linotype"/>
          <w:color w:val="000000"/>
          <w:sz w:val="22"/>
          <w:szCs w:val="22"/>
        </w:rPr>
      </w:pPr>
    </w:p>
    <w:p w14:paraId="1773C1F2" w14:textId="77777777" w:rsidR="00044E8A" w:rsidRDefault="00B94E3D">
      <w:pPr>
        <w:pStyle w:val="Ttulo2"/>
        <w:spacing w:before="0" w:after="0" w:line="360" w:lineRule="auto"/>
        <w:jc w:val="both"/>
        <w:rPr>
          <w:rFonts w:ascii="Palatino Linotype" w:eastAsia="Palatino Linotype" w:hAnsi="Palatino Linotype" w:cs="Palatino Linotype"/>
          <w:b/>
          <w:color w:val="000000"/>
          <w:sz w:val="22"/>
          <w:szCs w:val="22"/>
        </w:rPr>
      </w:pPr>
      <w:bookmarkStart w:id="21" w:name="_heading=h.cc3d2tgpcubg" w:colFirst="0" w:colLast="0"/>
      <w:bookmarkStart w:id="22" w:name="_Toc211525266"/>
      <w:bookmarkEnd w:id="21"/>
      <w:r>
        <w:rPr>
          <w:rFonts w:ascii="Palatino Linotype" w:eastAsia="Palatino Linotype" w:hAnsi="Palatino Linotype" w:cs="Palatino Linotype"/>
          <w:b/>
          <w:color w:val="000000"/>
          <w:sz w:val="22"/>
          <w:szCs w:val="22"/>
        </w:rPr>
        <w:t>CUARTO. Marco normativo aplicable en materia de transparencia y acceso a la información pública</w:t>
      </w:r>
      <w:bookmarkEnd w:id="22"/>
    </w:p>
    <w:p w14:paraId="4EE40F98" w14:textId="77777777" w:rsidR="00044E8A" w:rsidRDefault="00044E8A">
      <w:pPr>
        <w:widowControl w:val="0"/>
        <w:spacing w:line="360" w:lineRule="auto"/>
        <w:jc w:val="both"/>
        <w:rPr>
          <w:rFonts w:ascii="Palatino Linotype" w:eastAsia="Palatino Linotype" w:hAnsi="Palatino Linotype" w:cs="Palatino Linotype"/>
          <w:sz w:val="22"/>
          <w:szCs w:val="22"/>
        </w:rPr>
      </w:pPr>
    </w:p>
    <w:p w14:paraId="1E3727EF" w14:textId="77777777" w:rsidR="00044E8A" w:rsidRDefault="00B94E3D">
      <w:pPr>
        <w:widowControl w:val="0"/>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503CACC" w14:textId="77777777" w:rsidR="00044E8A" w:rsidRDefault="00044E8A">
      <w:pPr>
        <w:widowControl w:val="0"/>
        <w:spacing w:line="360" w:lineRule="auto"/>
        <w:jc w:val="both"/>
        <w:rPr>
          <w:rFonts w:ascii="Palatino Linotype" w:eastAsia="Palatino Linotype" w:hAnsi="Palatino Linotype" w:cs="Palatino Linotype"/>
          <w:sz w:val="22"/>
          <w:szCs w:val="22"/>
        </w:rPr>
      </w:pPr>
    </w:p>
    <w:p w14:paraId="3D87DF2F" w14:textId="77777777" w:rsidR="00044E8A" w:rsidRDefault="00B94E3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089D735" w14:textId="77777777" w:rsidR="00044E8A" w:rsidRDefault="00044E8A">
      <w:pPr>
        <w:widowControl w:val="0"/>
        <w:spacing w:line="360" w:lineRule="auto"/>
        <w:jc w:val="both"/>
        <w:rPr>
          <w:rFonts w:ascii="Palatino Linotype" w:eastAsia="Palatino Linotype" w:hAnsi="Palatino Linotype" w:cs="Palatino Linotype"/>
          <w:sz w:val="22"/>
          <w:szCs w:val="22"/>
        </w:rPr>
      </w:pPr>
    </w:p>
    <w:p w14:paraId="6311CA84" w14:textId="77777777" w:rsidR="00044E8A" w:rsidRDefault="00B94E3D">
      <w:pPr>
        <w:widowControl w:val="0"/>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su parte, la Ley de Transparencia y Acceso a la Información Pública del Estado de México y Municipios (Reglamentaria del artículo 5° de la Constitución Local), establece lo siguiente:</w:t>
      </w:r>
    </w:p>
    <w:p w14:paraId="3C9327FC" w14:textId="77777777" w:rsidR="00044E8A" w:rsidRDefault="00044E8A">
      <w:pPr>
        <w:widowControl w:val="0"/>
        <w:spacing w:line="360" w:lineRule="auto"/>
        <w:jc w:val="both"/>
        <w:rPr>
          <w:rFonts w:ascii="Palatino Linotype" w:eastAsia="Palatino Linotype" w:hAnsi="Palatino Linotype" w:cs="Palatino Linotype"/>
          <w:sz w:val="22"/>
          <w:szCs w:val="22"/>
        </w:rPr>
      </w:pPr>
    </w:p>
    <w:p w14:paraId="7471B5F3" w14:textId="77777777" w:rsidR="00044E8A" w:rsidRDefault="00B94E3D">
      <w:pPr>
        <w:widowControl w:val="0"/>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El artículo 12, que, quienes generen, recopilen, administren, manejen, procesen, archiven o conserven información pública serán responsables de la misma.</w:t>
      </w:r>
    </w:p>
    <w:p w14:paraId="495E2F73" w14:textId="77777777" w:rsidR="00044E8A" w:rsidRDefault="00044E8A">
      <w:pPr>
        <w:widowControl w:val="0"/>
        <w:spacing w:line="360" w:lineRule="auto"/>
        <w:jc w:val="both"/>
        <w:rPr>
          <w:rFonts w:ascii="Palatino Linotype" w:eastAsia="Palatino Linotype" w:hAnsi="Palatino Linotype" w:cs="Palatino Linotype"/>
          <w:sz w:val="22"/>
          <w:szCs w:val="22"/>
        </w:rPr>
      </w:pPr>
    </w:p>
    <w:p w14:paraId="3D4F3880" w14:textId="77777777" w:rsidR="00044E8A" w:rsidRDefault="00B94E3D">
      <w:pPr>
        <w:widowControl w:val="0"/>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23376BA8" w14:textId="77777777" w:rsidR="00044E8A" w:rsidRDefault="00044E8A">
      <w:pPr>
        <w:widowControl w:val="0"/>
        <w:spacing w:line="360" w:lineRule="auto"/>
        <w:jc w:val="both"/>
        <w:rPr>
          <w:rFonts w:ascii="Palatino Linotype" w:eastAsia="Palatino Linotype" w:hAnsi="Palatino Linotype" w:cs="Palatino Linotype"/>
          <w:sz w:val="22"/>
          <w:szCs w:val="22"/>
        </w:rPr>
      </w:pPr>
    </w:p>
    <w:p w14:paraId="2029C7C0" w14:textId="77777777" w:rsidR="00044E8A" w:rsidRDefault="00B94E3D">
      <w:pPr>
        <w:widowControl w:val="0"/>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DE0E1AB" w14:textId="77777777" w:rsidR="00044E8A" w:rsidRDefault="00044E8A">
      <w:pPr>
        <w:widowControl w:val="0"/>
        <w:spacing w:line="360" w:lineRule="auto"/>
        <w:jc w:val="both"/>
        <w:rPr>
          <w:rFonts w:ascii="Palatino Linotype" w:eastAsia="Palatino Linotype" w:hAnsi="Palatino Linotype" w:cs="Palatino Linotype"/>
          <w:sz w:val="22"/>
          <w:szCs w:val="22"/>
        </w:rPr>
      </w:pPr>
    </w:p>
    <w:p w14:paraId="373E63EB" w14:textId="77777777" w:rsidR="00044E8A" w:rsidRDefault="00B94E3D">
      <w:pPr>
        <w:pStyle w:val="Ttulo2"/>
        <w:spacing w:before="0" w:after="0" w:line="360" w:lineRule="auto"/>
        <w:rPr>
          <w:rFonts w:ascii="Palatino Linotype" w:eastAsia="Palatino Linotype" w:hAnsi="Palatino Linotype" w:cs="Palatino Linotype"/>
          <w:b/>
          <w:color w:val="000000"/>
          <w:sz w:val="22"/>
          <w:szCs w:val="22"/>
        </w:rPr>
      </w:pPr>
      <w:bookmarkStart w:id="23" w:name="_heading=h.bc4xnhxstmmp" w:colFirst="0" w:colLast="0"/>
      <w:bookmarkStart w:id="24" w:name="_Toc211525267"/>
      <w:bookmarkEnd w:id="23"/>
      <w:r>
        <w:rPr>
          <w:rFonts w:ascii="Palatino Linotype" w:eastAsia="Palatino Linotype" w:hAnsi="Palatino Linotype" w:cs="Palatino Linotype"/>
          <w:b/>
          <w:color w:val="000000"/>
          <w:sz w:val="22"/>
          <w:szCs w:val="22"/>
        </w:rPr>
        <w:t>QUINTO. Estudio de Fondo</w:t>
      </w:r>
      <w:bookmarkEnd w:id="24"/>
    </w:p>
    <w:p w14:paraId="6F8BFF84" w14:textId="77777777" w:rsidR="00044E8A" w:rsidRDefault="00044E8A">
      <w:pPr>
        <w:spacing w:line="360" w:lineRule="auto"/>
        <w:jc w:val="both"/>
        <w:rPr>
          <w:rFonts w:ascii="Palatino Linotype" w:eastAsia="Palatino Linotype" w:hAnsi="Palatino Linotype" w:cs="Palatino Linotype"/>
          <w:b/>
          <w:sz w:val="22"/>
          <w:szCs w:val="22"/>
        </w:rPr>
      </w:pPr>
    </w:p>
    <w:p w14:paraId="68D6604A" w14:textId="77777777" w:rsidR="00044E8A" w:rsidRDefault="00B94E3D">
      <w:pPr>
        <w:widowControl w:val="0"/>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Expuestas las posturas de las partes, se procede a realizar el análisis del agravio hecho valer por el ahora Recurrente, concerniente a la entrega de información incompleta por parte del Sujeto Obligado, por lo que en principio resulta necesario contextualizar la solicitud de información.</w:t>
      </w:r>
    </w:p>
    <w:p w14:paraId="0338E21C" w14:textId="77777777" w:rsidR="00044E8A" w:rsidRDefault="00044E8A">
      <w:pPr>
        <w:widowControl w:val="0"/>
        <w:spacing w:line="360" w:lineRule="auto"/>
        <w:jc w:val="both"/>
        <w:rPr>
          <w:rFonts w:ascii="Palatino Linotype" w:eastAsia="Palatino Linotype" w:hAnsi="Palatino Linotype" w:cs="Palatino Linotype"/>
          <w:sz w:val="22"/>
          <w:szCs w:val="22"/>
        </w:rPr>
      </w:pPr>
    </w:p>
    <w:p w14:paraId="3846FCE0" w14:textId="77777777" w:rsidR="00044E8A" w:rsidRDefault="00B94E3D">
      <w:pPr>
        <w:widowControl w:val="0"/>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 xml:space="preserve">En principio, cabe precisar que de conformidad con los artículos 6°, apartado A, de la Constitución Política de los Estados Unidos Mexicanos, 5° de la Constitución Política del Estado Libre y Soberano de México, 4° de la Ley General de Transparencia y Acceso a la Información Pública y 4° de la Ley de Transparencia y Acceso a la Información Pública del Estado de México y Municipios, </w:t>
      </w:r>
      <w:r>
        <w:rPr>
          <w:rFonts w:ascii="Palatino Linotype" w:eastAsia="Palatino Linotype" w:hAnsi="Palatino Linotype" w:cs="Palatino Linotype"/>
          <w:b/>
          <w:sz w:val="22"/>
          <w:szCs w:val="22"/>
        </w:rPr>
        <w:t>toda la información generada, obtenida, adquirida, transformada o en posesión de los sujetos obligados es pública y accesible a cualquier persona.</w:t>
      </w:r>
    </w:p>
    <w:p w14:paraId="165FF9C4" w14:textId="77777777" w:rsidR="00044E8A" w:rsidRDefault="00B94E3D">
      <w:pPr>
        <w:widowControl w:val="0"/>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 </w:t>
      </w:r>
    </w:p>
    <w:p w14:paraId="7AFD9D41" w14:textId="77777777" w:rsidR="00044E8A" w:rsidRDefault="00B94E3D">
      <w:pPr>
        <w:widowControl w:val="0"/>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ese contexto, el artículo 18 de la Ley de Transparencia y Acceso a la Información Pública del Estado de México y Municipios, contempla que los sujetos obligados deberán documentar todo acto que derive del ejercicio de sus facultades, competencias o funciones.</w:t>
      </w:r>
    </w:p>
    <w:p w14:paraId="6E86CAA2" w14:textId="77777777" w:rsidR="00044E8A" w:rsidRDefault="00B94E3D">
      <w:pPr>
        <w:widowControl w:val="0"/>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4418AB27" w14:textId="77777777" w:rsidR="00044E8A" w:rsidRDefault="00B94E3D">
      <w:pPr>
        <w:widowControl w:val="0"/>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016ACC37" w14:textId="77777777" w:rsidR="00044E8A" w:rsidRDefault="00B94E3D">
      <w:pPr>
        <w:widowControl w:val="0"/>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792913AC" w14:textId="77777777" w:rsidR="00044E8A" w:rsidRDefault="00B94E3D">
      <w:pPr>
        <w:widowControl w:val="0"/>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37E4A872" w14:textId="77777777" w:rsidR="00044E8A" w:rsidRDefault="00B94E3D">
      <w:pPr>
        <w:widowControl w:val="0"/>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5A1EDF46" w14:textId="77777777" w:rsidR="00044E8A" w:rsidRDefault="00B94E3D">
      <w:pPr>
        <w:widowControl w:val="0"/>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ese contexto, los diversos 12 y 24 de dicho ordenamiento jurídico, prevén que, es deber de los Sujetos Obligados proporcionar la información pública que se les requiera siempre y cuando obre en sus archivos; lo cual no implica que tengan que procesar, generar, resumir, efectuar cálculos o practicar investigaciones a fin de satisfacer la pretensión de los solicitantes.</w:t>
      </w:r>
    </w:p>
    <w:p w14:paraId="6D6873AB" w14:textId="77777777" w:rsidR="00044E8A" w:rsidRDefault="00044E8A">
      <w:pPr>
        <w:widowControl w:val="0"/>
        <w:spacing w:line="360" w:lineRule="auto"/>
        <w:jc w:val="both"/>
        <w:rPr>
          <w:rFonts w:ascii="Palatino Linotype" w:eastAsia="Palatino Linotype" w:hAnsi="Palatino Linotype" w:cs="Palatino Linotype"/>
          <w:sz w:val="22"/>
          <w:szCs w:val="22"/>
        </w:rPr>
      </w:pPr>
    </w:p>
    <w:p w14:paraId="5B2A4EE5" w14:textId="77777777" w:rsidR="00044E8A" w:rsidRDefault="00B94E3D">
      <w:pPr>
        <w:widowControl w:val="0"/>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este contexto, resulta necesario traer a estudio los artículos 31 fracciones IX Bis y XLII, 147 A, 147 D, 147 E, 147 G, y 147 I, de la Ley Orgánica Municipal del Estado de México, el </w:t>
      </w:r>
      <w:r>
        <w:rPr>
          <w:rFonts w:ascii="Palatino Linotype" w:eastAsia="Palatino Linotype" w:hAnsi="Palatino Linotype" w:cs="Palatino Linotype"/>
          <w:sz w:val="22"/>
          <w:szCs w:val="22"/>
        </w:rPr>
        <w:lastRenderedPageBreak/>
        <w:t>cual establece que el Ayuntamiento contará con el ejercicio de diversas atribuciones entre otras las siguientes:</w:t>
      </w:r>
    </w:p>
    <w:p w14:paraId="01219710" w14:textId="77777777" w:rsidR="00044E8A" w:rsidRDefault="00044E8A">
      <w:pPr>
        <w:widowControl w:val="0"/>
        <w:spacing w:line="360" w:lineRule="auto"/>
        <w:jc w:val="both"/>
        <w:rPr>
          <w:rFonts w:ascii="Palatino Linotype" w:eastAsia="Palatino Linotype" w:hAnsi="Palatino Linotype" w:cs="Palatino Linotype"/>
          <w:sz w:val="22"/>
          <w:szCs w:val="22"/>
        </w:rPr>
      </w:pPr>
    </w:p>
    <w:p w14:paraId="00ACFB8F" w14:textId="77777777" w:rsidR="00044E8A" w:rsidRDefault="00B94E3D">
      <w:pPr>
        <w:widowControl w:val="0"/>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(Artículo 31 fracciones IX Bis y XLII)</w:t>
      </w:r>
    </w:p>
    <w:p w14:paraId="073B6004" w14:textId="77777777" w:rsidR="00044E8A" w:rsidRDefault="00044E8A">
      <w:pPr>
        <w:widowControl w:val="0"/>
        <w:spacing w:line="360" w:lineRule="auto"/>
        <w:jc w:val="both"/>
        <w:rPr>
          <w:rFonts w:ascii="Palatino Linotype" w:eastAsia="Palatino Linotype" w:hAnsi="Palatino Linotype" w:cs="Palatino Linotype"/>
          <w:b/>
          <w:sz w:val="22"/>
          <w:szCs w:val="22"/>
        </w:rPr>
      </w:pPr>
    </w:p>
    <w:p w14:paraId="0BDF27DF" w14:textId="77777777" w:rsidR="00044E8A" w:rsidRDefault="00B94E3D">
      <w:pPr>
        <w:widowControl w:val="0"/>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Crear en el ámbito de sus respectivas competencias una Defensoría Municipal de Derechos Humanos, la cual gozará de autonomía en sus decisiones y en el ejercicio de presupuesto; y</w:t>
      </w:r>
    </w:p>
    <w:p w14:paraId="0B0959DF" w14:textId="77777777" w:rsidR="00044E8A" w:rsidRDefault="00B94E3D">
      <w:pPr>
        <w:widowControl w:val="0"/>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Convocar al procedimiento de designación de los Defensores Municipales de Derechos Humanos.</w:t>
      </w:r>
    </w:p>
    <w:p w14:paraId="00C981D0" w14:textId="77777777" w:rsidR="00044E8A" w:rsidRDefault="00044E8A">
      <w:pPr>
        <w:widowControl w:val="0"/>
        <w:spacing w:line="360" w:lineRule="auto"/>
        <w:jc w:val="both"/>
        <w:rPr>
          <w:rFonts w:ascii="Palatino Linotype" w:eastAsia="Palatino Linotype" w:hAnsi="Palatino Linotype" w:cs="Palatino Linotype"/>
          <w:sz w:val="22"/>
          <w:szCs w:val="22"/>
        </w:rPr>
      </w:pPr>
    </w:p>
    <w:p w14:paraId="4D85B75D" w14:textId="77777777" w:rsidR="00044E8A" w:rsidRDefault="00B94E3D">
      <w:pPr>
        <w:widowControl w:val="0"/>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(Artículo 147 A) </w:t>
      </w:r>
      <w:r>
        <w:rPr>
          <w:rFonts w:ascii="Palatino Linotype" w:eastAsia="Palatino Linotype" w:hAnsi="Palatino Linotype" w:cs="Palatino Linotype"/>
          <w:sz w:val="22"/>
          <w:szCs w:val="22"/>
        </w:rPr>
        <w:t>En cada municipio, el ayuntamiento respectivo, mediante acuerdo de cabildo, expedirá con la oportunidad una convocatoria abierta a toda la población para designar al defensor Municipal de Derechos Humanos, que deberá durar en el cargo tres años, contando a partir de la fecha de su designación, pudiendo ser reelecto por el ayuntamiento por una sola vez por igual periodo, de acuerdo a lo siguiente:</w:t>
      </w:r>
    </w:p>
    <w:p w14:paraId="1DD85160" w14:textId="77777777" w:rsidR="00044E8A" w:rsidRDefault="00044E8A">
      <w:pPr>
        <w:widowControl w:val="0"/>
        <w:spacing w:line="360" w:lineRule="auto"/>
        <w:jc w:val="both"/>
        <w:rPr>
          <w:rFonts w:ascii="Palatino Linotype" w:eastAsia="Palatino Linotype" w:hAnsi="Palatino Linotype" w:cs="Palatino Linotype"/>
          <w:sz w:val="22"/>
          <w:szCs w:val="22"/>
        </w:rPr>
      </w:pPr>
    </w:p>
    <w:p w14:paraId="0EB6914A" w14:textId="77777777" w:rsidR="00044E8A" w:rsidRDefault="00B94E3D">
      <w:pPr>
        <w:widowControl w:val="0"/>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La convocatoria abierta se emitirá dentro de los primeros 60 días naturales del periodo constitucional del Ayuntamiento;</w:t>
      </w:r>
    </w:p>
    <w:p w14:paraId="0CF08D51" w14:textId="77777777" w:rsidR="00044E8A" w:rsidRDefault="00B94E3D">
      <w:pPr>
        <w:widowControl w:val="0"/>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La convocatoria abierta se publicará y deberá permanecer su difusión por un periodo de cuando menos quince días y no mayor a veinte días naturales, en los lugares de mayor afluencia del municipio, así como en el periódico de mayor circulación dentro del territorio municipal;</w:t>
      </w:r>
    </w:p>
    <w:p w14:paraId="036A1035" w14:textId="77777777" w:rsidR="00044E8A" w:rsidRDefault="00B94E3D">
      <w:pPr>
        <w:widowControl w:val="0"/>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La convocatoria abierta también se difundirá y se hará del conocimiento de las organizaciones y asociaciones interesadas en el respeto, promoción, divulgación y cultura de los derechos humanos;</w:t>
      </w:r>
    </w:p>
    <w:p w14:paraId="16FC6213" w14:textId="77777777" w:rsidR="00044E8A" w:rsidRDefault="00B94E3D">
      <w:pPr>
        <w:widowControl w:val="0"/>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De no ocurrir a la convocatoria más de tres aspirantes, el ayuntamiento deberá emitir una segunda convocatoria dentro de los 10 días naturales siguientes al vencimiento de la primera convocatoria;</w:t>
      </w:r>
    </w:p>
    <w:p w14:paraId="6B4B3BCE" w14:textId="77777777" w:rsidR="00044E8A" w:rsidRDefault="00B94E3D">
      <w:pPr>
        <w:widowControl w:val="0"/>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En caso de no presentarse suficientes aspirantes a la segunda convocatoria para integrar la terna, los miembros del ayuntamiento podrán proponer como aspirantes a personas que se distingan por su honorabilidad o reconocida autoridad moral, respetabilidad y disposición de servicio con sentido humanista a los más desprotegidos. La emisión de la terna corresponderá a la Comisión de Derechos Humanos del Estado de México, en base a la propuesta de la Comisión Municipal de Derechos Humanos, quien deberá previamente escuchar la opinión de la sociedad civil, organismos públicos y privados que tengan por objeto la defensa y protección de los derechos humanos, terna que será sometida a la consideración del cabildo para la designación del Defensor Municipal de Derechos Humanos; y</w:t>
      </w:r>
    </w:p>
    <w:p w14:paraId="404243EC" w14:textId="77777777" w:rsidR="00044E8A" w:rsidRDefault="00B94E3D">
      <w:pPr>
        <w:widowControl w:val="0"/>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Si al inicio de la administración municipal no se cuenta con un Defensor Municipal de Derechos Humanos, el ayuntamiento deberá emitir la convocatoria respectiva a más tardar dentro de los quince días naturales siguientes a que se le haya tomado la protesta de ley </w:t>
      </w:r>
    </w:p>
    <w:p w14:paraId="493498C3" w14:textId="77777777" w:rsidR="00044E8A" w:rsidRDefault="00044E8A">
      <w:pPr>
        <w:widowControl w:val="0"/>
        <w:spacing w:line="360" w:lineRule="auto"/>
        <w:jc w:val="both"/>
        <w:rPr>
          <w:rFonts w:ascii="Palatino Linotype" w:eastAsia="Palatino Linotype" w:hAnsi="Palatino Linotype" w:cs="Palatino Linotype"/>
          <w:sz w:val="22"/>
          <w:szCs w:val="22"/>
        </w:rPr>
      </w:pPr>
    </w:p>
    <w:p w14:paraId="01D55D7D" w14:textId="77777777" w:rsidR="00044E8A" w:rsidRDefault="00B94E3D">
      <w:pPr>
        <w:widowControl w:val="0"/>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(Artículo 147 D) </w:t>
      </w:r>
      <w:r>
        <w:rPr>
          <w:rFonts w:ascii="Palatino Linotype" w:eastAsia="Palatino Linotype" w:hAnsi="Palatino Linotype" w:cs="Palatino Linotype"/>
          <w:sz w:val="22"/>
          <w:szCs w:val="22"/>
        </w:rPr>
        <w:t>La convocatoria abierta que emita el ayuntamiento para acceder a Defensor Municipal de Derechos Humanos deberá reunir cuando menos, lo siguiente:</w:t>
      </w:r>
    </w:p>
    <w:p w14:paraId="7170466B" w14:textId="77777777" w:rsidR="00044E8A" w:rsidRDefault="00044E8A">
      <w:pPr>
        <w:widowControl w:val="0"/>
        <w:spacing w:line="360" w:lineRule="auto"/>
        <w:jc w:val="both"/>
        <w:rPr>
          <w:rFonts w:ascii="Palatino Linotype" w:eastAsia="Palatino Linotype" w:hAnsi="Palatino Linotype" w:cs="Palatino Linotype"/>
          <w:sz w:val="22"/>
          <w:szCs w:val="22"/>
        </w:rPr>
      </w:pPr>
    </w:p>
    <w:p w14:paraId="7B4A780C" w14:textId="77777777" w:rsidR="00044E8A" w:rsidRDefault="00B94E3D">
      <w:pPr>
        <w:widowControl w:val="0"/>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Nombre del ayuntamiento convocante y fundamento legal; </w:t>
      </w:r>
    </w:p>
    <w:p w14:paraId="72EC5AF8" w14:textId="77777777" w:rsidR="00044E8A" w:rsidRDefault="00B94E3D">
      <w:pPr>
        <w:widowControl w:val="0"/>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Requisitos que esta Ley exige para ser aspirante a Defensor Municipal de Derechos Humanos; </w:t>
      </w:r>
    </w:p>
    <w:p w14:paraId="706ACA9C" w14:textId="77777777" w:rsidR="00044E8A" w:rsidRDefault="00B94E3D">
      <w:pPr>
        <w:widowControl w:val="0"/>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Documentos soporte de los requisitos exigidos a los aspirantes; </w:t>
      </w:r>
    </w:p>
    <w:p w14:paraId="4BEBBFE0" w14:textId="77777777" w:rsidR="00044E8A" w:rsidRDefault="00B94E3D">
      <w:pPr>
        <w:widowControl w:val="0"/>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Plazo para su presentación; </w:t>
      </w:r>
    </w:p>
    <w:p w14:paraId="2E2CE24C" w14:textId="77777777" w:rsidR="00044E8A" w:rsidRDefault="00B94E3D">
      <w:pPr>
        <w:widowControl w:val="0"/>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 xml:space="preserve">Lugar de recepción de los mismos; </w:t>
      </w:r>
    </w:p>
    <w:p w14:paraId="0AF242FF" w14:textId="77777777" w:rsidR="00044E8A" w:rsidRDefault="00B94E3D">
      <w:pPr>
        <w:widowControl w:val="0"/>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Descripción del procedimiento de selección; y </w:t>
      </w:r>
    </w:p>
    <w:p w14:paraId="0B00EBC2" w14:textId="77777777" w:rsidR="00044E8A" w:rsidRDefault="00B94E3D">
      <w:pPr>
        <w:widowControl w:val="0"/>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Publicación de resultados</w:t>
      </w:r>
    </w:p>
    <w:p w14:paraId="3D613104" w14:textId="77777777" w:rsidR="00044E8A" w:rsidRDefault="00044E8A">
      <w:pPr>
        <w:widowControl w:val="0"/>
        <w:spacing w:line="360" w:lineRule="auto"/>
        <w:jc w:val="both"/>
        <w:rPr>
          <w:rFonts w:ascii="Palatino Linotype" w:eastAsia="Palatino Linotype" w:hAnsi="Palatino Linotype" w:cs="Palatino Linotype"/>
          <w:sz w:val="22"/>
          <w:szCs w:val="22"/>
        </w:rPr>
      </w:pPr>
    </w:p>
    <w:p w14:paraId="54A2417D" w14:textId="77777777" w:rsidR="00044E8A" w:rsidRDefault="00B94E3D">
      <w:pPr>
        <w:widowControl w:val="0"/>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(Artículo 147 E) </w:t>
      </w:r>
      <w:r>
        <w:rPr>
          <w:rFonts w:ascii="Palatino Linotype" w:eastAsia="Palatino Linotype" w:hAnsi="Palatino Linotype" w:cs="Palatino Linotype"/>
          <w:sz w:val="22"/>
          <w:szCs w:val="22"/>
        </w:rPr>
        <w:t>La Secretaría del Ayuntamiento recibirá las solicitudes y documentación de los aspirantes, acusándolo de recibido y con el folio respectivo y lo hará del conocimiento del ayuntamiento en la sesión de cabildo ordinaria siguiente, a fin de acordar su remisión a la Comisión Municipal de Derechos Humanos, para la declaratoria de terna, en no más de cinco días hábiles, acompañando copia certificada del punto de acuerdo respectivo.</w:t>
      </w:r>
    </w:p>
    <w:p w14:paraId="6FB74CD9" w14:textId="77777777" w:rsidR="00044E8A" w:rsidRDefault="00044E8A">
      <w:pPr>
        <w:widowControl w:val="0"/>
        <w:spacing w:line="360" w:lineRule="auto"/>
        <w:jc w:val="both"/>
        <w:rPr>
          <w:rFonts w:ascii="Palatino Linotype" w:eastAsia="Palatino Linotype" w:hAnsi="Palatino Linotype" w:cs="Palatino Linotype"/>
          <w:sz w:val="22"/>
          <w:szCs w:val="22"/>
        </w:rPr>
      </w:pPr>
    </w:p>
    <w:p w14:paraId="660C0502" w14:textId="77777777" w:rsidR="00044E8A" w:rsidRDefault="00B94E3D">
      <w:pPr>
        <w:widowControl w:val="0"/>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(Artículo 147 I) </w:t>
      </w:r>
      <w:r>
        <w:rPr>
          <w:rFonts w:ascii="Palatino Linotype" w:eastAsia="Palatino Linotype" w:hAnsi="Palatino Linotype" w:cs="Palatino Linotype"/>
          <w:sz w:val="22"/>
          <w:szCs w:val="22"/>
        </w:rPr>
        <w:t xml:space="preserve">La o el Defensor Municipal de Derechos Humanos debe reunir los requisitos siguientes: </w:t>
      </w:r>
    </w:p>
    <w:p w14:paraId="76291862" w14:textId="77777777" w:rsidR="00044E8A" w:rsidRDefault="00044E8A">
      <w:pPr>
        <w:widowControl w:val="0"/>
        <w:spacing w:line="360" w:lineRule="auto"/>
        <w:jc w:val="both"/>
        <w:rPr>
          <w:rFonts w:ascii="Palatino Linotype" w:eastAsia="Palatino Linotype" w:hAnsi="Palatino Linotype" w:cs="Palatino Linotype"/>
          <w:sz w:val="22"/>
          <w:szCs w:val="22"/>
        </w:rPr>
      </w:pPr>
    </w:p>
    <w:p w14:paraId="21994EB4" w14:textId="77777777" w:rsidR="00044E8A" w:rsidRDefault="00B94E3D">
      <w:pPr>
        <w:widowControl w:val="0"/>
        <w:numPr>
          <w:ilvl w:val="0"/>
          <w:numId w:val="4"/>
        </w:numPr>
        <w:pBdr>
          <w:top w:val="nil"/>
          <w:left w:val="nil"/>
          <w:bottom w:val="nil"/>
          <w:right w:val="nil"/>
          <w:between w:val="nil"/>
        </w:pBdr>
        <w:spacing w:line="360" w:lineRule="auto"/>
        <w:ind w:hanging="72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Ser mexicano en pleno goce y ejercicio de sus derechos políticos y civiles;</w:t>
      </w:r>
    </w:p>
    <w:p w14:paraId="116D26D6" w14:textId="77777777" w:rsidR="00044E8A" w:rsidRDefault="00B94E3D">
      <w:pPr>
        <w:widowControl w:val="0"/>
        <w:numPr>
          <w:ilvl w:val="0"/>
          <w:numId w:val="4"/>
        </w:numPr>
        <w:pBdr>
          <w:top w:val="nil"/>
          <w:left w:val="nil"/>
          <w:bottom w:val="nil"/>
          <w:right w:val="nil"/>
          <w:between w:val="nil"/>
        </w:pBdr>
        <w:spacing w:line="360" w:lineRule="auto"/>
        <w:ind w:hanging="72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 Tener residencia efectiva en el municipio no menor a tres años; </w:t>
      </w:r>
    </w:p>
    <w:p w14:paraId="2377923F" w14:textId="77777777" w:rsidR="00044E8A" w:rsidRDefault="00B94E3D">
      <w:pPr>
        <w:widowControl w:val="0"/>
        <w:numPr>
          <w:ilvl w:val="0"/>
          <w:numId w:val="4"/>
        </w:numPr>
        <w:pBdr>
          <w:top w:val="nil"/>
          <w:left w:val="nil"/>
          <w:bottom w:val="nil"/>
          <w:right w:val="nil"/>
          <w:between w:val="nil"/>
        </w:pBdr>
        <w:spacing w:line="360" w:lineRule="auto"/>
        <w:ind w:hanging="72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Contar preferentemente con título de licenciado en derecho o disciplinas afines, así como experiencia o estudios en derechos humanos;</w:t>
      </w:r>
    </w:p>
    <w:p w14:paraId="3D323EB3" w14:textId="77777777" w:rsidR="00044E8A" w:rsidRDefault="00B94E3D">
      <w:pPr>
        <w:widowControl w:val="0"/>
        <w:numPr>
          <w:ilvl w:val="0"/>
          <w:numId w:val="4"/>
        </w:numPr>
        <w:pBdr>
          <w:top w:val="nil"/>
          <w:left w:val="nil"/>
          <w:bottom w:val="nil"/>
          <w:right w:val="nil"/>
          <w:between w:val="nil"/>
        </w:pBdr>
        <w:spacing w:line="360" w:lineRule="auto"/>
        <w:ind w:hanging="72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Tener más de 23 años al momento de su designación; </w:t>
      </w:r>
    </w:p>
    <w:p w14:paraId="4B9C1B43" w14:textId="77777777" w:rsidR="00044E8A" w:rsidRDefault="00B94E3D">
      <w:pPr>
        <w:widowControl w:val="0"/>
        <w:numPr>
          <w:ilvl w:val="0"/>
          <w:numId w:val="4"/>
        </w:numPr>
        <w:pBdr>
          <w:top w:val="nil"/>
          <w:left w:val="nil"/>
          <w:bottom w:val="nil"/>
          <w:right w:val="nil"/>
          <w:between w:val="nil"/>
        </w:pBdr>
        <w:spacing w:line="360" w:lineRule="auto"/>
        <w:ind w:hanging="72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Gozar de buena fama pública y no haber sido condenado por sentencia ejecutoriada por delito intencional. </w:t>
      </w:r>
    </w:p>
    <w:p w14:paraId="3ECEC90F" w14:textId="77777777" w:rsidR="00044E8A" w:rsidRDefault="00B94E3D">
      <w:pPr>
        <w:widowControl w:val="0"/>
        <w:numPr>
          <w:ilvl w:val="0"/>
          <w:numId w:val="4"/>
        </w:numPr>
        <w:pBdr>
          <w:top w:val="nil"/>
          <w:left w:val="nil"/>
          <w:bottom w:val="nil"/>
          <w:right w:val="nil"/>
          <w:between w:val="nil"/>
        </w:pBdr>
        <w:spacing w:line="360" w:lineRule="auto"/>
        <w:ind w:hanging="72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No haber sido sancionado en el desempeño de empleo, cargo o comisión en los servicios públicos federal, estatal o municipal, con motivo de alguna recomendación emitida por organismos públicos de derechos humanos; y </w:t>
      </w:r>
    </w:p>
    <w:p w14:paraId="1E04179F" w14:textId="77777777" w:rsidR="00044E8A" w:rsidRDefault="00B94E3D">
      <w:pPr>
        <w:widowControl w:val="0"/>
        <w:numPr>
          <w:ilvl w:val="0"/>
          <w:numId w:val="4"/>
        </w:numPr>
        <w:pBdr>
          <w:top w:val="nil"/>
          <w:left w:val="nil"/>
          <w:bottom w:val="nil"/>
          <w:right w:val="nil"/>
          <w:between w:val="nil"/>
        </w:pBdr>
        <w:spacing w:line="360" w:lineRule="auto"/>
        <w:ind w:hanging="72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No haber sido objeto de sanción de inhabilitación o destitución administrativas para el desempeño de empleo, cargo o comisión en el servicio público, mediante resolución que haya causado estado.  Y</w:t>
      </w:r>
    </w:p>
    <w:p w14:paraId="1E0AFA11" w14:textId="77777777" w:rsidR="00044E8A" w:rsidRDefault="00B94E3D">
      <w:pPr>
        <w:widowControl w:val="0"/>
        <w:numPr>
          <w:ilvl w:val="0"/>
          <w:numId w:val="4"/>
        </w:numPr>
        <w:pBdr>
          <w:top w:val="nil"/>
          <w:left w:val="nil"/>
          <w:bottom w:val="nil"/>
          <w:right w:val="nil"/>
          <w:between w:val="nil"/>
        </w:pBdr>
        <w:spacing w:line="360" w:lineRule="auto"/>
        <w:ind w:hanging="72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Certificación en materia de derechos humanos, que para tal efecto emita la Comisión de Derechos Humanos del Estado de México.</w:t>
      </w:r>
    </w:p>
    <w:p w14:paraId="262826B5" w14:textId="77777777" w:rsidR="00044E8A" w:rsidRDefault="00044E8A">
      <w:pPr>
        <w:widowControl w:val="0"/>
        <w:spacing w:line="360" w:lineRule="auto"/>
        <w:jc w:val="both"/>
        <w:rPr>
          <w:rFonts w:ascii="Palatino Linotype" w:eastAsia="Palatino Linotype" w:hAnsi="Palatino Linotype" w:cs="Palatino Linotype"/>
          <w:sz w:val="22"/>
          <w:szCs w:val="22"/>
        </w:rPr>
      </w:pPr>
    </w:p>
    <w:p w14:paraId="6D61C0FF" w14:textId="77777777" w:rsidR="00044E8A" w:rsidRDefault="00B94E3D">
      <w:pPr>
        <w:widowControl w:val="0"/>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(Artículo 147 G) </w:t>
      </w:r>
      <w:r>
        <w:rPr>
          <w:rFonts w:ascii="Palatino Linotype" w:eastAsia="Palatino Linotype" w:hAnsi="Palatino Linotype" w:cs="Palatino Linotype"/>
          <w:sz w:val="22"/>
          <w:szCs w:val="22"/>
        </w:rPr>
        <w:t xml:space="preserve">La Comisión Municipal de Derechos Humanos remitirá al cabildo la declaratoria de terna correspondiente, para que la comunique a los aspirantes propuestos, en la siguiente sesión ordinaria, expongan su propuesta de plan de trabajo. </w:t>
      </w:r>
      <w:r>
        <w:rPr>
          <w:rFonts w:ascii="Palatino Linotype" w:eastAsia="Palatino Linotype" w:hAnsi="Palatino Linotype" w:cs="Palatino Linotype"/>
          <w:b/>
          <w:sz w:val="22"/>
          <w:szCs w:val="22"/>
        </w:rPr>
        <w:t xml:space="preserve"> </w:t>
      </w:r>
    </w:p>
    <w:p w14:paraId="5A35EF45" w14:textId="77777777" w:rsidR="00B94E3D" w:rsidRDefault="00B94E3D">
      <w:pPr>
        <w:widowControl w:val="0"/>
        <w:spacing w:line="360" w:lineRule="auto"/>
        <w:jc w:val="both"/>
        <w:rPr>
          <w:rFonts w:ascii="Palatino Linotype" w:eastAsia="Palatino Linotype" w:hAnsi="Palatino Linotype" w:cs="Palatino Linotype"/>
          <w:b/>
          <w:sz w:val="22"/>
          <w:szCs w:val="22"/>
        </w:rPr>
      </w:pPr>
    </w:p>
    <w:p w14:paraId="622914FD" w14:textId="77777777" w:rsidR="00B94E3D" w:rsidRDefault="00B94E3D" w:rsidP="00B94E3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Aunado a ello, se prevé en el artículo 147 I, que la persona Defensora Municipal de Derechos Humanos, debe reunir los siguientes requisitos:</w:t>
      </w:r>
    </w:p>
    <w:p w14:paraId="5D170F77" w14:textId="77777777" w:rsidR="00B94E3D" w:rsidRDefault="00B94E3D" w:rsidP="00B94E3D">
      <w:pPr>
        <w:spacing w:line="360" w:lineRule="auto"/>
        <w:jc w:val="both"/>
        <w:rPr>
          <w:rFonts w:ascii="Palatino Linotype" w:eastAsia="Palatino Linotype" w:hAnsi="Palatino Linotype" w:cs="Palatino Linotype"/>
          <w:sz w:val="22"/>
          <w:szCs w:val="22"/>
        </w:rPr>
      </w:pPr>
    </w:p>
    <w:p w14:paraId="58B9351A" w14:textId="77777777" w:rsidR="00B94E3D" w:rsidRDefault="00B94E3D" w:rsidP="00B94E3D">
      <w:pPr>
        <w:spacing w:line="360" w:lineRule="auto"/>
        <w:ind w:left="567"/>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I. Ser mexicano en pleno goce y ejercicio de sus derechos políticos y civiles; </w:t>
      </w:r>
    </w:p>
    <w:p w14:paraId="5436FD5C" w14:textId="77777777" w:rsidR="00B94E3D" w:rsidRDefault="00B94E3D" w:rsidP="00B94E3D">
      <w:pPr>
        <w:spacing w:line="360" w:lineRule="auto"/>
        <w:ind w:left="567"/>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II. Tener residencia efectiva en el municipio no menor a tres años; </w:t>
      </w:r>
    </w:p>
    <w:p w14:paraId="5CA2A73C" w14:textId="77777777" w:rsidR="00B94E3D" w:rsidRDefault="00B94E3D" w:rsidP="00B94E3D">
      <w:pPr>
        <w:spacing w:line="360" w:lineRule="auto"/>
        <w:ind w:left="567"/>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III. Contar preferentemente con título de licenciado en derecho o disciplinas afines, así como experiencia o estudios en derechos humanos; </w:t>
      </w:r>
    </w:p>
    <w:p w14:paraId="66F68974" w14:textId="77777777" w:rsidR="00B94E3D" w:rsidRDefault="00B94E3D" w:rsidP="00B94E3D">
      <w:pPr>
        <w:spacing w:line="360" w:lineRule="auto"/>
        <w:ind w:left="567"/>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IV. Tener más de 23 años al momento de su designación; </w:t>
      </w:r>
    </w:p>
    <w:p w14:paraId="1B040D1F" w14:textId="77777777" w:rsidR="00B94E3D" w:rsidRDefault="00B94E3D" w:rsidP="00B94E3D">
      <w:pPr>
        <w:spacing w:line="360" w:lineRule="auto"/>
        <w:ind w:left="567"/>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V. Gozar de buena fama pública y no haber sido condenado por sentencia ejecutoriada por delito intencional. </w:t>
      </w:r>
    </w:p>
    <w:p w14:paraId="057819E9" w14:textId="77777777" w:rsidR="00B94E3D" w:rsidRDefault="00B94E3D" w:rsidP="00B94E3D">
      <w:pPr>
        <w:spacing w:line="360" w:lineRule="auto"/>
        <w:ind w:left="567"/>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VI. No haber sido sancionado en el desempeño de empleo, cargo o comisión en los servicios públicos federal, estatal o municipal, con motivo de alguna recomendación emitida por organismos públicos de derechos humanos; y </w:t>
      </w:r>
    </w:p>
    <w:p w14:paraId="6B86A33C" w14:textId="77777777" w:rsidR="00B94E3D" w:rsidRDefault="00B94E3D" w:rsidP="00B94E3D">
      <w:pPr>
        <w:spacing w:line="360" w:lineRule="auto"/>
        <w:ind w:left="567"/>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VII. No haber sido objeto de sanción de inhabilitación o destitución administrativas para el desempeño de empleo, cargo o comisión en el servicio público, mediante resolución que haya causado estado. </w:t>
      </w:r>
    </w:p>
    <w:p w14:paraId="2731195A" w14:textId="77777777" w:rsidR="00B94E3D" w:rsidRDefault="00B94E3D" w:rsidP="00B94E3D">
      <w:pPr>
        <w:spacing w:line="360" w:lineRule="auto"/>
        <w:ind w:left="567"/>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VIII. Certificación en materia de derechos humanos, que para tal efecto emita la Comisión de Derechos Humanos del Estado de México.</w:t>
      </w:r>
    </w:p>
    <w:p w14:paraId="21A6628C" w14:textId="77777777" w:rsidR="00B94E3D" w:rsidRDefault="00B94E3D" w:rsidP="00B94E3D">
      <w:pPr>
        <w:spacing w:line="360" w:lineRule="auto"/>
        <w:jc w:val="both"/>
        <w:rPr>
          <w:rFonts w:ascii="Palatino Linotype" w:eastAsia="Palatino Linotype" w:hAnsi="Palatino Linotype" w:cs="Palatino Linotype"/>
          <w:sz w:val="22"/>
          <w:szCs w:val="22"/>
        </w:rPr>
      </w:pPr>
    </w:p>
    <w:p w14:paraId="071F47F7" w14:textId="77777777" w:rsidR="00B94E3D" w:rsidRDefault="00B94E3D" w:rsidP="00B94E3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Así pues, se aprecia que el Sujeto Obligado puede conocer de la información solicitada, dado que el procedimiento para llevar a cabo la asignación de la persona titular de la Defensoría Municipal de Derechos Humanos se lleva a cabo por parte del Ayuntamiento, a través del Secretario del Ayuntamiento y la designación de Cabildo. </w:t>
      </w:r>
    </w:p>
    <w:p w14:paraId="56187D8F" w14:textId="77777777" w:rsidR="00B94E3D" w:rsidRDefault="00B94E3D">
      <w:pPr>
        <w:widowControl w:val="0"/>
        <w:spacing w:line="360" w:lineRule="auto"/>
        <w:jc w:val="both"/>
        <w:rPr>
          <w:rFonts w:ascii="Palatino Linotype" w:eastAsia="Palatino Linotype" w:hAnsi="Palatino Linotype" w:cs="Palatino Linotype"/>
          <w:b/>
          <w:sz w:val="22"/>
          <w:szCs w:val="22"/>
        </w:rPr>
      </w:pPr>
    </w:p>
    <w:p w14:paraId="0495C4F3" w14:textId="77777777" w:rsidR="0097074B" w:rsidRDefault="0097074B" w:rsidP="0097074B">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su parte, los Bandos Municipales del Sujeto Obligado de 2016 a la fecha prevén la existencia de Defensoría Municipal de los Derechos Humanos, conforme a lo siguiente:</w:t>
      </w:r>
    </w:p>
    <w:p w14:paraId="00B14445" w14:textId="77777777" w:rsidR="0097074B" w:rsidRDefault="0097074B" w:rsidP="0097074B">
      <w:pPr>
        <w:spacing w:line="360" w:lineRule="auto"/>
        <w:jc w:val="both"/>
        <w:rPr>
          <w:rFonts w:ascii="Palatino Linotype" w:eastAsia="Palatino Linotype" w:hAnsi="Palatino Linotype" w:cs="Palatino Linotype"/>
          <w:sz w:val="22"/>
          <w:szCs w:val="22"/>
        </w:rPr>
      </w:pPr>
    </w:p>
    <w:p w14:paraId="2B94C211" w14:textId="77777777" w:rsidR="0097074B" w:rsidRDefault="0097074B" w:rsidP="0097074B">
      <w:pPr>
        <w:numPr>
          <w:ilvl w:val="0"/>
          <w:numId w:val="16"/>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Bando Municipal 2016, artículo 23, fracción II, numeral 1; prevé como órgano autónomo a la Defensoría Municipal de los Derechos Humanos de Toluca</w:t>
      </w:r>
    </w:p>
    <w:p w14:paraId="04E5C618" w14:textId="77777777" w:rsidR="0097074B" w:rsidRDefault="0097074B" w:rsidP="0097074B">
      <w:pPr>
        <w:numPr>
          <w:ilvl w:val="0"/>
          <w:numId w:val="16"/>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Bando Municipal 2017, artículo 23, fracción IV, numeral 1; prevé como órgano autónomo a la Defensoría Municipal de los Derechos Humanos de Toluca</w:t>
      </w:r>
    </w:p>
    <w:p w14:paraId="7DED435F" w14:textId="77777777" w:rsidR="0097074B" w:rsidRDefault="0097074B" w:rsidP="0097074B">
      <w:pPr>
        <w:numPr>
          <w:ilvl w:val="0"/>
          <w:numId w:val="16"/>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Bando Municipal 2018, artículo 23, fracción IV, numeral 1; prevé como órgano autónomo a la Defensoría Municipal de los Derechos Humanos de Toluca</w:t>
      </w:r>
    </w:p>
    <w:p w14:paraId="123E81FF" w14:textId="77777777" w:rsidR="0097074B" w:rsidRDefault="0097074B" w:rsidP="0097074B">
      <w:pPr>
        <w:numPr>
          <w:ilvl w:val="0"/>
          <w:numId w:val="16"/>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Bando Municipal 2019, artículo 23, fracción II, numeral 1; prevé como órgano autónomo a la Defensoría Municipal de los Derechos Humanos de Toluca</w:t>
      </w:r>
    </w:p>
    <w:p w14:paraId="030DD3DB" w14:textId="77777777" w:rsidR="0097074B" w:rsidRDefault="0097074B" w:rsidP="0097074B">
      <w:pPr>
        <w:numPr>
          <w:ilvl w:val="0"/>
          <w:numId w:val="16"/>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Bando Municipal 2020, artículo 23, fracción IV, numeral 1; prevé como órgano autónomo a la Defensoría Municipal de los Derechos Humanos de Toluca</w:t>
      </w:r>
    </w:p>
    <w:p w14:paraId="44851F39" w14:textId="77777777" w:rsidR="0097074B" w:rsidRDefault="0097074B" w:rsidP="0097074B">
      <w:pPr>
        <w:numPr>
          <w:ilvl w:val="0"/>
          <w:numId w:val="16"/>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Bando Municipal 2021, artículo 23, fracción IV, numeral 1; prevé como órgano autónomo a la Defensoría Municipal de los Derechos Humanos de Toluca</w:t>
      </w:r>
    </w:p>
    <w:p w14:paraId="420B9D0F" w14:textId="77777777" w:rsidR="0097074B" w:rsidRDefault="0097074B" w:rsidP="0097074B">
      <w:pPr>
        <w:numPr>
          <w:ilvl w:val="0"/>
          <w:numId w:val="16"/>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Bando Municipal 2022, artículo 23, fracción II, numeral 1; prevé como órgano autónomo a la Defensoría Municipal de los Derechos Humanos de Toluca</w:t>
      </w:r>
    </w:p>
    <w:p w14:paraId="529520A4" w14:textId="77777777" w:rsidR="0097074B" w:rsidRDefault="0097074B" w:rsidP="0097074B">
      <w:pPr>
        <w:numPr>
          <w:ilvl w:val="0"/>
          <w:numId w:val="16"/>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Bando Municipal 2023, artículo 23, fracción IV, numeral 1; prevé como órgano autónomo a la Defensoría Municipal de los Derechos Humanos de Toluca</w:t>
      </w:r>
    </w:p>
    <w:p w14:paraId="3E120566" w14:textId="77777777" w:rsidR="0097074B" w:rsidRDefault="0097074B" w:rsidP="0097074B">
      <w:pPr>
        <w:numPr>
          <w:ilvl w:val="0"/>
          <w:numId w:val="16"/>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Bando Municipal 2024, artículo 23, fracción IV, numeral 1; prevé como órgano autónomo a la Defensoría Municipal de los Derechos Humanos de Toluca</w:t>
      </w:r>
    </w:p>
    <w:p w14:paraId="54660161" w14:textId="77777777" w:rsidR="0097074B" w:rsidRDefault="0097074B" w:rsidP="0097074B">
      <w:pPr>
        <w:numPr>
          <w:ilvl w:val="0"/>
          <w:numId w:val="16"/>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Bando Municipal 2025, artículo 90, fracción III, numeral 1; prevé como órgano autónomo a la Defensoría Municipal de los Derechos Humanos de Toluca</w:t>
      </w:r>
    </w:p>
    <w:p w14:paraId="684FD295" w14:textId="77777777" w:rsidR="0097074B" w:rsidRDefault="0097074B" w:rsidP="0097074B">
      <w:pPr>
        <w:spacing w:line="360" w:lineRule="auto"/>
        <w:jc w:val="both"/>
        <w:rPr>
          <w:rFonts w:ascii="Palatino Linotype" w:eastAsia="Palatino Linotype" w:hAnsi="Palatino Linotype" w:cs="Palatino Linotype"/>
          <w:sz w:val="22"/>
          <w:szCs w:val="22"/>
        </w:rPr>
      </w:pPr>
    </w:p>
    <w:p w14:paraId="594E90FE" w14:textId="77777777" w:rsidR="00B94E3D" w:rsidRDefault="0097074B" w:rsidP="0097074B">
      <w:pPr>
        <w:widowControl w:val="0"/>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Derivado de lo antes expuesto, se advierte que en la temporalidad en la que se requiere la información, el Sujeto Obligado contó en su estructura orgánica con una Defensoría Municipal de Derechos Humanos, y que el proceso de designación corre a cargo del propio Ayuntamiento, por tanto, puede conocer de la información solicitada. Además, cabe precisar que la documentación de quienes participan y quienes fueron designados se presenta ante la Secretaría del Ayuntamiento, por tanto, dicha área conoce de la información requerida.</w:t>
      </w:r>
    </w:p>
    <w:p w14:paraId="361D4B92" w14:textId="77777777" w:rsidR="0097074B" w:rsidRDefault="0097074B" w:rsidP="0097074B">
      <w:pPr>
        <w:widowControl w:val="0"/>
        <w:spacing w:line="360" w:lineRule="auto"/>
        <w:jc w:val="both"/>
        <w:rPr>
          <w:rFonts w:ascii="Palatino Linotype" w:eastAsia="Palatino Linotype" w:hAnsi="Palatino Linotype" w:cs="Palatino Linotype"/>
          <w:sz w:val="22"/>
          <w:szCs w:val="22"/>
        </w:rPr>
      </w:pPr>
    </w:p>
    <w:p w14:paraId="1CE8FE14" w14:textId="77777777" w:rsidR="0097074B" w:rsidRPr="0097074B" w:rsidRDefault="0097074B" w:rsidP="0097074B">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Aunado a ello, del Código Reglamentario del en su artículo 3.33 se señala que la Dirección de Recursos Humanos perteneciente a la Dirección General de Administración debe llevar a cabo los procedimientos relacionados con las disposiciones en materia de trabajo, por tanto, puede conocer de los documentos que entrega el personal para ser dado de alta. </w:t>
      </w:r>
    </w:p>
    <w:p w14:paraId="3167F72B" w14:textId="77777777" w:rsidR="00044E8A" w:rsidRDefault="00044E8A">
      <w:pPr>
        <w:widowControl w:val="0"/>
        <w:spacing w:line="360" w:lineRule="auto"/>
        <w:jc w:val="both"/>
        <w:rPr>
          <w:rFonts w:ascii="Palatino Linotype" w:eastAsia="Palatino Linotype" w:hAnsi="Palatino Linotype" w:cs="Palatino Linotype"/>
          <w:sz w:val="22"/>
          <w:szCs w:val="22"/>
        </w:rPr>
      </w:pPr>
    </w:p>
    <w:p w14:paraId="7C820568" w14:textId="77777777" w:rsidR="00044E8A" w:rsidRDefault="00B94E3D">
      <w:pPr>
        <w:widowControl w:val="0"/>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Conforme a lo anterior, se logra vislumbrar que la pretensión del ahora Recurrente es obtener los documentos que dieran cuenta de las convocatorias, expedientes de aspirantes y plan de trabajo presentado respecto de las postulaciones a la Defensoría Municipal de Derechos Humanos de Toluca, del veintiséis de febrero de dos mil dieciséis, al veintiséis de febrero de dos mil veinticinco.</w:t>
      </w:r>
    </w:p>
    <w:p w14:paraId="2316705A" w14:textId="77777777" w:rsidR="00044E8A" w:rsidRDefault="00044E8A">
      <w:pPr>
        <w:spacing w:line="360" w:lineRule="auto"/>
        <w:jc w:val="both"/>
        <w:rPr>
          <w:rFonts w:ascii="Palatino Linotype" w:eastAsia="Palatino Linotype" w:hAnsi="Palatino Linotype" w:cs="Palatino Linotype"/>
          <w:sz w:val="22"/>
          <w:szCs w:val="22"/>
        </w:rPr>
      </w:pPr>
    </w:p>
    <w:p w14:paraId="2EE0F30E" w14:textId="77777777" w:rsidR="00044E8A" w:rsidRDefault="00B94E3D">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 xml:space="preserve">Así, de las constancias que obran en el expediente, se logra vislumbrar que el Sujeto Obligado turnó la solicitud de información a la Coordinación de Apoyo a Cabildo adscrita a la Secretaría del Ayuntamiento, por lo que resulta necesario hacer referencia al procedimiento de búsqueda que deben seguir los Sujetos Obligados para localizar la </w:t>
      </w:r>
      <w:r>
        <w:rPr>
          <w:rFonts w:ascii="Palatino Linotype" w:eastAsia="Palatino Linotype" w:hAnsi="Palatino Linotype" w:cs="Palatino Linotype"/>
          <w:sz w:val="22"/>
          <w:szCs w:val="22"/>
        </w:rPr>
        <w:lastRenderedPageBreak/>
        <w:t>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p>
    <w:p w14:paraId="06D92912" w14:textId="77777777" w:rsidR="00044E8A" w:rsidRDefault="00044E8A">
      <w:pPr>
        <w:widowControl w:val="0"/>
        <w:spacing w:line="360" w:lineRule="auto"/>
        <w:jc w:val="both"/>
        <w:rPr>
          <w:rFonts w:ascii="Palatino Linotype" w:eastAsia="Palatino Linotype" w:hAnsi="Palatino Linotype" w:cs="Palatino Linotype"/>
          <w:sz w:val="22"/>
          <w:szCs w:val="22"/>
        </w:rPr>
      </w:pPr>
    </w:p>
    <w:p w14:paraId="540947DE" w14:textId="77777777" w:rsidR="00044E8A" w:rsidRDefault="00B94E3D">
      <w:pPr>
        <w:spacing w:line="360" w:lineRule="auto"/>
        <w:ind w:right="-28"/>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Así, resulta necesario traer al estudio los artículos </w:t>
      </w:r>
      <w:r>
        <w:rPr>
          <w:rFonts w:ascii="Palatino Linotype" w:eastAsia="Palatino Linotype" w:hAnsi="Palatino Linotype" w:cs="Palatino Linotype"/>
          <w:sz w:val="22"/>
          <w:szCs w:val="22"/>
        </w:rPr>
        <w:t>89 y 90 Fracción I numeral 1 del Bando Municipal de Toluca, dos mil veinticinco</w:t>
      </w:r>
      <w:r>
        <w:rPr>
          <w:rFonts w:ascii="Palatino Linotype" w:eastAsia="Palatino Linotype" w:hAnsi="Palatino Linotype" w:cs="Palatino Linotype"/>
          <w:color w:val="000000"/>
          <w:sz w:val="22"/>
          <w:szCs w:val="22"/>
        </w:rPr>
        <w:t xml:space="preserve">, en relación con los artículos 3.1, 3.2 fracción I numeral 1, 3.11 </w:t>
      </w:r>
      <w:r>
        <w:rPr>
          <w:rFonts w:ascii="Palatino Linotype" w:eastAsia="Palatino Linotype" w:hAnsi="Palatino Linotype" w:cs="Palatino Linotype"/>
          <w:sz w:val="22"/>
          <w:szCs w:val="22"/>
        </w:rPr>
        <w:t>y 3.12 , así como el numeral 2010ª2000 del Manual General de Organización de la Secretaría del Ayuntamiento,</w:t>
      </w:r>
      <w:r>
        <w:rPr>
          <w:rFonts w:ascii="Palatino Linotype" w:eastAsia="Palatino Linotype" w:hAnsi="Palatino Linotype" w:cs="Palatino Linotype"/>
          <w:color w:val="000000"/>
          <w:sz w:val="22"/>
          <w:szCs w:val="22"/>
        </w:rPr>
        <w:t xml:space="preserve"> los cuales establecen, que el Sujeto Obligado para el ejercicio de sus funciones contará con diversas unidades administrativas para el ejercicio de sus atribuciones, entre otras la Secretaría del Ayuntamiento:</w:t>
      </w:r>
      <w:r>
        <w:rPr>
          <w:rFonts w:ascii="Palatino Linotype" w:eastAsia="Palatino Linotype" w:hAnsi="Palatino Linotype" w:cs="Palatino Linotype"/>
          <w:b/>
          <w:color w:val="000000"/>
          <w:sz w:val="22"/>
          <w:szCs w:val="22"/>
        </w:rPr>
        <w:t xml:space="preserve"> </w:t>
      </w:r>
      <w:r>
        <w:rPr>
          <w:rFonts w:ascii="Palatino Linotype" w:eastAsia="Palatino Linotype" w:hAnsi="Palatino Linotype" w:cs="Palatino Linotype"/>
          <w:color w:val="000000"/>
          <w:sz w:val="22"/>
          <w:szCs w:val="22"/>
        </w:rPr>
        <w:t>Que para el ejercicio de sus atribuciones contará con diversas unidades administrativas entre otras la Coordinación de Apoyo a Cabildo, encargada de la ejecución de las siguientes funciones:</w:t>
      </w:r>
    </w:p>
    <w:p w14:paraId="0316EF90" w14:textId="77777777" w:rsidR="00044E8A" w:rsidRDefault="00044E8A">
      <w:pPr>
        <w:spacing w:line="360" w:lineRule="auto"/>
        <w:ind w:right="-28"/>
        <w:jc w:val="both"/>
        <w:rPr>
          <w:rFonts w:ascii="Palatino Linotype" w:eastAsia="Palatino Linotype" w:hAnsi="Palatino Linotype" w:cs="Palatino Linotype"/>
          <w:color w:val="000000"/>
          <w:sz w:val="22"/>
          <w:szCs w:val="22"/>
        </w:rPr>
      </w:pPr>
    </w:p>
    <w:p w14:paraId="21F1079C" w14:textId="77777777" w:rsidR="00044E8A" w:rsidRDefault="00B94E3D">
      <w:pPr>
        <w:numPr>
          <w:ilvl w:val="0"/>
          <w:numId w:val="1"/>
        </w:numPr>
        <w:pBdr>
          <w:top w:val="nil"/>
          <w:left w:val="nil"/>
          <w:bottom w:val="nil"/>
          <w:right w:val="nil"/>
          <w:between w:val="nil"/>
        </w:pBdr>
        <w:spacing w:line="360" w:lineRule="auto"/>
        <w:ind w:right="-28"/>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Apoyar de forma directa a la o el C. Presidente Municipal y a la o el titular de la Secretaría del Ayuntamiento en los requerimientos que surjan para la realización de las sesiones de Cabildo, así como vigilar el funcionamiento del equipo y personal encargado de la grabación y atención de los ediles;</w:t>
      </w:r>
    </w:p>
    <w:p w14:paraId="36BDAA2A" w14:textId="77777777" w:rsidR="00044E8A" w:rsidRDefault="00B94E3D">
      <w:pPr>
        <w:numPr>
          <w:ilvl w:val="0"/>
          <w:numId w:val="1"/>
        </w:numPr>
        <w:pBdr>
          <w:top w:val="nil"/>
          <w:left w:val="nil"/>
          <w:bottom w:val="nil"/>
          <w:right w:val="nil"/>
          <w:between w:val="nil"/>
        </w:pBdr>
        <w:spacing w:line="360" w:lineRule="auto"/>
        <w:ind w:right="-28"/>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Planear y proponer a la o el titular de la Secretaría del Ayuntamiento los proyectos de actas de Cabildo;</w:t>
      </w:r>
    </w:p>
    <w:p w14:paraId="2535EA78" w14:textId="77777777" w:rsidR="00044E8A" w:rsidRDefault="00B94E3D">
      <w:pPr>
        <w:numPr>
          <w:ilvl w:val="0"/>
          <w:numId w:val="1"/>
        </w:numPr>
        <w:pBdr>
          <w:top w:val="nil"/>
          <w:left w:val="nil"/>
          <w:bottom w:val="nil"/>
          <w:right w:val="nil"/>
          <w:between w:val="nil"/>
        </w:pBdr>
        <w:spacing w:line="360" w:lineRule="auto"/>
        <w:ind w:right="-28"/>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Organizar y dirigir la convocatoria al cuerpo edilicio y notificación del orden del día, junto con la documentación soporte, para el óptimo desarrollo de las sesiones;</w:t>
      </w:r>
    </w:p>
    <w:p w14:paraId="2070D5F0" w14:textId="77777777" w:rsidR="00044E8A" w:rsidRDefault="00B94E3D">
      <w:pPr>
        <w:numPr>
          <w:ilvl w:val="0"/>
          <w:numId w:val="1"/>
        </w:numPr>
        <w:pBdr>
          <w:top w:val="nil"/>
          <w:left w:val="nil"/>
          <w:bottom w:val="nil"/>
          <w:right w:val="nil"/>
          <w:between w:val="nil"/>
        </w:pBdr>
        <w:spacing w:line="360" w:lineRule="auto"/>
        <w:ind w:right="-28"/>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Organizar y verificar las acciones necesarias con la Coordinación General de Comunicación Social, para la transmisión en vivo y la publicación en la página web </w:t>
      </w:r>
      <w:r>
        <w:rPr>
          <w:rFonts w:ascii="Palatino Linotype" w:eastAsia="Palatino Linotype" w:hAnsi="Palatino Linotype" w:cs="Palatino Linotype"/>
          <w:color w:val="000000"/>
          <w:sz w:val="22"/>
          <w:szCs w:val="22"/>
        </w:rPr>
        <w:lastRenderedPageBreak/>
        <w:t>del municipio, de las actas y videos de las sesiones de Cabildo y demás disposiciones de observancia general en materia de transparencia, que legalmente proceda;</w:t>
      </w:r>
    </w:p>
    <w:p w14:paraId="23CC1196" w14:textId="77777777" w:rsidR="00044E8A" w:rsidRDefault="00B94E3D">
      <w:pPr>
        <w:numPr>
          <w:ilvl w:val="0"/>
          <w:numId w:val="1"/>
        </w:numPr>
        <w:pBdr>
          <w:top w:val="nil"/>
          <w:left w:val="nil"/>
          <w:bottom w:val="nil"/>
          <w:right w:val="nil"/>
          <w:between w:val="nil"/>
        </w:pBdr>
        <w:spacing w:line="360" w:lineRule="auto"/>
        <w:ind w:right="-28"/>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Organizar, dirigir y controlar la elaboración de las certificaciones de los acuerdos tomados por el Cabildo;</w:t>
      </w:r>
    </w:p>
    <w:p w14:paraId="66CB6036" w14:textId="77777777" w:rsidR="00044E8A" w:rsidRDefault="00B94E3D">
      <w:pPr>
        <w:numPr>
          <w:ilvl w:val="0"/>
          <w:numId w:val="1"/>
        </w:numPr>
        <w:pBdr>
          <w:top w:val="nil"/>
          <w:left w:val="nil"/>
          <w:bottom w:val="nil"/>
          <w:right w:val="nil"/>
          <w:between w:val="nil"/>
        </w:pBdr>
        <w:spacing w:line="360" w:lineRule="auto"/>
        <w:ind w:right="-28"/>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Coordinar la elaboración y difusión de la Gaceta Municipal, en la cual se publican los acuerdos de Cabildo, ordenamientos municipales y demás disposiciones municipales de observancia general; y</w:t>
      </w:r>
    </w:p>
    <w:p w14:paraId="2336E4B7" w14:textId="77777777" w:rsidR="00044E8A" w:rsidRDefault="00B94E3D">
      <w:pPr>
        <w:numPr>
          <w:ilvl w:val="0"/>
          <w:numId w:val="1"/>
        </w:numPr>
        <w:pBdr>
          <w:top w:val="nil"/>
          <w:left w:val="nil"/>
          <w:bottom w:val="nil"/>
          <w:right w:val="nil"/>
          <w:between w:val="nil"/>
        </w:pBdr>
        <w:spacing w:line="360" w:lineRule="auto"/>
        <w:ind w:right="-28"/>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Coordinar las actividades para la expedición del Bando Municipal y el Código Reglamentario.</w:t>
      </w:r>
    </w:p>
    <w:p w14:paraId="0BF105F1" w14:textId="77777777" w:rsidR="00044E8A" w:rsidRDefault="00044E8A">
      <w:pPr>
        <w:pBdr>
          <w:top w:val="nil"/>
          <w:left w:val="nil"/>
          <w:bottom w:val="nil"/>
          <w:right w:val="nil"/>
          <w:between w:val="nil"/>
        </w:pBdr>
        <w:spacing w:line="360" w:lineRule="auto"/>
        <w:ind w:left="720" w:right="-28"/>
        <w:jc w:val="both"/>
        <w:rPr>
          <w:rFonts w:ascii="Palatino Linotype" w:eastAsia="Palatino Linotype" w:hAnsi="Palatino Linotype" w:cs="Palatino Linotype"/>
          <w:color w:val="000000"/>
          <w:sz w:val="22"/>
          <w:szCs w:val="22"/>
        </w:rPr>
      </w:pPr>
    </w:p>
    <w:p w14:paraId="387DB0A3" w14:textId="77777777" w:rsidR="00044E8A" w:rsidRDefault="00B94E3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Conforme a lo anterior se logra observar que el Ayuntamiento de Toluca, cumplió con el procedimiento de búsqueda previamente señalado, pues turnó la solicitud a la Secretaría del Ayuntamiento, unidad administrativa competente para conocer sobre lo peticionado, por lo que, se considera que cumplió con el procedimiento de búsqueda establecido en el artículo 162 de la Ley de la materia.</w:t>
      </w:r>
    </w:p>
    <w:p w14:paraId="48EE3EFF" w14:textId="77777777" w:rsidR="00044E8A" w:rsidRDefault="00044E8A">
      <w:pPr>
        <w:spacing w:line="360" w:lineRule="auto"/>
        <w:jc w:val="both"/>
        <w:rPr>
          <w:rFonts w:ascii="Palatino Linotype" w:eastAsia="Palatino Linotype" w:hAnsi="Palatino Linotype" w:cs="Palatino Linotype"/>
          <w:sz w:val="22"/>
          <w:szCs w:val="22"/>
        </w:rPr>
      </w:pPr>
    </w:p>
    <w:p w14:paraId="76F3980C" w14:textId="77777777" w:rsidR="00044E8A" w:rsidRDefault="00B94E3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Así, se considera oportuno analizar la respuesta proporcionada por el Sujeto Obligado, a efecto de determinar si con la información remitida atiende la solicitud de información, o por el contrario procede ordenar lo conducente, por lo que resulta necesario recordar que el ahora recurrente solicitó respecto de los titulares y postulantes a la Defensoría Municipal de Derechos Humanos de Toluca, del veintiséis de febrero de dos mil dieciséis, al veintiséis de febrero de dos mil veinticinco, los documentos que dieran cuenta de lo siguiente:</w:t>
      </w:r>
    </w:p>
    <w:p w14:paraId="7A1CF546" w14:textId="77777777" w:rsidR="00044E8A" w:rsidRDefault="00044E8A">
      <w:pPr>
        <w:spacing w:line="360" w:lineRule="auto"/>
        <w:jc w:val="both"/>
        <w:rPr>
          <w:rFonts w:ascii="Palatino Linotype" w:eastAsia="Palatino Linotype" w:hAnsi="Palatino Linotype" w:cs="Palatino Linotype"/>
          <w:sz w:val="22"/>
          <w:szCs w:val="22"/>
        </w:rPr>
      </w:pPr>
    </w:p>
    <w:p w14:paraId="43FA7471" w14:textId="77777777" w:rsidR="00044E8A" w:rsidRDefault="00B94E3D">
      <w:pPr>
        <w:numPr>
          <w:ilvl w:val="1"/>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Convocatorias;</w:t>
      </w:r>
    </w:p>
    <w:p w14:paraId="7A51F02F" w14:textId="77777777" w:rsidR="00044E8A" w:rsidRDefault="00B94E3D">
      <w:pPr>
        <w:numPr>
          <w:ilvl w:val="1"/>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Expedientes en los que se incluya su información curricular; y</w:t>
      </w:r>
    </w:p>
    <w:p w14:paraId="347832D0" w14:textId="77777777" w:rsidR="00044E8A" w:rsidRDefault="00186ABC">
      <w:pPr>
        <w:numPr>
          <w:ilvl w:val="1"/>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Plan de trabajo presentado</w:t>
      </w:r>
      <w:r w:rsidR="00B94E3D">
        <w:rPr>
          <w:rFonts w:ascii="Palatino Linotype" w:eastAsia="Palatino Linotype" w:hAnsi="Palatino Linotype" w:cs="Palatino Linotype"/>
          <w:color w:val="000000"/>
          <w:sz w:val="22"/>
          <w:szCs w:val="22"/>
        </w:rPr>
        <w:t xml:space="preserve">. </w:t>
      </w:r>
    </w:p>
    <w:p w14:paraId="0242133C" w14:textId="77777777" w:rsidR="00044E8A" w:rsidRDefault="00044E8A">
      <w:pPr>
        <w:spacing w:line="360" w:lineRule="auto"/>
        <w:jc w:val="both"/>
        <w:rPr>
          <w:rFonts w:ascii="Palatino Linotype" w:eastAsia="Palatino Linotype" w:hAnsi="Palatino Linotype" w:cs="Palatino Linotype"/>
          <w:sz w:val="22"/>
          <w:szCs w:val="22"/>
        </w:rPr>
      </w:pPr>
    </w:p>
    <w:p w14:paraId="3BE884B8" w14:textId="77777777" w:rsidR="00186ABC" w:rsidRDefault="00B94E3D">
      <w:pPr>
        <w:tabs>
          <w:tab w:val="left" w:pos="4962"/>
        </w:tabs>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Respecto del inciso 1) </w:t>
      </w:r>
      <w:r w:rsidR="00186ABC">
        <w:rPr>
          <w:rFonts w:ascii="Palatino Linotype" w:eastAsia="Palatino Linotype" w:hAnsi="Palatino Linotype" w:cs="Palatino Linotype"/>
          <w:b/>
          <w:sz w:val="22"/>
          <w:szCs w:val="22"/>
        </w:rPr>
        <w:t xml:space="preserve">relacionado con las convocatorias publicadas durante los ejercicios fiscales 2016, 2017, 2018, 2019, 2020, 2021, 2022, 2023, 2024, y 2025. </w:t>
      </w:r>
    </w:p>
    <w:p w14:paraId="623848DB" w14:textId="77777777" w:rsidR="00186ABC" w:rsidRDefault="00186ABC">
      <w:pPr>
        <w:tabs>
          <w:tab w:val="left" w:pos="4962"/>
        </w:tabs>
        <w:spacing w:line="360" w:lineRule="auto"/>
        <w:jc w:val="both"/>
        <w:rPr>
          <w:rFonts w:ascii="Palatino Linotype" w:eastAsia="Palatino Linotype" w:hAnsi="Palatino Linotype" w:cs="Palatino Linotype"/>
          <w:b/>
          <w:sz w:val="22"/>
          <w:szCs w:val="22"/>
        </w:rPr>
      </w:pPr>
    </w:p>
    <w:p w14:paraId="244FEB60" w14:textId="77777777" w:rsidR="00044E8A" w:rsidRDefault="00186ABC" w:rsidP="00186ABC">
      <w:pPr>
        <w:tabs>
          <w:tab w:val="left" w:pos="4962"/>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w:t>
      </w:r>
      <w:r w:rsidR="00B94E3D">
        <w:rPr>
          <w:rFonts w:ascii="Palatino Linotype" w:eastAsia="Palatino Linotype" w:hAnsi="Palatino Linotype" w:cs="Palatino Linotype"/>
          <w:sz w:val="22"/>
          <w:szCs w:val="22"/>
        </w:rPr>
        <w:t>n respuesta, el Sujeto Obligado a través de la Coordinación de Apoyo a Cabildo dependiente de la Secretaría del Ayuntamiento, proporcionó las convocatorias para la Designación del Defensor Municipal de Derechos Humanos de Toluca para los ejercicios fiscales 2021-2023 y 2023-2025, situación que se logra advertir conforme a los siguientes extractos:</w:t>
      </w:r>
    </w:p>
    <w:p w14:paraId="29059858" w14:textId="77777777" w:rsidR="00186ABC" w:rsidRDefault="00B94E3D" w:rsidP="00186ABC">
      <w:pPr>
        <w:tabs>
          <w:tab w:val="left" w:pos="4962"/>
        </w:tabs>
        <w:spacing w:line="360"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2021-2023</w:t>
      </w:r>
    </w:p>
    <w:p w14:paraId="56B232F9" w14:textId="77777777" w:rsidR="00044E8A" w:rsidRPr="00186ABC" w:rsidRDefault="00B94E3D" w:rsidP="00186ABC">
      <w:pPr>
        <w:tabs>
          <w:tab w:val="left" w:pos="4962"/>
        </w:tabs>
        <w:spacing w:line="360" w:lineRule="auto"/>
        <w:jc w:val="center"/>
        <w:rPr>
          <w:rFonts w:ascii="Palatino Linotype" w:eastAsia="Palatino Linotype" w:hAnsi="Palatino Linotype" w:cs="Palatino Linotype"/>
          <w:color w:val="000000"/>
          <w:sz w:val="22"/>
          <w:szCs w:val="22"/>
        </w:rPr>
      </w:pPr>
      <w:r>
        <w:rPr>
          <w:rFonts w:ascii="Palatino Linotype" w:eastAsia="Palatino Linotype" w:hAnsi="Palatino Linotype" w:cs="Palatino Linotype"/>
          <w:noProof/>
          <w:color w:val="000000"/>
          <w:sz w:val="22"/>
          <w:szCs w:val="22"/>
        </w:rPr>
        <w:drawing>
          <wp:inline distT="0" distB="0" distL="0" distR="0" wp14:anchorId="1CB5DA11" wp14:editId="077B830A">
            <wp:extent cx="5584190" cy="1420495"/>
            <wp:effectExtent l="0" t="0" r="0" b="0"/>
            <wp:docPr id="205032824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584190" cy="1420495"/>
                    </a:xfrm>
                    <a:prstGeom prst="rect">
                      <a:avLst/>
                    </a:prstGeom>
                    <a:ln/>
                  </pic:spPr>
                </pic:pic>
              </a:graphicData>
            </a:graphic>
          </wp:inline>
        </w:drawing>
      </w:r>
      <w:r>
        <w:rPr>
          <w:rFonts w:ascii="Palatino Linotype" w:eastAsia="Palatino Linotype" w:hAnsi="Palatino Linotype" w:cs="Palatino Linotype"/>
          <w:sz w:val="22"/>
          <w:szCs w:val="22"/>
        </w:rPr>
        <w:t xml:space="preserve">  </w:t>
      </w:r>
    </w:p>
    <w:p w14:paraId="0D5A4D7B" w14:textId="77777777" w:rsidR="00186ABC" w:rsidRDefault="00186ABC" w:rsidP="00186ABC">
      <w:pPr>
        <w:tabs>
          <w:tab w:val="left" w:pos="4962"/>
        </w:tabs>
        <w:spacing w:line="360" w:lineRule="auto"/>
        <w:jc w:val="center"/>
        <w:rPr>
          <w:rFonts w:ascii="Palatino Linotype" w:eastAsia="Palatino Linotype" w:hAnsi="Palatino Linotype" w:cs="Palatino Linotype"/>
          <w:sz w:val="22"/>
          <w:szCs w:val="22"/>
        </w:rPr>
      </w:pPr>
    </w:p>
    <w:p w14:paraId="5C5B250C" w14:textId="77777777" w:rsidR="00186ABC" w:rsidRDefault="00B94E3D" w:rsidP="00186ABC">
      <w:pPr>
        <w:tabs>
          <w:tab w:val="left" w:pos="4962"/>
        </w:tabs>
        <w:spacing w:line="360"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2023-2025</w:t>
      </w:r>
    </w:p>
    <w:p w14:paraId="2FA9347F" w14:textId="77777777" w:rsidR="00044E8A" w:rsidRDefault="00B94E3D">
      <w:pPr>
        <w:spacing w:line="360"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noProof/>
          <w:sz w:val="22"/>
          <w:szCs w:val="22"/>
        </w:rPr>
        <w:drawing>
          <wp:inline distT="0" distB="0" distL="0" distR="0" wp14:anchorId="285EC757" wp14:editId="57120AA1">
            <wp:extent cx="5276850" cy="1285875"/>
            <wp:effectExtent l="0" t="0" r="0" b="9525"/>
            <wp:docPr id="205032824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278038" cy="1286164"/>
                    </a:xfrm>
                    <a:prstGeom prst="rect">
                      <a:avLst/>
                    </a:prstGeom>
                    <a:ln/>
                  </pic:spPr>
                </pic:pic>
              </a:graphicData>
            </a:graphic>
          </wp:inline>
        </w:drawing>
      </w:r>
    </w:p>
    <w:p w14:paraId="094FBEA3" w14:textId="77777777" w:rsidR="00044E8A" w:rsidRDefault="00044E8A">
      <w:pPr>
        <w:spacing w:line="360" w:lineRule="auto"/>
        <w:jc w:val="both"/>
        <w:rPr>
          <w:rFonts w:ascii="Palatino Linotype" w:eastAsia="Palatino Linotype" w:hAnsi="Palatino Linotype" w:cs="Palatino Linotype"/>
          <w:sz w:val="22"/>
          <w:szCs w:val="22"/>
        </w:rPr>
      </w:pPr>
    </w:p>
    <w:p w14:paraId="5351262A" w14:textId="77777777" w:rsidR="00044E8A" w:rsidRDefault="00B94E3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Así, de la revisión de las convocatorias proporcionadas, se logró vislumbrar que el Sujeto Obligado proporcionó la información correspondiente a los ejercicios fiscales de 2021, 2022, </w:t>
      </w:r>
      <w:r>
        <w:rPr>
          <w:rFonts w:ascii="Palatino Linotype" w:eastAsia="Palatino Linotype" w:hAnsi="Palatino Linotype" w:cs="Palatino Linotype"/>
          <w:sz w:val="22"/>
          <w:szCs w:val="22"/>
        </w:rPr>
        <w:lastRenderedPageBreak/>
        <w:t xml:space="preserve">2023, 2024 y 2025, sin embargo, omitió pronunciarse respecto de las convocatorias generadas durante los ejercicios fiscales 2016, 2017, 2018, 2019, 2020. </w:t>
      </w:r>
    </w:p>
    <w:p w14:paraId="6B3206E0" w14:textId="77777777" w:rsidR="00044E8A" w:rsidRDefault="00044E8A">
      <w:pPr>
        <w:spacing w:line="360" w:lineRule="auto"/>
        <w:jc w:val="both"/>
        <w:rPr>
          <w:rFonts w:ascii="Palatino Linotype" w:eastAsia="Palatino Linotype" w:hAnsi="Palatino Linotype" w:cs="Palatino Linotype"/>
          <w:sz w:val="22"/>
          <w:szCs w:val="22"/>
        </w:rPr>
      </w:pPr>
    </w:p>
    <w:p w14:paraId="793EB59C" w14:textId="77777777" w:rsidR="00044E8A" w:rsidRDefault="00B94E3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Al respecto, resulta necesario traer a colación, el Criterio de Interpretación, con clave de control SO/002/2017, de la Segunda Época, emitido por el Instituto Nacional de Transparencia, Acceso a la Información y Protección de Datos Personales, del cual se desprende que todo acto administrativo debe apegarse al </w:t>
      </w:r>
      <w:r>
        <w:rPr>
          <w:rFonts w:ascii="Palatino Linotype" w:eastAsia="Palatino Linotype" w:hAnsi="Palatino Linotype" w:cs="Palatino Linotype"/>
          <w:b/>
          <w:sz w:val="22"/>
          <w:szCs w:val="22"/>
        </w:rPr>
        <w:t xml:space="preserve">Principio de Congruencia, </w:t>
      </w:r>
      <w:r>
        <w:rPr>
          <w:rFonts w:ascii="Palatino Linotype" w:eastAsia="Palatino Linotype" w:hAnsi="Palatino Linotype" w:cs="Palatino Linotype"/>
          <w:sz w:val="22"/>
          <w:szCs w:val="22"/>
        </w:rPr>
        <w:t>el cual</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implica que exista concordancia entre el requerimiento formulado y la respuesta entregada; por lo que, el Sujeto Obligado incumplió dicho principio lo cual da como resultado que no se pueda validar la respuesta entregada por parte de la primera regiduría.</w:t>
      </w:r>
    </w:p>
    <w:p w14:paraId="75CA13C9" w14:textId="77777777" w:rsidR="00044E8A" w:rsidRDefault="00044E8A">
      <w:pPr>
        <w:spacing w:line="360" w:lineRule="auto"/>
        <w:jc w:val="both"/>
        <w:rPr>
          <w:rFonts w:ascii="Palatino Linotype" w:eastAsia="Palatino Linotype" w:hAnsi="Palatino Linotype" w:cs="Palatino Linotype"/>
          <w:sz w:val="22"/>
          <w:szCs w:val="22"/>
        </w:rPr>
      </w:pPr>
    </w:p>
    <w:p w14:paraId="6465F86F" w14:textId="77777777" w:rsidR="00044E8A" w:rsidRDefault="00B94E3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Conforme a lo anterior, se considera que el Ente Recurrido deberá realizar una nueva búsqueda exhaustiva y razonable a efecto de que se pronuncie respecto de las convocatorias en los ejercicios fiscales 2016, 2017, 2018, 2019, 2020 a efecto de que proporcione las convocatorias para ocupar el cargo de Defensor Municipal de Derechos Humanos de Toluca, al veintinueve de febrero de dos mil veinticinco a efecto de dar cumplimiento a lo dispuesto por los artículos 12 y 160 de la Ley de Transparencia.</w:t>
      </w:r>
    </w:p>
    <w:p w14:paraId="36F8A240" w14:textId="77777777" w:rsidR="00044E8A" w:rsidRDefault="00044E8A">
      <w:pPr>
        <w:spacing w:line="360" w:lineRule="auto"/>
        <w:jc w:val="both"/>
        <w:rPr>
          <w:rFonts w:ascii="Palatino Linotype" w:eastAsia="Palatino Linotype" w:hAnsi="Palatino Linotype" w:cs="Palatino Linotype"/>
          <w:sz w:val="22"/>
          <w:szCs w:val="22"/>
        </w:rPr>
      </w:pPr>
    </w:p>
    <w:p w14:paraId="7B75489D" w14:textId="77777777" w:rsidR="00044E8A" w:rsidRDefault="00B94E3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No pasa por alto señalar, que este Organismo Garante localizó que el Ayuntamiento de Toluca emitió una convocatoria para la designación del Defensor Municipal de Derechos Humanos para el periodo 2024 – 2026, situación que se logra advertir conforme al siguiente extracto:</w:t>
      </w:r>
    </w:p>
    <w:p w14:paraId="5D6FA74B" w14:textId="77777777" w:rsidR="00044E8A" w:rsidRDefault="00044E8A">
      <w:pPr>
        <w:spacing w:line="360" w:lineRule="auto"/>
        <w:jc w:val="both"/>
        <w:rPr>
          <w:rFonts w:ascii="Palatino Linotype" w:eastAsia="Palatino Linotype" w:hAnsi="Palatino Linotype" w:cs="Palatino Linotype"/>
          <w:sz w:val="22"/>
          <w:szCs w:val="22"/>
        </w:rPr>
      </w:pPr>
    </w:p>
    <w:p w14:paraId="1F71D69E" w14:textId="77777777" w:rsidR="00044E8A" w:rsidRDefault="00B94E3D">
      <w:pPr>
        <w:spacing w:line="360" w:lineRule="auto"/>
        <w:jc w:val="center"/>
        <w:rPr>
          <w:rFonts w:ascii="Palatino Linotype" w:eastAsia="Palatino Linotype" w:hAnsi="Palatino Linotype" w:cs="Palatino Linotype"/>
          <w:sz w:val="22"/>
          <w:szCs w:val="22"/>
        </w:rPr>
      </w:pPr>
      <w:r>
        <w:lastRenderedPageBreak/>
        <w:t xml:space="preserve"> </w:t>
      </w:r>
      <w:r>
        <w:rPr>
          <w:noProof/>
        </w:rPr>
        <w:drawing>
          <wp:inline distT="0" distB="0" distL="0" distR="0" wp14:anchorId="6A2E9AE7" wp14:editId="18F976A6">
            <wp:extent cx="5639435" cy="1786255"/>
            <wp:effectExtent l="0" t="0" r="0" b="0"/>
            <wp:docPr id="205032824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639435" cy="1786255"/>
                    </a:xfrm>
                    <a:prstGeom prst="rect">
                      <a:avLst/>
                    </a:prstGeom>
                    <a:ln/>
                  </pic:spPr>
                </pic:pic>
              </a:graphicData>
            </a:graphic>
          </wp:inline>
        </w:drawing>
      </w:r>
    </w:p>
    <w:p w14:paraId="6D43343A" w14:textId="77777777" w:rsidR="00044E8A" w:rsidRDefault="00044E8A">
      <w:pPr>
        <w:spacing w:line="360" w:lineRule="auto"/>
        <w:jc w:val="both"/>
        <w:rPr>
          <w:rFonts w:ascii="Palatino Linotype" w:eastAsia="Palatino Linotype" w:hAnsi="Palatino Linotype" w:cs="Palatino Linotype"/>
          <w:sz w:val="22"/>
          <w:szCs w:val="22"/>
        </w:rPr>
      </w:pPr>
    </w:p>
    <w:p w14:paraId="46378430" w14:textId="77777777" w:rsidR="00044E8A" w:rsidRDefault="00B94E3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Conforme a lo expuesto, se considera que, a efecto de garantizar el derecho de acceso a la información velado por este Instituto, el Sujeto Obligado deberá proporcionar la convocatoria previamente señalada para el caso de que se hubiera generado un nuevo proceso de selección para la designación del defensor de derechos humanos municipal.</w:t>
      </w:r>
    </w:p>
    <w:p w14:paraId="5AD70DA9" w14:textId="77777777" w:rsidR="00044E8A" w:rsidRPr="00470B5A" w:rsidRDefault="00044E8A" w:rsidP="00470B5A">
      <w:pPr>
        <w:spacing w:line="360" w:lineRule="auto"/>
        <w:jc w:val="both"/>
        <w:rPr>
          <w:rFonts w:ascii="Palatino Linotype" w:eastAsia="Palatino Linotype" w:hAnsi="Palatino Linotype" w:cs="Palatino Linotype"/>
          <w:b/>
          <w:sz w:val="22"/>
          <w:szCs w:val="22"/>
        </w:rPr>
      </w:pPr>
    </w:p>
    <w:p w14:paraId="0733FFA3" w14:textId="77777777" w:rsidR="00470B5A" w:rsidRPr="00470B5A" w:rsidRDefault="0097074B" w:rsidP="00470B5A">
      <w:pPr>
        <w:spacing w:line="360" w:lineRule="auto"/>
        <w:jc w:val="both"/>
        <w:rPr>
          <w:rFonts w:ascii="Palatino Linotype" w:eastAsia="Palatino Linotype" w:hAnsi="Palatino Linotype" w:cs="Palatino Linotype"/>
          <w:b/>
          <w:color w:val="000000"/>
          <w:sz w:val="22"/>
          <w:szCs w:val="22"/>
        </w:rPr>
      </w:pPr>
      <w:r w:rsidRPr="00470B5A">
        <w:rPr>
          <w:rFonts w:ascii="Palatino Linotype" w:eastAsia="Palatino Linotype" w:hAnsi="Palatino Linotype" w:cs="Palatino Linotype"/>
          <w:b/>
          <w:sz w:val="22"/>
          <w:szCs w:val="22"/>
        </w:rPr>
        <w:t>Respecto del inciso 2)</w:t>
      </w:r>
      <w:r w:rsidR="00470B5A" w:rsidRPr="00470B5A">
        <w:rPr>
          <w:rFonts w:ascii="Palatino Linotype" w:eastAsia="Palatino Linotype" w:hAnsi="Palatino Linotype" w:cs="Palatino Linotype"/>
          <w:b/>
          <w:sz w:val="22"/>
          <w:szCs w:val="22"/>
        </w:rPr>
        <w:t xml:space="preserve"> relacionado con </w:t>
      </w:r>
      <w:r w:rsidR="00470B5A" w:rsidRPr="00470B5A">
        <w:rPr>
          <w:rFonts w:ascii="Palatino Linotype" w:eastAsia="Palatino Linotype" w:hAnsi="Palatino Linotype" w:cs="Palatino Linotype"/>
          <w:b/>
          <w:color w:val="000000"/>
          <w:sz w:val="22"/>
          <w:szCs w:val="22"/>
        </w:rPr>
        <w:t>los expedientes de los defensores municipales de recechos humanos y aspirantes al cargo en los que se incluyera su información curricular.</w:t>
      </w:r>
    </w:p>
    <w:p w14:paraId="70E2D1A0" w14:textId="77777777" w:rsidR="00470B5A" w:rsidRDefault="00470B5A">
      <w:pPr>
        <w:spacing w:line="360" w:lineRule="auto"/>
        <w:jc w:val="both"/>
        <w:rPr>
          <w:rFonts w:ascii="Palatino Linotype" w:eastAsia="Palatino Linotype" w:hAnsi="Palatino Linotype" w:cs="Palatino Linotype"/>
          <w:color w:val="000000"/>
          <w:sz w:val="22"/>
          <w:szCs w:val="22"/>
        </w:rPr>
      </w:pPr>
    </w:p>
    <w:p w14:paraId="4890D6EB" w14:textId="77777777" w:rsidR="00044E8A" w:rsidRPr="0097074B" w:rsidRDefault="00470B5A">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E</w:t>
      </w:r>
      <w:r w:rsidR="00B94E3D">
        <w:rPr>
          <w:rFonts w:ascii="Palatino Linotype" w:eastAsia="Palatino Linotype" w:hAnsi="Palatino Linotype" w:cs="Palatino Linotype"/>
          <w:sz w:val="22"/>
          <w:szCs w:val="22"/>
        </w:rPr>
        <w:t xml:space="preserve">n respuesta, el Sujeto Obligado a través de la Coordinación de Apoyo a Cabildo dependiente de la Secretaría del Ayuntamiento, proporcionó el Certificado en Materia de Derechos Humanos a favor de </w:t>
      </w:r>
      <w:proofErr w:type="spellStart"/>
      <w:r w:rsidR="00B94E3D">
        <w:rPr>
          <w:rFonts w:ascii="Palatino Linotype" w:eastAsia="Palatino Linotype" w:hAnsi="Palatino Linotype" w:cs="Palatino Linotype"/>
          <w:sz w:val="22"/>
          <w:szCs w:val="22"/>
        </w:rPr>
        <w:t>Zulairam</w:t>
      </w:r>
      <w:proofErr w:type="spellEnd"/>
      <w:r w:rsidR="00B94E3D">
        <w:rPr>
          <w:rFonts w:ascii="Palatino Linotype" w:eastAsia="Palatino Linotype" w:hAnsi="Palatino Linotype" w:cs="Palatino Linotype"/>
          <w:sz w:val="22"/>
          <w:szCs w:val="22"/>
        </w:rPr>
        <w:t xml:space="preserve"> Janet Arreola </w:t>
      </w:r>
      <w:proofErr w:type="spellStart"/>
      <w:r w:rsidR="00B94E3D">
        <w:rPr>
          <w:rFonts w:ascii="Palatino Linotype" w:eastAsia="Palatino Linotype" w:hAnsi="Palatino Linotype" w:cs="Palatino Linotype"/>
          <w:sz w:val="22"/>
          <w:szCs w:val="22"/>
        </w:rPr>
        <w:t>Arreola</w:t>
      </w:r>
      <w:proofErr w:type="spellEnd"/>
      <w:r w:rsidR="00B94E3D">
        <w:rPr>
          <w:rFonts w:ascii="Palatino Linotype" w:eastAsia="Palatino Linotype" w:hAnsi="Palatino Linotype" w:cs="Palatino Linotype"/>
          <w:sz w:val="22"/>
          <w:szCs w:val="22"/>
        </w:rPr>
        <w:t>, actual titular de la Defensoría Municipal de Derechos Humanos</w:t>
      </w:r>
      <w:r w:rsidR="00B94E3D">
        <w:rPr>
          <w:rFonts w:ascii="Palatino Linotype" w:eastAsia="Palatino Linotype" w:hAnsi="Palatino Linotype" w:cs="Palatino Linotype"/>
          <w:color w:val="000000"/>
          <w:sz w:val="22"/>
          <w:szCs w:val="22"/>
        </w:rPr>
        <w:t xml:space="preserve">. </w:t>
      </w:r>
    </w:p>
    <w:p w14:paraId="7791CF82" w14:textId="77777777" w:rsidR="00044E8A" w:rsidRDefault="00044E8A">
      <w:pPr>
        <w:spacing w:line="360" w:lineRule="auto"/>
        <w:jc w:val="both"/>
        <w:rPr>
          <w:rFonts w:ascii="Palatino Linotype" w:eastAsia="Palatino Linotype" w:hAnsi="Palatino Linotype" w:cs="Palatino Linotype"/>
          <w:color w:val="000000"/>
          <w:sz w:val="22"/>
          <w:szCs w:val="22"/>
        </w:rPr>
      </w:pPr>
    </w:p>
    <w:p w14:paraId="2FD29BC6" w14:textId="77777777" w:rsidR="0097074B" w:rsidRDefault="0097074B" w:rsidP="0097074B">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Ahora bien, de la búsqueda realizada por este Organismo Garante se localizó el nombre de las personas defensoras de derechos humanos en el Ayuntamiento de Toluca conforme a lo siguiente:</w:t>
      </w:r>
    </w:p>
    <w:p w14:paraId="3DAEC3FC" w14:textId="77777777" w:rsidR="0097074B" w:rsidRDefault="0097074B" w:rsidP="0097074B">
      <w:pPr>
        <w:spacing w:line="360" w:lineRule="auto"/>
        <w:jc w:val="both"/>
        <w:rPr>
          <w:rFonts w:ascii="Palatino Linotype" w:eastAsia="Palatino Linotype" w:hAnsi="Palatino Linotype" w:cs="Palatino Linotype"/>
          <w:sz w:val="22"/>
          <w:szCs w:val="22"/>
        </w:rPr>
      </w:pPr>
    </w:p>
    <w:p w14:paraId="74A17834" w14:textId="77777777" w:rsidR="0097074B" w:rsidRDefault="0097074B" w:rsidP="0097074B">
      <w:pPr>
        <w:numPr>
          <w:ilvl w:val="0"/>
          <w:numId w:val="17"/>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 xml:space="preserve">2016- Mtra. María Elena López Barrera Defensora Municipal de Derechos Humanos de Toluca, en el Directorio de la Administración pública descrito en el primer informe de gobierno de la administración 2016-2018. </w:t>
      </w:r>
      <w:hyperlink r:id="rId11">
        <w:r>
          <w:rPr>
            <w:rFonts w:ascii="Palatino Linotype" w:eastAsia="Palatino Linotype" w:hAnsi="Palatino Linotype" w:cs="Palatino Linotype"/>
            <w:color w:val="0563C1"/>
            <w:sz w:val="22"/>
            <w:szCs w:val="22"/>
            <w:u w:val="single"/>
          </w:rPr>
          <w:t>https://www2.toluca.gob.mx/wp-content/uploads/2021/06/Tol-pdf-upl-acta-1erInforme-gobierno-2016-2018.pdf</w:t>
        </w:r>
      </w:hyperlink>
      <w:r>
        <w:rPr>
          <w:rFonts w:ascii="Palatino Linotype" w:eastAsia="Palatino Linotype" w:hAnsi="Palatino Linotype" w:cs="Palatino Linotype"/>
          <w:color w:val="000000"/>
          <w:sz w:val="22"/>
          <w:szCs w:val="22"/>
        </w:rPr>
        <w:t xml:space="preserve"> </w:t>
      </w:r>
    </w:p>
    <w:p w14:paraId="718D650A" w14:textId="77777777" w:rsidR="0097074B" w:rsidRDefault="0097074B" w:rsidP="0097074B">
      <w:pPr>
        <w:numPr>
          <w:ilvl w:val="0"/>
          <w:numId w:val="17"/>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2018- Dra. María José Bernal Ballesteros Defensora Municipal de Derechos Humanos de Toluca en el Directorio de la Administración pública descrito en el tercer informe de gobierno de la administración 2016-2018.</w:t>
      </w:r>
    </w:p>
    <w:p w14:paraId="586A1E1A" w14:textId="77777777" w:rsidR="0097074B" w:rsidRDefault="0097074B" w:rsidP="0097074B">
      <w:pPr>
        <w:numPr>
          <w:ilvl w:val="0"/>
          <w:numId w:val="17"/>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2023- Titular María José Bernal Ballesteros. Sitio IPOMEX del Sujeto Obligado, específicamente en los registros de Directorio, del ejercicio 2023</w:t>
      </w:r>
    </w:p>
    <w:p w14:paraId="7A11B3D1" w14:textId="77777777" w:rsidR="0097074B" w:rsidRDefault="0097074B" w:rsidP="0097074B">
      <w:pPr>
        <w:numPr>
          <w:ilvl w:val="0"/>
          <w:numId w:val="17"/>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2025: Dra. </w:t>
      </w:r>
      <w:proofErr w:type="spellStart"/>
      <w:r>
        <w:rPr>
          <w:rFonts w:ascii="Palatino Linotype" w:eastAsia="Palatino Linotype" w:hAnsi="Palatino Linotype" w:cs="Palatino Linotype"/>
          <w:color w:val="000000"/>
          <w:sz w:val="22"/>
          <w:szCs w:val="22"/>
        </w:rPr>
        <w:t>Zulairam</w:t>
      </w:r>
      <w:proofErr w:type="spellEnd"/>
      <w:r>
        <w:rPr>
          <w:rFonts w:ascii="Palatino Linotype" w:eastAsia="Palatino Linotype" w:hAnsi="Palatino Linotype" w:cs="Palatino Linotype"/>
          <w:color w:val="000000"/>
          <w:sz w:val="22"/>
          <w:szCs w:val="22"/>
        </w:rPr>
        <w:t xml:space="preserve"> Janet Arreola </w:t>
      </w:r>
      <w:proofErr w:type="spellStart"/>
      <w:r>
        <w:rPr>
          <w:rFonts w:ascii="Palatino Linotype" w:eastAsia="Palatino Linotype" w:hAnsi="Palatino Linotype" w:cs="Palatino Linotype"/>
          <w:color w:val="000000"/>
          <w:sz w:val="22"/>
          <w:szCs w:val="22"/>
        </w:rPr>
        <w:t>Arreola</w:t>
      </w:r>
      <w:proofErr w:type="spellEnd"/>
      <w:r>
        <w:rPr>
          <w:rFonts w:ascii="Palatino Linotype" w:eastAsia="Palatino Linotype" w:hAnsi="Palatino Linotype" w:cs="Palatino Linotype"/>
          <w:color w:val="000000"/>
          <w:sz w:val="22"/>
          <w:szCs w:val="22"/>
        </w:rPr>
        <w:t>, Sitio IPOMEX del Sujeto Obligado, específicamente en los registros de Directorio, del ejercicio 2025</w:t>
      </w:r>
    </w:p>
    <w:p w14:paraId="142C5A1B" w14:textId="77777777" w:rsidR="0097074B" w:rsidRDefault="0097074B">
      <w:pPr>
        <w:spacing w:line="360" w:lineRule="auto"/>
        <w:jc w:val="both"/>
        <w:rPr>
          <w:rFonts w:ascii="Palatino Linotype" w:eastAsia="Palatino Linotype" w:hAnsi="Palatino Linotype" w:cs="Palatino Linotype"/>
          <w:color w:val="000000"/>
          <w:sz w:val="22"/>
          <w:szCs w:val="22"/>
        </w:rPr>
      </w:pPr>
    </w:p>
    <w:p w14:paraId="048976FC" w14:textId="01119580" w:rsidR="00044E8A" w:rsidRDefault="0097074B">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En este contexto </w:t>
      </w:r>
      <w:r w:rsidR="00B94E3D">
        <w:rPr>
          <w:rFonts w:ascii="Palatino Linotype" w:eastAsia="Palatino Linotype" w:hAnsi="Palatino Linotype" w:cs="Palatino Linotype"/>
          <w:color w:val="000000"/>
          <w:sz w:val="22"/>
          <w:szCs w:val="22"/>
        </w:rPr>
        <w:t>si bien, el Sujeto Obligado proporcionó la certificación de la actual defensora de derechos humanos municipal, lo cierto es qu</w:t>
      </w:r>
      <w:r>
        <w:rPr>
          <w:rFonts w:ascii="Palatino Linotype" w:eastAsia="Palatino Linotype" w:hAnsi="Palatino Linotype" w:cs="Palatino Linotype"/>
          <w:color w:val="000000"/>
          <w:sz w:val="22"/>
          <w:szCs w:val="22"/>
        </w:rPr>
        <w:t>e omitió pronunciarse respecto</w:t>
      </w:r>
      <w:r w:rsidR="00B94E3D">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color w:val="000000"/>
          <w:sz w:val="22"/>
          <w:szCs w:val="22"/>
        </w:rPr>
        <w:t xml:space="preserve">de </w:t>
      </w:r>
      <w:r w:rsidR="009E3C12">
        <w:rPr>
          <w:rFonts w:ascii="Palatino Linotype" w:eastAsia="Palatino Linotype" w:hAnsi="Palatino Linotype" w:cs="Palatino Linotype"/>
          <w:color w:val="000000"/>
          <w:sz w:val="22"/>
          <w:szCs w:val="22"/>
        </w:rPr>
        <w:t xml:space="preserve">los expedientes de </w:t>
      </w:r>
      <w:r w:rsidR="00B94E3D">
        <w:rPr>
          <w:rFonts w:ascii="Palatino Linotype" w:eastAsia="Palatino Linotype" w:hAnsi="Palatino Linotype" w:cs="Palatino Linotype"/>
          <w:color w:val="000000"/>
          <w:sz w:val="22"/>
          <w:szCs w:val="22"/>
        </w:rPr>
        <w:t>todos</w:t>
      </w:r>
      <w:r>
        <w:rPr>
          <w:rFonts w:ascii="Palatino Linotype" w:eastAsia="Palatino Linotype" w:hAnsi="Palatino Linotype" w:cs="Palatino Linotype"/>
          <w:color w:val="000000"/>
          <w:sz w:val="22"/>
          <w:szCs w:val="22"/>
        </w:rPr>
        <w:t xml:space="preserve"> titulares de la</w:t>
      </w:r>
      <w:r w:rsidR="00B94E3D">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color w:val="000000"/>
          <w:sz w:val="22"/>
          <w:szCs w:val="22"/>
        </w:rPr>
        <w:t xml:space="preserve">Defensoría Municipal de Derechos Humanos que resultaron ganadores en los procesos referidos, además de la falta de entrega de todos </w:t>
      </w:r>
      <w:r w:rsidR="00B94E3D">
        <w:rPr>
          <w:rFonts w:ascii="Palatino Linotype" w:eastAsia="Palatino Linotype" w:hAnsi="Palatino Linotype" w:cs="Palatino Linotype"/>
          <w:color w:val="000000"/>
          <w:sz w:val="22"/>
          <w:szCs w:val="22"/>
        </w:rPr>
        <w:t>los requisitos establecidos en la</w:t>
      </w:r>
      <w:r>
        <w:rPr>
          <w:rFonts w:ascii="Palatino Linotype" w:eastAsia="Palatino Linotype" w:hAnsi="Palatino Linotype" w:cs="Palatino Linotype"/>
          <w:color w:val="000000"/>
          <w:sz w:val="22"/>
          <w:szCs w:val="22"/>
        </w:rPr>
        <w:t xml:space="preserve">s </w:t>
      </w:r>
      <w:r w:rsidR="00B94E3D">
        <w:rPr>
          <w:rFonts w:ascii="Palatino Linotype" w:eastAsia="Palatino Linotype" w:hAnsi="Palatino Linotype" w:cs="Palatino Linotype"/>
          <w:color w:val="000000"/>
          <w:sz w:val="22"/>
          <w:szCs w:val="22"/>
        </w:rPr>
        <w:t>convocatoria</w:t>
      </w:r>
      <w:r>
        <w:rPr>
          <w:rFonts w:ascii="Palatino Linotype" w:eastAsia="Palatino Linotype" w:hAnsi="Palatino Linotype" w:cs="Palatino Linotype"/>
          <w:color w:val="000000"/>
          <w:sz w:val="22"/>
          <w:szCs w:val="22"/>
        </w:rPr>
        <w:t>s</w:t>
      </w:r>
      <w:r w:rsidR="00B94E3D">
        <w:rPr>
          <w:rFonts w:ascii="Palatino Linotype" w:eastAsia="Palatino Linotype" w:hAnsi="Palatino Linotype" w:cs="Palatino Linotype"/>
          <w:color w:val="000000"/>
          <w:sz w:val="22"/>
          <w:szCs w:val="22"/>
        </w:rPr>
        <w:t xml:space="preserve"> proporcionada</w:t>
      </w:r>
      <w:r>
        <w:rPr>
          <w:rFonts w:ascii="Palatino Linotype" w:eastAsia="Palatino Linotype" w:hAnsi="Palatino Linotype" w:cs="Palatino Linotype"/>
          <w:color w:val="000000"/>
          <w:sz w:val="22"/>
          <w:szCs w:val="22"/>
        </w:rPr>
        <w:t>s</w:t>
      </w:r>
      <w:r w:rsidR="00AE4644">
        <w:rPr>
          <w:rFonts w:ascii="Palatino Linotype" w:eastAsia="Palatino Linotype" w:hAnsi="Palatino Linotype" w:cs="Palatino Linotype"/>
          <w:color w:val="000000"/>
          <w:sz w:val="22"/>
          <w:szCs w:val="22"/>
        </w:rPr>
        <w:t>; por lo que, es necesario que el Sujeto Obligado proporcione la información faltante, en términos del artículo 12 y 160 de la Ley de la materia.</w:t>
      </w:r>
    </w:p>
    <w:p w14:paraId="28A6455D" w14:textId="77777777" w:rsidR="009E3C12" w:rsidRDefault="009E3C12">
      <w:pPr>
        <w:spacing w:line="360" w:lineRule="auto"/>
        <w:jc w:val="both"/>
        <w:rPr>
          <w:rFonts w:ascii="Palatino Linotype" w:eastAsia="Palatino Linotype" w:hAnsi="Palatino Linotype" w:cs="Palatino Linotype"/>
          <w:color w:val="000000"/>
          <w:sz w:val="22"/>
          <w:szCs w:val="22"/>
        </w:rPr>
      </w:pPr>
    </w:p>
    <w:p w14:paraId="0DBFD3E2" w14:textId="0E945C0B" w:rsidR="009E3C12" w:rsidRDefault="00AE4644">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Ahora bien,</w:t>
      </w:r>
      <w:r w:rsidR="009E3C12">
        <w:rPr>
          <w:rFonts w:ascii="Palatino Linotype" w:eastAsia="Palatino Linotype" w:hAnsi="Palatino Linotype" w:cs="Palatino Linotype"/>
          <w:color w:val="000000"/>
          <w:sz w:val="22"/>
          <w:szCs w:val="22"/>
        </w:rPr>
        <w:t xml:space="preserve"> cabe señalar que el expediente solicitado y en relación con las convocatorias proporcionadas, podrían localizarse diversos documentos con información susceptible de clasificación, situación que se procede analizar conforme a lo siguiente:</w:t>
      </w:r>
    </w:p>
    <w:p w14:paraId="13304970" w14:textId="77777777" w:rsidR="009E3C12" w:rsidRDefault="009E3C12">
      <w:pPr>
        <w:spacing w:line="360" w:lineRule="auto"/>
        <w:jc w:val="both"/>
        <w:rPr>
          <w:rFonts w:ascii="Palatino Linotype" w:eastAsia="Palatino Linotype" w:hAnsi="Palatino Linotype" w:cs="Palatino Linotype"/>
          <w:color w:val="000000"/>
          <w:sz w:val="22"/>
          <w:szCs w:val="22"/>
        </w:rPr>
      </w:pPr>
    </w:p>
    <w:p w14:paraId="3E7E1A57" w14:textId="77777777" w:rsidR="009E3C12" w:rsidRPr="009E3C12" w:rsidRDefault="00DD4E45" w:rsidP="009E3C12">
      <w:p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 xml:space="preserve">i) </w:t>
      </w:r>
      <w:r w:rsidR="009E3C12" w:rsidRPr="009E3C12">
        <w:rPr>
          <w:rFonts w:ascii="Palatino Linotype" w:eastAsia="Palatino Linotype" w:hAnsi="Palatino Linotype" w:cs="Palatino Linotype"/>
          <w:b/>
          <w:color w:val="000000"/>
          <w:sz w:val="22"/>
          <w:szCs w:val="22"/>
        </w:rPr>
        <w:t>Del expediente</w:t>
      </w:r>
      <w:r w:rsidR="009E3C12">
        <w:rPr>
          <w:rFonts w:ascii="Palatino Linotype" w:eastAsia="Palatino Linotype" w:hAnsi="Palatino Linotype" w:cs="Palatino Linotype"/>
          <w:b/>
          <w:color w:val="000000"/>
          <w:sz w:val="22"/>
          <w:szCs w:val="22"/>
        </w:rPr>
        <w:t xml:space="preserve"> completo</w:t>
      </w:r>
    </w:p>
    <w:p w14:paraId="06C54E7B" w14:textId="77777777" w:rsidR="009E3C12" w:rsidRDefault="009E3C12">
      <w:pPr>
        <w:spacing w:line="360" w:lineRule="auto"/>
        <w:jc w:val="both"/>
        <w:rPr>
          <w:rFonts w:ascii="Palatino Linotype" w:eastAsia="Palatino Linotype" w:hAnsi="Palatino Linotype" w:cs="Palatino Linotype"/>
          <w:color w:val="000000"/>
          <w:sz w:val="22"/>
          <w:szCs w:val="22"/>
        </w:rPr>
      </w:pPr>
    </w:p>
    <w:p w14:paraId="5A60741D" w14:textId="77777777" w:rsidR="009E3C12" w:rsidRDefault="009E3C12" w:rsidP="009E3C12">
      <w:pPr>
        <w:spacing w:line="360" w:lineRule="auto"/>
        <w:jc w:val="both"/>
        <w:rPr>
          <w:rFonts w:ascii="Palatino Linotype" w:eastAsia="Palatino Linotype" w:hAnsi="Palatino Linotype" w:cs="Palatino Linotype"/>
          <w:sz w:val="22"/>
          <w:szCs w:val="22"/>
        </w:rPr>
      </w:pPr>
    </w:p>
    <w:p w14:paraId="4153558D" w14:textId="77777777" w:rsidR="009E3C12" w:rsidRDefault="009E3C12" w:rsidP="009E3C12">
      <w:pPr>
        <w:numPr>
          <w:ilvl w:val="0"/>
          <w:numId w:val="17"/>
        </w:num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 xml:space="preserve">Firma en documentos para participar en la convocatoria. </w:t>
      </w:r>
    </w:p>
    <w:p w14:paraId="3505D3F8" w14:textId="77777777" w:rsidR="009E3C12" w:rsidRDefault="009E3C12" w:rsidP="009E3C12">
      <w:pPr>
        <w:pBdr>
          <w:top w:val="nil"/>
          <w:left w:val="nil"/>
          <w:bottom w:val="nil"/>
          <w:right w:val="nil"/>
          <w:between w:val="nil"/>
        </w:pBdr>
        <w:spacing w:line="360" w:lineRule="auto"/>
        <w:ind w:left="720"/>
        <w:jc w:val="both"/>
        <w:rPr>
          <w:rFonts w:ascii="Palatino Linotype" w:eastAsia="Palatino Linotype" w:hAnsi="Palatino Linotype" w:cs="Palatino Linotype"/>
          <w:b/>
          <w:color w:val="000000"/>
          <w:sz w:val="22"/>
          <w:szCs w:val="22"/>
        </w:rPr>
      </w:pPr>
    </w:p>
    <w:p w14:paraId="3BA1B174" w14:textId="77777777" w:rsidR="009E3C12" w:rsidRDefault="009E3C12" w:rsidP="009E3C12">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Al respecto, la firma es considerada un dato personal, al tratarse de información gráfica a través de la cual su titular exterioriza su voluntad en actos públicos y privados; sin embargo, en el presente caso, se trata de aquellas que se plasmaron en actos correspondientes al ejercicio de facultades y atribuciones, por lo que resulta necesario traer a colación el Criterio 10/10, emitido por el entonces Instituto Federal de Acceso a la Información y Protección de Datos, mismo que a la letra señala:</w:t>
      </w:r>
    </w:p>
    <w:p w14:paraId="4521793F" w14:textId="77777777" w:rsidR="009E3C12" w:rsidRDefault="009E3C12" w:rsidP="009E3C12">
      <w:pPr>
        <w:spacing w:line="360" w:lineRule="auto"/>
        <w:jc w:val="both"/>
        <w:rPr>
          <w:rFonts w:ascii="Palatino Linotype" w:eastAsia="Palatino Linotype" w:hAnsi="Palatino Linotype" w:cs="Palatino Linotype"/>
          <w:sz w:val="22"/>
          <w:szCs w:val="22"/>
        </w:rPr>
      </w:pPr>
    </w:p>
    <w:p w14:paraId="30353204" w14:textId="77777777" w:rsidR="009E3C12" w:rsidRDefault="009E3C12" w:rsidP="009E3C12">
      <w:pPr>
        <w:spacing w:line="360"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b/>
          <w:i/>
        </w:rPr>
        <w:t>“La firma de los servidores públicos es información de carácter público cuando ésta es utilizada en el ejercicio de las facultades conferidas para el desempeño del servicio público.</w:t>
      </w:r>
      <w:r>
        <w:rPr>
          <w:rFonts w:ascii="Palatino Linotype" w:eastAsia="Palatino Linotype" w:hAnsi="Palatino Linotype" w:cs="Palatino Linotype"/>
          <w:i/>
        </w:rPr>
        <w:t xml:space="preserve">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w:t>
      </w:r>
    </w:p>
    <w:p w14:paraId="03CC8BEA" w14:textId="77777777" w:rsidR="009E3C12" w:rsidRDefault="009E3C12" w:rsidP="009E3C12">
      <w:pPr>
        <w:spacing w:line="360" w:lineRule="auto"/>
        <w:jc w:val="both"/>
        <w:rPr>
          <w:rFonts w:ascii="Palatino Linotype" w:eastAsia="Palatino Linotype" w:hAnsi="Palatino Linotype" w:cs="Palatino Linotype"/>
          <w:sz w:val="22"/>
          <w:szCs w:val="22"/>
        </w:rPr>
      </w:pPr>
    </w:p>
    <w:p w14:paraId="592035EC" w14:textId="77777777" w:rsidR="009E3C12" w:rsidRDefault="009E3C12" w:rsidP="009E3C12">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Conforme a lo anterior, se advierte que la firma si bien es un dato personal confidencial, en tanto que identifica o hace identificable a su titular, cuando un servidor público emite un acto como autoridad, en ejercicio de las funciones que tiene conferidas, la firma mediante la cual valida dicho acto es pública; </w:t>
      </w:r>
      <w:r>
        <w:rPr>
          <w:rFonts w:ascii="Palatino Linotype" w:eastAsia="Palatino Linotype" w:hAnsi="Palatino Linotype" w:cs="Palatino Linotype"/>
          <w:b/>
          <w:sz w:val="22"/>
          <w:szCs w:val="22"/>
        </w:rPr>
        <w:t xml:space="preserve">lo mismo sucede cuando firma documentos que integran la solicitud formal para participar por el cargo y que por tanto, no se relacionan con la </w:t>
      </w:r>
      <w:r>
        <w:rPr>
          <w:rFonts w:ascii="Palatino Linotype" w:eastAsia="Palatino Linotype" w:hAnsi="Palatino Linotype" w:cs="Palatino Linotype"/>
          <w:b/>
          <w:sz w:val="22"/>
          <w:szCs w:val="22"/>
        </w:rPr>
        <w:lastRenderedPageBreak/>
        <w:t>vida privada de la persona servidora pública,</w:t>
      </w:r>
      <w:r>
        <w:rPr>
          <w:rFonts w:ascii="Palatino Linotype" w:eastAsia="Palatino Linotype" w:hAnsi="Palatino Linotype" w:cs="Palatino Linotype"/>
          <w:sz w:val="22"/>
          <w:szCs w:val="22"/>
        </w:rPr>
        <w:t xml:space="preserve"> por lo que, en el caso concreto, no actualizan la causal de clasificación establecida en el artículo 143, fracción I de la Ley de Transparencia y Acceso a la Información Pública del Estado de México y Municipios; en consecuencia se </w:t>
      </w:r>
      <w:r>
        <w:rPr>
          <w:rFonts w:ascii="Palatino Linotype" w:eastAsia="Palatino Linotype" w:hAnsi="Palatino Linotype" w:cs="Palatino Linotype"/>
          <w:b/>
          <w:sz w:val="22"/>
          <w:szCs w:val="22"/>
        </w:rPr>
        <w:t>deberán entregar nuevamente en el que se deje visible la firma de las personas servidoras públicas.</w:t>
      </w:r>
    </w:p>
    <w:p w14:paraId="43C17520" w14:textId="77777777" w:rsidR="009E3C12" w:rsidRDefault="009E3C12" w:rsidP="009E3C12">
      <w:pPr>
        <w:spacing w:line="360" w:lineRule="auto"/>
        <w:jc w:val="both"/>
        <w:rPr>
          <w:rFonts w:ascii="Palatino Linotype" w:eastAsia="Palatino Linotype" w:hAnsi="Palatino Linotype" w:cs="Palatino Linotype"/>
          <w:b/>
          <w:sz w:val="22"/>
          <w:szCs w:val="22"/>
        </w:rPr>
      </w:pPr>
    </w:p>
    <w:p w14:paraId="6FB73705" w14:textId="77777777" w:rsidR="009E3C12" w:rsidRDefault="009E3C12" w:rsidP="009E3C12">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Además, dentro de la información remitida </w:t>
      </w:r>
      <w:r>
        <w:rPr>
          <w:rFonts w:ascii="Palatino Linotype" w:eastAsia="Palatino Linotype" w:hAnsi="Palatino Linotype" w:cs="Palatino Linotype"/>
          <w:b/>
          <w:sz w:val="22"/>
          <w:szCs w:val="22"/>
        </w:rPr>
        <w:t>testó la fotografía de las personas servidoras públicas y el nombre y forma de instituciones públicas que emitieron el grado de estudio o en las que estudió</w:t>
      </w:r>
      <w:r>
        <w:rPr>
          <w:rFonts w:ascii="Palatino Linotype" w:eastAsia="Palatino Linotype" w:hAnsi="Palatino Linotype" w:cs="Palatino Linotype"/>
          <w:sz w:val="22"/>
          <w:szCs w:val="22"/>
        </w:rPr>
        <w:t>, lo cual corresponde a información pública conforme a lo siguiente:</w:t>
      </w:r>
    </w:p>
    <w:p w14:paraId="62C6B852" w14:textId="77777777" w:rsidR="009E3C12" w:rsidRDefault="009E3C12" w:rsidP="009E3C12">
      <w:pPr>
        <w:spacing w:line="360" w:lineRule="auto"/>
        <w:jc w:val="both"/>
        <w:rPr>
          <w:rFonts w:ascii="Palatino Linotype" w:eastAsia="Palatino Linotype" w:hAnsi="Palatino Linotype" w:cs="Palatino Linotype"/>
          <w:b/>
          <w:sz w:val="22"/>
          <w:szCs w:val="22"/>
        </w:rPr>
      </w:pPr>
      <w:bookmarkStart w:id="25" w:name="_heading=h.xsos6vv41100" w:colFirst="0" w:colLast="0"/>
      <w:bookmarkEnd w:id="25"/>
    </w:p>
    <w:p w14:paraId="7C9A0537" w14:textId="77777777" w:rsidR="009E3C12" w:rsidRDefault="009E3C12" w:rsidP="009E3C12">
      <w:pPr>
        <w:numPr>
          <w:ilvl w:val="0"/>
          <w:numId w:val="19"/>
        </w:numPr>
        <w:spacing w:line="360" w:lineRule="auto"/>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Fotografía</w:t>
      </w:r>
    </w:p>
    <w:p w14:paraId="3BC7109B" w14:textId="77777777" w:rsidR="009E3C12" w:rsidRDefault="009E3C12" w:rsidP="009E3C12">
      <w:pPr>
        <w:spacing w:line="360" w:lineRule="auto"/>
        <w:ind w:right="-93"/>
        <w:jc w:val="both"/>
        <w:rPr>
          <w:rFonts w:ascii="Palatino Linotype" w:eastAsia="Palatino Linotype" w:hAnsi="Palatino Linotype" w:cs="Palatino Linotype"/>
          <w:color w:val="000000"/>
          <w:sz w:val="22"/>
          <w:szCs w:val="22"/>
        </w:rPr>
      </w:pPr>
    </w:p>
    <w:p w14:paraId="5ED4ED70" w14:textId="77777777" w:rsidR="009E3C12" w:rsidRDefault="009E3C12" w:rsidP="009E3C12">
      <w:pPr>
        <w:tabs>
          <w:tab w:val="left" w:pos="4962"/>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29A5C771" w14:textId="77777777" w:rsidR="009E3C12" w:rsidRDefault="009E3C12" w:rsidP="009E3C12">
      <w:pPr>
        <w:tabs>
          <w:tab w:val="left" w:pos="4962"/>
        </w:tabs>
        <w:spacing w:line="360" w:lineRule="auto"/>
        <w:jc w:val="both"/>
        <w:rPr>
          <w:rFonts w:ascii="Palatino Linotype" w:eastAsia="Palatino Linotype" w:hAnsi="Palatino Linotype" w:cs="Palatino Linotype"/>
          <w:color w:val="000000"/>
          <w:sz w:val="22"/>
          <w:szCs w:val="22"/>
        </w:rPr>
      </w:pPr>
    </w:p>
    <w:p w14:paraId="57E10727" w14:textId="77777777" w:rsidR="009E3C12" w:rsidRDefault="009E3C12" w:rsidP="009E3C12">
      <w:pPr>
        <w:tabs>
          <w:tab w:val="left" w:pos="4962"/>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6EDC397C" w14:textId="77777777" w:rsidR="009E3C12" w:rsidRDefault="009E3C12" w:rsidP="009E3C12">
      <w:pPr>
        <w:tabs>
          <w:tab w:val="left" w:pos="4962"/>
        </w:tabs>
        <w:spacing w:line="360" w:lineRule="auto"/>
        <w:jc w:val="both"/>
        <w:rPr>
          <w:rFonts w:ascii="Palatino Linotype" w:eastAsia="Palatino Linotype" w:hAnsi="Palatino Linotype" w:cs="Palatino Linotype"/>
          <w:color w:val="000000"/>
          <w:sz w:val="22"/>
          <w:szCs w:val="22"/>
        </w:rPr>
      </w:pPr>
    </w:p>
    <w:p w14:paraId="11962D7B" w14:textId="77777777" w:rsidR="009E3C12" w:rsidRDefault="009E3C12" w:rsidP="009E3C12">
      <w:pPr>
        <w:tabs>
          <w:tab w:val="left" w:pos="4962"/>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495B7CA8" w14:textId="77777777" w:rsidR="009E3C12" w:rsidRDefault="009E3C12" w:rsidP="009E3C12">
      <w:pPr>
        <w:tabs>
          <w:tab w:val="left" w:pos="4962"/>
        </w:tabs>
        <w:spacing w:line="360" w:lineRule="auto"/>
        <w:jc w:val="both"/>
        <w:rPr>
          <w:rFonts w:ascii="Palatino Linotype" w:eastAsia="Palatino Linotype" w:hAnsi="Palatino Linotype" w:cs="Palatino Linotype"/>
          <w:color w:val="000000"/>
          <w:sz w:val="22"/>
          <w:szCs w:val="22"/>
        </w:rPr>
      </w:pPr>
    </w:p>
    <w:p w14:paraId="55CA22FB" w14:textId="77777777" w:rsidR="009E3C12" w:rsidRDefault="009E3C12" w:rsidP="009E3C12">
      <w:pPr>
        <w:tabs>
          <w:tab w:val="left" w:pos="4962"/>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En este sentido, resultan aplicables por analogía, los Criterios de Interpretación, con clave de control SO/015/2017 y SO/001/2013, emitidos por el entonces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46ACCAE1" w14:textId="77777777" w:rsidR="009E3C12" w:rsidRDefault="009E3C12" w:rsidP="009E3C12">
      <w:pPr>
        <w:tabs>
          <w:tab w:val="left" w:pos="4962"/>
        </w:tabs>
        <w:spacing w:line="360" w:lineRule="auto"/>
        <w:jc w:val="both"/>
        <w:rPr>
          <w:rFonts w:ascii="Palatino Linotype" w:eastAsia="Palatino Linotype" w:hAnsi="Palatino Linotype" w:cs="Palatino Linotype"/>
          <w:color w:val="000000"/>
          <w:sz w:val="22"/>
          <w:szCs w:val="22"/>
        </w:rPr>
      </w:pPr>
    </w:p>
    <w:p w14:paraId="6DEFEF74" w14:textId="77777777" w:rsidR="009E3C12" w:rsidRDefault="009E3C12" w:rsidP="009E3C12">
      <w:pPr>
        <w:tabs>
          <w:tab w:val="left" w:pos="4962"/>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28C22D8D" w14:textId="77777777" w:rsidR="009E3C12" w:rsidRDefault="009E3C12" w:rsidP="009E3C12">
      <w:pPr>
        <w:tabs>
          <w:tab w:val="left" w:pos="4962"/>
        </w:tabs>
        <w:spacing w:line="360" w:lineRule="auto"/>
        <w:jc w:val="both"/>
        <w:rPr>
          <w:rFonts w:ascii="Palatino Linotype" w:eastAsia="Palatino Linotype" w:hAnsi="Palatino Linotype" w:cs="Palatino Linotype"/>
          <w:color w:val="000000"/>
          <w:sz w:val="22"/>
          <w:szCs w:val="22"/>
        </w:rPr>
      </w:pPr>
    </w:p>
    <w:p w14:paraId="3C5A502A" w14:textId="77777777" w:rsidR="009E3C12" w:rsidRDefault="009E3C12" w:rsidP="009E3C12">
      <w:pPr>
        <w:tabs>
          <w:tab w:val="left" w:pos="4962"/>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Por lo anterior, todas las fotografías de los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6FC24235" w14:textId="77777777" w:rsidR="009E3C12" w:rsidRDefault="009E3C12" w:rsidP="009E3C12">
      <w:pPr>
        <w:tabs>
          <w:tab w:val="left" w:pos="4962"/>
        </w:tabs>
        <w:spacing w:line="360" w:lineRule="auto"/>
        <w:jc w:val="both"/>
        <w:rPr>
          <w:rFonts w:ascii="Palatino Linotype" w:eastAsia="Palatino Linotype" w:hAnsi="Palatino Linotype" w:cs="Palatino Linotype"/>
          <w:color w:val="000000"/>
          <w:sz w:val="22"/>
          <w:szCs w:val="22"/>
        </w:rPr>
      </w:pPr>
    </w:p>
    <w:p w14:paraId="0A72DB20" w14:textId="77777777" w:rsidR="009E3C12" w:rsidRDefault="009E3C12" w:rsidP="009E3C12">
      <w:pPr>
        <w:tabs>
          <w:tab w:val="left" w:pos="4962"/>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Conforme a lo anterior, las fotografías de servidores públicos sin importar el nivel o rango guardan la naturaleza de públicas y no procede su clasificación, en términos del artículo 143, fracción I, de la Ley de Transparencia y Acceso a la Información Pública del Estado de México y Municipios.</w:t>
      </w:r>
    </w:p>
    <w:p w14:paraId="734D1571" w14:textId="77777777" w:rsidR="009E3C12" w:rsidRDefault="009E3C12" w:rsidP="009E3C12">
      <w:pPr>
        <w:spacing w:line="360" w:lineRule="auto"/>
        <w:jc w:val="both"/>
        <w:rPr>
          <w:rFonts w:ascii="Palatino Linotype" w:eastAsia="Palatino Linotype" w:hAnsi="Palatino Linotype" w:cs="Palatino Linotype"/>
          <w:b/>
          <w:sz w:val="22"/>
          <w:szCs w:val="22"/>
        </w:rPr>
      </w:pPr>
    </w:p>
    <w:p w14:paraId="6F3C8071" w14:textId="77777777" w:rsidR="009E3C12" w:rsidRDefault="009E3C12" w:rsidP="009E3C12">
      <w:pPr>
        <w:numPr>
          <w:ilvl w:val="0"/>
          <w:numId w:val="19"/>
        </w:num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 xml:space="preserve">Nombre y firma de Instituciones educativas que emiten documentos que </w:t>
      </w:r>
      <w:r>
        <w:rPr>
          <w:rFonts w:ascii="Palatino Linotype" w:eastAsia="Palatino Linotype" w:hAnsi="Palatino Linotype" w:cs="Palatino Linotype"/>
          <w:b/>
          <w:sz w:val="22"/>
          <w:szCs w:val="22"/>
        </w:rPr>
        <w:t>acrediten</w:t>
      </w:r>
      <w:r>
        <w:rPr>
          <w:rFonts w:ascii="Palatino Linotype" w:eastAsia="Palatino Linotype" w:hAnsi="Palatino Linotype" w:cs="Palatino Linotype"/>
          <w:b/>
          <w:color w:val="000000"/>
          <w:sz w:val="22"/>
          <w:szCs w:val="22"/>
        </w:rPr>
        <w:t xml:space="preserve"> el grado de estudio. </w:t>
      </w:r>
    </w:p>
    <w:p w14:paraId="7F185A92" w14:textId="77777777" w:rsidR="009E3C12" w:rsidRDefault="009E3C12" w:rsidP="009E3C12">
      <w:pPr>
        <w:pBdr>
          <w:top w:val="nil"/>
          <w:left w:val="nil"/>
          <w:bottom w:val="nil"/>
          <w:right w:val="nil"/>
          <w:between w:val="nil"/>
        </w:pBdr>
        <w:spacing w:line="360" w:lineRule="auto"/>
        <w:ind w:left="720"/>
        <w:jc w:val="both"/>
        <w:rPr>
          <w:rFonts w:ascii="Palatino Linotype" w:eastAsia="Palatino Linotype" w:hAnsi="Palatino Linotype" w:cs="Palatino Linotype"/>
          <w:b/>
          <w:color w:val="000000"/>
          <w:sz w:val="22"/>
          <w:szCs w:val="22"/>
        </w:rPr>
      </w:pPr>
    </w:p>
    <w:p w14:paraId="6457860D" w14:textId="77777777" w:rsidR="00044E8A" w:rsidRDefault="009E3C12" w:rsidP="009E3C12">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sz w:val="22"/>
          <w:szCs w:val="22"/>
        </w:rPr>
        <w:t xml:space="preserve">Tanto el nombre y firma de instituciones que emiten el documento que acredita el grado de estudios es información que abona y robustece la validez del documento, dado que respaldan que la persona formó parte de la institución y acreditó o culminó satisfactoriamente el curso y en consecuencia se emiten los documentos de grado de estudio, lo cual no entorpece o violenta la privacidad de la persona, por el contrario, favorece a incrementar la validez del documento, en consecuencia, debe ser información pública.  </w:t>
      </w:r>
    </w:p>
    <w:p w14:paraId="0CBE9A09" w14:textId="77777777" w:rsidR="00044E8A" w:rsidRDefault="00044E8A">
      <w:pPr>
        <w:tabs>
          <w:tab w:val="left" w:pos="4962"/>
        </w:tabs>
        <w:spacing w:line="360" w:lineRule="auto"/>
        <w:jc w:val="both"/>
        <w:rPr>
          <w:rFonts w:ascii="Palatino Linotype" w:eastAsia="Palatino Linotype" w:hAnsi="Palatino Linotype" w:cs="Palatino Linotype"/>
          <w:sz w:val="22"/>
          <w:szCs w:val="22"/>
        </w:rPr>
      </w:pPr>
    </w:p>
    <w:p w14:paraId="072801AC" w14:textId="77777777" w:rsidR="00DD4E45" w:rsidRDefault="00DD4E45" w:rsidP="00DD4E4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Además, este Organismo Garante advierte que en atención que dentro de los requisitos dispuestos en el Artículo 147 I. de la Ley Orgánica Municipal del Estado de México, se </w:t>
      </w:r>
      <w:r>
        <w:rPr>
          <w:rFonts w:ascii="Palatino Linotype" w:eastAsia="Palatino Linotype" w:hAnsi="Palatino Linotype" w:cs="Palatino Linotype"/>
          <w:sz w:val="22"/>
          <w:szCs w:val="22"/>
        </w:rPr>
        <w:lastRenderedPageBreak/>
        <w:t xml:space="preserve">encuentran que la persona sea mexicana, tenga residencia en el municipio, tenga más de 23 años al momento de la designación, no haber sido sancionado o inhabilitada, tener pleno goce y ejercicio de derechos políticos y civiles, así como no haber sido condenado por sentencia ejecutoriada por delito intencional, por tanto, se aprecia que, en los documentos antes referidos se debe dejar visible la información que permita advertir dicha situación; es decir, se debe entregar nuevamente la documentación y </w:t>
      </w:r>
      <w:r>
        <w:rPr>
          <w:rFonts w:ascii="Palatino Linotype" w:eastAsia="Palatino Linotype" w:hAnsi="Palatino Linotype" w:cs="Palatino Linotype"/>
          <w:b/>
          <w:sz w:val="22"/>
          <w:szCs w:val="22"/>
        </w:rPr>
        <w:t>dejar visible la fecha de nacimiento</w:t>
      </w:r>
      <w:r>
        <w:rPr>
          <w:rFonts w:ascii="Palatino Linotype" w:eastAsia="Palatino Linotype" w:hAnsi="Palatino Linotype" w:cs="Palatino Linotype"/>
          <w:sz w:val="22"/>
          <w:szCs w:val="22"/>
        </w:rPr>
        <w:t xml:space="preserve">, que permita advertir que las personas contaban con más de 23 años; así como </w:t>
      </w:r>
      <w:r>
        <w:rPr>
          <w:rFonts w:ascii="Palatino Linotype" w:eastAsia="Palatino Linotype" w:hAnsi="Palatino Linotype" w:cs="Palatino Linotype"/>
          <w:b/>
          <w:sz w:val="22"/>
          <w:szCs w:val="22"/>
        </w:rPr>
        <w:t>el municipio</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b/>
          <w:sz w:val="22"/>
          <w:szCs w:val="22"/>
        </w:rPr>
        <w:t>en el que residen</w:t>
      </w:r>
      <w:r>
        <w:rPr>
          <w:rFonts w:ascii="Palatino Linotype" w:eastAsia="Palatino Linotype" w:hAnsi="Palatino Linotype" w:cs="Palatino Linotype"/>
          <w:sz w:val="22"/>
          <w:szCs w:val="22"/>
        </w:rPr>
        <w:t xml:space="preserve">, para acreditar que tenían residencia efectiva en el municipio; </w:t>
      </w:r>
      <w:r>
        <w:rPr>
          <w:rFonts w:ascii="Palatino Linotype" w:eastAsia="Palatino Linotype" w:hAnsi="Palatino Linotype" w:cs="Palatino Linotype"/>
          <w:b/>
          <w:sz w:val="22"/>
          <w:szCs w:val="22"/>
        </w:rPr>
        <w:t>la nacionalidad</w:t>
      </w:r>
      <w:r>
        <w:rPr>
          <w:rFonts w:ascii="Palatino Linotype" w:eastAsia="Palatino Linotype" w:hAnsi="Palatino Linotype" w:cs="Palatino Linotype"/>
          <w:sz w:val="22"/>
          <w:szCs w:val="22"/>
        </w:rPr>
        <w:t xml:space="preserve"> para acreditar que tengan la nacionalidad mexicana; y que no fueron sancionadas o inhabilitadas para demostrar su viabilidad; adicionalmente el </w:t>
      </w:r>
      <w:r>
        <w:rPr>
          <w:rFonts w:ascii="Palatino Linotype" w:eastAsia="Palatino Linotype" w:hAnsi="Palatino Linotype" w:cs="Palatino Linotype"/>
          <w:b/>
          <w:sz w:val="22"/>
          <w:szCs w:val="22"/>
        </w:rPr>
        <w:t>informe o certificado de no antecedentes</w:t>
      </w:r>
      <w:r>
        <w:rPr>
          <w:rFonts w:ascii="Palatino Linotype" w:eastAsia="Palatino Linotype" w:hAnsi="Palatino Linotype" w:cs="Palatino Linotype"/>
          <w:sz w:val="22"/>
          <w:szCs w:val="22"/>
        </w:rPr>
        <w:t xml:space="preserve"> penales da cuenta del pleno goce y ejercicio de sus derechos políticos y electorales además de no haber sido condenadas por sentencia ejecutoriada.</w:t>
      </w:r>
    </w:p>
    <w:p w14:paraId="24D4D204" w14:textId="77777777" w:rsidR="00DD4E45" w:rsidRDefault="00DD4E45" w:rsidP="00DD4E45">
      <w:pPr>
        <w:spacing w:line="360" w:lineRule="auto"/>
        <w:jc w:val="both"/>
        <w:rPr>
          <w:rFonts w:ascii="Palatino Linotype" w:eastAsia="Palatino Linotype" w:hAnsi="Palatino Linotype" w:cs="Palatino Linotype"/>
          <w:sz w:val="22"/>
          <w:szCs w:val="22"/>
        </w:rPr>
      </w:pPr>
    </w:p>
    <w:p w14:paraId="1389B594" w14:textId="77777777" w:rsidR="00DD4E45" w:rsidRDefault="00DD4E45" w:rsidP="00DD4E4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atención a lo anterior, se advierte que la fecha de nacimiento, el municipio de residencia, la nacionalidad, las constancias que den cuenta de no haber sido inhabilitadas o que no cuentan con antecedentes penales, permiten acreditar que las personas cumplen con los requisitos exigidos para el cargo, y por tanto, su entrega y transparencia abona a conocer el debido procedimiento para su elección y si bien, se pueden tratar de datos personales confidenciales, es superado por el interés público de conocer, dado que se trata de información que da cuenta del procedimiento para  su elección y favorece el debido escrutinio sobre el mismo, en consecuencia resulta procedente su entrega y adquieren calidad de información pública.  </w:t>
      </w:r>
    </w:p>
    <w:p w14:paraId="2507A53E" w14:textId="77777777" w:rsidR="009E3C12" w:rsidRDefault="009E3C12">
      <w:pPr>
        <w:spacing w:line="360" w:lineRule="auto"/>
        <w:jc w:val="both"/>
        <w:rPr>
          <w:rFonts w:ascii="Palatino Linotype" w:eastAsia="Palatino Linotype" w:hAnsi="Palatino Linotype" w:cs="Palatino Linotype"/>
          <w:sz w:val="22"/>
          <w:szCs w:val="22"/>
        </w:rPr>
      </w:pPr>
    </w:p>
    <w:p w14:paraId="315AF106" w14:textId="77777777" w:rsidR="00DD4E45" w:rsidRDefault="00DD4E45" w:rsidP="00DD4E4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Lo anterior sin menoscabo de que proteger los datos personales confidenciales, por tanto, deberá entregar la información en versión pública y se deberá proporcionar el Acuerdo de </w:t>
      </w:r>
      <w:r>
        <w:rPr>
          <w:rFonts w:ascii="Palatino Linotype" w:eastAsia="Palatino Linotype" w:hAnsi="Palatino Linotype" w:cs="Palatino Linotype"/>
          <w:sz w:val="22"/>
          <w:szCs w:val="22"/>
        </w:rPr>
        <w:lastRenderedPageBreak/>
        <w:t xml:space="preserve">Clasificación donde el Comité de Transparencia, confirme la eliminación de los datos confidenciales de acuerdo con los artículos 49, fracciones II y VIII, 132, fracción II, 143, fracción I y 149 de la Ley de Transparencia y Acceso a la Información Pública del Estado de México y Municipios. </w:t>
      </w:r>
    </w:p>
    <w:p w14:paraId="08DD412F" w14:textId="77777777" w:rsidR="00DD4E45" w:rsidRDefault="00DD4E45">
      <w:pPr>
        <w:spacing w:line="360" w:lineRule="auto"/>
        <w:jc w:val="both"/>
        <w:rPr>
          <w:rFonts w:ascii="Palatino Linotype" w:eastAsia="Palatino Linotype" w:hAnsi="Palatino Linotype" w:cs="Palatino Linotype"/>
          <w:sz w:val="22"/>
          <w:szCs w:val="22"/>
        </w:rPr>
      </w:pPr>
    </w:p>
    <w:p w14:paraId="2B1A5EEC" w14:textId="77777777" w:rsidR="00DD4E45" w:rsidRPr="00DD4E45" w:rsidRDefault="00DD4E4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Aunado a lo anterior, cabe señalar que de los requisitos dispuestos en el artículo 147 I de la Ley Orgánica Municipal se prevé que se acredite contar preferentemente </w:t>
      </w:r>
      <w:r>
        <w:rPr>
          <w:rFonts w:ascii="Palatino Linotype" w:eastAsia="Palatino Linotype" w:hAnsi="Palatino Linotype" w:cs="Palatino Linotype"/>
          <w:b/>
          <w:sz w:val="22"/>
          <w:szCs w:val="22"/>
        </w:rPr>
        <w:t>con título de licenciado en derecho o disciplinas afines y contar con la certificación en materia de derechos humanos</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b/>
          <w:sz w:val="22"/>
          <w:szCs w:val="22"/>
        </w:rPr>
        <w:t xml:space="preserve">que para tales efectos emita la Comisión de Derechos Humanos </w:t>
      </w:r>
      <w:r>
        <w:rPr>
          <w:rFonts w:ascii="Palatino Linotype" w:eastAsia="Palatino Linotype" w:hAnsi="Palatino Linotype" w:cs="Palatino Linotype"/>
          <w:sz w:val="22"/>
          <w:szCs w:val="22"/>
        </w:rPr>
        <w:t xml:space="preserve">cabe precisar que de los documentos entregados en respuesta, si bien proporcionó la </w:t>
      </w:r>
      <w:proofErr w:type="spellStart"/>
      <w:r>
        <w:rPr>
          <w:rFonts w:ascii="Palatino Linotype" w:eastAsia="Palatino Linotype" w:hAnsi="Palatino Linotype" w:cs="Palatino Linotype"/>
          <w:sz w:val="22"/>
          <w:szCs w:val="22"/>
        </w:rPr>
        <w:t>cerificación</w:t>
      </w:r>
      <w:proofErr w:type="spellEnd"/>
      <w:r>
        <w:rPr>
          <w:rFonts w:ascii="Palatino Linotype" w:eastAsia="Palatino Linotype" w:hAnsi="Palatino Linotype" w:cs="Palatino Linotype"/>
          <w:sz w:val="22"/>
          <w:szCs w:val="22"/>
        </w:rPr>
        <w:t xml:space="preserve"> de </w:t>
      </w:r>
      <w:proofErr w:type="spellStart"/>
      <w:r>
        <w:rPr>
          <w:rFonts w:ascii="Palatino Linotype" w:eastAsia="Palatino Linotype" w:hAnsi="Palatino Linotype" w:cs="Palatino Linotype"/>
          <w:sz w:val="22"/>
          <w:szCs w:val="22"/>
        </w:rPr>
        <w:t>Zulairam</w:t>
      </w:r>
      <w:proofErr w:type="spellEnd"/>
      <w:r>
        <w:rPr>
          <w:rFonts w:ascii="Palatino Linotype" w:eastAsia="Palatino Linotype" w:hAnsi="Palatino Linotype" w:cs="Palatino Linotype"/>
          <w:sz w:val="22"/>
          <w:szCs w:val="22"/>
        </w:rPr>
        <w:t xml:space="preserve"> Janet Arreola </w:t>
      </w:r>
      <w:proofErr w:type="spellStart"/>
      <w:r>
        <w:rPr>
          <w:rFonts w:ascii="Palatino Linotype" w:eastAsia="Palatino Linotype" w:hAnsi="Palatino Linotype" w:cs="Palatino Linotype"/>
          <w:sz w:val="22"/>
          <w:szCs w:val="22"/>
        </w:rPr>
        <w:t>Arreola</w:t>
      </w:r>
      <w:proofErr w:type="spellEnd"/>
      <w:r>
        <w:rPr>
          <w:rFonts w:ascii="Palatino Linotype" w:eastAsia="Palatino Linotype" w:hAnsi="Palatino Linotype" w:cs="Palatino Linotype"/>
          <w:sz w:val="22"/>
          <w:szCs w:val="22"/>
        </w:rPr>
        <w:t xml:space="preserve">, lo cierto es que no entregó el título profesional; en consecuencia, se aprecia que la entrega de la información fue incompleta, en consecuencia, el Sujeto Obligado </w:t>
      </w:r>
      <w:r>
        <w:rPr>
          <w:rFonts w:ascii="Palatino Linotype" w:eastAsia="Palatino Linotype" w:hAnsi="Palatino Linotype" w:cs="Palatino Linotype"/>
          <w:b/>
          <w:sz w:val="22"/>
          <w:szCs w:val="22"/>
        </w:rPr>
        <w:t>deberá entregar la información faltante</w:t>
      </w:r>
      <w:r>
        <w:rPr>
          <w:rFonts w:ascii="Palatino Linotype" w:eastAsia="Palatino Linotype" w:hAnsi="Palatino Linotype" w:cs="Palatino Linotype"/>
          <w:sz w:val="22"/>
          <w:szCs w:val="22"/>
        </w:rPr>
        <w:t xml:space="preserve"> en versión pública y se deberá proporcionar el Acuerdo de Clasificación donde el Comité de Transparencia, confirme la eliminación de los datos confidenciales de acuerdo con los artículos 49, fracciones II y VIII, 132, fracción II, 143, fracción I y 149 de la Ley de Transparencia y Acceso a la Información Pública del Estado de México y Municipios.</w:t>
      </w:r>
    </w:p>
    <w:p w14:paraId="2DB85C14" w14:textId="77777777" w:rsidR="00DD4E45" w:rsidRDefault="00DD4E45">
      <w:pPr>
        <w:spacing w:line="360" w:lineRule="auto"/>
        <w:jc w:val="both"/>
        <w:rPr>
          <w:rFonts w:ascii="Palatino Linotype" w:eastAsia="Palatino Linotype" w:hAnsi="Palatino Linotype" w:cs="Palatino Linotype"/>
          <w:sz w:val="22"/>
          <w:szCs w:val="22"/>
        </w:rPr>
      </w:pPr>
    </w:p>
    <w:p w14:paraId="14B124AA" w14:textId="77777777" w:rsidR="00044E8A" w:rsidRDefault="00B94E3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este contexto, se considera que el Sujeto Obligado deberá proporcionar los documentos que den cuenta de la información faltante, entre la cual no podrá omitir su información curricular, en su caso en versión pública siempre y cuando alguno de los documentos no actualicen alguna de las causales de clasificación total, circunstancia que será analizada en el apartado correspondiente.</w:t>
      </w:r>
    </w:p>
    <w:p w14:paraId="6AD8467A" w14:textId="77777777" w:rsidR="00FD6E7F" w:rsidRDefault="00FD6E7F">
      <w:pPr>
        <w:spacing w:line="360" w:lineRule="auto"/>
        <w:jc w:val="both"/>
        <w:rPr>
          <w:rFonts w:ascii="Palatino Linotype" w:eastAsia="Palatino Linotype" w:hAnsi="Palatino Linotype" w:cs="Palatino Linotype"/>
          <w:sz w:val="22"/>
          <w:szCs w:val="22"/>
        </w:rPr>
      </w:pPr>
    </w:p>
    <w:p w14:paraId="0614A36B" w14:textId="77777777" w:rsidR="00FD6E7F" w:rsidRPr="00FD6E7F" w:rsidRDefault="00FD6E7F" w:rsidP="00FD6E7F">
      <w:p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r w:rsidRPr="00FD6E7F">
        <w:rPr>
          <w:rFonts w:ascii="Palatino Linotype" w:eastAsia="Palatino Linotype" w:hAnsi="Palatino Linotype" w:cs="Palatino Linotype"/>
          <w:b/>
          <w:color w:val="000000"/>
          <w:sz w:val="22"/>
          <w:szCs w:val="22"/>
        </w:rPr>
        <w:t xml:space="preserve">ii) De la información curricular. </w:t>
      </w:r>
    </w:p>
    <w:p w14:paraId="60CE0554" w14:textId="77777777" w:rsidR="00FD6E7F" w:rsidRDefault="00FD6E7F">
      <w:pPr>
        <w:spacing w:line="360" w:lineRule="auto"/>
        <w:jc w:val="both"/>
        <w:rPr>
          <w:rFonts w:ascii="Palatino Linotype" w:eastAsia="Palatino Linotype" w:hAnsi="Palatino Linotype" w:cs="Palatino Linotype"/>
          <w:sz w:val="22"/>
          <w:szCs w:val="22"/>
        </w:rPr>
      </w:pPr>
    </w:p>
    <w:p w14:paraId="5AAF4FF7" w14:textId="77777777" w:rsidR="00044E8A" w:rsidRDefault="00FD6E7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Al respecto, dicho documento podría contener diversa información susceptible de clasificar, por lo que deberá observar dicha circunstancia, entre otra la siguiente:</w:t>
      </w:r>
    </w:p>
    <w:p w14:paraId="7636B500" w14:textId="77777777" w:rsidR="00FD6E7F" w:rsidRDefault="00FD6E7F" w:rsidP="00FD6E7F">
      <w:pPr>
        <w:spacing w:line="360" w:lineRule="auto"/>
        <w:jc w:val="both"/>
        <w:rPr>
          <w:rFonts w:ascii="Palatino Linotype" w:eastAsia="Palatino Linotype" w:hAnsi="Palatino Linotype" w:cs="Palatino Linotype"/>
          <w:color w:val="000000"/>
          <w:sz w:val="22"/>
          <w:szCs w:val="22"/>
        </w:rPr>
      </w:pPr>
    </w:p>
    <w:p w14:paraId="2BCAB1EB" w14:textId="77777777" w:rsidR="00FD6E7F" w:rsidRDefault="00FD6E7F" w:rsidP="00FD6E7F">
      <w:pPr>
        <w:numPr>
          <w:ilvl w:val="0"/>
          <w:numId w:val="19"/>
        </w:num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 xml:space="preserve">Calificaciones y promedio </w:t>
      </w:r>
    </w:p>
    <w:p w14:paraId="1A185406" w14:textId="77777777" w:rsidR="00FD6E7F" w:rsidRDefault="00FD6E7F" w:rsidP="00FD6E7F">
      <w:pPr>
        <w:pBdr>
          <w:top w:val="nil"/>
          <w:left w:val="nil"/>
          <w:bottom w:val="nil"/>
          <w:right w:val="nil"/>
          <w:between w:val="nil"/>
        </w:pBdr>
        <w:spacing w:line="360" w:lineRule="auto"/>
        <w:ind w:left="720"/>
        <w:jc w:val="both"/>
        <w:rPr>
          <w:rFonts w:ascii="Palatino Linotype" w:eastAsia="Palatino Linotype" w:hAnsi="Palatino Linotype" w:cs="Palatino Linotype"/>
          <w:b/>
          <w:color w:val="000000"/>
          <w:sz w:val="22"/>
          <w:szCs w:val="22"/>
        </w:rPr>
      </w:pPr>
    </w:p>
    <w:p w14:paraId="325C20E1" w14:textId="77777777" w:rsidR="00FD6E7F" w:rsidRDefault="00FD6E7F" w:rsidP="00FD6E7F">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Por lo que hace a la calificación, cabe precisar que dicho dato da cuenta del grado de conocimientos adquiridos, en una materia o durante el desarrollo escolar, los cuales únicamente corresponden únicamente a cuestiones relacionadas con el ámbito privado de las personas, al dar cuenta del desempeño de los alumnos durante el curso de las diversas carreras con las que cuenta el Sujeto Obligado. En ese contexto, se trae a colación la tesis aislada número 2a. LXIII/2008, emitida por la Segunda Sala de la Suprema Corte de Justicia de la Nación, publicada en la Gaceta del Semanario Judicial de la Federación, Tomo XXVII, de mayo de 2008, página 229, de la Novena Época, materia constitucional, que prevé la garantía de seguridad jurídica de los individuos a no ser molestados en su persona, familia, papeles o posesiones, salvo cuando medie mandato de autoridad competente debidamente fundado y motivado, de lo que deriva la inviolabilidad del domicilio, y cuya finalidad primordial es el respeto a un ámbito de la vida privada personal y familiar que debe quedar excluido del conocimiento ajeno y de las intromisiones de los demás, con la limitante prevista en la Constitución Política de los Estados Unidos Mexicanos.</w:t>
      </w:r>
    </w:p>
    <w:p w14:paraId="13662225" w14:textId="77777777" w:rsidR="00FD6E7F" w:rsidRDefault="00FD6E7F" w:rsidP="00FD6E7F">
      <w:pPr>
        <w:spacing w:line="360" w:lineRule="auto"/>
        <w:jc w:val="both"/>
        <w:rPr>
          <w:rFonts w:ascii="Palatino Linotype" w:eastAsia="Palatino Linotype" w:hAnsi="Palatino Linotype" w:cs="Palatino Linotype"/>
          <w:color w:val="000000"/>
          <w:sz w:val="22"/>
          <w:szCs w:val="22"/>
        </w:rPr>
      </w:pPr>
    </w:p>
    <w:p w14:paraId="5038A714" w14:textId="77777777" w:rsidR="00FD6E7F" w:rsidRDefault="00FD6E7F" w:rsidP="00FD6E7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atención con lo anterior, se considera que las calificaciones obtenidas por un servidor público, es información íntima de los alumnos, pues corresponde a su desempeño escolar, lo cual únicamente atañe a estos, por lo que se considera que es un dato confidencial. </w:t>
      </w:r>
    </w:p>
    <w:p w14:paraId="286E889A" w14:textId="77777777" w:rsidR="00FD6E7F" w:rsidRDefault="00FD6E7F" w:rsidP="00FD6E7F">
      <w:pPr>
        <w:spacing w:line="360" w:lineRule="auto"/>
        <w:jc w:val="both"/>
        <w:rPr>
          <w:rFonts w:ascii="Palatino Linotype" w:eastAsia="Palatino Linotype" w:hAnsi="Palatino Linotype" w:cs="Palatino Linotype"/>
          <w:sz w:val="22"/>
          <w:szCs w:val="22"/>
        </w:rPr>
      </w:pPr>
    </w:p>
    <w:p w14:paraId="337B49B9" w14:textId="77777777" w:rsidR="00FD6E7F" w:rsidRDefault="00FD6E7F" w:rsidP="00FD6E7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Finalmente, el promedio es la suma de las calificaciones y créditos, respectivamente que obtuvo una persona, durante un determinado curso, carrera, entre otros, por lo que, refleja </w:t>
      </w:r>
      <w:r>
        <w:rPr>
          <w:rFonts w:ascii="Palatino Linotype" w:eastAsia="Palatino Linotype" w:hAnsi="Palatino Linotype" w:cs="Palatino Linotype"/>
          <w:sz w:val="22"/>
          <w:szCs w:val="22"/>
        </w:rPr>
        <w:lastRenderedPageBreak/>
        <w:t>el grado de conocimientos adquiridos durante el desarrollo escolar, lo cual, corresponde a una cuestión privada del servidor público.</w:t>
      </w:r>
    </w:p>
    <w:p w14:paraId="1BC80684" w14:textId="77777777" w:rsidR="00FD6E7F" w:rsidRDefault="00FD6E7F" w:rsidP="00FD6E7F">
      <w:pPr>
        <w:spacing w:line="360" w:lineRule="auto"/>
        <w:jc w:val="both"/>
        <w:rPr>
          <w:rFonts w:ascii="Palatino Linotype" w:eastAsia="Palatino Linotype" w:hAnsi="Palatino Linotype" w:cs="Palatino Linotype"/>
          <w:sz w:val="22"/>
          <w:szCs w:val="22"/>
        </w:rPr>
      </w:pPr>
    </w:p>
    <w:p w14:paraId="63AEB44B" w14:textId="77777777" w:rsidR="00FD6E7F" w:rsidRDefault="00FD6E7F" w:rsidP="00FD6E7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ese contexto, toda vez que las calificaciones y promedios obtenidos, dan cuenta del desempeño obtenido dentro de una asignatura, lo cual, únicamente concierne a la vida íntima de este y forma parte de su vida privada; al respecto cabe señalar lo previsto en la tesis aislada número 1a. CCXIV/2009, emitida por la Primera Sala de la Suprema Corte de Justicia de la Nación, publicada en la Gaceta del Semanario Judicial de la Federación, Tomo XXX, de diciembre de 2009, página 277, de la Novena Época, materia constitucional, que establece lo siguiente:</w:t>
      </w:r>
    </w:p>
    <w:p w14:paraId="40477FE1" w14:textId="77777777" w:rsidR="00FD6E7F" w:rsidRDefault="00FD6E7F" w:rsidP="00FD6E7F">
      <w:pPr>
        <w:spacing w:line="360" w:lineRule="auto"/>
        <w:jc w:val="both"/>
        <w:rPr>
          <w:rFonts w:ascii="Palatino Linotype" w:eastAsia="Palatino Linotype" w:hAnsi="Palatino Linotype" w:cs="Palatino Linotype"/>
          <w:b/>
          <w:sz w:val="22"/>
          <w:szCs w:val="22"/>
        </w:rPr>
      </w:pPr>
    </w:p>
    <w:p w14:paraId="1201C464" w14:textId="77777777" w:rsidR="00FD6E7F" w:rsidRDefault="00FD6E7F" w:rsidP="00FD6E7F">
      <w:pPr>
        <w:spacing w:line="360"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t xml:space="preserve">“DERECHO A LA VIDA PRIVADA. SU CONTENIDO GENERAL Y LA IMPORTANCIA DE NO DESCONTEXTUALIZAR LAS REFERENCIAS A LA MISMA. 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la inviolabilidad del domicilio, las garantías respecto de los registros personales y corporales, las </w:t>
      </w:r>
      <w:r>
        <w:rPr>
          <w:rFonts w:ascii="Palatino Linotype" w:eastAsia="Palatino Linotype" w:hAnsi="Palatino Linotype" w:cs="Palatino Linotype"/>
          <w:i/>
        </w:rPr>
        <w:lastRenderedPageBreak/>
        <w:t xml:space="preserve">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Según esta noción, las personas tienen derecho a gozar de un ámbito de proyección de su existencia que quede reservado de la invasión y la mirada de los demás, que les concierna sólo a ellos y les provea de condiciones adecuadas para el despliegue de su individualidad -para el desarrollo de su autonomía y su libertad-.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En un sentido amplio, entonces, la protección constitucional de la vida privada implica poder conducir parte de la vida de uno protegido de la mirada y las injerencias de los demás,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 </w:t>
      </w:r>
    </w:p>
    <w:p w14:paraId="68D7E826" w14:textId="77777777" w:rsidR="00FD6E7F" w:rsidRDefault="00FD6E7F" w:rsidP="00FD6E7F">
      <w:pPr>
        <w:spacing w:line="360" w:lineRule="auto"/>
        <w:jc w:val="both"/>
        <w:rPr>
          <w:rFonts w:ascii="Palatino Linotype" w:eastAsia="Palatino Linotype" w:hAnsi="Palatino Linotype" w:cs="Palatino Linotype"/>
          <w:sz w:val="22"/>
          <w:szCs w:val="22"/>
        </w:rPr>
      </w:pPr>
    </w:p>
    <w:p w14:paraId="3DF1E002" w14:textId="77777777" w:rsidR="00FD6E7F" w:rsidRDefault="00FD6E7F" w:rsidP="00FD6E7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De conformidad con lo señalado, se colige que las actividades que realicen los particulares, dentro del ámbito privado, o dentro de la esfera particular, es información que debe </w:t>
      </w:r>
      <w:r>
        <w:rPr>
          <w:rFonts w:ascii="Palatino Linotype" w:eastAsia="Palatino Linotype" w:hAnsi="Palatino Linotype" w:cs="Palatino Linotype"/>
          <w:sz w:val="22"/>
          <w:szCs w:val="22"/>
        </w:rPr>
        <w:lastRenderedPageBreak/>
        <w:t>protegerse. Conforme a lo anterior y lo expuesto, se advierte que el desempeño escolar de una persona, es información de vida privada; por lo cual, se considera que las calificaciones y promedio, son confidenciales, en términos del artículo 143, fracción I, de la Ley de Transparencia y Acceso a la Información Pública del Estado de México y Municipios.</w:t>
      </w:r>
    </w:p>
    <w:p w14:paraId="032B7D47" w14:textId="77777777" w:rsidR="00FD6E7F" w:rsidRDefault="00FD6E7F">
      <w:pPr>
        <w:spacing w:line="360" w:lineRule="auto"/>
        <w:jc w:val="both"/>
        <w:rPr>
          <w:rFonts w:ascii="Palatino Linotype" w:eastAsia="Palatino Linotype" w:hAnsi="Palatino Linotype" w:cs="Palatino Linotype"/>
          <w:sz w:val="22"/>
          <w:szCs w:val="22"/>
        </w:rPr>
      </w:pPr>
    </w:p>
    <w:p w14:paraId="3671CA63" w14:textId="77777777" w:rsidR="00FD6E7F" w:rsidRDefault="00FD6E7F" w:rsidP="00FD6E7F">
      <w:pPr>
        <w:spacing w:line="360" w:lineRule="auto"/>
        <w:jc w:val="both"/>
        <w:rPr>
          <w:rFonts w:ascii="Palatino Linotype" w:eastAsia="Palatino Linotype" w:hAnsi="Palatino Linotype" w:cs="Palatino Linotype"/>
          <w:color w:val="000000"/>
          <w:sz w:val="22"/>
          <w:szCs w:val="22"/>
        </w:rPr>
      </w:pPr>
    </w:p>
    <w:p w14:paraId="466DF748" w14:textId="77777777" w:rsidR="00FD6E7F" w:rsidRDefault="00FD6E7F" w:rsidP="00FD6E7F">
      <w:pPr>
        <w:numPr>
          <w:ilvl w:val="0"/>
          <w:numId w:val="22"/>
        </w:numPr>
        <w:spacing w:line="360" w:lineRule="auto"/>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Clave Única de Registro de Población (CURP).</w:t>
      </w:r>
    </w:p>
    <w:p w14:paraId="03B4624C" w14:textId="77777777" w:rsidR="00FD6E7F" w:rsidRDefault="00FD6E7F" w:rsidP="00FD6E7F">
      <w:pPr>
        <w:spacing w:line="360" w:lineRule="auto"/>
        <w:jc w:val="both"/>
        <w:rPr>
          <w:rFonts w:ascii="Palatino Linotype" w:eastAsia="Palatino Linotype" w:hAnsi="Palatino Linotype" w:cs="Palatino Linotype"/>
          <w:color w:val="000000"/>
          <w:sz w:val="22"/>
          <w:szCs w:val="22"/>
        </w:rPr>
      </w:pPr>
    </w:p>
    <w:p w14:paraId="3A2BA89E" w14:textId="77777777" w:rsidR="00FD6E7F" w:rsidRDefault="00FD6E7F" w:rsidP="00FD6E7F">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37F09947" w14:textId="77777777" w:rsidR="00FD6E7F" w:rsidRDefault="00FD6E7F" w:rsidP="00FD6E7F">
      <w:pPr>
        <w:spacing w:line="360" w:lineRule="auto"/>
        <w:jc w:val="both"/>
        <w:rPr>
          <w:rFonts w:ascii="Palatino Linotype" w:eastAsia="Palatino Linotype" w:hAnsi="Palatino Linotype" w:cs="Palatino Linotype"/>
          <w:color w:val="000000"/>
          <w:sz w:val="22"/>
          <w:szCs w:val="22"/>
        </w:rPr>
      </w:pPr>
    </w:p>
    <w:p w14:paraId="24351781" w14:textId="77777777" w:rsidR="00FD6E7F" w:rsidRDefault="00FD6E7F" w:rsidP="00FD6E7F">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23D37A1F" w14:textId="77777777" w:rsidR="00FD6E7F" w:rsidRDefault="00FD6E7F" w:rsidP="00FD6E7F">
      <w:pPr>
        <w:spacing w:line="360" w:lineRule="auto"/>
        <w:jc w:val="both"/>
        <w:rPr>
          <w:rFonts w:ascii="Palatino Linotype" w:eastAsia="Palatino Linotype" w:hAnsi="Palatino Linotype" w:cs="Palatino Linotype"/>
          <w:color w:val="000000"/>
          <w:sz w:val="22"/>
          <w:szCs w:val="22"/>
        </w:rPr>
      </w:pPr>
    </w:p>
    <w:p w14:paraId="0300AAF7" w14:textId="77777777" w:rsidR="00FD6E7F" w:rsidRDefault="00FD6E7F" w:rsidP="00FD6E7F">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En ese orden de ideas, la Secretaría de Gobernación en las direcciones </w:t>
      </w:r>
      <w:hyperlink r:id="rId12">
        <w:r>
          <w:rPr>
            <w:rFonts w:ascii="Palatino Linotype" w:eastAsia="Palatino Linotype" w:hAnsi="Palatino Linotype" w:cs="Palatino Linotype"/>
            <w:color w:val="0563C1"/>
            <w:sz w:val="22"/>
            <w:szCs w:val="22"/>
            <w:u w:val="single"/>
          </w:rPr>
          <w:t>https://consultas.curp.gob.mx/CurpSP/html/informacionecurpPS.html</w:t>
        </w:r>
      </w:hyperlink>
      <w:r>
        <w:rPr>
          <w:rFonts w:ascii="Palatino Linotype" w:eastAsia="Palatino Linotype" w:hAnsi="Palatino Linotype" w:cs="Palatino Linotype"/>
          <w:color w:val="000000"/>
          <w:sz w:val="22"/>
          <w:szCs w:val="22"/>
        </w:rPr>
        <w:t xml:space="preserve"> y </w:t>
      </w:r>
      <w:hyperlink r:id="rId13">
        <w:r>
          <w:rPr>
            <w:rFonts w:ascii="Palatino Linotype" w:eastAsia="Palatino Linotype" w:hAnsi="Palatino Linotype" w:cs="Palatino Linotype"/>
            <w:color w:val="0563C1"/>
            <w:sz w:val="22"/>
            <w:szCs w:val="22"/>
            <w:u w:val="single"/>
          </w:rPr>
          <w:t>https://www.gob.mx/segob/renapo/acciones-y-programas/clave-unica-de-registro-de-poblacion-curp-142226</w:t>
        </w:r>
      </w:hyperlink>
      <w:r>
        <w:rPr>
          <w:rFonts w:ascii="Palatino Linotype" w:eastAsia="Palatino Linotype" w:hAnsi="Palatino Linotype" w:cs="Palatino Linotype"/>
          <w:color w:val="000000"/>
          <w:sz w:val="22"/>
          <w:szCs w:val="22"/>
        </w:rPr>
        <w:t xml:space="preserve"> (consultadas el seis de junio de dos mil veintidós), estableció que la Clave Única del Registro de Población, es un instrumento de registro que se asigna a todas las personas que viven en el territorio nacional, así como a los mexicanos que residen en el </w:t>
      </w:r>
      <w:r>
        <w:rPr>
          <w:rFonts w:ascii="Palatino Linotype" w:eastAsia="Palatino Linotype" w:hAnsi="Palatino Linotype" w:cs="Palatino Linotype"/>
          <w:color w:val="000000"/>
          <w:sz w:val="22"/>
          <w:szCs w:val="22"/>
        </w:rPr>
        <w:lastRenderedPageBreak/>
        <w:t xml:space="preserve">extranjero y se compone de dieciocho elementos, representados por letras y números, que </w:t>
      </w:r>
      <w:r>
        <w:rPr>
          <w:rFonts w:ascii="Palatino Linotype" w:eastAsia="Palatino Linotype" w:hAnsi="Palatino Linotype" w:cs="Palatino Linotype"/>
          <w:b/>
          <w:color w:val="000000"/>
          <w:sz w:val="22"/>
          <w:szCs w:val="22"/>
        </w:rPr>
        <w:t>se generan a partir de los datos contenidos en el documento probatorio de la identidad</w:t>
      </w:r>
      <w:r>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b/>
          <w:color w:val="000000"/>
          <w:sz w:val="22"/>
          <w:szCs w:val="22"/>
        </w:rPr>
        <w:t xml:space="preserve">del interesado </w:t>
      </w:r>
      <w:r>
        <w:rPr>
          <w:rFonts w:ascii="Palatino Linotype" w:eastAsia="Palatino Linotype" w:hAnsi="Palatino Linotype" w:cs="Palatino Linotype"/>
          <w:color w:val="000000"/>
          <w:sz w:val="22"/>
          <w:szCs w:val="22"/>
        </w:rPr>
        <w:t>(acta de nacimiento, carta de naturalización o documento migratorio) de la siguiente forma:</w:t>
      </w:r>
    </w:p>
    <w:p w14:paraId="4BAB85F2" w14:textId="77777777" w:rsidR="00FD6E7F" w:rsidRDefault="00FD6E7F" w:rsidP="00FD6E7F">
      <w:pPr>
        <w:spacing w:line="360" w:lineRule="auto"/>
        <w:jc w:val="both"/>
        <w:rPr>
          <w:rFonts w:ascii="Palatino Linotype" w:eastAsia="Palatino Linotype" w:hAnsi="Palatino Linotype" w:cs="Palatino Linotype"/>
          <w:color w:val="000000"/>
          <w:sz w:val="22"/>
          <w:szCs w:val="22"/>
        </w:rPr>
      </w:pPr>
    </w:p>
    <w:p w14:paraId="0E3E61F2" w14:textId="77777777" w:rsidR="00FD6E7F" w:rsidRDefault="00FD6E7F" w:rsidP="00FD6E7F">
      <w:pPr>
        <w:numPr>
          <w:ilvl w:val="0"/>
          <w:numId w:val="23"/>
        </w:num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El primero y segundo apellidos, así como al nombre de pila;</w:t>
      </w:r>
    </w:p>
    <w:p w14:paraId="0A4040E8" w14:textId="77777777" w:rsidR="00FD6E7F" w:rsidRDefault="00FD6E7F" w:rsidP="00FD6E7F">
      <w:pPr>
        <w:numPr>
          <w:ilvl w:val="0"/>
          <w:numId w:val="23"/>
        </w:num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La fecha de nacimiento;</w:t>
      </w:r>
    </w:p>
    <w:p w14:paraId="5E06BC67" w14:textId="77777777" w:rsidR="00FD6E7F" w:rsidRDefault="00FD6E7F" w:rsidP="00FD6E7F">
      <w:pPr>
        <w:numPr>
          <w:ilvl w:val="0"/>
          <w:numId w:val="23"/>
        </w:num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El sexo, y</w:t>
      </w:r>
    </w:p>
    <w:p w14:paraId="43769721" w14:textId="77777777" w:rsidR="00FD6E7F" w:rsidRDefault="00FD6E7F" w:rsidP="00FD6E7F">
      <w:pPr>
        <w:numPr>
          <w:ilvl w:val="0"/>
          <w:numId w:val="23"/>
        </w:num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La entidad federativa de nacimiento.</w:t>
      </w:r>
    </w:p>
    <w:p w14:paraId="3790B36B" w14:textId="77777777" w:rsidR="00FD6E7F" w:rsidRDefault="00FD6E7F" w:rsidP="00FD6E7F">
      <w:pPr>
        <w:spacing w:line="360" w:lineRule="auto"/>
        <w:jc w:val="both"/>
        <w:rPr>
          <w:rFonts w:ascii="Palatino Linotype" w:eastAsia="Palatino Linotype" w:hAnsi="Palatino Linotype" w:cs="Palatino Linotype"/>
          <w:color w:val="000000"/>
          <w:sz w:val="22"/>
          <w:szCs w:val="22"/>
        </w:rPr>
      </w:pPr>
    </w:p>
    <w:p w14:paraId="453FCEF6" w14:textId="77777777" w:rsidR="00FD6E7F" w:rsidRDefault="00FD6E7F" w:rsidP="00FD6E7F">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Los dos últimos elementos de la Clave Única de Registro de Población evitan la duplicidad de la Clave y garantizan su correcta integración.</w:t>
      </w:r>
    </w:p>
    <w:p w14:paraId="3BF38AF5" w14:textId="77777777" w:rsidR="00FD6E7F" w:rsidRDefault="00FD6E7F" w:rsidP="00FD6E7F">
      <w:pPr>
        <w:spacing w:line="360" w:lineRule="auto"/>
        <w:jc w:val="both"/>
        <w:rPr>
          <w:rFonts w:ascii="Palatino Linotype" w:eastAsia="Palatino Linotype" w:hAnsi="Palatino Linotype" w:cs="Palatino Linotype"/>
          <w:color w:val="000000"/>
          <w:sz w:val="22"/>
          <w:szCs w:val="22"/>
        </w:rPr>
      </w:pPr>
    </w:p>
    <w:p w14:paraId="0926BFCF" w14:textId="77777777" w:rsidR="00FD6E7F" w:rsidRDefault="00FD6E7F" w:rsidP="00FD6E7F">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2E9923C5" w14:textId="77777777" w:rsidR="00FD6E7F" w:rsidRDefault="00FD6E7F" w:rsidP="00FD6E7F">
      <w:pPr>
        <w:spacing w:line="360" w:lineRule="auto"/>
        <w:jc w:val="both"/>
        <w:rPr>
          <w:rFonts w:ascii="Palatino Linotype" w:eastAsia="Palatino Linotype" w:hAnsi="Palatino Linotype" w:cs="Palatino Linotype"/>
          <w:color w:val="000000"/>
          <w:sz w:val="22"/>
          <w:szCs w:val="22"/>
        </w:rPr>
      </w:pPr>
    </w:p>
    <w:p w14:paraId="43FDFF8D" w14:textId="77777777" w:rsidR="00FD6E7F" w:rsidRDefault="00FD6E7F" w:rsidP="00FD6E7F">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Situación que se robustece, con el Criterio 18/17, emitido por el Instituto Nacional de Transparencia, Acceso a la Información y Protección de Datos Personales, que establece lo siguiente:</w:t>
      </w:r>
    </w:p>
    <w:p w14:paraId="0241ACE7" w14:textId="77777777" w:rsidR="00FD6E7F" w:rsidRDefault="00FD6E7F" w:rsidP="00FD6E7F">
      <w:pPr>
        <w:spacing w:line="360" w:lineRule="auto"/>
        <w:ind w:left="567" w:right="567"/>
        <w:jc w:val="both"/>
        <w:rPr>
          <w:rFonts w:ascii="Palatino Linotype" w:eastAsia="Palatino Linotype" w:hAnsi="Palatino Linotype" w:cs="Palatino Linotype"/>
          <w:color w:val="000000"/>
          <w:sz w:val="22"/>
          <w:szCs w:val="22"/>
        </w:rPr>
      </w:pPr>
    </w:p>
    <w:p w14:paraId="2C92C3E1" w14:textId="77777777" w:rsidR="00FD6E7F" w:rsidRDefault="00FD6E7F" w:rsidP="00FD6E7F">
      <w:pPr>
        <w:spacing w:line="36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 xml:space="preserve">“Clave Única de Registro de Población (CURP). </w:t>
      </w:r>
      <w:r>
        <w:rPr>
          <w:rFonts w:ascii="Palatino Linotype" w:eastAsia="Palatino Linotype" w:hAnsi="Palatino Linotype" w:cs="Palatino Linotype"/>
          <w:i/>
          <w:color w:val="000000"/>
        </w:rPr>
        <w:t xml:space="preserve">La Clave Única de Registro de Población se integra por datos personales que sólo conciernen al particular titular de la misma, como lo son su nombre, apellidos, fecha de nacimiento, lugar de nacimiento y sexo. Dichos datos, constituyen </w:t>
      </w:r>
      <w:r>
        <w:rPr>
          <w:rFonts w:ascii="Palatino Linotype" w:eastAsia="Palatino Linotype" w:hAnsi="Palatino Linotype" w:cs="Palatino Linotype"/>
          <w:i/>
          <w:color w:val="000000"/>
        </w:rPr>
        <w:lastRenderedPageBreak/>
        <w:t xml:space="preserve">información que distingue plenamente a una persona física del resto de los habitantes del país, por lo que la CURP está considerada como información confidencial.” </w:t>
      </w:r>
    </w:p>
    <w:p w14:paraId="15715DCB" w14:textId="77777777" w:rsidR="00FD6E7F" w:rsidRDefault="00FD6E7F" w:rsidP="00FD6E7F">
      <w:pPr>
        <w:spacing w:line="360" w:lineRule="auto"/>
        <w:jc w:val="both"/>
        <w:rPr>
          <w:rFonts w:ascii="Palatino Linotype" w:eastAsia="Palatino Linotype" w:hAnsi="Palatino Linotype" w:cs="Palatino Linotype"/>
          <w:color w:val="000000"/>
          <w:sz w:val="22"/>
          <w:szCs w:val="22"/>
        </w:rPr>
      </w:pPr>
    </w:p>
    <w:p w14:paraId="3927F110" w14:textId="77777777" w:rsidR="00FD6E7F" w:rsidRDefault="00FD6E7F" w:rsidP="00FD6E7F">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4C57D51E" w14:textId="77777777" w:rsidR="00FD6E7F" w:rsidRDefault="00FD6E7F" w:rsidP="00FD6E7F">
      <w:pPr>
        <w:spacing w:line="360" w:lineRule="auto"/>
        <w:jc w:val="both"/>
        <w:rPr>
          <w:rFonts w:ascii="Palatino Linotype" w:eastAsia="Palatino Linotype" w:hAnsi="Palatino Linotype" w:cs="Palatino Linotype"/>
          <w:color w:val="000000"/>
          <w:sz w:val="22"/>
          <w:szCs w:val="22"/>
        </w:rPr>
      </w:pPr>
    </w:p>
    <w:p w14:paraId="6097C5B9" w14:textId="77777777" w:rsidR="00FD6E7F" w:rsidRDefault="00FD6E7F" w:rsidP="00FD6E7F">
      <w:pPr>
        <w:numPr>
          <w:ilvl w:val="0"/>
          <w:numId w:val="22"/>
        </w:numPr>
        <w:spacing w:line="360" w:lineRule="auto"/>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Registro Federal de Contribuyentes (RFC).</w:t>
      </w:r>
    </w:p>
    <w:p w14:paraId="398944A4" w14:textId="77777777" w:rsidR="00FD6E7F" w:rsidRDefault="00FD6E7F" w:rsidP="00FD6E7F">
      <w:pPr>
        <w:spacing w:line="360" w:lineRule="auto"/>
        <w:jc w:val="both"/>
        <w:rPr>
          <w:rFonts w:ascii="Palatino Linotype" w:eastAsia="Palatino Linotype" w:hAnsi="Palatino Linotype" w:cs="Palatino Linotype"/>
          <w:color w:val="000000"/>
          <w:sz w:val="22"/>
          <w:szCs w:val="22"/>
        </w:rPr>
      </w:pPr>
    </w:p>
    <w:p w14:paraId="621B19C6" w14:textId="77777777" w:rsidR="00FD6E7F" w:rsidRDefault="00FD6E7F" w:rsidP="00FD6E7F">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44B8A4BC" w14:textId="77777777" w:rsidR="00FD6E7F" w:rsidRDefault="00FD6E7F" w:rsidP="00FD6E7F">
      <w:pPr>
        <w:spacing w:line="360" w:lineRule="auto"/>
        <w:jc w:val="both"/>
        <w:rPr>
          <w:rFonts w:ascii="Palatino Linotype" w:eastAsia="Palatino Linotype" w:hAnsi="Palatino Linotype" w:cs="Palatino Linotype"/>
          <w:color w:val="000000"/>
          <w:sz w:val="22"/>
          <w:szCs w:val="22"/>
        </w:rPr>
      </w:pPr>
    </w:p>
    <w:p w14:paraId="7A949809" w14:textId="77777777" w:rsidR="00FD6E7F" w:rsidRDefault="00FD6E7F" w:rsidP="00FD6E7F">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De acuerdo a lo establecido en el artículo en comento, esta clave se compone de trece caracteres alfanuméricos, con datos obtenidos de los apellidos, nombre(s), fecha de nacimiento del titular, más una </w:t>
      </w:r>
      <w:proofErr w:type="spellStart"/>
      <w:r>
        <w:rPr>
          <w:rFonts w:ascii="Palatino Linotype" w:eastAsia="Palatino Linotype" w:hAnsi="Palatino Linotype" w:cs="Palatino Linotype"/>
          <w:color w:val="000000"/>
          <w:sz w:val="22"/>
          <w:szCs w:val="22"/>
        </w:rPr>
        <w:t>homoclave</w:t>
      </w:r>
      <w:proofErr w:type="spellEnd"/>
      <w:r>
        <w:rPr>
          <w:rFonts w:ascii="Palatino Linotype" w:eastAsia="Palatino Linotype" w:hAnsi="Palatino Linotype" w:cs="Palatino Linotype"/>
          <w:color w:val="000000"/>
          <w:sz w:val="22"/>
          <w:szCs w:val="22"/>
        </w:rPr>
        <w:t xml:space="preserve"> que establece el sistema automático del Servicio de Administración Tributaria.</w:t>
      </w:r>
    </w:p>
    <w:p w14:paraId="31998602" w14:textId="77777777" w:rsidR="00FD6E7F" w:rsidRDefault="00FD6E7F" w:rsidP="00FD6E7F">
      <w:pPr>
        <w:spacing w:line="360" w:lineRule="auto"/>
        <w:jc w:val="both"/>
        <w:rPr>
          <w:rFonts w:ascii="Palatino Linotype" w:eastAsia="Palatino Linotype" w:hAnsi="Palatino Linotype" w:cs="Palatino Linotype"/>
          <w:color w:val="000000"/>
          <w:sz w:val="22"/>
          <w:szCs w:val="22"/>
        </w:rPr>
      </w:pPr>
    </w:p>
    <w:p w14:paraId="69B6D490" w14:textId="77777777" w:rsidR="00FD6E7F" w:rsidRDefault="00FD6E7F" w:rsidP="00FD6E7F">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Ahora bien, la clave del Registro Federal de Contribuyentes, es el medio de control que tiene la Secretaría de Hacienda y Crédito Público, a través del Servicio de Administración Tributaria, para exigir y vigilar el cumplimiento de las obligaciones fiscales de los </w:t>
      </w:r>
      <w:r>
        <w:rPr>
          <w:rFonts w:ascii="Palatino Linotype" w:eastAsia="Palatino Linotype" w:hAnsi="Palatino Linotype" w:cs="Palatino Linotype"/>
          <w:color w:val="000000"/>
          <w:sz w:val="22"/>
          <w:szCs w:val="22"/>
        </w:rPr>
        <w:lastRenderedPageBreak/>
        <w:t>contribuyentes; mientras que los particulares tramitan dicho dato, con el único propósito de realizar mediante esa clave de identificación, operaciones o actividades de naturaleza fiscal.</w:t>
      </w:r>
    </w:p>
    <w:p w14:paraId="26059059" w14:textId="77777777" w:rsidR="00FD6E7F" w:rsidRDefault="00FD6E7F" w:rsidP="00FD6E7F">
      <w:pPr>
        <w:spacing w:line="360" w:lineRule="auto"/>
        <w:jc w:val="both"/>
        <w:rPr>
          <w:rFonts w:ascii="Palatino Linotype" w:eastAsia="Palatino Linotype" w:hAnsi="Palatino Linotype" w:cs="Palatino Linotype"/>
          <w:color w:val="000000"/>
          <w:sz w:val="22"/>
          <w:szCs w:val="22"/>
        </w:rPr>
      </w:pPr>
    </w:p>
    <w:p w14:paraId="3E7F7FB9" w14:textId="77777777" w:rsidR="00FD6E7F" w:rsidRDefault="00FD6E7F" w:rsidP="00FD6E7F">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Así, el Registro Federal de Contribuyentes, es un dato personal, ya que hace a las personas físicas </w:t>
      </w:r>
      <w:r>
        <w:rPr>
          <w:rFonts w:ascii="Palatino Linotype" w:eastAsia="Palatino Linotype" w:hAnsi="Palatino Linotype" w:cs="Palatino Linotype"/>
          <w:sz w:val="22"/>
          <w:szCs w:val="22"/>
        </w:rPr>
        <w:t>identificadas</w:t>
      </w:r>
      <w:r>
        <w:rPr>
          <w:rFonts w:ascii="Palatino Linotype" w:eastAsia="Palatino Linotype" w:hAnsi="Palatino Linotype" w:cs="Palatino Linotype"/>
          <w:color w:val="000000"/>
          <w:sz w:val="22"/>
          <w:szCs w:val="22"/>
        </w:rPr>
        <w:t xml:space="preserve"> e identificables, además de que las relaciona como contribuyentes de las autoridades fiscales. Es de destacar que dicho dato únicamente sirve para efectos fiscales y pago de contribuciones, por lo que se trata de un dato relevante únicamente para las personas </w:t>
      </w:r>
      <w:proofErr w:type="gramStart"/>
      <w:r>
        <w:rPr>
          <w:rFonts w:ascii="Palatino Linotype" w:eastAsia="Palatino Linotype" w:hAnsi="Palatino Linotype" w:cs="Palatino Linotype"/>
          <w:sz w:val="22"/>
          <w:szCs w:val="22"/>
        </w:rPr>
        <w:t>involucradas</w:t>
      </w:r>
      <w:proofErr w:type="gramEnd"/>
      <w:r>
        <w:rPr>
          <w:rFonts w:ascii="Palatino Linotype" w:eastAsia="Palatino Linotype" w:hAnsi="Palatino Linotype" w:cs="Palatino Linotype"/>
          <w:color w:val="000000"/>
          <w:sz w:val="22"/>
          <w:szCs w:val="22"/>
        </w:rPr>
        <w:t xml:space="preserve">, en el pago de estos, en el presente caso, del pago del Impuesto Sobre el Producto del Trabajo. </w:t>
      </w:r>
    </w:p>
    <w:p w14:paraId="3C53AA6F" w14:textId="77777777" w:rsidR="00FD6E7F" w:rsidRDefault="00FD6E7F" w:rsidP="00FD6E7F">
      <w:pPr>
        <w:spacing w:line="360" w:lineRule="auto"/>
        <w:jc w:val="both"/>
        <w:rPr>
          <w:rFonts w:ascii="Palatino Linotype" w:eastAsia="Palatino Linotype" w:hAnsi="Palatino Linotype" w:cs="Palatino Linotype"/>
          <w:color w:val="000000"/>
          <w:sz w:val="22"/>
          <w:szCs w:val="22"/>
        </w:rPr>
      </w:pPr>
    </w:p>
    <w:p w14:paraId="70BE3013" w14:textId="77777777" w:rsidR="00FD6E7F" w:rsidRDefault="00FD6E7F" w:rsidP="00FD6E7F">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Lo anterior, resulta congruente con el Criterio 19/17 emitido por el Instituto Nacional de Transparencia, Acceso a la Información y Protección de Datos Personales, en el cual se señala lo siguiente:</w:t>
      </w:r>
    </w:p>
    <w:p w14:paraId="4B473B3E" w14:textId="77777777" w:rsidR="00FD6E7F" w:rsidRDefault="00FD6E7F" w:rsidP="00FD6E7F">
      <w:pPr>
        <w:spacing w:line="360" w:lineRule="auto"/>
        <w:jc w:val="both"/>
        <w:rPr>
          <w:rFonts w:ascii="Palatino Linotype" w:eastAsia="Palatino Linotype" w:hAnsi="Palatino Linotype" w:cs="Palatino Linotype"/>
          <w:color w:val="000000"/>
          <w:sz w:val="22"/>
          <w:szCs w:val="22"/>
        </w:rPr>
      </w:pPr>
    </w:p>
    <w:p w14:paraId="06B89A8F" w14:textId="77777777" w:rsidR="00FD6E7F" w:rsidRDefault="00FD6E7F" w:rsidP="00FD6E7F">
      <w:pPr>
        <w:spacing w:line="36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“Registro Federal de Contribuyentes (RFC) de personas físicas.</w:t>
      </w:r>
      <w:r>
        <w:rPr>
          <w:rFonts w:ascii="Palatino Linotype" w:eastAsia="Palatino Linotype" w:hAnsi="Palatino Linotype" w:cs="Palatino Linotype"/>
          <w:i/>
          <w:color w:val="000000"/>
        </w:rPr>
        <w:t xml:space="preserve"> El RFC es una clave de carácter fiscal, única e irrepetible, que permite identificar al titular, su edad y fecha de nacimiento, por lo que es un dato personal de carácter confidencial.”</w:t>
      </w:r>
    </w:p>
    <w:p w14:paraId="730E1C0A" w14:textId="77777777" w:rsidR="00FD6E7F" w:rsidRDefault="00FD6E7F" w:rsidP="00FD6E7F">
      <w:pPr>
        <w:spacing w:line="360" w:lineRule="auto"/>
        <w:jc w:val="both"/>
        <w:rPr>
          <w:rFonts w:ascii="Palatino Linotype" w:eastAsia="Palatino Linotype" w:hAnsi="Palatino Linotype" w:cs="Palatino Linotype"/>
          <w:color w:val="000000"/>
          <w:sz w:val="22"/>
          <w:szCs w:val="22"/>
        </w:rPr>
      </w:pPr>
    </w:p>
    <w:p w14:paraId="7F569F65" w14:textId="77777777" w:rsidR="00FD6E7F" w:rsidRDefault="00FD6E7F" w:rsidP="00FD6E7F">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392DD7F5" w14:textId="77777777" w:rsidR="00FD6E7F" w:rsidRDefault="00FD6E7F" w:rsidP="00FD6E7F">
      <w:pPr>
        <w:spacing w:line="360" w:lineRule="auto"/>
        <w:jc w:val="both"/>
        <w:rPr>
          <w:rFonts w:ascii="Palatino Linotype" w:eastAsia="Palatino Linotype" w:hAnsi="Palatino Linotype" w:cs="Palatino Linotype"/>
          <w:color w:val="000000"/>
          <w:sz w:val="22"/>
          <w:szCs w:val="22"/>
        </w:rPr>
      </w:pPr>
    </w:p>
    <w:p w14:paraId="2EC2ABFF" w14:textId="77777777" w:rsidR="00FD6E7F" w:rsidRDefault="00FD6E7F" w:rsidP="00FD6E7F">
      <w:pPr>
        <w:numPr>
          <w:ilvl w:val="0"/>
          <w:numId w:val="24"/>
        </w:numPr>
        <w:spacing w:line="360" w:lineRule="auto"/>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Nombres de personas que no son servidores públicos</w:t>
      </w:r>
    </w:p>
    <w:p w14:paraId="7D4D0EE1" w14:textId="77777777" w:rsidR="00FD6E7F" w:rsidRDefault="00FD6E7F" w:rsidP="00FD6E7F">
      <w:pPr>
        <w:spacing w:line="360" w:lineRule="auto"/>
        <w:jc w:val="both"/>
        <w:rPr>
          <w:rFonts w:ascii="Palatino Linotype" w:eastAsia="Palatino Linotype" w:hAnsi="Palatino Linotype" w:cs="Palatino Linotype"/>
          <w:color w:val="000000"/>
          <w:sz w:val="22"/>
          <w:szCs w:val="22"/>
        </w:rPr>
      </w:pPr>
    </w:p>
    <w:p w14:paraId="1040C541" w14:textId="77777777" w:rsidR="00FD6E7F" w:rsidRDefault="00FD6E7F" w:rsidP="00FD6E7F">
      <w:pPr>
        <w:spacing w:line="360" w:lineRule="auto"/>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color w:val="000000"/>
          <w:sz w:val="22"/>
          <w:szCs w:val="22"/>
        </w:rPr>
        <w:lastRenderedPageBreak/>
        <w:t xml:space="preserve">Al respecto, se considera que el nombre se integra con el sustantivo propio y el primer apellido de los padres, en el orden que, de común acuerdo determinen; asimismo es la manifestación principal del derecho subjetivo a la personalidad y atributo de </w:t>
      </w:r>
      <w:r>
        <w:rPr>
          <w:rFonts w:ascii="Palatino Linotype" w:eastAsia="Palatino Linotype" w:hAnsi="Palatino Linotype" w:cs="Palatino Linotype"/>
          <w:sz w:val="22"/>
          <w:szCs w:val="22"/>
        </w:rPr>
        <w:t>ésta</w:t>
      </w:r>
      <w:r>
        <w:rPr>
          <w:rFonts w:ascii="Palatino Linotype" w:eastAsia="Palatino Linotype" w:hAnsi="Palatino Linotype" w:cs="Palatino Linotype"/>
          <w:color w:val="000000"/>
          <w:sz w:val="22"/>
          <w:szCs w:val="22"/>
        </w:rPr>
        <w:t xml:space="preserve"> en términos del artículo 2.3 del Código Civil del Estado de México, de tal suerte, el nombre </w:t>
      </w:r>
      <w:r>
        <w:rPr>
          <w:rFonts w:ascii="Palatino Linotype" w:eastAsia="Palatino Linotype" w:hAnsi="Palatino Linotype" w:cs="Palatino Linotype"/>
          <w:i/>
          <w:color w:val="000000"/>
          <w:sz w:val="22"/>
          <w:szCs w:val="22"/>
        </w:rPr>
        <w:t>per se</w:t>
      </w:r>
      <w:r>
        <w:rPr>
          <w:rFonts w:ascii="Palatino Linotype" w:eastAsia="Palatino Linotype" w:hAnsi="Palatino Linotype" w:cs="Palatino Linotype"/>
          <w:color w:val="000000"/>
          <w:sz w:val="22"/>
          <w:szCs w:val="22"/>
        </w:rPr>
        <w:t xml:space="preserve"> es un elemento que hace a una persona física identificada o identificable, por lo que, </w:t>
      </w:r>
      <w:r>
        <w:rPr>
          <w:rFonts w:ascii="Palatino Linotype" w:eastAsia="Palatino Linotype" w:hAnsi="Palatino Linotype" w:cs="Palatino Linotype"/>
          <w:b/>
          <w:color w:val="000000"/>
          <w:sz w:val="22"/>
          <w:szCs w:val="22"/>
        </w:rPr>
        <w:t>se considera un dato personal.</w:t>
      </w:r>
    </w:p>
    <w:p w14:paraId="1FDBF74D" w14:textId="77777777" w:rsidR="00FD6E7F" w:rsidRDefault="00FD6E7F" w:rsidP="00FD6E7F">
      <w:pPr>
        <w:spacing w:line="360" w:lineRule="auto"/>
        <w:jc w:val="both"/>
        <w:rPr>
          <w:rFonts w:ascii="Palatino Linotype" w:eastAsia="Palatino Linotype" w:hAnsi="Palatino Linotype" w:cs="Palatino Linotype"/>
          <w:color w:val="000000"/>
          <w:sz w:val="22"/>
          <w:szCs w:val="22"/>
        </w:rPr>
      </w:pPr>
    </w:p>
    <w:p w14:paraId="54AB10A6" w14:textId="77777777" w:rsidR="00FD6E7F" w:rsidRDefault="00FD6E7F" w:rsidP="00FD6E7F">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Sobre el tema, se tiene presente que este Instituto emitió el Criterio Relevante 01/18, de la Segunda Época de este Instituto, que establece que el nombre del titular de una licencia, es información confidencial, cuando no involucra aprovechamiento de recursos públicos.</w:t>
      </w:r>
    </w:p>
    <w:p w14:paraId="41AA9BAD" w14:textId="77777777" w:rsidR="00FD6E7F" w:rsidRDefault="00FD6E7F" w:rsidP="00FD6E7F">
      <w:pPr>
        <w:spacing w:line="360" w:lineRule="auto"/>
        <w:jc w:val="both"/>
        <w:rPr>
          <w:rFonts w:ascii="Palatino Linotype" w:eastAsia="Palatino Linotype" w:hAnsi="Palatino Linotype" w:cs="Palatino Linotype"/>
          <w:color w:val="000000"/>
          <w:sz w:val="22"/>
          <w:szCs w:val="22"/>
        </w:rPr>
      </w:pPr>
    </w:p>
    <w:p w14:paraId="492320DA" w14:textId="77777777" w:rsidR="00FD6E7F" w:rsidRDefault="00FD6E7F" w:rsidP="00FD6E7F">
      <w:pPr>
        <w:spacing w:line="360" w:lineRule="auto"/>
        <w:ind w:left="567" w:right="539"/>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“Nombre del titular de una licencia que no involucre el aprovechamiento de bienes, servicios y/o recursos públicos, constituye un dato personal susceptible de clasificar como confidencial.</w:t>
      </w:r>
      <w:r>
        <w:rPr>
          <w:rFonts w:ascii="Palatino Linotype" w:eastAsia="Palatino Linotype" w:hAnsi="Palatino Linotype" w:cs="Palatino Linotype"/>
          <w:i/>
          <w:color w:val="000000"/>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w:t>
      </w:r>
      <w:r>
        <w:rPr>
          <w:rFonts w:ascii="Palatino Linotype" w:eastAsia="Palatino Linotype" w:hAnsi="Palatino Linotype" w:cs="Palatino Linotype"/>
          <w:i/>
          <w:color w:val="000000"/>
        </w:rPr>
        <w:lastRenderedPageBreak/>
        <w:t>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w:t>
      </w:r>
    </w:p>
    <w:p w14:paraId="63B01F57" w14:textId="77777777" w:rsidR="00FD6E7F" w:rsidRDefault="00FD6E7F" w:rsidP="00FD6E7F">
      <w:pPr>
        <w:spacing w:line="360" w:lineRule="auto"/>
        <w:jc w:val="both"/>
        <w:rPr>
          <w:rFonts w:ascii="Palatino Linotype" w:eastAsia="Palatino Linotype" w:hAnsi="Palatino Linotype" w:cs="Palatino Linotype"/>
          <w:color w:val="000000"/>
          <w:sz w:val="22"/>
          <w:szCs w:val="22"/>
        </w:rPr>
      </w:pPr>
    </w:p>
    <w:p w14:paraId="76AF25C4" w14:textId="77777777" w:rsidR="00FD6E7F" w:rsidRDefault="00FD6E7F" w:rsidP="00FD6E7F">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Con base en lo anterior, procede su eliminación de las versiones públicas, pues actualiza el supuesto previsto en el artículo 143 fracción I de la Ley de Transparencia y Acceso a la Información Pública del Estado de México y Municipios.</w:t>
      </w:r>
    </w:p>
    <w:p w14:paraId="3848D640" w14:textId="77777777" w:rsidR="00FD6E7F" w:rsidRDefault="00FD6E7F" w:rsidP="00FD6E7F">
      <w:pPr>
        <w:spacing w:line="360" w:lineRule="auto"/>
        <w:jc w:val="both"/>
        <w:rPr>
          <w:rFonts w:ascii="Palatino Linotype" w:eastAsia="Palatino Linotype" w:hAnsi="Palatino Linotype" w:cs="Palatino Linotype"/>
          <w:sz w:val="22"/>
          <w:szCs w:val="22"/>
        </w:rPr>
      </w:pPr>
    </w:p>
    <w:p w14:paraId="5D502D70" w14:textId="77777777" w:rsidR="00FD6E7F" w:rsidRDefault="00FD6E7F" w:rsidP="00FD6E7F">
      <w:pPr>
        <w:numPr>
          <w:ilvl w:val="0"/>
          <w:numId w:val="2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Correo electrónico particular.</w:t>
      </w:r>
    </w:p>
    <w:p w14:paraId="67EC19DF" w14:textId="77777777" w:rsidR="00FD6E7F" w:rsidRDefault="00FD6E7F" w:rsidP="00FD6E7F">
      <w:pPr>
        <w:spacing w:line="360" w:lineRule="auto"/>
        <w:jc w:val="both"/>
        <w:rPr>
          <w:rFonts w:ascii="Palatino Linotype" w:eastAsia="Palatino Linotype" w:hAnsi="Palatino Linotype" w:cs="Palatino Linotype"/>
          <w:sz w:val="22"/>
          <w:szCs w:val="22"/>
        </w:rPr>
      </w:pPr>
    </w:p>
    <w:p w14:paraId="67A96756" w14:textId="77777777" w:rsidR="00FD6E7F" w:rsidRDefault="00FD6E7F" w:rsidP="00FD6E7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correo electrónico es un sistema de transmisión de mensajes por computadora a través de redes informáticas.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w:t>
      </w:r>
    </w:p>
    <w:p w14:paraId="68EE3A96" w14:textId="77777777" w:rsidR="00FD6E7F" w:rsidRDefault="00FD6E7F" w:rsidP="00FD6E7F">
      <w:pPr>
        <w:spacing w:line="360" w:lineRule="auto"/>
        <w:jc w:val="both"/>
        <w:rPr>
          <w:rFonts w:ascii="Palatino Linotype" w:eastAsia="Palatino Linotype" w:hAnsi="Palatino Linotype" w:cs="Palatino Linotype"/>
          <w:sz w:val="22"/>
          <w:szCs w:val="22"/>
        </w:rPr>
      </w:pPr>
    </w:p>
    <w:p w14:paraId="164A7F5C" w14:textId="77777777" w:rsidR="00FD6E7F" w:rsidRDefault="00FD6E7F" w:rsidP="00FD6E7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ese sentido, cabe señalar que el correo electrónico particular, por lo que, mantiene su carácter primigenio, es decir, que la titularidad de dicho dato corresponde a la persona física y no así en su calidad de trabajador del Gobierno; por lo que corresponde a un dato personal que actualiza la causal de clasificación establecida en el artículo 143, fracción I de la Ley de Transparencia y Acceso a la Información Pública del Estado de México y Municipios.</w:t>
      </w:r>
    </w:p>
    <w:p w14:paraId="4304B15B" w14:textId="77777777" w:rsidR="00FD6E7F" w:rsidRDefault="00FD6E7F" w:rsidP="00FD6E7F">
      <w:pPr>
        <w:spacing w:line="360" w:lineRule="auto"/>
        <w:jc w:val="both"/>
        <w:rPr>
          <w:rFonts w:ascii="Palatino Linotype" w:eastAsia="Palatino Linotype" w:hAnsi="Palatino Linotype" w:cs="Palatino Linotype"/>
          <w:sz w:val="22"/>
          <w:szCs w:val="22"/>
        </w:rPr>
      </w:pPr>
    </w:p>
    <w:p w14:paraId="2614CE18" w14:textId="77777777" w:rsidR="00FD6E7F" w:rsidRDefault="00FD6E7F" w:rsidP="00FD6E7F">
      <w:pPr>
        <w:numPr>
          <w:ilvl w:val="0"/>
          <w:numId w:val="21"/>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Número de teléfono o celular particular.</w:t>
      </w:r>
    </w:p>
    <w:p w14:paraId="073346FD" w14:textId="77777777" w:rsidR="00FD6E7F" w:rsidRDefault="00FD6E7F" w:rsidP="00FD6E7F">
      <w:pPr>
        <w:spacing w:line="360" w:lineRule="auto"/>
        <w:jc w:val="both"/>
        <w:rPr>
          <w:rFonts w:ascii="Palatino Linotype" w:eastAsia="Palatino Linotype" w:hAnsi="Palatino Linotype" w:cs="Palatino Linotype"/>
          <w:sz w:val="22"/>
          <w:szCs w:val="22"/>
        </w:rPr>
      </w:pPr>
    </w:p>
    <w:p w14:paraId="55370A56" w14:textId="77777777" w:rsidR="00FD6E7F" w:rsidRDefault="00FD6E7F" w:rsidP="00FD6E7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Al igual que el correo electrónico, el número asignado a un teléfono particular o celular permite localizar a una persona física identificada o identificable, ya sea a través de un dispositivo móvil o bien, en un lugar como el domicilio; por lo que, la titularidad del mismo, al igual que el correo electrónico analizado, corresponde a la persona física en su calidad de particular y no como servidor público.</w:t>
      </w:r>
    </w:p>
    <w:p w14:paraId="3B946873" w14:textId="77777777" w:rsidR="00FD6E7F" w:rsidRDefault="00FD6E7F" w:rsidP="00FD6E7F">
      <w:pPr>
        <w:spacing w:line="360" w:lineRule="auto"/>
        <w:jc w:val="both"/>
        <w:rPr>
          <w:rFonts w:ascii="Palatino Linotype" w:eastAsia="Palatino Linotype" w:hAnsi="Palatino Linotype" w:cs="Palatino Linotype"/>
          <w:sz w:val="22"/>
          <w:szCs w:val="22"/>
        </w:rPr>
      </w:pPr>
    </w:p>
    <w:p w14:paraId="4777CA23" w14:textId="77777777" w:rsidR="00FD6E7F" w:rsidRDefault="00FD6E7F" w:rsidP="00FD6E7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tales consideraciones, dicho dato personal es susceptible de ser clasificado como confidencial, con fundamento en el artículo 143, fracción I de la Ley de Transparencia y Acceso a la Información Pública.</w:t>
      </w:r>
    </w:p>
    <w:p w14:paraId="599269B2" w14:textId="77777777" w:rsidR="00FD6E7F" w:rsidRDefault="00FD6E7F">
      <w:pPr>
        <w:spacing w:line="360" w:lineRule="auto"/>
        <w:jc w:val="both"/>
        <w:rPr>
          <w:rFonts w:ascii="Palatino Linotype" w:eastAsia="Palatino Linotype" w:hAnsi="Palatino Linotype" w:cs="Palatino Linotype"/>
          <w:sz w:val="22"/>
          <w:szCs w:val="22"/>
        </w:rPr>
      </w:pPr>
    </w:p>
    <w:p w14:paraId="60EDA85B" w14:textId="77777777" w:rsidR="00FD6E7F" w:rsidRDefault="00FD6E7F" w:rsidP="00FD6E7F">
      <w:pPr>
        <w:numPr>
          <w:ilvl w:val="0"/>
          <w:numId w:val="18"/>
        </w:num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u w:val="single"/>
        </w:rPr>
        <w:t>Carta de postulación</w:t>
      </w:r>
    </w:p>
    <w:p w14:paraId="18608AF8" w14:textId="77777777" w:rsidR="00FD6E7F" w:rsidRDefault="00FD6E7F" w:rsidP="00FD6E7F">
      <w:pPr>
        <w:spacing w:line="360" w:lineRule="auto"/>
        <w:jc w:val="both"/>
        <w:rPr>
          <w:rFonts w:ascii="Palatino Linotype" w:eastAsia="Palatino Linotype" w:hAnsi="Palatino Linotype" w:cs="Palatino Linotype"/>
          <w:b/>
          <w:sz w:val="22"/>
          <w:szCs w:val="22"/>
        </w:rPr>
      </w:pPr>
    </w:p>
    <w:p w14:paraId="4AC012C0" w14:textId="77777777" w:rsidR="00FD6E7F" w:rsidRDefault="00FD6E7F" w:rsidP="00FD6E7F">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Ahora bien, respecto a la carta de postulación, esta puede entenderse como la solicitud formal para participar en el proceso de elección; al respecto, el Sujeto Obligado remitió las solicitudes formales; sin embargo, testó la firma de las personas, lo cual, corresponde a información pública, en los términos antes expuestos, por tanto</w:t>
      </w:r>
      <w:r>
        <w:rPr>
          <w:rFonts w:ascii="Palatino Linotype" w:eastAsia="Palatino Linotype" w:hAnsi="Palatino Linotype" w:cs="Palatino Linotype"/>
          <w:b/>
          <w:sz w:val="22"/>
          <w:szCs w:val="22"/>
        </w:rPr>
        <w:t xml:space="preserve">, procede su entrega en versión íntegra, en la que se deje visible la firma de las personas. </w:t>
      </w:r>
    </w:p>
    <w:p w14:paraId="459C349A" w14:textId="77777777" w:rsidR="00FD6E7F" w:rsidRDefault="00FD6E7F" w:rsidP="00FD6E7F">
      <w:pPr>
        <w:spacing w:line="360" w:lineRule="auto"/>
        <w:jc w:val="both"/>
        <w:rPr>
          <w:rFonts w:ascii="Palatino Linotype" w:eastAsia="Palatino Linotype" w:hAnsi="Palatino Linotype" w:cs="Palatino Linotype"/>
          <w:b/>
          <w:sz w:val="22"/>
          <w:szCs w:val="22"/>
        </w:rPr>
      </w:pPr>
    </w:p>
    <w:p w14:paraId="149AE485" w14:textId="77777777" w:rsidR="00FD6E7F" w:rsidRDefault="00FD6E7F" w:rsidP="00FD6E7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Cabe precisar que en una de las cartas de postulación se dejó visible todo el domicilio de una servidora pública, lo cual corresponde a un dato personal confidencial, conforme a lo siguiente:</w:t>
      </w:r>
    </w:p>
    <w:p w14:paraId="153D7D5D" w14:textId="77777777" w:rsidR="00FD6E7F" w:rsidRDefault="00FD6E7F" w:rsidP="00FD6E7F">
      <w:pPr>
        <w:spacing w:line="360" w:lineRule="auto"/>
        <w:jc w:val="both"/>
        <w:rPr>
          <w:rFonts w:ascii="Palatino Linotype" w:eastAsia="Palatino Linotype" w:hAnsi="Palatino Linotype" w:cs="Palatino Linotype"/>
          <w:b/>
          <w:sz w:val="22"/>
          <w:szCs w:val="22"/>
        </w:rPr>
      </w:pPr>
    </w:p>
    <w:p w14:paraId="72FF115A" w14:textId="77777777" w:rsidR="00FD6E7F" w:rsidRDefault="00FD6E7F" w:rsidP="00FD6E7F">
      <w:pPr>
        <w:numPr>
          <w:ilvl w:val="0"/>
          <w:numId w:val="25"/>
        </w:num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Domicilio de particulares</w:t>
      </w:r>
    </w:p>
    <w:p w14:paraId="3E49AF38" w14:textId="77777777" w:rsidR="00FD6E7F" w:rsidRDefault="00FD6E7F" w:rsidP="00FD6E7F">
      <w:pPr>
        <w:spacing w:line="360" w:lineRule="auto"/>
        <w:jc w:val="both"/>
        <w:rPr>
          <w:rFonts w:ascii="Palatino Linotype" w:eastAsia="Palatino Linotype" w:hAnsi="Palatino Linotype" w:cs="Palatino Linotype"/>
          <w:b/>
          <w:sz w:val="22"/>
          <w:szCs w:val="22"/>
        </w:rPr>
      </w:pPr>
    </w:p>
    <w:p w14:paraId="2BD3C532" w14:textId="77777777" w:rsidR="00FD6E7F" w:rsidRDefault="00FD6E7F" w:rsidP="00FD6E7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De acuerdo a lo señalado en los artículos 2.3 y 2.5 del Código Civil del Estado de México, el domicilio es un atributo de la personalidad y un derecho de las personas. Este tiene como </w:t>
      </w:r>
      <w:r>
        <w:rPr>
          <w:rFonts w:ascii="Palatino Linotype" w:eastAsia="Palatino Linotype" w:hAnsi="Palatino Linotype" w:cs="Palatino Linotype"/>
          <w:sz w:val="22"/>
          <w:szCs w:val="22"/>
        </w:rPr>
        <w:lastRenderedPageBreak/>
        <w:t xml:space="preserve">propósito que una persona pueda establecerse temporal o permanentemente en un lugar determinado, para habitar, establecer su centro de trabajo o negocios, sin que esta información sea de relevancia para el interés público, así como tampoco tiene relevancia en el ejercicio de atribuciones de los servidores públicos. Por lo que se </w:t>
      </w:r>
      <w:r>
        <w:rPr>
          <w:rFonts w:ascii="Palatino Linotype" w:eastAsia="Palatino Linotype" w:hAnsi="Palatino Linotype" w:cs="Palatino Linotype"/>
          <w:b/>
          <w:sz w:val="22"/>
          <w:szCs w:val="22"/>
        </w:rPr>
        <w:t>trata de un dato personal confidencial,</w:t>
      </w:r>
      <w:r>
        <w:rPr>
          <w:rFonts w:ascii="Palatino Linotype" w:eastAsia="Palatino Linotype" w:hAnsi="Palatino Linotype" w:cs="Palatino Linotype"/>
          <w:sz w:val="22"/>
          <w:szCs w:val="22"/>
        </w:rPr>
        <w:t xml:space="preserve"> en términos del artículo 143, fracción I de la Ley de Transparencia y Acceso a la Información Pública del Estado de México y Municipios. </w:t>
      </w:r>
    </w:p>
    <w:p w14:paraId="7640DE6F" w14:textId="77777777" w:rsidR="00FD6E7F" w:rsidRDefault="00FD6E7F" w:rsidP="00FD6E7F">
      <w:pPr>
        <w:spacing w:line="360" w:lineRule="auto"/>
        <w:jc w:val="both"/>
        <w:rPr>
          <w:rFonts w:ascii="Palatino Linotype" w:eastAsia="Palatino Linotype" w:hAnsi="Palatino Linotype" w:cs="Palatino Linotype"/>
          <w:b/>
          <w:sz w:val="22"/>
          <w:szCs w:val="22"/>
        </w:rPr>
      </w:pPr>
    </w:p>
    <w:p w14:paraId="31A24F45" w14:textId="77777777" w:rsidR="00FD6E7F" w:rsidRDefault="00FD6E7F" w:rsidP="00FD6E7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Al respecto, tal y como se señaló en líneas anteriores, resulta público únicamente el municipio de residencia, dado que da cuenta de que la persona cumplió con el requisito dispuesto en el artículo 147 I fracción II de la Ley Orgánica Municipal del Estado de México que establece que debe tener residencia efectiva en el municipio, sin embargo, en el caso concreto, el Sujeto Obligado dejó visible todo el domicilio, lo cual vulnera los datos personales confidenciales de la servidora pública. En consecuencia, será procedente dar vista a la Dirección General de Protección de Datos Personales de este Instituto con fundamento en el artículo 24, fracciones XI, XII y XIII del Reglamento Interior del Instituto de Transparencia, Acceso a la Información Pública y Protección de Datos Personales del Estado de México y Municipios, a fin de llevar a cabo el procedimiento que conforme a Derecho corresponda.</w:t>
      </w:r>
    </w:p>
    <w:p w14:paraId="3AC7E927" w14:textId="77777777" w:rsidR="00FD6E7F" w:rsidRDefault="00FD6E7F" w:rsidP="00FD6E7F">
      <w:pPr>
        <w:spacing w:line="360" w:lineRule="auto"/>
        <w:jc w:val="both"/>
        <w:rPr>
          <w:rFonts w:ascii="Palatino Linotype" w:eastAsia="Palatino Linotype" w:hAnsi="Palatino Linotype" w:cs="Palatino Linotype"/>
          <w:sz w:val="22"/>
          <w:szCs w:val="22"/>
        </w:rPr>
      </w:pPr>
    </w:p>
    <w:p w14:paraId="224843E7" w14:textId="77777777" w:rsidR="00FD6E7F" w:rsidRDefault="00FD6E7F" w:rsidP="00FD6E7F">
      <w:pPr>
        <w:numPr>
          <w:ilvl w:val="0"/>
          <w:numId w:val="18"/>
        </w:num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u w:val="single"/>
        </w:rPr>
      </w:pPr>
      <w:r>
        <w:rPr>
          <w:rFonts w:ascii="Palatino Linotype" w:eastAsia="Palatino Linotype" w:hAnsi="Palatino Linotype" w:cs="Palatino Linotype"/>
          <w:b/>
          <w:color w:val="000000"/>
          <w:sz w:val="22"/>
          <w:szCs w:val="22"/>
          <w:u w:val="single"/>
        </w:rPr>
        <w:t>Programa de trabajo</w:t>
      </w:r>
    </w:p>
    <w:p w14:paraId="4961BA60" w14:textId="77777777" w:rsidR="00FD6E7F" w:rsidRDefault="00FD6E7F" w:rsidP="00FD6E7F">
      <w:pPr>
        <w:numPr>
          <w:ilvl w:val="0"/>
          <w:numId w:val="18"/>
        </w:num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u w:val="single"/>
        </w:rPr>
      </w:pPr>
      <w:r>
        <w:rPr>
          <w:rFonts w:ascii="Palatino Linotype" w:eastAsia="Palatino Linotype" w:hAnsi="Palatino Linotype" w:cs="Palatino Linotype"/>
          <w:b/>
          <w:color w:val="000000"/>
          <w:sz w:val="22"/>
          <w:szCs w:val="22"/>
          <w:u w:val="single"/>
        </w:rPr>
        <w:t>Requisitos de la convocatoria</w:t>
      </w:r>
    </w:p>
    <w:p w14:paraId="4537DD53" w14:textId="77777777" w:rsidR="00FD6E7F" w:rsidRDefault="00FD6E7F" w:rsidP="00FD6E7F">
      <w:pPr>
        <w:spacing w:line="360" w:lineRule="auto"/>
        <w:jc w:val="both"/>
        <w:rPr>
          <w:rFonts w:ascii="Palatino Linotype" w:eastAsia="Palatino Linotype" w:hAnsi="Palatino Linotype" w:cs="Palatino Linotype"/>
          <w:b/>
          <w:sz w:val="22"/>
          <w:szCs w:val="22"/>
        </w:rPr>
      </w:pPr>
    </w:p>
    <w:p w14:paraId="0B329AF0" w14:textId="77777777" w:rsidR="00FD6E7F" w:rsidRDefault="00FD6E7F" w:rsidP="00FD6E7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Respecto al programa de trabajó, se debe tener en consideración que el artículo 147 G, de la Ley Orgánica Municipal del Estado de México prevé que, en el proceso de elección de Defensor Municipal de Derechos Humanos, la Comisión Municipal de Derechos Humanos remitirá al cabildo la declaratoria de terna correspondiente, para que la comunique a los </w:t>
      </w:r>
      <w:r>
        <w:rPr>
          <w:rFonts w:ascii="Palatino Linotype" w:eastAsia="Palatino Linotype" w:hAnsi="Palatino Linotype" w:cs="Palatino Linotype"/>
          <w:sz w:val="22"/>
          <w:szCs w:val="22"/>
        </w:rPr>
        <w:lastRenderedPageBreak/>
        <w:t xml:space="preserve">aspirantes propuestos, para que en la siguiente sesión ordinaria, expongan su propuesta de plan de trabajo y que será el Cabildo quién determine o designe a la persona Defensora, en este sentido se advierte la fuente obligacional para contar con un plan de trabajo, la cual se expone en Cabildo y que en su caso puede constar en las actas de cabildo correspondiente o bien, que se entregaron como parte de la documentación. </w:t>
      </w:r>
    </w:p>
    <w:p w14:paraId="2F6E9E3D" w14:textId="77777777" w:rsidR="00FD6E7F" w:rsidRDefault="00FD6E7F" w:rsidP="00FD6E7F">
      <w:pPr>
        <w:spacing w:line="360" w:lineRule="auto"/>
        <w:jc w:val="both"/>
        <w:rPr>
          <w:rFonts w:ascii="Palatino Linotype" w:eastAsia="Palatino Linotype" w:hAnsi="Palatino Linotype" w:cs="Palatino Linotype"/>
          <w:sz w:val="22"/>
          <w:szCs w:val="22"/>
        </w:rPr>
      </w:pPr>
    </w:p>
    <w:p w14:paraId="41B954B7" w14:textId="77777777" w:rsidR="00FD6E7F" w:rsidRDefault="00FD6E7F" w:rsidP="00FD6E7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Respecto a los requisitos de la convocatoria, se advierte que el artículo 147 D, fracciones II y III de la misma Ley Orgánica Municipal, establece que dentro de la convocatoria que emita el Ayuntamiento, se deben establecer los requisitos que exige la Ley para el aspirante a Defensor y los documentos soporte de los requisitos exigidos, por tanto, el Sujeto Obligado debe conocer de lo solicitado. </w:t>
      </w:r>
    </w:p>
    <w:p w14:paraId="7DF3C00D" w14:textId="77777777" w:rsidR="00FD6E7F" w:rsidRDefault="00FD6E7F" w:rsidP="00FD6E7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B1BAF2F" w14:textId="77777777" w:rsidR="00FD6E7F" w:rsidRPr="00FD6E7F" w:rsidRDefault="00FD6E7F" w:rsidP="00FD6E7F">
      <w:p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r w:rsidRPr="00FD6E7F">
        <w:rPr>
          <w:rFonts w:ascii="Palatino Linotype" w:eastAsia="Palatino Linotype" w:hAnsi="Palatino Linotype" w:cs="Palatino Linotype"/>
          <w:b/>
          <w:color w:val="000000"/>
          <w:sz w:val="22"/>
          <w:szCs w:val="22"/>
        </w:rPr>
        <w:t xml:space="preserve">DE LOS PARTICIPANTES EN LAS CONVOCATORIAS. </w:t>
      </w:r>
    </w:p>
    <w:p w14:paraId="401C4650" w14:textId="77777777" w:rsidR="00FD6E7F" w:rsidRDefault="00FD6E7F" w:rsidP="00FD6E7F">
      <w:pPr>
        <w:spacing w:line="360" w:lineRule="auto"/>
        <w:jc w:val="both"/>
        <w:rPr>
          <w:rFonts w:ascii="Palatino Linotype" w:eastAsia="Palatino Linotype" w:hAnsi="Palatino Linotype" w:cs="Palatino Linotype"/>
          <w:sz w:val="22"/>
          <w:szCs w:val="22"/>
        </w:rPr>
      </w:pPr>
    </w:p>
    <w:p w14:paraId="17C2334C" w14:textId="77777777" w:rsidR="00FD6E7F" w:rsidRDefault="00FD6E7F" w:rsidP="00FD6E7F">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Ahora bien, es procedente analizar la naturaleza de la información solicitada, puesto que, si bien dentro de las personas que participan en las convocatorias se seleccionan algunas para tener algún cargo o para recibir o hacer uso de recursos públicos, lo cierto es que también existen participantes que no fueron seleccionados, por tanto, se debe analizar su naturaleza. </w:t>
      </w:r>
    </w:p>
    <w:p w14:paraId="1036A1FC" w14:textId="77777777" w:rsidR="00FD6E7F" w:rsidRDefault="00FD6E7F" w:rsidP="00FD6E7F">
      <w:pPr>
        <w:spacing w:line="360" w:lineRule="auto"/>
        <w:jc w:val="both"/>
        <w:rPr>
          <w:rFonts w:ascii="Palatino Linotype" w:eastAsia="Palatino Linotype" w:hAnsi="Palatino Linotype" w:cs="Palatino Linotype"/>
          <w:color w:val="000000"/>
          <w:sz w:val="22"/>
          <w:szCs w:val="22"/>
        </w:rPr>
      </w:pPr>
    </w:p>
    <w:p w14:paraId="1AF0FCF1" w14:textId="77777777" w:rsidR="00FD6E7F" w:rsidRDefault="00FD6E7F" w:rsidP="00FD6E7F">
      <w:pPr>
        <w:widowControl w:val="0"/>
        <w:tabs>
          <w:tab w:val="center" w:pos="4522"/>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Lo anterior resulta así, </w:t>
      </w:r>
      <w:r>
        <w:rPr>
          <w:rFonts w:ascii="Palatino Linotype" w:eastAsia="Palatino Linotype" w:hAnsi="Palatino Linotype" w:cs="Palatino Linotype"/>
          <w:b/>
          <w:color w:val="000000"/>
          <w:sz w:val="22"/>
          <w:szCs w:val="22"/>
        </w:rPr>
        <w:t>de las personas que no son seleccionadas o ganadoras, entendidas como postulantes</w:t>
      </w:r>
      <w:r>
        <w:rPr>
          <w:rFonts w:ascii="Palatino Linotype" w:eastAsia="Palatino Linotype" w:hAnsi="Palatino Linotype" w:cs="Palatino Linotype"/>
          <w:color w:val="000000"/>
          <w:sz w:val="22"/>
          <w:szCs w:val="22"/>
        </w:rPr>
        <w:t>, participaron en un procedimiento de naturaleza pública, lo cierto es que al no ser seleccionados y, por lo tanto, no obtener un cargo o adquirir recursos o hacer uso de los mismos, su información resultaría de naturaleza privada, pues corresponde a su decisión personal y voluntaria de participar en un proceso específico.</w:t>
      </w:r>
    </w:p>
    <w:p w14:paraId="2A246C77" w14:textId="77777777" w:rsidR="00FD6E7F" w:rsidRDefault="00FD6E7F" w:rsidP="00FD6E7F">
      <w:pPr>
        <w:widowControl w:val="0"/>
        <w:tabs>
          <w:tab w:val="center" w:pos="4522"/>
        </w:tabs>
        <w:spacing w:line="360" w:lineRule="auto"/>
        <w:jc w:val="both"/>
        <w:rPr>
          <w:rFonts w:ascii="Palatino Linotype" w:eastAsia="Palatino Linotype" w:hAnsi="Palatino Linotype" w:cs="Palatino Linotype"/>
          <w:color w:val="000000"/>
          <w:sz w:val="22"/>
          <w:szCs w:val="22"/>
        </w:rPr>
      </w:pPr>
    </w:p>
    <w:p w14:paraId="5261CC93" w14:textId="77777777" w:rsidR="00FD6E7F" w:rsidRDefault="00FD6E7F" w:rsidP="00FD6E7F">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 xml:space="preserve">En ese contexto, resulta necesario precisar que la Suprema Corte de Justicia de la Nación ha reconocido como derechos fundamentales de las personas, </w:t>
      </w:r>
      <w:r>
        <w:rPr>
          <w:rFonts w:ascii="Palatino Linotype" w:eastAsia="Palatino Linotype" w:hAnsi="Palatino Linotype" w:cs="Palatino Linotype"/>
          <w:b/>
          <w:color w:val="000000"/>
          <w:sz w:val="22"/>
          <w:szCs w:val="22"/>
        </w:rPr>
        <w:t>el derecho a la intimidad y a la propia imagen</w:t>
      </w:r>
      <w:r>
        <w:rPr>
          <w:rFonts w:ascii="Palatino Linotype" w:eastAsia="Palatino Linotype" w:hAnsi="Palatino Linotype" w:cs="Palatino Linotype"/>
          <w:color w:val="000000"/>
          <w:sz w:val="22"/>
          <w:szCs w:val="22"/>
        </w:rPr>
        <w:t>, en el siguiente criterio:</w:t>
      </w:r>
    </w:p>
    <w:p w14:paraId="0CF1F7DA" w14:textId="77777777" w:rsidR="00FD6E7F" w:rsidRDefault="00FD6E7F" w:rsidP="00FD6E7F">
      <w:pPr>
        <w:spacing w:line="360" w:lineRule="auto"/>
        <w:ind w:right="-93"/>
        <w:jc w:val="both"/>
        <w:rPr>
          <w:rFonts w:ascii="Palatino Linotype" w:eastAsia="Palatino Linotype" w:hAnsi="Palatino Linotype" w:cs="Palatino Linotype"/>
          <w:color w:val="000000"/>
          <w:sz w:val="22"/>
          <w:szCs w:val="22"/>
        </w:rPr>
      </w:pPr>
    </w:p>
    <w:p w14:paraId="39BE0E82" w14:textId="77777777" w:rsidR="00FD6E7F" w:rsidRDefault="00FD6E7F" w:rsidP="00FD6E7F">
      <w:pPr>
        <w:spacing w:line="36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“DERECHOS A LA INTIMIDAD, PROPIA IMAGEN, IDENTIDAD PERSONAL Y SEXUAL. CONSTITUYEN DERECHOS DE DEFENSA Y GARANTÍA ESENCIAL PARA LA CONDICIÓN HUMANA.  Dentro de los derechos personalísimos se encuentran necesariamente comprendidos el derecho a la intimidad y a la propia imagen, así como a la identidad personal y sexual; entendiéndose por el primero, el derecho del individuo a no ser conocido por otros en ciertos aspectos de su vida y, por ende, el poder de decisión sobre la publicidad o información de datos relativos a su persona, familia, pensamientos o sentimientos; a la propia imagen, como aquel derecho de decidir, en forma libre, sobre la manera en que elige mostrarse frente a los demás;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Por consiguiente, 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por lo que, si bien </w:t>
      </w:r>
      <w:r>
        <w:rPr>
          <w:rFonts w:ascii="Palatino Linotype" w:eastAsia="Palatino Linotype" w:hAnsi="Palatino Linotype" w:cs="Palatino Linotype"/>
          <w:i/>
          <w:color w:val="000000"/>
        </w:rPr>
        <w:lastRenderedPageBreak/>
        <w:t>no son absolutos, sólo por ley podrá justificarse su intromisión, siempre que medie un interés superior.”</w:t>
      </w:r>
    </w:p>
    <w:p w14:paraId="4B3F606D" w14:textId="77777777" w:rsidR="00FD6E7F" w:rsidRDefault="00FD6E7F" w:rsidP="00FD6E7F">
      <w:pPr>
        <w:spacing w:line="360" w:lineRule="auto"/>
        <w:ind w:right="-93"/>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 </w:t>
      </w:r>
    </w:p>
    <w:p w14:paraId="59630F36" w14:textId="77777777" w:rsidR="00FD6E7F" w:rsidRDefault="00FD6E7F" w:rsidP="00FD6E7F">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En ese sentido, es derecho de todo individuo a no ser conocido por otros en ciertos aspectos de su vida y, por ende, el poder de decisión sobre la publicidad o información de datos relativos a su persona </w:t>
      </w:r>
      <w:r>
        <w:rPr>
          <w:rFonts w:ascii="Palatino Linotype" w:eastAsia="Palatino Linotype" w:hAnsi="Palatino Linotype" w:cs="Palatino Linotype"/>
          <w:b/>
          <w:color w:val="000000"/>
          <w:sz w:val="22"/>
          <w:szCs w:val="22"/>
        </w:rPr>
        <w:t xml:space="preserve">(derecho a la intimidad). </w:t>
      </w:r>
      <w:r>
        <w:rPr>
          <w:rFonts w:ascii="Palatino Linotype" w:eastAsia="Palatino Linotype" w:hAnsi="Palatino Linotype" w:cs="Palatino Linotype"/>
          <w:color w:val="000000"/>
          <w:sz w:val="22"/>
          <w:szCs w:val="22"/>
        </w:rPr>
        <w:t xml:space="preserve">Asimismo, el </w:t>
      </w:r>
      <w:r>
        <w:rPr>
          <w:rFonts w:ascii="Palatino Linotype" w:eastAsia="Palatino Linotype" w:hAnsi="Palatino Linotype" w:cs="Palatino Linotype"/>
          <w:b/>
          <w:color w:val="000000"/>
          <w:sz w:val="22"/>
          <w:szCs w:val="22"/>
        </w:rPr>
        <w:t>derecho a la propia imagen</w:t>
      </w:r>
      <w:r>
        <w:rPr>
          <w:rFonts w:ascii="Palatino Linotype" w:eastAsia="Palatino Linotype" w:hAnsi="Palatino Linotype" w:cs="Palatino Linotype"/>
          <w:color w:val="000000"/>
          <w:sz w:val="22"/>
          <w:szCs w:val="22"/>
        </w:rPr>
        <w:t xml:space="preserve"> es el derecho de decidir, de forma libre, sobre la manera en que elige mostrarse frente a los demás.</w:t>
      </w:r>
    </w:p>
    <w:p w14:paraId="484B6DBF" w14:textId="77777777" w:rsidR="00FD6E7F" w:rsidRDefault="00FD6E7F" w:rsidP="00FD6E7F">
      <w:pPr>
        <w:spacing w:line="360" w:lineRule="auto"/>
        <w:jc w:val="both"/>
        <w:rPr>
          <w:rFonts w:ascii="Palatino Linotype" w:eastAsia="Palatino Linotype" w:hAnsi="Palatino Linotype" w:cs="Palatino Linotype"/>
          <w:color w:val="000000"/>
          <w:sz w:val="22"/>
          <w:szCs w:val="22"/>
        </w:rPr>
      </w:pPr>
    </w:p>
    <w:p w14:paraId="10BE1E24" w14:textId="77777777" w:rsidR="00FD6E7F" w:rsidRDefault="00FD6E7F" w:rsidP="00FD6E7F">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En ese sentido, el artículo 12 de la Declaración Universal de los Derechos Humanos</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color w:val="000000"/>
          <w:sz w:val="22"/>
          <w:szCs w:val="22"/>
        </w:rPr>
        <w:t>prevé que nadie será objeto de injerencias arbitrarias en su vida privada, su familia, su domicilio o su correspondencia, ni de ataques a su honra o a su reputación. Toda persona tiene derecho a la protección de la ley contra tales injerencias o ataques.</w:t>
      </w:r>
    </w:p>
    <w:p w14:paraId="6897182D" w14:textId="77777777" w:rsidR="00FD6E7F" w:rsidRDefault="00FD6E7F" w:rsidP="00FD6E7F">
      <w:pPr>
        <w:spacing w:line="360" w:lineRule="auto"/>
        <w:jc w:val="both"/>
        <w:rPr>
          <w:rFonts w:ascii="Palatino Linotype" w:eastAsia="Palatino Linotype" w:hAnsi="Palatino Linotype" w:cs="Palatino Linotype"/>
          <w:color w:val="000000"/>
          <w:sz w:val="22"/>
          <w:szCs w:val="22"/>
        </w:rPr>
      </w:pPr>
    </w:p>
    <w:p w14:paraId="07877308" w14:textId="77777777" w:rsidR="00FD6E7F" w:rsidRDefault="00FD6E7F" w:rsidP="00FD6E7F">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De igual manera, la Convención Americana sobre los Derechos Humanos, en su artículo 11, establece que toda persona tiene derecho al respeto de su honra y al reconocimiento de su dignidad; que nadie puede ser objeto de injerencias arbitrarias o abusivas en su vida privada, en la de su familia, en su domicilio o en su correspondencia, ni de ataques ilegales a su honra o reputación; y que toda persona tiene derecho a la protección de la ley contra esas injerencias o esos ataques.</w:t>
      </w:r>
    </w:p>
    <w:p w14:paraId="7254B6F8" w14:textId="77777777" w:rsidR="00FD6E7F" w:rsidRDefault="00FD6E7F" w:rsidP="00FD6E7F">
      <w:pPr>
        <w:spacing w:line="360" w:lineRule="auto"/>
        <w:jc w:val="both"/>
        <w:rPr>
          <w:rFonts w:ascii="Palatino Linotype" w:eastAsia="Palatino Linotype" w:hAnsi="Palatino Linotype" w:cs="Palatino Linotype"/>
          <w:color w:val="000000"/>
          <w:sz w:val="22"/>
          <w:szCs w:val="22"/>
        </w:rPr>
      </w:pPr>
    </w:p>
    <w:p w14:paraId="36FC49B8" w14:textId="77777777" w:rsidR="00FD6E7F" w:rsidRDefault="00FD6E7F" w:rsidP="00FD6E7F">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Finalmente, el artículo 17 del Pacto Internacional de los Derechos Civiles y Políticos señala que nadie será objeto de injerencias arbitrarias o ilegales en su vida privada, su familia, su domicilio o su correspondencia, ni de ataques ilegales a su honra y reputación; y que toda persona tiene derecho a la protección de la ley contra esas injerencias o esos ataques.</w:t>
      </w:r>
    </w:p>
    <w:p w14:paraId="07A4FAFA" w14:textId="77777777" w:rsidR="00FD6E7F" w:rsidRDefault="00FD6E7F" w:rsidP="00FD6E7F">
      <w:pPr>
        <w:spacing w:line="360" w:lineRule="auto"/>
        <w:ind w:right="-93"/>
        <w:jc w:val="both"/>
        <w:rPr>
          <w:rFonts w:ascii="Palatino Linotype" w:eastAsia="Palatino Linotype" w:hAnsi="Palatino Linotype" w:cs="Palatino Linotype"/>
          <w:color w:val="000000"/>
          <w:sz w:val="22"/>
          <w:szCs w:val="22"/>
        </w:rPr>
      </w:pPr>
    </w:p>
    <w:p w14:paraId="5F3D0835" w14:textId="77777777" w:rsidR="00FD6E7F" w:rsidRDefault="00FD6E7F" w:rsidP="00FD6E7F">
      <w:pPr>
        <w:spacing w:line="360" w:lineRule="auto"/>
        <w:ind w:right="-93"/>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color w:val="000000"/>
          <w:sz w:val="22"/>
          <w:szCs w:val="22"/>
        </w:rPr>
        <w:lastRenderedPageBreak/>
        <w:t xml:space="preserve">En ese contexto, se considera que dar a conocer </w:t>
      </w:r>
      <w:r>
        <w:rPr>
          <w:rFonts w:ascii="Palatino Linotype" w:eastAsia="Palatino Linotype" w:hAnsi="Palatino Linotype" w:cs="Palatino Linotype"/>
          <w:b/>
          <w:color w:val="000000"/>
          <w:sz w:val="22"/>
          <w:szCs w:val="22"/>
        </w:rPr>
        <w:t>la información de los participantes que no fueron elegidos, constituye información confidencial</w:t>
      </w:r>
      <w:r>
        <w:rPr>
          <w:rFonts w:ascii="Palatino Linotype" w:eastAsia="Palatino Linotype" w:hAnsi="Palatino Linotype" w:cs="Palatino Linotype"/>
          <w:color w:val="000000"/>
          <w:sz w:val="22"/>
          <w:szCs w:val="22"/>
        </w:rPr>
        <w:t xml:space="preserve"> que afecta su esfera privada, puesto que podrían generar una percepción negativa de </w:t>
      </w:r>
      <w:r>
        <w:rPr>
          <w:rFonts w:ascii="Palatino Linotype" w:eastAsia="Palatino Linotype" w:hAnsi="Palatino Linotype" w:cs="Palatino Linotype"/>
          <w:sz w:val="22"/>
          <w:szCs w:val="22"/>
        </w:rPr>
        <w:t>éstas</w:t>
      </w:r>
      <w:r>
        <w:rPr>
          <w:rFonts w:ascii="Palatino Linotype" w:eastAsia="Palatino Linotype" w:hAnsi="Palatino Linotype" w:cs="Palatino Linotype"/>
          <w:color w:val="000000"/>
          <w:sz w:val="22"/>
          <w:szCs w:val="22"/>
        </w:rPr>
        <w:t xml:space="preserve">, al dar a conocer las pautas y circunstancias por las cuales no ganaron, como pudiera ser la falta de cumplimiento de requisitos, falta de experiencia, conocimientos, entre otros. Por lo que, que </w:t>
      </w:r>
      <w:r>
        <w:rPr>
          <w:rFonts w:ascii="Palatino Linotype" w:eastAsia="Palatino Linotype" w:hAnsi="Palatino Linotype" w:cs="Palatino Linotype"/>
          <w:b/>
          <w:color w:val="000000"/>
          <w:sz w:val="22"/>
          <w:szCs w:val="22"/>
        </w:rPr>
        <w:t>afectaría su esfera privada.</w:t>
      </w:r>
    </w:p>
    <w:p w14:paraId="4370CCB8" w14:textId="77777777" w:rsidR="00FD6E7F" w:rsidRDefault="00FD6E7F" w:rsidP="00FD6E7F">
      <w:pPr>
        <w:spacing w:line="360" w:lineRule="auto"/>
        <w:ind w:right="-93"/>
        <w:jc w:val="both"/>
        <w:rPr>
          <w:rFonts w:ascii="Palatino Linotype" w:eastAsia="Palatino Linotype" w:hAnsi="Palatino Linotype" w:cs="Palatino Linotype"/>
          <w:color w:val="000000"/>
          <w:sz w:val="22"/>
          <w:szCs w:val="22"/>
        </w:rPr>
      </w:pPr>
    </w:p>
    <w:p w14:paraId="596A8529" w14:textId="77777777" w:rsidR="00FD6E7F" w:rsidRDefault="00FD6E7F" w:rsidP="00FD6E7F">
      <w:pPr>
        <w:spacing w:line="360" w:lineRule="auto"/>
        <w:ind w:right="-93"/>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Además, daría cuenta de la decisión personal de participar en el proceso de selección; al respecto cabe señalar lo previsto en la tesis aislada número 1a. CCXIV/2009, emitida por la Primera Sala de la Suprema Corte de Justicia de la Nación, publicada en la Gaceta del Semanario Judicial de la Federación, Tomo XXX, de diciembre de 2009, página 277, de la Novena Época, materia constitucional, que establece lo siguiente:</w:t>
      </w:r>
    </w:p>
    <w:p w14:paraId="66835953" w14:textId="77777777" w:rsidR="00FD6E7F" w:rsidRDefault="00FD6E7F" w:rsidP="00FD6E7F">
      <w:pPr>
        <w:spacing w:line="360" w:lineRule="auto"/>
        <w:ind w:right="-93"/>
        <w:jc w:val="both"/>
        <w:rPr>
          <w:rFonts w:ascii="Palatino Linotype" w:eastAsia="Palatino Linotype" w:hAnsi="Palatino Linotype" w:cs="Palatino Linotype"/>
          <w:color w:val="000000"/>
          <w:sz w:val="22"/>
          <w:szCs w:val="22"/>
        </w:rPr>
      </w:pPr>
    </w:p>
    <w:p w14:paraId="5806A06A" w14:textId="77777777" w:rsidR="00FD6E7F" w:rsidRDefault="00FD6E7F" w:rsidP="00FD6E7F">
      <w:pPr>
        <w:spacing w:line="36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“DERECHO A LA VIDA PRIVADA. SU CONTENIDO GENERAL Y LA IMPORTANCIA DE NO DESCONTEXTUALIZAR LAS REFERENCIAS A LA MISMA. 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w:t>
      </w:r>
      <w:r>
        <w:rPr>
          <w:rFonts w:ascii="Palatino Linotype" w:eastAsia="Palatino Linotype" w:hAnsi="Palatino Linotype" w:cs="Palatino Linotype"/>
          <w:i/>
          <w:color w:val="000000"/>
        </w:rPr>
        <w:lastRenderedPageBreak/>
        <w:t>derechos, como la inviolabilidad de la correspondencia y de las comunicaciones en general, la inviolabilidad del domicilio,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Según esta noción, las personas tienen derecho a gozar de un ámbito de proyección de su existencia que quede reservado de la invasión y la mirada de los demás, que les concierna sólo a ellos y les provea de condiciones adecuadas para el despliegue de su individualidad -para el desarrollo de su autonomía y su libertad-.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En un sentido amplio, entonces, la protección constitucional de la vida privada implica poder conducir parte de la vida de uno protegido de la mirada y las injerencias de los demás,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14:paraId="1144E57E" w14:textId="77777777" w:rsidR="00FD6E7F" w:rsidRDefault="00FD6E7F" w:rsidP="00FD6E7F">
      <w:pPr>
        <w:spacing w:line="360" w:lineRule="auto"/>
        <w:ind w:right="-93"/>
        <w:jc w:val="both"/>
        <w:rPr>
          <w:rFonts w:ascii="Palatino Linotype" w:eastAsia="Palatino Linotype" w:hAnsi="Palatino Linotype" w:cs="Palatino Linotype"/>
          <w:color w:val="000000"/>
          <w:sz w:val="22"/>
          <w:szCs w:val="22"/>
        </w:rPr>
      </w:pPr>
    </w:p>
    <w:p w14:paraId="1B24C43B" w14:textId="77777777" w:rsidR="00FD6E7F" w:rsidRDefault="00FD6E7F" w:rsidP="00FD6E7F">
      <w:pPr>
        <w:spacing w:line="360" w:lineRule="auto"/>
        <w:ind w:right="-93"/>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De conformidad con lo señalado, se colige que las actividades que realicen los particulares, dentro del ámbito privado, o dentro de la esfera particular, es información que debe protegerse. En el presente caso, proporcionar la información de los participantes que no fueron seleccionador, iría en contra del derecho a la vida privada; es decir, un acto de voluntad de dichas personas para participar.</w:t>
      </w:r>
    </w:p>
    <w:p w14:paraId="6C88BA69" w14:textId="77777777" w:rsidR="00FD6E7F" w:rsidRDefault="00FD6E7F" w:rsidP="00FD6E7F">
      <w:pPr>
        <w:spacing w:line="360" w:lineRule="auto"/>
        <w:ind w:right="-93"/>
        <w:jc w:val="both"/>
        <w:rPr>
          <w:rFonts w:ascii="Palatino Linotype" w:eastAsia="Palatino Linotype" w:hAnsi="Palatino Linotype" w:cs="Palatino Linotype"/>
          <w:color w:val="000000"/>
          <w:sz w:val="22"/>
          <w:szCs w:val="22"/>
        </w:rPr>
      </w:pPr>
    </w:p>
    <w:p w14:paraId="54644A13" w14:textId="77777777" w:rsidR="00FD6E7F" w:rsidRDefault="00FD6E7F" w:rsidP="00FD6E7F">
      <w:pPr>
        <w:spacing w:line="360" w:lineRule="auto"/>
        <w:ind w:right="-93"/>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En consecuencia, se estima que resulta procedente </w:t>
      </w:r>
      <w:r>
        <w:rPr>
          <w:rFonts w:ascii="Palatino Linotype" w:eastAsia="Palatino Linotype" w:hAnsi="Palatino Linotype" w:cs="Palatino Linotype"/>
          <w:b/>
          <w:color w:val="000000"/>
          <w:sz w:val="22"/>
          <w:szCs w:val="22"/>
        </w:rPr>
        <w:t>la clasificación de los documentos entregados por las personas participantes que no fueron seleccionadas; es decir, de las personas postulantes</w:t>
      </w:r>
      <w:r>
        <w:rPr>
          <w:rFonts w:ascii="Palatino Linotype" w:eastAsia="Palatino Linotype" w:hAnsi="Palatino Linotype" w:cs="Palatino Linotype"/>
          <w:color w:val="000000"/>
          <w:sz w:val="22"/>
          <w:szCs w:val="22"/>
        </w:rPr>
        <w:t>, para formar parte del proceso de selección, en términos del artículo 143, fracción I de la Ley de Transparencia y Acceso a la Información Pública del Estado de México y Municipios.</w:t>
      </w:r>
    </w:p>
    <w:p w14:paraId="267AA587" w14:textId="77777777" w:rsidR="00FD6E7F" w:rsidRDefault="00FD6E7F" w:rsidP="00FD6E7F">
      <w:pPr>
        <w:widowControl w:val="0"/>
        <w:tabs>
          <w:tab w:val="center" w:pos="4522"/>
        </w:tabs>
        <w:spacing w:line="360" w:lineRule="auto"/>
        <w:jc w:val="both"/>
        <w:rPr>
          <w:rFonts w:ascii="Palatino Linotype" w:eastAsia="Palatino Linotype" w:hAnsi="Palatino Linotype" w:cs="Palatino Linotype"/>
          <w:color w:val="000000"/>
          <w:sz w:val="22"/>
          <w:szCs w:val="22"/>
        </w:rPr>
      </w:pPr>
    </w:p>
    <w:p w14:paraId="4A2CF1BA" w14:textId="77777777" w:rsidR="00FD6E7F" w:rsidRDefault="00FD6E7F" w:rsidP="00FD6E7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Al respecto, cabe precisar que tanto en respuesta como en informe justificado el Sujeto Obligado </w:t>
      </w:r>
      <w:r>
        <w:rPr>
          <w:rFonts w:ascii="Palatino Linotype" w:eastAsia="Palatino Linotype" w:hAnsi="Palatino Linotype" w:cs="Palatino Linotype"/>
          <w:b/>
          <w:sz w:val="22"/>
          <w:szCs w:val="22"/>
        </w:rPr>
        <w:t>no se pronunció sobre las personas participantes</w:t>
      </w:r>
      <w:r>
        <w:rPr>
          <w:rFonts w:ascii="Palatino Linotype" w:eastAsia="Palatino Linotype" w:hAnsi="Palatino Linotype" w:cs="Palatino Linotype"/>
          <w:sz w:val="22"/>
          <w:szCs w:val="22"/>
        </w:rPr>
        <w:t xml:space="preserve">, por lo que se advierte que fue omiso y por consiguiente no atendió el principio de exhaustividad y congruencia en los términos antes expuestos, en consecuencia, el Sujeto Obligado deberá remitir el Acuerdo de clasificación emitido por el Comité de Transparencia en donde se clasifiquen en su totalidad como información confidencial, de acuerdo con los artículos 49, fracciones II y VIII, 132, fracción II, 143 y 149 de la Ley de Transparencia y Acceso a la Información Pública del Estado de México y Municipios, los expedientes de los participantes que no </w:t>
      </w:r>
      <w:proofErr w:type="spellStart"/>
      <w:r>
        <w:rPr>
          <w:rFonts w:ascii="Palatino Linotype" w:eastAsia="Palatino Linotype" w:hAnsi="Palatino Linotype" w:cs="Palatino Linotype"/>
          <w:sz w:val="22"/>
          <w:szCs w:val="22"/>
        </w:rPr>
        <w:t>ganaro</w:t>
      </w:r>
      <w:proofErr w:type="spellEnd"/>
      <w:r>
        <w:rPr>
          <w:rFonts w:ascii="Palatino Linotype" w:eastAsia="Palatino Linotype" w:hAnsi="Palatino Linotype" w:cs="Palatino Linotype"/>
          <w:sz w:val="22"/>
          <w:szCs w:val="22"/>
        </w:rPr>
        <w:t xml:space="preserve"> u obtuvieron el puesto.</w:t>
      </w:r>
    </w:p>
    <w:p w14:paraId="39424390" w14:textId="77777777" w:rsidR="00FD6E7F" w:rsidRDefault="00FD6E7F" w:rsidP="00FD6E7F">
      <w:pPr>
        <w:tabs>
          <w:tab w:val="left" w:pos="4962"/>
        </w:tabs>
        <w:spacing w:line="360" w:lineRule="auto"/>
        <w:jc w:val="both"/>
        <w:rPr>
          <w:rFonts w:ascii="Palatino Linotype" w:eastAsia="Palatino Linotype" w:hAnsi="Palatino Linotype" w:cs="Palatino Linotype"/>
          <w:sz w:val="22"/>
          <w:szCs w:val="22"/>
        </w:rPr>
      </w:pPr>
    </w:p>
    <w:p w14:paraId="3E26C0BB" w14:textId="77777777" w:rsidR="00FD6E7F" w:rsidRDefault="00FD6E7F" w:rsidP="00FD6E7F">
      <w:pPr>
        <w:tabs>
          <w:tab w:val="left" w:pos="4962"/>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atención a todo lo antes expuesto, se aprecia que argumento de la parte Recurrente que resulta </w:t>
      </w:r>
      <w:r>
        <w:rPr>
          <w:rFonts w:ascii="Palatino Linotype" w:eastAsia="Palatino Linotype" w:hAnsi="Palatino Linotype" w:cs="Palatino Linotype"/>
          <w:b/>
          <w:sz w:val="22"/>
          <w:szCs w:val="22"/>
        </w:rPr>
        <w:t>FUNDADO</w:t>
      </w:r>
      <w:r>
        <w:rPr>
          <w:rFonts w:ascii="Palatino Linotype" w:eastAsia="Palatino Linotype" w:hAnsi="Palatino Linotype" w:cs="Palatino Linotype"/>
          <w:sz w:val="22"/>
          <w:szCs w:val="22"/>
        </w:rPr>
        <w:t xml:space="preserve"> en virtud de que el Sujeto Obligado no entregó la información completa, por tanto, es procedente ordenar la entrega de la información faltante, en los términos previamente expuestos.  </w:t>
      </w:r>
    </w:p>
    <w:p w14:paraId="6FBCA278" w14:textId="77777777" w:rsidR="00FD6E7F" w:rsidRDefault="00FD6E7F">
      <w:pPr>
        <w:spacing w:line="360" w:lineRule="auto"/>
        <w:jc w:val="both"/>
        <w:rPr>
          <w:rFonts w:ascii="Palatino Linotype" w:eastAsia="Palatino Linotype" w:hAnsi="Palatino Linotype" w:cs="Palatino Linotype"/>
          <w:sz w:val="22"/>
          <w:szCs w:val="22"/>
        </w:rPr>
      </w:pPr>
    </w:p>
    <w:p w14:paraId="32B1BBF2" w14:textId="77777777" w:rsidR="006953D4" w:rsidRDefault="006953D4" w:rsidP="006953D4">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Para el caso de que, la información cuente con datos personales confidenciales se deberá proporcionar el Acuerdo de Clasificación donde el Comité de Transparencia, confirme la eliminación de los datos confidenciales de acuerdo con los artículos 49, fracciones II y VIII, 132, fracción II, 143, fracción I y 149 de la Ley de Transparencia y Acceso a la Información Pública del Estado de México y Municipios. </w:t>
      </w:r>
    </w:p>
    <w:p w14:paraId="6784118C" w14:textId="77777777" w:rsidR="006953D4" w:rsidRDefault="006953D4" w:rsidP="006953D4">
      <w:pPr>
        <w:spacing w:line="360" w:lineRule="auto"/>
        <w:jc w:val="both"/>
        <w:rPr>
          <w:rFonts w:ascii="Palatino Linotype" w:eastAsia="Palatino Linotype" w:hAnsi="Palatino Linotype" w:cs="Palatino Linotype"/>
          <w:sz w:val="22"/>
          <w:szCs w:val="22"/>
        </w:rPr>
      </w:pPr>
    </w:p>
    <w:p w14:paraId="50A21182" w14:textId="77777777" w:rsidR="006953D4" w:rsidRDefault="006953D4" w:rsidP="006953D4">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Cabe precisar que de la información que se ordena se aprecia que puede contar con datos personales confidenciales, entre ellos, RFC, CURP, nombre de particulares ajenos al servicio público, domicilios, correos electrónicos y teléfonos particulares, los cuales deben atender al análisis previamente citado, además, se deberá considerar los siguientes:</w:t>
      </w:r>
    </w:p>
    <w:p w14:paraId="74868669" w14:textId="77777777" w:rsidR="006953D4" w:rsidRDefault="006953D4" w:rsidP="006953D4">
      <w:pPr>
        <w:tabs>
          <w:tab w:val="left" w:pos="4962"/>
        </w:tabs>
        <w:spacing w:line="360" w:lineRule="auto"/>
        <w:jc w:val="both"/>
        <w:rPr>
          <w:rFonts w:ascii="Palatino Linotype" w:eastAsia="Palatino Linotype" w:hAnsi="Palatino Linotype" w:cs="Palatino Linotype"/>
          <w:color w:val="000000"/>
          <w:sz w:val="22"/>
          <w:szCs w:val="22"/>
        </w:rPr>
      </w:pPr>
    </w:p>
    <w:p w14:paraId="67DF5058" w14:textId="77777777" w:rsidR="006953D4" w:rsidRDefault="006953D4" w:rsidP="006953D4">
      <w:pPr>
        <w:numPr>
          <w:ilvl w:val="0"/>
          <w:numId w:val="27"/>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Firma de servidores públicos en documentos comprobatorios de estudios</w:t>
      </w:r>
    </w:p>
    <w:p w14:paraId="7D1A36E0" w14:textId="77777777" w:rsidR="006953D4" w:rsidRDefault="006953D4" w:rsidP="006953D4">
      <w:pPr>
        <w:spacing w:line="360" w:lineRule="auto"/>
        <w:ind w:left="720"/>
        <w:jc w:val="both"/>
        <w:rPr>
          <w:rFonts w:ascii="Palatino Linotype" w:eastAsia="Palatino Linotype" w:hAnsi="Palatino Linotype" w:cs="Palatino Linotype"/>
          <w:color w:val="000000"/>
          <w:sz w:val="22"/>
          <w:szCs w:val="22"/>
        </w:rPr>
      </w:pPr>
    </w:p>
    <w:p w14:paraId="71B839B1" w14:textId="77777777" w:rsidR="006953D4" w:rsidRDefault="006953D4" w:rsidP="006953D4">
      <w:pPr>
        <w:tabs>
          <w:tab w:val="left" w:pos="4962"/>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Sobre dicho dato, cabe precisar que, en el presente caso, se trata de los servidores públicos en su calidad de particular, por lo que, es de señalar que la firma es un dato personal confidencial y únicamente será público dicho dato cuando sirva para la emisión de un acto de autoridad, en ejercicio de sus funciones.</w:t>
      </w:r>
    </w:p>
    <w:p w14:paraId="438A2121" w14:textId="77777777" w:rsidR="006953D4" w:rsidRDefault="006953D4" w:rsidP="006953D4">
      <w:pPr>
        <w:tabs>
          <w:tab w:val="left" w:pos="4962"/>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w:t>
      </w:r>
    </w:p>
    <w:p w14:paraId="2525C322" w14:textId="77777777" w:rsidR="006953D4" w:rsidRDefault="006953D4" w:rsidP="006953D4">
      <w:pPr>
        <w:tabs>
          <w:tab w:val="left" w:pos="4962"/>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Lo anterior, es así, toda vez que la firma de servidores públicos, vinculada al ejercicio de la función pública es información de naturaleza pública, pues documenta y rinde cuentas sobre el debido ejercicio de sus atribuciones, lo cual acontece en el presente caso, pues garantiza que los trabajadores recibieron sus remuneraciones quincenales.</w:t>
      </w:r>
    </w:p>
    <w:p w14:paraId="34BBC884" w14:textId="77777777" w:rsidR="006953D4" w:rsidRDefault="006953D4" w:rsidP="006953D4">
      <w:pPr>
        <w:tabs>
          <w:tab w:val="left" w:pos="4962"/>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w:t>
      </w:r>
    </w:p>
    <w:p w14:paraId="23084FA3" w14:textId="77777777" w:rsidR="006953D4" w:rsidRDefault="006953D4" w:rsidP="006953D4">
      <w:pPr>
        <w:shd w:val="clear" w:color="auto" w:fill="FFFFFF"/>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La publicidad de dichos datos, se robustece, con el Criterio de Interpretación, de la Segunda Época, con clave de control SO/002/2019, emitido por el entonces Instituto Nacional de </w:t>
      </w:r>
      <w:r>
        <w:rPr>
          <w:rFonts w:ascii="Palatino Linotype" w:eastAsia="Palatino Linotype" w:hAnsi="Palatino Linotype" w:cs="Palatino Linotype"/>
          <w:color w:val="000000"/>
          <w:sz w:val="22"/>
          <w:szCs w:val="22"/>
        </w:rPr>
        <w:lastRenderedPageBreak/>
        <w:t>Transparencia, Acceso a la Información y Protección de Datos Personales, que establece lo siguiente:</w:t>
      </w:r>
    </w:p>
    <w:p w14:paraId="10E3F855" w14:textId="77777777" w:rsidR="006953D4" w:rsidRDefault="006953D4" w:rsidP="006953D4">
      <w:pPr>
        <w:shd w:val="clear" w:color="auto" w:fill="FFFFFF"/>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w:t>
      </w:r>
    </w:p>
    <w:p w14:paraId="14BA9FBC" w14:textId="77777777" w:rsidR="006953D4" w:rsidRDefault="006953D4" w:rsidP="006953D4">
      <w:pPr>
        <w:spacing w:line="360" w:lineRule="auto"/>
        <w:ind w:left="567" w:right="567"/>
        <w:jc w:val="both"/>
        <w:rPr>
          <w:rFonts w:ascii="Palatino Linotype" w:eastAsia="Palatino Linotype" w:hAnsi="Palatino Linotype" w:cs="Palatino Linotype"/>
          <w:color w:val="000000"/>
        </w:rPr>
      </w:pPr>
      <w:r>
        <w:rPr>
          <w:rFonts w:ascii="Palatino Linotype" w:eastAsia="Palatino Linotype" w:hAnsi="Palatino Linotype" w:cs="Palatino Linotype"/>
          <w:b/>
          <w:i/>
          <w:color w:val="000000"/>
        </w:rPr>
        <w:t>“Firma y rúbrica de servidores públicos.</w:t>
      </w:r>
      <w:r>
        <w:rPr>
          <w:rFonts w:ascii="Palatino Linotype" w:eastAsia="Palatino Linotype" w:hAnsi="Palatino Linotype" w:cs="Palatino Linotype"/>
          <w:i/>
          <w:color w:val="000000"/>
        </w:rPr>
        <w:t> Si bien la firma y la rúbrica son datos personales confidenciales, cuando un servidor público emite un acto como autoridad, en ejercicio de las funciones que tiene conferidas, la firma o rúbrica mediante la cual se valida dicho acto es pública.”</w:t>
      </w:r>
    </w:p>
    <w:p w14:paraId="568EB461" w14:textId="77777777" w:rsidR="006953D4" w:rsidRDefault="006953D4" w:rsidP="006953D4">
      <w:pPr>
        <w:tabs>
          <w:tab w:val="left" w:pos="4962"/>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w:t>
      </w:r>
    </w:p>
    <w:p w14:paraId="3BAAD936" w14:textId="77777777" w:rsidR="006953D4" w:rsidRDefault="006953D4" w:rsidP="006953D4">
      <w:pPr>
        <w:tabs>
          <w:tab w:val="left" w:pos="4962"/>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Conforme a lo expuesto, en el presente caso, procede la clasificación, en términos del artículo 143, fracción I, de la Ley de Transparencia y Acceso a la Información Pública del Estado de México y Municipios, de la firma localizada en el documento comprobatoria de nivel de estudios, pues da cuenta de la aceptación de un grado o nivel académico. </w:t>
      </w:r>
    </w:p>
    <w:p w14:paraId="245BBCA5" w14:textId="77777777" w:rsidR="006953D4" w:rsidRDefault="006953D4" w:rsidP="006953D4">
      <w:pPr>
        <w:spacing w:line="360" w:lineRule="auto"/>
        <w:jc w:val="both"/>
        <w:rPr>
          <w:rFonts w:ascii="Palatino Linotype" w:eastAsia="Palatino Linotype" w:hAnsi="Palatino Linotype" w:cs="Palatino Linotype"/>
          <w:color w:val="000000"/>
          <w:sz w:val="22"/>
          <w:szCs w:val="22"/>
        </w:rPr>
      </w:pPr>
    </w:p>
    <w:p w14:paraId="6E60B91D" w14:textId="77777777" w:rsidR="009E3C12" w:rsidRPr="006953D4" w:rsidRDefault="006953D4">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Además,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p>
    <w:p w14:paraId="0FAA9010" w14:textId="77777777" w:rsidR="00044E8A" w:rsidRDefault="00044E8A">
      <w:pPr>
        <w:spacing w:line="360" w:lineRule="auto"/>
        <w:jc w:val="both"/>
        <w:rPr>
          <w:rFonts w:ascii="Palatino Linotype" w:eastAsia="Palatino Linotype" w:hAnsi="Palatino Linotype" w:cs="Palatino Linotype"/>
          <w:sz w:val="22"/>
          <w:szCs w:val="22"/>
        </w:rPr>
      </w:pPr>
    </w:p>
    <w:p w14:paraId="1D65797A" w14:textId="77777777" w:rsidR="00470B5A" w:rsidRDefault="00B94E3D">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Respecto del inciso 3)</w:t>
      </w:r>
      <w:r w:rsidR="00470B5A">
        <w:rPr>
          <w:rFonts w:ascii="Palatino Linotype" w:eastAsia="Palatino Linotype" w:hAnsi="Palatino Linotype" w:cs="Palatino Linotype"/>
          <w:b/>
          <w:sz w:val="22"/>
          <w:szCs w:val="22"/>
        </w:rPr>
        <w:t xml:space="preserve"> relacionado con los trabajos presentados</w:t>
      </w:r>
    </w:p>
    <w:p w14:paraId="58F1F19E" w14:textId="77777777" w:rsidR="00470B5A" w:rsidRDefault="00470B5A">
      <w:pPr>
        <w:spacing w:line="360" w:lineRule="auto"/>
        <w:jc w:val="both"/>
        <w:rPr>
          <w:rFonts w:ascii="Palatino Linotype" w:eastAsia="Palatino Linotype" w:hAnsi="Palatino Linotype" w:cs="Palatino Linotype"/>
          <w:b/>
          <w:sz w:val="22"/>
          <w:szCs w:val="22"/>
        </w:rPr>
      </w:pPr>
    </w:p>
    <w:p w14:paraId="54CF325C" w14:textId="77777777" w:rsidR="00044E8A" w:rsidRDefault="00470B5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w:t>
      </w:r>
      <w:r w:rsidR="00B94E3D">
        <w:rPr>
          <w:rFonts w:ascii="Palatino Linotype" w:eastAsia="Palatino Linotype" w:hAnsi="Palatino Linotype" w:cs="Palatino Linotype"/>
          <w:sz w:val="22"/>
          <w:szCs w:val="22"/>
        </w:rPr>
        <w:t xml:space="preserve">n respuesta, la propia Coordinación de Apoyo a Cabildo dependiente de la Secretaría del Ayuntamiento, proporcionó el Plan de Trabajo como requisito para acceder al cargo de Defensora Municipal de Derechos Humanos de la actual titular </w:t>
      </w:r>
      <w:proofErr w:type="spellStart"/>
      <w:r w:rsidR="00B94E3D">
        <w:rPr>
          <w:rFonts w:ascii="Palatino Linotype" w:eastAsia="Palatino Linotype" w:hAnsi="Palatino Linotype" w:cs="Palatino Linotype"/>
          <w:sz w:val="22"/>
          <w:szCs w:val="22"/>
        </w:rPr>
        <w:t>Zulairam</w:t>
      </w:r>
      <w:proofErr w:type="spellEnd"/>
      <w:r w:rsidR="00B94E3D">
        <w:rPr>
          <w:rFonts w:ascii="Palatino Linotype" w:eastAsia="Palatino Linotype" w:hAnsi="Palatino Linotype" w:cs="Palatino Linotype"/>
          <w:sz w:val="22"/>
          <w:szCs w:val="22"/>
        </w:rPr>
        <w:t xml:space="preserve"> Janet Arreola </w:t>
      </w:r>
      <w:proofErr w:type="spellStart"/>
      <w:r w:rsidR="00B94E3D">
        <w:rPr>
          <w:rFonts w:ascii="Palatino Linotype" w:eastAsia="Palatino Linotype" w:hAnsi="Palatino Linotype" w:cs="Palatino Linotype"/>
          <w:sz w:val="22"/>
          <w:szCs w:val="22"/>
        </w:rPr>
        <w:t>Arreola</w:t>
      </w:r>
      <w:proofErr w:type="spellEnd"/>
      <w:r w:rsidR="00B94E3D">
        <w:rPr>
          <w:rFonts w:ascii="Palatino Linotype" w:eastAsia="Palatino Linotype" w:hAnsi="Palatino Linotype" w:cs="Palatino Linotype"/>
          <w:sz w:val="22"/>
          <w:szCs w:val="22"/>
        </w:rPr>
        <w:t>, por lo que se considera que proporcionó el documento requerido por el particular respecto de la actual titular de la defensoría municipal, con lo que se atiende lo peticionado respecto de los ejercicios fiscales 2023, 2024 y 2025.</w:t>
      </w:r>
    </w:p>
    <w:p w14:paraId="2BCBC5D8" w14:textId="77777777" w:rsidR="00044E8A" w:rsidRDefault="00044E8A">
      <w:pPr>
        <w:spacing w:line="360" w:lineRule="auto"/>
        <w:jc w:val="both"/>
        <w:rPr>
          <w:rFonts w:ascii="Palatino Linotype" w:eastAsia="Palatino Linotype" w:hAnsi="Palatino Linotype" w:cs="Palatino Linotype"/>
          <w:sz w:val="22"/>
          <w:szCs w:val="22"/>
        </w:rPr>
      </w:pPr>
    </w:p>
    <w:p w14:paraId="4371C1D1" w14:textId="77777777" w:rsidR="00044E8A" w:rsidRDefault="00B94E3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Conforme a lo anterior, si bien remitió la información de la actual titular, lo cierto es que omitió pronunciarse sobre el plan de trabajo de los titulares de la defensoría municipal de derechos humanos de los ejercicios fiscales 2016, 2017, 2018, 2019, 2020, 2021, y 2022, por lo que deberá proporcionar la información de los defensores municipales y aspirantes al cargo solicitado a efecto de dar cumplimiento a los artículos 12 y 160 de la Ley de la materia.</w:t>
      </w:r>
    </w:p>
    <w:p w14:paraId="7E253A4D" w14:textId="77777777" w:rsidR="00044E8A" w:rsidRDefault="00044E8A">
      <w:pPr>
        <w:spacing w:line="360" w:lineRule="auto"/>
        <w:jc w:val="both"/>
        <w:rPr>
          <w:rFonts w:ascii="Palatino Linotype" w:eastAsia="Palatino Linotype" w:hAnsi="Palatino Linotype" w:cs="Palatino Linotype"/>
          <w:sz w:val="22"/>
          <w:szCs w:val="22"/>
        </w:rPr>
      </w:pPr>
    </w:p>
    <w:p w14:paraId="715673DB" w14:textId="77777777" w:rsidR="00152CA7" w:rsidRDefault="00AE4644" w:rsidP="00AE4644">
      <w:pPr>
        <w:spacing w:line="360" w:lineRule="auto"/>
        <w:jc w:val="both"/>
        <w:rPr>
          <w:rFonts w:ascii="Palatino Linotype" w:hAnsi="Palatino Linotype" w:cs="Tahoma"/>
          <w:bCs/>
          <w:iCs/>
          <w:color w:val="000000"/>
          <w:sz w:val="22"/>
          <w:szCs w:val="22"/>
          <w:lang w:eastAsia="es-ES"/>
        </w:rPr>
      </w:pPr>
      <w:r w:rsidRPr="00152CA7">
        <w:rPr>
          <w:rFonts w:ascii="Palatino Linotype" w:hAnsi="Palatino Linotype" w:cs="Tahoma"/>
          <w:bCs/>
          <w:iCs/>
          <w:color w:val="000000"/>
          <w:sz w:val="22"/>
          <w:szCs w:val="22"/>
          <w:lang w:eastAsia="es-ES"/>
        </w:rPr>
        <w:t xml:space="preserve">Ahora bien, toda vez que el Particular requirió la información desde el dos mil dieciséis, por lo que, para el caso de que no localice parte de la información requerida, es decir, los expedientes de los participantes y ganadores de determinados periodos, porque hayan causado baja documental, deberá proporcionar el acta del Comité de Transparencia, donde confirme la inexistencia de la información. </w:t>
      </w:r>
    </w:p>
    <w:p w14:paraId="617766CC" w14:textId="77777777" w:rsidR="00152CA7" w:rsidRDefault="00152CA7" w:rsidP="00AE4644">
      <w:pPr>
        <w:spacing w:line="360" w:lineRule="auto"/>
        <w:jc w:val="both"/>
        <w:rPr>
          <w:rFonts w:ascii="Palatino Linotype" w:hAnsi="Palatino Linotype" w:cs="Tahoma"/>
          <w:bCs/>
          <w:iCs/>
          <w:color w:val="000000"/>
          <w:sz w:val="22"/>
          <w:szCs w:val="22"/>
          <w:lang w:eastAsia="es-ES"/>
        </w:rPr>
      </w:pPr>
    </w:p>
    <w:p w14:paraId="790CD88E" w14:textId="1CA783C9" w:rsidR="00AE4644" w:rsidRPr="00152CA7" w:rsidRDefault="00AE4644" w:rsidP="00AE4644">
      <w:pPr>
        <w:spacing w:line="360" w:lineRule="auto"/>
        <w:jc w:val="both"/>
        <w:rPr>
          <w:rFonts w:ascii="Palatino Linotype" w:hAnsi="Palatino Linotype" w:cs="Tahoma"/>
          <w:bCs/>
          <w:iCs/>
          <w:color w:val="000000"/>
          <w:sz w:val="22"/>
          <w:szCs w:val="22"/>
          <w:lang w:eastAsia="es-ES"/>
        </w:rPr>
      </w:pPr>
      <w:r w:rsidRPr="00152CA7">
        <w:rPr>
          <w:rFonts w:ascii="Palatino Linotype" w:hAnsi="Palatino Linotype" w:cs="Tahoma"/>
          <w:bCs/>
          <w:iCs/>
          <w:color w:val="000000"/>
          <w:sz w:val="22"/>
          <w:szCs w:val="22"/>
          <w:lang w:eastAsia="es-ES"/>
        </w:rPr>
        <w:t xml:space="preserve">Lo anterior, se robustece con el Criterio de interpretación, de la Primera Época, con clave de control SO/014/2009, emitido por el Pleno del Instituto Nacional de Transparencia, Acceso a la Información y Protección de Datos Personales, que establece que, en los casos, de que no se localice la información en los archivos del sujeto obligado, después de una búsqueda exhaustiva y razonable, el Comité de Transparencia, deberá confirmar la declaración de inexistencia. </w:t>
      </w:r>
    </w:p>
    <w:p w14:paraId="7CDCBC6A" w14:textId="77777777" w:rsidR="00AE4644" w:rsidRPr="00152CA7" w:rsidRDefault="00AE4644" w:rsidP="00AE4644">
      <w:pPr>
        <w:spacing w:line="360" w:lineRule="auto"/>
        <w:jc w:val="both"/>
        <w:rPr>
          <w:rFonts w:ascii="Palatino Linotype" w:hAnsi="Palatino Linotype" w:cs="Tahoma"/>
          <w:bCs/>
          <w:iCs/>
          <w:color w:val="000000"/>
          <w:sz w:val="22"/>
          <w:szCs w:val="22"/>
          <w:lang w:eastAsia="es-ES"/>
        </w:rPr>
      </w:pPr>
    </w:p>
    <w:p w14:paraId="3B352006" w14:textId="77777777" w:rsidR="00AE4644" w:rsidRPr="00152CA7" w:rsidRDefault="00AE4644" w:rsidP="00AE4644">
      <w:pPr>
        <w:spacing w:line="360" w:lineRule="auto"/>
        <w:jc w:val="both"/>
        <w:rPr>
          <w:rFonts w:ascii="Palatino Linotype" w:hAnsi="Palatino Linotype" w:cs="Tahoma"/>
          <w:bCs/>
          <w:iCs/>
          <w:color w:val="000000"/>
          <w:sz w:val="22"/>
          <w:szCs w:val="22"/>
          <w:lang w:eastAsia="es-ES"/>
        </w:rPr>
      </w:pPr>
      <w:r w:rsidRPr="00152CA7">
        <w:rPr>
          <w:rFonts w:ascii="Palatino Linotype" w:hAnsi="Palatino Linotype" w:cs="Tahoma"/>
          <w:bCs/>
          <w:iCs/>
          <w:color w:val="000000"/>
          <w:sz w:val="22"/>
          <w:szCs w:val="22"/>
          <w:lang w:eastAsia="es-ES"/>
        </w:rPr>
        <w:t>Sobre el tema, el artículo 19, párrafo tercero de la Ley de Transparencia y Acceso a la Información Pública del Estado de México y Municipios, que establece que cuando los sujetos obligados, en el ejercicio de sus atribuciones, debía generar, poseer, administrar la información, pero está no se encuentra, el Comité de Transparencia, deberá emitir el acuerdo de inexistencia.</w:t>
      </w:r>
    </w:p>
    <w:p w14:paraId="001A6737" w14:textId="77777777" w:rsidR="00AE4644" w:rsidRPr="00152CA7" w:rsidRDefault="00AE4644" w:rsidP="00AE4644">
      <w:pPr>
        <w:spacing w:line="360" w:lineRule="auto"/>
        <w:jc w:val="both"/>
        <w:rPr>
          <w:rFonts w:ascii="Palatino Linotype" w:hAnsi="Palatino Linotype" w:cs="Tahoma"/>
          <w:bCs/>
          <w:iCs/>
          <w:color w:val="000000"/>
          <w:sz w:val="22"/>
          <w:szCs w:val="22"/>
          <w:lang w:eastAsia="es-ES"/>
        </w:rPr>
      </w:pPr>
    </w:p>
    <w:p w14:paraId="0FF66514" w14:textId="77777777" w:rsidR="00AE4644" w:rsidRPr="00152CA7" w:rsidRDefault="00AE4644" w:rsidP="00AE4644">
      <w:pPr>
        <w:spacing w:line="360" w:lineRule="auto"/>
        <w:jc w:val="both"/>
        <w:rPr>
          <w:rFonts w:ascii="Palatino Linotype" w:hAnsi="Palatino Linotype" w:cs="Tahoma"/>
          <w:bCs/>
          <w:iCs/>
          <w:color w:val="000000"/>
          <w:sz w:val="22"/>
          <w:szCs w:val="22"/>
          <w:lang w:eastAsia="es-ES"/>
        </w:rPr>
      </w:pPr>
      <w:r w:rsidRPr="00152CA7">
        <w:rPr>
          <w:rFonts w:ascii="Palatino Linotype" w:hAnsi="Palatino Linotype" w:cs="Tahoma"/>
          <w:bCs/>
          <w:iCs/>
          <w:color w:val="000000"/>
          <w:sz w:val="22"/>
          <w:szCs w:val="22"/>
          <w:lang w:eastAsia="es-ES"/>
        </w:rPr>
        <w:lastRenderedPageBreak/>
        <w:t>En ese orden de ideas, el Criterio Orientador, de la Primera Época, con clave de control SO/012/2010, emitido por el Pleno del entonces Instituto Nacional de Transparencia, Acceso a la Información y Protección de Datos Personales, mismo que se cita por analogía, establece lo siguiente:</w:t>
      </w:r>
    </w:p>
    <w:p w14:paraId="7A90574D" w14:textId="77777777" w:rsidR="00AE4644" w:rsidRPr="00152CA7" w:rsidRDefault="00AE4644" w:rsidP="00AE4644">
      <w:pPr>
        <w:spacing w:line="360" w:lineRule="auto"/>
        <w:ind w:left="567" w:right="567"/>
        <w:jc w:val="both"/>
        <w:rPr>
          <w:rFonts w:ascii="Palatino Linotype" w:hAnsi="Palatino Linotype" w:cs="Tahoma"/>
          <w:bCs/>
          <w:iCs/>
          <w:color w:val="000000"/>
          <w:sz w:val="22"/>
          <w:szCs w:val="22"/>
          <w:lang w:eastAsia="es-ES"/>
        </w:rPr>
      </w:pPr>
    </w:p>
    <w:p w14:paraId="0E722589" w14:textId="77777777" w:rsidR="00AE4644" w:rsidRPr="00152CA7" w:rsidRDefault="00AE4644" w:rsidP="00AE4644">
      <w:pPr>
        <w:spacing w:line="360" w:lineRule="auto"/>
        <w:ind w:left="567" w:right="567"/>
        <w:jc w:val="both"/>
        <w:rPr>
          <w:rFonts w:ascii="Palatino Linotype" w:hAnsi="Palatino Linotype" w:cs="Tahoma"/>
          <w:bCs/>
          <w:i/>
          <w:iCs/>
          <w:color w:val="000000"/>
          <w:sz w:val="22"/>
          <w:szCs w:val="22"/>
          <w:lang w:eastAsia="es-ES"/>
        </w:rPr>
      </w:pPr>
      <w:r w:rsidRPr="00152CA7">
        <w:rPr>
          <w:rFonts w:ascii="Palatino Linotype" w:hAnsi="Palatino Linotype" w:cs="Tahoma"/>
          <w:b/>
          <w:i/>
          <w:iCs/>
          <w:color w:val="000000"/>
          <w:szCs w:val="22"/>
          <w:lang w:eastAsia="es-ES"/>
        </w:rPr>
        <w:t>“Propósito de la declaración formal de inexistencia.</w:t>
      </w:r>
      <w:r w:rsidRPr="00152CA7">
        <w:rPr>
          <w:rFonts w:ascii="Palatino Linotype" w:hAnsi="Palatino Linotype" w:cs="Tahoma"/>
          <w:bCs/>
          <w:i/>
          <w:iCs/>
          <w:color w:val="000000"/>
          <w:szCs w:val="22"/>
          <w:lang w:eastAsia="es-ES"/>
        </w:rPr>
        <w:t xml:space="preserve"> Atendiendo a lo dispuesto por los artículos 43, 46 de la Ley Federal de Transparencia y Acceso a la Información Pública Gubernamental y 70 de su Reglamento, en los que se prevé el procedimiento a seguir para declarar la inexistencia de la información, el propósito de que los Comités de Información de los sujetos obligados por la Ley Federal de Transparencia y Acceso  a  la  Información Pública Gubernamental emitan una declaración que confirme, en su caso, la inexistencia de la información solicitada, es garantizar al solicitante que efectivamente se realizaron las gestiones necesarias para la ubicación de la información de su interés, y que éstas fueron las adecuadas para atender a la particularidad del caso concreto. En ese sentido, las declaraciones de inexistencia de los Comités de Información deben contener los elementos suficientes para generar en los solicitantes la certeza del carácter exhaustivo de la búsqueda de la información solicitada y de que su solicitud fue atendida debidamente; es decir, deben motivar o precisar las razones por las que se buscó la información en determinada(s) unidad(es) administrativa(s), los criterios de búsqueda utilizados, y las demás circunstancias que fueron tomadas en cuenta.” </w:t>
      </w:r>
    </w:p>
    <w:p w14:paraId="4C16A880" w14:textId="77777777" w:rsidR="00AE4644" w:rsidRPr="00152CA7" w:rsidRDefault="00AE4644" w:rsidP="00AE4644">
      <w:pPr>
        <w:spacing w:line="360" w:lineRule="auto"/>
        <w:jc w:val="both"/>
        <w:rPr>
          <w:rFonts w:ascii="Palatino Linotype" w:hAnsi="Palatino Linotype" w:cs="Tahoma"/>
          <w:bCs/>
          <w:iCs/>
          <w:color w:val="000000"/>
          <w:sz w:val="22"/>
          <w:szCs w:val="22"/>
          <w:lang w:eastAsia="es-ES"/>
        </w:rPr>
      </w:pPr>
    </w:p>
    <w:p w14:paraId="1C4B0507" w14:textId="77777777" w:rsidR="00AE4644" w:rsidRPr="00152CA7" w:rsidRDefault="00AE4644" w:rsidP="00AE4644">
      <w:pPr>
        <w:spacing w:line="360" w:lineRule="auto"/>
        <w:jc w:val="both"/>
        <w:rPr>
          <w:rFonts w:ascii="Palatino Linotype" w:hAnsi="Palatino Linotype" w:cs="Tahoma"/>
          <w:bCs/>
          <w:iCs/>
          <w:color w:val="000000"/>
          <w:sz w:val="22"/>
          <w:szCs w:val="22"/>
          <w:lang w:eastAsia="es-ES"/>
        </w:rPr>
      </w:pPr>
      <w:r w:rsidRPr="00152CA7">
        <w:rPr>
          <w:rFonts w:ascii="Palatino Linotype" w:hAnsi="Palatino Linotype" w:cs="Tahoma"/>
          <w:bCs/>
          <w:iCs/>
          <w:color w:val="000000"/>
          <w:sz w:val="22"/>
          <w:szCs w:val="22"/>
          <w:lang w:eastAsia="es-ES"/>
        </w:rPr>
        <w:t xml:space="preserve">De la misma manera, el Criterio orientador, de la Segunda Época, con clave de control SO/004/2019, emitido por el Instituto Nacional de Transparencia, Acceso a la Información y Protección de Datos Personales, cuyo texto y rubro son los siguientes: </w:t>
      </w:r>
    </w:p>
    <w:p w14:paraId="050C9ECF" w14:textId="77777777" w:rsidR="00AE4644" w:rsidRPr="00152CA7" w:rsidRDefault="00AE4644" w:rsidP="00AE4644">
      <w:pPr>
        <w:spacing w:line="360" w:lineRule="auto"/>
        <w:jc w:val="both"/>
        <w:rPr>
          <w:rFonts w:ascii="Palatino Linotype" w:hAnsi="Palatino Linotype" w:cs="Tahoma"/>
          <w:bCs/>
          <w:iCs/>
          <w:color w:val="000000"/>
          <w:sz w:val="22"/>
          <w:szCs w:val="22"/>
          <w:lang w:eastAsia="es-ES"/>
        </w:rPr>
      </w:pPr>
    </w:p>
    <w:p w14:paraId="503526B1" w14:textId="77777777" w:rsidR="00AE4644" w:rsidRPr="00152CA7" w:rsidRDefault="00AE4644" w:rsidP="00AE4644">
      <w:pPr>
        <w:spacing w:line="360" w:lineRule="auto"/>
        <w:ind w:left="567" w:right="567"/>
        <w:jc w:val="both"/>
        <w:rPr>
          <w:rFonts w:ascii="Palatino Linotype" w:hAnsi="Palatino Linotype" w:cs="Tahoma"/>
          <w:bCs/>
          <w:i/>
          <w:iCs/>
          <w:color w:val="000000"/>
          <w:szCs w:val="22"/>
          <w:lang w:eastAsia="es-ES"/>
        </w:rPr>
      </w:pPr>
      <w:r w:rsidRPr="00152CA7">
        <w:rPr>
          <w:rFonts w:ascii="Palatino Linotype" w:hAnsi="Palatino Linotype" w:cs="Tahoma"/>
          <w:b/>
          <w:i/>
          <w:iCs/>
          <w:color w:val="000000"/>
          <w:szCs w:val="22"/>
          <w:lang w:eastAsia="es-ES"/>
        </w:rPr>
        <w:t>“Propósito de la declaración formal de inexistencia.</w:t>
      </w:r>
      <w:r w:rsidRPr="00152CA7">
        <w:rPr>
          <w:rFonts w:ascii="Palatino Linotype" w:hAnsi="Palatino Linotype" w:cs="Tahoma"/>
          <w:bCs/>
          <w:i/>
          <w:iCs/>
          <w:color w:val="000000"/>
          <w:szCs w:val="22"/>
          <w:lang w:eastAsia="es-ES"/>
        </w:rPr>
        <w:t xml:space="preserve"> 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w:t>
      </w:r>
      <w:r w:rsidRPr="00152CA7">
        <w:rPr>
          <w:rFonts w:ascii="Palatino Linotype" w:hAnsi="Palatino Linotype" w:cs="Tahoma"/>
          <w:bCs/>
          <w:i/>
          <w:iCs/>
          <w:color w:val="000000"/>
          <w:szCs w:val="22"/>
          <w:lang w:eastAsia="es-ES"/>
        </w:rPr>
        <w:lastRenderedPageBreak/>
        <w:t>inexistencia, debe contener los elementos suficientes para generar en los solicitantes la certeza del carácter exhaustivo de la búsqueda de lo solicitado.”</w:t>
      </w:r>
    </w:p>
    <w:p w14:paraId="221A36AF" w14:textId="77777777" w:rsidR="00AE4644" w:rsidRPr="00152CA7" w:rsidRDefault="00AE4644" w:rsidP="00AE4644">
      <w:pPr>
        <w:spacing w:line="360" w:lineRule="auto"/>
        <w:jc w:val="both"/>
        <w:rPr>
          <w:rFonts w:ascii="Palatino Linotype" w:hAnsi="Palatino Linotype" w:cs="Tahoma"/>
          <w:bCs/>
          <w:iCs/>
          <w:color w:val="000000"/>
          <w:sz w:val="22"/>
          <w:szCs w:val="22"/>
          <w:lang w:eastAsia="es-ES"/>
        </w:rPr>
      </w:pPr>
    </w:p>
    <w:p w14:paraId="62B09E01" w14:textId="77777777" w:rsidR="00AE4644" w:rsidRPr="00152CA7" w:rsidRDefault="00AE4644" w:rsidP="00AE4644">
      <w:pPr>
        <w:spacing w:line="360" w:lineRule="auto"/>
        <w:jc w:val="both"/>
        <w:rPr>
          <w:rFonts w:ascii="Palatino Linotype" w:hAnsi="Palatino Linotype" w:cs="Tahoma"/>
          <w:bCs/>
          <w:iCs/>
          <w:color w:val="000000"/>
          <w:sz w:val="22"/>
          <w:szCs w:val="22"/>
          <w:lang w:eastAsia="es-ES"/>
        </w:rPr>
      </w:pPr>
      <w:r w:rsidRPr="00152CA7">
        <w:rPr>
          <w:rFonts w:ascii="Palatino Linotype" w:hAnsi="Palatino Linotype" w:cs="Tahoma"/>
          <w:bCs/>
          <w:iCs/>
          <w:color w:val="000000"/>
          <w:sz w:val="22"/>
          <w:szCs w:val="22"/>
          <w:lang w:eastAsia="es-ES"/>
        </w:rPr>
        <w:t>De los criterios citados, se puede advertir que las declaraciones de inexistencia de los Comités de Transparencia, deben contener los elementos suficientes para generar en los solicitantes la certeza del carácter exhaustivo de la búsqueda de la información, esto es, que deben fundar y motivar las razones por las cuales, se buscó la información en determinadas unidades administrativas, los criterios de búsqueda y demás circunstancias tomadas en cuenta, con el fin de garantizar al solicitante que efectivamente se hicieron las gestiones necesarias para localizar la documentación de su interés. Además, según Calero, Natalia (2016), en la “Ley General de Transparencia y Acceso a la Información Pública Comentada” (p. 419), establece que las declaraciones de inexistencia, deben contener lo siguiente:</w:t>
      </w:r>
    </w:p>
    <w:p w14:paraId="2CAA82AD" w14:textId="77777777" w:rsidR="00AE4644" w:rsidRPr="00152CA7" w:rsidRDefault="00AE4644" w:rsidP="00AE4644">
      <w:pPr>
        <w:spacing w:line="360" w:lineRule="auto"/>
        <w:jc w:val="both"/>
        <w:rPr>
          <w:rFonts w:ascii="Palatino Linotype" w:hAnsi="Palatino Linotype" w:cs="Tahoma"/>
          <w:bCs/>
          <w:iCs/>
          <w:color w:val="000000"/>
          <w:sz w:val="22"/>
          <w:szCs w:val="22"/>
          <w:lang w:eastAsia="es-ES"/>
        </w:rPr>
      </w:pPr>
    </w:p>
    <w:p w14:paraId="2463F96C" w14:textId="77777777" w:rsidR="00AE4644" w:rsidRDefault="00AE4644" w:rsidP="00AE4644">
      <w:pPr>
        <w:numPr>
          <w:ilvl w:val="0"/>
          <w:numId w:val="30"/>
        </w:numPr>
        <w:spacing w:after="160" w:line="360" w:lineRule="auto"/>
        <w:contextualSpacing/>
        <w:jc w:val="both"/>
        <w:rPr>
          <w:rFonts w:ascii="Palatino Linotype" w:hAnsi="Palatino Linotype" w:cs="Tahoma"/>
          <w:bCs/>
          <w:iCs/>
          <w:color w:val="000000"/>
          <w:sz w:val="22"/>
          <w:szCs w:val="28"/>
          <w:lang w:eastAsia="es-ES"/>
        </w:rPr>
      </w:pPr>
      <w:r w:rsidRPr="00152CA7">
        <w:rPr>
          <w:rFonts w:ascii="Palatino Linotype" w:hAnsi="Palatino Linotype" w:cs="Tahoma"/>
          <w:bCs/>
          <w:iCs/>
          <w:color w:val="000000"/>
          <w:sz w:val="22"/>
          <w:szCs w:val="28"/>
          <w:lang w:eastAsia="es-ES"/>
        </w:rPr>
        <w:t>Los elementos que le permitan a los solicitantes tener certeza de que el Sujeto Obligado utilizó un criterio de búsqueda exhaustivo: Para atender dicho supuesto, se debe precisar en qué unidades administrativas buscó, así como en el tipo de archivos y la manera en que realizó la indagación;</w:t>
      </w:r>
    </w:p>
    <w:p w14:paraId="3CAF8377" w14:textId="77777777" w:rsidR="00152CA7" w:rsidRPr="00152CA7" w:rsidRDefault="00152CA7" w:rsidP="00152CA7">
      <w:pPr>
        <w:spacing w:after="160" w:line="360" w:lineRule="auto"/>
        <w:ind w:left="720"/>
        <w:contextualSpacing/>
        <w:jc w:val="both"/>
        <w:rPr>
          <w:rFonts w:ascii="Palatino Linotype" w:hAnsi="Palatino Linotype" w:cs="Tahoma"/>
          <w:bCs/>
          <w:iCs/>
          <w:color w:val="000000"/>
          <w:sz w:val="22"/>
          <w:szCs w:val="28"/>
          <w:lang w:eastAsia="es-ES"/>
        </w:rPr>
      </w:pPr>
    </w:p>
    <w:p w14:paraId="677CE7AA" w14:textId="77777777" w:rsidR="00AE4644" w:rsidRDefault="00AE4644" w:rsidP="00AE4644">
      <w:pPr>
        <w:numPr>
          <w:ilvl w:val="0"/>
          <w:numId w:val="30"/>
        </w:numPr>
        <w:spacing w:after="160" w:line="360" w:lineRule="auto"/>
        <w:contextualSpacing/>
        <w:jc w:val="both"/>
        <w:rPr>
          <w:rFonts w:ascii="Palatino Linotype" w:hAnsi="Palatino Linotype" w:cs="Tahoma"/>
          <w:bCs/>
          <w:iCs/>
          <w:color w:val="000000"/>
          <w:sz w:val="22"/>
          <w:szCs w:val="28"/>
          <w:lang w:eastAsia="es-ES"/>
        </w:rPr>
      </w:pPr>
      <w:r w:rsidRPr="00152CA7">
        <w:rPr>
          <w:rFonts w:ascii="Palatino Linotype" w:hAnsi="Palatino Linotype" w:cs="Tahoma"/>
          <w:bCs/>
          <w:iCs/>
          <w:color w:val="000000"/>
          <w:sz w:val="22"/>
          <w:szCs w:val="28"/>
          <w:lang w:eastAsia="es-ES"/>
        </w:rPr>
        <w:t>Las circunstancias de tiempo, modo y lugar que motiven las razones por las cuales la información es inexistente: Al respecto, los sujetos obligados para acreditar dicho punto, deberán proveer la mayor cantidad de elementos posibles que permitan evidencia las razones por las cuales la información requerida no existe, y</w:t>
      </w:r>
    </w:p>
    <w:p w14:paraId="34534087" w14:textId="77777777" w:rsidR="00152CA7" w:rsidRPr="00152CA7" w:rsidRDefault="00152CA7" w:rsidP="00152CA7">
      <w:pPr>
        <w:spacing w:after="160" w:line="360" w:lineRule="auto"/>
        <w:ind w:left="720"/>
        <w:contextualSpacing/>
        <w:jc w:val="both"/>
        <w:rPr>
          <w:rFonts w:ascii="Palatino Linotype" w:hAnsi="Palatino Linotype" w:cs="Tahoma"/>
          <w:bCs/>
          <w:iCs/>
          <w:color w:val="000000"/>
          <w:sz w:val="22"/>
          <w:szCs w:val="28"/>
          <w:lang w:eastAsia="es-ES"/>
        </w:rPr>
      </w:pPr>
    </w:p>
    <w:p w14:paraId="7D4E1397" w14:textId="77777777" w:rsidR="00AE4644" w:rsidRPr="00152CA7" w:rsidRDefault="00AE4644" w:rsidP="00AE4644">
      <w:pPr>
        <w:numPr>
          <w:ilvl w:val="0"/>
          <w:numId w:val="30"/>
        </w:numPr>
        <w:spacing w:after="160" w:line="360" w:lineRule="auto"/>
        <w:contextualSpacing/>
        <w:jc w:val="both"/>
        <w:rPr>
          <w:rFonts w:ascii="Palatino Linotype" w:hAnsi="Palatino Linotype" w:cs="Tahoma"/>
          <w:bCs/>
          <w:iCs/>
          <w:color w:val="000000"/>
          <w:sz w:val="22"/>
          <w:szCs w:val="22"/>
          <w:lang w:eastAsia="es-ES"/>
        </w:rPr>
      </w:pPr>
      <w:r w:rsidRPr="00152CA7">
        <w:rPr>
          <w:rFonts w:ascii="Palatino Linotype" w:hAnsi="Palatino Linotype" w:cs="Tahoma"/>
          <w:bCs/>
          <w:iCs/>
          <w:color w:val="000000"/>
          <w:sz w:val="22"/>
          <w:szCs w:val="22"/>
          <w:lang w:eastAsia="es-ES"/>
        </w:rPr>
        <w:t xml:space="preserve">El servidor público responsable de contar con ésta: Es importante indicar, el cargo y las razones jurídicas por las cuales debió generar la información, es decir, que con </w:t>
      </w:r>
      <w:r w:rsidRPr="00152CA7">
        <w:rPr>
          <w:rFonts w:ascii="Palatino Linotype" w:hAnsi="Palatino Linotype" w:cs="Tahoma"/>
          <w:bCs/>
          <w:iCs/>
          <w:color w:val="000000"/>
          <w:sz w:val="22"/>
          <w:szCs w:val="22"/>
          <w:lang w:eastAsia="es-ES"/>
        </w:rPr>
        <w:lastRenderedPageBreak/>
        <w:t>base a la normatividad interna las facultades por las cuales tuvo que elaborar el documento requerido.</w:t>
      </w:r>
    </w:p>
    <w:p w14:paraId="37527E05" w14:textId="77777777" w:rsidR="00AE4644" w:rsidRPr="00152CA7" w:rsidRDefault="00AE4644" w:rsidP="00AE4644">
      <w:pPr>
        <w:spacing w:line="360" w:lineRule="auto"/>
        <w:jc w:val="both"/>
        <w:rPr>
          <w:rFonts w:ascii="Palatino Linotype" w:hAnsi="Palatino Linotype" w:cs="Tahoma"/>
          <w:bCs/>
          <w:iCs/>
          <w:color w:val="000000"/>
          <w:sz w:val="22"/>
          <w:szCs w:val="22"/>
          <w:lang w:eastAsia="es-ES"/>
        </w:rPr>
      </w:pPr>
    </w:p>
    <w:p w14:paraId="72B94A86" w14:textId="77777777" w:rsidR="00AE4644" w:rsidRPr="00152CA7" w:rsidRDefault="00AE4644" w:rsidP="00AE4644">
      <w:pPr>
        <w:spacing w:line="360" w:lineRule="auto"/>
        <w:jc w:val="both"/>
        <w:rPr>
          <w:rFonts w:ascii="Palatino Linotype" w:hAnsi="Palatino Linotype" w:cs="Tahoma"/>
          <w:bCs/>
          <w:iCs/>
          <w:color w:val="000000"/>
          <w:sz w:val="22"/>
          <w:szCs w:val="22"/>
          <w:lang w:eastAsia="es-ES"/>
        </w:rPr>
      </w:pPr>
      <w:r w:rsidRPr="00152CA7">
        <w:rPr>
          <w:rFonts w:ascii="Palatino Linotype" w:hAnsi="Palatino Linotype" w:cs="Tahoma"/>
          <w:bCs/>
          <w:iCs/>
          <w:color w:val="000000"/>
          <w:sz w:val="22"/>
          <w:szCs w:val="22"/>
          <w:lang w:eastAsia="es-ES"/>
        </w:rPr>
        <w:t>Conforme a lo citado, se considera que es necesario que el Ayuntamiento de Toluca, declare por medio de su Comité de Transparencia, la inexistencia de la información solicitada referida anteriormente del periodo que comprende a dos mil dieciséis, para el caso, que haya causado baja documental; para tal situación, deberá seguir el procedimiento establecido en el artículo 169 y 170 de la Ley de Transparencia y Acceso a la Información Pública del Estado de México y Municipios, que precisa que cuando la información no se encuentre en los archivos del Sujeto Obligado, el Comité de Transparencia deberá:</w:t>
      </w:r>
    </w:p>
    <w:p w14:paraId="496CE62C" w14:textId="77777777" w:rsidR="00AE4644" w:rsidRPr="00152CA7" w:rsidRDefault="00AE4644" w:rsidP="00AE4644">
      <w:pPr>
        <w:spacing w:line="360" w:lineRule="auto"/>
        <w:jc w:val="both"/>
        <w:rPr>
          <w:rFonts w:ascii="Palatino Linotype" w:hAnsi="Palatino Linotype" w:cs="Tahoma"/>
          <w:bCs/>
          <w:iCs/>
          <w:color w:val="000000"/>
          <w:sz w:val="22"/>
          <w:szCs w:val="22"/>
          <w:lang w:eastAsia="es-ES"/>
        </w:rPr>
      </w:pPr>
    </w:p>
    <w:p w14:paraId="6A465FF5" w14:textId="4D3610B0" w:rsidR="00152CA7" w:rsidRPr="00152CA7" w:rsidRDefault="00AE4644" w:rsidP="00152CA7">
      <w:pPr>
        <w:numPr>
          <w:ilvl w:val="0"/>
          <w:numId w:val="31"/>
        </w:numPr>
        <w:spacing w:after="160" w:line="360" w:lineRule="auto"/>
        <w:contextualSpacing/>
        <w:jc w:val="both"/>
        <w:rPr>
          <w:rFonts w:ascii="Palatino Linotype" w:hAnsi="Palatino Linotype" w:cs="Tahoma"/>
          <w:bCs/>
          <w:iCs/>
          <w:color w:val="000000"/>
          <w:sz w:val="22"/>
          <w:szCs w:val="22"/>
          <w:lang w:eastAsia="es-ES"/>
        </w:rPr>
      </w:pPr>
      <w:r w:rsidRPr="00152CA7">
        <w:rPr>
          <w:rFonts w:ascii="Palatino Linotype" w:hAnsi="Palatino Linotype" w:cs="Tahoma"/>
          <w:bCs/>
          <w:iCs/>
          <w:color w:val="000000"/>
          <w:sz w:val="22"/>
          <w:szCs w:val="22"/>
          <w:lang w:eastAsia="es-ES"/>
        </w:rPr>
        <w:t>Analizar el caso y tomar las medidas necesarias para localizar la información;</w:t>
      </w:r>
    </w:p>
    <w:p w14:paraId="27053F19" w14:textId="5A9BD49F" w:rsidR="00152CA7" w:rsidRPr="00152CA7" w:rsidRDefault="00AE4644" w:rsidP="00152CA7">
      <w:pPr>
        <w:numPr>
          <w:ilvl w:val="0"/>
          <w:numId w:val="31"/>
        </w:numPr>
        <w:spacing w:after="160" w:line="360" w:lineRule="auto"/>
        <w:contextualSpacing/>
        <w:jc w:val="both"/>
        <w:rPr>
          <w:rFonts w:ascii="Palatino Linotype" w:hAnsi="Palatino Linotype" w:cs="Tahoma"/>
          <w:bCs/>
          <w:iCs/>
          <w:color w:val="000000"/>
          <w:sz w:val="22"/>
          <w:szCs w:val="22"/>
          <w:lang w:eastAsia="es-ES"/>
        </w:rPr>
      </w:pPr>
      <w:r w:rsidRPr="00152CA7">
        <w:rPr>
          <w:rFonts w:ascii="Palatino Linotype" w:hAnsi="Palatino Linotype" w:cs="Tahoma"/>
          <w:bCs/>
          <w:iCs/>
          <w:color w:val="000000"/>
          <w:sz w:val="22"/>
          <w:szCs w:val="22"/>
          <w:lang w:eastAsia="es-ES"/>
        </w:rPr>
        <w:t>Expedir una resolución que confirme la inexistencia de la información, que contenga los elementos mínimos que permitan al Solicitante tener la certeza de que se utilizó un criterio de búsqueda exhaustivo, así como, las circunstancias de modo, tiempo y lugar que generaron la inexistencia y el servidor público responsable de contar con la información, y</w:t>
      </w:r>
    </w:p>
    <w:p w14:paraId="57A1E7BF" w14:textId="77777777" w:rsidR="00AE4644" w:rsidRPr="00152CA7" w:rsidRDefault="00AE4644" w:rsidP="00AE4644">
      <w:pPr>
        <w:numPr>
          <w:ilvl w:val="0"/>
          <w:numId w:val="31"/>
        </w:numPr>
        <w:spacing w:after="160" w:line="360" w:lineRule="auto"/>
        <w:contextualSpacing/>
        <w:jc w:val="both"/>
        <w:rPr>
          <w:rFonts w:ascii="Palatino Linotype" w:hAnsi="Palatino Linotype" w:cs="Tahoma"/>
          <w:bCs/>
          <w:iCs/>
          <w:color w:val="000000"/>
          <w:sz w:val="22"/>
          <w:szCs w:val="22"/>
          <w:lang w:eastAsia="es-ES"/>
        </w:rPr>
      </w:pPr>
      <w:r w:rsidRPr="00152CA7">
        <w:rPr>
          <w:rFonts w:ascii="Palatino Linotype" w:hAnsi="Palatino Linotype" w:cs="Tahoma"/>
          <w:bCs/>
          <w:iCs/>
          <w:color w:val="000000"/>
          <w:sz w:val="22"/>
          <w:szCs w:val="22"/>
          <w:lang w:eastAsia="es-ES"/>
        </w:rPr>
        <w:t>Ordenar, siempre que sea materialmente posible, que se genere o reponga la información en caso de que ésta tuviera que existir o previa acreditación de la imposibilidad de su generación, exponga de forma fundada y motivada las razones de dicha situación.</w:t>
      </w:r>
    </w:p>
    <w:p w14:paraId="79446C2A" w14:textId="77777777" w:rsidR="00AE4644" w:rsidRPr="00152CA7" w:rsidRDefault="00AE4644" w:rsidP="00AE4644">
      <w:pPr>
        <w:spacing w:line="360" w:lineRule="auto"/>
        <w:jc w:val="both"/>
        <w:rPr>
          <w:rFonts w:ascii="Palatino Linotype" w:hAnsi="Palatino Linotype" w:cs="Tahoma"/>
          <w:bCs/>
          <w:iCs/>
          <w:color w:val="000000"/>
          <w:sz w:val="22"/>
          <w:szCs w:val="22"/>
          <w:lang w:eastAsia="es-ES"/>
        </w:rPr>
      </w:pPr>
    </w:p>
    <w:p w14:paraId="50F68908" w14:textId="77777777" w:rsidR="00AE4644" w:rsidRDefault="00AE4644" w:rsidP="00AE4644">
      <w:pPr>
        <w:spacing w:line="360" w:lineRule="auto"/>
        <w:jc w:val="both"/>
        <w:rPr>
          <w:rFonts w:ascii="Palatino Linotype" w:hAnsi="Palatino Linotype" w:cs="Tahoma"/>
          <w:bCs/>
          <w:iCs/>
          <w:color w:val="000000"/>
          <w:sz w:val="22"/>
          <w:szCs w:val="22"/>
          <w:lang w:eastAsia="es-ES"/>
        </w:rPr>
      </w:pPr>
      <w:r w:rsidRPr="00152CA7">
        <w:rPr>
          <w:rFonts w:ascii="Palatino Linotype" w:hAnsi="Palatino Linotype" w:cs="Tahoma"/>
          <w:bCs/>
          <w:iCs/>
          <w:color w:val="000000"/>
          <w:sz w:val="22"/>
          <w:szCs w:val="22"/>
          <w:lang w:eastAsia="es-ES"/>
        </w:rPr>
        <w:t xml:space="preserve">En ese orden de ideas, en el presente caso, se considera que es necesario que el Ayuntamiento de Toluca declare por medio de su Comité de Transparencia, la inexistencia de la información que no localice por la temporalidad, con el fin de dar cumplimiento al </w:t>
      </w:r>
      <w:r w:rsidRPr="00152CA7">
        <w:rPr>
          <w:rFonts w:ascii="Palatino Linotype" w:hAnsi="Palatino Linotype" w:cs="Tahoma"/>
          <w:bCs/>
          <w:iCs/>
          <w:color w:val="000000"/>
          <w:sz w:val="22"/>
          <w:szCs w:val="22"/>
          <w:lang w:eastAsia="es-ES"/>
        </w:rPr>
        <w:lastRenderedPageBreak/>
        <w:t>tercer párrafo, del artículo 19 de la Ley de Transparencia y Acceso a la Información Pública del Estado de México y Municipios.</w:t>
      </w:r>
    </w:p>
    <w:p w14:paraId="37AE7442" w14:textId="77777777" w:rsidR="00AE4644" w:rsidRPr="00AE4644" w:rsidRDefault="00AE4644" w:rsidP="00AE4644">
      <w:pPr>
        <w:spacing w:line="360" w:lineRule="auto"/>
        <w:jc w:val="both"/>
        <w:rPr>
          <w:rFonts w:ascii="Palatino Linotype" w:hAnsi="Palatino Linotype" w:cs="Tahoma"/>
          <w:bCs/>
          <w:iCs/>
          <w:color w:val="000000"/>
          <w:sz w:val="22"/>
          <w:szCs w:val="22"/>
          <w:lang w:eastAsia="es-ES"/>
        </w:rPr>
      </w:pPr>
    </w:p>
    <w:p w14:paraId="753A91D5" w14:textId="77777777" w:rsidR="00044E8A" w:rsidRDefault="00B94E3D">
      <w:pPr>
        <w:pStyle w:val="Ttulo2"/>
        <w:spacing w:before="0" w:after="0" w:line="360" w:lineRule="auto"/>
        <w:rPr>
          <w:rFonts w:ascii="Palatino Linotype" w:eastAsia="Palatino Linotype" w:hAnsi="Palatino Linotype" w:cs="Palatino Linotype"/>
          <w:b/>
          <w:color w:val="000000"/>
          <w:sz w:val="22"/>
          <w:szCs w:val="22"/>
        </w:rPr>
      </w:pPr>
      <w:bookmarkStart w:id="26" w:name="_heading=h.6p4osg38d4rr" w:colFirst="0" w:colLast="0"/>
      <w:bookmarkStart w:id="27" w:name="_Toc211525268"/>
      <w:bookmarkEnd w:id="26"/>
      <w:r>
        <w:rPr>
          <w:rFonts w:ascii="Palatino Linotype" w:eastAsia="Palatino Linotype" w:hAnsi="Palatino Linotype" w:cs="Palatino Linotype"/>
          <w:b/>
          <w:color w:val="000000"/>
          <w:sz w:val="22"/>
          <w:szCs w:val="22"/>
        </w:rPr>
        <w:t>SEXTO. Decisión</w:t>
      </w:r>
      <w:bookmarkEnd w:id="27"/>
    </w:p>
    <w:p w14:paraId="62F98DF1" w14:textId="77777777" w:rsidR="00044E8A" w:rsidRDefault="00044E8A">
      <w:pPr>
        <w:spacing w:line="360" w:lineRule="auto"/>
        <w:jc w:val="both"/>
        <w:rPr>
          <w:rFonts w:ascii="Palatino Linotype" w:eastAsia="Palatino Linotype" w:hAnsi="Palatino Linotype" w:cs="Palatino Linotype"/>
          <w:sz w:val="22"/>
          <w:szCs w:val="22"/>
        </w:rPr>
      </w:pPr>
    </w:p>
    <w:p w14:paraId="1AC7303E" w14:textId="77777777" w:rsidR="00044E8A" w:rsidRDefault="00B94E3D">
      <w:pPr>
        <w:tabs>
          <w:tab w:val="left" w:pos="4962"/>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 fundamento en el artículo 186, fracción III, de la Ley de Transparencia y Acceso a la Información Pública del Estado de México y Municipios, este Instituto considera procedente </w:t>
      </w:r>
      <w:r>
        <w:rPr>
          <w:rFonts w:ascii="Palatino Linotype" w:eastAsia="Palatino Linotype" w:hAnsi="Palatino Linotype" w:cs="Palatino Linotype"/>
          <w:b/>
          <w:sz w:val="22"/>
          <w:szCs w:val="22"/>
        </w:rPr>
        <w:t>MODIFICAR</w:t>
      </w:r>
      <w:r>
        <w:rPr>
          <w:rFonts w:ascii="Palatino Linotype" w:eastAsia="Palatino Linotype" w:hAnsi="Palatino Linotype" w:cs="Palatino Linotype"/>
          <w:sz w:val="22"/>
          <w:szCs w:val="22"/>
        </w:rPr>
        <w:t xml:space="preserve"> la respuesta otorgada a la solicitud de información 01166/TOLUCA/IP/2025, a efecto de que, proporcione en su caso en versión pública la información solicitada.</w:t>
      </w:r>
    </w:p>
    <w:p w14:paraId="66927E42" w14:textId="77777777" w:rsidR="00044E8A" w:rsidRDefault="00044E8A">
      <w:pPr>
        <w:tabs>
          <w:tab w:val="left" w:pos="4962"/>
        </w:tabs>
        <w:spacing w:line="360" w:lineRule="auto"/>
        <w:jc w:val="both"/>
        <w:rPr>
          <w:rFonts w:ascii="Palatino Linotype" w:eastAsia="Palatino Linotype" w:hAnsi="Palatino Linotype" w:cs="Palatino Linotype"/>
          <w:sz w:val="22"/>
          <w:szCs w:val="22"/>
        </w:rPr>
      </w:pPr>
    </w:p>
    <w:p w14:paraId="1D028B9C" w14:textId="77777777" w:rsidR="00044E8A" w:rsidRDefault="00B94E3D">
      <w:pPr>
        <w:spacing w:line="360" w:lineRule="auto"/>
        <w:jc w:val="both"/>
        <w:rPr>
          <w:rFonts w:ascii="Palatino Linotype" w:eastAsia="Palatino Linotype" w:hAnsi="Palatino Linotype" w:cs="Palatino Linotype"/>
          <w:b/>
          <w:color w:val="000000"/>
          <w:sz w:val="22"/>
          <w:szCs w:val="22"/>
        </w:rPr>
      </w:pPr>
      <w:bookmarkStart w:id="28" w:name="_heading=h.u9526am5hh65" w:colFirst="0" w:colLast="0"/>
      <w:bookmarkEnd w:id="28"/>
      <w:r>
        <w:rPr>
          <w:rFonts w:ascii="Palatino Linotype" w:eastAsia="Palatino Linotype" w:hAnsi="Palatino Linotype" w:cs="Palatino Linotype"/>
          <w:b/>
          <w:color w:val="000000"/>
          <w:sz w:val="22"/>
          <w:szCs w:val="22"/>
        </w:rPr>
        <w:t>Términos de la Resolución para el Recurrente</w:t>
      </w:r>
    </w:p>
    <w:p w14:paraId="05B2AD27" w14:textId="77777777" w:rsidR="00044E8A" w:rsidRDefault="00044E8A">
      <w:pPr>
        <w:spacing w:line="360" w:lineRule="auto"/>
        <w:jc w:val="both"/>
        <w:rPr>
          <w:rFonts w:ascii="Palatino Linotype" w:eastAsia="Palatino Linotype" w:hAnsi="Palatino Linotype" w:cs="Palatino Linotype"/>
          <w:b/>
          <w:color w:val="000000"/>
          <w:sz w:val="22"/>
          <w:szCs w:val="22"/>
        </w:rPr>
      </w:pPr>
    </w:p>
    <w:p w14:paraId="32A95D9A" w14:textId="77777777" w:rsidR="00044E8A" w:rsidRDefault="00B94E3D">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Se le hace del conocimiento al Particular, que, en el presente caso, se le concede la razón, pues el Ayuntamiento de Toluca, no entregó la información de manera completa. La labor del Instituto, es apoyar a la población para acceder a la información pública y garantizar la protección de los datos personales.</w:t>
      </w:r>
    </w:p>
    <w:p w14:paraId="2678ABC6" w14:textId="77777777" w:rsidR="00044E8A" w:rsidRDefault="00044E8A">
      <w:pPr>
        <w:spacing w:line="360" w:lineRule="auto"/>
        <w:jc w:val="both"/>
        <w:rPr>
          <w:rFonts w:ascii="Palatino Linotype" w:eastAsia="Palatino Linotype" w:hAnsi="Palatino Linotype" w:cs="Palatino Linotype"/>
          <w:color w:val="000000"/>
          <w:sz w:val="22"/>
          <w:szCs w:val="22"/>
        </w:rPr>
      </w:pPr>
    </w:p>
    <w:p w14:paraId="7E6281B3" w14:textId="77777777" w:rsidR="00044E8A" w:rsidRDefault="00B94E3D">
      <w:pPr>
        <w:spacing w:line="360" w:lineRule="auto"/>
        <w:ind w:right="-93"/>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Por lo expuesto y fundado, este Pleno:</w:t>
      </w:r>
    </w:p>
    <w:p w14:paraId="2416A7C4" w14:textId="77777777" w:rsidR="00044E8A" w:rsidRDefault="00044E8A">
      <w:pPr>
        <w:spacing w:line="360" w:lineRule="auto"/>
        <w:ind w:right="-93"/>
        <w:jc w:val="both"/>
        <w:rPr>
          <w:rFonts w:ascii="Palatino Linotype" w:eastAsia="Palatino Linotype" w:hAnsi="Palatino Linotype" w:cs="Palatino Linotype"/>
          <w:color w:val="000000"/>
          <w:sz w:val="22"/>
          <w:szCs w:val="22"/>
        </w:rPr>
      </w:pPr>
    </w:p>
    <w:p w14:paraId="142EC7DF" w14:textId="77777777" w:rsidR="00044E8A" w:rsidRDefault="00B94E3D">
      <w:pPr>
        <w:pStyle w:val="Ttulo1"/>
        <w:spacing w:before="0" w:after="0" w:line="360" w:lineRule="auto"/>
        <w:jc w:val="center"/>
        <w:rPr>
          <w:rFonts w:ascii="Palatino Linotype" w:eastAsia="Palatino Linotype" w:hAnsi="Palatino Linotype" w:cs="Palatino Linotype"/>
          <w:b/>
          <w:color w:val="000000"/>
          <w:sz w:val="22"/>
          <w:szCs w:val="22"/>
        </w:rPr>
      </w:pPr>
      <w:bookmarkStart w:id="29" w:name="_heading=h.509m6m92e9zv" w:colFirst="0" w:colLast="0"/>
      <w:bookmarkStart w:id="30" w:name="_Toc211525269"/>
      <w:bookmarkEnd w:id="29"/>
      <w:r>
        <w:rPr>
          <w:rFonts w:ascii="Palatino Linotype" w:eastAsia="Palatino Linotype" w:hAnsi="Palatino Linotype" w:cs="Palatino Linotype"/>
          <w:b/>
          <w:color w:val="000000"/>
          <w:sz w:val="22"/>
          <w:szCs w:val="22"/>
        </w:rPr>
        <w:t>R E S U E L V E</w:t>
      </w:r>
      <w:bookmarkEnd w:id="30"/>
    </w:p>
    <w:p w14:paraId="61B67C4B" w14:textId="77777777" w:rsidR="00044E8A" w:rsidRDefault="00044E8A">
      <w:pPr>
        <w:spacing w:line="360" w:lineRule="auto"/>
        <w:ind w:right="-28"/>
        <w:jc w:val="both"/>
        <w:rPr>
          <w:rFonts w:ascii="Palatino Linotype" w:eastAsia="Palatino Linotype" w:hAnsi="Palatino Linotype" w:cs="Palatino Linotype"/>
          <w:b/>
          <w:sz w:val="22"/>
          <w:szCs w:val="22"/>
        </w:rPr>
      </w:pPr>
    </w:p>
    <w:p w14:paraId="30CB319F" w14:textId="77777777" w:rsidR="00044E8A" w:rsidRDefault="00B94E3D">
      <w:pPr>
        <w:widowControl w:val="0"/>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PRIMERO. </w:t>
      </w:r>
      <w:r>
        <w:rPr>
          <w:rFonts w:ascii="Palatino Linotype" w:eastAsia="Palatino Linotype" w:hAnsi="Palatino Linotype" w:cs="Palatino Linotype"/>
          <w:sz w:val="22"/>
          <w:szCs w:val="22"/>
        </w:rPr>
        <w:t xml:space="preserve">Se </w:t>
      </w:r>
      <w:r>
        <w:rPr>
          <w:rFonts w:ascii="Palatino Linotype" w:eastAsia="Palatino Linotype" w:hAnsi="Palatino Linotype" w:cs="Palatino Linotype"/>
          <w:b/>
          <w:sz w:val="22"/>
          <w:szCs w:val="22"/>
        </w:rPr>
        <w:t xml:space="preserve">MODIFICA </w:t>
      </w:r>
      <w:r>
        <w:rPr>
          <w:rFonts w:ascii="Palatino Linotype" w:eastAsia="Palatino Linotype" w:hAnsi="Palatino Linotype" w:cs="Palatino Linotype"/>
          <w:sz w:val="22"/>
          <w:szCs w:val="22"/>
        </w:rPr>
        <w:t>la</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 xml:space="preserve">respuesta entregada por el Ayuntamiento de Toluca a la solicitud de información 01166/TOLUCA/IP/2025 por resultar </w:t>
      </w:r>
      <w:r>
        <w:rPr>
          <w:rFonts w:ascii="Palatino Linotype" w:eastAsia="Palatino Linotype" w:hAnsi="Palatino Linotype" w:cs="Palatino Linotype"/>
          <w:b/>
          <w:smallCaps/>
          <w:sz w:val="22"/>
          <w:szCs w:val="22"/>
        </w:rPr>
        <w:t>FUNDADAS</w:t>
      </w:r>
      <w:r>
        <w:rPr>
          <w:rFonts w:ascii="Palatino Linotype" w:eastAsia="Palatino Linotype" w:hAnsi="Palatino Linotype" w:cs="Palatino Linotype"/>
          <w:sz w:val="22"/>
          <w:szCs w:val="22"/>
        </w:rPr>
        <w:t xml:space="preserve"> las razones o motivos de inconformidad hechos valer por el Recurrente, en términos de los considerandos QUINTO y SEXTO de la presente Resolución.</w:t>
      </w:r>
    </w:p>
    <w:p w14:paraId="7E3B7B92" w14:textId="77777777" w:rsidR="00044E8A" w:rsidRDefault="00044E8A">
      <w:pPr>
        <w:widowControl w:val="0"/>
        <w:spacing w:line="360" w:lineRule="auto"/>
        <w:jc w:val="both"/>
        <w:rPr>
          <w:rFonts w:ascii="Palatino Linotype" w:eastAsia="Palatino Linotype" w:hAnsi="Palatino Linotype" w:cs="Palatino Linotype"/>
          <w:sz w:val="22"/>
          <w:szCs w:val="22"/>
        </w:rPr>
      </w:pPr>
    </w:p>
    <w:p w14:paraId="4B0095F0" w14:textId="2E33C841" w:rsidR="00044E8A" w:rsidRDefault="00B94E3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lastRenderedPageBreak/>
        <w:t xml:space="preserve">SEGUNDO. </w:t>
      </w:r>
      <w:r>
        <w:rPr>
          <w:rFonts w:ascii="Palatino Linotype" w:eastAsia="Palatino Linotype" w:hAnsi="Palatino Linotype" w:cs="Palatino Linotype"/>
          <w:sz w:val="22"/>
          <w:szCs w:val="22"/>
        </w:rPr>
        <w:t xml:space="preserve">Se </w:t>
      </w:r>
      <w:r>
        <w:rPr>
          <w:rFonts w:ascii="Palatino Linotype" w:eastAsia="Palatino Linotype" w:hAnsi="Palatino Linotype" w:cs="Palatino Linotype"/>
          <w:b/>
          <w:sz w:val="22"/>
          <w:szCs w:val="22"/>
        </w:rPr>
        <w:t>ORDENA</w:t>
      </w:r>
      <w:r>
        <w:rPr>
          <w:rFonts w:ascii="Palatino Linotype" w:eastAsia="Palatino Linotype" w:hAnsi="Palatino Linotype" w:cs="Palatino Linotype"/>
          <w:sz w:val="22"/>
          <w:szCs w:val="22"/>
        </w:rPr>
        <w:t xml:space="preserve"> al Ente Recurrido</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a efecto de que entregue, en su caso en versión pública, a través del SAIMEX, previa búsqueda exhaustiva y razonable en las unidades administrativas competentes, respecto de los titulares de la Defensoría Municipal de Derechos Humanos de Toluca, del veintiséis de febrero de dos mil dieciséis al veintiséis de febrero de dos mil veinticinco, los documentos que dieran cuenta de lo siguiente:</w:t>
      </w:r>
    </w:p>
    <w:p w14:paraId="7084E270" w14:textId="77777777" w:rsidR="00044E8A" w:rsidRDefault="00044E8A">
      <w:pPr>
        <w:spacing w:line="360" w:lineRule="auto"/>
        <w:jc w:val="both"/>
        <w:rPr>
          <w:rFonts w:ascii="Palatino Linotype" w:eastAsia="Palatino Linotype" w:hAnsi="Palatino Linotype" w:cs="Palatino Linotype"/>
          <w:sz w:val="22"/>
          <w:szCs w:val="22"/>
        </w:rPr>
      </w:pPr>
    </w:p>
    <w:p w14:paraId="34EFE31E" w14:textId="77777777" w:rsidR="00044E8A" w:rsidRDefault="00B94E3D">
      <w:pPr>
        <w:numPr>
          <w:ilvl w:val="0"/>
          <w:numId w:val="15"/>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Convocatorias emitidas durante los ejercicios fiscales faltantes;</w:t>
      </w:r>
    </w:p>
    <w:p w14:paraId="71E8B642" w14:textId="77777777" w:rsidR="00044E8A" w:rsidRDefault="00B94E3D">
      <w:pPr>
        <w:numPr>
          <w:ilvl w:val="0"/>
          <w:numId w:val="15"/>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Expedientes </w:t>
      </w:r>
      <w:r w:rsidR="006953D4">
        <w:rPr>
          <w:rFonts w:ascii="Palatino Linotype" w:eastAsia="Palatino Linotype" w:hAnsi="Palatino Linotype" w:cs="Palatino Linotype"/>
          <w:color w:val="000000"/>
          <w:sz w:val="22"/>
          <w:szCs w:val="22"/>
        </w:rPr>
        <w:t xml:space="preserve">de las personas ganadoras </w:t>
      </w:r>
      <w:r>
        <w:rPr>
          <w:rFonts w:ascii="Palatino Linotype" w:eastAsia="Palatino Linotype" w:hAnsi="Palatino Linotype" w:cs="Palatino Linotype"/>
          <w:color w:val="000000"/>
          <w:sz w:val="22"/>
          <w:szCs w:val="22"/>
        </w:rPr>
        <w:t xml:space="preserve">en los que se incluya su información curricular; </w:t>
      </w:r>
    </w:p>
    <w:p w14:paraId="07A5034E" w14:textId="77777777" w:rsidR="00044E8A" w:rsidRDefault="00B94E3D">
      <w:pPr>
        <w:numPr>
          <w:ilvl w:val="0"/>
          <w:numId w:val="15"/>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Plan de trabajo pr</w:t>
      </w:r>
      <w:r w:rsidR="006953D4">
        <w:rPr>
          <w:rFonts w:ascii="Palatino Linotype" w:eastAsia="Palatino Linotype" w:hAnsi="Palatino Linotype" w:cs="Palatino Linotype"/>
          <w:color w:val="000000"/>
          <w:sz w:val="22"/>
          <w:szCs w:val="22"/>
        </w:rPr>
        <w:t xml:space="preserve">esentado </w:t>
      </w:r>
      <w:r>
        <w:rPr>
          <w:rFonts w:ascii="Palatino Linotype" w:eastAsia="Palatino Linotype" w:hAnsi="Palatino Linotype" w:cs="Palatino Linotype"/>
          <w:color w:val="000000"/>
          <w:sz w:val="22"/>
          <w:szCs w:val="22"/>
        </w:rPr>
        <w:t>durante los</w:t>
      </w:r>
      <w:r w:rsidR="006953D4">
        <w:rPr>
          <w:rFonts w:ascii="Palatino Linotype" w:eastAsia="Palatino Linotype" w:hAnsi="Palatino Linotype" w:cs="Palatino Linotype"/>
          <w:color w:val="000000"/>
          <w:sz w:val="22"/>
          <w:szCs w:val="22"/>
        </w:rPr>
        <w:t xml:space="preserve"> ejercicios fiscales faltantes; y</w:t>
      </w:r>
    </w:p>
    <w:p w14:paraId="607C8E97" w14:textId="03284594" w:rsidR="006953D4" w:rsidRPr="006953D4" w:rsidRDefault="006953D4" w:rsidP="006953D4">
      <w:pPr>
        <w:numPr>
          <w:ilvl w:val="0"/>
          <w:numId w:val="15"/>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6953D4">
        <w:rPr>
          <w:rFonts w:ascii="Palatino Linotype" w:eastAsia="Palatino Linotype" w:hAnsi="Palatino Linotype" w:cs="Palatino Linotype"/>
          <w:color w:val="000000"/>
          <w:sz w:val="22"/>
          <w:szCs w:val="22"/>
        </w:rPr>
        <w:t>Acuerdo emitido por el Comité de Transparencia, por medio del cual se confirme la clasificación, en términos de los artículos 49, fracciones II y VIII, 132, fracción II, 143 y 149 de la Ley de Transparencia y Acceso a la Información Pública del Estado de México y Municipios, de los documentos que integran los expedientes de las personas que participaron para ser titular de la Defensoría Municipal de los Derechos Humanos de Toluca,</w:t>
      </w:r>
      <w:r w:rsidR="00AE4644">
        <w:rPr>
          <w:rFonts w:ascii="Palatino Linotype" w:eastAsia="Palatino Linotype" w:hAnsi="Palatino Linotype" w:cs="Palatino Linotype"/>
          <w:color w:val="000000"/>
          <w:sz w:val="22"/>
          <w:szCs w:val="22"/>
        </w:rPr>
        <w:t xml:space="preserve"> del</w:t>
      </w:r>
      <w:r w:rsidRPr="006953D4">
        <w:rPr>
          <w:rFonts w:ascii="Palatino Linotype" w:eastAsia="Palatino Linotype" w:hAnsi="Palatino Linotype" w:cs="Palatino Linotype"/>
          <w:color w:val="000000"/>
          <w:sz w:val="22"/>
          <w:szCs w:val="22"/>
        </w:rPr>
        <w:t xml:space="preserve"> </w:t>
      </w:r>
      <w:r w:rsidR="00AE4644" w:rsidRPr="00152CA7">
        <w:rPr>
          <w:rFonts w:ascii="Palatino Linotype" w:eastAsia="Palatino Linotype" w:hAnsi="Palatino Linotype" w:cs="Palatino Linotype"/>
          <w:sz w:val="22"/>
          <w:szCs w:val="22"/>
        </w:rPr>
        <w:t>veintiséis de febrero de dos mil dieciséis al veintiséis de febrero de dos mil veinticinco</w:t>
      </w:r>
      <w:r w:rsidR="00AE4644" w:rsidRPr="00152CA7">
        <w:rPr>
          <w:rFonts w:ascii="Palatino Linotype" w:eastAsia="Palatino Linotype" w:hAnsi="Palatino Linotype" w:cs="Palatino Linotype"/>
          <w:color w:val="000000"/>
          <w:sz w:val="22"/>
          <w:szCs w:val="22"/>
        </w:rPr>
        <w:t>,</w:t>
      </w:r>
      <w:r w:rsidR="00AE4644">
        <w:rPr>
          <w:rFonts w:ascii="Palatino Linotype" w:eastAsia="Palatino Linotype" w:hAnsi="Palatino Linotype" w:cs="Palatino Linotype"/>
          <w:color w:val="000000"/>
          <w:sz w:val="22"/>
          <w:szCs w:val="22"/>
        </w:rPr>
        <w:t xml:space="preserve"> </w:t>
      </w:r>
      <w:r w:rsidRPr="006953D4">
        <w:rPr>
          <w:rFonts w:ascii="Palatino Linotype" w:eastAsia="Palatino Linotype" w:hAnsi="Palatino Linotype" w:cs="Palatino Linotype"/>
          <w:color w:val="000000"/>
          <w:sz w:val="22"/>
          <w:szCs w:val="22"/>
        </w:rPr>
        <w:t>y que no ganaron.</w:t>
      </w:r>
    </w:p>
    <w:p w14:paraId="30C7714F" w14:textId="77777777" w:rsidR="00F814EB" w:rsidRDefault="00F814EB">
      <w:pPr>
        <w:spacing w:line="360" w:lineRule="auto"/>
        <w:jc w:val="both"/>
        <w:rPr>
          <w:rFonts w:ascii="Palatino Linotype" w:eastAsia="Palatino Linotype" w:hAnsi="Palatino Linotype" w:cs="Palatino Linotype"/>
          <w:color w:val="0D0D0D"/>
          <w:sz w:val="22"/>
          <w:szCs w:val="22"/>
        </w:rPr>
      </w:pPr>
    </w:p>
    <w:p w14:paraId="6809BD52" w14:textId="5DAF7FD2" w:rsidR="00044E8A" w:rsidRDefault="00B94E3D">
      <w:pPr>
        <w:spacing w:line="360" w:lineRule="auto"/>
        <w:jc w:val="both"/>
        <w:rPr>
          <w:rFonts w:ascii="Palatino Linotype" w:eastAsia="Palatino Linotype" w:hAnsi="Palatino Linotype" w:cs="Palatino Linotype"/>
          <w:color w:val="0D0D0D"/>
          <w:sz w:val="22"/>
          <w:szCs w:val="22"/>
        </w:rPr>
      </w:pPr>
      <w:r>
        <w:rPr>
          <w:rFonts w:ascii="Palatino Linotype" w:eastAsia="Palatino Linotype" w:hAnsi="Palatino Linotype" w:cs="Palatino Linotype"/>
          <w:color w:val="0D0D0D"/>
          <w:sz w:val="22"/>
          <w:szCs w:val="22"/>
        </w:rPr>
        <w:t xml:space="preserve">Además, el Sujeto Obligado deberá proporcionar el Acuerdo de Clasificación donde el Comité de Transparencia, confirme la eliminación de los datos confidenciales de los documentos, en la versión pública, de conformidad con los artículos 49, fracciones II y VIII, 132, fracción II, 143, fracción I, y 149 de la Ley de Transparencia y Acceso a la Información Pública del Estado de México y Municipios. </w:t>
      </w:r>
    </w:p>
    <w:p w14:paraId="6092F22F" w14:textId="77777777" w:rsidR="00AE4644" w:rsidRDefault="00AE4644">
      <w:pPr>
        <w:spacing w:line="360" w:lineRule="auto"/>
        <w:jc w:val="both"/>
        <w:rPr>
          <w:rFonts w:ascii="Palatino Linotype" w:eastAsia="Palatino Linotype" w:hAnsi="Palatino Linotype" w:cs="Palatino Linotype"/>
          <w:color w:val="0D0D0D"/>
          <w:sz w:val="22"/>
          <w:szCs w:val="22"/>
        </w:rPr>
      </w:pPr>
    </w:p>
    <w:p w14:paraId="133C5BEE" w14:textId="1EA43519" w:rsidR="006953D4" w:rsidRDefault="006953D4" w:rsidP="006953D4">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Para el caso del punto </w:t>
      </w:r>
      <w:r w:rsidR="00585495">
        <w:rPr>
          <w:rFonts w:ascii="Palatino Linotype" w:eastAsia="Palatino Linotype" w:hAnsi="Palatino Linotype" w:cs="Palatino Linotype"/>
          <w:sz w:val="22"/>
          <w:szCs w:val="22"/>
        </w:rPr>
        <w:t>2</w:t>
      </w:r>
      <w:r>
        <w:rPr>
          <w:rFonts w:ascii="Palatino Linotype" w:eastAsia="Palatino Linotype" w:hAnsi="Palatino Linotype" w:cs="Palatino Linotype"/>
          <w:sz w:val="22"/>
          <w:szCs w:val="22"/>
        </w:rPr>
        <w:t>, respecto a la temporalidad 2019, 2020 y 2022 de que, durante dicha temporalidad no se cuente con alguna otra persona ganadora de convocatorias, bastará con que lo haga del conocimiento del Particular de manera precisa y clara.</w:t>
      </w:r>
    </w:p>
    <w:p w14:paraId="0D9F66DF" w14:textId="77777777" w:rsidR="00044E8A" w:rsidRDefault="00044E8A">
      <w:pPr>
        <w:spacing w:line="360" w:lineRule="auto"/>
        <w:jc w:val="both"/>
        <w:rPr>
          <w:rFonts w:ascii="Palatino Linotype" w:eastAsia="Palatino Linotype" w:hAnsi="Palatino Linotype" w:cs="Palatino Linotype"/>
          <w:color w:val="0D0D0D"/>
          <w:sz w:val="22"/>
          <w:szCs w:val="22"/>
        </w:rPr>
      </w:pPr>
    </w:p>
    <w:p w14:paraId="57F3C004" w14:textId="77777777" w:rsidR="00AE4644" w:rsidRDefault="00AE4644" w:rsidP="00AE4644">
      <w:pPr>
        <w:spacing w:line="360" w:lineRule="auto"/>
        <w:ind w:right="-91"/>
        <w:jc w:val="both"/>
        <w:rPr>
          <w:rFonts w:ascii="Palatino Linotype" w:eastAsia="Calibri" w:hAnsi="Palatino Linotype" w:cs="Tahoma"/>
          <w:bCs/>
          <w:color w:val="000000"/>
          <w:sz w:val="22"/>
          <w:szCs w:val="22"/>
        </w:rPr>
      </w:pPr>
      <w:r w:rsidRPr="00152CA7">
        <w:rPr>
          <w:rFonts w:ascii="Palatino Linotype" w:eastAsia="Calibri" w:hAnsi="Palatino Linotype" w:cs="Tahoma"/>
          <w:bCs/>
          <w:color w:val="000000"/>
          <w:sz w:val="22"/>
          <w:szCs w:val="22"/>
        </w:rPr>
        <w:t>Para el supuesto, que no cuente con parte de la información de alguno de los periodos, por haber causado baja documental, deberá proporcionar el Acuerdo emitido por el Comité de Transparencia, donde confirme la inexistencia de la información, de conformidad con lo previsto en los artículos 19, párrafo tercero, 169 y 170 de la Ley de Transparencia y Acceso a la Información Pública del Estado de México y Municipios.</w:t>
      </w:r>
    </w:p>
    <w:p w14:paraId="0F527B06" w14:textId="77777777" w:rsidR="00152CA7" w:rsidRPr="00AE4644" w:rsidRDefault="00152CA7" w:rsidP="00AE4644">
      <w:pPr>
        <w:spacing w:line="360" w:lineRule="auto"/>
        <w:ind w:right="-91"/>
        <w:jc w:val="both"/>
        <w:rPr>
          <w:rFonts w:ascii="Palatino Linotype" w:eastAsia="Calibri" w:hAnsi="Palatino Linotype" w:cs="Tahoma"/>
          <w:bCs/>
          <w:color w:val="000000"/>
          <w:sz w:val="22"/>
          <w:szCs w:val="22"/>
        </w:rPr>
      </w:pPr>
    </w:p>
    <w:p w14:paraId="373A2F56" w14:textId="77777777" w:rsidR="00044E8A" w:rsidRDefault="00B94E3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TERCERO. NOTIFÍQUESE POR SAIMEX</w:t>
      </w:r>
      <w:r>
        <w:rPr>
          <w:rFonts w:ascii="Palatino Linotype" w:eastAsia="Palatino Linotype" w:hAnsi="Palatino Linotype" w:cs="Palatino Linotype"/>
          <w:sz w:val="22"/>
          <w:szCs w:val="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 </w:t>
      </w:r>
    </w:p>
    <w:p w14:paraId="4E36C42B" w14:textId="77777777" w:rsidR="00044E8A" w:rsidRDefault="00044E8A">
      <w:pPr>
        <w:spacing w:line="360" w:lineRule="auto"/>
        <w:jc w:val="both"/>
        <w:rPr>
          <w:rFonts w:ascii="Palatino Linotype" w:eastAsia="Palatino Linotype" w:hAnsi="Palatino Linotype" w:cs="Palatino Linotype"/>
          <w:sz w:val="22"/>
          <w:szCs w:val="22"/>
        </w:rPr>
      </w:pPr>
    </w:p>
    <w:p w14:paraId="26107BDE" w14:textId="77777777" w:rsidR="00044E8A" w:rsidRDefault="00B94E3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De conformidad con el artículo 198 de la Ley de la materia, de considerarlo procedente, el Sujeto Obligado de manera fundada y motivada, podrá solicitar una ampliación de plazo para el cumplimiento de la presente Resolución.</w:t>
      </w:r>
    </w:p>
    <w:p w14:paraId="616CA9BF" w14:textId="77777777" w:rsidR="00044E8A" w:rsidRDefault="00B94E3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20B8E3C6" w14:textId="77777777" w:rsidR="00044E8A" w:rsidRDefault="00B94E3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CUARTO. NOTIFÍQUESE POR SAIMEX</w:t>
      </w:r>
      <w:r>
        <w:rPr>
          <w:rFonts w:ascii="Palatino Linotype" w:eastAsia="Palatino Linotype" w:hAnsi="Palatino Linotype" w:cs="Palatino Linotype"/>
          <w:sz w:val="22"/>
          <w:szCs w:val="22"/>
        </w:rPr>
        <w:t xml:space="preserve"> al Recurrente la presente Resolución, asimismo, se hace de su conocimiento que de conformidad con lo establecido en el artículo 196 de la </w:t>
      </w:r>
      <w:r>
        <w:rPr>
          <w:rFonts w:ascii="Palatino Linotype" w:eastAsia="Palatino Linotype" w:hAnsi="Palatino Linotype" w:cs="Palatino Linotype"/>
          <w:sz w:val="22"/>
          <w:szCs w:val="22"/>
        </w:rPr>
        <w:lastRenderedPageBreak/>
        <w:t>Ley de Transparencia y Acceso a la Información Pública del Estado de México y Municipios podrá promover el Juicio de Amparo en los términos de las leyes aplicables.</w:t>
      </w:r>
    </w:p>
    <w:p w14:paraId="7006DF2B" w14:textId="77777777" w:rsidR="00044E8A" w:rsidRDefault="00044E8A">
      <w:pPr>
        <w:spacing w:line="360" w:lineRule="auto"/>
        <w:jc w:val="both"/>
        <w:rPr>
          <w:rFonts w:ascii="Palatino Linotype" w:eastAsia="Palatino Linotype" w:hAnsi="Palatino Linotype" w:cs="Palatino Linotype"/>
          <w:sz w:val="22"/>
          <w:szCs w:val="22"/>
        </w:rPr>
      </w:pPr>
    </w:p>
    <w:p w14:paraId="52AC7652" w14:textId="2209F57B" w:rsidR="00044E8A" w:rsidRDefault="00B94E3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ASÍ LO RESUELVE, POR </w:t>
      </w:r>
      <w:r>
        <w:rPr>
          <w:rFonts w:ascii="Palatino Linotype" w:eastAsia="Palatino Linotype" w:hAnsi="Palatino Linotype" w:cs="Palatino Linotype"/>
          <w:b/>
          <w:sz w:val="22"/>
          <w:szCs w:val="22"/>
        </w:rPr>
        <w:t>UNANIMIDAD</w:t>
      </w:r>
      <w:r>
        <w:rPr>
          <w:rFonts w:ascii="Palatino Linotype" w:eastAsia="Palatino Linotype" w:hAnsi="Palatino Linotype" w:cs="Palatino Linotype"/>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w:t>
      </w:r>
      <w:r w:rsidR="00CE7A39">
        <w:rPr>
          <w:rFonts w:ascii="Palatino Linotype" w:eastAsia="Palatino Linotype" w:hAnsi="Palatino Linotype" w:cs="Palatino Linotype"/>
          <w:sz w:val="22"/>
          <w:szCs w:val="22"/>
        </w:rPr>
        <w:t xml:space="preserve"> CON </w:t>
      </w:r>
      <w:r w:rsidR="00152CA7">
        <w:rPr>
          <w:rFonts w:ascii="Palatino Linotype" w:eastAsia="Palatino Linotype" w:hAnsi="Palatino Linotype" w:cs="Palatino Linotype"/>
          <w:sz w:val="22"/>
          <w:szCs w:val="22"/>
        </w:rPr>
        <w:t>VOTO PARTICULAR</w:t>
      </w:r>
      <w:r w:rsidR="00CF6433">
        <w:rPr>
          <w:rFonts w:ascii="Palatino Linotype" w:eastAsia="Palatino Linotype" w:hAnsi="Palatino Linotype" w:cs="Palatino Linotype"/>
          <w:sz w:val="22"/>
          <w:szCs w:val="22"/>
        </w:rPr>
        <w:t xml:space="preserve"> CONCURRENTE</w:t>
      </w:r>
      <w:r>
        <w:rPr>
          <w:rFonts w:ascii="Palatino Linotype" w:eastAsia="Palatino Linotype" w:hAnsi="Palatino Linotype" w:cs="Palatino Linotype"/>
          <w:sz w:val="22"/>
          <w:szCs w:val="22"/>
        </w:rPr>
        <w:t>, SHARON CRISTINA MORALES MARTÍNEZ, LUIS GUSTAVO PARRA NORIEGA</w:t>
      </w:r>
      <w:r w:rsidR="00152CA7">
        <w:rPr>
          <w:rFonts w:ascii="Palatino Linotype" w:eastAsia="Palatino Linotype" w:hAnsi="Palatino Linotype" w:cs="Palatino Linotype"/>
          <w:sz w:val="22"/>
          <w:szCs w:val="22"/>
        </w:rPr>
        <w:t xml:space="preserve"> </w:t>
      </w:r>
      <w:r w:rsidR="00CE7A39">
        <w:rPr>
          <w:rFonts w:ascii="Palatino Linotype" w:eastAsia="Palatino Linotype" w:hAnsi="Palatino Linotype" w:cs="Palatino Linotype"/>
          <w:sz w:val="22"/>
          <w:szCs w:val="22"/>
        </w:rPr>
        <w:t xml:space="preserve">CON </w:t>
      </w:r>
      <w:r w:rsidR="00152CA7">
        <w:rPr>
          <w:rFonts w:ascii="Palatino Linotype" w:eastAsia="Palatino Linotype" w:hAnsi="Palatino Linotype" w:cs="Palatino Linotype"/>
          <w:sz w:val="22"/>
          <w:szCs w:val="22"/>
        </w:rPr>
        <w:t>VOTO PARTICULAR</w:t>
      </w:r>
      <w:r w:rsidR="00CF6433">
        <w:rPr>
          <w:rFonts w:ascii="Palatino Linotype" w:eastAsia="Palatino Linotype" w:hAnsi="Palatino Linotype" w:cs="Palatino Linotype"/>
          <w:sz w:val="22"/>
          <w:szCs w:val="22"/>
        </w:rPr>
        <w:t xml:space="preserve"> CONCURRENTE</w:t>
      </w:r>
      <w:r>
        <w:rPr>
          <w:rFonts w:ascii="Palatino Linotype" w:eastAsia="Palatino Linotype" w:hAnsi="Palatino Linotype" w:cs="Palatino Linotype"/>
          <w:sz w:val="22"/>
          <w:szCs w:val="22"/>
        </w:rPr>
        <w:t xml:space="preserve"> Y GUADALUPE RAMÍREZ PEÑA</w:t>
      </w:r>
      <w:r w:rsidR="00CE7A39">
        <w:rPr>
          <w:rFonts w:ascii="Palatino Linotype" w:eastAsia="Palatino Linotype" w:hAnsi="Palatino Linotype" w:cs="Palatino Linotype"/>
          <w:sz w:val="22"/>
          <w:szCs w:val="22"/>
        </w:rPr>
        <w:t xml:space="preserve"> CON</w:t>
      </w:r>
      <w:bookmarkStart w:id="31" w:name="_GoBack"/>
      <w:bookmarkEnd w:id="31"/>
      <w:r w:rsidR="00CE7A39">
        <w:rPr>
          <w:rFonts w:ascii="Palatino Linotype" w:eastAsia="Palatino Linotype" w:hAnsi="Palatino Linotype" w:cs="Palatino Linotype"/>
          <w:sz w:val="22"/>
          <w:szCs w:val="22"/>
        </w:rPr>
        <w:t xml:space="preserve"> VOTO PARTICULAR</w:t>
      </w:r>
      <w:r>
        <w:rPr>
          <w:rFonts w:ascii="Palatino Linotype" w:eastAsia="Palatino Linotype" w:hAnsi="Palatino Linotype" w:cs="Palatino Linotype"/>
          <w:sz w:val="22"/>
          <w:szCs w:val="22"/>
        </w:rPr>
        <w:t xml:space="preserve">, EN LA TRIGÉSIMA </w:t>
      </w:r>
      <w:r w:rsidR="00585495">
        <w:rPr>
          <w:rFonts w:ascii="Palatino Linotype" w:eastAsia="Palatino Linotype" w:hAnsi="Palatino Linotype" w:cs="Palatino Linotype"/>
          <w:sz w:val="22"/>
          <w:szCs w:val="22"/>
        </w:rPr>
        <w:t>SÉPTIMA</w:t>
      </w:r>
      <w:r>
        <w:rPr>
          <w:rFonts w:ascii="Palatino Linotype" w:eastAsia="Palatino Linotype" w:hAnsi="Palatino Linotype" w:cs="Palatino Linotype"/>
          <w:sz w:val="22"/>
          <w:szCs w:val="22"/>
        </w:rPr>
        <w:t xml:space="preserve"> SESIÓN ORDINARIA, CELEBRADA EL </w:t>
      </w:r>
      <w:r w:rsidR="00585495">
        <w:rPr>
          <w:rFonts w:ascii="Palatino Linotype" w:eastAsia="Palatino Linotype" w:hAnsi="Palatino Linotype" w:cs="Palatino Linotype"/>
          <w:sz w:val="22"/>
          <w:szCs w:val="22"/>
        </w:rPr>
        <w:t>QUINCE</w:t>
      </w:r>
      <w:r>
        <w:rPr>
          <w:rFonts w:ascii="Palatino Linotype" w:eastAsia="Palatino Linotype" w:hAnsi="Palatino Linotype" w:cs="Palatino Linotype"/>
          <w:sz w:val="22"/>
          <w:szCs w:val="22"/>
        </w:rPr>
        <w:t xml:space="preserve"> DE OCTUBRE DE DOS MIL VEINTICINCO, ANTE EL SECRETARIO TÉCNICO DEL PLENO, ALEXIS TAPIA RAMÍREZ.</w:t>
      </w:r>
    </w:p>
    <w:p w14:paraId="3D4411D0" w14:textId="77777777" w:rsidR="00044E8A" w:rsidRDefault="00044E8A">
      <w:pPr>
        <w:spacing w:line="360" w:lineRule="auto"/>
        <w:jc w:val="both"/>
        <w:rPr>
          <w:rFonts w:ascii="Palatino Linotype" w:eastAsia="Palatino Linotype" w:hAnsi="Palatino Linotype" w:cs="Palatino Linotype"/>
          <w:sz w:val="22"/>
          <w:szCs w:val="22"/>
        </w:rPr>
      </w:pPr>
    </w:p>
    <w:p w14:paraId="776C3339" w14:textId="77777777" w:rsidR="00044E8A" w:rsidRDefault="00044E8A">
      <w:pPr>
        <w:spacing w:line="360" w:lineRule="auto"/>
        <w:rPr>
          <w:rFonts w:ascii="Palatino Linotype" w:eastAsia="Palatino Linotype" w:hAnsi="Palatino Linotype" w:cs="Palatino Linotype"/>
        </w:rPr>
      </w:pPr>
    </w:p>
    <w:p w14:paraId="0CF609AC" w14:textId="77777777" w:rsidR="00044E8A" w:rsidRDefault="00044E8A">
      <w:pPr>
        <w:spacing w:line="360" w:lineRule="auto"/>
        <w:rPr>
          <w:rFonts w:ascii="Palatino Linotype" w:eastAsia="Palatino Linotype" w:hAnsi="Palatino Linotype" w:cs="Palatino Linotype"/>
        </w:rPr>
      </w:pPr>
    </w:p>
    <w:p w14:paraId="55DDB79E" w14:textId="77777777" w:rsidR="00044E8A" w:rsidRDefault="00044E8A">
      <w:pPr>
        <w:spacing w:line="360" w:lineRule="auto"/>
        <w:rPr>
          <w:rFonts w:ascii="Palatino Linotype" w:eastAsia="Palatino Linotype" w:hAnsi="Palatino Linotype" w:cs="Palatino Linotype"/>
        </w:rPr>
      </w:pPr>
    </w:p>
    <w:p w14:paraId="35DA01B7" w14:textId="77777777" w:rsidR="00044E8A" w:rsidRDefault="00044E8A">
      <w:pPr>
        <w:spacing w:line="360" w:lineRule="auto"/>
        <w:rPr>
          <w:rFonts w:ascii="Palatino Linotype" w:eastAsia="Palatino Linotype" w:hAnsi="Palatino Linotype" w:cs="Palatino Linotype"/>
        </w:rPr>
      </w:pPr>
    </w:p>
    <w:p w14:paraId="078090BE" w14:textId="77777777" w:rsidR="00044E8A" w:rsidRDefault="00044E8A">
      <w:pPr>
        <w:spacing w:line="360" w:lineRule="auto"/>
        <w:rPr>
          <w:rFonts w:ascii="Palatino Linotype" w:eastAsia="Palatino Linotype" w:hAnsi="Palatino Linotype" w:cs="Palatino Linotype"/>
        </w:rPr>
      </w:pPr>
    </w:p>
    <w:p w14:paraId="6A3D7288" w14:textId="77777777" w:rsidR="00044E8A" w:rsidRDefault="00044E8A">
      <w:pPr>
        <w:spacing w:line="360" w:lineRule="auto"/>
        <w:rPr>
          <w:rFonts w:ascii="Palatino Linotype" w:eastAsia="Palatino Linotype" w:hAnsi="Palatino Linotype" w:cs="Palatino Linotype"/>
        </w:rPr>
      </w:pPr>
    </w:p>
    <w:p w14:paraId="525FBD5F" w14:textId="77777777" w:rsidR="00044E8A" w:rsidRDefault="00044E8A">
      <w:pPr>
        <w:spacing w:line="360" w:lineRule="auto"/>
        <w:rPr>
          <w:rFonts w:ascii="Palatino Linotype" w:eastAsia="Palatino Linotype" w:hAnsi="Palatino Linotype" w:cs="Palatino Linotype"/>
        </w:rPr>
      </w:pPr>
    </w:p>
    <w:p w14:paraId="3DF0C9EB" w14:textId="77777777" w:rsidR="00044E8A" w:rsidRDefault="00044E8A">
      <w:pPr>
        <w:spacing w:line="360" w:lineRule="auto"/>
        <w:rPr>
          <w:rFonts w:ascii="Palatino Linotype" w:eastAsia="Palatino Linotype" w:hAnsi="Palatino Linotype" w:cs="Palatino Linotype"/>
        </w:rPr>
      </w:pPr>
    </w:p>
    <w:p w14:paraId="597EFF22" w14:textId="77777777" w:rsidR="00044E8A" w:rsidRDefault="00044E8A">
      <w:pPr>
        <w:spacing w:line="360" w:lineRule="auto"/>
        <w:rPr>
          <w:rFonts w:ascii="Palatino Linotype" w:eastAsia="Palatino Linotype" w:hAnsi="Palatino Linotype" w:cs="Palatino Linotype"/>
        </w:rPr>
      </w:pPr>
    </w:p>
    <w:p w14:paraId="780E8F1E" w14:textId="77777777" w:rsidR="00044E8A" w:rsidRDefault="00044E8A">
      <w:pPr>
        <w:spacing w:line="360" w:lineRule="auto"/>
        <w:rPr>
          <w:rFonts w:ascii="Palatino Linotype" w:eastAsia="Palatino Linotype" w:hAnsi="Palatino Linotype" w:cs="Palatino Linotype"/>
        </w:rPr>
      </w:pPr>
    </w:p>
    <w:p w14:paraId="619574F2" w14:textId="77777777" w:rsidR="00044E8A" w:rsidRDefault="00044E8A">
      <w:pPr>
        <w:spacing w:line="360" w:lineRule="auto"/>
        <w:rPr>
          <w:rFonts w:ascii="Palatino Linotype" w:eastAsia="Palatino Linotype" w:hAnsi="Palatino Linotype" w:cs="Palatino Linotype"/>
        </w:rPr>
      </w:pPr>
    </w:p>
    <w:p w14:paraId="3DB45C47" w14:textId="77777777" w:rsidR="00044E8A" w:rsidRDefault="00044E8A">
      <w:pPr>
        <w:spacing w:line="360" w:lineRule="auto"/>
        <w:rPr>
          <w:rFonts w:ascii="Palatino Linotype" w:eastAsia="Palatino Linotype" w:hAnsi="Palatino Linotype" w:cs="Palatino Linotype"/>
        </w:rPr>
      </w:pPr>
    </w:p>
    <w:p w14:paraId="4B44ED01" w14:textId="77777777" w:rsidR="00044E8A" w:rsidRDefault="00044E8A">
      <w:pPr>
        <w:spacing w:line="360" w:lineRule="auto"/>
        <w:rPr>
          <w:rFonts w:ascii="Palatino Linotype" w:eastAsia="Palatino Linotype" w:hAnsi="Palatino Linotype" w:cs="Palatino Linotype"/>
        </w:rPr>
      </w:pPr>
    </w:p>
    <w:p w14:paraId="2E4517B5" w14:textId="77777777" w:rsidR="00044E8A" w:rsidRDefault="00044E8A">
      <w:pPr>
        <w:spacing w:line="360" w:lineRule="auto"/>
        <w:rPr>
          <w:rFonts w:ascii="Palatino Linotype" w:eastAsia="Palatino Linotype" w:hAnsi="Palatino Linotype" w:cs="Palatino Linotype"/>
        </w:rPr>
      </w:pPr>
    </w:p>
    <w:p w14:paraId="2BAB3427" w14:textId="77777777" w:rsidR="00044E8A" w:rsidRDefault="00044E8A">
      <w:pPr>
        <w:spacing w:line="360" w:lineRule="auto"/>
      </w:pPr>
    </w:p>
    <w:p w14:paraId="61FC74E3" w14:textId="77777777" w:rsidR="00044E8A" w:rsidRDefault="00044E8A">
      <w:pPr>
        <w:spacing w:line="360" w:lineRule="auto"/>
      </w:pPr>
    </w:p>
    <w:p w14:paraId="2D1D1590" w14:textId="77777777" w:rsidR="00044E8A" w:rsidRDefault="00044E8A">
      <w:pPr>
        <w:spacing w:line="360" w:lineRule="auto"/>
      </w:pPr>
    </w:p>
    <w:p w14:paraId="4FD0FAC5" w14:textId="77777777" w:rsidR="00044E8A" w:rsidRDefault="00044E8A">
      <w:pPr>
        <w:spacing w:line="360" w:lineRule="auto"/>
      </w:pPr>
    </w:p>
    <w:p w14:paraId="1F314005" w14:textId="77777777" w:rsidR="00044E8A" w:rsidRDefault="00044E8A">
      <w:pPr>
        <w:spacing w:line="360" w:lineRule="auto"/>
      </w:pPr>
    </w:p>
    <w:p w14:paraId="3F71BB3C" w14:textId="77777777" w:rsidR="00044E8A" w:rsidRDefault="00044E8A">
      <w:pPr>
        <w:spacing w:line="360" w:lineRule="auto"/>
      </w:pPr>
    </w:p>
    <w:p w14:paraId="0928C837" w14:textId="77777777" w:rsidR="00044E8A" w:rsidRDefault="00044E8A">
      <w:pPr>
        <w:spacing w:line="360" w:lineRule="auto"/>
      </w:pPr>
    </w:p>
    <w:p w14:paraId="7C958A2B" w14:textId="77777777" w:rsidR="00044E8A" w:rsidRDefault="00044E8A">
      <w:pPr>
        <w:spacing w:line="360" w:lineRule="auto"/>
      </w:pPr>
    </w:p>
    <w:p w14:paraId="0FE28990" w14:textId="77777777" w:rsidR="00044E8A" w:rsidRDefault="00044E8A">
      <w:pPr>
        <w:spacing w:line="360" w:lineRule="auto"/>
      </w:pPr>
    </w:p>
    <w:p w14:paraId="00C40932" w14:textId="77777777" w:rsidR="00044E8A" w:rsidRDefault="00044E8A">
      <w:pPr>
        <w:spacing w:line="360" w:lineRule="auto"/>
      </w:pPr>
    </w:p>
    <w:p w14:paraId="7BA17942" w14:textId="77777777" w:rsidR="00044E8A" w:rsidRDefault="00044E8A">
      <w:pPr>
        <w:spacing w:line="360" w:lineRule="auto"/>
      </w:pPr>
    </w:p>
    <w:p w14:paraId="7CB5DEB9" w14:textId="77777777" w:rsidR="00044E8A" w:rsidRDefault="00044E8A">
      <w:pPr>
        <w:spacing w:line="360" w:lineRule="auto"/>
      </w:pPr>
    </w:p>
    <w:p w14:paraId="682E4D6D" w14:textId="77777777" w:rsidR="00044E8A" w:rsidRDefault="00044E8A">
      <w:pPr>
        <w:spacing w:line="360" w:lineRule="auto"/>
      </w:pPr>
    </w:p>
    <w:p w14:paraId="535D2FEE" w14:textId="77777777" w:rsidR="00044E8A" w:rsidRDefault="00044E8A">
      <w:pPr>
        <w:spacing w:line="360" w:lineRule="auto"/>
      </w:pPr>
    </w:p>
    <w:p w14:paraId="3904956D" w14:textId="77777777" w:rsidR="00044E8A" w:rsidRDefault="00044E8A">
      <w:pPr>
        <w:spacing w:line="360" w:lineRule="auto"/>
      </w:pPr>
    </w:p>
    <w:p w14:paraId="7FE559E0" w14:textId="77777777" w:rsidR="00044E8A" w:rsidRDefault="00044E8A">
      <w:pPr>
        <w:spacing w:line="360" w:lineRule="auto"/>
      </w:pPr>
    </w:p>
    <w:sectPr w:rsidR="00044E8A">
      <w:headerReference w:type="even" r:id="rId14"/>
      <w:headerReference w:type="default" r:id="rId15"/>
      <w:footerReference w:type="even" r:id="rId16"/>
      <w:footerReference w:type="default" r:id="rId17"/>
      <w:headerReference w:type="first" r:id="rId18"/>
      <w:footerReference w:type="first" r:id="rId19"/>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D94893" w14:textId="77777777" w:rsidR="003F1276" w:rsidRDefault="003F1276">
      <w:r>
        <w:separator/>
      </w:r>
    </w:p>
  </w:endnote>
  <w:endnote w:type="continuationSeparator" w:id="0">
    <w:p w14:paraId="41D6F167" w14:textId="77777777" w:rsidR="003F1276" w:rsidRDefault="003F1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C17A9" w14:textId="77777777" w:rsidR="00F20C53" w:rsidRDefault="00F20C53">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sidR="00117F23">
      <w:rPr>
        <w:rFonts w:ascii="Palatino Linotype" w:eastAsia="Palatino Linotype" w:hAnsi="Palatino Linotype" w:cs="Palatino Linotype"/>
        <w:b/>
        <w:color w:val="000000"/>
        <w:sz w:val="22"/>
        <w:szCs w:val="22"/>
      </w:rPr>
      <w:fldChar w:fldCharType="separate"/>
    </w:r>
    <w:r w:rsidR="00117F23">
      <w:rPr>
        <w:rFonts w:ascii="Palatino Linotype" w:eastAsia="Palatino Linotype" w:hAnsi="Palatino Linotype" w:cs="Palatino Linotype"/>
        <w:b/>
        <w:noProof/>
        <w:color w:val="000000"/>
        <w:sz w:val="22"/>
        <w:szCs w:val="22"/>
      </w:rPr>
      <w:t>58</w:t>
    </w:r>
    <w:r>
      <w:rPr>
        <w:rFonts w:ascii="Palatino Linotype" w:eastAsia="Palatino Linotype" w:hAnsi="Palatino Linotype" w:cs="Palatino Linotype"/>
        <w:b/>
        <w:color w:val="000000"/>
        <w:sz w:val="22"/>
        <w:szCs w:val="22"/>
      </w:rPr>
      <w:fldChar w:fldCharType="end"/>
    </w:r>
  </w:p>
  <w:p w14:paraId="4544B2A5" w14:textId="77777777" w:rsidR="00F20C53" w:rsidRDefault="00F20C53">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CCDF7" w14:textId="77777777" w:rsidR="00F20C53" w:rsidRDefault="00F20C53">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117F23">
      <w:rPr>
        <w:rFonts w:ascii="Palatino Linotype" w:eastAsia="Palatino Linotype" w:hAnsi="Palatino Linotype" w:cs="Palatino Linotype"/>
        <w:b/>
        <w:noProof/>
        <w:color w:val="000000"/>
        <w:sz w:val="22"/>
        <w:szCs w:val="22"/>
      </w:rPr>
      <w:t>58</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117F23">
      <w:rPr>
        <w:rFonts w:ascii="Palatino Linotype" w:eastAsia="Palatino Linotype" w:hAnsi="Palatino Linotype" w:cs="Palatino Linotype"/>
        <w:b/>
        <w:noProof/>
        <w:color w:val="000000"/>
        <w:sz w:val="22"/>
        <w:szCs w:val="22"/>
      </w:rPr>
      <w:t>58</w:t>
    </w:r>
    <w:r>
      <w:rPr>
        <w:rFonts w:ascii="Palatino Linotype" w:eastAsia="Palatino Linotype" w:hAnsi="Palatino Linotype" w:cs="Palatino Linotype"/>
        <w:b/>
        <w:color w:val="000000"/>
        <w:sz w:val="22"/>
        <w:szCs w:val="22"/>
      </w:rPr>
      <w:fldChar w:fldCharType="end"/>
    </w:r>
  </w:p>
  <w:p w14:paraId="0D66816F" w14:textId="77777777" w:rsidR="00F20C53" w:rsidRDefault="00F20C53">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3D742" w14:textId="77777777" w:rsidR="00F20C53" w:rsidRDefault="00F20C53">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117F23">
      <w:rPr>
        <w:rFonts w:ascii="Palatino Linotype" w:eastAsia="Palatino Linotype" w:hAnsi="Palatino Linotype" w:cs="Palatino Linotype"/>
        <w:b/>
        <w:noProof/>
        <w:color w:val="000000"/>
        <w:sz w:val="22"/>
        <w:szCs w:val="22"/>
      </w:rPr>
      <w:t>1</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117F23">
      <w:rPr>
        <w:rFonts w:ascii="Palatino Linotype" w:eastAsia="Palatino Linotype" w:hAnsi="Palatino Linotype" w:cs="Palatino Linotype"/>
        <w:b/>
        <w:noProof/>
        <w:color w:val="000000"/>
        <w:sz w:val="22"/>
        <w:szCs w:val="22"/>
      </w:rPr>
      <w:t>58</w:t>
    </w:r>
    <w:r>
      <w:rPr>
        <w:rFonts w:ascii="Palatino Linotype" w:eastAsia="Palatino Linotype" w:hAnsi="Palatino Linotype" w:cs="Palatino Linotype"/>
        <w:b/>
        <w:color w:val="000000"/>
        <w:sz w:val="22"/>
        <w:szCs w:val="22"/>
      </w:rPr>
      <w:fldChar w:fldCharType="end"/>
    </w:r>
  </w:p>
  <w:p w14:paraId="4ED5D66B" w14:textId="77777777" w:rsidR="00F20C53" w:rsidRDefault="00F20C53">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FF51E" w14:textId="77777777" w:rsidR="003F1276" w:rsidRDefault="003F1276">
      <w:r>
        <w:separator/>
      </w:r>
    </w:p>
  </w:footnote>
  <w:footnote w:type="continuationSeparator" w:id="0">
    <w:p w14:paraId="1DAA542A" w14:textId="77777777" w:rsidR="003F1276" w:rsidRDefault="003F12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5588F" w14:textId="77777777" w:rsidR="00F20C53" w:rsidRDefault="00F20C53">
    <w:pPr>
      <w:widowControl w:val="0"/>
      <w:pBdr>
        <w:top w:val="nil"/>
        <w:left w:val="nil"/>
        <w:bottom w:val="nil"/>
        <w:right w:val="nil"/>
        <w:between w:val="nil"/>
      </w:pBdr>
      <w:spacing w:line="276" w:lineRule="auto"/>
    </w:pPr>
  </w:p>
  <w:tbl>
    <w:tblPr>
      <w:tblStyle w:val="a0"/>
      <w:tblW w:w="9705" w:type="dxa"/>
      <w:tblInd w:w="0" w:type="dxa"/>
      <w:tblLayout w:type="fixed"/>
      <w:tblLook w:val="0400" w:firstRow="0" w:lastRow="0" w:firstColumn="0" w:lastColumn="0" w:noHBand="0" w:noVBand="1"/>
    </w:tblPr>
    <w:tblGrid>
      <w:gridCol w:w="2972"/>
      <w:gridCol w:w="6733"/>
    </w:tblGrid>
    <w:tr w:rsidR="00F20C53" w14:paraId="14AEF095" w14:textId="77777777">
      <w:trPr>
        <w:trHeight w:val="1435"/>
      </w:trPr>
      <w:tc>
        <w:tcPr>
          <w:tcW w:w="2972" w:type="dxa"/>
        </w:tcPr>
        <w:p w14:paraId="4B732C88" w14:textId="77777777" w:rsidR="00F20C53" w:rsidRDefault="00F20C53">
          <w:pPr>
            <w:tabs>
              <w:tab w:val="right" w:pos="4273"/>
            </w:tabs>
            <w:spacing w:line="256" w:lineRule="auto"/>
            <w:rPr>
              <w:rFonts w:ascii="Garamond" w:eastAsia="Garamond" w:hAnsi="Garamond" w:cs="Garamond"/>
              <w:sz w:val="22"/>
              <w:szCs w:val="22"/>
            </w:rPr>
          </w:pPr>
        </w:p>
      </w:tc>
      <w:tc>
        <w:tcPr>
          <w:tcW w:w="6733" w:type="dxa"/>
        </w:tcPr>
        <w:p w14:paraId="1C803B4B" w14:textId="77777777" w:rsidR="00F20C53" w:rsidRDefault="00F20C53">
          <w:pPr>
            <w:widowControl w:val="0"/>
            <w:pBdr>
              <w:top w:val="nil"/>
              <w:left w:val="nil"/>
              <w:bottom w:val="nil"/>
              <w:right w:val="nil"/>
              <w:between w:val="nil"/>
            </w:pBdr>
            <w:spacing w:line="276" w:lineRule="auto"/>
            <w:rPr>
              <w:rFonts w:ascii="Garamond" w:eastAsia="Garamond" w:hAnsi="Garamond" w:cs="Garamond"/>
              <w:sz w:val="22"/>
              <w:szCs w:val="22"/>
            </w:rPr>
          </w:pPr>
        </w:p>
        <w:tbl>
          <w:tblPr>
            <w:tblStyle w:val="a1"/>
            <w:tblW w:w="5535" w:type="dxa"/>
            <w:tblInd w:w="322" w:type="dxa"/>
            <w:tblBorders>
              <w:top w:val="nil"/>
              <w:left w:val="nil"/>
              <w:bottom w:val="nil"/>
              <w:right w:val="nil"/>
              <w:insideH w:val="nil"/>
              <w:insideV w:val="nil"/>
            </w:tblBorders>
            <w:tblLayout w:type="fixed"/>
            <w:tblLook w:val="0400" w:firstRow="0" w:lastRow="0" w:firstColumn="0" w:lastColumn="0" w:noHBand="0" w:noVBand="1"/>
          </w:tblPr>
          <w:tblGrid>
            <w:gridCol w:w="2447"/>
            <w:gridCol w:w="3088"/>
          </w:tblGrid>
          <w:tr w:rsidR="00F20C53" w14:paraId="3EDD72DB" w14:textId="77777777">
            <w:trPr>
              <w:trHeight w:val="144"/>
            </w:trPr>
            <w:tc>
              <w:tcPr>
                <w:tcW w:w="2447" w:type="dxa"/>
              </w:tcPr>
              <w:p w14:paraId="7E6F7692" w14:textId="77777777" w:rsidR="00F20C53" w:rsidRDefault="00F20C53">
                <w:pPr>
                  <w:tabs>
                    <w:tab w:val="right" w:pos="8838"/>
                  </w:tabs>
                  <w:ind w:left="-69"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088" w:type="dxa"/>
              </w:tcPr>
              <w:p w14:paraId="1524C670" w14:textId="77777777" w:rsidR="00F20C53" w:rsidRDefault="00F20C53">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02946/INFOEM/IP/RR/2021</w:t>
                </w:r>
              </w:p>
            </w:tc>
          </w:tr>
          <w:tr w:rsidR="00F20C53" w14:paraId="02A375F2" w14:textId="77777777">
            <w:trPr>
              <w:trHeight w:val="283"/>
            </w:trPr>
            <w:tc>
              <w:tcPr>
                <w:tcW w:w="2447" w:type="dxa"/>
              </w:tcPr>
              <w:p w14:paraId="508C0FED" w14:textId="77777777" w:rsidR="00F20C53" w:rsidRDefault="00F20C53">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088" w:type="dxa"/>
              </w:tcPr>
              <w:p w14:paraId="284BE52B" w14:textId="77777777" w:rsidR="00F20C53" w:rsidRDefault="00F20C53">
                <w:pPr>
                  <w:tabs>
                    <w:tab w:val="left" w:pos="2834"/>
                    <w:tab w:val="right" w:pos="8838"/>
                  </w:tabs>
                  <w:ind w:left="-74" w:right="-105"/>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Ayuntamiento de San Antonio la Isla</w:t>
                </w:r>
              </w:p>
            </w:tc>
          </w:tr>
          <w:tr w:rsidR="00F20C53" w14:paraId="2B69AC3B" w14:textId="77777777">
            <w:trPr>
              <w:trHeight w:val="283"/>
            </w:trPr>
            <w:tc>
              <w:tcPr>
                <w:tcW w:w="2447" w:type="dxa"/>
              </w:tcPr>
              <w:p w14:paraId="53F077CA" w14:textId="77777777" w:rsidR="00F20C53" w:rsidRDefault="00F20C53">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088" w:type="dxa"/>
              </w:tcPr>
              <w:p w14:paraId="4B306709" w14:textId="77777777" w:rsidR="00F20C53" w:rsidRDefault="00F20C53">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p w14:paraId="1AEDAF45" w14:textId="77777777" w:rsidR="00F20C53" w:rsidRDefault="00F20C53">
                <w:pPr>
                  <w:tabs>
                    <w:tab w:val="right" w:pos="8838"/>
                  </w:tabs>
                  <w:ind w:left="-74" w:right="-105"/>
                  <w:jc w:val="both"/>
                  <w:rPr>
                    <w:rFonts w:ascii="Palatino Linotype" w:eastAsia="Palatino Linotype" w:hAnsi="Palatino Linotype" w:cs="Palatino Linotype"/>
                    <w:b/>
                    <w:sz w:val="22"/>
                    <w:szCs w:val="22"/>
                  </w:rPr>
                </w:pPr>
              </w:p>
            </w:tc>
          </w:tr>
        </w:tbl>
        <w:p w14:paraId="100115D3" w14:textId="77777777" w:rsidR="00F20C53" w:rsidRDefault="00F20C53">
          <w:pPr>
            <w:tabs>
              <w:tab w:val="right" w:pos="8838"/>
            </w:tabs>
            <w:spacing w:line="256" w:lineRule="auto"/>
            <w:ind w:left="-28"/>
            <w:jc w:val="both"/>
            <w:rPr>
              <w:rFonts w:ascii="Arial" w:eastAsia="Arial" w:hAnsi="Arial" w:cs="Arial"/>
              <w:b/>
              <w:sz w:val="22"/>
              <w:szCs w:val="22"/>
            </w:rPr>
          </w:pPr>
        </w:p>
      </w:tc>
    </w:tr>
  </w:tbl>
  <w:p w14:paraId="16504F0F" w14:textId="77777777" w:rsidR="00F20C53" w:rsidRDefault="00F20C53">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sz w:val="22"/>
        <w:szCs w:val="22"/>
      </w:rPr>
      <w:drawing>
        <wp:anchor distT="0" distB="0" distL="0" distR="0" simplePos="0" relativeHeight="251657728" behindDoc="1" locked="0" layoutInCell="1" hidden="0" allowOverlap="1" wp14:anchorId="0876B946" wp14:editId="4DAE5C64">
          <wp:simplePos x="0" y="0"/>
          <wp:positionH relativeFrom="margin">
            <wp:posOffset>-1381124</wp:posOffset>
          </wp:positionH>
          <wp:positionV relativeFrom="margin">
            <wp:posOffset>-1611629</wp:posOffset>
          </wp:positionV>
          <wp:extent cx="5612130" cy="7308215"/>
          <wp:effectExtent l="0" t="0" r="0" b="0"/>
          <wp:wrapNone/>
          <wp:docPr id="205032824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612130" cy="73082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A1C59" w14:textId="77777777" w:rsidR="00F20C53" w:rsidRDefault="00F20C53">
    <w:pPr>
      <w:widowControl w:val="0"/>
      <w:pBdr>
        <w:top w:val="nil"/>
        <w:left w:val="nil"/>
        <w:bottom w:val="nil"/>
        <w:right w:val="nil"/>
        <w:between w:val="nil"/>
      </w:pBdr>
      <w:spacing w:line="276" w:lineRule="auto"/>
      <w:rPr>
        <w:color w:val="000000"/>
      </w:rPr>
    </w:pPr>
  </w:p>
  <w:tbl>
    <w:tblPr>
      <w:tblStyle w:val="a2"/>
      <w:tblW w:w="9356" w:type="dxa"/>
      <w:tblInd w:w="0" w:type="dxa"/>
      <w:tblLayout w:type="fixed"/>
      <w:tblLook w:val="0400" w:firstRow="0" w:lastRow="0" w:firstColumn="0" w:lastColumn="0" w:noHBand="0" w:noVBand="1"/>
    </w:tblPr>
    <w:tblGrid>
      <w:gridCol w:w="1985"/>
      <w:gridCol w:w="7371"/>
    </w:tblGrid>
    <w:tr w:rsidR="00F20C53" w14:paraId="6C6D8ED4" w14:textId="77777777">
      <w:trPr>
        <w:trHeight w:val="1435"/>
      </w:trPr>
      <w:tc>
        <w:tcPr>
          <w:tcW w:w="1985" w:type="dxa"/>
        </w:tcPr>
        <w:p w14:paraId="123E7919" w14:textId="77777777" w:rsidR="00F20C53" w:rsidRDefault="00F20C53">
          <w:pPr>
            <w:tabs>
              <w:tab w:val="right" w:pos="4273"/>
            </w:tabs>
            <w:spacing w:line="256" w:lineRule="auto"/>
            <w:rPr>
              <w:rFonts w:ascii="Garamond" w:eastAsia="Garamond" w:hAnsi="Garamond" w:cs="Garamond"/>
              <w:sz w:val="22"/>
              <w:szCs w:val="22"/>
            </w:rPr>
          </w:pPr>
        </w:p>
      </w:tc>
      <w:tc>
        <w:tcPr>
          <w:tcW w:w="7371" w:type="dxa"/>
        </w:tcPr>
        <w:p w14:paraId="01B863D1" w14:textId="77777777" w:rsidR="00F20C53" w:rsidRDefault="00F20C53">
          <w:pPr>
            <w:rPr>
              <w:sz w:val="28"/>
              <w:szCs w:val="28"/>
            </w:rPr>
          </w:pPr>
        </w:p>
        <w:tbl>
          <w:tblPr>
            <w:tblStyle w:val="a3"/>
            <w:tblW w:w="8072" w:type="dxa"/>
            <w:tblInd w:w="1161" w:type="dxa"/>
            <w:tblBorders>
              <w:top w:val="nil"/>
              <w:left w:val="nil"/>
              <w:bottom w:val="nil"/>
              <w:right w:val="nil"/>
              <w:insideH w:val="nil"/>
              <w:insideV w:val="nil"/>
            </w:tblBorders>
            <w:tblLayout w:type="fixed"/>
            <w:tblLook w:val="0400" w:firstRow="0" w:lastRow="0" w:firstColumn="0" w:lastColumn="0" w:noHBand="0" w:noVBand="1"/>
          </w:tblPr>
          <w:tblGrid>
            <w:gridCol w:w="2841"/>
            <w:gridCol w:w="2835"/>
            <w:gridCol w:w="2396"/>
          </w:tblGrid>
          <w:tr w:rsidR="00F20C53" w14:paraId="12F3CB4B" w14:textId="77777777">
            <w:trPr>
              <w:trHeight w:val="194"/>
            </w:trPr>
            <w:tc>
              <w:tcPr>
                <w:tcW w:w="2841" w:type="dxa"/>
              </w:tcPr>
              <w:p w14:paraId="19D9F117" w14:textId="77777777" w:rsidR="00F20C53" w:rsidRDefault="00F20C53">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Recurso de Revisión:</w:t>
                </w:r>
              </w:p>
            </w:tc>
            <w:tc>
              <w:tcPr>
                <w:tcW w:w="2835" w:type="dxa"/>
              </w:tcPr>
              <w:p w14:paraId="5902C09F" w14:textId="77777777" w:rsidR="00F20C53" w:rsidRDefault="00F20C53">
                <w:pPr>
                  <w:tabs>
                    <w:tab w:val="right" w:pos="8838"/>
                  </w:tabs>
                  <w:ind w:left="-11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04326/INFOEM/IP/RR/2025</w:t>
                </w:r>
              </w:p>
            </w:tc>
            <w:tc>
              <w:tcPr>
                <w:tcW w:w="2396" w:type="dxa"/>
              </w:tcPr>
              <w:p w14:paraId="59A46642" w14:textId="77777777" w:rsidR="00F20C53" w:rsidRDefault="00F20C53">
                <w:pPr>
                  <w:tabs>
                    <w:tab w:val="right" w:pos="8838"/>
                  </w:tabs>
                  <w:ind w:left="-114" w:right="-105"/>
                  <w:jc w:val="both"/>
                  <w:rPr>
                    <w:rFonts w:ascii="Palatino Linotype" w:eastAsia="Palatino Linotype" w:hAnsi="Palatino Linotype" w:cs="Palatino Linotype"/>
                    <w:sz w:val="22"/>
                    <w:szCs w:val="22"/>
                  </w:rPr>
                </w:pPr>
              </w:p>
            </w:tc>
          </w:tr>
          <w:tr w:rsidR="00F20C53" w14:paraId="7C98E7BE" w14:textId="77777777">
            <w:trPr>
              <w:trHeight w:val="88"/>
            </w:trPr>
            <w:tc>
              <w:tcPr>
                <w:tcW w:w="2841" w:type="dxa"/>
              </w:tcPr>
              <w:p w14:paraId="2DCAC381" w14:textId="77777777" w:rsidR="00F20C53" w:rsidRDefault="00F20C53">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Sujeto Obligado:</w:t>
                </w:r>
              </w:p>
            </w:tc>
            <w:tc>
              <w:tcPr>
                <w:tcW w:w="2835" w:type="dxa"/>
              </w:tcPr>
              <w:p w14:paraId="56BAFBBC" w14:textId="77777777" w:rsidR="00F20C53" w:rsidRDefault="00F20C53">
                <w:pPr>
                  <w:tabs>
                    <w:tab w:val="left" w:pos="2834"/>
                    <w:tab w:val="right" w:pos="8838"/>
                  </w:tabs>
                  <w:ind w:left="-114"/>
                  <w:jc w:val="both"/>
                  <w:rPr>
                    <w:rFonts w:ascii="Palatino Linotype" w:eastAsia="Palatino Linotype" w:hAnsi="Palatino Linotype" w:cs="Palatino Linotype"/>
                    <w:b/>
                    <w:sz w:val="32"/>
                    <w:szCs w:val="32"/>
                  </w:rPr>
                </w:pPr>
                <w:r>
                  <w:rPr>
                    <w:rFonts w:ascii="Palatino Linotype" w:eastAsia="Palatino Linotype" w:hAnsi="Palatino Linotype" w:cs="Palatino Linotype"/>
                    <w:sz w:val="22"/>
                    <w:szCs w:val="22"/>
                  </w:rPr>
                  <w:t>Ayuntamiento de Toluca</w:t>
                </w:r>
              </w:p>
            </w:tc>
            <w:tc>
              <w:tcPr>
                <w:tcW w:w="2396" w:type="dxa"/>
              </w:tcPr>
              <w:p w14:paraId="5E584D43" w14:textId="77777777" w:rsidR="00F20C53" w:rsidRDefault="00F20C53">
                <w:pPr>
                  <w:tabs>
                    <w:tab w:val="left" w:pos="2834"/>
                    <w:tab w:val="right" w:pos="8838"/>
                  </w:tabs>
                  <w:ind w:left="-114"/>
                  <w:jc w:val="both"/>
                  <w:rPr>
                    <w:rFonts w:ascii="Palatino Linotype" w:eastAsia="Palatino Linotype" w:hAnsi="Palatino Linotype" w:cs="Palatino Linotype"/>
                    <w:sz w:val="22"/>
                    <w:szCs w:val="22"/>
                  </w:rPr>
                </w:pPr>
              </w:p>
            </w:tc>
          </w:tr>
          <w:tr w:rsidR="00F20C53" w14:paraId="7BBB6C2B" w14:textId="77777777">
            <w:trPr>
              <w:trHeight w:val="383"/>
            </w:trPr>
            <w:tc>
              <w:tcPr>
                <w:tcW w:w="2841" w:type="dxa"/>
              </w:tcPr>
              <w:p w14:paraId="10FF4D27" w14:textId="77777777" w:rsidR="00F20C53" w:rsidRDefault="00F20C53">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Comisionado Ponente:</w:t>
                </w:r>
              </w:p>
            </w:tc>
            <w:tc>
              <w:tcPr>
                <w:tcW w:w="2835" w:type="dxa"/>
              </w:tcPr>
              <w:p w14:paraId="2D3F7EA7" w14:textId="77777777" w:rsidR="00F20C53" w:rsidRDefault="00F20C53">
                <w:pPr>
                  <w:tabs>
                    <w:tab w:val="right" w:pos="8838"/>
                  </w:tabs>
                  <w:ind w:left="-11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c>
              <w:tcPr>
                <w:tcW w:w="2396" w:type="dxa"/>
              </w:tcPr>
              <w:p w14:paraId="77EA89F5" w14:textId="77777777" w:rsidR="00F20C53" w:rsidRDefault="00F20C53">
                <w:pPr>
                  <w:tabs>
                    <w:tab w:val="right" w:pos="8838"/>
                  </w:tabs>
                  <w:ind w:left="-114" w:right="-105"/>
                  <w:jc w:val="both"/>
                  <w:rPr>
                    <w:rFonts w:ascii="Palatino Linotype" w:eastAsia="Palatino Linotype" w:hAnsi="Palatino Linotype" w:cs="Palatino Linotype"/>
                    <w:sz w:val="22"/>
                    <w:szCs w:val="22"/>
                  </w:rPr>
                </w:pPr>
              </w:p>
            </w:tc>
          </w:tr>
        </w:tbl>
        <w:p w14:paraId="6031AAAD" w14:textId="77777777" w:rsidR="00F20C53" w:rsidRDefault="00F20C53">
          <w:pPr>
            <w:tabs>
              <w:tab w:val="right" w:pos="8838"/>
            </w:tabs>
            <w:spacing w:line="256" w:lineRule="auto"/>
            <w:ind w:left="-28"/>
            <w:jc w:val="both"/>
            <w:rPr>
              <w:rFonts w:ascii="Arial" w:eastAsia="Arial" w:hAnsi="Arial" w:cs="Arial"/>
              <w:b/>
              <w:sz w:val="22"/>
              <w:szCs w:val="22"/>
            </w:rPr>
          </w:pPr>
        </w:p>
      </w:tc>
    </w:tr>
  </w:tbl>
  <w:p w14:paraId="420D4F01" w14:textId="77777777" w:rsidR="00F20C53" w:rsidRDefault="00F20C53">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sz w:val="22"/>
        <w:szCs w:val="22"/>
      </w:rPr>
      <w:drawing>
        <wp:anchor distT="0" distB="0" distL="0" distR="0" simplePos="0" relativeHeight="251656704" behindDoc="1" locked="0" layoutInCell="1" hidden="0" allowOverlap="1" wp14:anchorId="351B3761" wp14:editId="70284FEA">
          <wp:simplePos x="0" y="0"/>
          <wp:positionH relativeFrom="margin">
            <wp:posOffset>-1153159</wp:posOffset>
          </wp:positionH>
          <wp:positionV relativeFrom="margin">
            <wp:posOffset>-1539239</wp:posOffset>
          </wp:positionV>
          <wp:extent cx="7835900" cy="10203815"/>
          <wp:effectExtent l="0" t="0" r="0" b="0"/>
          <wp:wrapNone/>
          <wp:docPr id="205032824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35900" cy="10203815"/>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DC8D6" w14:textId="77777777" w:rsidR="00F20C53" w:rsidRDefault="00F20C53">
    <w:pPr>
      <w:widowControl w:val="0"/>
      <w:pBdr>
        <w:top w:val="nil"/>
        <w:left w:val="nil"/>
        <w:bottom w:val="nil"/>
        <w:right w:val="nil"/>
        <w:between w:val="nil"/>
      </w:pBdr>
      <w:spacing w:line="276" w:lineRule="auto"/>
      <w:rPr>
        <w:color w:val="000000"/>
      </w:rPr>
    </w:pPr>
  </w:p>
  <w:tbl>
    <w:tblPr>
      <w:tblStyle w:val="a4"/>
      <w:tblW w:w="9214" w:type="dxa"/>
      <w:tblInd w:w="0" w:type="dxa"/>
      <w:tblLayout w:type="fixed"/>
      <w:tblLook w:val="0400" w:firstRow="0" w:lastRow="0" w:firstColumn="0" w:lastColumn="0" w:noHBand="0" w:noVBand="1"/>
    </w:tblPr>
    <w:tblGrid>
      <w:gridCol w:w="1560"/>
      <w:gridCol w:w="7654"/>
    </w:tblGrid>
    <w:tr w:rsidR="00F20C53" w14:paraId="183B4F7F" w14:textId="77777777">
      <w:trPr>
        <w:trHeight w:val="1435"/>
      </w:trPr>
      <w:tc>
        <w:tcPr>
          <w:tcW w:w="1560" w:type="dxa"/>
        </w:tcPr>
        <w:p w14:paraId="0BEE9A54" w14:textId="77777777" w:rsidR="00F20C53" w:rsidRDefault="00F20C53">
          <w:pPr>
            <w:tabs>
              <w:tab w:val="right" w:pos="4273"/>
            </w:tabs>
            <w:spacing w:line="256" w:lineRule="auto"/>
            <w:rPr>
              <w:rFonts w:ascii="Garamond" w:eastAsia="Garamond" w:hAnsi="Garamond" w:cs="Garamond"/>
              <w:sz w:val="22"/>
              <w:szCs w:val="22"/>
            </w:rPr>
          </w:pPr>
        </w:p>
      </w:tc>
      <w:tc>
        <w:tcPr>
          <w:tcW w:w="7654" w:type="dxa"/>
        </w:tcPr>
        <w:p w14:paraId="5BA34129" w14:textId="77777777" w:rsidR="00F20C53" w:rsidRDefault="00F20C53">
          <w:pPr>
            <w:widowControl w:val="0"/>
            <w:pBdr>
              <w:top w:val="nil"/>
              <w:left w:val="nil"/>
              <w:bottom w:val="nil"/>
              <w:right w:val="nil"/>
              <w:between w:val="nil"/>
            </w:pBdr>
            <w:spacing w:line="276" w:lineRule="auto"/>
            <w:rPr>
              <w:rFonts w:ascii="Garamond" w:eastAsia="Garamond" w:hAnsi="Garamond" w:cs="Garamond"/>
              <w:sz w:val="22"/>
              <w:szCs w:val="22"/>
            </w:rPr>
          </w:pPr>
        </w:p>
        <w:tbl>
          <w:tblPr>
            <w:tblStyle w:val="a5"/>
            <w:tblW w:w="7111" w:type="dxa"/>
            <w:tblInd w:w="607" w:type="dxa"/>
            <w:tblBorders>
              <w:top w:val="nil"/>
              <w:left w:val="nil"/>
              <w:bottom w:val="nil"/>
              <w:right w:val="nil"/>
              <w:insideH w:val="nil"/>
              <w:insideV w:val="nil"/>
            </w:tblBorders>
            <w:tblLayout w:type="fixed"/>
            <w:tblLook w:val="0400" w:firstRow="0" w:lastRow="0" w:firstColumn="0" w:lastColumn="0" w:noHBand="0" w:noVBand="1"/>
          </w:tblPr>
          <w:tblGrid>
            <w:gridCol w:w="3817"/>
            <w:gridCol w:w="2835"/>
            <w:gridCol w:w="459"/>
          </w:tblGrid>
          <w:tr w:rsidR="00F20C53" w14:paraId="6527758D" w14:textId="77777777">
            <w:trPr>
              <w:gridAfter w:val="1"/>
              <w:wAfter w:w="459" w:type="dxa"/>
              <w:trHeight w:val="132"/>
            </w:trPr>
            <w:tc>
              <w:tcPr>
                <w:tcW w:w="3818" w:type="dxa"/>
              </w:tcPr>
              <w:p w14:paraId="2107A806" w14:textId="77777777" w:rsidR="00F20C53" w:rsidRDefault="00F20C53">
                <w:pPr>
                  <w:tabs>
                    <w:tab w:val="right" w:pos="8838"/>
                  </w:tabs>
                  <w:ind w:left="-69"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Recurso de Revisión:</w:t>
                </w:r>
              </w:p>
            </w:tc>
            <w:tc>
              <w:tcPr>
                <w:tcW w:w="2835" w:type="dxa"/>
              </w:tcPr>
              <w:p w14:paraId="3DC5B7C2" w14:textId="77777777" w:rsidR="00F20C53" w:rsidRDefault="00F20C53">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04326/INFOEM/IP/RR/2025 </w:t>
                </w:r>
              </w:p>
            </w:tc>
          </w:tr>
          <w:tr w:rsidR="00F20C53" w14:paraId="7F100EB4" w14:textId="77777777">
            <w:trPr>
              <w:gridAfter w:val="1"/>
              <w:wAfter w:w="459" w:type="dxa"/>
              <w:trHeight w:val="132"/>
            </w:trPr>
            <w:tc>
              <w:tcPr>
                <w:tcW w:w="3818" w:type="dxa"/>
              </w:tcPr>
              <w:p w14:paraId="35D58787" w14:textId="77777777" w:rsidR="00F20C53" w:rsidRDefault="00F20C53">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Recurrente:</w:t>
                </w:r>
              </w:p>
            </w:tc>
            <w:tc>
              <w:tcPr>
                <w:tcW w:w="2835" w:type="dxa"/>
              </w:tcPr>
              <w:p w14:paraId="5BBD0FB2" w14:textId="77777777" w:rsidR="00F20C53" w:rsidRDefault="00F20C53">
                <w:pPr>
                  <w:tabs>
                    <w:tab w:val="left" w:pos="3122"/>
                    <w:tab w:val="right" w:pos="8838"/>
                  </w:tabs>
                  <w:ind w:left="-74" w:right="-105"/>
                  <w:jc w:val="both"/>
                  <w:rPr>
                    <w:rFonts w:ascii="Palatino Linotype" w:eastAsia="Palatino Linotype" w:hAnsi="Palatino Linotype" w:cs="Palatino Linotype"/>
                    <w:sz w:val="22"/>
                    <w:szCs w:val="22"/>
                  </w:rPr>
                </w:pPr>
              </w:p>
            </w:tc>
          </w:tr>
          <w:tr w:rsidR="00F20C53" w14:paraId="231C6C60" w14:textId="77777777">
            <w:trPr>
              <w:gridAfter w:val="1"/>
              <w:wAfter w:w="459" w:type="dxa"/>
              <w:trHeight w:val="261"/>
            </w:trPr>
            <w:tc>
              <w:tcPr>
                <w:tcW w:w="3818" w:type="dxa"/>
              </w:tcPr>
              <w:p w14:paraId="261116F0" w14:textId="77777777" w:rsidR="00F20C53" w:rsidRDefault="00F20C53">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Sujeto Obligado:</w:t>
                </w:r>
              </w:p>
            </w:tc>
            <w:tc>
              <w:tcPr>
                <w:tcW w:w="2835" w:type="dxa"/>
              </w:tcPr>
              <w:p w14:paraId="78A9BF4A" w14:textId="77777777" w:rsidR="00F20C53" w:rsidRDefault="00F20C53">
                <w:pPr>
                  <w:tabs>
                    <w:tab w:val="left" w:pos="2834"/>
                    <w:tab w:val="right" w:pos="8838"/>
                  </w:tabs>
                  <w:ind w:left="-74"/>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Ayuntamiento de Toluca </w:t>
                </w:r>
              </w:p>
            </w:tc>
          </w:tr>
          <w:tr w:rsidR="00F20C53" w14:paraId="11B178ED" w14:textId="77777777">
            <w:trPr>
              <w:trHeight w:val="261"/>
            </w:trPr>
            <w:tc>
              <w:tcPr>
                <w:tcW w:w="3818" w:type="dxa"/>
              </w:tcPr>
              <w:p w14:paraId="14766755" w14:textId="77777777" w:rsidR="00F20C53" w:rsidRDefault="00F20C53">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Comisionado Ponente:</w:t>
                </w:r>
              </w:p>
            </w:tc>
            <w:tc>
              <w:tcPr>
                <w:tcW w:w="3294" w:type="dxa"/>
                <w:gridSpan w:val="2"/>
              </w:tcPr>
              <w:p w14:paraId="1D66F429" w14:textId="77777777" w:rsidR="00F20C53" w:rsidRDefault="00F20C53">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r>
        </w:tbl>
        <w:p w14:paraId="6078E022" w14:textId="77777777" w:rsidR="00F20C53" w:rsidRDefault="00F20C53">
          <w:pPr>
            <w:tabs>
              <w:tab w:val="right" w:pos="8838"/>
            </w:tabs>
            <w:spacing w:line="256" w:lineRule="auto"/>
            <w:ind w:left="-28"/>
            <w:jc w:val="both"/>
            <w:rPr>
              <w:rFonts w:ascii="Arial" w:eastAsia="Arial" w:hAnsi="Arial" w:cs="Arial"/>
              <w:b/>
              <w:sz w:val="22"/>
              <w:szCs w:val="22"/>
            </w:rPr>
          </w:pPr>
        </w:p>
      </w:tc>
    </w:tr>
  </w:tbl>
  <w:p w14:paraId="36657821" w14:textId="77777777" w:rsidR="00F20C53" w:rsidRDefault="003F1276">
    <w:pPr>
      <w:pBdr>
        <w:top w:val="nil"/>
        <w:left w:val="nil"/>
        <w:bottom w:val="nil"/>
        <w:right w:val="nil"/>
        <w:between w:val="nil"/>
      </w:pBdr>
      <w:tabs>
        <w:tab w:val="center" w:pos="4419"/>
        <w:tab w:val="right" w:pos="8838"/>
      </w:tabs>
      <w:rPr>
        <w:color w:val="000000"/>
      </w:rPr>
    </w:pPr>
    <w:r>
      <w:rPr>
        <w:rFonts w:ascii="Garamond" w:eastAsia="Garamond" w:hAnsi="Garamond" w:cs="Garamond"/>
        <w:color w:val="000000"/>
        <w:sz w:val="22"/>
        <w:szCs w:val="22"/>
      </w:rPr>
      <w:pict w14:anchorId="558EAF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85.8pt;margin-top:-134.85pt;width:663.5pt;height:12in;z-index:-251657728;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73B45"/>
    <w:multiLevelType w:val="multilevel"/>
    <w:tmpl w:val="29868866"/>
    <w:lvl w:ilvl="0">
      <w:start w:val="1"/>
      <w:numFmt w:val="bullet"/>
      <w:lvlText w:val="●"/>
      <w:lvlJc w:val="left"/>
      <w:pPr>
        <w:ind w:left="1080" w:hanging="72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7953D8"/>
    <w:multiLevelType w:val="multilevel"/>
    <w:tmpl w:val="9DB81F02"/>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813648"/>
    <w:multiLevelType w:val="multilevel"/>
    <w:tmpl w:val="38883264"/>
    <w:lvl w:ilvl="0">
      <w:start w:val="1"/>
      <w:numFmt w:val="bullet"/>
      <w:lvlText w:val="●"/>
      <w:lvlJc w:val="left"/>
      <w:pPr>
        <w:ind w:left="720" w:hanging="360"/>
      </w:pPr>
      <w:rPr>
        <w:rFonts w:ascii="Noto Sans Symbols" w:eastAsia="Noto Sans Symbols" w:hAnsi="Noto Sans Symbols" w:cs="Noto Sans Symbols"/>
      </w:rPr>
    </w:lvl>
    <w:lvl w:ilvl="1">
      <w:start w:val="3"/>
      <w:numFmt w:val="bullet"/>
      <w:lvlText w:val="-"/>
      <w:lvlJc w:val="left"/>
      <w:pPr>
        <w:ind w:left="720" w:hanging="360"/>
      </w:pPr>
      <w:rPr>
        <w:rFonts w:ascii="Palatino Linotype" w:eastAsia="Palatino Linotype" w:hAnsi="Palatino Linotype" w:cs="Palatino Linotype"/>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5603287"/>
    <w:multiLevelType w:val="multilevel"/>
    <w:tmpl w:val="65A000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7147C89"/>
    <w:multiLevelType w:val="multilevel"/>
    <w:tmpl w:val="AD4A9AB6"/>
    <w:lvl w:ilvl="0">
      <w:start w:val="3"/>
      <w:numFmt w:val="bullet"/>
      <w:lvlText w:val="-"/>
      <w:lvlJc w:val="left"/>
      <w:pPr>
        <w:ind w:left="720" w:hanging="360"/>
      </w:pPr>
      <w:rPr>
        <w:rFonts w:ascii="Palatino Linotype" w:eastAsia="Palatino Linotype" w:hAnsi="Palatino Linotype" w:cs="Palatino Linotype"/>
      </w:rPr>
    </w:lvl>
    <w:lvl w:ilvl="1">
      <w:start w:val="1"/>
      <w:numFmt w:val="decimal"/>
      <w:lvlText w:val="%2)"/>
      <w:lvlJc w:val="left"/>
      <w:pPr>
        <w:ind w:left="1068"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98E197A"/>
    <w:multiLevelType w:val="hybridMultilevel"/>
    <w:tmpl w:val="47EA2D4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9934A77"/>
    <w:multiLevelType w:val="multilevel"/>
    <w:tmpl w:val="19AA02F4"/>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7" w15:restartNumberingAfterBreak="0">
    <w:nsid w:val="1CE35B86"/>
    <w:multiLevelType w:val="multilevel"/>
    <w:tmpl w:val="F88CAFC4"/>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E2A6862"/>
    <w:multiLevelType w:val="multilevel"/>
    <w:tmpl w:val="7F5A0482"/>
    <w:lvl w:ilvl="0">
      <w:start w:val="1"/>
      <w:numFmt w:val="bullet"/>
      <w:lvlText w:val="●"/>
      <w:lvlJc w:val="left"/>
      <w:pPr>
        <w:ind w:left="1428" w:hanging="719"/>
      </w:pPr>
      <w:rPr>
        <w:rFonts w:ascii="Noto Sans Symbols" w:eastAsia="Noto Sans Symbols" w:hAnsi="Noto Sans Symbols" w:cs="Noto Sans Symbols"/>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9" w15:restartNumberingAfterBreak="0">
    <w:nsid w:val="207158FD"/>
    <w:multiLevelType w:val="multilevel"/>
    <w:tmpl w:val="665A117E"/>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0" w15:restartNumberingAfterBreak="0">
    <w:nsid w:val="24214242"/>
    <w:multiLevelType w:val="multilevel"/>
    <w:tmpl w:val="4656C8C0"/>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 w15:restartNumberingAfterBreak="0">
    <w:nsid w:val="2D0C5642"/>
    <w:multiLevelType w:val="multilevel"/>
    <w:tmpl w:val="CA084D2E"/>
    <w:lvl w:ilvl="0">
      <w:start w:val="1"/>
      <w:numFmt w:val="low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F3B2B23"/>
    <w:multiLevelType w:val="multilevel"/>
    <w:tmpl w:val="241837B4"/>
    <w:lvl w:ilvl="0">
      <w:start w:val="1"/>
      <w:numFmt w:val="lowerLetter"/>
      <w:lvlText w:val="%1."/>
      <w:lvlJc w:val="left"/>
      <w:pPr>
        <w:ind w:left="780" w:hanging="360"/>
      </w:pPr>
      <w:rPr>
        <w:rFonts w:ascii="Times New Roman" w:eastAsia="Times New Roman" w:hAnsi="Times New Roman" w:cs="Times New Roman"/>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3" w15:restartNumberingAfterBreak="0">
    <w:nsid w:val="391C221F"/>
    <w:multiLevelType w:val="multilevel"/>
    <w:tmpl w:val="6510938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upp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C210134"/>
    <w:multiLevelType w:val="multilevel"/>
    <w:tmpl w:val="C2085250"/>
    <w:lvl w:ilvl="0">
      <w:start w:val="1"/>
      <w:numFmt w:val="bullet"/>
      <w:pStyle w:val="Listaconvietas2"/>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EFA4629"/>
    <w:multiLevelType w:val="multilevel"/>
    <w:tmpl w:val="CCC2ED12"/>
    <w:lvl w:ilvl="0">
      <w:start w:val="1"/>
      <w:numFmt w:val="bullet"/>
      <w:lvlText w:val="-"/>
      <w:lvlJc w:val="left"/>
      <w:pPr>
        <w:ind w:left="720" w:hanging="360"/>
      </w:pPr>
      <w:rPr>
        <w:rFonts w:ascii="Courier New" w:eastAsia="Courier New" w:hAnsi="Courier New" w:cs="Courier New"/>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05E2312"/>
    <w:multiLevelType w:val="multilevel"/>
    <w:tmpl w:val="594297AC"/>
    <w:lvl w:ilvl="0">
      <w:start w:val="1"/>
      <w:numFmt w:val="upp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rPr>
        <w:rFonts w:ascii="Times New Roman" w:eastAsia="Times New Roman" w:hAnsi="Times New Roman" w:cs="Times New Roman"/>
      </w:rPr>
    </w:lvl>
    <w:lvl w:ilvl="8">
      <w:start w:val="1"/>
      <w:numFmt w:val="lowerRoman"/>
      <w:lvlText w:val="%9."/>
      <w:lvlJc w:val="right"/>
      <w:pPr>
        <w:ind w:left="6480" w:hanging="180"/>
      </w:pPr>
      <w:rPr>
        <w:rFonts w:ascii="Times New Roman" w:eastAsia="Times New Roman" w:hAnsi="Times New Roman" w:cs="Times New Roman"/>
      </w:rPr>
    </w:lvl>
  </w:abstractNum>
  <w:abstractNum w:abstractNumId="17" w15:restartNumberingAfterBreak="0">
    <w:nsid w:val="42C36F7C"/>
    <w:multiLevelType w:val="multilevel"/>
    <w:tmpl w:val="86FE4D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8245BF4"/>
    <w:multiLevelType w:val="multilevel"/>
    <w:tmpl w:val="E11EDE1E"/>
    <w:lvl w:ilvl="0">
      <w:start w:val="3"/>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D4D3CAD"/>
    <w:multiLevelType w:val="multilevel"/>
    <w:tmpl w:val="E7C88FC2"/>
    <w:lvl w:ilvl="0">
      <w:start w:val="3"/>
      <w:numFmt w:val="bullet"/>
      <w:lvlText w:val="-"/>
      <w:lvlJc w:val="left"/>
      <w:pPr>
        <w:ind w:left="720" w:hanging="360"/>
      </w:pPr>
      <w:rPr>
        <w:rFonts w:ascii="Palatino Linotype" w:eastAsia="Palatino Linotype" w:hAnsi="Palatino Linotype" w:cs="Palatino Linotype"/>
        <w:b/>
        <w: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86859B8"/>
    <w:multiLevelType w:val="multilevel"/>
    <w:tmpl w:val="4B404380"/>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C207355"/>
    <w:multiLevelType w:val="multilevel"/>
    <w:tmpl w:val="9CC0ED74"/>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rPr>
        <w:rFonts w:ascii="Times New Roman" w:eastAsia="Times New Roman" w:hAnsi="Times New Roman" w:cs="Times New Roman"/>
      </w:rPr>
    </w:lvl>
    <w:lvl w:ilvl="8">
      <w:start w:val="1"/>
      <w:numFmt w:val="lowerRoman"/>
      <w:lvlText w:val="%9."/>
      <w:lvlJc w:val="right"/>
      <w:pPr>
        <w:ind w:left="6480" w:hanging="180"/>
      </w:pPr>
      <w:rPr>
        <w:rFonts w:ascii="Times New Roman" w:eastAsia="Times New Roman" w:hAnsi="Times New Roman" w:cs="Times New Roman"/>
      </w:rPr>
    </w:lvl>
  </w:abstractNum>
  <w:abstractNum w:abstractNumId="22" w15:restartNumberingAfterBreak="0">
    <w:nsid w:val="608636CA"/>
    <w:multiLevelType w:val="multilevel"/>
    <w:tmpl w:val="55786A58"/>
    <w:lvl w:ilvl="0">
      <w:start w:val="1"/>
      <w:numFmt w:val="bullet"/>
      <w:lvlText w:val="●"/>
      <w:lvlJc w:val="left"/>
      <w:pPr>
        <w:ind w:left="720" w:hanging="360"/>
      </w:pPr>
      <w:rPr>
        <w:rFonts w:ascii="Noto Sans Symbols" w:eastAsia="Noto Sans Symbols" w:hAnsi="Noto Sans Symbols" w:cs="Noto Sans Symbols"/>
      </w:r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88B7BC5"/>
    <w:multiLevelType w:val="multilevel"/>
    <w:tmpl w:val="0162578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9F93522"/>
    <w:multiLevelType w:val="multilevel"/>
    <w:tmpl w:val="42E4A0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D593861"/>
    <w:multiLevelType w:val="multilevel"/>
    <w:tmpl w:val="311691F8"/>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F167A7D"/>
    <w:multiLevelType w:val="multilevel"/>
    <w:tmpl w:val="A6B4C7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6317EAE"/>
    <w:multiLevelType w:val="multilevel"/>
    <w:tmpl w:val="423EB1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84E2480"/>
    <w:multiLevelType w:val="multilevel"/>
    <w:tmpl w:val="DDA479DA"/>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9477E1C"/>
    <w:multiLevelType w:val="multilevel"/>
    <w:tmpl w:val="BB3C70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97C4AB0"/>
    <w:multiLevelType w:val="hybridMultilevel"/>
    <w:tmpl w:val="E9341CB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8"/>
  </w:num>
  <w:num w:numId="2">
    <w:abstractNumId w:val="22"/>
  </w:num>
  <w:num w:numId="3">
    <w:abstractNumId w:val="0"/>
  </w:num>
  <w:num w:numId="4">
    <w:abstractNumId w:val="8"/>
  </w:num>
  <w:num w:numId="5">
    <w:abstractNumId w:val="4"/>
  </w:num>
  <w:num w:numId="6">
    <w:abstractNumId w:val="21"/>
  </w:num>
  <w:num w:numId="7">
    <w:abstractNumId w:val="2"/>
  </w:num>
  <w:num w:numId="8">
    <w:abstractNumId w:val="16"/>
  </w:num>
  <w:num w:numId="9">
    <w:abstractNumId w:val="9"/>
  </w:num>
  <w:num w:numId="10">
    <w:abstractNumId w:val="12"/>
  </w:num>
  <w:num w:numId="11">
    <w:abstractNumId w:val="17"/>
  </w:num>
  <w:num w:numId="12">
    <w:abstractNumId w:val="24"/>
  </w:num>
  <w:num w:numId="13">
    <w:abstractNumId w:val="26"/>
  </w:num>
  <w:num w:numId="14">
    <w:abstractNumId w:val="27"/>
  </w:num>
  <w:num w:numId="15">
    <w:abstractNumId w:val="6"/>
  </w:num>
  <w:num w:numId="16">
    <w:abstractNumId w:val="19"/>
  </w:num>
  <w:num w:numId="17">
    <w:abstractNumId w:val="25"/>
  </w:num>
  <w:num w:numId="18">
    <w:abstractNumId w:val="11"/>
  </w:num>
  <w:num w:numId="19">
    <w:abstractNumId w:val="7"/>
  </w:num>
  <w:num w:numId="20">
    <w:abstractNumId w:val="14"/>
  </w:num>
  <w:num w:numId="21">
    <w:abstractNumId w:val="20"/>
  </w:num>
  <w:num w:numId="22">
    <w:abstractNumId w:val="28"/>
  </w:num>
  <w:num w:numId="23">
    <w:abstractNumId w:val="29"/>
  </w:num>
  <w:num w:numId="24">
    <w:abstractNumId w:val="15"/>
  </w:num>
  <w:num w:numId="25">
    <w:abstractNumId w:val="1"/>
  </w:num>
  <w:num w:numId="26">
    <w:abstractNumId w:val="13"/>
  </w:num>
  <w:num w:numId="27">
    <w:abstractNumId w:val="3"/>
  </w:num>
  <w:num w:numId="28">
    <w:abstractNumId w:val="23"/>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E8A"/>
    <w:rsid w:val="00044E8A"/>
    <w:rsid w:val="00117F23"/>
    <w:rsid w:val="00152CA7"/>
    <w:rsid w:val="00186ABC"/>
    <w:rsid w:val="0029094D"/>
    <w:rsid w:val="002C3FA7"/>
    <w:rsid w:val="003F1276"/>
    <w:rsid w:val="00425705"/>
    <w:rsid w:val="00442B13"/>
    <w:rsid w:val="00470B5A"/>
    <w:rsid w:val="00585495"/>
    <w:rsid w:val="006953D4"/>
    <w:rsid w:val="006A0A7E"/>
    <w:rsid w:val="006C06EF"/>
    <w:rsid w:val="00736266"/>
    <w:rsid w:val="008543F8"/>
    <w:rsid w:val="008F693C"/>
    <w:rsid w:val="00905415"/>
    <w:rsid w:val="0097074B"/>
    <w:rsid w:val="009B0DF8"/>
    <w:rsid w:val="009C0406"/>
    <w:rsid w:val="009E3C12"/>
    <w:rsid w:val="00AE4644"/>
    <w:rsid w:val="00B94E3D"/>
    <w:rsid w:val="00CE1101"/>
    <w:rsid w:val="00CE7A39"/>
    <w:rsid w:val="00CF6433"/>
    <w:rsid w:val="00CF6501"/>
    <w:rsid w:val="00DD4E45"/>
    <w:rsid w:val="00EE3E64"/>
    <w:rsid w:val="00EE73A1"/>
    <w:rsid w:val="00F20C53"/>
    <w:rsid w:val="00F814EB"/>
    <w:rsid w:val="00FD6E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B9E5B8B"/>
  <w15:docId w15:val="{1E2A2FBC-98D1-460E-B015-67E21701D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360" w:after="80"/>
      <w:outlineLvl w:val="0"/>
    </w:pPr>
    <w:rPr>
      <w:rFonts w:ascii="Calibri" w:eastAsia="Calibri" w:hAnsi="Calibri" w:cs="Calibri"/>
      <w:color w:val="2F5496"/>
      <w:sz w:val="40"/>
      <w:szCs w:val="40"/>
    </w:rPr>
  </w:style>
  <w:style w:type="paragraph" w:styleId="Ttulo2">
    <w:name w:val="heading 2"/>
    <w:basedOn w:val="Normal"/>
    <w:next w:val="Normal"/>
    <w:pPr>
      <w:keepNext/>
      <w:keepLines/>
      <w:spacing w:before="160" w:after="80"/>
      <w:outlineLvl w:val="1"/>
    </w:pPr>
    <w:rPr>
      <w:rFonts w:ascii="Calibri" w:eastAsia="Calibri" w:hAnsi="Calibri" w:cs="Calibri"/>
      <w:color w:val="2F5496"/>
      <w:sz w:val="32"/>
      <w:szCs w:val="32"/>
    </w:rPr>
  </w:style>
  <w:style w:type="paragraph" w:styleId="Ttulo3">
    <w:name w:val="heading 3"/>
    <w:basedOn w:val="Normal"/>
    <w:next w:val="Normal"/>
    <w:pPr>
      <w:keepNext/>
      <w:keepLines/>
      <w:spacing w:before="160" w:after="80"/>
      <w:outlineLvl w:val="2"/>
    </w:pPr>
    <w:rPr>
      <w:color w:val="2F5496"/>
      <w:sz w:val="28"/>
      <w:szCs w:val="28"/>
    </w:rPr>
  </w:style>
  <w:style w:type="paragraph" w:styleId="Ttulo4">
    <w:name w:val="heading 4"/>
    <w:basedOn w:val="Normal"/>
    <w:next w:val="Normal"/>
    <w:pPr>
      <w:keepNext/>
      <w:keepLines/>
      <w:spacing w:before="80" w:after="40"/>
      <w:outlineLvl w:val="3"/>
    </w:pPr>
    <w:rPr>
      <w:i/>
      <w:color w:val="2F5496"/>
    </w:rPr>
  </w:style>
  <w:style w:type="paragraph" w:styleId="Ttulo5">
    <w:name w:val="heading 5"/>
    <w:basedOn w:val="Normal"/>
    <w:next w:val="Normal"/>
    <w:pPr>
      <w:keepNext/>
      <w:keepLines/>
      <w:spacing w:before="80" w:after="40"/>
      <w:outlineLvl w:val="4"/>
    </w:pPr>
    <w:rPr>
      <w:color w:val="2F5496"/>
    </w:rPr>
  </w:style>
  <w:style w:type="paragraph" w:styleId="Ttulo6">
    <w:name w:val="heading 6"/>
    <w:basedOn w:val="Normal"/>
    <w:next w:val="Normal"/>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C0151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0151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0151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spacing w:after="80"/>
    </w:pPr>
    <w:rPr>
      <w:rFonts w:ascii="Calibri" w:eastAsia="Calibri" w:hAnsi="Calibri" w:cs="Calibri"/>
      <w:sz w:val="56"/>
      <w:szCs w:val="56"/>
    </w:rPr>
  </w:style>
  <w:style w:type="character" w:customStyle="1" w:styleId="Ttulo1Car">
    <w:name w:val="Título 1 Car"/>
    <w:basedOn w:val="Fuentedeprrafopredeter"/>
    <w:uiPriority w:val="9"/>
    <w:rsid w:val="00C0151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uiPriority w:val="9"/>
    <w:rsid w:val="00C0151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uiPriority w:val="9"/>
    <w:semiHidden/>
    <w:rsid w:val="00C01511"/>
    <w:rPr>
      <w:rFonts w:eastAsiaTheme="majorEastAsia" w:cstheme="majorBidi"/>
      <w:color w:val="2F5496" w:themeColor="accent1" w:themeShade="BF"/>
      <w:sz w:val="28"/>
      <w:szCs w:val="28"/>
    </w:rPr>
  </w:style>
  <w:style w:type="character" w:customStyle="1" w:styleId="Ttulo4Car">
    <w:name w:val="Título 4 Car"/>
    <w:basedOn w:val="Fuentedeprrafopredeter"/>
    <w:uiPriority w:val="9"/>
    <w:semiHidden/>
    <w:rsid w:val="00C01511"/>
    <w:rPr>
      <w:rFonts w:eastAsiaTheme="majorEastAsia" w:cstheme="majorBidi"/>
      <w:i/>
      <w:iCs/>
      <w:color w:val="2F5496" w:themeColor="accent1" w:themeShade="BF"/>
    </w:rPr>
  </w:style>
  <w:style w:type="character" w:customStyle="1" w:styleId="Ttulo5Car">
    <w:name w:val="Título 5 Car"/>
    <w:basedOn w:val="Fuentedeprrafopredeter"/>
    <w:uiPriority w:val="9"/>
    <w:semiHidden/>
    <w:rsid w:val="00C01511"/>
    <w:rPr>
      <w:rFonts w:eastAsiaTheme="majorEastAsia" w:cstheme="majorBidi"/>
      <w:color w:val="2F5496" w:themeColor="accent1" w:themeShade="BF"/>
    </w:rPr>
  </w:style>
  <w:style w:type="character" w:customStyle="1" w:styleId="Ttulo6Car">
    <w:name w:val="Título 6 Car"/>
    <w:basedOn w:val="Fuentedeprrafopredeter"/>
    <w:uiPriority w:val="9"/>
    <w:semiHidden/>
    <w:rsid w:val="00C0151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0151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0151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01511"/>
    <w:rPr>
      <w:rFonts w:eastAsiaTheme="majorEastAsia" w:cstheme="majorBidi"/>
      <w:color w:val="272727" w:themeColor="text1" w:themeTint="D8"/>
    </w:rPr>
  </w:style>
  <w:style w:type="character" w:customStyle="1" w:styleId="TtuloCar">
    <w:name w:val="Título Car"/>
    <w:basedOn w:val="Fuentedeprrafopredeter"/>
    <w:uiPriority w:val="10"/>
    <w:rsid w:val="00C01511"/>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C0151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01511"/>
    <w:pPr>
      <w:spacing w:before="160"/>
      <w:jc w:val="center"/>
    </w:pPr>
    <w:rPr>
      <w:i/>
      <w:iCs/>
      <w:color w:val="404040" w:themeColor="text1" w:themeTint="BF"/>
    </w:rPr>
  </w:style>
  <w:style w:type="character" w:customStyle="1" w:styleId="CitaCar">
    <w:name w:val="Cita Car"/>
    <w:basedOn w:val="Fuentedeprrafopredeter"/>
    <w:link w:val="Cita"/>
    <w:uiPriority w:val="29"/>
    <w:rsid w:val="00C01511"/>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01511"/>
    <w:pPr>
      <w:ind w:left="720"/>
      <w:contextualSpacing/>
    </w:pPr>
  </w:style>
  <w:style w:type="character" w:styleId="nfasisintenso">
    <w:name w:val="Intense Emphasis"/>
    <w:basedOn w:val="Fuentedeprrafopredeter"/>
    <w:uiPriority w:val="21"/>
    <w:qFormat/>
    <w:rsid w:val="00C01511"/>
    <w:rPr>
      <w:i/>
      <w:iCs/>
      <w:color w:val="2F5496" w:themeColor="accent1" w:themeShade="BF"/>
    </w:rPr>
  </w:style>
  <w:style w:type="paragraph" w:styleId="Citadestacada">
    <w:name w:val="Intense Quote"/>
    <w:basedOn w:val="Normal"/>
    <w:next w:val="Normal"/>
    <w:link w:val="CitadestacadaCar"/>
    <w:uiPriority w:val="30"/>
    <w:qFormat/>
    <w:rsid w:val="00C015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01511"/>
    <w:rPr>
      <w:i/>
      <w:iCs/>
      <w:color w:val="2F5496" w:themeColor="accent1" w:themeShade="BF"/>
    </w:rPr>
  </w:style>
  <w:style w:type="character" w:styleId="Referenciaintensa">
    <w:name w:val="Intense Reference"/>
    <w:basedOn w:val="Fuentedeprrafopredeter"/>
    <w:uiPriority w:val="32"/>
    <w:qFormat/>
    <w:rsid w:val="00C01511"/>
    <w:rPr>
      <w:b/>
      <w:bCs/>
      <w:smallCaps/>
      <w:color w:val="2F5496" w:themeColor="accent1" w:themeShade="BF"/>
      <w:spacing w:val="5"/>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C01511"/>
  </w:style>
  <w:style w:type="table" w:styleId="Tablaconcuadrcula">
    <w:name w:val="Table Grid"/>
    <w:basedOn w:val="Tablanormal"/>
    <w:uiPriority w:val="39"/>
    <w:rsid w:val="00C01511"/>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01511"/>
    <w:pPr>
      <w:tabs>
        <w:tab w:val="center" w:pos="4419"/>
        <w:tab w:val="right" w:pos="8838"/>
      </w:tabs>
    </w:pPr>
  </w:style>
  <w:style w:type="character" w:customStyle="1" w:styleId="EncabezadoCar">
    <w:name w:val="Encabezado Car"/>
    <w:basedOn w:val="Fuentedeprrafopredeter"/>
    <w:link w:val="Encabezado"/>
    <w:uiPriority w:val="99"/>
    <w:rsid w:val="00C01511"/>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C01511"/>
    <w:pPr>
      <w:tabs>
        <w:tab w:val="center" w:pos="4419"/>
        <w:tab w:val="right" w:pos="8838"/>
      </w:tabs>
    </w:pPr>
  </w:style>
  <w:style w:type="character" w:customStyle="1" w:styleId="PiedepginaCar">
    <w:name w:val="Pie de página Car"/>
    <w:basedOn w:val="Fuentedeprrafopredeter"/>
    <w:link w:val="Piedepgina"/>
    <w:uiPriority w:val="99"/>
    <w:rsid w:val="00C01511"/>
    <w:rPr>
      <w:rFonts w:ascii="Times New Roman" w:eastAsia="Times New Roman" w:hAnsi="Times New Roman" w:cs="Times New Roman"/>
      <w:kern w:val="0"/>
      <w:sz w:val="20"/>
      <w:szCs w:val="20"/>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C01511"/>
    <w:rPr>
      <w:color w:val="0563C1" w:themeColor="hyperlink"/>
      <w:u w:val="single"/>
    </w:rPr>
  </w:style>
  <w:style w:type="paragraph" w:styleId="TtulodeTDC">
    <w:name w:val="TOC Heading"/>
    <w:next w:val="Normal"/>
    <w:uiPriority w:val="39"/>
    <w:unhideWhenUsed/>
    <w:qFormat/>
    <w:rsid w:val="00C01511"/>
    <w:pPr>
      <w:spacing w:before="240"/>
    </w:pPr>
    <w:rPr>
      <w:sz w:val="32"/>
      <w:szCs w:val="32"/>
    </w:rPr>
  </w:style>
  <w:style w:type="paragraph" w:styleId="TDC2">
    <w:name w:val="toc 2"/>
    <w:basedOn w:val="Normal"/>
    <w:next w:val="Normal"/>
    <w:autoRedefine/>
    <w:uiPriority w:val="39"/>
    <w:unhideWhenUsed/>
    <w:rsid w:val="00C01511"/>
    <w:pPr>
      <w:spacing w:after="100" w:line="259" w:lineRule="auto"/>
      <w:ind w:left="220"/>
    </w:pPr>
    <w:rPr>
      <w:rFonts w:asciiTheme="minorHAnsi" w:eastAsiaTheme="minorEastAsia" w:hAnsiTheme="minorHAnsi"/>
      <w:sz w:val="22"/>
      <w:szCs w:val="22"/>
    </w:rPr>
  </w:style>
  <w:style w:type="paragraph" w:styleId="TDC1">
    <w:name w:val="toc 1"/>
    <w:basedOn w:val="Normal"/>
    <w:next w:val="Normal"/>
    <w:autoRedefine/>
    <w:uiPriority w:val="39"/>
    <w:unhideWhenUsed/>
    <w:rsid w:val="00C01511"/>
    <w:pPr>
      <w:spacing w:after="100" w:line="259" w:lineRule="auto"/>
    </w:pPr>
    <w:rPr>
      <w:rFonts w:asciiTheme="minorHAnsi" w:eastAsiaTheme="minorEastAsia" w:hAnsiTheme="minorHAnsi"/>
      <w:sz w:val="22"/>
      <w:szCs w:val="22"/>
    </w:rPr>
  </w:style>
  <w:style w:type="character" w:customStyle="1" w:styleId="Mencinsinresolver1">
    <w:name w:val="Mención sin resolver1"/>
    <w:basedOn w:val="Fuentedeprrafopredeter"/>
    <w:uiPriority w:val="99"/>
    <w:semiHidden/>
    <w:unhideWhenUsed/>
    <w:rsid w:val="00CB4F3E"/>
    <w:rPr>
      <w:color w:val="605E5C"/>
      <w:shd w:val="clear" w:color="auto" w:fill="E1DFDD"/>
    </w:rPr>
  </w:style>
  <w:style w:type="paragraph" w:styleId="Subttulo">
    <w:name w:val="Subtitle"/>
    <w:basedOn w:val="Normal"/>
    <w:next w:val="Normal"/>
    <w:rPr>
      <w:color w:val="595959"/>
      <w:sz w:val="28"/>
      <w:szCs w:val="2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 w:type="table" w:customStyle="1" w:styleId="a5">
    <w:basedOn w:val="TableNormal"/>
    <w:tblPr>
      <w:tblStyleRowBandSize w:val="1"/>
      <w:tblStyleColBandSize w:val="1"/>
      <w:tblCellMar>
        <w:top w:w="0" w:type="dxa"/>
        <w:left w:w="108" w:type="dxa"/>
        <w:bottom w:w="0" w:type="dxa"/>
        <w:right w:w="108" w:type="dxa"/>
      </w:tblCellMar>
    </w:tblPr>
  </w:style>
  <w:style w:type="paragraph" w:styleId="Listaconvietas2">
    <w:name w:val="List Bullet 2"/>
    <w:basedOn w:val="Normal"/>
    <w:uiPriority w:val="99"/>
    <w:unhideWhenUsed/>
    <w:rsid w:val="00FD6E7F"/>
    <w:pPr>
      <w:numPr>
        <w:numId w:val="2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748535">
      <w:bodyDiv w:val="1"/>
      <w:marLeft w:val="0"/>
      <w:marRight w:val="0"/>
      <w:marTop w:val="0"/>
      <w:marBottom w:val="0"/>
      <w:divBdr>
        <w:top w:val="none" w:sz="0" w:space="0" w:color="auto"/>
        <w:left w:val="none" w:sz="0" w:space="0" w:color="auto"/>
        <w:bottom w:val="none" w:sz="0" w:space="0" w:color="auto"/>
        <w:right w:val="none" w:sz="0" w:space="0" w:color="auto"/>
      </w:divBdr>
    </w:div>
    <w:div w:id="580257847">
      <w:bodyDiv w:val="1"/>
      <w:marLeft w:val="0"/>
      <w:marRight w:val="0"/>
      <w:marTop w:val="0"/>
      <w:marBottom w:val="0"/>
      <w:divBdr>
        <w:top w:val="none" w:sz="0" w:space="0" w:color="auto"/>
        <w:left w:val="none" w:sz="0" w:space="0" w:color="auto"/>
        <w:bottom w:val="none" w:sz="0" w:space="0" w:color="auto"/>
        <w:right w:val="none" w:sz="0" w:space="0" w:color="auto"/>
      </w:divBdr>
    </w:div>
    <w:div w:id="983045532">
      <w:bodyDiv w:val="1"/>
      <w:marLeft w:val="0"/>
      <w:marRight w:val="0"/>
      <w:marTop w:val="0"/>
      <w:marBottom w:val="0"/>
      <w:divBdr>
        <w:top w:val="none" w:sz="0" w:space="0" w:color="auto"/>
        <w:left w:val="none" w:sz="0" w:space="0" w:color="auto"/>
        <w:bottom w:val="none" w:sz="0" w:space="0" w:color="auto"/>
        <w:right w:val="none" w:sz="0" w:space="0" w:color="auto"/>
      </w:divBdr>
    </w:div>
    <w:div w:id="18049310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b.mx/segob/renapo/acciones-y-programas/clave-unica-de-registro-de-poblacion-curp-142226"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onsultas.curp.gob.mx/CurpSP/html/informacionecurpPS.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toluca.gob.mx/wp-content/uploads/2021/06/Tol-pdf-upl-acta-1erInforme-gobierno-2016-2018.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o1nS5dnh6Q7Rfoz6ig0vVOrffA==">CgMxLjAyDmgudDc3a3drOGUyY2g3Mg1oLmU5aWo5OWJtZ3NzMg5oLjVtOTI0dXk1a3docDINaC4yNzB1Z2dsdmh5bzIOaC5teG80bGw2NXUzeTcyDmguZnJ5aHI5NGQwN3Z1Mg5oLjlxcGoxZWp6ODVscDIOaC40c255YzFmcTNqemEyDmgubWZ1a2J2aDFydWtzMg5oLnc2MTh1ZmgyamtzeTIOaC52YWJqbDBmOWdraWUyDmguNWhya3dyYm4wOXV4Mg5oLjl4aG1wd3liZnl4bDIOaC5jYzNkMnRncGN1YmcyDmguYmM0eG5oeHN0bW1wMg5oLjZwNG9zZzM4ZDRycjIOaC51OTUyNmFtNWhoNjUyDmguNTA5bTZtOTJlOXp2OAByITEtcTBuX1lfNkYtU2hWVkJ1WVRyOG1vdWsxN2p4V0Qz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14694</Words>
  <Characters>80821</Characters>
  <Application>Microsoft Office Word</Application>
  <DocSecurity>0</DocSecurity>
  <Lines>673</Lines>
  <Paragraphs>190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95325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PEÑA VARA</dc:creator>
  <cp:lastModifiedBy>USUARIO</cp:lastModifiedBy>
  <cp:revision>3</cp:revision>
  <cp:lastPrinted>2025-10-17T15:27:00Z</cp:lastPrinted>
  <dcterms:created xsi:type="dcterms:W3CDTF">2025-10-17T15:27:00Z</dcterms:created>
  <dcterms:modified xsi:type="dcterms:W3CDTF">2025-10-17T15:27:00Z</dcterms:modified>
</cp:coreProperties>
</file>