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1F96" w14:textId="77777777" w:rsidR="00046C2B" w:rsidRDefault="00046C2B" w:rsidP="005B7072">
      <w:pPr>
        <w:pStyle w:val="TtuloTDC"/>
        <w:spacing w:before="0" w:line="360" w:lineRule="auto"/>
        <w:ind w:left="708" w:hanging="708"/>
        <w:contextualSpacing/>
        <w:rPr>
          <w:rFonts w:ascii="Palatino Linotype" w:eastAsia="Palatino Linotype" w:hAnsi="Palatino Linotype" w:cs="Palatino Linotype"/>
          <w:color w:val="000000" w:themeColor="text1"/>
          <w:sz w:val="22"/>
          <w:szCs w:val="22"/>
          <w:lang w:val="es-ES" w:eastAsia="es-ES"/>
        </w:rPr>
      </w:pPr>
      <w:bookmarkStart w:id="0" w:name="_Hlk196321724"/>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sz w:val="20"/>
          <w:szCs w:val="20"/>
        </w:rPr>
      </w:sdtEndPr>
      <w:sdtContent>
        <w:p w14:paraId="0E4196F6" w14:textId="4D359DF6" w:rsidR="00046C2B" w:rsidRPr="001F2715" w:rsidRDefault="00046C2B" w:rsidP="001F2715">
          <w:pPr>
            <w:pStyle w:val="TtuloTDC"/>
            <w:spacing w:before="0" w:line="360" w:lineRule="auto"/>
            <w:contextualSpacing/>
            <w:jc w:val="center"/>
            <w:rPr>
              <w:rFonts w:ascii="Palatino Linotype" w:hAnsi="Palatino Linotype"/>
              <w:color w:val="auto"/>
              <w:sz w:val="22"/>
              <w:szCs w:val="22"/>
            </w:rPr>
          </w:pPr>
          <w:r w:rsidRPr="001F2715">
            <w:rPr>
              <w:rFonts w:ascii="Palatino Linotype" w:hAnsi="Palatino Linotype"/>
              <w:color w:val="auto"/>
              <w:sz w:val="22"/>
              <w:szCs w:val="22"/>
              <w:lang w:val="es-ES"/>
            </w:rPr>
            <w:t xml:space="preserve">RESOLUCIÓN DEL RECURSO DE REVISIÓN </w:t>
          </w:r>
          <w:r w:rsidRPr="001F2715">
            <w:rPr>
              <w:rFonts w:ascii="Palatino Linotype" w:hAnsi="Palatino Linotype"/>
              <w:color w:val="auto"/>
              <w:sz w:val="22"/>
              <w:szCs w:val="22"/>
            </w:rPr>
            <w:t>06211/INFOEM/IP/RR/2025</w:t>
          </w:r>
        </w:p>
        <w:p w14:paraId="05490A34" w14:textId="77777777" w:rsidR="00046C2B" w:rsidRPr="001F2715" w:rsidRDefault="00046C2B" w:rsidP="001F2715">
          <w:pPr>
            <w:pStyle w:val="TtuloTDC"/>
            <w:spacing w:before="0" w:line="360" w:lineRule="auto"/>
            <w:contextualSpacing/>
            <w:rPr>
              <w:rFonts w:ascii="Palatino Linotype" w:hAnsi="Palatino Linotype"/>
              <w:color w:val="auto"/>
              <w:sz w:val="22"/>
              <w:szCs w:val="22"/>
            </w:rPr>
          </w:pPr>
        </w:p>
        <w:p w14:paraId="5721CAE1" w14:textId="029FB860" w:rsidR="003E4A1B" w:rsidRPr="003E4A1B" w:rsidRDefault="00046C2B">
          <w:pPr>
            <w:pStyle w:val="TDC1"/>
            <w:tabs>
              <w:tab w:val="right" w:leader="dot" w:pos="8828"/>
            </w:tabs>
            <w:rPr>
              <w:rFonts w:cstheme="minorBidi"/>
              <w:noProof/>
            </w:rPr>
          </w:pPr>
          <w:r w:rsidRPr="001F2715">
            <w:rPr>
              <w:rFonts w:ascii="Palatino Linotype" w:eastAsia="Palatino Linotype" w:hAnsi="Palatino Linotype" w:cs="Palatino Linotype"/>
              <w:color w:val="000000" w:themeColor="text1"/>
            </w:rPr>
            <w:fldChar w:fldCharType="begin"/>
          </w:r>
          <w:r w:rsidRPr="001F2715">
            <w:rPr>
              <w:rFonts w:ascii="Palatino Linotype" w:hAnsi="Palatino Linotype"/>
            </w:rPr>
            <w:instrText xml:space="preserve"> TOC \o "1-3" \h \z \u </w:instrText>
          </w:r>
          <w:r w:rsidRPr="001F2715">
            <w:rPr>
              <w:rFonts w:ascii="Palatino Linotype" w:eastAsia="Palatino Linotype" w:hAnsi="Palatino Linotype" w:cs="Palatino Linotype"/>
              <w:color w:val="000000" w:themeColor="text1"/>
            </w:rPr>
            <w:fldChar w:fldCharType="separate"/>
          </w:r>
          <w:hyperlink w:anchor="_Toc205479582" w:history="1">
            <w:r w:rsidR="003E4A1B" w:rsidRPr="003E4A1B">
              <w:rPr>
                <w:rStyle w:val="Hipervnculo"/>
                <w:rFonts w:ascii="Palatino Linotype" w:hAnsi="Palatino Linotype"/>
                <w:bCs/>
                <w:noProof/>
              </w:rPr>
              <w:t>A N T E C E D E N T E S</w:t>
            </w:r>
            <w:r w:rsidR="003E4A1B" w:rsidRPr="003E4A1B">
              <w:rPr>
                <w:noProof/>
                <w:webHidden/>
              </w:rPr>
              <w:tab/>
            </w:r>
            <w:r w:rsidR="003E4A1B" w:rsidRPr="003E4A1B">
              <w:rPr>
                <w:noProof/>
                <w:webHidden/>
              </w:rPr>
              <w:fldChar w:fldCharType="begin"/>
            </w:r>
            <w:r w:rsidR="003E4A1B" w:rsidRPr="003E4A1B">
              <w:rPr>
                <w:noProof/>
                <w:webHidden/>
              </w:rPr>
              <w:instrText xml:space="preserve"> PAGEREF _Toc205479582 \h </w:instrText>
            </w:r>
            <w:r w:rsidR="003E4A1B" w:rsidRPr="003E4A1B">
              <w:rPr>
                <w:noProof/>
                <w:webHidden/>
              </w:rPr>
            </w:r>
            <w:r w:rsidR="003E4A1B" w:rsidRPr="003E4A1B">
              <w:rPr>
                <w:noProof/>
                <w:webHidden/>
              </w:rPr>
              <w:fldChar w:fldCharType="separate"/>
            </w:r>
            <w:r w:rsidR="00DB36E8">
              <w:rPr>
                <w:noProof/>
                <w:webHidden/>
              </w:rPr>
              <w:t>2</w:t>
            </w:r>
            <w:r w:rsidR="003E4A1B" w:rsidRPr="003E4A1B">
              <w:rPr>
                <w:noProof/>
                <w:webHidden/>
              </w:rPr>
              <w:fldChar w:fldCharType="end"/>
            </w:r>
          </w:hyperlink>
        </w:p>
        <w:p w14:paraId="4670ECB0" w14:textId="3D438F8C" w:rsidR="003E4A1B" w:rsidRPr="003E4A1B" w:rsidRDefault="003E4A1B">
          <w:pPr>
            <w:pStyle w:val="TDC2"/>
            <w:rPr>
              <w:rFonts w:cstheme="minorBidi"/>
              <w:noProof/>
            </w:rPr>
          </w:pPr>
          <w:hyperlink w:anchor="_Toc205479583" w:history="1">
            <w:r w:rsidRPr="003E4A1B">
              <w:rPr>
                <w:rStyle w:val="Hipervnculo"/>
                <w:rFonts w:ascii="Palatino Linotype" w:hAnsi="Palatino Linotype"/>
                <w:bCs/>
                <w:noProof/>
              </w:rPr>
              <w:t>I. Presentación de la solicitud de información</w:t>
            </w:r>
            <w:r w:rsidRPr="003E4A1B">
              <w:rPr>
                <w:noProof/>
                <w:webHidden/>
              </w:rPr>
              <w:tab/>
            </w:r>
            <w:r w:rsidRPr="003E4A1B">
              <w:rPr>
                <w:noProof/>
                <w:webHidden/>
              </w:rPr>
              <w:fldChar w:fldCharType="begin"/>
            </w:r>
            <w:r w:rsidRPr="003E4A1B">
              <w:rPr>
                <w:noProof/>
                <w:webHidden/>
              </w:rPr>
              <w:instrText xml:space="preserve"> PAGEREF _Toc205479583 \h </w:instrText>
            </w:r>
            <w:r w:rsidRPr="003E4A1B">
              <w:rPr>
                <w:noProof/>
                <w:webHidden/>
              </w:rPr>
            </w:r>
            <w:r w:rsidRPr="003E4A1B">
              <w:rPr>
                <w:noProof/>
                <w:webHidden/>
              </w:rPr>
              <w:fldChar w:fldCharType="separate"/>
            </w:r>
            <w:r w:rsidR="00DB36E8">
              <w:rPr>
                <w:noProof/>
                <w:webHidden/>
              </w:rPr>
              <w:t>2</w:t>
            </w:r>
            <w:r w:rsidRPr="003E4A1B">
              <w:rPr>
                <w:noProof/>
                <w:webHidden/>
              </w:rPr>
              <w:fldChar w:fldCharType="end"/>
            </w:r>
          </w:hyperlink>
        </w:p>
        <w:p w14:paraId="7534E956" w14:textId="29371C4D" w:rsidR="003E4A1B" w:rsidRPr="003E4A1B" w:rsidRDefault="003E4A1B">
          <w:pPr>
            <w:pStyle w:val="TDC2"/>
            <w:rPr>
              <w:rFonts w:cstheme="minorBidi"/>
              <w:noProof/>
            </w:rPr>
          </w:pPr>
          <w:hyperlink w:anchor="_Toc205479584" w:history="1">
            <w:r w:rsidRPr="003E4A1B">
              <w:rPr>
                <w:rStyle w:val="Hipervnculo"/>
                <w:rFonts w:ascii="Palatino Linotype" w:hAnsi="Palatino Linotype"/>
                <w:noProof/>
              </w:rPr>
              <w:t xml:space="preserve">II. </w:t>
            </w:r>
            <w:r w:rsidRPr="003E4A1B">
              <w:rPr>
                <w:rStyle w:val="Hipervnculo"/>
                <w:rFonts w:ascii="Palatino Linotype" w:hAnsi="Palatino Linotype"/>
                <w:bCs/>
                <w:noProof/>
              </w:rPr>
              <w:t>Respuesta del Sujeto Obligado</w:t>
            </w:r>
            <w:r w:rsidRPr="003E4A1B">
              <w:rPr>
                <w:noProof/>
                <w:webHidden/>
              </w:rPr>
              <w:tab/>
            </w:r>
            <w:r w:rsidRPr="003E4A1B">
              <w:rPr>
                <w:noProof/>
                <w:webHidden/>
              </w:rPr>
              <w:fldChar w:fldCharType="begin"/>
            </w:r>
            <w:r w:rsidRPr="003E4A1B">
              <w:rPr>
                <w:noProof/>
                <w:webHidden/>
              </w:rPr>
              <w:instrText xml:space="preserve"> PAGEREF _Toc205479584 \h </w:instrText>
            </w:r>
            <w:r w:rsidRPr="003E4A1B">
              <w:rPr>
                <w:noProof/>
                <w:webHidden/>
              </w:rPr>
            </w:r>
            <w:r w:rsidRPr="003E4A1B">
              <w:rPr>
                <w:noProof/>
                <w:webHidden/>
              </w:rPr>
              <w:fldChar w:fldCharType="separate"/>
            </w:r>
            <w:r w:rsidR="00DB36E8">
              <w:rPr>
                <w:noProof/>
                <w:webHidden/>
              </w:rPr>
              <w:t>3</w:t>
            </w:r>
            <w:r w:rsidRPr="003E4A1B">
              <w:rPr>
                <w:noProof/>
                <w:webHidden/>
              </w:rPr>
              <w:fldChar w:fldCharType="end"/>
            </w:r>
          </w:hyperlink>
        </w:p>
        <w:p w14:paraId="09E87A70" w14:textId="00F2F884" w:rsidR="003E4A1B" w:rsidRPr="003E4A1B" w:rsidRDefault="003E4A1B">
          <w:pPr>
            <w:pStyle w:val="TDC2"/>
            <w:rPr>
              <w:rFonts w:cstheme="minorBidi"/>
              <w:noProof/>
            </w:rPr>
          </w:pPr>
          <w:hyperlink w:anchor="_Toc205479585" w:history="1">
            <w:r w:rsidRPr="003E4A1B">
              <w:rPr>
                <w:rStyle w:val="Hipervnculo"/>
                <w:rFonts w:ascii="Palatino Linotype" w:hAnsi="Palatino Linotype"/>
                <w:bCs/>
                <w:noProof/>
              </w:rPr>
              <w:t>III. Interposición del Recurso de Revisión</w:t>
            </w:r>
            <w:r w:rsidRPr="003E4A1B">
              <w:rPr>
                <w:noProof/>
                <w:webHidden/>
              </w:rPr>
              <w:tab/>
            </w:r>
            <w:r w:rsidRPr="003E4A1B">
              <w:rPr>
                <w:noProof/>
                <w:webHidden/>
              </w:rPr>
              <w:fldChar w:fldCharType="begin"/>
            </w:r>
            <w:r w:rsidRPr="003E4A1B">
              <w:rPr>
                <w:noProof/>
                <w:webHidden/>
              </w:rPr>
              <w:instrText xml:space="preserve"> PAGEREF _Toc205479585 \h </w:instrText>
            </w:r>
            <w:r w:rsidRPr="003E4A1B">
              <w:rPr>
                <w:noProof/>
                <w:webHidden/>
              </w:rPr>
            </w:r>
            <w:r w:rsidRPr="003E4A1B">
              <w:rPr>
                <w:noProof/>
                <w:webHidden/>
              </w:rPr>
              <w:fldChar w:fldCharType="separate"/>
            </w:r>
            <w:r w:rsidR="00DB36E8">
              <w:rPr>
                <w:noProof/>
                <w:webHidden/>
              </w:rPr>
              <w:t>4</w:t>
            </w:r>
            <w:r w:rsidRPr="003E4A1B">
              <w:rPr>
                <w:noProof/>
                <w:webHidden/>
              </w:rPr>
              <w:fldChar w:fldCharType="end"/>
            </w:r>
          </w:hyperlink>
        </w:p>
        <w:p w14:paraId="36ADC745" w14:textId="6F3F7DAF" w:rsidR="003E4A1B" w:rsidRPr="003E4A1B" w:rsidRDefault="003E4A1B">
          <w:pPr>
            <w:pStyle w:val="TDC2"/>
            <w:rPr>
              <w:rFonts w:cstheme="minorBidi"/>
              <w:noProof/>
            </w:rPr>
          </w:pPr>
          <w:hyperlink w:anchor="_Toc205479586" w:history="1">
            <w:r w:rsidRPr="003E4A1B">
              <w:rPr>
                <w:rStyle w:val="Hipervnculo"/>
                <w:rFonts w:ascii="Palatino Linotype" w:hAnsi="Palatino Linotype"/>
                <w:bCs/>
                <w:noProof/>
              </w:rPr>
              <w:t xml:space="preserve">V. </w:t>
            </w:r>
            <w:r w:rsidRPr="003E4A1B">
              <w:rPr>
                <w:rStyle w:val="Hipervnculo"/>
                <w:rFonts w:ascii="Palatino Linotype" w:eastAsia="Batang" w:hAnsi="Palatino Linotype"/>
                <w:bCs/>
                <w:noProof/>
              </w:rPr>
              <w:t xml:space="preserve">Trámite del </w:t>
            </w:r>
            <w:r w:rsidRPr="003E4A1B">
              <w:rPr>
                <w:rStyle w:val="Hipervnculo"/>
                <w:rFonts w:ascii="Palatino Linotype" w:hAnsi="Palatino Linotype"/>
                <w:bCs/>
                <w:noProof/>
              </w:rPr>
              <w:t xml:space="preserve">Recurso de Revisión </w:t>
            </w:r>
            <w:r w:rsidRPr="003E4A1B">
              <w:rPr>
                <w:rStyle w:val="Hipervnculo"/>
                <w:rFonts w:ascii="Palatino Linotype" w:eastAsia="Batang" w:hAnsi="Palatino Linotype"/>
                <w:bCs/>
                <w:noProof/>
              </w:rPr>
              <w:t>ante este Instituto</w:t>
            </w:r>
            <w:r w:rsidRPr="003E4A1B">
              <w:rPr>
                <w:noProof/>
                <w:webHidden/>
              </w:rPr>
              <w:tab/>
            </w:r>
            <w:r w:rsidRPr="003E4A1B">
              <w:rPr>
                <w:noProof/>
                <w:webHidden/>
              </w:rPr>
              <w:fldChar w:fldCharType="begin"/>
            </w:r>
            <w:r w:rsidRPr="003E4A1B">
              <w:rPr>
                <w:noProof/>
                <w:webHidden/>
              </w:rPr>
              <w:instrText xml:space="preserve"> PAGEREF _Toc205479586 \h </w:instrText>
            </w:r>
            <w:r w:rsidRPr="003E4A1B">
              <w:rPr>
                <w:noProof/>
                <w:webHidden/>
              </w:rPr>
            </w:r>
            <w:r w:rsidRPr="003E4A1B">
              <w:rPr>
                <w:noProof/>
                <w:webHidden/>
              </w:rPr>
              <w:fldChar w:fldCharType="separate"/>
            </w:r>
            <w:r w:rsidR="00DB36E8">
              <w:rPr>
                <w:noProof/>
                <w:webHidden/>
              </w:rPr>
              <w:t>5</w:t>
            </w:r>
            <w:r w:rsidRPr="003E4A1B">
              <w:rPr>
                <w:noProof/>
                <w:webHidden/>
              </w:rPr>
              <w:fldChar w:fldCharType="end"/>
            </w:r>
          </w:hyperlink>
        </w:p>
        <w:p w14:paraId="43C27ED4" w14:textId="44E72CCF" w:rsidR="003E4A1B" w:rsidRPr="003E4A1B" w:rsidRDefault="003E4A1B">
          <w:pPr>
            <w:pStyle w:val="TDC1"/>
            <w:tabs>
              <w:tab w:val="right" w:leader="dot" w:pos="8828"/>
            </w:tabs>
            <w:rPr>
              <w:rFonts w:cstheme="minorBidi"/>
              <w:noProof/>
            </w:rPr>
          </w:pPr>
          <w:hyperlink w:anchor="_Toc205479587" w:history="1">
            <w:r w:rsidRPr="003E4A1B">
              <w:rPr>
                <w:rStyle w:val="Hipervnculo"/>
                <w:rFonts w:ascii="Palatino Linotype" w:hAnsi="Palatino Linotype"/>
                <w:bCs/>
                <w:noProof/>
              </w:rPr>
              <w:t>C O N S I D E R A N D O S</w:t>
            </w:r>
            <w:r w:rsidRPr="003E4A1B">
              <w:rPr>
                <w:noProof/>
                <w:webHidden/>
              </w:rPr>
              <w:tab/>
            </w:r>
            <w:r w:rsidRPr="003E4A1B">
              <w:rPr>
                <w:noProof/>
                <w:webHidden/>
              </w:rPr>
              <w:fldChar w:fldCharType="begin"/>
            </w:r>
            <w:r w:rsidRPr="003E4A1B">
              <w:rPr>
                <w:noProof/>
                <w:webHidden/>
              </w:rPr>
              <w:instrText xml:space="preserve"> PAGEREF _Toc205479587 \h </w:instrText>
            </w:r>
            <w:r w:rsidRPr="003E4A1B">
              <w:rPr>
                <w:noProof/>
                <w:webHidden/>
              </w:rPr>
            </w:r>
            <w:r w:rsidRPr="003E4A1B">
              <w:rPr>
                <w:noProof/>
                <w:webHidden/>
              </w:rPr>
              <w:fldChar w:fldCharType="separate"/>
            </w:r>
            <w:r w:rsidR="00DB36E8">
              <w:rPr>
                <w:noProof/>
                <w:webHidden/>
              </w:rPr>
              <w:t>6</w:t>
            </w:r>
            <w:r w:rsidRPr="003E4A1B">
              <w:rPr>
                <w:noProof/>
                <w:webHidden/>
              </w:rPr>
              <w:fldChar w:fldCharType="end"/>
            </w:r>
          </w:hyperlink>
        </w:p>
        <w:p w14:paraId="17885FEA" w14:textId="17E78B5B" w:rsidR="003E4A1B" w:rsidRPr="003E4A1B" w:rsidRDefault="003E4A1B">
          <w:pPr>
            <w:pStyle w:val="TDC2"/>
            <w:rPr>
              <w:rFonts w:cstheme="minorBidi"/>
              <w:noProof/>
            </w:rPr>
          </w:pPr>
          <w:hyperlink w:anchor="_Toc205479588" w:history="1">
            <w:r w:rsidRPr="003E4A1B">
              <w:rPr>
                <w:rStyle w:val="Hipervnculo"/>
                <w:rFonts w:ascii="Palatino Linotype" w:hAnsi="Palatino Linotype"/>
                <w:bCs/>
                <w:noProof/>
              </w:rPr>
              <w:t>PRIMERO. Competencia</w:t>
            </w:r>
            <w:r w:rsidRPr="003E4A1B">
              <w:rPr>
                <w:noProof/>
                <w:webHidden/>
              </w:rPr>
              <w:tab/>
            </w:r>
            <w:r w:rsidRPr="003E4A1B">
              <w:rPr>
                <w:noProof/>
                <w:webHidden/>
              </w:rPr>
              <w:fldChar w:fldCharType="begin"/>
            </w:r>
            <w:r w:rsidRPr="003E4A1B">
              <w:rPr>
                <w:noProof/>
                <w:webHidden/>
              </w:rPr>
              <w:instrText xml:space="preserve"> PAGEREF _Toc205479588 \h </w:instrText>
            </w:r>
            <w:r w:rsidRPr="003E4A1B">
              <w:rPr>
                <w:noProof/>
                <w:webHidden/>
              </w:rPr>
            </w:r>
            <w:r w:rsidRPr="003E4A1B">
              <w:rPr>
                <w:noProof/>
                <w:webHidden/>
              </w:rPr>
              <w:fldChar w:fldCharType="separate"/>
            </w:r>
            <w:r w:rsidR="00DB36E8">
              <w:rPr>
                <w:noProof/>
                <w:webHidden/>
              </w:rPr>
              <w:t>6</w:t>
            </w:r>
            <w:r w:rsidRPr="003E4A1B">
              <w:rPr>
                <w:noProof/>
                <w:webHidden/>
              </w:rPr>
              <w:fldChar w:fldCharType="end"/>
            </w:r>
          </w:hyperlink>
        </w:p>
        <w:p w14:paraId="65D43FC4" w14:textId="4B4013A5" w:rsidR="003E4A1B" w:rsidRPr="003E4A1B" w:rsidRDefault="003E4A1B">
          <w:pPr>
            <w:pStyle w:val="TDC2"/>
            <w:rPr>
              <w:rFonts w:cstheme="minorBidi"/>
              <w:noProof/>
            </w:rPr>
          </w:pPr>
          <w:hyperlink w:anchor="_Toc205479589" w:history="1">
            <w:r w:rsidRPr="003E4A1B">
              <w:rPr>
                <w:rStyle w:val="Hipervnculo"/>
                <w:rFonts w:ascii="Palatino Linotype" w:eastAsia="Calibri" w:hAnsi="Palatino Linotype"/>
                <w:bCs/>
                <w:noProof/>
                <w:lang w:val="es-ES"/>
              </w:rPr>
              <w:t xml:space="preserve">SEGUNDO. </w:t>
            </w:r>
            <w:r w:rsidRPr="003E4A1B">
              <w:rPr>
                <w:rStyle w:val="Hipervnculo"/>
                <w:rFonts w:ascii="Palatino Linotype" w:hAnsi="Palatino Linotype"/>
                <w:bCs/>
                <w:noProof/>
                <w:lang w:val="es-ES"/>
              </w:rPr>
              <w:t>Causales de improcedencia y sobreseimiento</w:t>
            </w:r>
            <w:r w:rsidRPr="003E4A1B">
              <w:rPr>
                <w:noProof/>
                <w:webHidden/>
              </w:rPr>
              <w:tab/>
            </w:r>
            <w:r w:rsidRPr="003E4A1B">
              <w:rPr>
                <w:noProof/>
                <w:webHidden/>
              </w:rPr>
              <w:fldChar w:fldCharType="begin"/>
            </w:r>
            <w:r w:rsidRPr="003E4A1B">
              <w:rPr>
                <w:noProof/>
                <w:webHidden/>
              </w:rPr>
              <w:instrText xml:space="preserve"> PAGEREF _Toc205479589 \h </w:instrText>
            </w:r>
            <w:r w:rsidRPr="003E4A1B">
              <w:rPr>
                <w:noProof/>
                <w:webHidden/>
              </w:rPr>
            </w:r>
            <w:r w:rsidRPr="003E4A1B">
              <w:rPr>
                <w:noProof/>
                <w:webHidden/>
              </w:rPr>
              <w:fldChar w:fldCharType="separate"/>
            </w:r>
            <w:r w:rsidR="00DB36E8">
              <w:rPr>
                <w:noProof/>
                <w:webHidden/>
              </w:rPr>
              <w:t>7</w:t>
            </w:r>
            <w:r w:rsidRPr="003E4A1B">
              <w:rPr>
                <w:noProof/>
                <w:webHidden/>
              </w:rPr>
              <w:fldChar w:fldCharType="end"/>
            </w:r>
          </w:hyperlink>
        </w:p>
        <w:p w14:paraId="1A9F1F0B" w14:textId="1A9A6C1C" w:rsidR="003E4A1B" w:rsidRPr="003E4A1B" w:rsidRDefault="003E4A1B">
          <w:pPr>
            <w:pStyle w:val="TDC2"/>
            <w:rPr>
              <w:rFonts w:cstheme="minorBidi"/>
              <w:noProof/>
            </w:rPr>
          </w:pPr>
          <w:hyperlink w:anchor="_Toc205479590" w:history="1">
            <w:r w:rsidRPr="003E4A1B">
              <w:rPr>
                <w:rStyle w:val="Hipervnculo"/>
                <w:rFonts w:ascii="Palatino Linotype" w:eastAsia="Calibri" w:hAnsi="Palatino Linotype"/>
                <w:bCs/>
                <w:noProof/>
                <w:lang w:val="es-ES" w:eastAsia="es-ES_tradnl"/>
              </w:rPr>
              <w:t>TERCERO. Determinación de la Controversia</w:t>
            </w:r>
            <w:r w:rsidRPr="003E4A1B">
              <w:rPr>
                <w:noProof/>
                <w:webHidden/>
              </w:rPr>
              <w:tab/>
            </w:r>
            <w:r w:rsidRPr="003E4A1B">
              <w:rPr>
                <w:noProof/>
                <w:webHidden/>
              </w:rPr>
              <w:fldChar w:fldCharType="begin"/>
            </w:r>
            <w:r w:rsidRPr="003E4A1B">
              <w:rPr>
                <w:noProof/>
                <w:webHidden/>
              </w:rPr>
              <w:instrText xml:space="preserve"> PAGEREF _Toc205479590 \h </w:instrText>
            </w:r>
            <w:r w:rsidRPr="003E4A1B">
              <w:rPr>
                <w:noProof/>
                <w:webHidden/>
              </w:rPr>
            </w:r>
            <w:r w:rsidRPr="003E4A1B">
              <w:rPr>
                <w:noProof/>
                <w:webHidden/>
              </w:rPr>
              <w:fldChar w:fldCharType="separate"/>
            </w:r>
            <w:r w:rsidR="00DB36E8">
              <w:rPr>
                <w:noProof/>
                <w:webHidden/>
              </w:rPr>
              <w:t>8</w:t>
            </w:r>
            <w:r w:rsidRPr="003E4A1B">
              <w:rPr>
                <w:noProof/>
                <w:webHidden/>
              </w:rPr>
              <w:fldChar w:fldCharType="end"/>
            </w:r>
          </w:hyperlink>
        </w:p>
        <w:p w14:paraId="65769E7E" w14:textId="6BCBA8C4" w:rsidR="003E4A1B" w:rsidRPr="003E4A1B" w:rsidRDefault="003E4A1B">
          <w:pPr>
            <w:pStyle w:val="TDC2"/>
            <w:rPr>
              <w:rFonts w:cstheme="minorBidi"/>
              <w:noProof/>
            </w:rPr>
          </w:pPr>
          <w:hyperlink w:anchor="_Toc205479591" w:history="1">
            <w:r w:rsidRPr="003E4A1B">
              <w:rPr>
                <w:rStyle w:val="Hipervnculo"/>
                <w:rFonts w:ascii="Palatino Linotype" w:hAnsi="Palatino Linotype"/>
                <w:bCs/>
                <w:noProof/>
                <w:lang w:val="es-ES"/>
              </w:rPr>
              <w:t xml:space="preserve">CUARTO. </w:t>
            </w:r>
            <w:r w:rsidRPr="003E4A1B">
              <w:rPr>
                <w:rStyle w:val="Hipervnculo"/>
                <w:rFonts w:ascii="Palatino Linotype" w:hAnsi="Palatino Linotype"/>
                <w:bCs/>
                <w:noProof/>
              </w:rPr>
              <w:t>Marco normativo aplicable en materia de transparencia y acceso a la información pública</w:t>
            </w:r>
            <w:r w:rsidRPr="003E4A1B">
              <w:rPr>
                <w:noProof/>
                <w:webHidden/>
              </w:rPr>
              <w:tab/>
            </w:r>
            <w:r w:rsidRPr="003E4A1B">
              <w:rPr>
                <w:noProof/>
                <w:webHidden/>
              </w:rPr>
              <w:fldChar w:fldCharType="begin"/>
            </w:r>
            <w:r w:rsidRPr="003E4A1B">
              <w:rPr>
                <w:noProof/>
                <w:webHidden/>
              </w:rPr>
              <w:instrText xml:space="preserve"> PAGEREF _Toc205479591 \h </w:instrText>
            </w:r>
            <w:r w:rsidRPr="003E4A1B">
              <w:rPr>
                <w:noProof/>
                <w:webHidden/>
              </w:rPr>
            </w:r>
            <w:r w:rsidRPr="003E4A1B">
              <w:rPr>
                <w:noProof/>
                <w:webHidden/>
              </w:rPr>
              <w:fldChar w:fldCharType="separate"/>
            </w:r>
            <w:r w:rsidR="00DB36E8">
              <w:rPr>
                <w:noProof/>
                <w:webHidden/>
              </w:rPr>
              <w:t>9</w:t>
            </w:r>
            <w:r w:rsidRPr="003E4A1B">
              <w:rPr>
                <w:noProof/>
                <w:webHidden/>
              </w:rPr>
              <w:fldChar w:fldCharType="end"/>
            </w:r>
          </w:hyperlink>
        </w:p>
        <w:p w14:paraId="12AB3C24" w14:textId="18929DA7" w:rsidR="003E4A1B" w:rsidRPr="003E4A1B" w:rsidRDefault="003E4A1B">
          <w:pPr>
            <w:pStyle w:val="TDC2"/>
            <w:rPr>
              <w:rFonts w:cstheme="minorBidi"/>
              <w:noProof/>
            </w:rPr>
          </w:pPr>
          <w:hyperlink w:anchor="_Toc205479592" w:history="1">
            <w:r w:rsidRPr="003E4A1B">
              <w:rPr>
                <w:rStyle w:val="Hipervnculo"/>
                <w:rFonts w:ascii="Palatino Linotype" w:hAnsi="Palatino Linotype"/>
                <w:bCs/>
                <w:noProof/>
                <w:lang w:val="es-ES"/>
              </w:rPr>
              <w:t>QUINTO. Estudio de Fondo</w:t>
            </w:r>
            <w:r w:rsidRPr="003E4A1B">
              <w:rPr>
                <w:noProof/>
                <w:webHidden/>
              </w:rPr>
              <w:tab/>
            </w:r>
            <w:r w:rsidRPr="003E4A1B">
              <w:rPr>
                <w:noProof/>
                <w:webHidden/>
              </w:rPr>
              <w:fldChar w:fldCharType="begin"/>
            </w:r>
            <w:r w:rsidRPr="003E4A1B">
              <w:rPr>
                <w:noProof/>
                <w:webHidden/>
              </w:rPr>
              <w:instrText xml:space="preserve"> PAGEREF _Toc205479592 \h </w:instrText>
            </w:r>
            <w:r w:rsidRPr="003E4A1B">
              <w:rPr>
                <w:noProof/>
                <w:webHidden/>
              </w:rPr>
            </w:r>
            <w:r w:rsidRPr="003E4A1B">
              <w:rPr>
                <w:noProof/>
                <w:webHidden/>
              </w:rPr>
              <w:fldChar w:fldCharType="separate"/>
            </w:r>
            <w:r w:rsidR="00DB36E8">
              <w:rPr>
                <w:noProof/>
                <w:webHidden/>
              </w:rPr>
              <w:t>10</w:t>
            </w:r>
            <w:r w:rsidRPr="003E4A1B">
              <w:rPr>
                <w:noProof/>
                <w:webHidden/>
              </w:rPr>
              <w:fldChar w:fldCharType="end"/>
            </w:r>
          </w:hyperlink>
        </w:p>
        <w:p w14:paraId="4E2EE7ED" w14:textId="3FC4D8F5" w:rsidR="003E4A1B" w:rsidRPr="003E4A1B" w:rsidRDefault="003E4A1B">
          <w:pPr>
            <w:pStyle w:val="TDC2"/>
            <w:rPr>
              <w:rFonts w:cstheme="minorBidi"/>
              <w:noProof/>
            </w:rPr>
          </w:pPr>
          <w:hyperlink w:anchor="_Toc205479593" w:history="1">
            <w:r w:rsidRPr="003E4A1B">
              <w:rPr>
                <w:rStyle w:val="Hipervnculo"/>
                <w:rFonts w:ascii="Palatino Linotype" w:hAnsi="Palatino Linotype"/>
                <w:bCs/>
                <w:noProof/>
              </w:rPr>
              <w:t>SEXTO. Decisión</w:t>
            </w:r>
            <w:r w:rsidRPr="003E4A1B">
              <w:rPr>
                <w:noProof/>
                <w:webHidden/>
              </w:rPr>
              <w:tab/>
            </w:r>
            <w:r w:rsidRPr="003E4A1B">
              <w:rPr>
                <w:noProof/>
                <w:webHidden/>
              </w:rPr>
              <w:fldChar w:fldCharType="begin"/>
            </w:r>
            <w:r w:rsidRPr="003E4A1B">
              <w:rPr>
                <w:noProof/>
                <w:webHidden/>
              </w:rPr>
              <w:instrText xml:space="preserve"> PAGEREF _Toc205479593 \h </w:instrText>
            </w:r>
            <w:r w:rsidRPr="003E4A1B">
              <w:rPr>
                <w:noProof/>
                <w:webHidden/>
              </w:rPr>
            </w:r>
            <w:r w:rsidRPr="003E4A1B">
              <w:rPr>
                <w:noProof/>
                <w:webHidden/>
              </w:rPr>
              <w:fldChar w:fldCharType="separate"/>
            </w:r>
            <w:r w:rsidR="00DB36E8">
              <w:rPr>
                <w:noProof/>
                <w:webHidden/>
              </w:rPr>
              <w:t>42</w:t>
            </w:r>
            <w:r w:rsidRPr="003E4A1B">
              <w:rPr>
                <w:noProof/>
                <w:webHidden/>
              </w:rPr>
              <w:fldChar w:fldCharType="end"/>
            </w:r>
          </w:hyperlink>
        </w:p>
        <w:p w14:paraId="7884476F" w14:textId="614CBDE7" w:rsidR="003E4A1B" w:rsidRPr="003E4A1B" w:rsidRDefault="003E4A1B">
          <w:pPr>
            <w:pStyle w:val="TDC1"/>
            <w:tabs>
              <w:tab w:val="right" w:leader="dot" w:pos="8828"/>
            </w:tabs>
            <w:rPr>
              <w:rFonts w:cstheme="minorBidi"/>
              <w:noProof/>
            </w:rPr>
          </w:pPr>
          <w:hyperlink w:anchor="_Toc205479594" w:history="1">
            <w:r w:rsidRPr="003E4A1B">
              <w:rPr>
                <w:rStyle w:val="Hipervnculo"/>
                <w:rFonts w:ascii="Palatino Linotype" w:eastAsia="Calibri" w:hAnsi="Palatino Linotype"/>
                <w:bCs/>
                <w:noProof/>
              </w:rPr>
              <w:t>R E S U E L V E</w:t>
            </w:r>
            <w:r w:rsidRPr="003E4A1B">
              <w:rPr>
                <w:noProof/>
                <w:webHidden/>
              </w:rPr>
              <w:tab/>
            </w:r>
            <w:r w:rsidRPr="003E4A1B">
              <w:rPr>
                <w:noProof/>
                <w:webHidden/>
              </w:rPr>
              <w:fldChar w:fldCharType="begin"/>
            </w:r>
            <w:r w:rsidRPr="003E4A1B">
              <w:rPr>
                <w:noProof/>
                <w:webHidden/>
              </w:rPr>
              <w:instrText xml:space="preserve"> PAGEREF _Toc205479594 \h </w:instrText>
            </w:r>
            <w:r w:rsidRPr="003E4A1B">
              <w:rPr>
                <w:noProof/>
                <w:webHidden/>
              </w:rPr>
            </w:r>
            <w:r w:rsidRPr="003E4A1B">
              <w:rPr>
                <w:noProof/>
                <w:webHidden/>
              </w:rPr>
              <w:fldChar w:fldCharType="separate"/>
            </w:r>
            <w:r w:rsidR="00DB36E8">
              <w:rPr>
                <w:noProof/>
                <w:webHidden/>
              </w:rPr>
              <w:t>42</w:t>
            </w:r>
            <w:r w:rsidRPr="003E4A1B">
              <w:rPr>
                <w:noProof/>
                <w:webHidden/>
              </w:rPr>
              <w:fldChar w:fldCharType="end"/>
            </w:r>
          </w:hyperlink>
        </w:p>
        <w:p w14:paraId="6C74DEFC" w14:textId="07EE7185" w:rsidR="00046C2B" w:rsidRDefault="00046C2B" w:rsidP="001F2715">
          <w:pPr>
            <w:spacing w:line="360" w:lineRule="auto"/>
            <w:contextualSpacing/>
            <w:jc w:val="both"/>
            <w:rPr>
              <w:rFonts w:ascii="Palatino Linotype" w:hAnsi="Palatino Linotype" w:cs="Tahoma"/>
              <w:bCs/>
              <w:sz w:val="22"/>
              <w:szCs w:val="22"/>
            </w:rPr>
          </w:pPr>
          <w:r w:rsidRPr="001F2715">
            <w:rPr>
              <w:rFonts w:ascii="Palatino Linotype" w:hAnsi="Palatino Linotype"/>
              <w:sz w:val="22"/>
              <w:szCs w:val="22"/>
              <w:lang w:val="es-ES"/>
            </w:rPr>
            <w:fldChar w:fldCharType="end"/>
          </w:r>
        </w:p>
      </w:sdtContent>
    </w:sdt>
    <w:p w14:paraId="5A9B69E6" w14:textId="77777777" w:rsidR="00046C2B" w:rsidRDefault="00046C2B" w:rsidP="005B7072">
      <w:pPr>
        <w:spacing w:line="360" w:lineRule="auto"/>
        <w:contextualSpacing/>
        <w:rPr>
          <w:rFonts w:ascii="Palatino Linotype" w:hAnsi="Palatino Linotype" w:cs="Tahoma"/>
          <w:bCs/>
          <w:sz w:val="22"/>
          <w:szCs w:val="22"/>
        </w:rPr>
      </w:pPr>
      <w:r>
        <w:rPr>
          <w:rFonts w:ascii="Palatino Linotype" w:hAnsi="Palatino Linotype" w:cs="Tahoma"/>
          <w:bCs/>
          <w:sz w:val="22"/>
          <w:szCs w:val="22"/>
        </w:rPr>
        <w:br w:type="page"/>
      </w:r>
    </w:p>
    <w:p w14:paraId="173A7C3E" w14:textId="77777777" w:rsidR="00046C2B" w:rsidRDefault="00046C2B" w:rsidP="005B7072">
      <w:pPr>
        <w:spacing w:line="360" w:lineRule="auto"/>
        <w:contextualSpacing/>
        <w:jc w:val="both"/>
        <w:rPr>
          <w:rFonts w:ascii="Palatino Linotype" w:hAnsi="Palatino Linotype" w:cs="Tahoma"/>
          <w:bCs/>
          <w:sz w:val="22"/>
          <w:szCs w:val="22"/>
        </w:rPr>
      </w:pPr>
    </w:p>
    <w:p w14:paraId="39BD0847" w14:textId="75ADB834" w:rsidR="00046C2B" w:rsidRPr="005448E8" w:rsidRDefault="00046C2B" w:rsidP="005B707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Resolución del Pleno del Instituto de Transparencia, Acceso a la Información Pública y Protección de Datos Personales del Estado de México y Municipios, con domicilio e</w:t>
      </w:r>
      <w:r>
        <w:rPr>
          <w:rFonts w:ascii="Palatino Linotype" w:hAnsi="Palatino Linotype" w:cs="Tahoma"/>
          <w:bCs/>
          <w:sz w:val="22"/>
          <w:szCs w:val="22"/>
        </w:rPr>
        <w:t xml:space="preserve">n Metepec, Estado de México, del seis de agosto </w:t>
      </w:r>
      <w:r w:rsidRPr="00B71E3E">
        <w:rPr>
          <w:rFonts w:ascii="Palatino Linotype" w:hAnsi="Palatino Linotype" w:cs="Tahoma"/>
          <w:bCs/>
          <w:sz w:val="22"/>
          <w:szCs w:val="22"/>
        </w:rPr>
        <w:t>de dos mil veinticinco.</w:t>
      </w:r>
    </w:p>
    <w:p w14:paraId="23F356A6" w14:textId="77777777" w:rsidR="00046C2B" w:rsidRPr="00B71E3E" w:rsidRDefault="00046C2B" w:rsidP="005B7072">
      <w:pPr>
        <w:spacing w:line="360" w:lineRule="auto"/>
        <w:contextualSpacing/>
        <w:rPr>
          <w:rFonts w:ascii="Palatino Linotype" w:hAnsi="Palatino Linotype" w:cs="Tahoma"/>
          <w:bCs/>
          <w:sz w:val="22"/>
          <w:szCs w:val="22"/>
        </w:rPr>
      </w:pPr>
    </w:p>
    <w:p w14:paraId="494FE363" w14:textId="592A2052" w:rsidR="00046C2B" w:rsidRDefault="00046C2B" w:rsidP="005B7072">
      <w:pPr>
        <w:spacing w:line="360" w:lineRule="auto"/>
        <w:contextualSpacing/>
        <w:jc w:val="both"/>
        <w:rPr>
          <w:rFonts w:ascii="Palatino Linotype" w:hAnsi="Palatino Linotype" w:cs="Tahoma"/>
          <w:bCs/>
          <w:sz w:val="22"/>
          <w:szCs w:val="22"/>
        </w:rPr>
      </w:pPr>
      <w:r w:rsidRPr="00B71E3E">
        <w:rPr>
          <w:rFonts w:ascii="Palatino Linotype" w:hAnsi="Palatino Linotype" w:cs="Tahoma"/>
          <w:b/>
          <w:bCs/>
          <w:color w:val="0D0D0D" w:themeColor="text1" w:themeTint="F2"/>
          <w:sz w:val="22"/>
          <w:szCs w:val="22"/>
        </w:rPr>
        <w:t xml:space="preserve">VISTO </w:t>
      </w:r>
      <w:r w:rsidRPr="00B71E3E">
        <w:rPr>
          <w:rFonts w:ascii="Palatino Linotype" w:hAnsi="Palatino Linotype" w:cs="Tahoma"/>
          <w:bCs/>
          <w:color w:val="0D0D0D" w:themeColor="text1" w:themeTint="F2"/>
          <w:sz w:val="22"/>
          <w:szCs w:val="22"/>
        </w:rPr>
        <w:t xml:space="preserve">el expediente conformado con motivo del Recurso de Revisión </w:t>
      </w:r>
      <w:r w:rsidRPr="00E62D7A">
        <w:rPr>
          <w:rFonts w:ascii="Palatino Linotype" w:eastAsia="Batang" w:hAnsi="Palatino Linotype" w:cs="Tahoma"/>
          <w:b/>
          <w:sz w:val="22"/>
          <w:szCs w:val="22"/>
          <w:lang w:val="es-ES_tradnl"/>
        </w:rPr>
        <w:t>06211/INFOEM/IP/RR/2025</w:t>
      </w:r>
      <w:r w:rsidRPr="007D6942">
        <w:rPr>
          <w:rFonts w:ascii="Palatino Linotype" w:eastAsia="Batang" w:hAnsi="Palatino Linotype" w:cs="Tahoma"/>
          <w:bCs/>
          <w:sz w:val="22"/>
          <w:szCs w:val="22"/>
          <w:lang w:val="es-ES_tradnl"/>
        </w:rPr>
        <w:t xml:space="preserve">, </w:t>
      </w:r>
      <w:r w:rsidRPr="007D6942">
        <w:rPr>
          <w:rFonts w:ascii="Palatino Linotype" w:hAnsi="Palatino Linotype" w:cs="Tahoma"/>
          <w:bCs/>
          <w:color w:val="0D0D0D" w:themeColor="text1" w:themeTint="F2"/>
          <w:sz w:val="22"/>
          <w:szCs w:val="22"/>
        </w:rPr>
        <w:t xml:space="preserve">interpuesto por </w:t>
      </w:r>
      <w:r w:rsidR="003C3761" w:rsidRPr="003C3761">
        <w:rPr>
          <w:rFonts w:ascii="Palatino Linotype" w:eastAsia="Calibri" w:hAnsi="Palatino Linotype" w:cs="Tahoma"/>
          <w:bCs/>
          <w:sz w:val="22"/>
          <w:szCs w:val="22"/>
          <w:highlight w:val="black"/>
          <w:lang w:eastAsia="en-US"/>
        </w:rPr>
        <w:t>XXXXXXXXXXXXXXXXXX</w:t>
      </w:r>
      <w:r w:rsidR="003C3761">
        <w:rPr>
          <w:rFonts w:ascii="Palatino Linotype" w:eastAsia="Calibri" w:hAnsi="Palatino Linotype" w:cs="Tahoma"/>
          <w:bCs/>
          <w:sz w:val="22"/>
          <w:szCs w:val="22"/>
          <w:lang w:eastAsia="en-US"/>
        </w:rPr>
        <w:t xml:space="preserve"> </w:t>
      </w:r>
      <w:r w:rsidRPr="007D6942">
        <w:rPr>
          <w:rFonts w:ascii="Palatino Linotype" w:eastAsia="Calibri" w:hAnsi="Palatino Linotype" w:cs="Tahoma"/>
          <w:bCs/>
          <w:sz w:val="22"/>
          <w:szCs w:val="22"/>
          <w:lang w:eastAsia="en-US"/>
        </w:rPr>
        <w:t>en lo sucesivo</w:t>
      </w:r>
      <w:r w:rsidRPr="007D6942">
        <w:rPr>
          <w:rFonts w:ascii="Palatino Linotype" w:hAnsi="Palatino Linotype" w:cs="Tahoma"/>
          <w:bCs/>
          <w:color w:val="0D0D0D" w:themeColor="text1" w:themeTint="F2"/>
          <w:sz w:val="22"/>
          <w:szCs w:val="22"/>
        </w:rPr>
        <w:t xml:space="preserve"> </w:t>
      </w:r>
      <w:r w:rsidRPr="007D6942">
        <w:rPr>
          <w:rFonts w:ascii="Palatino Linotype" w:eastAsia="Calibri" w:hAnsi="Palatino Linotype" w:cs="Tahoma"/>
          <w:bCs/>
          <w:sz w:val="22"/>
          <w:szCs w:val="22"/>
          <w:lang w:eastAsia="en-US"/>
        </w:rPr>
        <w:t xml:space="preserve">el </w:t>
      </w:r>
      <w:r w:rsidRPr="007D6942">
        <w:rPr>
          <w:rFonts w:ascii="Palatino Linotype" w:hAnsi="Palatino Linotype" w:cs="Tahoma"/>
          <w:bCs/>
          <w:color w:val="0D0D0D" w:themeColor="text1" w:themeTint="F2"/>
          <w:sz w:val="22"/>
          <w:szCs w:val="22"/>
        </w:rPr>
        <w:t xml:space="preserve">Recurrente o Particular, en contra de la respuesta del Sujeto Obligado, </w:t>
      </w:r>
      <w:r w:rsidRPr="00E62D7A">
        <w:rPr>
          <w:rFonts w:ascii="Palatino Linotype" w:hAnsi="Palatino Linotype" w:cs="Tahoma"/>
          <w:b/>
          <w:color w:val="0D0D0D" w:themeColor="text1" w:themeTint="F2"/>
          <w:sz w:val="22"/>
          <w:szCs w:val="22"/>
        </w:rPr>
        <w:t>Ayuntamiento de Atlacomulco,</w:t>
      </w:r>
      <w:r w:rsidRPr="007D6942">
        <w:rPr>
          <w:rFonts w:ascii="Palatino Linotype" w:hAnsi="Palatino Linotype" w:cs="Tahoma"/>
          <w:bCs/>
          <w:color w:val="0D0D0D" w:themeColor="text1" w:themeTint="F2"/>
          <w:sz w:val="22"/>
          <w:szCs w:val="22"/>
        </w:rPr>
        <w:t xml:space="preserve"> a la solicitud de acceso a la información pública </w:t>
      </w:r>
      <w:r w:rsidRPr="007D6942">
        <w:rPr>
          <w:rFonts w:ascii="Palatino Linotype" w:hAnsi="Palatino Linotype"/>
          <w:bCs/>
          <w:sz w:val="22"/>
          <w:szCs w:val="22"/>
        </w:rPr>
        <w:t>00343/ATLACOM/IP/2025</w:t>
      </w:r>
      <w:r w:rsidRPr="007D6942">
        <w:rPr>
          <w:rFonts w:ascii="Palatino Linotype" w:hAnsi="Palatino Linotype" w:cs="Tahoma"/>
          <w:bCs/>
          <w:color w:val="0D0D0D" w:themeColor="text1" w:themeTint="F2"/>
          <w:sz w:val="22"/>
          <w:szCs w:val="22"/>
        </w:rPr>
        <w:t>,</w:t>
      </w:r>
      <w:r>
        <w:rPr>
          <w:rFonts w:ascii="Palatino Linotype" w:hAnsi="Palatino Linotype" w:cs="Tahoma"/>
          <w:bCs/>
          <w:color w:val="0D0D0D" w:themeColor="text1" w:themeTint="F2"/>
          <w:sz w:val="22"/>
          <w:szCs w:val="22"/>
        </w:rPr>
        <w:t xml:space="preserve"> </w:t>
      </w:r>
      <w:r w:rsidRPr="00B71E3E">
        <w:rPr>
          <w:rFonts w:ascii="Palatino Linotype" w:hAnsi="Palatino Linotype" w:cs="Tahoma"/>
          <w:bCs/>
          <w:color w:val="0D0D0D" w:themeColor="text1" w:themeTint="F2"/>
          <w:sz w:val="22"/>
          <w:szCs w:val="22"/>
        </w:rPr>
        <w:t>se emite la presente Resolución, con base en los Antecedentes y C</w:t>
      </w:r>
      <w:r w:rsidRPr="00B71E3E">
        <w:rPr>
          <w:rFonts w:ascii="Palatino Linotype" w:hAnsi="Palatino Linotype" w:cs="Tahoma"/>
          <w:bCs/>
          <w:sz w:val="22"/>
          <w:szCs w:val="22"/>
        </w:rPr>
        <w:t>onsiderandos que a continuación se exponen:</w:t>
      </w:r>
    </w:p>
    <w:p w14:paraId="18D338F0" w14:textId="77777777" w:rsidR="00046C2B" w:rsidRPr="0030400F" w:rsidRDefault="00046C2B" w:rsidP="005B7072">
      <w:pPr>
        <w:spacing w:line="360" w:lineRule="auto"/>
        <w:contextualSpacing/>
        <w:jc w:val="both"/>
        <w:rPr>
          <w:rFonts w:ascii="Palatino Linotype" w:hAnsi="Palatino Linotype" w:cs="Tahoma"/>
          <w:bCs/>
          <w:sz w:val="22"/>
          <w:szCs w:val="22"/>
        </w:rPr>
      </w:pPr>
    </w:p>
    <w:p w14:paraId="7A3C1F35" w14:textId="77777777" w:rsidR="00046C2B" w:rsidRDefault="00046C2B" w:rsidP="005B7072">
      <w:pPr>
        <w:pStyle w:val="Ttulo1"/>
        <w:spacing w:before="0" w:after="0" w:line="360" w:lineRule="auto"/>
        <w:contextualSpacing/>
        <w:jc w:val="center"/>
        <w:rPr>
          <w:rFonts w:ascii="Palatino Linotype" w:hAnsi="Palatino Linotype"/>
          <w:b/>
          <w:bCs/>
          <w:color w:val="auto"/>
          <w:sz w:val="22"/>
          <w:szCs w:val="22"/>
        </w:rPr>
      </w:pPr>
      <w:bookmarkStart w:id="1" w:name="_Toc205479582"/>
      <w:r w:rsidRPr="00B95BB5">
        <w:rPr>
          <w:rFonts w:ascii="Palatino Linotype" w:hAnsi="Palatino Linotype"/>
          <w:b/>
          <w:bCs/>
          <w:color w:val="auto"/>
          <w:sz w:val="22"/>
          <w:szCs w:val="22"/>
        </w:rPr>
        <w:t>A N T E C E D E N T E S</w:t>
      </w:r>
      <w:bookmarkEnd w:id="1"/>
    </w:p>
    <w:p w14:paraId="6F863427" w14:textId="77777777" w:rsidR="00046C2B" w:rsidRPr="00374CDF" w:rsidRDefault="00046C2B" w:rsidP="005B7072">
      <w:pPr>
        <w:spacing w:line="360" w:lineRule="auto"/>
        <w:contextualSpacing/>
      </w:pPr>
    </w:p>
    <w:p w14:paraId="0A8BBEC6" w14:textId="77777777" w:rsidR="00046C2B" w:rsidRPr="006B0202" w:rsidRDefault="00046C2B" w:rsidP="005B7072">
      <w:pPr>
        <w:pStyle w:val="Ttulo2"/>
        <w:spacing w:before="0" w:after="0" w:line="360" w:lineRule="auto"/>
        <w:contextualSpacing/>
        <w:rPr>
          <w:rFonts w:ascii="Palatino Linotype" w:hAnsi="Palatino Linotype"/>
          <w:b/>
          <w:bCs/>
          <w:color w:val="auto"/>
          <w:sz w:val="22"/>
          <w:szCs w:val="22"/>
        </w:rPr>
      </w:pPr>
      <w:bookmarkStart w:id="2" w:name="_Toc205479583"/>
      <w:r w:rsidRPr="006B0202">
        <w:rPr>
          <w:rFonts w:ascii="Palatino Linotype" w:hAnsi="Palatino Linotype"/>
          <w:b/>
          <w:bCs/>
          <w:color w:val="auto"/>
          <w:sz w:val="22"/>
          <w:szCs w:val="22"/>
        </w:rPr>
        <w:t>I. Presentación de la solicitud de información</w:t>
      </w:r>
      <w:bookmarkEnd w:id="2"/>
    </w:p>
    <w:p w14:paraId="2E22561F" w14:textId="77777777" w:rsidR="00046C2B" w:rsidRPr="00B71E3E" w:rsidRDefault="00046C2B" w:rsidP="005B7072">
      <w:pPr>
        <w:pStyle w:val="Prrafodelista"/>
        <w:tabs>
          <w:tab w:val="left" w:pos="567"/>
        </w:tabs>
        <w:spacing w:line="360" w:lineRule="auto"/>
        <w:ind w:left="0"/>
        <w:jc w:val="both"/>
        <w:rPr>
          <w:rFonts w:ascii="Palatino Linotype" w:hAnsi="Palatino Linotype" w:cs="Tahoma"/>
          <w:szCs w:val="22"/>
        </w:rPr>
      </w:pPr>
    </w:p>
    <w:p w14:paraId="764EB2D5" w14:textId="319D1C47" w:rsidR="00046C2B" w:rsidRPr="00B5443E" w:rsidRDefault="00046C2B" w:rsidP="005B7072">
      <w:pPr>
        <w:pStyle w:val="Prrafodelista"/>
        <w:tabs>
          <w:tab w:val="left" w:pos="567"/>
        </w:tabs>
        <w:spacing w:line="360" w:lineRule="auto"/>
        <w:ind w:left="0"/>
        <w:jc w:val="both"/>
        <w:rPr>
          <w:rFonts w:ascii="Palatino Linotype" w:hAnsi="Palatino Linotype" w:cs="Tahoma"/>
          <w:sz w:val="22"/>
          <w:szCs w:val="22"/>
        </w:rPr>
      </w:pPr>
      <w:r w:rsidRPr="00B5443E">
        <w:rPr>
          <w:rFonts w:ascii="Palatino Linotype" w:hAnsi="Palatino Linotype" w:cs="Tahoma"/>
          <w:sz w:val="22"/>
          <w:szCs w:val="22"/>
        </w:rPr>
        <w:t>Con fecha</w:t>
      </w:r>
      <w:r>
        <w:rPr>
          <w:rFonts w:ascii="Palatino Linotype" w:hAnsi="Palatino Linotype" w:cs="Tahoma"/>
          <w:sz w:val="22"/>
          <w:szCs w:val="22"/>
        </w:rPr>
        <w:t xml:space="preserve"> catorce de mayo </w:t>
      </w:r>
      <w:r w:rsidRPr="00B5443E">
        <w:rPr>
          <w:rFonts w:ascii="Palatino Linotype" w:hAnsi="Palatino Linotype" w:cs="Tahoma"/>
          <w:sz w:val="22"/>
          <w:szCs w:val="22"/>
        </w:rPr>
        <w:t xml:space="preserve">de dos mil veinticinco, </w:t>
      </w:r>
      <w:r>
        <w:rPr>
          <w:rFonts w:ascii="Palatino Linotype" w:hAnsi="Palatino Linotype" w:cs="Tahoma"/>
          <w:sz w:val="22"/>
          <w:szCs w:val="22"/>
        </w:rPr>
        <w:t>e</w:t>
      </w:r>
      <w:r w:rsidRPr="00B5443E">
        <w:rPr>
          <w:rFonts w:ascii="Palatino Linotype" w:hAnsi="Palatino Linotype" w:cs="Tahoma"/>
          <w:sz w:val="22"/>
          <w:szCs w:val="22"/>
        </w:rPr>
        <w:t xml:space="preserve">l Particular presentó </w:t>
      </w:r>
      <w:r>
        <w:rPr>
          <w:rFonts w:ascii="Palatino Linotype" w:hAnsi="Palatino Linotype" w:cs="Tahoma"/>
          <w:sz w:val="22"/>
          <w:szCs w:val="22"/>
        </w:rPr>
        <w:t>una</w:t>
      </w:r>
      <w:r w:rsidRPr="00B5443E">
        <w:rPr>
          <w:rFonts w:ascii="Palatino Linotype" w:hAnsi="Palatino Linotype" w:cs="Tahoma"/>
          <w:sz w:val="22"/>
          <w:szCs w:val="22"/>
        </w:rPr>
        <w:t xml:space="preserve"> solicitud de acceso a la información pública, a través del Sistema de Acceso a la Información Mexiquense, en lo sucesivo </w:t>
      </w:r>
      <w:r w:rsidRPr="00B5443E">
        <w:rPr>
          <w:rFonts w:ascii="Palatino Linotype" w:hAnsi="Palatino Linotype" w:cs="Tahoma"/>
          <w:sz w:val="22"/>
          <w:szCs w:val="22"/>
          <w:lang w:val="es-ES"/>
        </w:rPr>
        <w:t>el SAIME</w:t>
      </w:r>
      <w:r>
        <w:rPr>
          <w:rFonts w:ascii="Palatino Linotype" w:hAnsi="Palatino Linotype" w:cs="Tahoma"/>
          <w:sz w:val="22"/>
          <w:szCs w:val="22"/>
          <w:lang w:val="es-ES"/>
        </w:rPr>
        <w:t>X</w:t>
      </w:r>
      <w:r w:rsidRPr="00B5443E">
        <w:rPr>
          <w:rFonts w:ascii="Palatino Linotype" w:hAnsi="Palatino Linotype" w:cs="Tahoma"/>
          <w:sz w:val="22"/>
          <w:szCs w:val="22"/>
        </w:rPr>
        <w:t xml:space="preserve">, ante el </w:t>
      </w:r>
      <w:r w:rsidRPr="00046C2B">
        <w:rPr>
          <w:rFonts w:ascii="Palatino Linotype" w:hAnsi="Palatino Linotype" w:cs="Tahoma"/>
          <w:sz w:val="22"/>
          <w:szCs w:val="22"/>
        </w:rPr>
        <w:t>Ayuntamiento de Atlacomulco</w:t>
      </w:r>
      <w:r w:rsidRPr="00B5443E">
        <w:rPr>
          <w:rFonts w:ascii="Palatino Linotype" w:hAnsi="Palatino Linotype" w:cs="Tahoma"/>
          <w:sz w:val="22"/>
          <w:szCs w:val="22"/>
        </w:rPr>
        <w:t>,</w:t>
      </w:r>
      <w:r w:rsidRPr="00B5443E">
        <w:rPr>
          <w:rFonts w:ascii="Palatino Linotype" w:hAnsi="Palatino Linotype" w:cs="Tahoma"/>
          <w:sz w:val="22"/>
          <w:szCs w:val="22"/>
          <w:lang w:val="es-ES"/>
        </w:rPr>
        <w:t xml:space="preserve"> </w:t>
      </w:r>
      <w:r w:rsidRPr="00B5443E">
        <w:rPr>
          <w:rFonts w:ascii="Palatino Linotype" w:hAnsi="Palatino Linotype" w:cs="Tahoma"/>
          <w:sz w:val="22"/>
          <w:szCs w:val="22"/>
        </w:rPr>
        <w:t>mediante la cual requirió lo siguiente:</w:t>
      </w:r>
    </w:p>
    <w:p w14:paraId="442F91D6" w14:textId="77777777" w:rsidR="00046C2B" w:rsidRPr="00B71E3E" w:rsidRDefault="00046C2B" w:rsidP="005B7072">
      <w:pPr>
        <w:pStyle w:val="Prrafodelista"/>
        <w:tabs>
          <w:tab w:val="left" w:pos="567"/>
        </w:tabs>
        <w:spacing w:line="360" w:lineRule="auto"/>
        <w:ind w:left="0"/>
        <w:jc w:val="both"/>
        <w:rPr>
          <w:rFonts w:ascii="Palatino Linotype" w:hAnsi="Palatino Linotype" w:cs="Tahoma"/>
          <w:b/>
          <w:szCs w:val="22"/>
        </w:rPr>
      </w:pPr>
    </w:p>
    <w:p w14:paraId="6FFA8D57" w14:textId="77777777" w:rsidR="00046C2B" w:rsidRPr="00046C2B" w:rsidRDefault="00046C2B" w:rsidP="005B7072">
      <w:pPr>
        <w:tabs>
          <w:tab w:val="left" w:pos="4667"/>
        </w:tabs>
        <w:spacing w:line="360" w:lineRule="auto"/>
        <w:ind w:left="567" w:right="567"/>
        <w:contextualSpacing/>
        <w:jc w:val="both"/>
        <w:rPr>
          <w:rFonts w:ascii="Palatino Linotype" w:hAnsi="Palatino Linotype" w:cs="Tahoma"/>
          <w:b/>
          <w:bCs/>
          <w:i/>
        </w:rPr>
      </w:pPr>
      <w:r w:rsidRPr="00046C2B">
        <w:rPr>
          <w:rFonts w:ascii="Palatino Linotype" w:hAnsi="Palatino Linotype" w:cs="Tahoma"/>
          <w:b/>
          <w:bCs/>
          <w:i/>
        </w:rPr>
        <w:t>“DESCRIPCIÓN CLARA Y PRECISA DE LA INFORMACIÓN SOLICITADA</w:t>
      </w:r>
    </w:p>
    <w:p w14:paraId="70327DB6" w14:textId="0DF92582" w:rsidR="00046C2B" w:rsidRDefault="00046C2B" w:rsidP="005B7072">
      <w:pPr>
        <w:spacing w:line="360" w:lineRule="auto"/>
        <w:ind w:left="567" w:right="567"/>
        <w:contextualSpacing/>
        <w:jc w:val="both"/>
        <w:rPr>
          <w:rFonts w:ascii="Palatino Linotype" w:hAnsi="Palatino Linotype" w:cs="Tahoma"/>
          <w:bCs/>
          <w:i/>
        </w:rPr>
      </w:pPr>
      <w:r w:rsidRPr="00046C2B">
        <w:rPr>
          <w:rFonts w:ascii="Palatino Linotype" w:hAnsi="Palatino Linotype"/>
          <w:i/>
          <w:lang w:eastAsia="es-MX"/>
        </w:rPr>
        <w:t xml:space="preserve">Se solicitan las licencias o permisos de construcción que emitió el ayuntamiento a la empresa GUCOC SA de CV o al C. </w:t>
      </w:r>
      <w:r w:rsidR="007D6942">
        <w:rPr>
          <w:rFonts w:ascii="Palatino Linotype" w:hAnsi="Palatino Linotype"/>
          <w:i/>
          <w:lang w:eastAsia="es-MX"/>
        </w:rPr>
        <w:t>(…)</w:t>
      </w:r>
      <w:r w:rsidRPr="00046C2B">
        <w:rPr>
          <w:rFonts w:ascii="Palatino Linotype" w:hAnsi="Palatino Linotype"/>
          <w:i/>
          <w:lang w:eastAsia="es-MX"/>
        </w:rPr>
        <w:t>.</w:t>
      </w:r>
      <w:r w:rsidRPr="00046C2B">
        <w:rPr>
          <w:rFonts w:ascii="Palatino Linotype" w:hAnsi="Palatino Linotype" w:cs="Tahoma"/>
          <w:bCs/>
          <w:i/>
        </w:rPr>
        <w:t xml:space="preserve">”  </w:t>
      </w:r>
    </w:p>
    <w:p w14:paraId="7A0D3132" w14:textId="1E9FB6BF" w:rsidR="00046C2B" w:rsidRPr="00046C2B" w:rsidRDefault="00046C2B" w:rsidP="005B7072">
      <w:pPr>
        <w:spacing w:line="360" w:lineRule="auto"/>
        <w:ind w:left="567" w:right="567"/>
        <w:contextualSpacing/>
        <w:jc w:val="both"/>
        <w:rPr>
          <w:rFonts w:ascii="Palatino Linotype" w:hAnsi="Palatino Linotype"/>
          <w:i/>
          <w:lang w:eastAsia="es-MX"/>
        </w:rPr>
      </w:pPr>
      <w:r w:rsidRPr="00046C2B">
        <w:rPr>
          <w:rFonts w:ascii="Palatino Linotype" w:hAnsi="Palatino Linotype" w:cs="Tahoma"/>
          <w:bCs/>
          <w:i/>
        </w:rPr>
        <w:t>(Sic).</w:t>
      </w:r>
    </w:p>
    <w:p w14:paraId="67254F43" w14:textId="77777777" w:rsidR="00046C2B" w:rsidRPr="00046C2B" w:rsidRDefault="00046C2B" w:rsidP="005B7072">
      <w:pPr>
        <w:pStyle w:val="Prrafodelista"/>
        <w:tabs>
          <w:tab w:val="left" w:pos="567"/>
        </w:tabs>
        <w:spacing w:line="360" w:lineRule="auto"/>
        <w:ind w:left="567" w:right="567"/>
        <w:jc w:val="both"/>
        <w:rPr>
          <w:rFonts w:ascii="Palatino Linotype" w:hAnsi="Palatino Linotype"/>
          <w:b/>
          <w:bCs/>
          <w:i/>
          <w:color w:val="000000" w:themeColor="text1"/>
        </w:rPr>
      </w:pPr>
      <w:r w:rsidRPr="00046C2B">
        <w:rPr>
          <w:rFonts w:ascii="Palatino Linotype" w:hAnsi="Palatino Linotype"/>
          <w:b/>
          <w:bCs/>
          <w:i/>
          <w:color w:val="000000" w:themeColor="text1"/>
        </w:rPr>
        <w:tab/>
      </w:r>
    </w:p>
    <w:p w14:paraId="1D5EA02C" w14:textId="77777777" w:rsidR="00046C2B" w:rsidRPr="00046C2B" w:rsidRDefault="00046C2B" w:rsidP="005B7072">
      <w:pPr>
        <w:tabs>
          <w:tab w:val="left" w:pos="4667"/>
          <w:tab w:val="left" w:pos="4962"/>
        </w:tabs>
        <w:spacing w:line="360" w:lineRule="auto"/>
        <w:ind w:left="567" w:right="567"/>
        <w:contextualSpacing/>
        <w:jc w:val="both"/>
        <w:rPr>
          <w:rFonts w:ascii="Palatino Linotype" w:hAnsi="Palatino Linotype" w:cs="Tahoma"/>
          <w:bCs/>
          <w:i/>
        </w:rPr>
      </w:pPr>
      <w:r w:rsidRPr="00046C2B">
        <w:rPr>
          <w:rFonts w:ascii="Palatino Linotype" w:hAnsi="Palatino Linotype" w:cs="Tahoma"/>
          <w:b/>
          <w:bCs/>
          <w:i/>
        </w:rPr>
        <w:t xml:space="preserve">Modalidad de Entrega: </w:t>
      </w:r>
      <w:r w:rsidRPr="00046C2B">
        <w:rPr>
          <w:rFonts w:ascii="Palatino Linotype" w:hAnsi="Palatino Linotype" w:cs="Tahoma"/>
          <w:bCs/>
          <w:i/>
        </w:rPr>
        <w:t>A través de SAIMEX.</w:t>
      </w:r>
      <w:bookmarkStart w:id="3" w:name="_Toc198171640"/>
      <w:bookmarkStart w:id="4" w:name="_Toc199249980"/>
    </w:p>
    <w:p w14:paraId="17B2D4F4" w14:textId="6EEEDAD9" w:rsidR="00046C2B" w:rsidRPr="00DA4A2C" w:rsidRDefault="00046C2B" w:rsidP="005B7072">
      <w:pPr>
        <w:pStyle w:val="Ttulo2"/>
        <w:spacing w:line="360" w:lineRule="auto"/>
        <w:contextualSpacing/>
        <w:rPr>
          <w:rFonts w:ascii="Palatino Linotype" w:hAnsi="Palatino Linotype"/>
          <w:b/>
          <w:bCs/>
          <w:color w:val="auto"/>
          <w:sz w:val="22"/>
          <w:szCs w:val="22"/>
        </w:rPr>
      </w:pPr>
      <w:bookmarkStart w:id="5" w:name="_Toc205479584"/>
      <w:r w:rsidRPr="00DE197D">
        <w:rPr>
          <w:rFonts w:ascii="Palatino Linotype" w:hAnsi="Palatino Linotype"/>
          <w:b/>
          <w:color w:val="auto"/>
          <w:sz w:val="22"/>
          <w:szCs w:val="22"/>
        </w:rPr>
        <w:lastRenderedPageBreak/>
        <w:t xml:space="preserve">II. </w:t>
      </w:r>
      <w:bookmarkEnd w:id="3"/>
      <w:bookmarkEnd w:id="4"/>
      <w:r w:rsidRPr="00DA4A2C">
        <w:rPr>
          <w:rFonts w:ascii="Palatino Linotype" w:hAnsi="Palatino Linotype"/>
          <w:b/>
          <w:bCs/>
          <w:color w:val="auto"/>
          <w:sz w:val="22"/>
          <w:szCs w:val="22"/>
        </w:rPr>
        <w:t>Respuesta del Sujeto Obligado</w:t>
      </w:r>
      <w:bookmarkEnd w:id="5"/>
    </w:p>
    <w:p w14:paraId="42A06018" w14:textId="77777777" w:rsidR="00046C2B" w:rsidRDefault="00046C2B" w:rsidP="005B7072">
      <w:pPr>
        <w:autoSpaceDE w:val="0"/>
        <w:autoSpaceDN w:val="0"/>
        <w:adjustRightInd w:val="0"/>
        <w:spacing w:line="360" w:lineRule="auto"/>
        <w:contextualSpacing/>
        <w:jc w:val="both"/>
        <w:rPr>
          <w:rFonts w:ascii="Palatino Linotype" w:hAnsi="Palatino Linotype" w:cs="Tahoma"/>
          <w:bCs/>
          <w:sz w:val="22"/>
          <w:szCs w:val="22"/>
        </w:rPr>
      </w:pPr>
    </w:p>
    <w:p w14:paraId="62EC62D6" w14:textId="06AD40E2" w:rsidR="00046C2B" w:rsidRDefault="00046C2B" w:rsidP="005B7072">
      <w:pPr>
        <w:autoSpaceDE w:val="0"/>
        <w:autoSpaceDN w:val="0"/>
        <w:adjustRightInd w:val="0"/>
        <w:spacing w:line="360" w:lineRule="auto"/>
        <w:contextualSpacing/>
        <w:jc w:val="both"/>
        <w:rPr>
          <w:rFonts w:ascii="Palatino Linotype" w:hAnsi="Palatino Linotype" w:cs="Tahoma"/>
          <w:sz w:val="22"/>
          <w:szCs w:val="22"/>
        </w:rPr>
      </w:pPr>
      <w:r w:rsidRPr="00B71E3E">
        <w:rPr>
          <w:rFonts w:ascii="Palatino Linotype" w:hAnsi="Palatino Linotype" w:cs="Tahoma"/>
          <w:bCs/>
          <w:sz w:val="22"/>
          <w:szCs w:val="22"/>
        </w:rPr>
        <w:t>Con fecha</w:t>
      </w:r>
      <w:r>
        <w:rPr>
          <w:rFonts w:ascii="Palatino Linotype" w:hAnsi="Palatino Linotype" w:cs="Tahoma"/>
          <w:bCs/>
          <w:sz w:val="22"/>
          <w:szCs w:val="22"/>
        </w:rPr>
        <w:t xml:space="preserve"> </w:t>
      </w:r>
      <w:r>
        <w:rPr>
          <w:rFonts w:ascii="Palatino Linotype" w:hAnsi="Palatino Linotype" w:cs="Tahoma"/>
          <w:sz w:val="22"/>
          <w:szCs w:val="24"/>
        </w:rPr>
        <w:t xml:space="preserve">veinte de mayo </w:t>
      </w:r>
      <w:r w:rsidRPr="00B71E3E">
        <w:rPr>
          <w:rFonts w:ascii="Palatino Linotype" w:hAnsi="Palatino Linotype" w:cs="Tahoma"/>
          <w:bCs/>
          <w:sz w:val="22"/>
          <w:szCs w:val="22"/>
        </w:rPr>
        <w:t>de dos mil veinticinco, el</w:t>
      </w:r>
      <w:r w:rsidRPr="00B71E3E">
        <w:rPr>
          <w:rFonts w:ascii="Palatino Linotype" w:hAnsi="Palatino Linotype" w:cs="Tahoma"/>
          <w:b/>
          <w:sz w:val="22"/>
          <w:szCs w:val="22"/>
        </w:rPr>
        <w:t xml:space="preserve"> </w:t>
      </w:r>
      <w:r w:rsidRPr="00B71E3E">
        <w:rPr>
          <w:rFonts w:ascii="Palatino Linotype" w:hAnsi="Palatino Linotype" w:cs="Tahoma"/>
          <w:sz w:val="22"/>
          <w:szCs w:val="22"/>
        </w:rPr>
        <w:t>Sujeto Obligado dio respuesta a la</w:t>
      </w:r>
      <w:r>
        <w:rPr>
          <w:rFonts w:ascii="Palatino Linotype" w:hAnsi="Palatino Linotype" w:cs="Tahoma"/>
          <w:sz w:val="22"/>
          <w:szCs w:val="22"/>
        </w:rPr>
        <w:t xml:space="preserve"> </w:t>
      </w:r>
      <w:r w:rsidRPr="00B71E3E">
        <w:rPr>
          <w:rFonts w:ascii="Palatino Linotype" w:hAnsi="Palatino Linotype" w:cs="Tahoma"/>
          <w:sz w:val="22"/>
          <w:szCs w:val="22"/>
        </w:rPr>
        <w:t>solicitud de acceso a la información a través del SAIMEX</w:t>
      </w:r>
      <w:r>
        <w:rPr>
          <w:rFonts w:ascii="Palatino Linotype" w:hAnsi="Palatino Linotype" w:cs="Tahoma"/>
          <w:sz w:val="22"/>
          <w:szCs w:val="22"/>
        </w:rPr>
        <w:t>, por medio del o</w:t>
      </w:r>
      <w:r w:rsidRPr="00D05B70">
        <w:rPr>
          <w:rFonts w:ascii="Palatino Linotype" w:hAnsi="Palatino Linotype" w:cs="Tahoma"/>
          <w:sz w:val="22"/>
          <w:szCs w:val="22"/>
        </w:rPr>
        <w:t xml:space="preserve">ficio número </w:t>
      </w:r>
      <w:r>
        <w:rPr>
          <w:rFonts w:ascii="Palatino Linotype" w:hAnsi="Palatino Linotype" w:cs="Tahoma"/>
          <w:sz w:val="22"/>
          <w:szCs w:val="22"/>
        </w:rPr>
        <w:t>PM/UT/343</w:t>
      </w:r>
      <w:r w:rsidRPr="00D05B70">
        <w:rPr>
          <w:rFonts w:ascii="Palatino Linotype" w:hAnsi="Palatino Linotype" w:cs="Tahoma"/>
          <w:sz w:val="22"/>
          <w:szCs w:val="22"/>
        </w:rPr>
        <w:t xml:space="preserve">/2025, del </w:t>
      </w:r>
      <w:r>
        <w:rPr>
          <w:rFonts w:ascii="Palatino Linotype" w:hAnsi="Palatino Linotype" w:cs="Tahoma"/>
          <w:sz w:val="22"/>
          <w:szCs w:val="22"/>
        </w:rPr>
        <w:t>veinte de mayo de la presente anualidad, suscrito por la Titular</w:t>
      </w:r>
      <w:r w:rsidRPr="00D05B70">
        <w:rPr>
          <w:rFonts w:ascii="Palatino Linotype" w:hAnsi="Palatino Linotype" w:cs="Tahoma"/>
          <w:sz w:val="22"/>
          <w:szCs w:val="22"/>
        </w:rPr>
        <w:t xml:space="preserve"> de la Unidad de Transparencia,</w:t>
      </w:r>
      <w:r>
        <w:rPr>
          <w:rFonts w:ascii="Palatino Linotype" w:hAnsi="Palatino Linotype" w:cs="Tahoma"/>
          <w:sz w:val="22"/>
          <w:szCs w:val="22"/>
        </w:rPr>
        <w:t xml:space="preserve"> dirigido al Solicitante, a través del cual manifiesta y expone esencialmente lo siguiente:</w:t>
      </w:r>
    </w:p>
    <w:p w14:paraId="2198A49B" w14:textId="77777777" w:rsidR="00046C2B" w:rsidRDefault="00046C2B" w:rsidP="005B7072">
      <w:pPr>
        <w:autoSpaceDE w:val="0"/>
        <w:autoSpaceDN w:val="0"/>
        <w:adjustRightInd w:val="0"/>
        <w:spacing w:line="360" w:lineRule="auto"/>
        <w:contextualSpacing/>
        <w:jc w:val="both"/>
        <w:rPr>
          <w:rFonts w:ascii="Palatino Linotype" w:hAnsi="Palatino Linotype" w:cs="Tahoma"/>
          <w:sz w:val="22"/>
          <w:szCs w:val="22"/>
        </w:rPr>
      </w:pPr>
    </w:p>
    <w:p w14:paraId="5E289E57" w14:textId="6BD9199C" w:rsidR="000459DA" w:rsidRPr="00C1796F" w:rsidRDefault="00046C2B" w:rsidP="005B7072">
      <w:pPr>
        <w:autoSpaceDE w:val="0"/>
        <w:autoSpaceDN w:val="0"/>
        <w:adjustRightInd w:val="0"/>
        <w:spacing w:line="360" w:lineRule="auto"/>
        <w:ind w:left="567" w:right="567"/>
        <w:contextualSpacing/>
        <w:jc w:val="both"/>
        <w:rPr>
          <w:rFonts w:ascii="Palatino Linotype" w:hAnsi="Palatino Linotype" w:cs="Tahoma"/>
          <w:i/>
        </w:rPr>
      </w:pPr>
      <w:r w:rsidRPr="00B51A26">
        <w:rPr>
          <w:rFonts w:ascii="Palatino Linotype" w:hAnsi="Palatino Linotype" w:cs="Tahoma"/>
          <w:i/>
        </w:rPr>
        <w:t>“…</w:t>
      </w:r>
      <w:r w:rsidR="000459DA">
        <w:rPr>
          <w:rFonts w:ascii="Palatino Linotype" w:hAnsi="Palatino Linotype" w:cs="Tahoma"/>
          <w:i/>
        </w:rPr>
        <w:t>Del análisis a la misma, toda vez que requiere</w:t>
      </w:r>
      <w:r w:rsidR="000459DA" w:rsidRPr="000459DA">
        <w:rPr>
          <w:rFonts w:ascii="Palatino Linotype" w:hAnsi="Palatino Linotype" w:cs="Tahoma"/>
          <w:i/>
        </w:rPr>
        <w:t xml:space="preserve"> información relativa a un inmueble en </w:t>
      </w:r>
      <w:proofErr w:type="spellStart"/>
      <w:r w:rsidR="000459DA" w:rsidRPr="000459DA">
        <w:rPr>
          <w:rFonts w:ascii="Palatino Linotype" w:hAnsi="Palatino Linotype" w:cs="Tahoma"/>
          <w:i/>
        </w:rPr>
        <w:t>especificó,_</w:t>
      </w:r>
      <w:r w:rsidR="000459DA" w:rsidRPr="000459DA">
        <w:rPr>
          <w:rFonts w:ascii="Palatino Linotype" w:hAnsi="Palatino Linotype" w:cs="Tahoma"/>
          <w:b/>
          <w:bCs/>
          <w:i/>
          <w:u w:val="single"/>
        </w:rPr>
        <w:t>me</w:t>
      </w:r>
      <w:proofErr w:type="spellEnd"/>
      <w:r w:rsidR="000459DA" w:rsidRPr="000459DA">
        <w:rPr>
          <w:rFonts w:ascii="Palatino Linotype" w:hAnsi="Palatino Linotype" w:cs="Tahoma"/>
          <w:b/>
          <w:bCs/>
          <w:i/>
          <w:u w:val="single"/>
        </w:rPr>
        <w:t xml:space="preserve"> permito infórmale que la misma no podrá ser atendida vía Sistema de Acceso a la Información Mexiquense (SAIMEX), ya que dicha información solo compete a los Titulares de los datos personales que sean objeto de tratamiento</w:t>
      </w:r>
      <w:r w:rsidR="000459DA" w:rsidRPr="000459DA">
        <w:rPr>
          <w:rFonts w:ascii="Palatino Linotype" w:hAnsi="Palatino Linotype" w:cs="Tahoma"/>
          <w:i/>
          <w:u w:val="single"/>
        </w:rPr>
        <w:t>, lo anterior de conformidad con lo dispuesto en el artículo 24 fracción XIV de la Ley de Transparencia y Acceso a la Información Pública del Estado de México y Municipios que a la letra se cita:</w:t>
      </w:r>
    </w:p>
    <w:p w14:paraId="2CD994BD" w14:textId="7777777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p>
    <w:p w14:paraId="76483D10" w14:textId="7777777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 xml:space="preserve"> "Artículo 24. Para el cumplimiento de los objetivos de esta Ley, los sujetos obligados deberán cumplir con las siguientes obligaciones, según corresponda, de acuerdo a su naturaleza: </w:t>
      </w:r>
    </w:p>
    <w:p w14:paraId="70B270F4" w14:textId="7777777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 xml:space="preserve">(..) </w:t>
      </w:r>
    </w:p>
    <w:p w14:paraId="1C3F3F7F" w14:textId="3B4EE6DC"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b/>
          <w:bCs/>
          <w:i/>
          <w:u w:val="single"/>
        </w:rPr>
        <w:t>XIV. Asegurar la protección de los datos personales en su posesión, en términos de la Ley de Protección de Datos Personales del Estado de México</w:t>
      </w:r>
      <w:r>
        <w:rPr>
          <w:rFonts w:ascii="Palatino Linotype" w:hAnsi="Palatino Linotype" w:cs="Tahoma"/>
          <w:i/>
        </w:rPr>
        <w:t>;</w:t>
      </w:r>
      <w:r w:rsidRPr="000459DA">
        <w:rPr>
          <w:rFonts w:ascii="Palatino Linotype" w:hAnsi="Palatino Linotype" w:cs="Tahoma"/>
          <w:i/>
        </w:rPr>
        <w:t xml:space="preserve"> </w:t>
      </w:r>
    </w:p>
    <w:p w14:paraId="563B43C6" w14:textId="1D509D25"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w:t>
      </w:r>
    </w:p>
    <w:p w14:paraId="51204E23" w14:textId="7777777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p>
    <w:p w14:paraId="61E404F7" w14:textId="3238DCEB"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 xml:space="preserve">Ahora bien, el medio correcto para hacer la búsqueda y en su caso la entrega de la información que corresponda a datos personales es mediante el </w:t>
      </w:r>
      <w:r w:rsidRPr="000459DA">
        <w:rPr>
          <w:rFonts w:ascii="Palatino Linotype" w:hAnsi="Palatino Linotype" w:cs="Tahoma"/>
          <w:b/>
          <w:bCs/>
          <w:i/>
          <w:u w:val="single"/>
        </w:rPr>
        <w:t>Sistema de Acceso, Rectificación, Cancelación y Oposición del Estado de México (SARCOEM), no omitiendo señalar que, como se precisó en el párrafo anterior, lo que usted requiere es acceder a datos personales de particulares, por lo que en dicho caso, solo aquellos que son los titulares de los mismos tienen acceso a dicha información;</w:t>
      </w:r>
      <w:r w:rsidRPr="000459DA">
        <w:rPr>
          <w:rFonts w:ascii="Palatino Linotype" w:hAnsi="Palatino Linotype" w:cs="Tahoma"/>
          <w:i/>
        </w:rPr>
        <w:t xml:space="preserve"> en tal virtud, le informó que para el ejercicio de Derechos ARCO (Derechos de Acceso, Rectificación, Cancelación y Oposición), </w:t>
      </w:r>
      <w:r w:rsidRPr="000459DA">
        <w:rPr>
          <w:rFonts w:ascii="Palatino Linotype" w:hAnsi="Palatino Linotype" w:cs="Tahoma"/>
          <w:b/>
          <w:bCs/>
          <w:i/>
          <w:u w:val="single"/>
        </w:rPr>
        <w:lastRenderedPageBreak/>
        <w:t>tendrá que ingresar una solicitud, en la plataforma SARCOEM</w:t>
      </w:r>
      <w:r w:rsidRPr="000459DA">
        <w:rPr>
          <w:rFonts w:ascii="Palatino Linotype" w:hAnsi="Palatino Linotype" w:cs="Tahoma"/>
          <w:i/>
        </w:rPr>
        <w:t>, la cual deberá contener los requisitos previstos en el artículo 110 de la Ley de Protección de Datos Personales en Posesión de Sujetos Obligados del Estado de México y Municipios, mismos que a la letra cita:</w:t>
      </w:r>
    </w:p>
    <w:p w14:paraId="204708E4" w14:textId="5A708B74"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Pr>
          <w:rFonts w:ascii="Palatino Linotype" w:hAnsi="Palatino Linotype" w:cs="Tahoma"/>
          <w:i/>
        </w:rPr>
        <w:t>…</w:t>
      </w:r>
    </w:p>
    <w:p w14:paraId="34AE82BF" w14:textId="7CE5A9DD"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 xml:space="preserve">Es importante precisar </w:t>
      </w:r>
      <w:proofErr w:type="gramStart"/>
      <w:r w:rsidRPr="000459DA">
        <w:rPr>
          <w:rFonts w:ascii="Palatino Linotype" w:hAnsi="Palatino Linotype" w:cs="Tahoma"/>
          <w:i/>
        </w:rPr>
        <w:t>que</w:t>
      </w:r>
      <w:proofErr w:type="gramEnd"/>
      <w:r w:rsidRPr="000459DA">
        <w:rPr>
          <w:rFonts w:ascii="Palatino Linotype" w:hAnsi="Palatino Linotype" w:cs="Tahoma"/>
          <w:i/>
        </w:rPr>
        <w:t xml:space="preserve"> para el ejercicio de los Derechos ARCO, es necesario acreditar la identidad del Titular de los datos personales, de conformidad con el artículo 106 de la Ley de Protección de Datos Personales vigente en la Entidad que se cita:</w:t>
      </w:r>
    </w:p>
    <w:p w14:paraId="43B1D567" w14:textId="414685A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Pr>
          <w:rFonts w:ascii="Palatino Linotype" w:hAnsi="Palatino Linotype" w:cs="Tahoma"/>
          <w:i/>
        </w:rPr>
        <w:t>…</w:t>
      </w:r>
    </w:p>
    <w:p w14:paraId="22983B11" w14:textId="7B1BFDDC"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Pr>
          <w:rFonts w:ascii="Palatino Linotype" w:hAnsi="Palatino Linotype" w:cs="Tahoma"/>
          <w:i/>
        </w:rPr>
        <w:t>P</w:t>
      </w:r>
      <w:r w:rsidRPr="000459DA">
        <w:rPr>
          <w:rFonts w:ascii="Palatino Linotype" w:hAnsi="Palatino Linotype" w:cs="Tahoma"/>
          <w:i/>
        </w:rPr>
        <w:t>or tal motivo se le previene para que presente su solicitud de Derechos Arco, lo anterior en aras de garantizar su Derecho de Acceso a Datos Personales; en términos del artículo 106 110 de la Ley de Protección de Datos Personales en Posesión de Sujetos Obligados del Estado de México y Municipios que a la letra señala:</w:t>
      </w:r>
    </w:p>
    <w:p w14:paraId="62E45F8B" w14:textId="423EEC40"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Pr>
          <w:rFonts w:ascii="Palatino Linotype" w:hAnsi="Palatino Linotype" w:cs="Tahoma"/>
          <w:i/>
        </w:rPr>
        <w:t>…</w:t>
      </w:r>
    </w:p>
    <w:p w14:paraId="162A9828" w14:textId="1CB499E7" w:rsidR="000459DA" w:rsidRDefault="000459DA" w:rsidP="005B7072">
      <w:pPr>
        <w:autoSpaceDE w:val="0"/>
        <w:autoSpaceDN w:val="0"/>
        <w:adjustRightInd w:val="0"/>
        <w:spacing w:line="360" w:lineRule="auto"/>
        <w:ind w:left="567" w:right="567"/>
        <w:contextualSpacing/>
        <w:jc w:val="both"/>
        <w:rPr>
          <w:rFonts w:ascii="Palatino Linotype" w:hAnsi="Palatino Linotype" w:cs="Tahoma"/>
          <w:i/>
        </w:rPr>
      </w:pPr>
      <w:r w:rsidRPr="000459DA">
        <w:rPr>
          <w:rFonts w:ascii="Palatino Linotype" w:hAnsi="Palatino Linotype" w:cs="Tahoma"/>
          <w:i/>
        </w:rPr>
        <w:t>Finalmente le remito la siguiente liga electrónica, la cual le remitirá a la plataforma SARCOEM, a través del cual podrá ingresar su solicitud para el ejercicio de Derechos ARCO:</w:t>
      </w:r>
    </w:p>
    <w:p w14:paraId="77EF8142" w14:textId="050B5EF8" w:rsidR="00046C2B" w:rsidRPr="00B51A26" w:rsidRDefault="00046C2B" w:rsidP="005B7072">
      <w:pPr>
        <w:autoSpaceDE w:val="0"/>
        <w:autoSpaceDN w:val="0"/>
        <w:adjustRightInd w:val="0"/>
        <w:spacing w:line="360" w:lineRule="auto"/>
        <w:ind w:left="567" w:right="567"/>
        <w:contextualSpacing/>
        <w:jc w:val="both"/>
        <w:rPr>
          <w:rFonts w:ascii="Palatino Linotype" w:hAnsi="Palatino Linotype" w:cs="Tahoma"/>
          <w:i/>
        </w:rPr>
      </w:pPr>
      <w:r w:rsidRPr="00B51A26">
        <w:rPr>
          <w:rFonts w:ascii="Palatino Linotype" w:hAnsi="Palatino Linotype" w:cs="Tahoma"/>
          <w:i/>
        </w:rPr>
        <w:t>…”</w:t>
      </w:r>
      <w:r>
        <w:rPr>
          <w:rFonts w:ascii="Palatino Linotype" w:hAnsi="Palatino Linotype" w:cs="Tahoma"/>
          <w:sz w:val="22"/>
          <w:szCs w:val="22"/>
        </w:rPr>
        <w:t xml:space="preserve"> </w:t>
      </w:r>
    </w:p>
    <w:p w14:paraId="3A3EAE99" w14:textId="77777777" w:rsidR="00046C2B" w:rsidRDefault="00046C2B" w:rsidP="005B7072">
      <w:pPr>
        <w:tabs>
          <w:tab w:val="left" w:pos="4667"/>
        </w:tabs>
        <w:spacing w:line="360" w:lineRule="auto"/>
        <w:contextualSpacing/>
        <w:jc w:val="both"/>
        <w:rPr>
          <w:rFonts w:ascii="Palatino Linotype" w:hAnsi="Palatino Linotype" w:cs="Tahoma"/>
          <w:bCs/>
          <w:sz w:val="22"/>
          <w:szCs w:val="22"/>
        </w:rPr>
      </w:pPr>
    </w:p>
    <w:p w14:paraId="3E269B2A" w14:textId="2FE65460" w:rsidR="00046C2B" w:rsidRPr="006B0202" w:rsidRDefault="00046C2B" w:rsidP="005B7072">
      <w:pPr>
        <w:pStyle w:val="Ttulo2"/>
        <w:spacing w:before="0" w:after="0" w:line="360" w:lineRule="auto"/>
        <w:contextualSpacing/>
        <w:rPr>
          <w:rFonts w:ascii="Palatino Linotype" w:hAnsi="Palatino Linotype"/>
          <w:b/>
          <w:bCs/>
          <w:color w:val="auto"/>
          <w:sz w:val="22"/>
          <w:szCs w:val="22"/>
        </w:rPr>
      </w:pPr>
      <w:bookmarkStart w:id="6" w:name="_Toc205479585"/>
      <w:r w:rsidRPr="006B0202">
        <w:rPr>
          <w:rFonts w:ascii="Palatino Linotype" w:hAnsi="Palatino Linotype"/>
          <w:b/>
          <w:bCs/>
          <w:color w:val="auto"/>
          <w:sz w:val="22"/>
          <w:szCs w:val="22"/>
        </w:rPr>
        <w:t>I</w:t>
      </w:r>
      <w:r w:rsidR="000459DA">
        <w:rPr>
          <w:rFonts w:ascii="Palatino Linotype" w:hAnsi="Palatino Linotype"/>
          <w:b/>
          <w:bCs/>
          <w:color w:val="auto"/>
          <w:sz w:val="22"/>
          <w:szCs w:val="22"/>
        </w:rPr>
        <w:t>II</w:t>
      </w:r>
      <w:r w:rsidRPr="006B0202">
        <w:rPr>
          <w:rFonts w:ascii="Palatino Linotype" w:hAnsi="Palatino Linotype"/>
          <w:b/>
          <w:bCs/>
          <w:color w:val="auto"/>
          <w:sz w:val="22"/>
          <w:szCs w:val="22"/>
        </w:rPr>
        <w:t>. Interposición del Recurso de Revisión</w:t>
      </w:r>
      <w:bookmarkEnd w:id="6"/>
    </w:p>
    <w:p w14:paraId="6A1B6256" w14:textId="77777777" w:rsidR="00046C2B" w:rsidRPr="00B71E3E" w:rsidRDefault="00046C2B" w:rsidP="005B7072">
      <w:pPr>
        <w:autoSpaceDE w:val="0"/>
        <w:autoSpaceDN w:val="0"/>
        <w:adjustRightInd w:val="0"/>
        <w:spacing w:line="360" w:lineRule="auto"/>
        <w:contextualSpacing/>
        <w:jc w:val="both"/>
        <w:rPr>
          <w:rFonts w:ascii="Palatino Linotype" w:hAnsi="Palatino Linotype" w:cs="Tahoma"/>
          <w:sz w:val="22"/>
          <w:szCs w:val="22"/>
        </w:rPr>
      </w:pPr>
    </w:p>
    <w:p w14:paraId="37987368" w14:textId="462DD954" w:rsidR="00046C2B" w:rsidRPr="00B71E3E" w:rsidRDefault="00046C2B" w:rsidP="005B7072">
      <w:pPr>
        <w:autoSpaceDE w:val="0"/>
        <w:autoSpaceDN w:val="0"/>
        <w:adjustRightInd w:val="0"/>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sz w:val="22"/>
          <w:szCs w:val="22"/>
        </w:rPr>
        <w:t>Con fecha</w:t>
      </w:r>
      <w:r>
        <w:rPr>
          <w:rFonts w:ascii="Palatino Linotype" w:hAnsi="Palatino Linotype" w:cs="Tahoma"/>
          <w:sz w:val="22"/>
          <w:szCs w:val="22"/>
        </w:rPr>
        <w:t xml:space="preserve"> </w:t>
      </w:r>
      <w:r w:rsidR="000459DA">
        <w:rPr>
          <w:rFonts w:ascii="Palatino Linotype" w:hAnsi="Palatino Linotype" w:cs="Tahoma"/>
          <w:sz w:val="22"/>
          <w:szCs w:val="22"/>
        </w:rPr>
        <w:t>veintinueve de mayo</w:t>
      </w:r>
      <w:r>
        <w:rPr>
          <w:rFonts w:ascii="Palatino Linotype" w:hAnsi="Palatino Linotype" w:cs="Tahoma"/>
          <w:sz w:val="22"/>
          <w:szCs w:val="22"/>
        </w:rPr>
        <w:t xml:space="preserve"> </w:t>
      </w:r>
      <w:r w:rsidRPr="00B71E3E">
        <w:rPr>
          <w:rFonts w:ascii="Palatino Linotype" w:hAnsi="Palatino Linotype" w:cs="Tahoma"/>
          <w:sz w:val="22"/>
          <w:szCs w:val="22"/>
        </w:rPr>
        <w:t>de dos mil veinticinco, se recibi</w:t>
      </w:r>
      <w:r>
        <w:rPr>
          <w:rFonts w:ascii="Palatino Linotype" w:hAnsi="Palatino Linotype" w:cs="Tahoma"/>
          <w:sz w:val="22"/>
          <w:szCs w:val="22"/>
        </w:rPr>
        <w:t>ó</w:t>
      </w:r>
      <w:r w:rsidRPr="00B71E3E">
        <w:rPr>
          <w:rFonts w:ascii="Palatino Linotype" w:hAnsi="Palatino Linotype" w:cs="Tahoma"/>
          <w:sz w:val="22"/>
          <w:szCs w:val="22"/>
        </w:rPr>
        <w:t xml:space="preserve"> en este </w:t>
      </w:r>
      <w:r w:rsidRPr="00B71E3E">
        <w:rPr>
          <w:rFonts w:ascii="Palatino Linotype" w:eastAsia="Calibri" w:hAnsi="Palatino Linotype" w:cs="Tahoma"/>
          <w:sz w:val="22"/>
          <w:szCs w:val="22"/>
          <w:lang w:eastAsia="en-US"/>
        </w:rPr>
        <w:t xml:space="preserve">Instituto, a través del </w:t>
      </w:r>
      <w:r w:rsidRPr="00B71E3E">
        <w:rPr>
          <w:rFonts w:ascii="Palatino Linotype" w:hAnsi="Palatino Linotype" w:cs="Tahoma"/>
          <w:sz w:val="22"/>
          <w:szCs w:val="22"/>
          <w:lang w:val="es-ES"/>
        </w:rPr>
        <w:t>SAIMEX</w:t>
      </w:r>
      <w:r w:rsidRPr="00B71E3E">
        <w:rPr>
          <w:rFonts w:ascii="Palatino Linotype" w:hAnsi="Palatino Linotype" w:cs="Tahoma"/>
          <w:sz w:val="22"/>
          <w:szCs w:val="22"/>
        </w:rPr>
        <w:t xml:space="preserve">, </w:t>
      </w:r>
      <w:r>
        <w:rPr>
          <w:rFonts w:ascii="Palatino Linotype" w:hAnsi="Palatino Linotype" w:cs="Tahoma"/>
          <w:sz w:val="22"/>
          <w:szCs w:val="22"/>
        </w:rPr>
        <w:t>e</w:t>
      </w:r>
      <w:r w:rsidRPr="00B71E3E">
        <w:rPr>
          <w:rFonts w:ascii="Palatino Linotype" w:hAnsi="Palatino Linotype" w:cs="Tahoma"/>
          <w:sz w:val="22"/>
          <w:szCs w:val="22"/>
        </w:rPr>
        <w:t xml:space="preserve">l Recurso de Revisión interpuesto por la parte Recurrente, en contra de la respuesta del </w:t>
      </w:r>
      <w:r w:rsidRPr="000459DA">
        <w:rPr>
          <w:rFonts w:ascii="Palatino Linotype" w:hAnsi="Palatino Linotype" w:cs="Tahoma"/>
          <w:sz w:val="22"/>
          <w:szCs w:val="22"/>
        </w:rPr>
        <w:t>Ayuntamiento de Atlacomulco,</w:t>
      </w:r>
      <w:r w:rsidRPr="00B71E3E">
        <w:rPr>
          <w:rFonts w:ascii="Palatino Linotype" w:hAnsi="Palatino Linotype" w:cs="Tahoma"/>
          <w:sz w:val="22"/>
          <w:szCs w:val="22"/>
        </w:rPr>
        <w:t xml:space="preserve"> en los siguientes términos</w:t>
      </w:r>
      <w:r w:rsidRPr="00B71E3E">
        <w:rPr>
          <w:rFonts w:ascii="Palatino Linotype" w:hAnsi="Palatino Linotype" w:cs="Tahoma"/>
          <w:sz w:val="22"/>
          <w:szCs w:val="22"/>
          <w:lang w:val="es-ES"/>
        </w:rPr>
        <w:t>:</w:t>
      </w:r>
    </w:p>
    <w:p w14:paraId="6E90216A" w14:textId="77777777" w:rsidR="00046C2B" w:rsidRPr="00723342" w:rsidRDefault="00046C2B" w:rsidP="005B7072">
      <w:pPr>
        <w:autoSpaceDE w:val="0"/>
        <w:autoSpaceDN w:val="0"/>
        <w:adjustRightInd w:val="0"/>
        <w:spacing w:line="360" w:lineRule="auto"/>
        <w:ind w:left="567" w:right="567"/>
        <w:contextualSpacing/>
        <w:jc w:val="both"/>
        <w:rPr>
          <w:rFonts w:ascii="Palatino Linotype" w:hAnsi="Palatino Linotype" w:cs="Tahoma"/>
          <w:i/>
          <w:iCs/>
        </w:rPr>
      </w:pPr>
    </w:p>
    <w:p w14:paraId="2A5EC809" w14:textId="77777777" w:rsidR="00046C2B" w:rsidRPr="00591ED8" w:rsidRDefault="00046C2B" w:rsidP="005B7072">
      <w:pPr>
        <w:autoSpaceDE w:val="0"/>
        <w:autoSpaceDN w:val="0"/>
        <w:adjustRightInd w:val="0"/>
        <w:spacing w:line="360" w:lineRule="auto"/>
        <w:ind w:left="567" w:right="567"/>
        <w:contextualSpacing/>
        <w:jc w:val="both"/>
        <w:rPr>
          <w:rFonts w:ascii="Palatino Linotype" w:hAnsi="Palatino Linotype" w:cs="Tahoma"/>
          <w:bCs/>
          <w:i/>
          <w:iCs/>
        </w:rPr>
      </w:pPr>
      <w:r w:rsidRPr="00591ED8">
        <w:rPr>
          <w:rFonts w:ascii="Palatino Linotype" w:hAnsi="Palatino Linotype" w:cs="Tahoma"/>
          <w:b/>
          <w:bCs/>
          <w:i/>
          <w:iCs/>
        </w:rPr>
        <w:t>ACTO IMPUGNADO</w:t>
      </w:r>
    </w:p>
    <w:p w14:paraId="112CC3BC" w14:textId="3F999BE5" w:rsidR="00046C2B" w:rsidRDefault="00046C2B" w:rsidP="005B7072">
      <w:pPr>
        <w:spacing w:line="360" w:lineRule="auto"/>
        <w:ind w:left="567" w:right="567"/>
        <w:contextualSpacing/>
        <w:jc w:val="both"/>
        <w:rPr>
          <w:rFonts w:ascii="Palatino Linotype" w:hAnsi="Palatino Linotype" w:cs="Tahoma"/>
          <w:i/>
          <w:iCs/>
        </w:rPr>
      </w:pPr>
      <w:r w:rsidRPr="00591ED8">
        <w:rPr>
          <w:rFonts w:ascii="Palatino Linotype" w:hAnsi="Palatino Linotype"/>
          <w:i/>
          <w:iCs/>
          <w:lang w:eastAsia="es-MX"/>
        </w:rPr>
        <w:t>“</w:t>
      </w:r>
      <w:r w:rsidR="000459DA" w:rsidRPr="000459DA">
        <w:rPr>
          <w:rFonts w:ascii="Palatino Linotype" w:hAnsi="Palatino Linotype"/>
          <w:i/>
          <w:iCs/>
          <w:lang w:eastAsia="es-MX"/>
        </w:rPr>
        <w:t>La respuesta</w:t>
      </w:r>
      <w:r w:rsidRPr="00591ED8">
        <w:rPr>
          <w:rFonts w:ascii="Palatino Linotype" w:hAnsi="Palatino Linotype"/>
          <w:i/>
          <w:iCs/>
          <w:color w:val="000000"/>
        </w:rPr>
        <w:t>.</w:t>
      </w:r>
      <w:r w:rsidRPr="00591ED8">
        <w:rPr>
          <w:rFonts w:ascii="Palatino Linotype" w:hAnsi="Palatino Linotype" w:cs="Tahoma"/>
          <w:i/>
          <w:iCs/>
        </w:rPr>
        <w:t xml:space="preserve">” </w:t>
      </w:r>
    </w:p>
    <w:p w14:paraId="7D5DBB31" w14:textId="77777777" w:rsidR="00046C2B" w:rsidRPr="00591ED8" w:rsidRDefault="00046C2B" w:rsidP="005B7072">
      <w:pPr>
        <w:autoSpaceDE w:val="0"/>
        <w:autoSpaceDN w:val="0"/>
        <w:adjustRightInd w:val="0"/>
        <w:spacing w:line="360" w:lineRule="auto"/>
        <w:ind w:left="567" w:right="567"/>
        <w:contextualSpacing/>
        <w:jc w:val="both"/>
        <w:rPr>
          <w:rFonts w:ascii="Palatino Linotype" w:hAnsi="Palatino Linotype" w:cs="Tahoma"/>
          <w:i/>
          <w:iCs/>
        </w:rPr>
      </w:pPr>
    </w:p>
    <w:p w14:paraId="0FE333F9" w14:textId="77777777" w:rsidR="00046C2B" w:rsidRPr="00591ED8" w:rsidRDefault="00046C2B" w:rsidP="005B7072">
      <w:pPr>
        <w:autoSpaceDE w:val="0"/>
        <w:autoSpaceDN w:val="0"/>
        <w:adjustRightInd w:val="0"/>
        <w:spacing w:line="360" w:lineRule="auto"/>
        <w:ind w:left="567" w:right="567"/>
        <w:contextualSpacing/>
        <w:jc w:val="both"/>
        <w:rPr>
          <w:rFonts w:ascii="Palatino Linotype" w:hAnsi="Palatino Linotype" w:cs="Tahoma"/>
          <w:b/>
          <w:i/>
          <w:iCs/>
        </w:rPr>
      </w:pPr>
      <w:r w:rsidRPr="00591ED8">
        <w:rPr>
          <w:rFonts w:ascii="Palatino Linotype" w:hAnsi="Palatino Linotype" w:cs="Tahoma"/>
          <w:b/>
          <w:i/>
          <w:iCs/>
        </w:rPr>
        <w:t>RAZONES O MOTIVOS DE LA INCONFORMIDAD</w:t>
      </w:r>
    </w:p>
    <w:p w14:paraId="1A4DA3F6" w14:textId="55F887AE" w:rsidR="00046C2B" w:rsidRPr="00591ED8" w:rsidRDefault="00046C2B" w:rsidP="005B7072">
      <w:pPr>
        <w:spacing w:line="360" w:lineRule="auto"/>
        <w:ind w:left="567" w:right="567"/>
        <w:contextualSpacing/>
        <w:jc w:val="both"/>
        <w:rPr>
          <w:rFonts w:ascii="Palatino Linotype" w:hAnsi="Palatino Linotype" w:cs="Tahoma"/>
          <w:i/>
          <w:iCs/>
        </w:rPr>
      </w:pPr>
      <w:r w:rsidRPr="00591ED8">
        <w:rPr>
          <w:rFonts w:ascii="Palatino Linotype" w:hAnsi="Palatino Linotype"/>
          <w:i/>
          <w:iCs/>
          <w:color w:val="000000"/>
        </w:rPr>
        <w:t>“</w:t>
      </w:r>
      <w:r w:rsidR="000459DA" w:rsidRPr="000459DA">
        <w:rPr>
          <w:rFonts w:ascii="Palatino Linotype" w:hAnsi="Palatino Linotype"/>
          <w:i/>
          <w:iCs/>
          <w:lang w:eastAsia="es-MX"/>
        </w:rPr>
        <w:t xml:space="preserve">1. Se solicitan licencias o permisos de construcción que emitió el ayuntamiento a la empresa GUCOC SA de CV o al C. </w:t>
      </w:r>
      <w:r w:rsidR="007D6942">
        <w:rPr>
          <w:rFonts w:ascii="Palatino Linotype" w:hAnsi="Palatino Linotype"/>
          <w:i/>
          <w:iCs/>
          <w:lang w:eastAsia="es-MX"/>
        </w:rPr>
        <w:t>(…)</w:t>
      </w:r>
      <w:r w:rsidR="000459DA" w:rsidRPr="000459DA">
        <w:rPr>
          <w:rFonts w:ascii="Palatino Linotype" w:hAnsi="Palatino Linotype"/>
          <w:i/>
          <w:iCs/>
          <w:lang w:eastAsia="es-MX"/>
        </w:rPr>
        <w:t xml:space="preserve"> 2. El sujeto Obligado niega la información diciendo que para </w:t>
      </w:r>
      <w:r w:rsidR="000459DA" w:rsidRPr="000459DA">
        <w:rPr>
          <w:rFonts w:ascii="Palatino Linotype" w:hAnsi="Palatino Linotype"/>
          <w:i/>
          <w:iCs/>
          <w:lang w:eastAsia="es-MX"/>
        </w:rPr>
        <w:lastRenderedPageBreak/>
        <w:t xml:space="preserve">poder tener acceso a la misma tengo que presentar mi solicitud por SARCOEM ya que son datos </w:t>
      </w:r>
      <w:proofErr w:type="gramStart"/>
      <w:r w:rsidR="000459DA" w:rsidRPr="000459DA">
        <w:rPr>
          <w:rFonts w:ascii="Palatino Linotype" w:hAnsi="Palatino Linotype"/>
          <w:i/>
          <w:iCs/>
          <w:lang w:eastAsia="es-MX"/>
        </w:rPr>
        <w:t>personales ,</w:t>
      </w:r>
      <w:proofErr w:type="gramEnd"/>
      <w:r w:rsidR="000459DA" w:rsidRPr="000459DA">
        <w:rPr>
          <w:rFonts w:ascii="Palatino Linotype" w:hAnsi="Palatino Linotype"/>
          <w:i/>
          <w:iCs/>
          <w:lang w:eastAsia="es-MX"/>
        </w:rPr>
        <w:t xml:space="preserve"> lo cual </w:t>
      </w:r>
      <w:proofErr w:type="spellStart"/>
      <w:r w:rsidR="000459DA" w:rsidRPr="000459DA">
        <w:rPr>
          <w:rFonts w:ascii="Palatino Linotype" w:hAnsi="Palatino Linotype"/>
          <w:i/>
          <w:iCs/>
          <w:lang w:eastAsia="es-MX"/>
        </w:rPr>
        <w:t>esta</w:t>
      </w:r>
      <w:proofErr w:type="spellEnd"/>
      <w:r w:rsidR="000459DA" w:rsidRPr="000459DA">
        <w:rPr>
          <w:rFonts w:ascii="Palatino Linotype" w:hAnsi="Palatino Linotype"/>
          <w:i/>
          <w:iCs/>
          <w:lang w:eastAsia="es-MX"/>
        </w:rPr>
        <w:t xml:space="preserve"> mal, entonces si no soy el titular no puedo acceder? es información </w:t>
      </w:r>
      <w:proofErr w:type="spellStart"/>
      <w:r w:rsidR="000459DA" w:rsidRPr="000459DA">
        <w:rPr>
          <w:rFonts w:ascii="Palatino Linotype" w:hAnsi="Palatino Linotype"/>
          <w:i/>
          <w:iCs/>
          <w:lang w:eastAsia="es-MX"/>
        </w:rPr>
        <w:t>publica</w:t>
      </w:r>
      <w:proofErr w:type="spellEnd"/>
      <w:r w:rsidR="000459DA" w:rsidRPr="000459DA">
        <w:rPr>
          <w:rFonts w:ascii="Palatino Linotype" w:hAnsi="Palatino Linotype"/>
          <w:i/>
          <w:iCs/>
          <w:lang w:eastAsia="es-MX"/>
        </w:rPr>
        <w:t xml:space="preserve">, ya que son acciones del ayuntamiento con particulares. 3. La información es pública y que son actos celebrados entre el ayuntamiento y sociedades o particulares en su caso, si bien es cierto que contiene datos personales, a </w:t>
      </w:r>
      <w:proofErr w:type="spellStart"/>
      <w:r w:rsidR="000459DA" w:rsidRPr="000459DA">
        <w:rPr>
          <w:rFonts w:ascii="Palatino Linotype" w:hAnsi="Palatino Linotype"/>
          <w:i/>
          <w:iCs/>
          <w:lang w:eastAsia="es-MX"/>
        </w:rPr>
        <w:t>mi</w:t>
      </w:r>
      <w:proofErr w:type="spellEnd"/>
      <w:r w:rsidR="000459DA" w:rsidRPr="000459DA">
        <w:rPr>
          <w:rFonts w:ascii="Palatino Linotype" w:hAnsi="Palatino Linotype"/>
          <w:i/>
          <w:iCs/>
          <w:lang w:eastAsia="es-MX"/>
        </w:rPr>
        <w:t xml:space="preserve"> no me interesa saber sobre el contratista, sino sobre lo plasmado en dicho permiso o licencia por el H. Ayuntamiento o encargado de aprobar, autorizar o generar dichas licencias o permisos. Es por ello que exijo las licencias o permiso de construcción que pedí en la vía primigenia.</w:t>
      </w:r>
      <w:r w:rsidRPr="00591ED8">
        <w:rPr>
          <w:rFonts w:ascii="Palatino Linotype" w:hAnsi="Palatino Linotype" w:cs="Tahoma"/>
          <w:i/>
          <w:iCs/>
        </w:rPr>
        <w:t xml:space="preserve">”  </w:t>
      </w:r>
    </w:p>
    <w:p w14:paraId="2F97D94D" w14:textId="77777777" w:rsidR="00046C2B" w:rsidRPr="00D47013" w:rsidRDefault="00046C2B" w:rsidP="005B7072">
      <w:pPr>
        <w:spacing w:line="360" w:lineRule="auto"/>
        <w:ind w:left="567" w:right="567"/>
        <w:contextualSpacing/>
        <w:jc w:val="both"/>
        <w:rPr>
          <w:rFonts w:ascii="Palatino Linotype" w:hAnsi="Palatino Linotype" w:cs="Tahoma"/>
          <w:i/>
          <w:iCs/>
        </w:rPr>
      </w:pPr>
    </w:p>
    <w:p w14:paraId="6F783D01" w14:textId="77777777" w:rsidR="00046C2B" w:rsidRPr="006B0202" w:rsidRDefault="00046C2B" w:rsidP="005B7072">
      <w:pPr>
        <w:pStyle w:val="Ttulo2"/>
        <w:spacing w:before="0" w:after="0" w:line="360" w:lineRule="auto"/>
        <w:contextualSpacing/>
        <w:rPr>
          <w:rFonts w:ascii="Palatino Linotype" w:eastAsia="Batang" w:hAnsi="Palatino Linotype"/>
          <w:b/>
          <w:bCs/>
          <w:color w:val="auto"/>
          <w:sz w:val="22"/>
          <w:szCs w:val="22"/>
        </w:rPr>
      </w:pPr>
      <w:bookmarkStart w:id="7" w:name="_Toc205479586"/>
      <w:r w:rsidRPr="006B0202">
        <w:rPr>
          <w:rFonts w:ascii="Palatino Linotype" w:hAnsi="Palatino Linotype"/>
          <w:b/>
          <w:bCs/>
          <w:color w:val="auto"/>
          <w:sz w:val="22"/>
          <w:szCs w:val="22"/>
        </w:rPr>
        <w:t xml:space="preserve">V. </w:t>
      </w:r>
      <w:r w:rsidRPr="006B0202">
        <w:rPr>
          <w:rFonts w:ascii="Palatino Linotype" w:eastAsia="Batang" w:hAnsi="Palatino Linotype"/>
          <w:b/>
          <w:bCs/>
          <w:color w:val="auto"/>
          <w:sz w:val="22"/>
          <w:szCs w:val="22"/>
        </w:rPr>
        <w:t xml:space="preserve">Trámite del </w:t>
      </w:r>
      <w:r w:rsidRPr="006B0202">
        <w:rPr>
          <w:rFonts w:ascii="Palatino Linotype" w:hAnsi="Palatino Linotype"/>
          <w:b/>
          <w:bCs/>
          <w:color w:val="auto"/>
          <w:sz w:val="22"/>
          <w:szCs w:val="22"/>
        </w:rPr>
        <w:t xml:space="preserve">Recurso de Revisión </w:t>
      </w:r>
      <w:r w:rsidRPr="006B0202">
        <w:rPr>
          <w:rFonts w:ascii="Palatino Linotype" w:eastAsia="Batang" w:hAnsi="Palatino Linotype"/>
          <w:b/>
          <w:bCs/>
          <w:color w:val="auto"/>
          <w:sz w:val="22"/>
          <w:szCs w:val="22"/>
        </w:rPr>
        <w:t>ante este Instituto</w:t>
      </w:r>
      <w:bookmarkEnd w:id="7"/>
    </w:p>
    <w:p w14:paraId="72C94DFD" w14:textId="77777777" w:rsidR="00046C2B" w:rsidRPr="00B71E3E" w:rsidRDefault="00046C2B" w:rsidP="005B7072">
      <w:pPr>
        <w:spacing w:line="360" w:lineRule="auto"/>
        <w:contextualSpacing/>
        <w:jc w:val="both"/>
        <w:rPr>
          <w:rFonts w:ascii="Palatino Linotype" w:eastAsia="Batang" w:hAnsi="Palatino Linotype" w:cs="Tahoma"/>
          <w:b/>
          <w:bCs/>
          <w:sz w:val="22"/>
          <w:szCs w:val="22"/>
        </w:rPr>
      </w:pPr>
    </w:p>
    <w:p w14:paraId="2FC1E237" w14:textId="39D1F98A" w:rsidR="00046C2B" w:rsidRPr="00B71E3E" w:rsidRDefault="00046C2B" w:rsidP="005B7072">
      <w:pPr>
        <w:spacing w:line="360" w:lineRule="auto"/>
        <w:contextualSpacing/>
        <w:jc w:val="both"/>
        <w:rPr>
          <w:rFonts w:ascii="Palatino Linotype" w:eastAsia="Batang" w:hAnsi="Palatino Linotype" w:cs="Tahoma"/>
          <w:bCs/>
          <w:sz w:val="22"/>
          <w:szCs w:val="22"/>
        </w:rPr>
      </w:pPr>
      <w:r w:rsidRPr="00B71E3E">
        <w:rPr>
          <w:rFonts w:ascii="Palatino Linotype" w:hAnsi="Palatino Linotype"/>
          <w:b/>
          <w:bCs/>
          <w:sz w:val="22"/>
          <w:szCs w:val="22"/>
        </w:rPr>
        <w:t xml:space="preserve">a) Turno del Recurso de Revisión. </w:t>
      </w:r>
      <w:r w:rsidR="00C1796F">
        <w:rPr>
          <w:rFonts w:ascii="Palatino Linotype" w:eastAsia="Batang" w:hAnsi="Palatino Linotype" w:cs="Tahoma"/>
          <w:bCs/>
          <w:sz w:val="22"/>
          <w:szCs w:val="22"/>
          <w:lang w:val="es-ES_tradnl"/>
        </w:rPr>
        <w:t xml:space="preserve">El veintinueve de mayo </w:t>
      </w:r>
      <w:r w:rsidRPr="00B71E3E">
        <w:rPr>
          <w:rFonts w:ascii="Palatino Linotype" w:hAnsi="Palatino Linotype" w:cs="Tahoma"/>
          <w:sz w:val="22"/>
          <w:szCs w:val="22"/>
        </w:rPr>
        <w:t>de dos mil veinticinco</w:t>
      </w:r>
      <w:r w:rsidRPr="00B71E3E">
        <w:rPr>
          <w:rFonts w:ascii="Palatino Linotype" w:eastAsia="Batang" w:hAnsi="Palatino Linotype" w:cs="Tahoma"/>
          <w:bCs/>
          <w:sz w:val="22"/>
          <w:szCs w:val="22"/>
          <w:lang w:val="es-ES_tradnl"/>
        </w:rPr>
        <w:t xml:space="preserve">, el SAIMEX, asignó </w:t>
      </w:r>
      <w:r>
        <w:rPr>
          <w:rFonts w:ascii="Palatino Linotype" w:eastAsia="Batang" w:hAnsi="Palatino Linotype" w:cs="Tahoma"/>
          <w:bCs/>
          <w:sz w:val="22"/>
          <w:szCs w:val="22"/>
          <w:lang w:val="es-ES_tradnl"/>
        </w:rPr>
        <w:t>e</w:t>
      </w:r>
      <w:r w:rsidRPr="00B71E3E">
        <w:rPr>
          <w:rFonts w:ascii="Palatino Linotype" w:eastAsia="Batang" w:hAnsi="Palatino Linotype" w:cs="Tahoma"/>
          <w:bCs/>
          <w:sz w:val="22"/>
          <w:szCs w:val="22"/>
          <w:lang w:val="es-ES_tradnl"/>
        </w:rPr>
        <w:t xml:space="preserve">l número de expediente </w:t>
      </w:r>
      <w:r w:rsidRPr="00C1796F">
        <w:rPr>
          <w:rFonts w:ascii="Palatino Linotype" w:eastAsia="Batang" w:hAnsi="Palatino Linotype" w:cs="Tahoma"/>
          <w:b/>
          <w:sz w:val="22"/>
          <w:szCs w:val="22"/>
          <w:lang w:val="es-ES_tradnl"/>
        </w:rPr>
        <w:t>0</w:t>
      </w:r>
      <w:r w:rsidR="00C1796F">
        <w:rPr>
          <w:rFonts w:ascii="Palatino Linotype" w:eastAsia="Batang" w:hAnsi="Palatino Linotype" w:cs="Tahoma"/>
          <w:b/>
          <w:sz w:val="22"/>
          <w:szCs w:val="22"/>
          <w:lang w:val="es-ES_tradnl"/>
        </w:rPr>
        <w:t>621</w:t>
      </w:r>
      <w:r w:rsidRPr="00C1796F">
        <w:rPr>
          <w:rFonts w:ascii="Palatino Linotype" w:eastAsia="Batang" w:hAnsi="Palatino Linotype" w:cs="Tahoma"/>
          <w:b/>
          <w:sz w:val="22"/>
          <w:szCs w:val="22"/>
          <w:lang w:val="es-ES_tradnl"/>
        </w:rPr>
        <w:t>1/INFOEM/IP/RR/2025</w:t>
      </w:r>
      <w:r w:rsidRPr="00B71E3E">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71E3E">
        <w:rPr>
          <w:rFonts w:ascii="Palatino Linotype" w:eastAsia="Batang" w:hAnsi="Palatino Linotype" w:cs="Tahoma"/>
          <w:b/>
          <w:sz w:val="22"/>
          <w:szCs w:val="22"/>
          <w:lang w:val="es-ES_tradnl"/>
        </w:rPr>
        <w:t>Luis Gustavo Parra Noriega</w:t>
      </w:r>
      <w:r w:rsidRPr="00B71E3E">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3C1022D6" w14:textId="77777777" w:rsidR="00046C2B" w:rsidRDefault="00046C2B" w:rsidP="005B7072">
      <w:pPr>
        <w:spacing w:line="360" w:lineRule="auto"/>
        <w:contextualSpacing/>
        <w:jc w:val="both"/>
        <w:rPr>
          <w:rFonts w:ascii="Palatino Linotype" w:eastAsia="Batang" w:hAnsi="Palatino Linotype" w:cs="Tahoma"/>
          <w:b/>
          <w:bCs/>
          <w:sz w:val="22"/>
          <w:szCs w:val="22"/>
        </w:rPr>
      </w:pPr>
    </w:p>
    <w:p w14:paraId="521530D3" w14:textId="63CA3750" w:rsidR="00046C2B" w:rsidRDefault="00046C2B" w:rsidP="005B7072">
      <w:pPr>
        <w:spacing w:line="360" w:lineRule="auto"/>
        <w:contextualSpacing/>
        <w:jc w:val="both"/>
        <w:rPr>
          <w:rFonts w:ascii="Palatino Linotype" w:eastAsia="Batang" w:hAnsi="Palatino Linotype" w:cs="Tahoma"/>
          <w:bCs/>
          <w:sz w:val="22"/>
          <w:szCs w:val="22"/>
          <w:lang w:val="es-ES_tradnl"/>
        </w:rPr>
      </w:pPr>
      <w:r w:rsidRPr="00B71E3E">
        <w:rPr>
          <w:rFonts w:ascii="Palatino Linotype" w:eastAsia="Batang" w:hAnsi="Palatino Linotype" w:cs="Tahoma"/>
          <w:b/>
          <w:bCs/>
          <w:sz w:val="22"/>
          <w:szCs w:val="22"/>
        </w:rPr>
        <w:t>b) Admisión de</w:t>
      </w:r>
      <w:r>
        <w:rPr>
          <w:rFonts w:ascii="Palatino Linotype" w:eastAsia="Batang" w:hAnsi="Palatino Linotype" w:cs="Tahoma"/>
          <w:b/>
          <w:bCs/>
          <w:sz w:val="22"/>
          <w:szCs w:val="22"/>
        </w:rPr>
        <w:t>l</w:t>
      </w:r>
      <w:r w:rsidRPr="00B71E3E">
        <w:rPr>
          <w:rFonts w:ascii="Palatino Linotype" w:eastAsia="Batang" w:hAnsi="Palatino Linotype" w:cs="Tahoma"/>
          <w:b/>
          <w:bCs/>
          <w:sz w:val="22"/>
          <w:szCs w:val="22"/>
        </w:rPr>
        <w:t xml:space="preserve"> </w:t>
      </w:r>
      <w:r w:rsidRPr="00B71E3E">
        <w:rPr>
          <w:rFonts w:ascii="Palatino Linotype" w:hAnsi="Palatino Linotype" w:cs="Tahoma"/>
          <w:b/>
          <w:sz w:val="22"/>
          <w:szCs w:val="22"/>
        </w:rPr>
        <w:t>Recurso de Revisión</w:t>
      </w:r>
      <w:r w:rsidRPr="00B71E3E">
        <w:rPr>
          <w:rFonts w:ascii="Palatino Linotype" w:eastAsia="Batang" w:hAnsi="Palatino Linotype" w:cs="Tahoma"/>
          <w:b/>
          <w:bCs/>
          <w:sz w:val="22"/>
          <w:szCs w:val="22"/>
          <w:lang w:val="es-ES_tradnl"/>
        </w:rPr>
        <w:t xml:space="preserve">. </w:t>
      </w:r>
      <w:r w:rsidRPr="00B71E3E">
        <w:rPr>
          <w:rFonts w:ascii="Palatino Linotype" w:eastAsia="Batang" w:hAnsi="Palatino Linotype" w:cs="Tahoma"/>
          <w:bCs/>
          <w:sz w:val="22"/>
          <w:szCs w:val="22"/>
          <w:lang w:val="es-ES_tradnl"/>
        </w:rPr>
        <w:t xml:space="preserve">El </w:t>
      </w:r>
      <w:r w:rsidR="00C1796F">
        <w:rPr>
          <w:rFonts w:ascii="Palatino Linotype" w:eastAsia="Batang" w:hAnsi="Palatino Linotype" w:cs="Tahoma"/>
          <w:bCs/>
          <w:sz w:val="22"/>
          <w:szCs w:val="22"/>
          <w:lang w:val="es-ES_tradnl"/>
        </w:rPr>
        <w:t xml:space="preserve">tres de junio </w:t>
      </w:r>
      <w:r w:rsidRPr="00B71E3E">
        <w:rPr>
          <w:rFonts w:ascii="Palatino Linotype" w:eastAsia="Batang" w:hAnsi="Palatino Linotype" w:cs="Tahoma"/>
          <w:bCs/>
          <w:sz w:val="22"/>
          <w:szCs w:val="22"/>
          <w:lang w:val="es-ES_tradnl"/>
        </w:rPr>
        <w:t>de dos mil veinticinco, se acordó la admisión del Recurso de Revisión, interpuesto por l</w:t>
      </w:r>
      <w:r>
        <w:rPr>
          <w:rFonts w:ascii="Palatino Linotype" w:eastAsia="Batang" w:hAnsi="Palatino Linotype" w:cs="Tahoma"/>
          <w:bCs/>
          <w:sz w:val="22"/>
          <w:szCs w:val="22"/>
          <w:lang w:val="es-ES_tradnl"/>
        </w:rPr>
        <w:t>a</w:t>
      </w:r>
      <w:r w:rsidRPr="00B71E3E">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w:t>
      </w:r>
      <w:r>
        <w:rPr>
          <w:rFonts w:ascii="Palatino Linotype" w:eastAsia="Batang" w:hAnsi="Palatino Linotype" w:cs="Tahoma"/>
          <w:bCs/>
          <w:sz w:val="22"/>
          <w:szCs w:val="22"/>
          <w:lang w:val="es-ES_tradnl"/>
        </w:rPr>
        <w:t>e</w:t>
      </w:r>
      <w:r w:rsidRPr="00B71E3E">
        <w:rPr>
          <w:rFonts w:ascii="Palatino Linotype" w:eastAsia="Batang" w:hAnsi="Palatino Linotype" w:cs="Tahoma"/>
          <w:bCs/>
          <w:sz w:val="22"/>
          <w:szCs w:val="22"/>
          <w:lang w:val="es-ES_tradnl"/>
        </w:rPr>
        <w:t>l cual fue notificado a las partes</w:t>
      </w:r>
      <w:r>
        <w:rPr>
          <w:rFonts w:ascii="Palatino Linotype" w:eastAsia="Batang" w:hAnsi="Palatino Linotype" w:cs="Tahoma"/>
          <w:bCs/>
          <w:sz w:val="22"/>
          <w:szCs w:val="22"/>
          <w:lang w:val="es-ES_tradnl"/>
        </w:rPr>
        <w:t xml:space="preserve"> el mismo día</w:t>
      </w:r>
      <w:r w:rsidRPr="00B71E3E">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11FEFAA1" w14:textId="77777777" w:rsidR="00046C2B" w:rsidRDefault="00046C2B" w:rsidP="005B7072">
      <w:pPr>
        <w:spacing w:line="360" w:lineRule="auto"/>
        <w:contextualSpacing/>
        <w:jc w:val="both"/>
        <w:rPr>
          <w:rFonts w:ascii="Palatino Linotype" w:eastAsia="Batang" w:hAnsi="Palatino Linotype" w:cs="Tahoma"/>
          <w:bCs/>
          <w:sz w:val="22"/>
          <w:szCs w:val="22"/>
          <w:lang w:val="es-ES_tradnl"/>
        </w:rPr>
      </w:pPr>
    </w:p>
    <w:p w14:paraId="7BC80734" w14:textId="7B64A401" w:rsidR="00046C2B" w:rsidRPr="00C1796F" w:rsidRDefault="00046C2B" w:rsidP="005B7072">
      <w:pPr>
        <w:spacing w:line="360" w:lineRule="auto"/>
        <w:contextualSpacing/>
        <w:jc w:val="both"/>
        <w:rPr>
          <w:rFonts w:ascii="Palatino Linotype" w:hAnsi="Palatino Linotype" w:cs="Tahoma"/>
          <w:sz w:val="22"/>
          <w:szCs w:val="22"/>
        </w:rPr>
      </w:pPr>
      <w:r w:rsidRPr="00216FBF">
        <w:rPr>
          <w:rFonts w:ascii="Palatino Linotype" w:hAnsi="Palatino Linotype"/>
          <w:b/>
          <w:sz w:val="22"/>
          <w:szCs w:val="22"/>
        </w:rPr>
        <w:t>c) Informe Justificado</w:t>
      </w:r>
      <w:r>
        <w:rPr>
          <w:rFonts w:ascii="Palatino Linotype" w:hAnsi="Palatino Linotype"/>
          <w:b/>
          <w:sz w:val="22"/>
          <w:szCs w:val="22"/>
        </w:rPr>
        <w:t xml:space="preserve"> o Manifestaciones</w:t>
      </w:r>
      <w:r w:rsidRPr="00216FBF">
        <w:rPr>
          <w:rFonts w:ascii="Palatino Linotype" w:hAnsi="Palatino Linotype"/>
          <w:b/>
          <w:sz w:val="22"/>
          <w:szCs w:val="22"/>
        </w:rPr>
        <w:t xml:space="preserve">. </w:t>
      </w:r>
      <w:r w:rsidRPr="00216FBF">
        <w:rPr>
          <w:rFonts w:ascii="Palatino Linotype" w:hAnsi="Palatino Linotype" w:cs="Tahoma"/>
          <w:iCs/>
          <w:sz w:val="22"/>
          <w:szCs w:val="22"/>
          <w:lang w:val="es-ES"/>
        </w:rPr>
        <w:t xml:space="preserve">El </w:t>
      </w:r>
      <w:r w:rsidR="00C1796F">
        <w:rPr>
          <w:rFonts w:ascii="Palatino Linotype" w:hAnsi="Palatino Linotype" w:cs="Tahoma"/>
          <w:iCs/>
          <w:sz w:val="22"/>
          <w:szCs w:val="22"/>
          <w:lang w:val="es-ES"/>
        </w:rPr>
        <w:t xml:space="preserve">diez de junio </w:t>
      </w:r>
      <w:r w:rsidRPr="00216FBF">
        <w:rPr>
          <w:rFonts w:ascii="Palatino Linotype" w:hAnsi="Palatino Linotype" w:cs="Tahoma"/>
          <w:iCs/>
          <w:sz w:val="22"/>
          <w:szCs w:val="22"/>
          <w:lang w:val="es-ES"/>
        </w:rPr>
        <w:t>de dos mil veinticinco</w:t>
      </w:r>
      <w:r w:rsidRPr="00216FBF">
        <w:rPr>
          <w:rFonts w:ascii="Palatino Linotype" w:hAnsi="Palatino Linotype" w:cs="Tahoma"/>
          <w:sz w:val="22"/>
          <w:szCs w:val="22"/>
          <w:lang w:val="es-ES_tradnl"/>
        </w:rPr>
        <w:t xml:space="preserve">, se recibió, a través del Sistema de Acceso a la Información Mexiquense (SAIMEX), el Informe </w:t>
      </w:r>
      <w:r w:rsidRPr="00216FBF">
        <w:rPr>
          <w:rFonts w:ascii="Palatino Linotype" w:hAnsi="Palatino Linotype" w:cs="Tahoma"/>
          <w:sz w:val="22"/>
          <w:szCs w:val="22"/>
          <w:lang w:val="es-ES_tradnl"/>
        </w:rPr>
        <w:lastRenderedPageBreak/>
        <w:t>Justificado, a través de</w:t>
      </w:r>
      <w:r>
        <w:rPr>
          <w:rFonts w:ascii="Palatino Linotype" w:hAnsi="Palatino Linotype" w:cs="Tahoma"/>
          <w:sz w:val="22"/>
          <w:szCs w:val="22"/>
          <w:lang w:val="es-ES_tradnl"/>
        </w:rPr>
        <w:t xml:space="preserve"> </w:t>
      </w:r>
      <w:r w:rsidRPr="00216FBF">
        <w:rPr>
          <w:rFonts w:ascii="Palatino Linotype" w:hAnsi="Palatino Linotype" w:cs="Tahoma"/>
          <w:sz w:val="22"/>
          <w:szCs w:val="22"/>
          <w:lang w:val="es-ES_tradnl"/>
        </w:rPr>
        <w:t>l</w:t>
      </w:r>
      <w:r>
        <w:rPr>
          <w:rFonts w:ascii="Palatino Linotype" w:hAnsi="Palatino Linotype" w:cs="Tahoma"/>
          <w:sz w:val="22"/>
          <w:szCs w:val="22"/>
          <w:lang w:val="es-ES_tradnl"/>
        </w:rPr>
        <w:t>a digitalización de</w:t>
      </w:r>
      <w:r w:rsidR="00C1796F">
        <w:rPr>
          <w:rFonts w:ascii="Palatino Linotype" w:hAnsi="Palatino Linotype" w:cs="Tahoma"/>
          <w:sz w:val="22"/>
          <w:szCs w:val="22"/>
          <w:lang w:val="es-ES_tradnl"/>
        </w:rPr>
        <w:t>l</w:t>
      </w:r>
      <w:r w:rsidR="00041AC2">
        <w:rPr>
          <w:rFonts w:ascii="Palatino Linotype" w:hAnsi="Palatino Linotype" w:cs="Tahoma"/>
          <w:sz w:val="22"/>
          <w:szCs w:val="22"/>
          <w:lang w:val="es-ES_tradnl"/>
        </w:rPr>
        <w:t xml:space="preserve"> </w:t>
      </w:r>
      <w:r w:rsidR="00C1796F">
        <w:rPr>
          <w:rFonts w:ascii="Palatino Linotype" w:hAnsi="Palatino Linotype" w:cs="Tahoma"/>
          <w:sz w:val="22"/>
          <w:szCs w:val="22"/>
          <w:lang w:val="es-ES_tradnl"/>
        </w:rPr>
        <w:t>o</w:t>
      </w:r>
      <w:proofErr w:type="spellStart"/>
      <w:r w:rsidRPr="00D05B70">
        <w:rPr>
          <w:rFonts w:ascii="Palatino Linotype" w:hAnsi="Palatino Linotype" w:cs="Tahoma"/>
          <w:sz w:val="22"/>
          <w:szCs w:val="22"/>
        </w:rPr>
        <w:t>ficio</w:t>
      </w:r>
      <w:proofErr w:type="spellEnd"/>
      <w:r w:rsidR="00041AC2">
        <w:rPr>
          <w:rFonts w:ascii="Palatino Linotype" w:hAnsi="Palatino Linotype" w:cs="Tahoma"/>
          <w:sz w:val="22"/>
          <w:szCs w:val="22"/>
        </w:rPr>
        <w:t xml:space="preserve"> </w:t>
      </w:r>
      <w:r w:rsidRPr="00D05B70">
        <w:rPr>
          <w:rFonts w:ascii="Palatino Linotype" w:hAnsi="Palatino Linotype" w:cs="Tahoma"/>
          <w:sz w:val="22"/>
          <w:szCs w:val="22"/>
        </w:rPr>
        <w:t xml:space="preserve">número </w:t>
      </w:r>
      <w:r>
        <w:rPr>
          <w:rFonts w:ascii="Palatino Linotype" w:hAnsi="Palatino Linotype" w:cs="Tahoma"/>
          <w:sz w:val="22"/>
          <w:szCs w:val="22"/>
        </w:rPr>
        <w:t>PM/UT/RR/0</w:t>
      </w:r>
      <w:r w:rsidR="00C1796F">
        <w:rPr>
          <w:rFonts w:ascii="Palatino Linotype" w:hAnsi="Palatino Linotype" w:cs="Tahoma"/>
          <w:sz w:val="22"/>
          <w:szCs w:val="22"/>
        </w:rPr>
        <w:t>239</w:t>
      </w:r>
      <w:r w:rsidRPr="00D05B70">
        <w:rPr>
          <w:rFonts w:ascii="Palatino Linotype" w:hAnsi="Palatino Linotype" w:cs="Tahoma"/>
          <w:sz w:val="22"/>
          <w:szCs w:val="22"/>
        </w:rPr>
        <w:t>/2025</w:t>
      </w:r>
      <w:r>
        <w:rPr>
          <w:rFonts w:ascii="Palatino Linotype" w:hAnsi="Palatino Linotype" w:cs="Tahoma"/>
          <w:sz w:val="22"/>
          <w:szCs w:val="22"/>
        </w:rPr>
        <w:t>, suscrito por la Titular</w:t>
      </w:r>
      <w:r w:rsidRPr="00D05B70">
        <w:rPr>
          <w:rFonts w:ascii="Palatino Linotype" w:hAnsi="Palatino Linotype" w:cs="Tahoma"/>
          <w:sz w:val="22"/>
          <w:szCs w:val="22"/>
        </w:rPr>
        <w:t xml:space="preserve"> de la Unidad de Transparencia,</w:t>
      </w:r>
      <w:r>
        <w:rPr>
          <w:rFonts w:ascii="Palatino Linotype" w:hAnsi="Palatino Linotype" w:cs="Tahoma"/>
          <w:sz w:val="22"/>
          <w:szCs w:val="22"/>
        </w:rPr>
        <w:t xml:space="preserve"> dirigido al Comisionado Ponente, a través del cual </w:t>
      </w:r>
      <w:r w:rsidR="00C1796F">
        <w:rPr>
          <w:rFonts w:ascii="Palatino Linotype" w:hAnsi="Palatino Linotype" w:cs="Tahoma"/>
          <w:sz w:val="22"/>
          <w:szCs w:val="22"/>
        </w:rPr>
        <w:t xml:space="preserve">esencialmente </w:t>
      </w:r>
      <w:r>
        <w:rPr>
          <w:rFonts w:ascii="Palatino Linotype" w:hAnsi="Palatino Linotype" w:cs="Tahoma"/>
          <w:sz w:val="22"/>
          <w:szCs w:val="22"/>
        </w:rPr>
        <w:t>ratifica su respuesta inicial.</w:t>
      </w:r>
    </w:p>
    <w:p w14:paraId="5A617ECF" w14:textId="77777777" w:rsidR="00046C2B" w:rsidRDefault="00046C2B" w:rsidP="005B7072">
      <w:pPr>
        <w:autoSpaceDE w:val="0"/>
        <w:autoSpaceDN w:val="0"/>
        <w:adjustRightInd w:val="0"/>
        <w:spacing w:line="360" w:lineRule="auto"/>
        <w:contextualSpacing/>
        <w:jc w:val="both"/>
        <w:rPr>
          <w:rFonts w:ascii="Palatino Linotype" w:hAnsi="Palatino Linotype" w:cs="Tahoma"/>
          <w:b/>
          <w:sz w:val="22"/>
          <w:szCs w:val="22"/>
        </w:rPr>
      </w:pPr>
    </w:p>
    <w:p w14:paraId="694AAC87" w14:textId="2E6D2CB9" w:rsidR="00046C2B" w:rsidRPr="00910A46" w:rsidRDefault="00046C2B" w:rsidP="005B7072">
      <w:pPr>
        <w:spacing w:line="360" w:lineRule="auto"/>
        <w:contextualSpacing/>
        <w:jc w:val="both"/>
        <w:rPr>
          <w:rFonts w:ascii="Palatino Linotype" w:hAnsi="Palatino Linotype" w:cs="Tahoma"/>
          <w:b/>
          <w:bCs/>
          <w:sz w:val="22"/>
          <w:szCs w:val="22"/>
        </w:rPr>
      </w:pPr>
      <w:r w:rsidRPr="00C1796F">
        <w:rPr>
          <w:rFonts w:ascii="Palatino Linotype" w:hAnsi="Palatino Linotype" w:cs="Tahoma"/>
          <w:b/>
          <w:bCs/>
          <w:sz w:val="22"/>
          <w:szCs w:val="22"/>
        </w:rPr>
        <w:t xml:space="preserve">e) Ampliación de plazo para resolver. </w:t>
      </w:r>
      <w:r w:rsidRPr="00C1796F">
        <w:rPr>
          <w:rFonts w:ascii="Palatino Linotype" w:hAnsi="Palatino Linotype" w:cs="Tahoma"/>
          <w:sz w:val="22"/>
          <w:szCs w:val="22"/>
        </w:rPr>
        <w:t>El dieciséis de ju</w:t>
      </w:r>
      <w:r w:rsidR="00C1796F" w:rsidRPr="00C1796F">
        <w:rPr>
          <w:rFonts w:ascii="Palatino Linotype" w:hAnsi="Palatino Linotype" w:cs="Tahoma"/>
          <w:sz w:val="22"/>
          <w:szCs w:val="22"/>
        </w:rPr>
        <w:t>l</w:t>
      </w:r>
      <w:r w:rsidRPr="00C1796F">
        <w:rPr>
          <w:rFonts w:ascii="Palatino Linotype" w:hAnsi="Palatino Linotype" w:cs="Tahoma"/>
          <w:sz w:val="22"/>
          <w:szCs w:val="22"/>
        </w:rPr>
        <w:t xml:space="preserve">io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431C9B">
        <w:rPr>
          <w:rFonts w:ascii="Palatino Linotype" w:hAnsi="Palatino Linotype" w:cs="Tahoma"/>
          <w:sz w:val="22"/>
          <w:szCs w:val="22"/>
        </w:rPr>
        <w:t>dieciocho de dicho mes y año</w:t>
      </w:r>
      <w:r w:rsidRPr="00C1796F">
        <w:rPr>
          <w:rFonts w:ascii="Palatino Linotype" w:hAnsi="Palatino Linotype" w:cs="Tahoma"/>
          <w:sz w:val="22"/>
          <w:szCs w:val="22"/>
        </w:rPr>
        <w:t>.</w:t>
      </w:r>
    </w:p>
    <w:p w14:paraId="70C9B55F" w14:textId="77777777" w:rsidR="00046C2B" w:rsidRDefault="00046C2B" w:rsidP="005B7072">
      <w:pPr>
        <w:spacing w:line="360" w:lineRule="auto"/>
        <w:contextualSpacing/>
        <w:jc w:val="both"/>
        <w:rPr>
          <w:rFonts w:ascii="Palatino Linotype" w:hAnsi="Palatino Linotype" w:cs="Tahoma"/>
          <w:b/>
          <w:bCs/>
          <w:sz w:val="22"/>
          <w:szCs w:val="22"/>
        </w:rPr>
      </w:pPr>
    </w:p>
    <w:p w14:paraId="053FE0CC" w14:textId="7BB61D80" w:rsidR="00046C2B" w:rsidRPr="00962E0E" w:rsidRDefault="00046C2B" w:rsidP="005B7072">
      <w:pPr>
        <w:spacing w:line="360" w:lineRule="auto"/>
        <w:contextualSpacing/>
        <w:jc w:val="both"/>
        <w:rPr>
          <w:rFonts w:ascii="Palatino Linotype" w:hAnsi="Palatino Linotype" w:cs="Tahoma"/>
          <w:b/>
          <w:sz w:val="22"/>
          <w:szCs w:val="22"/>
        </w:rPr>
      </w:pPr>
      <w:r>
        <w:rPr>
          <w:rFonts w:ascii="Palatino Linotype" w:hAnsi="Palatino Linotype" w:cs="Tahoma"/>
          <w:b/>
          <w:bCs/>
          <w:sz w:val="22"/>
          <w:szCs w:val="22"/>
        </w:rPr>
        <w:t>d</w:t>
      </w:r>
      <w:r w:rsidRPr="00910A46">
        <w:rPr>
          <w:rFonts w:ascii="Palatino Linotype" w:hAnsi="Palatino Linotype" w:cs="Tahoma"/>
          <w:b/>
          <w:bCs/>
          <w:sz w:val="22"/>
          <w:szCs w:val="22"/>
        </w:rPr>
        <w:t xml:space="preserve">) </w:t>
      </w:r>
      <w:bookmarkStart w:id="8" w:name="_Hlk145410441"/>
      <w:r w:rsidRPr="00B71E3E">
        <w:rPr>
          <w:rFonts w:ascii="Palatino Linotype" w:hAnsi="Palatino Linotype" w:cs="Tahoma"/>
          <w:b/>
          <w:bCs/>
          <w:sz w:val="22"/>
          <w:szCs w:val="22"/>
        </w:rPr>
        <w:t>Cierre de instrucción.</w:t>
      </w:r>
      <w:r w:rsidRPr="00B71E3E">
        <w:rPr>
          <w:rFonts w:ascii="Palatino Linotype" w:hAnsi="Palatino Linotype" w:cs="Tahoma"/>
          <w:bCs/>
          <w:sz w:val="22"/>
          <w:szCs w:val="22"/>
        </w:rPr>
        <w:t xml:space="preserve"> El </w:t>
      </w:r>
      <w:r w:rsidR="00C1796F">
        <w:rPr>
          <w:rFonts w:ascii="Palatino Linotype" w:hAnsi="Palatino Linotype" w:cs="Tahoma"/>
          <w:bCs/>
          <w:sz w:val="22"/>
          <w:szCs w:val="22"/>
        </w:rPr>
        <w:t>cinco de agosto</w:t>
      </w:r>
      <w:r w:rsidRPr="00B71E3E">
        <w:rPr>
          <w:rFonts w:ascii="Palatino Linotype" w:hAnsi="Palatino Linotype" w:cs="Tahoma"/>
          <w:bCs/>
          <w:sz w:val="22"/>
          <w:szCs w:val="22"/>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B71E3E">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B71E3E">
        <w:rPr>
          <w:rFonts w:ascii="Palatino Linotype" w:hAnsi="Palatino Linotype" w:cs="Tahoma"/>
          <w:bCs/>
          <w:sz w:val="22"/>
          <w:szCs w:val="22"/>
          <w:lang w:val="es-ES"/>
        </w:rPr>
        <w:t>.</w:t>
      </w:r>
    </w:p>
    <w:bookmarkEnd w:id="8"/>
    <w:p w14:paraId="7E9F9925" w14:textId="77777777" w:rsidR="00046C2B" w:rsidRPr="00B71E3E" w:rsidRDefault="00046C2B" w:rsidP="005B7072">
      <w:pPr>
        <w:autoSpaceDE w:val="0"/>
        <w:autoSpaceDN w:val="0"/>
        <w:adjustRightInd w:val="0"/>
        <w:spacing w:line="360" w:lineRule="auto"/>
        <w:contextualSpacing/>
        <w:jc w:val="both"/>
        <w:rPr>
          <w:rFonts w:ascii="Palatino Linotype" w:hAnsi="Palatino Linotype" w:cs="Tahoma"/>
          <w:b/>
          <w:sz w:val="22"/>
          <w:szCs w:val="22"/>
          <w:lang w:val="es-ES"/>
        </w:rPr>
      </w:pPr>
    </w:p>
    <w:p w14:paraId="4BC312A2" w14:textId="77777777" w:rsidR="00046C2B" w:rsidRDefault="00046C2B" w:rsidP="005B7072">
      <w:pPr>
        <w:spacing w:line="360" w:lineRule="auto"/>
        <w:contextualSpacing/>
        <w:jc w:val="both"/>
        <w:rPr>
          <w:rFonts w:ascii="Palatino Linotype" w:hAnsi="Palatino Linotype" w:cs="Tahoma"/>
          <w:color w:val="000000"/>
          <w:sz w:val="22"/>
          <w:szCs w:val="22"/>
        </w:rPr>
      </w:pPr>
      <w:r w:rsidRPr="00B71E3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AEA3CD" w14:textId="77777777" w:rsidR="00046C2B" w:rsidRPr="00B56371" w:rsidRDefault="00046C2B" w:rsidP="005B7072">
      <w:pPr>
        <w:spacing w:line="360" w:lineRule="auto"/>
        <w:contextualSpacing/>
        <w:jc w:val="both"/>
        <w:rPr>
          <w:rFonts w:ascii="Palatino Linotype" w:hAnsi="Palatino Linotype" w:cs="Tahoma"/>
          <w:color w:val="000000"/>
          <w:sz w:val="22"/>
          <w:szCs w:val="22"/>
        </w:rPr>
      </w:pPr>
    </w:p>
    <w:p w14:paraId="67CEA5DE" w14:textId="77777777" w:rsidR="00046C2B" w:rsidRDefault="00046C2B" w:rsidP="005B7072">
      <w:pPr>
        <w:pStyle w:val="Ttulo1"/>
        <w:spacing w:before="0" w:after="0" w:line="360" w:lineRule="auto"/>
        <w:contextualSpacing/>
        <w:jc w:val="center"/>
        <w:rPr>
          <w:rFonts w:ascii="Palatino Linotype" w:hAnsi="Palatino Linotype"/>
          <w:b/>
          <w:bCs/>
          <w:color w:val="auto"/>
          <w:sz w:val="22"/>
          <w:szCs w:val="22"/>
        </w:rPr>
      </w:pPr>
      <w:bookmarkStart w:id="9" w:name="_Toc205479587"/>
      <w:r w:rsidRPr="00903CC5">
        <w:rPr>
          <w:rFonts w:ascii="Palatino Linotype" w:hAnsi="Palatino Linotype"/>
          <w:b/>
          <w:bCs/>
          <w:color w:val="auto"/>
          <w:sz w:val="22"/>
          <w:szCs w:val="22"/>
        </w:rPr>
        <w:t>C O N S I D E R A N D O S</w:t>
      </w:r>
      <w:bookmarkEnd w:id="9"/>
    </w:p>
    <w:p w14:paraId="7DBE30E7" w14:textId="77777777" w:rsidR="00046C2B" w:rsidRPr="002E3F12" w:rsidRDefault="00046C2B" w:rsidP="005B7072">
      <w:pPr>
        <w:spacing w:line="360" w:lineRule="auto"/>
        <w:contextualSpacing/>
      </w:pPr>
    </w:p>
    <w:p w14:paraId="04670668" w14:textId="77777777" w:rsidR="00046C2B" w:rsidRDefault="00046C2B" w:rsidP="005B7072">
      <w:pPr>
        <w:pStyle w:val="Ttulo2"/>
        <w:spacing w:before="0" w:after="0" w:line="360" w:lineRule="auto"/>
        <w:contextualSpacing/>
        <w:rPr>
          <w:rFonts w:ascii="Palatino Linotype" w:hAnsi="Palatino Linotype"/>
          <w:b/>
          <w:bCs/>
          <w:color w:val="auto"/>
          <w:sz w:val="22"/>
          <w:szCs w:val="22"/>
        </w:rPr>
      </w:pPr>
      <w:bookmarkStart w:id="10" w:name="_Toc205479588"/>
      <w:r w:rsidRPr="00903CC5">
        <w:rPr>
          <w:rFonts w:ascii="Palatino Linotype" w:hAnsi="Palatino Linotype"/>
          <w:b/>
          <w:bCs/>
          <w:color w:val="auto"/>
          <w:sz w:val="22"/>
          <w:szCs w:val="22"/>
        </w:rPr>
        <w:t>PRIMERO. Competencia</w:t>
      </w:r>
      <w:bookmarkEnd w:id="10"/>
    </w:p>
    <w:p w14:paraId="7F6D7A40" w14:textId="77777777" w:rsidR="00046C2B" w:rsidRPr="00C8595D" w:rsidRDefault="00046C2B" w:rsidP="005B7072">
      <w:pPr>
        <w:spacing w:line="360" w:lineRule="auto"/>
        <w:contextualSpacing/>
        <w:rPr>
          <w:rFonts w:eastAsia="Batang"/>
        </w:rPr>
      </w:pPr>
    </w:p>
    <w:p w14:paraId="33117579" w14:textId="4F3D1031" w:rsidR="00046C2B" w:rsidRPr="00B71E3E" w:rsidRDefault="00046C2B" w:rsidP="005B7072">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sidR="007D6942">
        <w:rPr>
          <w:rFonts w:ascii="Palatino Linotype" w:hAnsi="Palatino Linotype" w:cs="Tahoma"/>
          <w:bCs/>
          <w:sz w:val="22"/>
          <w:szCs w:val="22"/>
        </w:rPr>
        <w:t>noveno</w:t>
      </w:r>
      <w:r w:rsidRPr="00B71E3E">
        <w:rPr>
          <w:rFonts w:ascii="Palatino Linotype" w:hAnsi="Palatino Linotype" w:cs="Tahoma"/>
          <w:bCs/>
          <w:sz w:val="22"/>
          <w:szCs w:val="22"/>
        </w:rPr>
        <w:t xml:space="preserve">, </w:t>
      </w:r>
      <w:r w:rsidR="007D6942">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sidR="007D6942">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sidR="007D6942">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FD467BE" w14:textId="77777777" w:rsidR="00046C2B" w:rsidRPr="00B71E3E" w:rsidRDefault="00046C2B" w:rsidP="005B7072">
      <w:pPr>
        <w:spacing w:line="360" w:lineRule="auto"/>
        <w:contextualSpacing/>
        <w:jc w:val="both"/>
        <w:rPr>
          <w:rFonts w:ascii="Palatino Linotype" w:eastAsia="Calibri" w:hAnsi="Palatino Linotype" w:cs="Tahoma"/>
          <w:bCs/>
          <w:color w:val="000000"/>
          <w:sz w:val="22"/>
          <w:szCs w:val="22"/>
          <w:lang w:eastAsia="es-ES_tradnl"/>
        </w:rPr>
      </w:pPr>
    </w:p>
    <w:p w14:paraId="529CB41F" w14:textId="77777777" w:rsidR="00046C2B" w:rsidRPr="00903CC5" w:rsidRDefault="00046C2B" w:rsidP="005B7072">
      <w:pPr>
        <w:pStyle w:val="Ttulo2"/>
        <w:spacing w:before="0" w:after="0" w:line="360" w:lineRule="auto"/>
        <w:contextualSpacing/>
        <w:rPr>
          <w:rFonts w:ascii="Palatino Linotype" w:hAnsi="Palatino Linotype"/>
          <w:b/>
          <w:bCs/>
          <w:color w:val="auto"/>
          <w:sz w:val="22"/>
          <w:szCs w:val="22"/>
          <w:lang w:val="es-ES"/>
        </w:rPr>
      </w:pPr>
      <w:bookmarkStart w:id="11" w:name="_Toc205479589"/>
      <w:r w:rsidRPr="00903CC5">
        <w:rPr>
          <w:rFonts w:ascii="Palatino Linotype" w:eastAsia="Calibri" w:hAnsi="Palatino Linotype"/>
          <w:b/>
          <w:bCs/>
          <w:color w:val="auto"/>
          <w:sz w:val="22"/>
          <w:szCs w:val="22"/>
          <w:lang w:val="es-ES" w:eastAsia="es-MX"/>
        </w:rPr>
        <w:t xml:space="preserve">SEGUNDO. </w:t>
      </w:r>
      <w:r w:rsidRPr="00903CC5">
        <w:rPr>
          <w:rFonts w:ascii="Palatino Linotype" w:hAnsi="Palatino Linotype"/>
          <w:b/>
          <w:bCs/>
          <w:color w:val="auto"/>
          <w:sz w:val="22"/>
          <w:szCs w:val="22"/>
          <w:lang w:val="es-ES"/>
        </w:rPr>
        <w:t>Causales de improcedencia y sobreseimiento</w:t>
      </w:r>
      <w:bookmarkEnd w:id="11"/>
    </w:p>
    <w:p w14:paraId="60B6E9C5" w14:textId="77777777" w:rsidR="00046C2B" w:rsidRPr="00B71E3E" w:rsidRDefault="00046C2B" w:rsidP="005B7072">
      <w:pPr>
        <w:autoSpaceDE w:val="0"/>
        <w:autoSpaceDN w:val="0"/>
        <w:adjustRightInd w:val="0"/>
        <w:spacing w:line="360" w:lineRule="auto"/>
        <w:contextualSpacing/>
        <w:jc w:val="both"/>
        <w:rPr>
          <w:rFonts w:ascii="Palatino Linotype" w:hAnsi="Palatino Linotype" w:cs="Tahoma"/>
          <w:b/>
          <w:sz w:val="22"/>
          <w:szCs w:val="22"/>
          <w:lang w:val="es-ES"/>
        </w:rPr>
      </w:pPr>
    </w:p>
    <w:p w14:paraId="6433029B" w14:textId="77777777" w:rsidR="00046C2B" w:rsidRPr="00B71E3E" w:rsidRDefault="00046C2B" w:rsidP="005B7072">
      <w:pPr>
        <w:autoSpaceDE w:val="0"/>
        <w:autoSpaceDN w:val="0"/>
        <w:adjustRightInd w:val="0"/>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71E3E">
        <w:rPr>
          <w:rFonts w:ascii="Palatino Linotype" w:hAnsi="Palatino Linotype" w:cs="Tahoma"/>
          <w:i/>
          <w:sz w:val="22"/>
          <w:szCs w:val="22"/>
          <w:lang w:val="es-ES"/>
        </w:rPr>
        <w:t>litis</w:t>
      </w:r>
      <w:r w:rsidRPr="00B71E3E">
        <w:rPr>
          <w:rFonts w:ascii="Palatino Linotype" w:hAnsi="Palatino Linotype" w:cs="Tahoma"/>
          <w:sz w:val="22"/>
          <w:szCs w:val="22"/>
          <w:lang w:val="es-ES"/>
        </w:rPr>
        <w:t>, es necesario estudiar las causales de improcedencia y sobreseimiento que se adviertan, para determinar lo que en Derecho proceda.</w:t>
      </w:r>
    </w:p>
    <w:p w14:paraId="13F7DE8F" w14:textId="77777777" w:rsidR="00046C2B" w:rsidRPr="00B71E3E" w:rsidRDefault="00046C2B" w:rsidP="005B7072">
      <w:pPr>
        <w:spacing w:line="360" w:lineRule="auto"/>
        <w:contextualSpacing/>
        <w:jc w:val="both"/>
        <w:rPr>
          <w:rFonts w:ascii="Palatino Linotype" w:eastAsia="Calibri" w:hAnsi="Palatino Linotype" w:cs="Tahoma"/>
          <w:b/>
          <w:color w:val="000000"/>
          <w:sz w:val="22"/>
          <w:szCs w:val="22"/>
          <w:lang w:val="es-ES" w:eastAsia="es-MX"/>
        </w:rPr>
      </w:pPr>
    </w:p>
    <w:p w14:paraId="2721DD28" w14:textId="77777777" w:rsidR="00046C2B" w:rsidRPr="00B71E3E" w:rsidRDefault="00046C2B" w:rsidP="005B7072">
      <w:pPr>
        <w:spacing w:line="360" w:lineRule="auto"/>
        <w:contextualSpacing/>
        <w:jc w:val="both"/>
        <w:rPr>
          <w:rFonts w:ascii="Palatino Linotype" w:hAnsi="Palatino Linotype" w:cs="Tahoma"/>
          <w:b/>
          <w:bCs/>
          <w:sz w:val="22"/>
          <w:szCs w:val="22"/>
          <w:lang w:val="es-ES"/>
        </w:rPr>
      </w:pPr>
      <w:r w:rsidRPr="00B71E3E">
        <w:rPr>
          <w:rFonts w:ascii="Palatino Linotype" w:hAnsi="Palatino Linotype" w:cs="Tahoma"/>
          <w:b/>
          <w:bCs/>
          <w:sz w:val="22"/>
          <w:szCs w:val="22"/>
          <w:lang w:val="es-ES"/>
        </w:rPr>
        <w:t>Causales de improcedencia</w:t>
      </w:r>
    </w:p>
    <w:p w14:paraId="592E0CC4" w14:textId="77777777" w:rsidR="00046C2B" w:rsidRPr="00B71E3E" w:rsidRDefault="00046C2B" w:rsidP="005B7072">
      <w:pPr>
        <w:spacing w:line="360" w:lineRule="auto"/>
        <w:contextualSpacing/>
        <w:jc w:val="both"/>
        <w:rPr>
          <w:rFonts w:ascii="Palatino Linotype" w:hAnsi="Palatino Linotype" w:cs="Tahoma"/>
          <w:sz w:val="22"/>
          <w:szCs w:val="22"/>
          <w:lang w:val="es-ES"/>
        </w:rPr>
      </w:pPr>
    </w:p>
    <w:p w14:paraId="56AC8EBF" w14:textId="77777777" w:rsidR="00046C2B" w:rsidRPr="00B71E3E" w:rsidRDefault="00046C2B" w:rsidP="005B707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4ED2388" w14:textId="77777777" w:rsidR="00046C2B" w:rsidRPr="00B71E3E" w:rsidRDefault="00046C2B" w:rsidP="005B7072">
      <w:pPr>
        <w:spacing w:line="360" w:lineRule="auto"/>
        <w:contextualSpacing/>
        <w:jc w:val="both"/>
        <w:rPr>
          <w:rFonts w:ascii="Palatino Linotype" w:hAnsi="Palatino Linotype" w:cs="Tahoma"/>
          <w:sz w:val="22"/>
          <w:szCs w:val="22"/>
          <w:lang w:val="es-ES"/>
        </w:rPr>
      </w:pPr>
    </w:p>
    <w:p w14:paraId="0878F2B3" w14:textId="77777777" w:rsidR="00046C2B" w:rsidRDefault="00046C2B" w:rsidP="005B707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23036BC9" w14:textId="77777777" w:rsidR="00046C2B" w:rsidRPr="00B71E3E" w:rsidRDefault="00046C2B" w:rsidP="005B7072">
      <w:pPr>
        <w:spacing w:line="360" w:lineRule="auto"/>
        <w:contextualSpacing/>
        <w:jc w:val="both"/>
        <w:rPr>
          <w:rFonts w:ascii="Palatino Linotype" w:hAnsi="Palatino Linotype" w:cs="Tahoma"/>
          <w:sz w:val="22"/>
          <w:szCs w:val="22"/>
          <w:lang w:val="es-ES"/>
        </w:rPr>
      </w:pPr>
    </w:p>
    <w:p w14:paraId="554ABEAF" w14:textId="363CE2E0" w:rsidR="00046C2B" w:rsidRDefault="00046C2B" w:rsidP="005B7072">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Asimismo, se actualiza la causal de procedencia del Recurso de Revisión establecid</w:t>
      </w:r>
      <w:r>
        <w:rPr>
          <w:rFonts w:ascii="Palatino Linotype" w:hAnsi="Palatino Linotype" w:cs="Tahoma"/>
          <w:sz w:val="22"/>
          <w:szCs w:val="22"/>
          <w:lang w:val="es-ES"/>
        </w:rPr>
        <w:t>a en el artículo 179, fracción I</w:t>
      </w:r>
      <w:r w:rsidRPr="00B71E3E">
        <w:rPr>
          <w:rFonts w:ascii="Palatino Linotype" w:hAnsi="Palatino Linotype" w:cs="Tahoma"/>
          <w:sz w:val="22"/>
          <w:szCs w:val="22"/>
          <w:lang w:val="es-ES"/>
        </w:rPr>
        <w:t xml:space="preserve">, de la Ley de Transparencia y Acceso a la Información Pública del Estado de México y Municipios, referente a la </w:t>
      </w:r>
      <w:r w:rsidR="00C1796F">
        <w:rPr>
          <w:rFonts w:ascii="Palatino Linotype" w:hAnsi="Palatino Linotype" w:cs="Tahoma"/>
          <w:sz w:val="22"/>
          <w:szCs w:val="22"/>
          <w:lang w:val="es-ES"/>
        </w:rPr>
        <w:t xml:space="preserve">negativa </w:t>
      </w:r>
      <w:r w:rsidRPr="00B71E3E">
        <w:rPr>
          <w:rFonts w:ascii="Palatino Linotype" w:hAnsi="Palatino Linotype" w:cs="Tahoma"/>
          <w:sz w:val="22"/>
          <w:szCs w:val="22"/>
          <w:lang w:val="es-ES"/>
        </w:rPr>
        <w:t>de</w:t>
      </w:r>
      <w:r w:rsidR="00C1796F">
        <w:rPr>
          <w:rFonts w:ascii="Palatino Linotype" w:hAnsi="Palatino Linotype" w:cs="Tahoma"/>
          <w:sz w:val="22"/>
          <w:szCs w:val="22"/>
          <w:lang w:val="es-ES"/>
        </w:rPr>
        <w:t xml:space="preserve"> la</w:t>
      </w:r>
      <w:r w:rsidRPr="00B71E3E">
        <w:rPr>
          <w:rFonts w:ascii="Palatino Linotype" w:hAnsi="Palatino Linotype" w:cs="Tahoma"/>
          <w:sz w:val="22"/>
          <w:szCs w:val="22"/>
          <w:lang w:val="es-ES"/>
        </w:rPr>
        <w:t xml:space="preserve"> información.</w:t>
      </w:r>
      <w:bookmarkStart w:id="12" w:name="_Toc199369390"/>
    </w:p>
    <w:p w14:paraId="2F82100C" w14:textId="77777777" w:rsidR="00046C2B" w:rsidRDefault="00046C2B" w:rsidP="005B7072">
      <w:pPr>
        <w:spacing w:line="360" w:lineRule="auto"/>
        <w:contextualSpacing/>
        <w:jc w:val="both"/>
        <w:rPr>
          <w:rFonts w:ascii="Palatino Linotype" w:hAnsi="Palatino Linotype" w:cs="Tahoma"/>
          <w:sz w:val="22"/>
          <w:szCs w:val="22"/>
          <w:lang w:val="es-ES"/>
        </w:rPr>
      </w:pPr>
    </w:p>
    <w:p w14:paraId="2BAE7959" w14:textId="77777777" w:rsidR="00046C2B" w:rsidRPr="00591ED8" w:rsidRDefault="00046C2B" w:rsidP="005B7072">
      <w:pPr>
        <w:pStyle w:val="Ttulo2"/>
        <w:spacing w:line="360" w:lineRule="auto"/>
        <w:contextualSpacing/>
        <w:rPr>
          <w:rFonts w:ascii="Palatino Linotype" w:eastAsia="Calibri" w:hAnsi="Palatino Linotype"/>
          <w:b/>
          <w:bCs/>
          <w:color w:val="auto"/>
          <w:sz w:val="22"/>
          <w:szCs w:val="22"/>
          <w:lang w:val="es-ES" w:eastAsia="es-ES_tradnl"/>
        </w:rPr>
      </w:pPr>
      <w:bookmarkStart w:id="13" w:name="_Toc205479590"/>
      <w:r w:rsidRPr="00591ED8">
        <w:rPr>
          <w:rFonts w:ascii="Palatino Linotype" w:eastAsia="Calibri" w:hAnsi="Palatino Linotype"/>
          <w:b/>
          <w:bCs/>
          <w:color w:val="auto"/>
          <w:sz w:val="22"/>
          <w:szCs w:val="22"/>
          <w:lang w:val="es-ES" w:eastAsia="es-ES_tradnl"/>
        </w:rPr>
        <w:t>TERCERO. Determinación de la Controversia</w:t>
      </w:r>
      <w:bookmarkEnd w:id="12"/>
      <w:bookmarkEnd w:id="13"/>
    </w:p>
    <w:p w14:paraId="5F720EC4" w14:textId="77777777" w:rsidR="00046C2B" w:rsidRPr="00591ED8" w:rsidRDefault="00046C2B" w:rsidP="005B7072">
      <w:pPr>
        <w:spacing w:line="360" w:lineRule="auto"/>
        <w:contextualSpacing/>
        <w:jc w:val="both"/>
        <w:rPr>
          <w:rFonts w:ascii="Palatino Linotype" w:hAnsi="Palatino Linotype" w:cs="Tahoma"/>
          <w:sz w:val="22"/>
          <w:szCs w:val="22"/>
          <w:lang w:val="es-ES"/>
        </w:rPr>
      </w:pPr>
    </w:p>
    <w:p w14:paraId="171DD04B" w14:textId="74506401" w:rsidR="00046C2B" w:rsidRPr="00962E0E" w:rsidRDefault="00046C2B" w:rsidP="005B7072">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Con el objetivo de ilustrar la controversia planteada, resulta conveniente precisar, que una vez realizado el estudio de las constancias que integran el expediente en el que se actúa, se desprende que el Particular requirió</w:t>
      </w:r>
      <w:r w:rsidR="00C1796F">
        <w:rPr>
          <w:rFonts w:ascii="Palatino Linotype" w:hAnsi="Palatino Linotype" w:cs="Tahoma"/>
          <w:sz w:val="22"/>
          <w:szCs w:val="22"/>
        </w:rPr>
        <w:t xml:space="preserve"> las licencias </w:t>
      </w:r>
      <w:r w:rsidR="00FE1F53">
        <w:rPr>
          <w:rFonts w:ascii="Palatino Linotype" w:hAnsi="Palatino Linotype" w:cs="Tahoma"/>
          <w:sz w:val="22"/>
          <w:szCs w:val="22"/>
        </w:rPr>
        <w:t xml:space="preserve">o permisos </w:t>
      </w:r>
      <w:r w:rsidR="00C1796F">
        <w:rPr>
          <w:rFonts w:ascii="Palatino Linotype" w:hAnsi="Palatino Linotype" w:cs="Tahoma"/>
          <w:sz w:val="22"/>
          <w:szCs w:val="22"/>
        </w:rPr>
        <w:t xml:space="preserve">de construcción </w:t>
      </w:r>
      <w:r w:rsidR="003A6547">
        <w:rPr>
          <w:rFonts w:ascii="Palatino Linotype" w:hAnsi="Palatino Linotype" w:cs="Tahoma"/>
          <w:sz w:val="22"/>
          <w:szCs w:val="22"/>
        </w:rPr>
        <w:t xml:space="preserve">a favor de la </w:t>
      </w:r>
      <w:r w:rsidR="00C1796F">
        <w:rPr>
          <w:rFonts w:ascii="Palatino Linotype" w:hAnsi="Palatino Linotype" w:cs="Tahoma"/>
          <w:sz w:val="22"/>
          <w:szCs w:val="22"/>
        </w:rPr>
        <w:t>empresa GUCOC S.A de C.V.</w:t>
      </w:r>
      <w:r w:rsidR="003A6547">
        <w:rPr>
          <w:rFonts w:ascii="Palatino Linotype" w:hAnsi="Palatino Linotype" w:cs="Tahoma"/>
          <w:sz w:val="22"/>
          <w:szCs w:val="22"/>
        </w:rPr>
        <w:t>, o a la persona referida en la solicitud</w:t>
      </w:r>
      <w:r w:rsidR="00FE1F53">
        <w:rPr>
          <w:rFonts w:ascii="Palatino Linotype" w:hAnsi="Palatino Linotype" w:cs="Tahoma"/>
          <w:sz w:val="22"/>
          <w:szCs w:val="22"/>
        </w:rPr>
        <w:t xml:space="preserve"> emitidas</w:t>
      </w:r>
      <w:r w:rsidR="003A6547">
        <w:rPr>
          <w:rFonts w:ascii="Palatino Linotype" w:hAnsi="Palatino Linotype" w:cs="Tahoma"/>
          <w:sz w:val="22"/>
          <w:szCs w:val="22"/>
        </w:rPr>
        <w:t xml:space="preserve"> por parte del Ayuntamiento de Atlacomulco al catorce</w:t>
      </w:r>
      <w:r>
        <w:rPr>
          <w:rFonts w:ascii="Palatino Linotype" w:hAnsi="Palatino Linotype" w:cs="Tahoma"/>
          <w:sz w:val="22"/>
          <w:szCs w:val="22"/>
        </w:rPr>
        <w:t xml:space="preserve"> </w:t>
      </w:r>
      <w:r w:rsidR="003A6547">
        <w:rPr>
          <w:rFonts w:ascii="Palatino Linotype" w:hAnsi="Palatino Linotype" w:cs="Tahoma"/>
          <w:sz w:val="22"/>
          <w:szCs w:val="22"/>
        </w:rPr>
        <w:t xml:space="preserve">de mayo de </w:t>
      </w:r>
      <w:r>
        <w:rPr>
          <w:rFonts w:ascii="Palatino Linotype" w:hAnsi="Palatino Linotype" w:cs="Tahoma"/>
          <w:sz w:val="22"/>
          <w:szCs w:val="22"/>
        </w:rPr>
        <w:t>dos mil veinticinco</w:t>
      </w:r>
      <w:r w:rsidR="003A6547">
        <w:rPr>
          <w:rFonts w:ascii="Palatino Linotype" w:hAnsi="Palatino Linotype" w:cs="Tahoma"/>
          <w:sz w:val="22"/>
          <w:szCs w:val="22"/>
        </w:rPr>
        <w:t>.</w:t>
      </w:r>
    </w:p>
    <w:p w14:paraId="6DCC89B6" w14:textId="77777777" w:rsidR="00046C2B" w:rsidRPr="00B71E3E" w:rsidRDefault="00046C2B" w:rsidP="005B7072">
      <w:pPr>
        <w:spacing w:line="360" w:lineRule="auto"/>
        <w:contextualSpacing/>
        <w:jc w:val="both"/>
        <w:rPr>
          <w:rFonts w:ascii="Palatino Linotype" w:hAnsi="Palatino Linotype"/>
          <w:color w:val="000000"/>
          <w:sz w:val="22"/>
          <w:szCs w:val="22"/>
          <w:lang w:eastAsia="es-ES_tradnl"/>
        </w:rPr>
      </w:pPr>
    </w:p>
    <w:p w14:paraId="5ACBFB5C" w14:textId="29DE174C" w:rsidR="00046C2B" w:rsidRPr="00004DA0" w:rsidRDefault="00046C2B" w:rsidP="005B7072">
      <w:pPr>
        <w:spacing w:line="360" w:lineRule="auto"/>
        <w:contextualSpacing/>
        <w:jc w:val="both"/>
        <w:rPr>
          <w:rFonts w:ascii="Palatino Linotype" w:hAnsi="Palatino Linotype"/>
          <w:b/>
          <w:bCs/>
          <w:color w:val="0D0D0D"/>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w:t>
      </w:r>
      <w:r w:rsidRPr="00E56C68">
        <w:rPr>
          <w:rFonts w:ascii="Palatino Linotype" w:hAnsi="Palatino Linotype"/>
          <w:color w:val="000000"/>
          <w:sz w:val="22"/>
          <w:szCs w:val="22"/>
        </w:rPr>
        <w:t>l</w:t>
      </w:r>
      <w:r>
        <w:rPr>
          <w:rFonts w:ascii="Palatino Linotype" w:hAnsi="Palatino Linotype"/>
          <w:color w:val="000000"/>
          <w:sz w:val="22"/>
          <w:szCs w:val="22"/>
        </w:rPr>
        <w:t xml:space="preserve">a </w:t>
      </w:r>
      <w:r w:rsidR="003A6547">
        <w:rPr>
          <w:rFonts w:ascii="Palatino Linotype" w:hAnsi="Palatino Linotype"/>
          <w:color w:val="000000"/>
          <w:sz w:val="22"/>
          <w:szCs w:val="22"/>
        </w:rPr>
        <w:t xml:space="preserve">Titular de la Unidad e Transparencia </w:t>
      </w:r>
      <w:r>
        <w:rPr>
          <w:rFonts w:ascii="Palatino Linotype" w:hAnsi="Palatino Linotype"/>
          <w:color w:val="000000"/>
          <w:sz w:val="22"/>
          <w:szCs w:val="22"/>
        </w:rPr>
        <w:t>informó que</w:t>
      </w:r>
      <w:r w:rsidR="003A6547">
        <w:rPr>
          <w:rFonts w:ascii="Palatino Linotype" w:hAnsi="Palatino Linotype"/>
          <w:color w:val="000000"/>
          <w:sz w:val="22"/>
          <w:szCs w:val="22"/>
        </w:rPr>
        <w:t xml:space="preserve"> </w:t>
      </w:r>
      <w:r w:rsidR="00A760CB">
        <w:rPr>
          <w:rFonts w:ascii="Palatino Linotype" w:hAnsi="Palatino Linotype"/>
          <w:color w:val="000000"/>
          <w:sz w:val="22"/>
          <w:szCs w:val="22"/>
        </w:rPr>
        <w:t xml:space="preserve">al requerir información de un inmueble específico, </w:t>
      </w:r>
      <w:r w:rsidR="003A6547">
        <w:rPr>
          <w:rFonts w:ascii="Palatino Linotype" w:hAnsi="Palatino Linotype"/>
          <w:color w:val="000000"/>
          <w:sz w:val="22"/>
          <w:szCs w:val="22"/>
        </w:rPr>
        <w:t>la solicitud</w:t>
      </w:r>
      <w:r w:rsidR="00FE1F53">
        <w:rPr>
          <w:rFonts w:ascii="Palatino Linotype" w:hAnsi="Palatino Linotype"/>
          <w:color w:val="000000"/>
          <w:sz w:val="22"/>
          <w:szCs w:val="22"/>
        </w:rPr>
        <w:t xml:space="preserve"> no podía ser atendía mediante el Sistema de Acceso a la Información Mexiquense (SAIMEX), toda vez que pretende acceder a datos personales </w:t>
      </w:r>
      <w:r w:rsidR="003A6547">
        <w:rPr>
          <w:rFonts w:ascii="Palatino Linotype" w:hAnsi="Palatino Linotype"/>
          <w:color w:val="000000"/>
          <w:sz w:val="22"/>
          <w:szCs w:val="22"/>
        </w:rPr>
        <w:t>correspond</w:t>
      </w:r>
      <w:r w:rsidR="00A760CB">
        <w:rPr>
          <w:rFonts w:ascii="Palatino Linotype" w:hAnsi="Palatino Linotype"/>
          <w:color w:val="000000"/>
          <w:sz w:val="22"/>
          <w:szCs w:val="22"/>
        </w:rPr>
        <w:t>e</w:t>
      </w:r>
      <w:r w:rsidR="003A6547">
        <w:rPr>
          <w:rFonts w:ascii="Palatino Linotype" w:hAnsi="Palatino Linotype"/>
          <w:color w:val="000000"/>
          <w:sz w:val="22"/>
          <w:szCs w:val="22"/>
        </w:rPr>
        <w:t xml:space="preserve"> a</w:t>
      </w:r>
      <w:r w:rsidR="001C63DE">
        <w:rPr>
          <w:rFonts w:ascii="Palatino Linotype" w:hAnsi="Palatino Linotype"/>
          <w:color w:val="000000"/>
          <w:sz w:val="22"/>
          <w:szCs w:val="22"/>
        </w:rPr>
        <w:t xml:space="preserve"> un ejercicio de derechos ARCO (Derechos de Acceso, Rectificación, Cancelación y Oposición)</w:t>
      </w:r>
      <w:r w:rsidR="003A6547">
        <w:rPr>
          <w:rFonts w:ascii="Palatino Linotype" w:hAnsi="Palatino Linotype"/>
          <w:color w:val="000000"/>
          <w:sz w:val="22"/>
          <w:szCs w:val="22"/>
        </w:rPr>
        <w:t xml:space="preserve"> a la cual se podría acceder a </w:t>
      </w:r>
      <w:r w:rsidR="003A6547">
        <w:rPr>
          <w:rFonts w:ascii="Palatino Linotype" w:hAnsi="Palatino Linotype"/>
          <w:color w:val="000000"/>
          <w:sz w:val="22"/>
          <w:szCs w:val="22"/>
        </w:rPr>
        <w:lastRenderedPageBreak/>
        <w:t>través del Sistema de Acceso, Rectificación,  Cancelación, y Oposición del Estado de México (SARCOEM)</w:t>
      </w:r>
      <w:r w:rsidR="001C63DE">
        <w:rPr>
          <w:rFonts w:ascii="Palatino Linotype" w:hAnsi="Palatino Linotype"/>
          <w:color w:val="000000"/>
          <w:sz w:val="22"/>
          <w:szCs w:val="22"/>
        </w:rPr>
        <w:t xml:space="preserve"> previa acreditación de la identidad del particular</w:t>
      </w:r>
      <w:r w:rsidRPr="00E56C68">
        <w:rPr>
          <w:rFonts w:ascii="Palatino Linotype" w:hAnsi="Palatino Linotype" w:cs="Tahoma"/>
          <w:sz w:val="22"/>
          <w:szCs w:val="22"/>
        </w:rPr>
        <w:t>;</w:t>
      </w:r>
      <w:r w:rsidRPr="00E56C68">
        <w:rPr>
          <w:rFonts w:ascii="Palatino Linotype" w:hAnsi="Palatino Linotype"/>
          <w:sz w:val="22"/>
          <w:szCs w:val="22"/>
        </w:rPr>
        <w:t xml:space="preserve"> </w:t>
      </w:r>
      <w:r w:rsidRPr="00E56C68">
        <w:rPr>
          <w:rFonts w:ascii="Palatino Linotype" w:hAnsi="Palatino Linotype" w:cs="Tahoma"/>
          <w:sz w:val="22"/>
          <w:szCs w:val="22"/>
          <w:lang w:val="es-ES"/>
        </w:rPr>
        <w:t>ante dicha circunstancia, el Particular se inconformó</w:t>
      </w:r>
      <w:r>
        <w:rPr>
          <w:rFonts w:ascii="Palatino Linotype" w:hAnsi="Palatino Linotype" w:cs="Tahoma"/>
          <w:sz w:val="22"/>
          <w:szCs w:val="22"/>
          <w:lang w:val="es-ES"/>
        </w:rPr>
        <w:t xml:space="preserve"> de la negativa de la información,</w:t>
      </w:r>
      <w:r w:rsidR="00FE1F53">
        <w:rPr>
          <w:rFonts w:ascii="Palatino Linotype" w:hAnsi="Palatino Linotype" w:cs="Tahoma"/>
          <w:sz w:val="22"/>
          <w:szCs w:val="22"/>
          <w:lang w:val="es-ES"/>
        </w:rPr>
        <w:t xml:space="preserve"> al indicar que la información era de carácter pública,</w:t>
      </w:r>
      <w:r w:rsidRPr="00E56C68">
        <w:rPr>
          <w:rFonts w:ascii="Palatino Linotype" w:hAnsi="Palatino Linotype" w:cs="Tahoma"/>
          <w:sz w:val="22"/>
          <w:szCs w:val="22"/>
          <w:lang w:val="es-ES"/>
        </w:rPr>
        <w:t xml:space="preserve"> lo cual </w:t>
      </w:r>
      <w:r w:rsidRPr="00E56C68">
        <w:rPr>
          <w:rFonts w:ascii="Palatino Linotype" w:eastAsia="Calibri" w:hAnsi="Palatino Linotype" w:cs="Tahoma"/>
          <w:sz w:val="22"/>
          <w:szCs w:val="22"/>
        </w:rPr>
        <w:t>actualiza la causal de procedencia prevista en la fracción I,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w:t>
      </w:r>
      <w:r w:rsidR="001C63DE">
        <w:rPr>
          <w:rFonts w:ascii="Palatino Linotype" w:eastAsia="Calibri" w:hAnsi="Palatino Linotype" w:cs="Tahoma"/>
          <w:sz w:val="22"/>
          <w:szCs w:val="22"/>
        </w:rPr>
        <w:t xml:space="preserve"> inicial</w:t>
      </w:r>
      <w:r w:rsidRPr="00E56C68">
        <w:rPr>
          <w:rFonts w:ascii="Palatino Linotype" w:hAnsi="Palatino Linotype" w:cs="Tahoma"/>
          <w:sz w:val="22"/>
          <w:szCs w:val="22"/>
        </w:rPr>
        <w:t>.</w:t>
      </w:r>
    </w:p>
    <w:p w14:paraId="5E76D628" w14:textId="77777777" w:rsidR="00046C2B" w:rsidRDefault="00046C2B" w:rsidP="005B7072">
      <w:pPr>
        <w:spacing w:line="360" w:lineRule="auto"/>
        <w:contextualSpacing/>
        <w:jc w:val="both"/>
        <w:rPr>
          <w:rFonts w:ascii="Palatino Linotype" w:eastAsia="Calibri" w:hAnsi="Palatino Linotype" w:cs="Tahoma"/>
          <w:iCs/>
          <w:sz w:val="22"/>
          <w:szCs w:val="22"/>
          <w:lang w:val="es-ES" w:eastAsia="es-ES_tradnl"/>
        </w:rPr>
      </w:pPr>
    </w:p>
    <w:p w14:paraId="10029F4A" w14:textId="77777777" w:rsidR="00046C2B" w:rsidRPr="005979FE" w:rsidRDefault="00046C2B" w:rsidP="005B7072">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
          <w:bCs/>
          <w:sz w:val="22"/>
          <w:szCs w:val="22"/>
        </w:rPr>
        <w:t>Cabe señalar que el Particular fue omiso en realizar manifestaciones o alegatos.</w:t>
      </w:r>
    </w:p>
    <w:p w14:paraId="4FA59CCB" w14:textId="77777777" w:rsidR="00046C2B" w:rsidRPr="00B71E3E" w:rsidRDefault="00046C2B" w:rsidP="005B7072">
      <w:pPr>
        <w:spacing w:line="360" w:lineRule="auto"/>
        <w:contextualSpacing/>
        <w:jc w:val="both"/>
        <w:rPr>
          <w:rFonts w:ascii="Palatino Linotype" w:hAnsi="Palatino Linotype"/>
          <w:color w:val="000000"/>
          <w:sz w:val="22"/>
          <w:szCs w:val="22"/>
          <w:lang w:eastAsia="es-ES_tradnl"/>
        </w:rPr>
      </w:pPr>
    </w:p>
    <w:p w14:paraId="1F7CF974" w14:textId="77777777" w:rsidR="00046C2B" w:rsidRPr="00903CC5" w:rsidRDefault="00046C2B" w:rsidP="005B7072">
      <w:pPr>
        <w:pStyle w:val="Ttulo2"/>
        <w:spacing w:line="360" w:lineRule="auto"/>
        <w:contextualSpacing/>
        <w:jc w:val="both"/>
        <w:rPr>
          <w:rFonts w:ascii="Palatino Linotype" w:hAnsi="Palatino Linotype"/>
          <w:b/>
          <w:bCs/>
          <w:color w:val="auto"/>
          <w:sz w:val="22"/>
          <w:szCs w:val="22"/>
        </w:rPr>
      </w:pPr>
      <w:bookmarkStart w:id="14" w:name="_Toc199369391"/>
      <w:bookmarkStart w:id="15" w:name="_Toc205479591"/>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p>
    <w:p w14:paraId="187AAB96"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3515682B"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14A08D3"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604139E7" w14:textId="77777777" w:rsidR="00046C2B" w:rsidRPr="00B71E3E" w:rsidRDefault="00046C2B" w:rsidP="005B7072">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w:t>
      </w:r>
      <w:r w:rsidRPr="00B71E3E">
        <w:rPr>
          <w:rFonts w:ascii="Palatino Linotype" w:hAnsi="Palatino Linotype" w:cs="Tahoma"/>
          <w:sz w:val="22"/>
          <w:szCs w:val="22"/>
          <w:lang w:eastAsia="es-MX"/>
        </w:rPr>
        <w:lastRenderedPageBreak/>
        <w:t>restricción de proteger el interés público, así como la información referente a la intimidad de la vida privada y la imagen de las personas, con las excepciones que establezca la ley reglamentaria.</w:t>
      </w:r>
    </w:p>
    <w:p w14:paraId="4157360C"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49C1501D"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182B35A4"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4CB58488"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6AAA38D5"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1F534502"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88B1A58" w14:textId="77777777" w:rsidR="00046C2B" w:rsidRPr="00B71E3E" w:rsidRDefault="00046C2B" w:rsidP="005B7072">
      <w:pPr>
        <w:widowControl w:val="0"/>
        <w:spacing w:line="360" w:lineRule="auto"/>
        <w:contextualSpacing/>
        <w:jc w:val="both"/>
        <w:rPr>
          <w:rFonts w:ascii="Palatino Linotype" w:hAnsi="Palatino Linotype" w:cs="Tahoma"/>
          <w:sz w:val="22"/>
          <w:szCs w:val="22"/>
          <w:lang w:eastAsia="es-MX"/>
        </w:rPr>
      </w:pPr>
    </w:p>
    <w:p w14:paraId="6B7E79C8" w14:textId="77777777" w:rsidR="00046C2B" w:rsidRDefault="00046C2B" w:rsidP="005B7072">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12E95C" w14:textId="77777777" w:rsidR="00046C2B" w:rsidRPr="00004DA0" w:rsidRDefault="00046C2B" w:rsidP="005B7072">
      <w:pPr>
        <w:widowControl w:val="0"/>
        <w:spacing w:line="360" w:lineRule="auto"/>
        <w:contextualSpacing/>
        <w:jc w:val="both"/>
        <w:rPr>
          <w:rFonts w:ascii="Palatino Linotype" w:hAnsi="Palatino Linotype" w:cs="Tahoma"/>
          <w:sz w:val="22"/>
          <w:szCs w:val="22"/>
          <w:lang w:eastAsia="es-MX"/>
        </w:rPr>
      </w:pPr>
    </w:p>
    <w:p w14:paraId="668F6A6D" w14:textId="77777777" w:rsidR="00046C2B" w:rsidRPr="00903CC5" w:rsidRDefault="00046C2B" w:rsidP="005B7072">
      <w:pPr>
        <w:pStyle w:val="Ttulo2"/>
        <w:spacing w:line="360" w:lineRule="auto"/>
        <w:contextualSpacing/>
        <w:rPr>
          <w:rFonts w:ascii="Palatino Linotype" w:hAnsi="Palatino Linotype"/>
          <w:b/>
          <w:bCs/>
          <w:color w:val="auto"/>
          <w:sz w:val="22"/>
          <w:szCs w:val="22"/>
          <w:lang w:val="es-ES"/>
        </w:rPr>
      </w:pPr>
      <w:bookmarkStart w:id="16" w:name="_Toc199369392"/>
      <w:bookmarkStart w:id="17" w:name="_Toc205479592"/>
      <w:r w:rsidRPr="00903CC5">
        <w:rPr>
          <w:rFonts w:ascii="Palatino Linotype" w:hAnsi="Palatino Linotype"/>
          <w:b/>
          <w:bCs/>
          <w:color w:val="auto"/>
          <w:sz w:val="22"/>
          <w:szCs w:val="22"/>
          <w:lang w:val="es-ES"/>
        </w:rPr>
        <w:t>QUINTO. Estudio de Fondo</w:t>
      </w:r>
      <w:bookmarkEnd w:id="16"/>
      <w:bookmarkEnd w:id="17"/>
    </w:p>
    <w:p w14:paraId="26F2C91E" w14:textId="77777777" w:rsidR="00046C2B" w:rsidRPr="00B71E3E" w:rsidRDefault="00046C2B" w:rsidP="005B7072">
      <w:pPr>
        <w:spacing w:line="360" w:lineRule="auto"/>
        <w:contextualSpacing/>
        <w:jc w:val="both"/>
        <w:rPr>
          <w:rFonts w:ascii="Palatino Linotype" w:hAnsi="Palatino Linotype" w:cs="Tahoma"/>
          <w:b/>
          <w:sz w:val="22"/>
          <w:szCs w:val="22"/>
          <w:lang w:val="es-ES"/>
        </w:rPr>
      </w:pPr>
    </w:p>
    <w:p w14:paraId="4B1A3E7E" w14:textId="4B19759F" w:rsidR="00046C2B" w:rsidRDefault="00046C2B" w:rsidP="005B7072">
      <w:pPr>
        <w:widowControl w:val="0"/>
        <w:spacing w:line="360" w:lineRule="auto"/>
        <w:contextualSpacing/>
        <w:jc w:val="both"/>
        <w:rPr>
          <w:rFonts w:ascii="Palatino Linotype" w:hAnsi="Palatino Linotype" w:cs="Tahoma"/>
          <w:sz w:val="22"/>
          <w:szCs w:val="22"/>
        </w:rPr>
      </w:pPr>
      <w:r w:rsidRPr="00084118">
        <w:rPr>
          <w:rFonts w:ascii="Palatino Linotype" w:hAnsi="Palatino Linotype" w:cs="Tahoma"/>
          <w:bCs/>
          <w:iCs/>
          <w:sz w:val="22"/>
          <w:szCs w:val="22"/>
        </w:rPr>
        <w:t xml:space="preserve">Expuestas las posturas de las partes, se procede a realizar el análisis del agravio hecho valer por la ahora Recurrente, concerniente a la </w:t>
      </w:r>
      <w:r>
        <w:rPr>
          <w:rFonts w:ascii="Palatino Linotype" w:hAnsi="Palatino Linotype" w:cs="Tahoma"/>
          <w:bCs/>
          <w:iCs/>
          <w:sz w:val="22"/>
          <w:szCs w:val="22"/>
        </w:rPr>
        <w:t xml:space="preserve">negativa </w:t>
      </w:r>
      <w:r w:rsidRPr="00084118">
        <w:rPr>
          <w:rFonts w:ascii="Palatino Linotype" w:hAnsi="Palatino Linotype" w:cs="Tahoma"/>
          <w:bCs/>
          <w:iCs/>
          <w:sz w:val="22"/>
          <w:szCs w:val="22"/>
        </w:rPr>
        <w:t>de</w:t>
      </w:r>
      <w:r>
        <w:rPr>
          <w:rFonts w:ascii="Palatino Linotype" w:hAnsi="Palatino Linotype" w:cs="Tahoma"/>
          <w:bCs/>
          <w:iCs/>
          <w:sz w:val="22"/>
          <w:szCs w:val="22"/>
        </w:rPr>
        <w:t xml:space="preserve"> la</w:t>
      </w:r>
      <w:r w:rsidRPr="00084118">
        <w:rPr>
          <w:rFonts w:ascii="Palatino Linotype" w:hAnsi="Palatino Linotype" w:cs="Tahoma"/>
          <w:bCs/>
          <w:iCs/>
          <w:sz w:val="22"/>
          <w:szCs w:val="22"/>
        </w:rPr>
        <w:t xml:space="preserve"> información, por lo que, en principio</w:t>
      </w:r>
      <w:r>
        <w:rPr>
          <w:rFonts w:ascii="Palatino Linotype" w:hAnsi="Palatino Linotype" w:cs="Tahoma"/>
          <w:bCs/>
          <w:iCs/>
          <w:sz w:val="22"/>
          <w:szCs w:val="22"/>
        </w:rPr>
        <w:t xml:space="preserve"> es necesario contextualizar la solicitud</w:t>
      </w:r>
      <w:r w:rsidRPr="00084118">
        <w:rPr>
          <w:rFonts w:ascii="Palatino Linotype" w:hAnsi="Palatino Linotype" w:cs="Tahoma"/>
          <w:bCs/>
          <w:iCs/>
          <w:sz w:val="22"/>
          <w:szCs w:val="22"/>
        </w:rPr>
        <w:t xml:space="preserve"> de información</w:t>
      </w:r>
      <w:r>
        <w:rPr>
          <w:rFonts w:ascii="Palatino Linotype" w:hAnsi="Palatino Linotype" w:cs="Tahoma"/>
          <w:bCs/>
          <w:iCs/>
          <w:sz w:val="22"/>
          <w:szCs w:val="22"/>
        </w:rPr>
        <w:t xml:space="preserve"> relacionada con</w:t>
      </w:r>
      <w:r w:rsidR="00FE1F53">
        <w:rPr>
          <w:rFonts w:ascii="Palatino Linotype" w:hAnsi="Palatino Linotype" w:cs="Tahoma"/>
          <w:bCs/>
          <w:iCs/>
          <w:sz w:val="22"/>
          <w:szCs w:val="22"/>
        </w:rPr>
        <w:t xml:space="preserve"> las</w:t>
      </w:r>
      <w:r w:rsidR="001C63DE">
        <w:rPr>
          <w:rFonts w:ascii="Palatino Linotype" w:hAnsi="Palatino Linotype" w:cs="Tahoma"/>
          <w:bCs/>
          <w:iCs/>
          <w:sz w:val="22"/>
          <w:szCs w:val="22"/>
        </w:rPr>
        <w:t xml:space="preserve"> licencias</w:t>
      </w:r>
      <w:r w:rsidR="00FE1F53">
        <w:rPr>
          <w:rFonts w:ascii="Palatino Linotype" w:hAnsi="Palatino Linotype" w:cs="Tahoma"/>
          <w:bCs/>
          <w:iCs/>
          <w:sz w:val="22"/>
          <w:szCs w:val="22"/>
        </w:rPr>
        <w:t xml:space="preserve"> o permisos</w:t>
      </w:r>
      <w:r w:rsidR="001C63DE">
        <w:rPr>
          <w:rFonts w:ascii="Palatino Linotype" w:hAnsi="Palatino Linotype" w:cs="Tahoma"/>
          <w:bCs/>
          <w:iCs/>
          <w:sz w:val="22"/>
          <w:szCs w:val="22"/>
        </w:rPr>
        <w:t xml:space="preserve"> de construcción</w:t>
      </w:r>
      <w:r>
        <w:rPr>
          <w:rFonts w:ascii="Palatino Linotype" w:hAnsi="Palatino Linotype" w:cs="Tahoma"/>
          <w:sz w:val="22"/>
          <w:szCs w:val="22"/>
        </w:rPr>
        <w:t>.</w:t>
      </w:r>
    </w:p>
    <w:p w14:paraId="48DC4343" w14:textId="77777777" w:rsidR="00046C2B" w:rsidRDefault="00046C2B" w:rsidP="005B7072">
      <w:pPr>
        <w:spacing w:line="360" w:lineRule="auto"/>
        <w:ind w:right="-28"/>
        <w:contextualSpacing/>
        <w:jc w:val="both"/>
        <w:rPr>
          <w:rFonts w:ascii="Palatino Linotype" w:eastAsia="Palatino Linotype" w:hAnsi="Palatino Linotype" w:cs="Palatino Linotype"/>
          <w:sz w:val="22"/>
          <w:szCs w:val="22"/>
        </w:rPr>
      </w:pPr>
    </w:p>
    <w:p w14:paraId="58F20DDB" w14:textId="77777777" w:rsidR="001C63DE" w:rsidRPr="001C63DE" w:rsidRDefault="001C63DE" w:rsidP="005B7072">
      <w:pPr>
        <w:spacing w:line="360" w:lineRule="auto"/>
        <w:contextualSpacing/>
        <w:jc w:val="both"/>
        <w:rPr>
          <w:rFonts w:ascii="Palatino Linotype" w:hAnsi="Palatino Linotype" w:cs="Tahoma"/>
          <w:iCs/>
          <w:sz w:val="22"/>
          <w:szCs w:val="22"/>
        </w:rPr>
      </w:pPr>
      <w:r w:rsidRPr="001C63DE">
        <w:rPr>
          <w:rFonts w:ascii="Palatino Linotype" w:hAnsi="Palatino Linotype" w:cs="Tahoma"/>
          <w:iCs/>
          <w:sz w:val="22"/>
          <w:szCs w:val="22"/>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590A6EBD" w14:textId="77777777" w:rsidR="001C63DE" w:rsidRPr="001C63DE" w:rsidRDefault="001C63DE" w:rsidP="005B7072">
      <w:pPr>
        <w:spacing w:line="360" w:lineRule="auto"/>
        <w:contextualSpacing/>
        <w:jc w:val="both"/>
        <w:rPr>
          <w:rFonts w:ascii="Palatino Linotype" w:hAnsi="Palatino Linotype" w:cs="Tahoma"/>
          <w:iCs/>
          <w:sz w:val="22"/>
          <w:szCs w:val="22"/>
        </w:rPr>
      </w:pPr>
    </w:p>
    <w:p w14:paraId="00471CE2" w14:textId="77777777" w:rsidR="001C63DE" w:rsidRPr="001C63DE" w:rsidRDefault="001C63DE" w:rsidP="005B7072">
      <w:pPr>
        <w:spacing w:line="360" w:lineRule="auto"/>
        <w:contextualSpacing/>
        <w:jc w:val="both"/>
        <w:rPr>
          <w:rFonts w:ascii="Palatino Linotype" w:hAnsi="Palatino Linotype" w:cs="Tahoma"/>
          <w:iCs/>
          <w:sz w:val="22"/>
          <w:szCs w:val="22"/>
        </w:rPr>
      </w:pPr>
      <w:r w:rsidRPr="001C63DE">
        <w:rPr>
          <w:rFonts w:ascii="Palatino Linotype" w:hAnsi="Palatino Linotype"/>
          <w:sz w:val="22"/>
          <w:szCs w:val="22"/>
        </w:rPr>
        <w:t xml:space="preserve">Sobre el tema, las </w:t>
      </w:r>
      <w:r w:rsidRPr="001C63DE">
        <w:rPr>
          <w:rFonts w:ascii="Palatino Linotype" w:hAnsi="Palatino Linotype"/>
          <w:b/>
          <w:bCs/>
          <w:sz w:val="22"/>
          <w:szCs w:val="22"/>
          <w:u w:val="single"/>
        </w:rPr>
        <w:t>licencias de construcción,</w:t>
      </w:r>
      <w:r w:rsidRPr="001C63DE">
        <w:rPr>
          <w:rFonts w:ascii="Palatino Linotype" w:hAnsi="Palatino Linotype"/>
          <w:sz w:val="22"/>
          <w:szCs w:val="22"/>
        </w:rPr>
        <w:t xml:space="preserve"> se trae a colación el artículo 18.20 del Código Administrativo del Estado de México el cual establece que las licencias de construcción tienen por objeto autorizar:</w:t>
      </w:r>
    </w:p>
    <w:p w14:paraId="432BC3DF" w14:textId="77777777" w:rsidR="001C63DE" w:rsidRPr="001C63DE" w:rsidRDefault="001C63DE" w:rsidP="005B7072">
      <w:pPr>
        <w:spacing w:line="360" w:lineRule="auto"/>
        <w:contextualSpacing/>
        <w:jc w:val="both"/>
        <w:rPr>
          <w:rFonts w:ascii="Palatino Linotype" w:hAnsi="Palatino Linotype" w:cs="Tahoma"/>
          <w:bCs/>
          <w:iCs/>
          <w:sz w:val="22"/>
          <w:szCs w:val="22"/>
        </w:rPr>
      </w:pPr>
    </w:p>
    <w:p w14:paraId="01061D94"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sz w:val="22"/>
          <w:szCs w:val="22"/>
        </w:rPr>
      </w:pPr>
      <w:r w:rsidRPr="001C63DE">
        <w:rPr>
          <w:rFonts w:ascii="Palatino Linotype" w:hAnsi="Palatino Linotype"/>
          <w:sz w:val="22"/>
          <w:szCs w:val="22"/>
        </w:rPr>
        <w:t xml:space="preserve">Obra nueva; </w:t>
      </w:r>
    </w:p>
    <w:p w14:paraId="62A97747"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Ampliación, modificación o reparación que afecte elementos estructurales de la obra existente; </w:t>
      </w:r>
    </w:p>
    <w:p w14:paraId="1A51C7B2"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Demolición parcial o total; </w:t>
      </w:r>
    </w:p>
    <w:p w14:paraId="4E66C1FE"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Excavación o relleno; </w:t>
      </w:r>
    </w:p>
    <w:p w14:paraId="572D0E4E"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Construcción de bardas; </w:t>
      </w:r>
    </w:p>
    <w:p w14:paraId="768AA8CA"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Obras de conexión a las redes de agua potable y drenaje; </w:t>
      </w:r>
    </w:p>
    <w:p w14:paraId="407A4126"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Modificación del proyecto de una obra autorizada; </w:t>
      </w:r>
    </w:p>
    <w:p w14:paraId="2D221AB5"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Construcción e instalación de estaciones repetidoras y antenas para radiotelecomunicaciones; </w:t>
      </w:r>
    </w:p>
    <w:p w14:paraId="10676BAC"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Anuncios publicitarios que requieran de elementos estructurales; y </w:t>
      </w:r>
    </w:p>
    <w:p w14:paraId="6A9A57C2" w14:textId="77777777" w:rsidR="001C63DE" w:rsidRPr="001C63DE" w:rsidRDefault="001C63DE" w:rsidP="005B7072">
      <w:pPr>
        <w:pStyle w:val="Prrafodelista"/>
        <w:numPr>
          <w:ilvl w:val="0"/>
          <w:numId w:val="17"/>
        </w:numPr>
        <w:autoSpaceDE w:val="0"/>
        <w:autoSpaceDN w:val="0"/>
        <w:adjustRightInd w:val="0"/>
        <w:spacing w:line="360" w:lineRule="auto"/>
        <w:ind w:right="567"/>
        <w:jc w:val="both"/>
        <w:rPr>
          <w:rFonts w:ascii="Palatino Linotype" w:hAnsi="Palatino Linotype" w:cs="Tahoma"/>
          <w:i/>
          <w:sz w:val="22"/>
          <w:szCs w:val="22"/>
        </w:rPr>
      </w:pPr>
      <w:r w:rsidRPr="001C63DE">
        <w:rPr>
          <w:rFonts w:ascii="Palatino Linotype" w:hAnsi="Palatino Linotype"/>
          <w:sz w:val="22"/>
          <w:szCs w:val="22"/>
        </w:rPr>
        <w:t xml:space="preserve"> Instalaciones o modificaciones de ascensores para personas, montacargas, escaleras mecánicas o cualquier otro mecanismo de transporte electromecánico.</w:t>
      </w:r>
    </w:p>
    <w:p w14:paraId="3E25A91C" w14:textId="77777777" w:rsidR="001C63DE" w:rsidRPr="001C63DE" w:rsidRDefault="001C63DE" w:rsidP="005B7072">
      <w:pPr>
        <w:spacing w:line="360" w:lineRule="auto"/>
        <w:contextualSpacing/>
        <w:jc w:val="both"/>
        <w:rPr>
          <w:rFonts w:ascii="Palatino Linotype" w:hAnsi="Palatino Linotype" w:cs="Tahoma"/>
          <w:bCs/>
          <w:iCs/>
          <w:color w:val="FF0000"/>
          <w:sz w:val="22"/>
          <w:szCs w:val="22"/>
        </w:rPr>
      </w:pPr>
    </w:p>
    <w:p w14:paraId="45D565C6" w14:textId="77777777" w:rsidR="001C63DE" w:rsidRPr="001C63DE" w:rsidRDefault="001C63DE" w:rsidP="005B7072">
      <w:pPr>
        <w:spacing w:line="360" w:lineRule="auto"/>
        <w:contextualSpacing/>
        <w:jc w:val="both"/>
        <w:rPr>
          <w:rFonts w:ascii="Palatino Linotype" w:hAnsi="Palatino Linotype"/>
          <w:sz w:val="22"/>
          <w:szCs w:val="22"/>
        </w:rPr>
      </w:pPr>
      <w:r w:rsidRPr="001C63DE">
        <w:rPr>
          <w:rFonts w:ascii="Palatino Linotype" w:hAnsi="Palatino Linotype" w:cs="Tahoma"/>
          <w:bCs/>
          <w:iCs/>
          <w:sz w:val="22"/>
          <w:szCs w:val="22"/>
        </w:rPr>
        <w:t xml:space="preserve">Además, refiere que </w:t>
      </w:r>
      <w:r w:rsidRPr="001C63DE">
        <w:rPr>
          <w:rFonts w:ascii="Palatino Linotype" w:hAnsi="Palatino Linotype"/>
          <w:sz w:val="22"/>
          <w:szCs w:val="22"/>
        </w:rPr>
        <w:t xml:space="preserve">la autoridad municipal que emita la licencia de construcción deberá revisar que en el proyecto que autoriza se observen las disposiciones de este Libro, las </w:t>
      </w:r>
      <w:r w:rsidRPr="001C63DE">
        <w:rPr>
          <w:rFonts w:ascii="Palatino Linotype" w:hAnsi="Palatino Linotype"/>
          <w:sz w:val="22"/>
          <w:szCs w:val="22"/>
        </w:rPr>
        <w:lastRenderedPageBreak/>
        <w:t>Normas Técnicas y demás disposiciones jurídicas aplicables y deberá otorgar o negar la misma.</w:t>
      </w:r>
    </w:p>
    <w:p w14:paraId="26AE252A" w14:textId="77777777" w:rsidR="001C63DE" w:rsidRPr="001C63DE" w:rsidRDefault="001C63DE" w:rsidP="005B7072">
      <w:pPr>
        <w:spacing w:line="360" w:lineRule="auto"/>
        <w:contextualSpacing/>
        <w:jc w:val="both"/>
        <w:rPr>
          <w:rFonts w:ascii="Palatino Linotype" w:hAnsi="Palatino Linotype"/>
          <w:sz w:val="22"/>
          <w:szCs w:val="22"/>
        </w:rPr>
      </w:pPr>
    </w:p>
    <w:p w14:paraId="01D473A2" w14:textId="77777777" w:rsidR="001C63DE" w:rsidRDefault="001C63DE" w:rsidP="005B7072">
      <w:pPr>
        <w:spacing w:line="360" w:lineRule="auto"/>
        <w:contextualSpacing/>
        <w:jc w:val="both"/>
        <w:rPr>
          <w:rFonts w:ascii="Palatino Linotype" w:hAnsi="Palatino Linotype"/>
          <w:sz w:val="22"/>
          <w:szCs w:val="22"/>
        </w:rPr>
      </w:pPr>
      <w:r w:rsidRPr="001C63DE">
        <w:rPr>
          <w:rFonts w:ascii="Palatino Linotype" w:hAnsi="Palatino Linotype"/>
          <w:sz w:val="22"/>
          <w:szCs w:val="22"/>
        </w:rPr>
        <w:t xml:space="preserve">En ese mismo orden de ideas, el artículo 96 </w:t>
      </w:r>
      <w:proofErr w:type="spellStart"/>
      <w:r w:rsidRPr="001C63DE">
        <w:rPr>
          <w:rFonts w:ascii="Palatino Linotype" w:hAnsi="Palatino Linotype"/>
          <w:sz w:val="22"/>
          <w:szCs w:val="22"/>
        </w:rPr>
        <w:t>sexies</w:t>
      </w:r>
      <w:proofErr w:type="spellEnd"/>
      <w:r w:rsidRPr="001C63DE">
        <w:rPr>
          <w:rFonts w:ascii="Palatino Linotype" w:hAnsi="Palatino Linotype"/>
          <w:sz w:val="22"/>
          <w:szCs w:val="22"/>
        </w:rPr>
        <w:t xml:space="preserve"> de la Ley Orgánica Municipal del Estado de México, establece que el </w:t>
      </w:r>
      <w:proofErr w:type="gramStart"/>
      <w:r w:rsidRPr="001C63DE">
        <w:rPr>
          <w:rFonts w:ascii="Palatino Linotype" w:hAnsi="Palatino Linotype"/>
          <w:sz w:val="22"/>
          <w:szCs w:val="22"/>
        </w:rPr>
        <w:t>Director</w:t>
      </w:r>
      <w:proofErr w:type="gramEnd"/>
      <w:r w:rsidRPr="001C63DE">
        <w:rPr>
          <w:rFonts w:ascii="Palatino Linotype" w:hAnsi="Palatino Linotype"/>
          <w:sz w:val="22"/>
          <w:szCs w:val="22"/>
        </w:rPr>
        <w:t xml:space="preserve"> de Desarrollo Urbano o el Titular de la Unidad Administrativa equivalente, dentro de sus atribuciones tiene la de analizar las cédulas informativas de zonificación, licencias de uso de suelo y </w:t>
      </w:r>
      <w:r w:rsidRPr="001C63DE">
        <w:rPr>
          <w:rFonts w:ascii="Palatino Linotype" w:hAnsi="Palatino Linotype"/>
          <w:b/>
          <w:bCs/>
          <w:sz w:val="22"/>
          <w:szCs w:val="22"/>
        </w:rPr>
        <w:t>licencias de construcción</w:t>
      </w:r>
      <w:r w:rsidRPr="001C63DE">
        <w:rPr>
          <w:rFonts w:ascii="Palatino Linotype" w:hAnsi="Palatino Linotype"/>
          <w:sz w:val="22"/>
          <w:szCs w:val="22"/>
        </w:rPr>
        <w:t>.</w:t>
      </w:r>
    </w:p>
    <w:p w14:paraId="04CC8EBD" w14:textId="77777777" w:rsidR="009B2708" w:rsidRDefault="009B2708" w:rsidP="005B7072">
      <w:pPr>
        <w:spacing w:line="360" w:lineRule="auto"/>
        <w:contextualSpacing/>
        <w:jc w:val="both"/>
        <w:rPr>
          <w:rFonts w:ascii="Palatino Linotype" w:hAnsi="Palatino Linotype"/>
          <w:sz w:val="22"/>
          <w:szCs w:val="22"/>
        </w:rPr>
      </w:pPr>
    </w:p>
    <w:p w14:paraId="0CAD4375" w14:textId="0D4AB722" w:rsidR="009B2708" w:rsidRDefault="009B2708" w:rsidP="005B7072">
      <w:pPr>
        <w:spacing w:line="360" w:lineRule="auto"/>
        <w:contextualSpacing/>
        <w:jc w:val="both"/>
        <w:rPr>
          <w:rFonts w:ascii="Palatino Linotype" w:hAnsi="Palatino Linotype"/>
          <w:sz w:val="22"/>
          <w:szCs w:val="22"/>
        </w:rPr>
      </w:pPr>
      <w:r w:rsidRPr="009B2708">
        <w:rPr>
          <w:rFonts w:ascii="Palatino Linotype" w:hAnsi="Palatino Linotype"/>
          <w:sz w:val="22"/>
          <w:szCs w:val="22"/>
        </w:rPr>
        <w:t xml:space="preserve">En relación con lo expuesto, se localizó en la página oficial del Sujeto Obligado </w:t>
      </w:r>
      <w:hyperlink r:id="rId8" w:history="1">
        <w:r w:rsidRPr="009B2708">
          <w:rPr>
            <w:rStyle w:val="Hipervnculo"/>
            <w:rFonts w:ascii="Palatino Linotype" w:hAnsi="Palatino Linotype"/>
            <w:sz w:val="22"/>
            <w:szCs w:val="22"/>
          </w:rPr>
          <w:t>https://atlacomulco.gob.mx/tramites-y-servicios-remtys/</w:t>
        </w:r>
      </w:hyperlink>
      <w:r w:rsidRPr="009B2708">
        <w:rPr>
          <w:rFonts w:ascii="Palatino Linotype" w:hAnsi="Palatino Linotype"/>
          <w:sz w:val="22"/>
          <w:szCs w:val="22"/>
        </w:rPr>
        <w:t>,</w:t>
      </w:r>
      <w:r w:rsidR="00FE1F53">
        <w:rPr>
          <w:rFonts w:ascii="Palatino Linotype" w:hAnsi="Palatino Linotype"/>
          <w:sz w:val="22"/>
          <w:szCs w:val="22"/>
        </w:rPr>
        <w:t xml:space="preserve"> (consultada el quince de julio de dos mil veinticinco)</w:t>
      </w:r>
      <w:r w:rsidRPr="009B2708">
        <w:rPr>
          <w:rFonts w:ascii="Palatino Linotype" w:hAnsi="Palatino Linotype"/>
          <w:sz w:val="22"/>
          <w:szCs w:val="22"/>
        </w:rPr>
        <w:t xml:space="preserve"> en el apartado de tr</w:t>
      </w:r>
      <w:r>
        <w:rPr>
          <w:rFonts w:ascii="Palatino Linotype" w:hAnsi="Palatino Linotype"/>
          <w:sz w:val="22"/>
          <w:szCs w:val="22"/>
        </w:rPr>
        <w:t>á</w:t>
      </w:r>
      <w:r w:rsidRPr="009B2708">
        <w:rPr>
          <w:rFonts w:ascii="Palatino Linotype" w:hAnsi="Palatino Linotype"/>
          <w:sz w:val="22"/>
          <w:szCs w:val="22"/>
        </w:rPr>
        <w:t>mites y servicios</w:t>
      </w:r>
      <w:r w:rsidR="00FE1F53">
        <w:rPr>
          <w:rFonts w:ascii="Palatino Linotype" w:hAnsi="Palatino Linotype"/>
          <w:sz w:val="22"/>
          <w:szCs w:val="22"/>
        </w:rPr>
        <w:t xml:space="preserve">, </w:t>
      </w:r>
      <w:proofErr w:type="gramStart"/>
      <w:r w:rsidR="00FE1F53">
        <w:rPr>
          <w:rFonts w:ascii="Palatino Linotype" w:hAnsi="Palatino Linotype"/>
          <w:sz w:val="22"/>
          <w:szCs w:val="22"/>
        </w:rPr>
        <w:t xml:space="preserve">se </w:t>
      </w:r>
      <w:r w:rsidRPr="009B2708">
        <w:rPr>
          <w:rFonts w:ascii="Palatino Linotype" w:hAnsi="Palatino Linotype"/>
          <w:sz w:val="22"/>
          <w:szCs w:val="22"/>
        </w:rPr>
        <w:t xml:space="preserve"> </w:t>
      </w:r>
      <w:r w:rsidR="00FE1F53">
        <w:rPr>
          <w:rFonts w:ascii="Palatino Linotype" w:hAnsi="Palatino Linotype"/>
          <w:sz w:val="22"/>
          <w:szCs w:val="22"/>
        </w:rPr>
        <w:t>localizó</w:t>
      </w:r>
      <w:proofErr w:type="gramEnd"/>
      <w:r w:rsidR="00FE1F53">
        <w:rPr>
          <w:rFonts w:ascii="Palatino Linotype" w:hAnsi="Palatino Linotype"/>
          <w:sz w:val="22"/>
          <w:szCs w:val="22"/>
        </w:rPr>
        <w:t xml:space="preserve"> que </w:t>
      </w:r>
      <w:r w:rsidRPr="009B2708">
        <w:rPr>
          <w:rFonts w:ascii="Palatino Linotype" w:hAnsi="Palatino Linotype"/>
          <w:sz w:val="22"/>
          <w:szCs w:val="22"/>
        </w:rPr>
        <w:t>la Dirección de Desarrollo Urbano es la Unidad Administrativa encargada de la emisión de licencias y permisos de construcción, tal como se muestra a continuación:</w:t>
      </w:r>
    </w:p>
    <w:p w14:paraId="12383EBA" w14:textId="77777777" w:rsidR="009B2708" w:rsidRDefault="009B2708" w:rsidP="005B7072">
      <w:pPr>
        <w:spacing w:line="360" w:lineRule="auto"/>
        <w:contextualSpacing/>
        <w:jc w:val="both"/>
        <w:rPr>
          <w:rFonts w:ascii="Palatino Linotype" w:hAnsi="Palatino Linotype"/>
          <w:sz w:val="22"/>
          <w:szCs w:val="22"/>
        </w:rPr>
      </w:pPr>
    </w:p>
    <w:p w14:paraId="171EF56B" w14:textId="0D189A92" w:rsidR="009B2708" w:rsidRDefault="009B2708" w:rsidP="005B7072">
      <w:pPr>
        <w:spacing w:line="360" w:lineRule="auto"/>
        <w:contextualSpacing/>
        <w:jc w:val="center"/>
        <w:rPr>
          <w:rFonts w:ascii="Palatino Linotype" w:hAnsi="Palatino Linotype"/>
          <w:sz w:val="22"/>
          <w:szCs w:val="22"/>
        </w:rPr>
      </w:pPr>
      <w:r>
        <w:rPr>
          <w:rFonts w:ascii="Palatino Linotype" w:hAnsi="Palatino Linotype"/>
          <w:noProof/>
          <w:sz w:val="22"/>
          <w:szCs w:val="22"/>
          <w:lang w:eastAsia="es-MX"/>
        </w:rPr>
        <w:drawing>
          <wp:inline distT="0" distB="0" distL="0" distR="0" wp14:anchorId="7A937F74" wp14:editId="2CD97466">
            <wp:extent cx="4334510" cy="2194560"/>
            <wp:effectExtent l="0" t="0" r="8890" b="0"/>
            <wp:docPr id="1859811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510" cy="2194560"/>
                    </a:xfrm>
                    <a:prstGeom prst="rect">
                      <a:avLst/>
                    </a:prstGeom>
                    <a:noFill/>
                  </pic:spPr>
                </pic:pic>
              </a:graphicData>
            </a:graphic>
          </wp:inline>
        </w:drawing>
      </w:r>
    </w:p>
    <w:p w14:paraId="33B07D3A" w14:textId="77777777" w:rsidR="009B2708" w:rsidRDefault="009B2708" w:rsidP="005B7072">
      <w:pPr>
        <w:spacing w:line="360" w:lineRule="auto"/>
        <w:contextualSpacing/>
        <w:rPr>
          <w:rFonts w:cs="Tahoma"/>
          <w:bCs/>
          <w:iCs/>
        </w:rPr>
      </w:pPr>
    </w:p>
    <w:p w14:paraId="4513A0DD" w14:textId="77777777" w:rsidR="002124CD" w:rsidRDefault="009B2708" w:rsidP="005B7072">
      <w:pPr>
        <w:spacing w:line="360" w:lineRule="auto"/>
        <w:contextualSpacing/>
        <w:jc w:val="both"/>
        <w:rPr>
          <w:rFonts w:ascii="Palatino Linotype" w:hAnsi="Palatino Linotype" w:cs="Tahoma"/>
          <w:bCs/>
          <w:iCs/>
          <w:sz w:val="22"/>
          <w:szCs w:val="22"/>
        </w:rPr>
      </w:pPr>
      <w:r w:rsidRPr="009B2708">
        <w:rPr>
          <w:rFonts w:ascii="Palatino Linotype" w:hAnsi="Palatino Linotype" w:cs="Tahoma"/>
          <w:bCs/>
          <w:iCs/>
          <w:sz w:val="22"/>
          <w:szCs w:val="22"/>
        </w:rPr>
        <w:t xml:space="preserve">Ahora bien, al descargar </w:t>
      </w:r>
      <w:r>
        <w:rPr>
          <w:rFonts w:ascii="Palatino Linotype" w:hAnsi="Palatino Linotype" w:cs="Tahoma"/>
          <w:bCs/>
          <w:iCs/>
          <w:sz w:val="22"/>
          <w:szCs w:val="22"/>
        </w:rPr>
        <w:t>e</w:t>
      </w:r>
      <w:r w:rsidRPr="009B2708">
        <w:rPr>
          <w:rFonts w:ascii="Palatino Linotype" w:hAnsi="Palatino Linotype" w:cs="Tahoma"/>
          <w:bCs/>
          <w:iCs/>
          <w:sz w:val="22"/>
          <w:szCs w:val="22"/>
        </w:rPr>
        <w:t>l formato para el trámite del licencias</w:t>
      </w:r>
      <w:r>
        <w:rPr>
          <w:rFonts w:ascii="Palatino Linotype" w:hAnsi="Palatino Linotype" w:cs="Tahoma"/>
          <w:bCs/>
          <w:iCs/>
          <w:sz w:val="22"/>
          <w:szCs w:val="22"/>
        </w:rPr>
        <w:t xml:space="preserve"> y permisos para construcciones</w:t>
      </w:r>
      <w:r w:rsidRPr="009B2708">
        <w:rPr>
          <w:rFonts w:ascii="Palatino Linotype" w:hAnsi="Palatino Linotype" w:cs="Tahoma"/>
          <w:bCs/>
          <w:iCs/>
          <w:sz w:val="22"/>
          <w:szCs w:val="22"/>
        </w:rPr>
        <w:t xml:space="preserve">, </w:t>
      </w:r>
      <w:r w:rsidR="002124CD">
        <w:rPr>
          <w:rFonts w:ascii="Palatino Linotype" w:hAnsi="Palatino Linotype" w:cs="Tahoma"/>
          <w:bCs/>
          <w:iCs/>
          <w:sz w:val="22"/>
          <w:szCs w:val="22"/>
        </w:rPr>
        <w:t>el Sujeto Obligado cuenta con diversas modalidades del trámite entre las que se localizan las siguientes:</w:t>
      </w:r>
    </w:p>
    <w:p w14:paraId="64B630F8" w14:textId="77777777" w:rsidR="002124CD" w:rsidRDefault="002124CD" w:rsidP="005B7072">
      <w:pPr>
        <w:spacing w:line="360" w:lineRule="auto"/>
        <w:contextualSpacing/>
        <w:jc w:val="both"/>
        <w:rPr>
          <w:rFonts w:ascii="Palatino Linotype" w:hAnsi="Palatino Linotype" w:cs="Tahoma"/>
          <w:bCs/>
          <w:iCs/>
          <w:sz w:val="22"/>
          <w:szCs w:val="22"/>
        </w:rPr>
      </w:pPr>
    </w:p>
    <w:p w14:paraId="7CFB67AF" w14:textId="77777777"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Licencia de Construcción para obra nueva, ampliación, modificación, y reparación mayor a 60 m2.</w:t>
      </w:r>
    </w:p>
    <w:p w14:paraId="78389D46" w14:textId="486DCAE6"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sidRPr="002124CD">
        <w:rPr>
          <w:rFonts w:ascii="Palatino Linotype" w:hAnsi="Palatino Linotype" w:cs="Tahoma"/>
          <w:bCs/>
          <w:iCs/>
          <w:sz w:val="22"/>
          <w:szCs w:val="22"/>
        </w:rPr>
        <w:t xml:space="preserve"> </w:t>
      </w:r>
      <w:r>
        <w:rPr>
          <w:rFonts w:ascii="Palatino Linotype" w:hAnsi="Palatino Linotype" w:cs="Tahoma"/>
          <w:bCs/>
          <w:iCs/>
          <w:sz w:val="22"/>
          <w:szCs w:val="22"/>
        </w:rPr>
        <w:t>Licencia de Construcción para obra nueva, ampliación, modificación, y reparación menor a 60 m2, que no afecte elementos estructurales.</w:t>
      </w:r>
    </w:p>
    <w:p w14:paraId="22EA43E7" w14:textId="6695C200"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construcción para demolición parcial o total.</w:t>
      </w:r>
    </w:p>
    <w:p w14:paraId="34020C91" w14:textId="0EB8C52F"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Licencias para excavación, relleno y movimiento de tierras.</w:t>
      </w:r>
    </w:p>
    <w:p w14:paraId="538CBFD1" w14:textId="0D69FCCD"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construcción de barda perimetral</w:t>
      </w:r>
      <w:r w:rsidR="00F617F7">
        <w:rPr>
          <w:rFonts w:ascii="Palatino Linotype" w:hAnsi="Palatino Linotype" w:cs="Tahoma"/>
          <w:bCs/>
          <w:iCs/>
          <w:sz w:val="22"/>
          <w:szCs w:val="22"/>
        </w:rPr>
        <w:t>.</w:t>
      </w:r>
    </w:p>
    <w:p w14:paraId="1A3AB990" w14:textId="739A23F5" w:rsidR="00F617F7" w:rsidRDefault="00F617F7"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modificación del proyecto de una obra autorizada.</w:t>
      </w:r>
    </w:p>
    <w:p w14:paraId="6D609ED4" w14:textId="47867CAE" w:rsidR="002124CD" w:rsidRDefault="002124CD"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construcción de instalaciones para as</w:t>
      </w:r>
      <w:r w:rsidR="00F617F7">
        <w:rPr>
          <w:rFonts w:ascii="Palatino Linotype" w:hAnsi="Palatino Linotype" w:cs="Tahoma"/>
          <w:bCs/>
          <w:iCs/>
          <w:sz w:val="22"/>
          <w:szCs w:val="22"/>
        </w:rPr>
        <w:t>c</w:t>
      </w:r>
      <w:r>
        <w:rPr>
          <w:rFonts w:ascii="Palatino Linotype" w:hAnsi="Palatino Linotype" w:cs="Tahoma"/>
          <w:bCs/>
          <w:iCs/>
          <w:sz w:val="22"/>
          <w:szCs w:val="22"/>
        </w:rPr>
        <w:t xml:space="preserve">ensores, montacargas </w:t>
      </w:r>
      <w:r w:rsidR="00F617F7">
        <w:rPr>
          <w:rFonts w:ascii="Palatino Linotype" w:hAnsi="Palatino Linotype" w:cs="Tahoma"/>
          <w:bCs/>
          <w:iCs/>
          <w:sz w:val="22"/>
          <w:szCs w:val="22"/>
        </w:rPr>
        <w:t>y escaleras mecánicas.</w:t>
      </w:r>
    </w:p>
    <w:p w14:paraId="365B5F9D" w14:textId="55A7BBBB" w:rsidR="00F617F7" w:rsidRDefault="00F617F7"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Permiso para ruptura de banquetas y obras de conexión a la red de agua potable y drenaje.</w:t>
      </w:r>
    </w:p>
    <w:p w14:paraId="26DDFC95" w14:textId="4586652A" w:rsidR="00F617F7" w:rsidRDefault="005F435C" w:rsidP="005B7072">
      <w:pPr>
        <w:pStyle w:val="Prrafodelista"/>
        <w:numPr>
          <w:ilvl w:val="0"/>
          <w:numId w:val="18"/>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Permiso de construcción de estaciones repetidoras, antenas, y anuncios publicitarios.</w:t>
      </w:r>
    </w:p>
    <w:p w14:paraId="69717B9F" w14:textId="77777777" w:rsidR="002124CD" w:rsidRDefault="002124CD" w:rsidP="005B7072">
      <w:pPr>
        <w:spacing w:line="360" w:lineRule="auto"/>
        <w:contextualSpacing/>
        <w:jc w:val="both"/>
        <w:rPr>
          <w:rFonts w:ascii="Palatino Linotype" w:hAnsi="Palatino Linotype" w:cs="Tahoma"/>
          <w:bCs/>
          <w:iCs/>
          <w:sz w:val="22"/>
          <w:szCs w:val="22"/>
        </w:rPr>
      </w:pPr>
    </w:p>
    <w:p w14:paraId="0D867DDB" w14:textId="60D4BCB1" w:rsidR="00161075" w:rsidRDefault="005F435C" w:rsidP="005B707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w:t>
      </w:r>
      <w:r w:rsidR="009B2708" w:rsidRPr="009B2708">
        <w:rPr>
          <w:rFonts w:ascii="Palatino Linotype" w:hAnsi="Palatino Linotype" w:cs="Tahoma"/>
          <w:bCs/>
          <w:iCs/>
          <w:sz w:val="22"/>
          <w:szCs w:val="22"/>
        </w:rPr>
        <w:t>se pudo advertir que los requisitos para realizar</w:t>
      </w:r>
      <w:r>
        <w:rPr>
          <w:rFonts w:ascii="Palatino Linotype" w:hAnsi="Palatino Linotype" w:cs="Tahoma"/>
          <w:bCs/>
          <w:iCs/>
          <w:sz w:val="22"/>
          <w:szCs w:val="22"/>
        </w:rPr>
        <w:t xml:space="preserve"> alguno de los trámites previamente referidos, </w:t>
      </w:r>
      <w:r w:rsidR="00161075">
        <w:rPr>
          <w:rFonts w:ascii="Palatino Linotype" w:hAnsi="Palatino Linotype" w:cs="Tahoma"/>
          <w:bCs/>
          <w:iCs/>
          <w:sz w:val="22"/>
          <w:szCs w:val="22"/>
        </w:rPr>
        <w:t xml:space="preserve">salvo los que se indiquen por </w:t>
      </w:r>
      <w:r w:rsidR="00FE1F53">
        <w:rPr>
          <w:rFonts w:ascii="Palatino Linotype" w:hAnsi="Palatino Linotype" w:cs="Tahoma"/>
          <w:bCs/>
          <w:iCs/>
          <w:sz w:val="22"/>
          <w:szCs w:val="22"/>
        </w:rPr>
        <w:t>cada</w:t>
      </w:r>
      <w:r w:rsidR="00161075">
        <w:rPr>
          <w:rFonts w:ascii="Palatino Linotype" w:hAnsi="Palatino Linotype" w:cs="Tahoma"/>
          <w:bCs/>
          <w:iCs/>
          <w:sz w:val="22"/>
          <w:szCs w:val="22"/>
        </w:rPr>
        <w:t xml:space="preserve"> modalidad requerida, </w:t>
      </w:r>
      <w:r w:rsidR="009B2708" w:rsidRPr="009B2708">
        <w:rPr>
          <w:rFonts w:ascii="Palatino Linotype" w:hAnsi="Palatino Linotype" w:cs="Tahoma"/>
          <w:bCs/>
          <w:iCs/>
          <w:sz w:val="22"/>
          <w:szCs w:val="22"/>
        </w:rPr>
        <w:t>son los siguientes:</w:t>
      </w:r>
    </w:p>
    <w:p w14:paraId="754B84CC" w14:textId="77777777" w:rsidR="002124CD" w:rsidRDefault="002124CD" w:rsidP="005B7072">
      <w:pPr>
        <w:spacing w:line="360" w:lineRule="auto"/>
        <w:contextualSpacing/>
        <w:jc w:val="both"/>
        <w:rPr>
          <w:rFonts w:ascii="Palatino Linotype" w:hAnsi="Palatino Linotype" w:cs="Tahoma"/>
          <w:bCs/>
          <w:iCs/>
          <w:sz w:val="22"/>
          <w:szCs w:val="22"/>
        </w:rPr>
      </w:pPr>
    </w:p>
    <w:p w14:paraId="4371DE2D" w14:textId="774FE94D" w:rsidR="002124CD" w:rsidRDefault="005F435C" w:rsidP="005B7072">
      <w:pPr>
        <w:spacing w:line="360" w:lineRule="auto"/>
        <w:contextualSpacing/>
        <w:jc w:val="both"/>
        <w:rPr>
          <w:rFonts w:ascii="Palatino Linotype" w:hAnsi="Palatino Linotype" w:cs="Tahoma"/>
          <w:b/>
          <w:iCs/>
          <w:sz w:val="22"/>
          <w:szCs w:val="22"/>
        </w:rPr>
      </w:pPr>
      <w:r w:rsidRPr="005F435C">
        <w:rPr>
          <w:rFonts w:ascii="Palatino Linotype" w:hAnsi="Palatino Linotype" w:cs="Tahoma"/>
          <w:b/>
          <w:iCs/>
          <w:sz w:val="22"/>
          <w:szCs w:val="22"/>
        </w:rPr>
        <w:t>PARA PERSONAS FÍSICAS</w:t>
      </w:r>
    </w:p>
    <w:p w14:paraId="09CAB260" w14:textId="1A6CE886"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Solicitud debidamente requisitada;</w:t>
      </w:r>
    </w:p>
    <w:p w14:paraId="67FC934D" w14:textId="5D61BE34" w:rsidR="00161075" w:rsidRDefault="005F435C" w:rsidP="005B7072">
      <w:pPr>
        <w:pStyle w:val="Prrafodelista"/>
        <w:numPr>
          <w:ilvl w:val="0"/>
          <w:numId w:val="20"/>
        </w:numPr>
        <w:spacing w:line="360" w:lineRule="auto"/>
        <w:jc w:val="both"/>
        <w:rPr>
          <w:rFonts w:ascii="Palatino Linotype" w:hAnsi="Palatino Linotype" w:cs="Tahoma"/>
          <w:bCs/>
          <w:iCs/>
          <w:sz w:val="22"/>
          <w:szCs w:val="22"/>
        </w:rPr>
      </w:pPr>
      <w:r w:rsidRPr="00161075">
        <w:rPr>
          <w:rFonts w:ascii="Palatino Linotype" w:hAnsi="Palatino Linotype" w:cs="Tahoma"/>
          <w:bCs/>
          <w:iCs/>
          <w:sz w:val="22"/>
          <w:szCs w:val="22"/>
        </w:rPr>
        <w:t>Documento que acredite la propiedad</w:t>
      </w:r>
      <w:r w:rsidR="00161075">
        <w:rPr>
          <w:rFonts w:ascii="Palatino Linotype" w:hAnsi="Palatino Linotype" w:cs="Tahoma"/>
          <w:bCs/>
          <w:iCs/>
          <w:sz w:val="22"/>
          <w:szCs w:val="22"/>
        </w:rPr>
        <w:t>;</w:t>
      </w:r>
    </w:p>
    <w:p w14:paraId="1CB16AFA" w14:textId="685D485D"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Documento que acredite la personalidad del solicitante (identificación oficial vigente, carta poder o poder notarial);</w:t>
      </w:r>
    </w:p>
    <w:p w14:paraId="50C9FA54" w14:textId="2722427C"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Licencia de Uso de Suelo;</w:t>
      </w:r>
    </w:p>
    <w:p w14:paraId="7A98F98E" w14:textId="764AA7D1"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Constancia de Alineamiento y número oficial;</w:t>
      </w:r>
    </w:p>
    <w:p w14:paraId="24EC5090" w14:textId="03C6111A"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Planos arquitectónicos del proyecto firmados por el </w:t>
      </w:r>
      <w:proofErr w:type="gramStart"/>
      <w:r>
        <w:rPr>
          <w:rFonts w:ascii="Palatino Linotype" w:hAnsi="Palatino Linotype" w:cs="Tahoma"/>
          <w:bCs/>
          <w:iCs/>
          <w:sz w:val="22"/>
          <w:szCs w:val="22"/>
        </w:rPr>
        <w:t>Director</w:t>
      </w:r>
      <w:proofErr w:type="gramEnd"/>
      <w:r>
        <w:rPr>
          <w:rFonts w:ascii="Palatino Linotype" w:hAnsi="Palatino Linotype" w:cs="Tahoma"/>
          <w:bCs/>
          <w:iCs/>
          <w:sz w:val="22"/>
          <w:szCs w:val="22"/>
        </w:rPr>
        <w:t xml:space="preserve"> Responsable de Obra y/o corresponsable de Obra;</w:t>
      </w:r>
    </w:p>
    <w:p w14:paraId="44599D1E" w14:textId="337F3C0D"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Planos Estructurales y de Instalaciones Hidráulicas, Sanitarias, Eléctricas y Especiales;</w:t>
      </w:r>
    </w:p>
    <w:p w14:paraId="451EF0EC" w14:textId="77429C3B"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Constancia de terminación de obra;</w:t>
      </w:r>
    </w:p>
    <w:p w14:paraId="653A4D2A" w14:textId="132181EE"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Recibo de pago Predial actualizado;</w:t>
      </w:r>
    </w:p>
    <w:p w14:paraId="73D19892" w14:textId="77777777" w:rsidR="00161075" w:rsidRDefault="00161075" w:rsidP="005B7072">
      <w:pPr>
        <w:spacing w:line="360" w:lineRule="auto"/>
        <w:ind w:left="720"/>
        <w:contextualSpacing/>
        <w:jc w:val="both"/>
        <w:rPr>
          <w:rFonts w:ascii="Palatino Linotype" w:hAnsi="Palatino Linotype" w:cs="Tahoma"/>
          <w:bCs/>
          <w:iCs/>
          <w:sz w:val="22"/>
          <w:szCs w:val="22"/>
        </w:rPr>
      </w:pPr>
    </w:p>
    <w:p w14:paraId="0F7438FD" w14:textId="45EFF147" w:rsidR="00161075" w:rsidRPr="00161075" w:rsidRDefault="00161075" w:rsidP="005B7072">
      <w:pPr>
        <w:spacing w:line="360" w:lineRule="auto"/>
        <w:ind w:left="720"/>
        <w:contextualSpacing/>
        <w:jc w:val="both"/>
        <w:rPr>
          <w:rFonts w:ascii="Palatino Linotype" w:hAnsi="Palatino Linotype" w:cs="Tahoma"/>
          <w:b/>
          <w:iCs/>
          <w:sz w:val="22"/>
          <w:szCs w:val="22"/>
        </w:rPr>
      </w:pPr>
      <w:r w:rsidRPr="00161075">
        <w:rPr>
          <w:rFonts w:ascii="Palatino Linotype" w:hAnsi="Palatino Linotype" w:cs="Tahoma"/>
          <w:b/>
          <w:iCs/>
          <w:sz w:val="22"/>
          <w:szCs w:val="22"/>
        </w:rPr>
        <w:t>En caso de ser un desarrollo inmobiliario se requiere adicionalmente:</w:t>
      </w:r>
    </w:p>
    <w:p w14:paraId="4ACC4EB3" w14:textId="77777777" w:rsidR="00161075" w:rsidRPr="00161075" w:rsidRDefault="00161075" w:rsidP="005B7072">
      <w:pPr>
        <w:spacing w:line="360" w:lineRule="auto"/>
        <w:ind w:left="720"/>
        <w:contextualSpacing/>
        <w:jc w:val="both"/>
        <w:rPr>
          <w:rFonts w:ascii="Palatino Linotype" w:hAnsi="Palatino Linotype" w:cs="Tahoma"/>
          <w:bCs/>
          <w:iCs/>
          <w:sz w:val="22"/>
          <w:szCs w:val="22"/>
        </w:rPr>
      </w:pPr>
    </w:p>
    <w:p w14:paraId="2A74F6DA" w14:textId="545A6DF3" w:rsid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Evaluación técnica de impacto en materia de agua, drenaje, alcantarillado y tratamiento de aguas residuales o documento que acredite la existencia y dotación de agua potable, así como incorporación a los sistemas de agua potable y alcantarillado, el cual será emitido por la Comisión del Agua del Estado de México o autoridad competente;</w:t>
      </w:r>
    </w:p>
    <w:p w14:paraId="1C8D5950" w14:textId="12109CC0" w:rsidR="00161075" w:rsidRPr="00161075" w:rsidRDefault="00161075" w:rsidP="005B7072">
      <w:pPr>
        <w:pStyle w:val="Prrafodelista"/>
        <w:numPr>
          <w:ilvl w:val="0"/>
          <w:numId w:val="20"/>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Tratándose de conjuntos urbanos, condominios y lotificaciones de vivienda, industriales, comerciales de servicios y mixtos, la evaluación técnica de impacto en materia de agua, drenaje, alcantarillado y tratamiento de aguas residuales será exigible para la asignación de obligaciones en materia de infraestructura, vinculantes a la autorización que emita la Secretaría de Desarrollo Urbano y Obra, conforme a lo dispuesto por el Libro Quinto del Código Administrativo y su Reglamento, así como la Ley del Agua del Estado de México y Municipios. </w:t>
      </w:r>
    </w:p>
    <w:p w14:paraId="12F38E9E" w14:textId="77777777" w:rsidR="005F435C" w:rsidRPr="005F435C" w:rsidRDefault="005F435C" w:rsidP="005B7072">
      <w:pPr>
        <w:spacing w:line="360" w:lineRule="auto"/>
        <w:ind w:left="720"/>
        <w:contextualSpacing/>
        <w:jc w:val="both"/>
        <w:rPr>
          <w:rFonts w:ascii="Palatino Linotype" w:hAnsi="Palatino Linotype" w:cs="Tahoma"/>
          <w:b/>
          <w:iCs/>
          <w:sz w:val="22"/>
          <w:szCs w:val="22"/>
        </w:rPr>
      </w:pPr>
    </w:p>
    <w:p w14:paraId="7112C2F7" w14:textId="465A2A9D" w:rsidR="009B2708" w:rsidRDefault="00161075" w:rsidP="005B7072">
      <w:pPr>
        <w:spacing w:line="360" w:lineRule="auto"/>
        <w:contextualSpacing/>
        <w:jc w:val="both"/>
        <w:rPr>
          <w:rFonts w:ascii="Palatino Linotype" w:hAnsi="Palatino Linotype"/>
          <w:b/>
          <w:bCs/>
          <w:sz w:val="22"/>
          <w:szCs w:val="22"/>
        </w:rPr>
      </w:pPr>
      <w:r w:rsidRPr="00161075">
        <w:rPr>
          <w:rFonts w:ascii="Palatino Linotype" w:hAnsi="Palatino Linotype"/>
          <w:b/>
          <w:bCs/>
          <w:sz w:val="22"/>
          <w:szCs w:val="22"/>
        </w:rPr>
        <w:t>PERSONAS JURÍDICO-COLECTIVAS</w:t>
      </w:r>
      <w:r>
        <w:rPr>
          <w:rFonts w:ascii="Palatino Linotype" w:hAnsi="Palatino Linotype"/>
          <w:b/>
          <w:bCs/>
          <w:sz w:val="22"/>
          <w:szCs w:val="22"/>
        </w:rPr>
        <w:t xml:space="preserve"> E INSTITUCIONES PÚBLICAS </w:t>
      </w:r>
    </w:p>
    <w:p w14:paraId="03F62015" w14:textId="77777777" w:rsidR="00161075" w:rsidRPr="00161075" w:rsidRDefault="00161075" w:rsidP="005B7072">
      <w:pPr>
        <w:spacing w:line="360" w:lineRule="auto"/>
        <w:contextualSpacing/>
        <w:jc w:val="both"/>
        <w:rPr>
          <w:rFonts w:ascii="Palatino Linotype" w:hAnsi="Palatino Linotype"/>
          <w:b/>
          <w:bCs/>
          <w:sz w:val="22"/>
          <w:szCs w:val="22"/>
        </w:rPr>
      </w:pPr>
    </w:p>
    <w:p w14:paraId="70485BC0" w14:textId="7B7A9764" w:rsidR="00161075" w:rsidRPr="001C63DE" w:rsidRDefault="00161075" w:rsidP="005B7072">
      <w:pPr>
        <w:spacing w:line="360" w:lineRule="auto"/>
        <w:contextualSpacing/>
        <w:jc w:val="both"/>
        <w:rPr>
          <w:rFonts w:ascii="Palatino Linotype" w:hAnsi="Palatino Linotype"/>
          <w:sz w:val="22"/>
          <w:szCs w:val="22"/>
        </w:rPr>
      </w:pPr>
      <w:r>
        <w:rPr>
          <w:rFonts w:ascii="Palatino Linotype" w:hAnsi="Palatino Linotype"/>
          <w:sz w:val="22"/>
          <w:szCs w:val="22"/>
        </w:rPr>
        <w:t>Se requerirán los documentos que se requieren para personas físicas, y el Acta Constitutiva de Empresa y Poder Notarial e identificación oficial vigente del representante legal.</w:t>
      </w:r>
    </w:p>
    <w:p w14:paraId="70D619F4" w14:textId="77777777" w:rsidR="001C63DE" w:rsidRPr="001C63DE" w:rsidRDefault="001C63DE" w:rsidP="005B7072">
      <w:pPr>
        <w:spacing w:line="360" w:lineRule="auto"/>
        <w:contextualSpacing/>
        <w:jc w:val="both"/>
        <w:rPr>
          <w:rFonts w:ascii="Palatino Linotype" w:eastAsia="Palatino Linotype" w:hAnsi="Palatino Linotype" w:cs="Palatino Linotype"/>
          <w:sz w:val="22"/>
          <w:szCs w:val="22"/>
        </w:rPr>
      </w:pPr>
    </w:p>
    <w:p w14:paraId="1FA31616" w14:textId="2A655366" w:rsidR="001C63DE" w:rsidRDefault="00046C2B" w:rsidP="005B7072">
      <w:pPr>
        <w:spacing w:line="360" w:lineRule="auto"/>
        <w:contextualSpacing/>
        <w:jc w:val="both"/>
        <w:rPr>
          <w:rFonts w:ascii="Palatino Linotype" w:hAnsi="Palatino Linotype" w:cs="Tahoma"/>
          <w:sz w:val="22"/>
          <w:szCs w:val="22"/>
        </w:rPr>
      </w:pPr>
      <w:r>
        <w:rPr>
          <w:rFonts w:ascii="Palatino Linotype" w:eastAsia="Palatino Linotype" w:hAnsi="Palatino Linotype" w:cs="Palatino Linotype"/>
          <w:sz w:val="22"/>
          <w:szCs w:val="22"/>
        </w:rPr>
        <w:lastRenderedPageBreak/>
        <w:t xml:space="preserve">Conforme a lo expuesto, se logra observar que el Sujeto Obligado </w:t>
      </w:r>
      <w:r w:rsidR="001D491D">
        <w:rPr>
          <w:rFonts w:ascii="Palatino Linotype" w:eastAsia="Palatino Linotype" w:hAnsi="Palatino Linotype" w:cs="Palatino Linotype"/>
          <w:sz w:val="22"/>
          <w:szCs w:val="22"/>
        </w:rPr>
        <w:t xml:space="preserve">cuenta con </w:t>
      </w:r>
      <w:r>
        <w:rPr>
          <w:rFonts w:ascii="Palatino Linotype" w:eastAsia="Palatino Linotype" w:hAnsi="Palatino Linotype" w:cs="Palatino Linotype"/>
          <w:sz w:val="22"/>
          <w:szCs w:val="22"/>
        </w:rPr>
        <w:t xml:space="preserve">información relacionada con lo solicitado, y que la pretensión del Particular es acceder a los documentos que </w:t>
      </w:r>
      <w:r>
        <w:rPr>
          <w:rFonts w:ascii="Palatino Linotype" w:hAnsi="Palatino Linotype" w:cs="Tahoma"/>
          <w:sz w:val="22"/>
          <w:szCs w:val="22"/>
        </w:rPr>
        <w:t xml:space="preserve">dieran cuenta de </w:t>
      </w:r>
      <w:r w:rsidR="001C63DE">
        <w:rPr>
          <w:rFonts w:ascii="Palatino Linotype" w:hAnsi="Palatino Linotype" w:cs="Tahoma"/>
          <w:sz w:val="22"/>
          <w:szCs w:val="22"/>
        </w:rPr>
        <w:t>las licencias</w:t>
      </w:r>
      <w:r w:rsidR="00826889">
        <w:rPr>
          <w:rFonts w:ascii="Palatino Linotype" w:hAnsi="Palatino Linotype" w:cs="Tahoma"/>
          <w:sz w:val="22"/>
          <w:szCs w:val="22"/>
        </w:rPr>
        <w:t xml:space="preserve"> </w:t>
      </w:r>
      <w:r w:rsidR="00FE1F53">
        <w:rPr>
          <w:rFonts w:ascii="Palatino Linotype" w:hAnsi="Palatino Linotype" w:cs="Tahoma"/>
          <w:sz w:val="22"/>
          <w:szCs w:val="22"/>
        </w:rPr>
        <w:t>y</w:t>
      </w:r>
      <w:r w:rsidR="00826889">
        <w:rPr>
          <w:rFonts w:ascii="Palatino Linotype" w:hAnsi="Palatino Linotype" w:cs="Tahoma"/>
          <w:sz w:val="22"/>
          <w:szCs w:val="22"/>
        </w:rPr>
        <w:t xml:space="preserve"> permisos</w:t>
      </w:r>
      <w:r w:rsidR="001C63DE">
        <w:rPr>
          <w:rFonts w:ascii="Palatino Linotype" w:hAnsi="Palatino Linotype" w:cs="Tahoma"/>
          <w:sz w:val="22"/>
          <w:szCs w:val="22"/>
        </w:rPr>
        <w:t xml:space="preserve"> de construcción emitidas a favor de la empresa GUCOC S.A de C.V., por parte del Ayuntamiento de Atlacomulco, al catorce de mayo de dos mil veinticinco.</w:t>
      </w:r>
    </w:p>
    <w:p w14:paraId="7FA537B7" w14:textId="77777777" w:rsidR="001D491D" w:rsidRDefault="001D491D" w:rsidP="005B7072">
      <w:pPr>
        <w:spacing w:line="360" w:lineRule="auto"/>
        <w:contextualSpacing/>
        <w:jc w:val="both"/>
        <w:rPr>
          <w:rFonts w:ascii="Palatino Linotype" w:hAnsi="Palatino Linotype" w:cs="Tahoma"/>
          <w:sz w:val="22"/>
          <w:szCs w:val="22"/>
        </w:rPr>
      </w:pPr>
    </w:p>
    <w:p w14:paraId="35200BAA" w14:textId="6485C429" w:rsidR="001D491D" w:rsidRPr="00962E0E" w:rsidRDefault="001D491D" w:rsidP="005B7072">
      <w:pPr>
        <w:spacing w:line="360" w:lineRule="auto"/>
        <w:contextualSpacing/>
        <w:jc w:val="both"/>
        <w:rPr>
          <w:rFonts w:ascii="Palatino Linotype" w:hAnsi="Palatino Linotype" w:cs="Tahoma"/>
          <w:sz w:val="22"/>
          <w:szCs w:val="22"/>
        </w:rPr>
      </w:pPr>
      <w:r w:rsidRPr="001D491D">
        <w:rPr>
          <w:rFonts w:ascii="Palatino Linotype" w:hAnsi="Palatino Linotype" w:cs="Tahoma"/>
          <w:sz w:val="22"/>
          <w:szCs w:val="22"/>
        </w:rPr>
        <w:t xml:space="preserve">Ahora bien, es necesario señalar que el Particular no precisó de que temporalidad requería la información, por lo que, se tomara en cuenta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 en el presente caso, del </w:t>
      </w:r>
      <w:r>
        <w:rPr>
          <w:rFonts w:ascii="Palatino Linotype" w:hAnsi="Palatino Linotype" w:cs="Tahoma"/>
          <w:sz w:val="22"/>
          <w:szCs w:val="22"/>
        </w:rPr>
        <w:t xml:space="preserve">catorce de mayo de dos mil veinticuatro, </w:t>
      </w:r>
      <w:r w:rsidRPr="001D491D">
        <w:rPr>
          <w:rFonts w:ascii="Palatino Linotype" w:hAnsi="Palatino Linotype" w:cs="Tahoma"/>
          <w:sz w:val="22"/>
          <w:szCs w:val="22"/>
        </w:rPr>
        <w:t xml:space="preserve">al </w:t>
      </w:r>
      <w:r>
        <w:rPr>
          <w:rFonts w:ascii="Palatino Linotype" w:hAnsi="Palatino Linotype" w:cs="Tahoma"/>
          <w:sz w:val="22"/>
          <w:szCs w:val="22"/>
        </w:rPr>
        <w:t xml:space="preserve">catorce de mayo </w:t>
      </w:r>
      <w:r w:rsidRPr="001D491D">
        <w:rPr>
          <w:rFonts w:ascii="Palatino Linotype" w:hAnsi="Palatino Linotype" w:cs="Tahoma"/>
          <w:sz w:val="22"/>
          <w:szCs w:val="22"/>
        </w:rPr>
        <w:t>de dos mil veintic</w:t>
      </w:r>
      <w:r>
        <w:rPr>
          <w:rFonts w:ascii="Palatino Linotype" w:hAnsi="Palatino Linotype" w:cs="Tahoma"/>
          <w:sz w:val="22"/>
          <w:szCs w:val="22"/>
        </w:rPr>
        <w:t>inc</w:t>
      </w:r>
      <w:r w:rsidRPr="001D491D">
        <w:rPr>
          <w:rFonts w:ascii="Palatino Linotype" w:hAnsi="Palatino Linotype" w:cs="Tahoma"/>
          <w:sz w:val="22"/>
          <w:szCs w:val="22"/>
        </w:rPr>
        <w:t>o.</w:t>
      </w:r>
    </w:p>
    <w:p w14:paraId="13839E8E" w14:textId="63EA7A95" w:rsidR="00046C2B" w:rsidRDefault="00046C2B" w:rsidP="005B7072">
      <w:pPr>
        <w:spacing w:line="360" w:lineRule="auto"/>
        <w:contextualSpacing/>
        <w:jc w:val="both"/>
        <w:rPr>
          <w:rFonts w:ascii="Palatino Linotype" w:hAnsi="Palatino Linotype" w:cs="Tahoma"/>
          <w:sz w:val="22"/>
          <w:szCs w:val="22"/>
        </w:rPr>
      </w:pPr>
    </w:p>
    <w:p w14:paraId="3B667465" w14:textId="2DC08933" w:rsidR="00046C2B" w:rsidRPr="001E7B8B" w:rsidRDefault="00B56419" w:rsidP="005B7072">
      <w:pPr>
        <w:spacing w:line="360" w:lineRule="auto"/>
        <w:contextualSpacing/>
        <w:jc w:val="both"/>
        <w:rPr>
          <w:rFonts w:ascii="Palatino Linotype" w:hAnsi="Palatino Linotype" w:cs="Tahoma"/>
          <w:b/>
          <w:bCs/>
          <w:iCs/>
          <w:sz w:val="22"/>
          <w:szCs w:val="22"/>
        </w:rPr>
      </w:pPr>
      <w:r>
        <w:rPr>
          <w:rFonts w:ascii="Palatino Linotype" w:hAnsi="Palatino Linotype" w:cs="Tahoma"/>
          <w:bCs/>
          <w:iCs/>
          <w:sz w:val="22"/>
          <w:szCs w:val="22"/>
        </w:rPr>
        <w:t>Establecida dicha circunstancia</w:t>
      </w:r>
      <w:r w:rsidR="00046C2B" w:rsidRPr="001E7B8B">
        <w:rPr>
          <w:rFonts w:ascii="Palatino Linotype" w:hAnsi="Palatino Linotype" w:cs="Tahoma"/>
          <w:bCs/>
          <w:iCs/>
          <w:sz w:val="22"/>
          <w:szCs w:val="22"/>
        </w:rPr>
        <w:t>,</w:t>
      </w:r>
      <w:r>
        <w:rPr>
          <w:rFonts w:ascii="Palatino Linotype" w:hAnsi="Palatino Linotype" w:cs="Tahoma"/>
          <w:bCs/>
          <w:iCs/>
          <w:sz w:val="22"/>
          <w:szCs w:val="22"/>
        </w:rPr>
        <w:t xml:space="preserve"> se procede analizar la respuesta entregada,</w:t>
      </w:r>
      <w:r w:rsidR="00046C2B" w:rsidRPr="001E7B8B">
        <w:rPr>
          <w:rFonts w:ascii="Palatino Linotype" w:hAnsi="Palatino Linotype" w:cs="Tahoma"/>
          <w:bCs/>
          <w:iCs/>
          <w:sz w:val="22"/>
          <w:szCs w:val="22"/>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48C131E" w14:textId="77777777" w:rsidR="00046C2B" w:rsidRPr="001E7B8B" w:rsidRDefault="00046C2B" w:rsidP="005B70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6CC64A3A" w14:textId="77777777" w:rsidR="00046C2B" w:rsidRPr="001E7B8B" w:rsidRDefault="00046C2B" w:rsidP="005B7072">
      <w:pPr>
        <w:numPr>
          <w:ilvl w:val="0"/>
          <w:numId w:val="12"/>
        </w:numPr>
        <w:tabs>
          <w:tab w:val="left" w:pos="720"/>
        </w:tabs>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Las Unidades de Transparencia garantizarán que las solicitudes de acceso a la información se turnen a todas las áreas competentes que cuenten con la información </w:t>
      </w:r>
      <w:r w:rsidRPr="001E7B8B">
        <w:rPr>
          <w:rFonts w:ascii="Palatino Linotype" w:hAnsi="Palatino Linotype" w:cs="Tahoma"/>
          <w:bCs/>
          <w:iCs/>
          <w:sz w:val="22"/>
          <w:szCs w:val="22"/>
        </w:rPr>
        <w:lastRenderedPageBreak/>
        <w:t>o deban tenerla -de acuerdo a las facultades, competencias y funciones-, con el objeto de que dichas áreas realicen una búsqueda exhaustiva y razonable de la información requerida, y</w:t>
      </w:r>
    </w:p>
    <w:p w14:paraId="0E1A753B" w14:textId="77777777" w:rsidR="00046C2B" w:rsidRPr="001E7B8B" w:rsidRDefault="00046C2B" w:rsidP="005B70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28100A1D" w14:textId="77777777" w:rsidR="00046C2B" w:rsidRPr="001E7B8B" w:rsidRDefault="00046C2B" w:rsidP="005B7072">
      <w:pPr>
        <w:numPr>
          <w:ilvl w:val="0"/>
          <w:numId w:val="12"/>
        </w:numPr>
        <w:tabs>
          <w:tab w:val="left" w:pos="720"/>
        </w:tabs>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A60BE6C" w14:textId="77777777" w:rsidR="00046C2B" w:rsidRPr="001E7B8B" w:rsidRDefault="00046C2B" w:rsidP="005B70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 xml:space="preserve"> </w:t>
      </w:r>
    </w:p>
    <w:p w14:paraId="4A796C38" w14:textId="77777777" w:rsidR="00F05292" w:rsidRDefault="00046C2B" w:rsidP="005B7072">
      <w:pPr>
        <w:spacing w:line="360" w:lineRule="auto"/>
        <w:contextualSpacing/>
        <w:jc w:val="both"/>
        <w:rPr>
          <w:rFonts w:ascii="Palatino Linotype" w:hAnsi="Palatino Linotype" w:cs="Tahoma"/>
          <w:bCs/>
          <w:iCs/>
          <w:sz w:val="22"/>
          <w:szCs w:val="22"/>
        </w:rPr>
      </w:pPr>
      <w:r w:rsidRPr="001E7B8B">
        <w:rPr>
          <w:rFonts w:ascii="Palatino Linotype" w:hAnsi="Palatino Linotype" w:cs="Tahoma"/>
          <w:bCs/>
          <w:iCs/>
          <w:sz w:val="22"/>
          <w:szCs w:val="22"/>
        </w:rPr>
        <w:t>Así, es necesario traer al estudio lo</w:t>
      </w:r>
      <w:r>
        <w:rPr>
          <w:rFonts w:ascii="Palatino Linotype" w:hAnsi="Palatino Linotype" w:cs="Tahoma"/>
          <w:bCs/>
          <w:iCs/>
          <w:sz w:val="22"/>
          <w:szCs w:val="22"/>
        </w:rPr>
        <w:t>s</w:t>
      </w:r>
      <w:r w:rsidRPr="001E7B8B">
        <w:rPr>
          <w:rFonts w:ascii="Palatino Linotype" w:hAnsi="Palatino Linotype" w:cs="Tahoma"/>
          <w:bCs/>
          <w:iCs/>
          <w:sz w:val="22"/>
          <w:szCs w:val="22"/>
        </w:rPr>
        <w:t xml:space="preserve"> artículos </w:t>
      </w:r>
      <w:r>
        <w:rPr>
          <w:rFonts w:ascii="Palatino Linotype" w:hAnsi="Palatino Linotype" w:cs="Tahoma"/>
          <w:bCs/>
          <w:iCs/>
          <w:sz w:val="22"/>
          <w:szCs w:val="22"/>
        </w:rPr>
        <w:t xml:space="preserve">73, 74 numeral </w:t>
      </w:r>
      <w:r w:rsidR="0077660E">
        <w:rPr>
          <w:rFonts w:ascii="Palatino Linotype" w:hAnsi="Palatino Linotype" w:cs="Tahoma"/>
          <w:bCs/>
          <w:iCs/>
          <w:sz w:val="22"/>
          <w:szCs w:val="22"/>
        </w:rPr>
        <w:t>9</w:t>
      </w:r>
      <w:r>
        <w:rPr>
          <w:rFonts w:ascii="Palatino Linotype" w:hAnsi="Palatino Linotype" w:cs="Tahoma"/>
          <w:bCs/>
          <w:iCs/>
          <w:sz w:val="22"/>
          <w:szCs w:val="22"/>
        </w:rPr>
        <w:t xml:space="preserve">, </w:t>
      </w:r>
      <w:r w:rsidR="0077660E">
        <w:rPr>
          <w:rFonts w:ascii="Palatino Linotype" w:hAnsi="Palatino Linotype" w:cs="Tahoma"/>
          <w:bCs/>
          <w:iCs/>
          <w:sz w:val="22"/>
          <w:szCs w:val="22"/>
        </w:rPr>
        <w:t xml:space="preserve">81, 193 y </w:t>
      </w:r>
      <w:r w:rsidRPr="001E7B8B">
        <w:rPr>
          <w:rFonts w:ascii="Palatino Linotype" w:hAnsi="Palatino Linotype" w:cs="Tahoma"/>
          <w:bCs/>
          <w:iCs/>
          <w:sz w:val="22"/>
          <w:szCs w:val="22"/>
        </w:rPr>
        <w:t xml:space="preserve">del </w:t>
      </w:r>
      <w:r>
        <w:rPr>
          <w:rFonts w:ascii="Palatino Linotype" w:hAnsi="Palatino Linotype" w:cs="Tahoma"/>
          <w:bCs/>
          <w:iCs/>
          <w:sz w:val="22"/>
          <w:szCs w:val="22"/>
        </w:rPr>
        <w:t>Bando Municipal de Atlacomulco</w:t>
      </w:r>
      <w:r w:rsidRPr="001E7B8B">
        <w:rPr>
          <w:rFonts w:ascii="Palatino Linotype" w:hAnsi="Palatino Linotype" w:cs="Tahoma"/>
          <w:bCs/>
          <w:iCs/>
          <w:sz w:val="22"/>
          <w:szCs w:val="22"/>
        </w:rPr>
        <w:t xml:space="preserve">, dos mil veinticinco, </w:t>
      </w:r>
      <w:r w:rsidR="0077660E">
        <w:rPr>
          <w:rFonts w:ascii="Palatino Linotype" w:hAnsi="Palatino Linotype" w:cs="Tahoma"/>
          <w:bCs/>
          <w:iCs/>
          <w:sz w:val="22"/>
          <w:szCs w:val="22"/>
        </w:rPr>
        <w:t xml:space="preserve">relación con el artículo 96 </w:t>
      </w:r>
      <w:proofErr w:type="spellStart"/>
      <w:r w:rsidR="0077660E">
        <w:rPr>
          <w:rFonts w:ascii="Palatino Linotype" w:hAnsi="Palatino Linotype" w:cs="Tahoma"/>
          <w:bCs/>
          <w:iCs/>
          <w:sz w:val="22"/>
          <w:szCs w:val="22"/>
        </w:rPr>
        <w:t>Sexies</w:t>
      </w:r>
      <w:proofErr w:type="spellEnd"/>
      <w:r w:rsidR="00F05292">
        <w:rPr>
          <w:rFonts w:ascii="Palatino Linotype" w:hAnsi="Palatino Linotype" w:cs="Tahoma"/>
          <w:bCs/>
          <w:iCs/>
          <w:sz w:val="22"/>
          <w:szCs w:val="22"/>
        </w:rPr>
        <w:t xml:space="preserve"> fracción VI</w:t>
      </w:r>
      <w:r w:rsidR="0077660E">
        <w:rPr>
          <w:rFonts w:ascii="Palatino Linotype" w:hAnsi="Palatino Linotype" w:cs="Tahoma"/>
          <w:bCs/>
          <w:iCs/>
          <w:sz w:val="22"/>
          <w:szCs w:val="22"/>
        </w:rPr>
        <w:t xml:space="preserve">, del Manual de Organización de la Dirección de Desarrollo Urbano, en </w:t>
      </w:r>
      <w:r>
        <w:rPr>
          <w:rFonts w:ascii="Palatino Linotype" w:hAnsi="Palatino Linotype" w:cs="Tahoma"/>
          <w:bCs/>
          <w:iCs/>
          <w:sz w:val="22"/>
          <w:szCs w:val="22"/>
        </w:rPr>
        <w:t>los cuales</w:t>
      </w:r>
      <w:r w:rsidRPr="001E7B8B">
        <w:rPr>
          <w:rFonts w:ascii="Palatino Linotype" w:hAnsi="Palatino Linotype" w:cs="Tahoma"/>
          <w:bCs/>
          <w:iCs/>
          <w:sz w:val="22"/>
          <w:szCs w:val="22"/>
        </w:rPr>
        <w:t xml:space="preserve"> </w:t>
      </w:r>
      <w:r w:rsidR="0077660E">
        <w:rPr>
          <w:rFonts w:ascii="Palatino Linotype" w:hAnsi="Palatino Linotype" w:cs="Tahoma"/>
          <w:bCs/>
          <w:iCs/>
          <w:sz w:val="22"/>
          <w:szCs w:val="22"/>
        </w:rPr>
        <w:t xml:space="preserve">se </w:t>
      </w:r>
      <w:r w:rsidRPr="001E7B8B">
        <w:rPr>
          <w:rFonts w:ascii="Palatino Linotype" w:hAnsi="Palatino Linotype" w:cs="Tahoma"/>
          <w:bCs/>
          <w:iCs/>
          <w:sz w:val="22"/>
          <w:szCs w:val="22"/>
        </w:rPr>
        <w:t>establece que el Sujeto Obligado para el ejercicio de sus funciones contará con diversas unidades administrativas, entre otras</w:t>
      </w:r>
      <w:r>
        <w:rPr>
          <w:rFonts w:ascii="Palatino Linotype" w:hAnsi="Palatino Linotype" w:cs="Tahoma"/>
          <w:bCs/>
          <w:iCs/>
          <w:sz w:val="22"/>
          <w:szCs w:val="22"/>
        </w:rPr>
        <w:t xml:space="preserve"> la</w:t>
      </w:r>
      <w:r w:rsidR="0077660E">
        <w:rPr>
          <w:rFonts w:ascii="Palatino Linotype" w:hAnsi="Palatino Linotype" w:cs="Tahoma"/>
          <w:bCs/>
          <w:iCs/>
          <w:sz w:val="22"/>
          <w:szCs w:val="22"/>
        </w:rPr>
        <w:t xml:space="preserve"> Dirección </w:t>
      </w:r>
      <w:r w:rsidR="00F05292">
        <w:rPr>
          <w:rFonts w:ascii="Palatino Linotype" w:hAnsi="Palatino Linotype" w:cs="Tahoma"/>
          <w:bCs/>
          <w:iCs/>
          <w:sz w:val="22"/>
          <w:szCs w:val="22"/>
        </w:rPr>
        <w:t>de Desarrollo Urbano quien se auxiliará con diversas dependencias entre las que destaca la Coordinación de Licencias, las cuales tendrán en su conjunto diversas atribuciones entre otras las siguientes:</w:t>
      </w:r>
    </w:p>
    <w:p w14:paraId="4D9DB163" w14:textId="77777777" w:rsidR="00F05292" w:rsidRDefault="00F05292" w:rsidP="005B7072">
      <w:pPr>
        <w:spacing w:line="360" w:lineRule="auto"/>
        <w:contextualSpacing/>
        <w:jc w:val="both"/>
        <w:rPr>
          <w:rFonts w:ascii="Palatino Linotype" w:hAnsi="Palatino Linotype" w:cs="Tahoma"/>
          <w:bCs/>
          <w:iCs/>
          <w:sz w:val="22"/>
          <w:szCs w:val="22"/>
        </w:rPr>
      </w:pPr>
    </w:p>
    <w:p w14:paraId="408263E0" w14:textId="77777777" w:rsidR="00F05292" w:rsidRDefault="00F05292" w:rsidP="005B7072">
      <w:pPr>
        <w:pStyle w:val="Prrafodelista"/>
        <w:numPr>
          <w:ilvl w:val="0"/>
          <w:numId w:val="15"/>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Analizar las cédulas informativas de zonificación, licencias de uso de suelo y las licencias de construcción;</w:t>
      </w:r>
    </w:p>
    <w:p w14:paraId="262293CB" w14:textId="77777777" w:rsidR="00F05292" w:rsidRDefault="00F05292" w:rsidP="005B7072">
      <w:pPr>
        <w:pStyle w:val="Prrafodelista"/>
        <w:numPr>
          <w:ilvl w:val="0"/>
          <w:numId w:val="15"/>
        </w:numPr>
        <w:spacing w:line="360" w:lineRule="auto"/>
        <w:jc w:val="both"/>
        <w:rPr>
          <w:rFonts w:ascii="Palatino Linotype" w:hAnsi="Palatino Linotype" w:cs="Tahoma"/>
          <w:bCs/>
          <w:iCs/>
          <w:sz w:val="22"/>
          <w:szCs w:val="22"/>
        </w:rPr>
      </w:pPr>
      <w:r w:rsidRPr="00F05292">
        <w:rPr>
          <w:rFonts w:ascii="Palatino Linotype" w:hAnsi="Palatino Linotype" w:cs="Tahoma"/>
          <w:bCs/>
          <w:iCs/>
          <w:sz w:val="22"/>
          <w:szCs w:val="22"/>
        </w:rPr>
        <w:t>Analizar y revisar los expedientes de las cédulas informativas de zonificación, licencias de uso de suelo y licencias de construcción, para su validación</w:t>
      </w:r>
      <w:r>
        <w:rPr>
          <w:rFonts w:ascii="Palatino Linotype" w:hAnsi="Palatino Linotype" w:cs="Tahoma"/>
          <w:bCs/>
          <w:iCs/>
          <w:sz w:val="22"/>
          <w:szCs w:val="22"/>
        </w:rPr>
        <w:t>;</w:t>
      </w:r>
    </w:p>
    <w:p w14:paraId="788FF4F8" w14:textId="77777777" w:rsidR="00F05292" w:rsidRDefault="00F05292" w:rsidP="005B7072">
      <w:pPr>
        <w:pStyle w:val="Prrafodelista"/>
        <w:numPr>
          <w:ilvl w:val="0"/>
          <w:numId w:val="15"/>
        </w:numPr>
        <w:spacing w:line="360" w:lineRule="auto"/>
        <w:jc w:val="both"/>
        <w:rPr>
          <w:rFonts w:ascii="Palatino Linotype" w:hAnsi="Palatino Linotype" w:cs="Tahoma"/>
          <w:bCs/>
          <w:iCs/>
          <w:sz w:val="22"/>
          <w:szCs w:val="22"/>
        </w:rPr>
      </w:pPr>
      <w:r w:rsidRPr="00F05292">
        <w:rPr>
          <w:rFonts w:ascii="Palatino Linotype" w:hAnsi="Palatino Linotype" w:cs="Tahoma"/>
          <w:bCs/>
          <w:iCs/>
          <w:sz w:val="22"/>
          <w:szCs w:val="22"/>
        </w:rPr>
        <w:t xml:space="preserve">Elaborar Cédulas Informativas de Zonificación, apoyar en registrar y controlar los expedientes de solicitud de Licencias de Construcción en todas las modalidades, así como de alineamientos y números oficiales, constancias de terminación y suspensión de obra; </w:t>
      </w:r>
    </w:p>
    <w:p w14:paraId="4A4CE05F" w14:textId="0C4DC6D1" w:rsidR="00F05292" w:rsidRDefault="00F05292" w:rsidP="005B7072">
      <w:pPr>
        <w:pStyle w:val="Prrafodelista"/>
        <w:numPr>
          <w:ilvl w:val="0"/>
          <w:numId w:val="15"/>
        </w:numPr>
        <w:spacing w:line="360" w:lineRule="auto"/>
        <w:jc w:val="both"/>
        <w:rPr>
          <w:rFonts w:ascii="Palatino Linotype" w:hAnsi="Palatino Linotype" w:cs="Tahoma"/>
          <w:bCs/>
          <w:iCs/>
          <w:sz w:val="22"/>
          <w:szCs w:val="22"/>
        </w:rPr>
      </w:pPr>
      <w:r w:rsidRPr="00F05292">
        <w:rPr>
          <w:rFonts w:ascii="Palatino Linotype" w:hAnsi="Palatino Linotype" w:cs="Tahoma"/>
          <w:bCs/>
          <w:iCs/>
          <w:sz w:val="22"/>
          <w:szCs w:val="22"/>
        </w:rPr>
        <w:t xml:space="preserve">Elaborar conjuntamente con </w:t>
      </w:r>
      <w:proofErr w:type="spellStart"/>
      <w:r w:rsidRPr="00F05292">
        <w:rPr>
          <w:rFonts w:ascii="Palatino Linotype" w:hAnsi="Palatino Linotype" w:cs="Tahoma"/>
          <w:bCs/>
          <w:iCs/>
          <w:sz w:val="22"/>
          <w:szCs w:val="22"/>
        </w:rPr>
        <w:t>el</w:t>
      </w:r>
      <w:proofErr w:type="spellEnd"/>
      <w:r w:rsidRPr="00F05292">
        <w:rPr>
          <w:rFonts w:ascii="Palatino Linotype" w:hAnsi="Palatino Linotype" w:cs="Tahoma"/>
          <w:bCs/>
          <w:iCs/>
          <w:sz w:val="22"/>
          <w:szCs w:val="22"/>
        </w:rPr>
        <w:t xml:space="preserve"> o la Auxiliar las licencias de construcción y sus variantes, así como de uso del suelo (prorrogas, ampliaciones, modificaciones, </w:t>
      </w:r>
      <w:r w:rsidRPr="00F05292">
        <w:rPr>
          <w:rFonts w:ascii="Palatino Linotype" w:hAnsi="Palatino Linotype" w:cs="Tahoma"/>
          <w:bCs/>
          <w:iCs/>
          <w:sz w:val="22"/>
          <w:szCs w:val="22"/>
        </w:rPr>
        <w:lastRenderedPageBreak/>
        <w:t>demoliciones, bardas, antenas, rupturas de pavimento, suspensiones, modificación de fachada, excavaciones, anuncios publicitarios), constancias de terminación de obra, constancias de alineamiento y números oficiales, cédulas informativas de zonificación, licencias de uso de suelo así como todo trámite derivado de los ordenamientos jurídicos correspondientes, sellar planos, elaborar órdenes de pago, anexo a la parte posterior;</w:t>
      </w:r>
      <w:r>
        <w:rPr>
          <w:rFonts w:ascii="Palatino Linotype" w:hAnsi="Palatino Linotype" w:cs="Tahoma"/>
          <w:bCs/>
          <w:iCs/>
          <w:sz w:val="22"/>
          <w:szCs w:val="22"/>
        </w:rPr>
        <w:t xml:space="preserve"> y</w:t>
      </w:r>
    </w:p>
    <w:p w14:paraId="52FB981B" w14:textId="63745962" w:rsidR="00046C2B" w:rsidRDefault="00F05292" w:rsidP="005B7072">
      <w:pPr>
        <w:pStyle w:val="Prrafodelista"/>
        <w:numPr>
          <w:ilvl w:val="0"/>
          <w:numId w:val="15"/>
        </w:numPr>
        <w:spacing w:line="360" w:lineRule="auto"/>
        <w:jc w:val="both"/>
        <w:rPr>
          <w:rFonts w:ascii="Palatino Linotype" w:hAnsi="Palatino Linotype" w:cs="Tahoma"/>
          <w:bCs/>
          <w:iCs/>
          <w:sz w:val="22"/>
          <w:szCs w:val="22"/>
        </w:rPr>
      </w:pPr>
      <w:r w:rsidRPr="00F05292">
        <w:rPr>
          <w:rFonts w:ascii="Palatino Linotype" w:hAnsi="Palatino Linotype" w:cs="Tahoma"/>
          <w:bCs/>
          <w:iCs/>
          <w:sz w:val="22"/>
          <w:szCs w:val="22"/>
        </w:rPr>
        <w:t>Elaborar licencias de construcción y sus variantes (prorrogas, ampliaciones, modificaciones, demoliciones, bardas, antenas, rupturas de pavimento, suspensiones, modificación de fachada, excavaciones, anuncios publicitarios), constancias de terminación de obra, constancias de alineamiento y números oficiales, licencias de uso de suelo así como todo trámite derivado de los ordenamientos jurídicos correspondientes, sellar planos, elaborar órdenes de pago, anexo a la parte posterior para informar sobre los usos del suelo, densidades, intensidades máximas de aprovechamiento u ocupación del suelo y las restricciones aplicables a un determinado predio o inmueble, para efectos de orientar a los particulares respecto a la normatividad contenida al Plan de Desarrollo Urbano Municipal de Atlacomulco</w:t>
      </w:r>
      <w:r>
        <w:rPr>
          <w:rFonts w:ascii="Palatino Linotype" w:hAnsi="Palatino Linotype" w:cs="Tahoma"/>
          <w:bCs/>
          <w:iCs/>
          <w:sz w:val="22"/>
          <w:szCs w:val="22"/>
        </w:rPr>
        <w:t>.</w:t>
      </w:r>
    </w:p>
    <w:p w14:paraId="70F01F47" w14:textId="77777777" w:rsidR="00F05292" w:rsidRPr="00F05292" w:rsidRDefault="00F05292" w:rsidP="005B7072">
      <w:pPr>
        <w:pStyle w:val="Prrafodelista"/>
        <w:spacing w:line="360" w:lineRule="auto"/>
        <w:jc w:val="both"/>
        <w:rPr>
          <w:rFonts w:ascii="Palatino Linotype" w:hAnsi="Palatino Linotype" w:cs="Tahoma"/>
          <w:bCs/>
          <w:iCs/>
          <w:sz w:val="22"/>
          <w:szCs w:val="22"/>
        </w:rPr>
      </w:pPr>
    </w:p>
    <w:p w14:paraId="190722BF" w14:textId="3F5A6872" w:rsidR="00046C2B" w:rsidRDefault="00046C2B" w:rsidP="005B7072">
      <w:pPr>
        <w:spacing w:line="360" w:lineRule="auto"/>
        <w:contextualSpacing/>
        <w:jc w:val="both"/>
        <w:rPr>
          <w:rFonts w:ascii="Palatino Linotype" w:hAnsi="Palatino Linotype"/>
          <w:bCs/>
          <w:iCs/>
          <w:sz w:val="22"/>
          <w:szCs w:val="22"/>
        </w:rPr>
      </w:pPr>
      <w:r w:rsidRPr="001E7B8B">
        <w:rPr>
          <w:rFonts w:ascii="Palatino Linotype" w:hAnsi="Palatino Linotype"/>
          <w:bCs/>
          <w:iCs/>
          <w:sz w:val="22"/>
          <w:szCs w:val="22"/>
        </w:rPr>
        <w:t xml:space="preserve">Conforme a lo anterior se logra observar que el Ayuntamiento de </w:t>
      </w:r>
      <w:r>
        <w:rPr>
          <w:rFonts w:ascii="Palatino Linotype" w:hAnsi="Palatino Linotype"/>
          <w:bCs/>
          <w:iCs/>
          <w:sz w:val="22"/>
          <w:szCs w:val="22"/>
        </w:rPr>
        <w:t>Atlacomulco</w:t>
      </w:r>
      <w:r w:rsidRPr="001E7B8B">
        <w:rPr>
          <w:rFonts w:ascii="Palatino Linotype" w:hAnsi="Palatino Linotype"/>
          <w:bCs/>
          <w:iCs/>
          <w:sz w:val="22"/>
          <w:szCs w:val="22"/>
        </w:rPr>
        <w:t xml:space="preserve">, </w:t>
      </w:r>
      <w:r w:rsidR="00F05292">
        <w:rPr>
          <w:rFonts w:ascii="Palatino Linotype" w:hAnsi="Palatino Linotype"/>
          <w:bCs/>
          <w:iCs/>
          <w:sz w:val="22"/>
          <w:szCs w:val="22"/>
        </w:rPr>
        <w:t xml:space="preserve">omitió </w:t>
      </w:r>
      <w:r w:rsidRPr="001E7B8B">
        <w:rPr>
          <w:rFonts w:ascii="Palatino Linotype" w:hAnsi="Palatino Linotype"/>
          <w:bCs/>
          <w:iCs/>
          <w:sz w:val="22"/>
          <w:szCs w:val="22"/>
        </w:rPr>
        <w:t>gestion</w:t>
      </w:r>
      <w:r w:rsidR="00F05292">
        <w:rPr>
          <w:rFonts w:ascii="Palatino Linotype" w:hAnsi="Palatino Linotype"/>
          <w:bCs/>
          <w:iCs/>
          <w:sz w:val="22"/>
          <w:szCs w:val="22"/>
        </w:rPr>
        <w:t>ar</w:t>
      </w:r>
      <w:r w:rsidRPr="001E7B8B">
        <w:rPr>
          <w:rFonts w:ascii="Palatino Linotype" w:hAnsi="Palatino Linotype"/>
          <w:bCs/>
          <w:iCs/>
          <w:sz w:val="22"/>
          <w:szCs w:val="22"/>
        </w:rPr>
        <w:t xml:space="preserve"> la solicitud de información a la </w:t>
      </w:r>
      <w:r w:rsidR="00F05292">
        <w:rPr>
          <w:rFonts w:ascii="Palatino Linotype" w:hAnsi="Palatino Linotype"/>
          <w:bCs/>
          <w:iCs/>
          <w:sz w:val="22"/>
          <w:szCs w:val="22"/>
        </w:rPr>
        <w:t>Dirección de Desarrollo Urbano encargada de la autorización de las licencias de construcción en el municipio de Atlacomulco</w:t>
      </w:r>
      <w:r w:rsidRPr="001E7B8B">
        <w:rPr>
          <w:rFonts w:ascii="Palatino Linotype" w:hAnsi="Palatino Linotype"/>
          <w:bCs/>
          <w:iCs/>
          <w:sz w:val="22"/>
          <w:szCs w:val="22"/>
        </w:rPr>
        <w:t xml:space="preserve">, por lo que, </w:t>
      </w:r>
      <w:r w:rsidR="00F05292">
        <w:rPr>
          <w:rFonts w:ascii="Palatino Linotype" w:hAnsi="Palatino Linotype"/>
          <w:bCs/>
          <w:iCs/>
          <w:sz w:val="22"/>
          <w:szCs w:val="22"/>
        </w:rPr>
        <w:t>in</w:t>
      </w:r>
      <w:r w:rsidRPr="001E7B8B">
        <w:rPr>
          <w:rFonts w:ascii="Palatino Linotype" w:hAnsi="Palatino Linotype"/>
          <w:bCs/>
          <w:iCs/>
          <w:sz w:val="22"/>
          <w:szCs w:val="22"/>
        </w:rPr>
        <w:t>cumplió con el procedimiento de búsqueda establecido en el artículo 162 de la Ley de la materia.</w:t>
      </w:r>
    </w:p>
    <w:p w14:paraId="41CCB22F" w14:textId="77777777" w:rsidR="00046C2B" w:rsidRDefault="00046C2B" w:rsidP="005B7072">
      <w:pPr>
        <w:spacing w:line="360" w:lineRule="auto"/>
        <w:contextualSpacing/>
        <w:jc w:val="both"/>
        <w:rPr>
          <w:rFonts w:ascii="Palatino Linotype" w:hAnsi="Palatino Linotype" w:cs="Tahoma"/>
          <w:sz w:val="22"/>
          <w:szCs w:val="22"/>
        </w:rPr>
      </w:pPr>
    </w:p>
    <w:p w14:paraId="468A8250" w14:textId="2D596F94" w:rsidR="00046C2B" w:rsidRDefault="00F05292" w:rsidP="005B707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Sin menoscab</w:t>
      </w:r>
      <w:r w:rsidR="000D1EA4">
        <w:rPr>
          <w:rFonts w:ascii="Palatino Linotype" w:eastAsia="Palatino Linotype" w:hAnsi="Palatino Linotype" w:cs="Palatino Linotype"/>
          <w:sz w:val="22"/>
          <w:szCs w:val="22"/>
        </w:rPr>
        <w:t>o de</w:t>
      </w:r>
      <w:r>
        <w:rPr>
          <w:rFonts w:ascii="Palatino Linotype" w:eastAsia="Palatino Linotype" w:hAnsi="Palatino Linotype" w:cs="Palatino Linotype"/>
          <w:sz w:val="22"/>
          <w:szCs w:val="22"/>
        </w:rPr>
        <w:t xml:space="preserve"> lo anterior</w:t>
      </w:r>
      <w:r w:rsidR="00046C2B">
        <w:rPr>
          <w:rFonts w:ascii="Palatino Linotype" w:eastAsia="Palatino Linotype" w:hAnsi="Palatino Linotype" w:cs="Palatino Linotype"/>
          <w:sz w:val="22"/>
          <w:szCs w:val="22"/>
        </w:rPr>
        <w:t xml:space="preserve">, la </w:t>
      </w:r>
      <w:r>
        <w:rPr>
          <w:rFonts w:ascii="Palatino Linotype" w:eastAsia="Palatino Linotype" w:hAnsi="Palatino Linotype" w:cs="Palatino Linotype"/>
          <w:sz w:val="22"/>
          <w:szCs w:val="22"/>
        </w:rPr>
        <w:t xml:space="preserve">Unidad de Transparencia </w:t>
      </w:r>
      <w:r w:rsidR="000D1EA4">
        <w:rPr>
          <w:rFonts w:ascii="Palatino Linotype" w:eastAsia="Palatino Linotype" w:hAnsi="Palatino Linotype" w:cs="Palatino Linotype"/>
          <w:sz w:val="22"/>
          <w:szCs w:val="22"/>
        </w:rPr>
        <w:t>precisó que</w:t>
      </w:r>
      <w:r w:rsidR="00A760CB">
        <w:rPr>
          <w:rFonts w:ascii="Palatino Linotype" w:eastAsia="Palatino Linotype" w:hAnsi="Palatino Linotype" w:cs="Palatino Linotype"/>
          <w:sz w:val="22"/>
          <w:szCs w:val="22"/>
        </w:rPr>
        <w:t xml:space="preserve"> al requerir información de un inmueble e</w:t>
      </w:r>
      <w:r w:rsidR="00431C9B">
        <w:rPr>
          <w:rFonts w:ascii="Palatino Linotype" w:eastAsia="Palatino Linotype" w:hAnsi="Palatino Linotype" w:cs="Palatino Linotype"/>
          <w:sz w:val="22"/>
          <w:szCs w:val="22"/>
        </w:rPr>
        <w:t>s</w:t>
      </w:r>
      <w:r w:rsidR="00A760CB">
        <w:rPr>
          <w:rFonts w:ascii="Palatino Linotype" w:eastAsia="Palatino Linotype" w:hAnsi="Palatino Linotype" w:cs="Palatino Linotype"/>
          <w:sz w:val="22"/>
          <w:szCs w:val="22"/>
        </w:rPr>
        <w:t>pecífico</w:t>
      </w:r>
      <w:r w:rsidR="000D1EA4">
        <w:rPr>
          <w:rFonts w:ascii="Palatino Linotype" w:eastAsia="Palatino Linotype" w:hAnsi="Palatino Linotype" w:cs="Palatino Linotype"/>
          <w:sz w:val="22"/>
          <w:szCs w:val="22"/>
        </w:rPr>
        <w:t xml:space="preserve"> la solicitud </w:t>
      </w:r>
      <w:r w:rsidR="000D1EA4">
        <w:rPr>
          <w:rFonts w:ascii="Palatino Linotype" w:hAnsi="Palatino Linotype"/>
          <w:color w:val="000000"/>
          <w:sz w:val="22"/>
          <w:szCs w:val="22"/>
        </w:rPr>
        <w:t xml:space="preserve">correspondía a un ejercicio de derechos ARCO (Derechos de Acceso, Rectificación, Cancelación y Oposición) a la cual se podría </w:t>
      </w:r>
      <w:r w:rsidR="000D1EA4">
        <w:rPr>
          <w:rFonts w:ascii="Palatino Linotype" w:hAnsi="Palatino Linotype"/>
          <w:color w:val="000000"/>
          <w:sz w:val="22"/>
          <w:szCs w:val="22"/>
        </w:rPr>
        <w:lastRenderedPageBreak/>
        <w:t>acceder a través del Sistema de Acceso, Rectificación, Cancelación, y Oposición del Estado de México (SARCOEM) previa acreditación de la identidad del particular conforme lo establece la Ley de Protección de Datos Personales en Posesión de Sujetos Obligados.</w:t>
      </w:r>
    </w:p>
    <w:p w14:paraId="4AB61566" w14:textId="77777777" w:rsidR="00046C2B" w:rsidRDefault="00046C2B" w:rsidP="005B7072">
      <w:pPr>
        <w:spacing w:line="360" w:lineRule="auto"/>
        <w:contextualSpacing/>
        <w:jc w:val="both"/>
        <w:rPr>
          <w:rFonts w:ascii="Palatino Linotype" w:eastAsia="Palatino Linotype" w:hAnsi="Palatino Linotype" w:cs="Palatino Linotype"/>
          <w:sz w:val="22"/>
          <w:szCs w:val="22"/>
        </w:rPr>
      </w:pPr>
    </w:p>
    <w:p w14:paraId="465FB7D5" w14:textId="2531B1E7" w:rsidR="00046C2B" w:rsidRDefault="00046C2B" w:rsidP="005B7072">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del análisis de la respuesta emitida por el área competente, se logra advertir que, dicha área no negó que contaba con la información requerida, sino que </w:t>
      </w:r>
      <w:r w:rsidR="000D1EA4">
        <w:rPr>
          <w:rFonts w:ascii="Palatino Linotype" w:eastAsia="Palatino Linotype" w:hAnsi="Palatino Linotype" w:cs="Palatino Linotype"/>
          <w:sz w:val="22"/>
          <w:szCs w:val="22"/>
        </w:rPr>
        <w:t xml:space="preserve">al haber requerido información de un </w:t>
      </w:r>
      <w:r w:rsidR="00A760CB">
        <w:rPr>
          <w:rFonts w:ascii="Palatino Linotype" w:eastAsia="Palatino Linotype" w:hAnsi="Palatino Linotype" w:cs="Palatino Linotype"/>
          <w:sz w:val="22"/>
          <w:szCs w:val="22"/>
        </w:rPr>
        <w:t xml:space="preserve">inmueble </w:t>
      </w:r>
      <w:r w:rsidR="000D1EA4">
        <w:rPr>
          <w:rFonts w:ascii="Palatino Linotype" w:eastAsia="Palatino Linotype" w:hAnsi="Palatino Linotype" w:cs="Palatino Linotype"/>
          <w:sz w:val="22"/>
          <w:szCs w:val="22"/>
        </w:rPr>
        <w:t xml:space="preserve">particular </w:t>
      </w:r>
      <w:r>
        <w:rPr>
          <w:rFonts w:ascii="Palatino Linotype" w:eastAsia="Palatino Linotype" w:hAnsi="Palatino Linotype" w:cs="Palatino Linotype"/>
          <w:sz w:val="22"/>
          <w:szCs w:val="22"/>
        </w:rPr>
        <w:t>esta</w:t>
      </w:r>
      <w:r w:rsidR="000D1EA4">
        <w:rPr>
          <w:rFonts w:ascii="Palatino Linotype" w:eastAsia="Palatino Linotype" w:hAnsi="Palatino Linotype" w:cs="Palatino Linotype"/>
          <w:sz w:val="22"/>
          <w:szCs w:val="22"/>
        </w:rPr>
        <w:t xml:space="preserve"> debía presentarse a través del sistema de acceso a datos personales (SARCOEM)</w:t>
      </w:r>
      <w:r w:rsidR="00826889">
        <w:rPr>
          <w:rFonts w:ascii="Palatino Linotype" w:eastAsia="Palatino Linotype" w:hAnsi="Palatino Linotype" w:cs="Palatino Linotype"/>
          <w:sz w:val="22"/>
          <w:szCs w:val="22"/>
        </w:rPr>
        <w:t xml:space="preserve"> no así, a través del Sistema de Acceso a la Información Mexiquense (SAIMEX)</w:t>
      </w:r>
      <w:r>
        <w:rPr>
          <w:rFonts w:ascii="Palatino Linotype" w:eastAsia="Palatino Linotype" w:hAnsi="Palatino Linotype" w:cs="Palatino Linotype"/>
          <w:sz w:val="22"/>
          <w:szCs w:val="22"/>
        </w:rPr>
        <w:t>.</w:t>
      </w:r>
    </w:p>
    <w:p w14:paraId="5AF511E9" w14:textId="77777777" w:rsidR="000D1EA4" w:rsidRDefault="000D1EA4" w:rsidP="005B7072">
      <w:pPr>
        <w:spacing w:line="360" w:lineRule="auto"/>
        <w:contextualSpacing/>
        <w:jc w:val="both"/>
        <w:rPr>
          <w:rFonts w:ascii="Palatino Linotype" w:eastAsia="Palatino Linotype" w:hAnsi="Palatino Linotype" w:cs="Palatino Linotype"/>
          <w:sz w:val="22"/>
          <w:szCs w:val="22"/>
        </w:rPr>
      </w:pPr>
    </w:p>
    <w:p w14:paraId="45C62F80" w14:textId="49265ED7" w:rsidR="00025D81" w:rsidRPr="00025D81" w:rsidRDefault="00025D81" w:rsidP="005B7072">
      <w:pPr>
        <w:spacing w:line="360" w:lineRule="auto"/>
        <w:contextualSpacing/>
        <w:jc w:val="both"/>
        <w:rPr>
          <w:rFonts w:ascii="Palatino Linotype" w:eastAsia="Palatino Linotype" w:hAnsi="Palatino Linotype" w:cs="Palatino Linotype"/>
          <w:sz w:val="22"/>
          <w:szCs w:val="22"/>
        </w:rPr>
      </w:pPr>
      <w:r w:rsidRPr="00025D81">
        <w:rPr>
          <w:rFonts w:ascii="Palatino Linotype" w:eastAsia="Palatino Linotype" w:hAnsi="Palatino Linotype" w:cs="Palatino Linotype"/>
          <w:sz w:val="22"/>
          <w:szCs w:val="22"/>
        </w:rPr>
        <w:t xml:space="preserve">Al respecto, </w:t>
      </w:r>
      <w:r w:rsidR="00CD4C33">
        <w:rPr>
          <w:rFonts w:ascii="Palatino Linotype" w:eastAsia="Palatino Linotype" w:hAnsi="Palatino Linotype" w:cs="Palatino Linotype"/>
          <w:sz w:val="22"/>
          <w:szCs w:val="22"/>
        </w:rPr>
        <w:t xml:space="preserve">resulta oportuno traer a estudio </w:t>
      </w:r>
      <w:r w:rsidRPr="00025D81">
        <w:rPr>
          <w:rFonts w:ascii="Palatino Linotype" w:eastAsia="Palatino Linotype" w:hAnsi="Palatino Linotype" w:cs="Palatino Linotype"/>
          <w:sz w:val="22"/>
          <w:szCs w:val="22"/>
        </w:rPr>
        <w:t>lo dispuesto en los artículos 106 tercer párrafo y 118 de la Ley de protección de datos personales en posesión de Sujetos Obligado del Estado de México y Municipios, existen dos momentos en los que una persona debe acreditar su identidad para el trámite y recepción de solicitudes para el ejercicio de los derechos ARCO, pues impone como requisito indispensable acreditar la identidad del titular y en su caso la identidad y personalidad del representante.</w:t>
      </w:r>
    </w:p>
    <w:p w14:paraId="5F190861" w14:textId="77777777" w:rsidR="00025D81" w:rsidRPr="00025D81" w:rsidRDefault="00025D81" w:rsidP="005B7072">
      <w:pPr>
        <w:spacing w:line="360" w:lineRule="auto"/>
        <w:contextualSpacing/>
        <w:jc w:val="both"/>
        <w:rPr>
          <w:rFonts w:ascii="Palatino Linotype" w:eastAsia="Palatino Linotype" w:hAnsi="Palatino Linotype" w:cs="Palatino Linotype"/>
          <w:sz w:val="22"/>
          <w:szCs w:val="22"/>
        </w:rPr>
      </w:pPr>
      <w:r w:rsidRPr="00025D81">
        <w:rPr>
          <w:rFonts w:ascii="Palatino Linotype" w:eastAsia="Palatino Linotype" w:hAnsi="Palatino Linotype" w:cs="Palatino Linotype"/>
          <w:sz w:val="22"/>
          <w:szCs w:val="22"/>
        </w:rPr>
        <w:t xml:space="preserve"> </w:t>
      </w:r>
    </w:p>
    <w:p w14:paraId="5E636AFF" w14:textId="77777777" w:rsidR="00025D81" w:rsidRPr="00025D81" w:rsidRDefault="00025D81" w:rsidP="005B7072">
      <w:pPr>
        <w:spacing w:line="360" w:lineRule="auto"/>
        <w:contextualSpacing/>
        <w:jc w:val="both"/>
        <w:rPr>
          <w:rFonts w:ascii="Palatino Linotype" w:eastAsia="Palatino Linotype" w:hAnsi="Palatino Linotype" w:cs="Palatino Linotype"/>
          <w:sz w:val="22"/>
          <w:szCs w:val="22"/>
        </w:rPr>
      </w:pPr>
      <w:r w:rsidRPr="00025D81">
        <w:rPr>
          <w:rFonts w:ascii="Palatino Linotype" w:eastAsia="Palatino Linotype" w:hAnsi="Palatino Linotype" w:cs="Palatino Linotype"/>
          <w:sz w:val="22"/>
          <w:szCs w:val="22"/>
        </w:rPr>
        <w:t>Así, en un primer momento se debe acreditar identidad para presentar la solicitud y el sujeto obligado de que se trate pueda dar trámite al requerimiento y el segundo momento es, cuando una vez identificado que se cuenta con los datos personales y la solicitud que se haya presentado es procedente, se requiere acreditar la identidad antes de la entrega de la información, esto, con la intención de verificar fehacientemente que la persona que recibe los datos personales, aunque la modalidad sea SARCOEM, es en realidad el titular de los datos personales.</w:t>
      </w:r>
    </w:p>
    <w:p w14:paraId="270C98D9" w14:textId="77777777" w:rsidR="00025D81" w:rsidRPr="00025D81" w:rsidRDefault="00025D81" w:rsidP="005B7072">
      <w:pPr>
        <w:spacing w:line="360" w:lineRule="auto"/>
        <w:contextualSpacing/>
        <w:jc w:val="both"/>
        <w:rPr>
          <w:rFonts w:ascii="Palatino Linotype" w:eastAsia="Palatino Linotype" w:hAnsi="Palatino Linotype" w:cs="Palatino Linotype"/>
          <w:sz w:val="22"/>
          <w:szCs w:val="22"/>
        </w:rPr>
      </w:pPr>
      <w:r w:rsidRPr="00025D81">
        <w:rPr>
          <w:rFonts w:ascii="Palatino Linotype" w:eastAsia="Palatino Linotype" w:hAnsi="Palatino Linotype" w:cs="Palatino Linotype"/>
          <w:sz w:val="22"/>
          <w:szCs w:val="22"/>
        </w:rPr>
        <w:t xml:space="preserve"> </w:t>
      </w:r>
    </w:p>
    <w:p w14:paraId="29507900" w14:textId="6E620BA0" w:rsidR="00025D81" w:rsidRDefault="00025D81" w:rsidP="005B7072">
      <w:pPr>
        <w:spacing w:line="360" w:lineRule="auto"/>
        <w:contextualSpacing/>
        <w:jc w:val="both"/>
        <w:rPr>
          <w:rFonts w:ascii="Palatino Linotype" w:eastAsia="Palatino Linotype" w:hAnsi="Palatino Linotype" w:cs="Palatino Linotype"/>
          <w:bCs/>
          <w:sz w:val="22"/>
          <w:szCs w:val="22"/>
        </w:rPr>
      </w:pPr>
      <w:r w:rsidRPr="00025D81">
        <w:rPr>
          <w:rFonts w:ascii="Palatino Linotype" w:eastAsia="Palatino Linotype" w:hAnsi="Palatino Linotype" w:cs="Palatino Linotype"/>
          <w:sz w:val="22"/>
          <w:szCs w:val="22"/>
        </w:rPr>
        <w:t xml:space="preserve">De tal forma que, la Ley de la materia establece que las solicitudes de ejercicio de dichos derechos se darán por cumplidas a través de la entrega previa acreditación de la identidad </w:t>
      </w:r>
      <w:r w:rsidRPr="00025D81">
        <w:rPr>
          <w:rFonts w:ascii="Palatino Linotype" w:eastAsia="Palatino Linotype" w:hAnsi="Palatino Linotype" w:cs="Palatino Linotype"/>
          <w:sz w:val="22"/>
          <w:szCs w:val="22"/>
        </w:rPr>
        <w:lastRenderedPageBreak/>
        <w:t xml:space="preserve">del Solicitante, en consecuencia, </w:t>
      </w:r>
      <w:r w:rsidRPr="00025D81">
        <w:rPr>
          <w:rFonts w:ascii="Palatino Linotype" w:eastAsia="Palatino Linotype" w:hAnsi="Palatino Linotype" w:cs="Palatino Linotype"/>
          <w:bCs/>
          <w:sz w:val="22"/>
          <w:szCs w:val="22"/>
        </w:rPr>
        <w:t>para tener acceso a la documentación en la que obran los datos personales es necesario acreditar únicamente la identidad de la persona</w:t>
      </w:r>
      <w:r>
        <w:rPr>
          <w:rFonts w:ascii="Palatino Linotype" w:eastAsia="Palatino Linotype" w:hAnsi="Palatino Linotype" w:cs="Palatino Linotype"/>
          <w:bCs/>
          <w:sz w:val="22"/>
          <w:szCs w:val="22"/>
        </w:rPr>
        <w:t>.</w:t>
      </w:r>
    </w:p>
    <w:p w14:paraId="348D5668" w14:textId="77777777" w:rsidR="00025D81" w:rsidRDefault="00025D81" w:rsidP="005B7072">
      <w:pPr>
        <w:spacing w:line="360" w:lineRule="auto"/>
        <w:contextualSpacing/>
        <w:jc w:val="both"/>
        <w:rPr>
          <w:rFonts w:ascii="Palatino Linotype" w:eastAsia="Palatino Linotype" w:hAnsi="Palatino Linotype" w:cs="Palatino Linotype"/>
          <w:bCs/>
          <w:sz w:val="22"/>
          <w:szCs w:val="22"/>
        </w:rPr>
      </w:pPr>
    </w:p>
    <w:p w14:paraId="6DDBB58C" w14:textId="77777777" w:rsidR="008B28C4" w:rsidRDefault="00025D81" w:rsidP="005B7072">
      <w:pPr>
        <w:spacing w:line="360" w:lineRule="auto"/>
        <w:contextualSpacing/>
        <w:jc w:val="both"/>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En este contexto, y del análisis de la solicitud se advierte, que</w:t>
      </w:r>
      <w:r w:rsidR="00A760CB">
        <w:rPr>
          <w:rFonts w:ascii="Palatino Linotype" w:eastAsia="Palatino Linotype" w:hAnsi="Palatino Linotype" w:cs="Palatino Linotype"/>
          <w:bCs/>
          <w:sz w:val="22"/>
          <w:szCs w:val="22"/>
        </w:rPr>
        <w:t xml:space="preserve"> el particular no pretende acceder a información de un inmueble específico sino</w:t>
      </w:r>
      <w:r w:rsidR="008B28C4">
        <w:rPr>
          <w:rFonts w:ascii="Palatino Linotype" w:eastAsia="Palatino Linotype" w:hAnsi="Palatino Linotype" w:cs="Palatino Linotype"/>
          <w:bCs/>
          <w:sz w:val="22"/>
          <w:szCs w:val="22"/>
        </w:rPr>
        <w:t xml:space="preserve"> a las licencias de construcción autorizadas por el Sujeto Obligado a favor</w:t>
      </w:r>
      <w:r w:rsidR="00A760CB">
        <w:rPr>
          <w:rFonts w:ascii="Palatino Linotype" w:eastAsia="Palatino Linotype" w:hAnsi="Palatino Linotype" w:cs="Palatino Linotype"/>
          <w:bCs/>
          <w:sz w:val="22"/>
          <w:szCs w:val="22"/>
        </w:rPr>
        <w:t xml:space="preserve"> de una empresa o</w:t>
      </w:r>
      <w:r w:rsidR="008B28C4">
        <w:rPr>
          <w:rFonts w:ascii="Palatino Linotype" w:eastAsia="Palatino Linotype" w:hAnsi="Palatino Linotype" w:cs="Palatino Linotype"/>
          <w:bCs/>
          <w:sz w:val="22"/>
          <w:szCs w:val="22"/>
        </w:rPr>
        <w:t xml:space="preserve"> un particular</w:t>
      </w:r>
      <w:r w:rsidR="00A760CB">
        <w:rPr>
          <w:rFonts w:ascii="Palatino Linotype" w:eastAsia="Palatino Linotype" w:hAnsi="Palatino Linotype" w:cs="Palatino Linotype"/>
          <w:bCs/>
          <w:sz w:val="22"/>
          <w:szCs w:val="22"/>
        </w:rPr>
        <w:t xml:space="preserve">, sin embargo </w:t>
      </w:r>
      <w:r w:rsidR="00CD4C33">
        <w:rPr>
          <w:rFonts w:ascii="Palatino Linotype" w:eastAsia="Palatino Linotype" w:hAnsi="Palatino Linotype" w:cs="Palatino Linotype"/>
          <w:bCs/>
          <w:sz w:val="22"/>
          <w:szCs w:val="22"/>
        </w:rPr>
        <w:t>dicha solicitud no se trata de un ejercicio de derechos ARCO</w:t>
      </w:r>
      <w:r>
        <w:rPr>
          <w:rFonts w:ascii="Palatino Linotype" w:eastAsia="Palatino Linotype" w:hAnsi="Palatino Linotype" w:cs="Palatino Linotype"/>
          <w:bCs/>
          <w:sz w:val="22"/>
          <w:szCs w:val="22"/>
        </w:rPr>
        <w:t xml:space="preserve">, </w:t>
      </w:r>
      <w:r w:rsidR="00CD4C33">
        <w:rPr>
          <w:rFonts w:ascii="Palatino Linotype" w:eastAsia="Palatino Linotype" w:hAnsi="Palatino Linotype" w:cs="Palatino Linotype"/>
          <w:bCs/>
          <w:sz w:val="22"/>
          <w:szCs w:val="22"/>
        </w:rPr>
        <w:t>sino de acceso a la información pública</w:t>
      </w:r>
      <w:r w:rsidR="00826889">
        <w:rPr>
          <w:rFonts w:ascii="Palatino Linotype" w:eastAsia="Palatino Linotype" w:hAnsi="Palatino Linotype" w:cs="Palatino Linotype"/>
          <w:bCs/>
          <w:sz w:val="22"/>
          <w:szCs w:val="22"/>
        </w:rPr>
        <w:t>, por lo que se considera que el Sujeto Obligado interpretó de manera incorrecta la solicitud, al inobservar el principio de congruencia</w:t>
      </w:r>
      <w:r w:rsidR="00A760CB">
        <w:rPr>
          <w:rFonts w:ascii="Palatino Linotype" w:eastAsia="Palatino Linotype" w:hAnsi="Palatino Linotype" w:cs="Palatino Linotype"/>
          <w:bCs/>
          <w:sz w:val="22"/>
          <w:szCs w:val="22"/>
        </w:rPr>
        <w:t xml:space="preserve"> al omitir la entrega de licencias y permisos de construcción</w:t>
      </w:r>
      <w:r w:rsidR="008B28C4">
        <w:rPr>
          <w:rFonts w:ascii="Palatino Linotype" w:eastAsia="Palatino Linotype" w:hAnsi="Palatino Linotype" w:cs="Palatino Linotype"/>
          <w:bCs/>
          <w:sz w:val="22"/>
          <w:szCs w:val="22"/>
        </w:rPr>
        <w:t xml:space="preserve"> requeridos</w:t>
      </w:r>
      <w:r w:rsidR="00826889">
        <w:rPr>
          <w:rFonts w:ascii="Palatino Linotype" w:eastAsia="Palatino Linotype" w:hAnsi="Palatino Linotype" w:cs="Palatino Linotype"/>
          <w:bCs/>
          <w:sz w:val="22"/>
          <w:szCs w:val="22"/>
        </w:rPr>
        <w:t xml:space="preserve">. </w:t>
      </w:r>
    </w:p>
    <w:p w14:paraId="7EF74FBB" w14:textId="77777777" w:rsidR="008B28C4" w:rsidRDefault="008B28C4" w:rsidP="005B7072">
      <w:pPr>
        <w:spacing w:line="360" w:lineRule="auto"/>
        <w:contextualSpacing/>
        <w:jc w:val="both"/>
        <w:rPr>
          <w:rFonts w:ascii="Palatino Linotype" w:eastAsia="Palatino Linotype" w:hAnsi="Palatino Linotype" w:cs="Palatino Linotype"/>
          <w:bCs/>
          <w:sz w:val="22"/>
          <w:szCs w:val="22"/>
        </w:rPr>
      </w:pPr>
    </w:p>
    <w:p w14:paraId="297D3F40" w14:textId="20D0A283" w:rsidR="00826889" w:rsidRPr="00826889" w:rsidRDefault="00826889" w:rsidP="005B7072">
      <w:pPr>
        <w:spacing w:line="360" w:lineRule="auto"/>
        <w:contextualSpacing/>
        <w:jc w:val="both"/>
        <w:rPr>
          <w:rFonts w:ascii="Palatino Linotype" w:eastAsia="Palatino Linotype" w:hAnsi="Palatino Linotype" w:cs="Palatino Linotype"/>
          <w:bCs/>
          <w:sz w:val="22"/>
          <w:szCs w:val="22"/>
        </w:rPr>
      </w:pPr>
      <w:r>
        <w:rPr>
          <w:rFonts w:ascii="Palatino Linotype" w:hAnsi="Palatino Linotype"/>
          <w:bCs/>
          <w:iCs/>
          <w:sz w:val="22"/>
          <w:szCs w:val="22"/>
        </w:rPr>
        <w:t>S</w:t>
      </w:r>
      <w:r w:rsidRPr="00CB218E">
        <w:rPr>
          <w:rFonts w:ascii="Palatino Linotype" w:hAnsi="Palatino Linotype"/>
          <w:bCs/>
          <w:iCs/>
          <w:sz w:val="22"/>
          <w:szCs w:val="22"/>
        </w:rPr>
        <w:t xml:space="preserve">obre el tema el artículo 1.8, fracción IX, del Código Administrativo del Estado de México, establece que para que un acto administrativo tenga validez, deberá guardar congruencia con lo solicitado. </w:t>
      </w:r>
    </w:p>
    <w:p w14:paraId="44F053DD" w14:textId="77777777" w:rsidR="00826889" w:rsidRDefault="00826889" w:rsidP="005B7072">
      <w:pPr>
        <w:spacing w:line="360" w:lineRule="auto"/>
        <w:contextualSpacing/>
        <w:jc w:val="both"/>
        <w:rPr>
          <w:rFonts w:ascii="Palatino Linotype" w:hAnsi="Palatino Linotype"/>
          <w:bCs/>
          <w:iCs/>
          <w:sz w:val="22"/>
          <w:szCs w:val="22"/>
        </w:rPr>
      </w:pPr>
    </w:p>
    <w:p w14:paraId="52CE286A" w14:textId="77777777" w:rsidR="00826889" w:rsidRDefault="00826889" w:rsidP="005B7072">
      <w:pPr>
        <w:spacing w:line="360" w:lineRule="auto"/>
        <w:contextualSpacing/>
        <w:jc w:val="both"/>
        <w:rPr>
          <w:rFonts w:ascii="Palatino Linotype" w:hAnsi="Palatino Linotype"/>
          <w:bCs/>
          <w:iCs/>
          <w:sz w:val="22"/>
          <w:szCs w:val="22"/>
        </w:rPr>
      </w:pPr>
      <w:r w:rsidRPr="00CB218E">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CB218E">
        <w:rPr>
          <w:rFonts w:ascii="Palatino Linotype" w:hAnsi="Palatino Linotype"/>
          <w:b/>
          <w:bCs/>
          <w:iCs/>
          <w:sz w:val="22"/>
          <w:szCs w:val="22"/>
        </w:rPr>
        <w:t>Principio de Congruencia</w:t>
      </w:r>
      <w:r w:rsidRPr="00CB218E">
        <w:rPr>
          <w:rFonts w:ascii="Palatino Linotype" w:hAnsi="Palatino Linotype"/>
          <w:bCs/>
          <w:iCs/>
          <w:sz w:val="22"/>
          <w:szCs w:val="22"/>
        </w:rPr>
        <w:t>, el cual implica que exista concordancia entre el requerimiento formulado y la respuesta entregada.</w:t>
      </w:r>
    </w:p>
    <w:p w14:paraId="25D7866E" w14:textId="77777777" w:rsidR="00046C2B" w:rsidRDefault="00046C2B" w:rsidP="005B7072">
      <w:pPr>
        <w:spacing w:line="360" w:lineRule="auto"/>
        <w:contextualSpacing/>
        <w:jc w:val="both"/>
        <w:rPr>
          <w:rFonts w:ascii="Palatino Linotype" w:eastAsia="Palatino Linotype" w:hAnsi="Palatino Linotype" w:cs="Palatino Linotype"/>
          <w:sz w:val="22"/>
          <w:szCs w:val="22"/>
        </w:rPr>
      </w:pPr>
    </w:p>
    <w:p w14:paraId="10B95EB4" w14:textId="4191C769" w:rsidR="00046C2B" w:rsidRPr="002B1F9B" w:rsidRDefault="00046C2B" w:rsidP="005B7072">
      <w:pPr>
        <w:spacing w:line="360" w:lineRule="auto"/>
        <w:ind w:right="-28"/>
        <w:contextualSpacing/>
        <w:jc w:val="both"/>
        <w:rPr>
          <w:rFonts w:ascii="Palatino Linotype" w:hAnsi="Palatino Linotype" w:cs="Tahoma"/>
          <w:iCs/>
          <w:sz w:val="22"/>
          <w:szCs w:val="22"/>
        </w:rPr>
      </w:pPr>
      <w:r>
        <w:rPr>
          <w:rFonts w:ascii="Palatino Linotype" w:eastAsia="Calibri" w:hAnsi="Palatino Linotype" w:cs="Tahoma"/>
          <w:bCs/>
          <w:color w:val="000000"/>
          <w:sz w:val="22"/>
          <w:szCs w:val="22"/>
          <w:lang w:val="es-ES"/>
        </w:rPr>
        <w:t>Como se logra observar</w:t>
      </w:r>
      <w:r w:rsidRPr="00DE1D44">
        <w:rPr>
          <w:rFonts w:ascii="Palatino Linotype" w:eastAsia="Calibri" w:hAnsi="Palatino Linotype" w:cs="Tahoma"/>
          <w:bCs/>
          <w:color w:val="000000"/>
          <w:sz w:val="22"/>
          <w:szCs w:val="22"/>
          <w:lang w:val="es-ES"/>
        </w:rPr>
        <w:t xml:space="preserve">, el Ayuntamiento de </w:t>
      </w:r>
      <w:r>
        <w:rPr>
          <w:rFonts w:ascii="Palatino Linotype" w:eastAsia="Calibri" w:hAnsi="Palatino Linotype" w:cs="Tahoma"/>
          <w:bCs/>
          <w:color w:val="000000"/>
          <w:sz w:val="22"/>
          <w:szCs w:val="22"/>
          <w:lang w:val="es-ES"/>
        </w:rPr>
        <w:t>Atlacomulco</w:t>
      </w:r>
      <w:r w:rsidRPr="00DE1D44">
        <w:rPr>
          <w:rFonts w:ascii="Palatino Linotype" w:hAnsi="Palatino Linotype" w:cs="Tahoma"/>
          <w:iCs/>
          <w:sz w:val="22"/>
          <w:szCs w:val="22"/>
        </w:rPr>
        <w:t xml:space="preserve">, </w:t>
      </w:r>
      <w:r w:rsidR="00826889">
        <w:rPr>
          <w:rFonts w:ascii="Palatino Linotype" w:hAnsi="Palatino Linotype" w:cs="Tahoma"/>
          <w:iCs/>
          <w:sz w:val="22"/>
          <w:szCs w:val="22"/>
        </w:rPr>
        <w:t>omitió la entrega de las licencias de construcción o permisos requeridos</w:t>
      </w:r>
      <w:r>
        <w:rPr>
          <w:rFonts w:ascii="Palatino Linotype" w:hAnsi="Palatino Linotype" w:cs="Tahoma"/>
          <w:iCs/>
          <w:sz w:val="22"/>
          <w:szCs w:val="22"/>
        </w:rPr>
        <w:t xml:space="preserve">, sumado a que </w:t>
      </w:r>
      <w:r w:rsidR="00826889">
        <w:rPr>
          <w:rFonts w:ascii="Palatino Linotype" w:hAnsi="Palatino Linotype" w:cs="Tahoma"/>
          <w:iCs/>
          <w:sz w:val="22"/>
          <w:szCs w:val="22"/>
        </w:rPr>
        <w:t xml:space="preserve">omitió turnar </w:t>
      </w:r>
      <w:r>
        <w:rPr>
          <w:rFonts w:ascii="Palatino Linotype" w:hAnsi="Palatino Linotype" w:cs="Tahoma"/>
          <w:iCs/>
          <w:sz w:val="22"/>
          <w:szCs w:val="22"/>
        </w:rPr>
        <w:t xml:space="preserve">la </w:t>
      </w:r>
      <w:r w:rsidR="00826889">
        <w:rPr>
          <w:rFonts w:ascii="Palatino Linotype" w:hAnsi="Palatino Linotype" w:cs="Tahoma"/>
          <w:iCs/>
          <w:sz w:val="22"/>
          <w:szCs w:val="22"/>
        </w:rPr>
        <w:t xml:space="preserve">solicitud a la Dirección de Desarrollo Urbano encargada de la emisión de las licencias </w:t>
      </w:r>
      <w:r w:rsidR="001D491D">
        <w:rPr>
          <w:rFonts w:ascii="Palatino Linotype" w:hAnsi="Palatino Linotype" w:cs="Tahoma"/>
          <w:iCs/>
          <w:sz w:val="22"/>
          <w:szCs w:val="22"/>
        </w:rPr>
        <w:t>solicita</w:t>
      </w:r>
      <w:r w:rsidR="00826889">
        <w:rPr>
          <w:rFonts w:ascii="Palatino Linotype" w:hAnsi="Palatino Linotype" w:cs="Tahoma"/>
          <w:iCs/>
          <w:sz w:val="22"/>
          <w:szCs w:val="22"/>
        </w:rPr>
        <w:t>das</w:t>
      </w:r>
      <w:r>
        <w:rPr>
          <w:rFonts w:ascii="Palatino Linotype" w:hAnsi="Palatino Linotype" w:cs="Tahoma"/>
          <w:iCs/>
          <w:sz w:val="22"/>
          <w:szCs w:val="22"/>
        </w:rPr>
        <w:t xml:space="preserve">, </w:t>
      </w:r>
      <w:r w:rsidRPr="00DE1D44">
        <w:rPr>
          <w:rFonts w:ascii="Palatino Linotype" w:hAnsi="Palatino Linotype" w:cs="Tahoma"/>
          <w:iCs/>
          <w:sz w:val="22"/>
          <w:szCs w:val="22"/>
        </w:rPr>
        <w:t xml:space="preserve">lo cual da como resultado que el agravio resulte </w:t>
      </w:r>
      <w:r w:rsidRPr="00DE1D44">
        <w:rPr>
          <w:rFonts w:ascii="Palatino Linotype" w:hAnsi="Palatino Linotype" w:cs="Tahoma"/>
          <w:b/>
          <w:bCs/>
          <w:iCs/>
          <w:sz w:val="22"/>
          <w:szCs w:val="22"/>
        </w:rPr>
        <w:t>FUNDADO</w:t>
      </w:r>
      <w:r w:rsidRPr="00DE1D44">
        <w:rPr>
          <w:rFonts w:ascii="Palatino Linotype" w:hAnsi="Palatino Linotype" w:cs="Tahoma"/>
          <w:iCs/>
          <w:sz w:val="22"/>
          <w:szCs w:val="22"/>
        </w:rPr>
        <w:t xml:space="preserve">. </w:t>
      </w:r>
    </w:p>
    <w:p w14:paraId="3272DE08" w14:textId="77777777" w:rsidR="00046C2B" w:rsidRDefault="00046C2B" w:rsidP="005B7072">
      <w:pPr>
        <w:spacing w:line="360" w:lineRule="auto"/>
        <w:contextualSpacing/>
        <w:jc w:val="both"/>
        <w:rPr>
          <w:rFonts w:ascii="Palatino Linotype" w:hAnsi="Palatino Linotype"/>
          <w:bCs/>
          <w:iCs/>
          <w:sz w:val="22"/>
          <w:szCs w:val="22"/>
        </w:rPr>
      </w:pPr>
    </w:p>
    <w:p w14:paraId="5F698B20" w14:textId="0EBC9BC0" w:rsidR="001D491D" w:rsidRDefault="00046C2B" w:rsidP="005B7072">
      <w:pPr>
        <w:spacing w:line="360" w:lineRule="auto"/>
        <w:contextualSpacing/>
        <w:jc w:val="both"/>
        <w:rPr>
          <w:rFonts w:ascii="Palatino Linotype" w:hAnsi="Palatino Linotype" w:cs="Tahoma"/>
          <w:sz w:val="22"/>
          <w:szCs w:val="22"/>
        </w:rPr>
      </w:pPr>
      <w:r>
        <w:rPr>
          <w:rFonts w:ascii="Palatino Linotype" w:hAnsi="Palatino Linotype"/>
          <w:bCs/>
          <w:iCs/>
          <w:sz w:val="22"/>
          <w:szCs w:val="22"/>
        </w:rPr>
        <w:lastRenderedPageBreak/>
        <w:t>Conforme a lo expuesto</w:t>
      </w:r>
      <w:r w:rsidRPr="004E6070">
        <w:rPr>
          <w:rFonts w:ascii="Palatino Linotype" w:hAnsi="Palatino Linotype"/>
          <w:bCs/>
          <w:iCs/>
          <w:sz w:val="22"/>
          <w:szCs w:val="22"/>
        </w:rPr>
        <w:t xml:space="preserve">, </w:t>
      </w:r>
      <w:r>
        <w:rPr>
          <w:rFonts w:ascii="Palatino Linotype" w:hAnsi="Palatino Linotype"/>
          <w:bCs/>
          <w:iCs/>
          <w:sz w:val="22"/>
          <w:szCs w:val="22"/>
        </w:rPr>
        <w:t xml:space="preserve">este Organismo Garante, considera que </w:t>
      </w:r>
      <w:r w:rsidRPr="004E6070">
        <w:rPr>
          <w:rFonts w:ascii="Palatino Linotype" w:hAnsi="Palatino Linotype"/>
          <w:bCs/>
          <w:iCs/>
          <w:sz w:val="22"/>
          <w:szCs w:val="22"/>
        </w:rPr>
        <w:t xml:space="preserve">para atender el requerimiento de información, </w:t>
      </w:r>
      <w:r>
        <w:rPr>
          <w:rFonts w:ascii="Palatino Linotype" w:hAnsi="Palatino Linotype"/>
          <w:bCs/>
          <w:iCs/>
          <w:sz w:val="22"/>
          <w:szCs w:val="22"/>
        </w:rPr>
        <w:t>el Sujeto Obligado</w:t>
      </w:r>
      <w:r w:rsidRPr="004E6070">
        <w:rPr>
          <w:rFonts w:ascii="Palatino Linotype" w:hAnsi="Palatino Linotype"/>
          <w:bCs/>
          <w:iCs/>
          <w:sz w:val="22"/>
          <w:szCs w:val="22"/>
        </w:rPr>
        <w:t xml:space="preserve">, </w:t>
      </w:r>
      <w:r>
        <w:rPr>
          <w:rFonts w:ascii="Palatino Linotype" w:hAnsi="Palatino Linotype"/>
          <w:bCs/>
          <w:iCs/>
          <w:sz w:val="22"/>
          <w:szCs w:val="22"/>
        </w:rPr>
        <w:t xml:space="preserve">a través de las unidades administrativas competentes, </w:t>
      </w:r>
      <w:r w:rsidRPr="004E6070">
        <w:rPr>
          <w:rFonts w:ascii="Palatino Linotype" w:hAnsi="Palatino Linotype"/>
          <w:bCs/>
          <w:iCs/>
          <w:sz w:val="22"/>
          <w:szCs w:val="22"/>
        </w:rPr>
        <w:t xml:space="preserve">deberán realizar una búsqueda exhaustiva y razonable en sus archivos con el fin de proporcionar los </w:t>
      </w:r>
      <w:r>
        <w:rPr>
          <w:rFonts w:ascii="Palatino Linotype" w:hAnsi="Palatino Linotype"/>
          <w:bCs/>
          <w:iCs/>
          <w:sz w:val="22"/>
          <w:szCs w:val="22"/>
        </w:rPr>
        <w:t>documentos que den cuenta de</w:t>
      </w:r>
      <w:r w:rsidR="00826889">
        <w:rPr>
          <w:rFonts w:ascii="Palatino Linotype" w:hAnsi="Palatino Linotype"/>
          <w:bCs/>
          <w:iCs/>
          <w:sz w:val="22"/>
          <w:szCs w:val="22"/>
        </w:rPr>
        <w:t xml:space="preserve"> </w:t>
      </w:r>
      <w:r w:rsidR="001D491D">
        <w:rPr>
          <w:rFonts w:ascii="Palatino Linotype" w:hAnsi="Palatino Linotype" w:cs="Tahoma"/>
          <w:sz w:val="22"/>
          <w:szCs w:val="22"/>
        </w:rPr>
        <w:t xml:space="preserve">las licencias </w:t>
      </w:r>
      <w:r w:rsidR="008B28C4">
        <w:rPr>
          <w:rFonts w:ascii="Palatino Linotype" w:hAnsi="Palatino Linotype" w:cs="Tahoma"/>
          <w:sz w:val="22"/>
          <w:szCs w:val="22"/>
        </w:rPr>
        <w:t>y</w:t>
      </w:r>
      <w:r w:rsidR="001D491D">
        <w:rPr>
          <w:rFonts w:ascii="Palatino Linotype" w:hAnsi="Palatino Linotype" w:cs="Tahoma"/>
          <w:sz w:val="22"/>
          <w:szCs w:val="22"/>
        </w:rPr>
        <w:t xml:space="preserve"> permisos de construcción emitidas a favor de la empresa GUCOC S.A de C.V. o en su caso a la persona referida en la solicitud para el caso de que sea representante legal, por parte del Ayuntamiento de Atlacomulco, del catorce de mayo de dos mil veinticuatro</w:t>
      </w:r>
      <w:r w:rsidR="008B28C4">
        <w:rPr>
          <w:rFonts w:ascii="Palatino Linotype" w:hAnsi="Palatino Linotype" w:cs="Tahoma"/>
          <w:sz w:val="22"/>
          <w:szCs w:val="22"/>
        </w:rPr>
        <w:t xml:space="preserve"> al catorce de mayo de dos mil veinticinco</w:t>
      </w:r>
      <w:r w:rsidR="001D491D">
        <w:rPr>
          <w:rFonts w:ascii="Palatino Linotype" w:hAnsi="Palatino Linotype" w:cs="Tahoma"/>
          <w:sz w:val="22"/>
          <w:szCs w:val="22"/>
        </w:rPr>
        <w:t>.</w:t>
      </w:r>
    </w:p>
    <w:p w14:paraId="19493D7E" w14:textId="77777777" w:rsidR="001D491D" w:rsidRDefault="001D491D" w:rsidP="005B7072">
      <w:pPr>
        <w:spacing w:line="360" w:lineRule="auto"/>
        <w:contextualSpacing/>
        <w:jc w:val="both"/>
        <w:rPr>
          <w:rFonts w:ascii="Palatino Linotype" w:hAnsi="Palatino Linotype" w:cs="Tahoma"/>
          <w:sz w:val="22"/>
          <w:szCs w:val="22"/>
        </w:rPr>
      </w:pPr>
    </w:p>
    <w:p w14:paraId="1DD5B703" w14:textId="5CB992DF" w:rsidR="007419C4" w:rsidRPr="005B34C3" w:rsidRDefault="007419C4" w:rsidP="005B70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Por lo que, en el presente caso, deberá entregar la expresión documental que dé cuenta de lo peticionado; </w:t>
      </w:r>
      <w:r w:rsidRPr="005B34C3">
        <w:rPr>
          <w:rFonts w:ascii="Palatino Linotype" w:hAnsi="Palatino Linotype"/>
          <w:bCs/>
          <w:iCs/>
          <w:sz w:val="22"/>
          <w:szCs w:val="22"/>
        </w:rPr>
        <w:t>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ADAA1CB" w14:textId="77777777" w:rsidR="007419C4" w:rsidRPr="005B34C3" w:rsidRDefault="007419C4" w:rsidP="005B70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207DA8F6" w14:textId="77777777" w:rsidR="007419C4" w:rsidRPr="005B34C3" w:rsidRDefault="007419C4" w:rsidP="005B70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B34C3">
        <w:rPr>
          <w:rFonts w:ascii="Palatino Linotype" w:hAnsi="Palatino Linotype"/>
          <w:bCs/>
          <w:i/>
          <w:iCs/>
          <w:sz w:val="22"/>
          <w:szCs w:val="22"/>
        </w:rPr>
        <w:t>ad hoc</w:t>
      </w:r>
      <w:r w:rsidRPr="005B34C3">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FC7B266" w14:textId="77777777" w:rsidR="007419C4" w:rsidRPr="005B34C3" w:rsidRDefault="007419C4" w:rsidP="005B70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 </w:t>
      </w:r>
    </w:p>
    <w:p w14:paraId="7B139C0A" w14:textId="63E9A0FF" w:rsidR="007419C4" w:rsidRDefault="007419C4" w:rsidP="005B7072">
      <w:pPr>
        <w:spacing w:line="360" w:lineRule="auto"/>
        <w:contextualSpacing/>
        <w:jc w:val="both"/>
        <w:rPr>
          <w:rFonts w:ascii="Palatino Linotype" w:hAnsi="Palatino Linotype"/>
          <w:bCs/>
          <w:iCs/>
          <w:sz w:val="22"/>
          <w:szCs w:val="22"/>
        </w:rPr>
      </w:pPr>
      <w:r w:rsidRPr="005B34C3">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5B34C3">
        <w:rPr>
          <w:rFonts w:ascii="Palatino Linotype" w:hAnsi="Palatino Linotype"/>
          <w:bCs/>
          <w:iCs/>
          <w:sz w:val="22"/>
          <w:szCs w:val="22"/>
        </w:rPr>
        <w:lastRenderedPageBreak/>
        <w:t>lo que, en el presente caso deberá proporcionar los documentos donde conste</w:t>
      </w:r>
      <w:r w:rsidR="008B28C4">
        <w:rPr>
          <w:rFonts w:ascii="Palatino Linotype" w:hAnsi="Palatino Linotype"/>
          <w:bCs/>
          <w:iCs/>
          <w:sz w:val="22"/>
          <w:szCs w:val="22"/>
        </w:rPr>
        <w:t>n las licencias de construcción solicitadas</w:t>
      </w:r>
      <w:r>
        <w:rPr>
          <w:rFonts w:ascii="Palatino Linotype" w:hAnsi="Palatino Linotype"/>
          <w:bCs/>
          <w:iCs/>
          <w:sz w:val="22"/>
          <w:szCs w:val="22"/>
        </w:rPr>
        <w:t>.</w:t>
      </w:r>
    </w:p>
    <w:p w14:paraId="17357FFD" w14:textId="77777777" w:rsidR="007419C4" w:rsidRDefault="007419C4" w:rsidP="005B7072">
      <w:pPr>
        <w:spacing w:line="360" w:lineRule="auto"/>
        <w:contextualSpacing/>
        <w:jc w:val="both"/>
        <w:rPr>
          <w:rFonts w:ascii="Palatino Linotype" w:hAnsi="Palatino Linotype"/>
          <w:bCs/>
          <w:iCs/>
          <w:sz w:val="22"/>
          <w:szCs w:val="22"/>
        </w:rPr>
      </w:pPr>
    </w:p>
    <w:p w14:paraId="727AA93F" w14:textId="5EABC937" w:rsidR="007419C4" w:rsidRDefault="007419C4" w:rsidP="005B70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Lo anterior, toma sustento con base en el artículo 94 fracción I inciso f), de la Ley de Transparencia y Acceso a la Información Pública del Estado de México y Municipios, el cual establece que las licencias de construcción corresponden a información pública de oficio por parte de los Municipios del Estado de México, las cuales deberán estar disponibles al público en su porta</w:t>
      </w:r>
      <w:r w:rsidR="008B28C4">
        <w:rPr>
          <w:rFonts w:ascii="Palatino Linotype" w:hAnsi="Palatino Linotype"/>
          <w:bCs/>
          <w:iCs/>
          <w:sz w:val="22"/>
          <w:szCs w:val="22"/>
        </w:rPr>
        <w:t>l</w:t>
      </w:r>
      <w:r>
        <w:rPr>
          <w:rFonts w:ascii="Palatino Linotype" w:hAnsi="Palatino Linotype"/>
          <w:bCs/>
          <w:iCs/>
          <w:sz w:val="22"/>
          <w:szCs w:val="22"/>
        </w:rPr>
        <w:t xml:space="preserve"> de información.</w:t>
      </w:r>
    </w:p>
    <w:p w14:paraId="3D5FAE89" w14:textId="77777777" w:rsidR="007419C4" w:rsidRDefault="007419C4" w:rsidP="005B7072">
      <w:pPr>
        <w:spacing w:line="360" w:lineRule="auto"/>
        <w:contextualSpacing/>
        <w:jc w:val="both"/>
        <w:rPr>
          <w:rFonts w:ascii="Palatino Linotype" w:hAnsi="Palatino Linotype"/>
          <w:bCs/>
          <w:iCs/>
          <w:sz w:val="22"/>
          <w:szCs w:val="22"/>
        </w:rPr>
      </w:pPr>
    </w:p>
    <w:p w14:paraId="0D0FB213" w14:textId="2EA7107B" w:rsidR="007419C4" w:rsidRDefault="007419C4" w:rsidP="005B70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Además, se localizó en el portal de información del Ayuntamiento de Atlacomulco que ha otorgado diversas licencias de construcción en el periodo solicitado, por lo que para el caso de que la información ya se encuentre disponible en medios electrónicos deberá hacerlo del conocimiento del solicitante en términos de lo dispuesto por el artículo 161 de la Ley de Transparencia.</w:t>
      </w:r>
    </w:p>
    <w:p w14:paraId="69B441F4" w14:textId="77777777" w:rsidR="006742F8" w:rsidRDefault="006742F8" w:rsidP="005B7072">
      <w:pPr>
        <w:spacing w:line="360" w:lineRule="auto"/>
        <w:contextualSpacing/>
        <w:jc w:val="both"/>
        <w:rPr>
          <w:rFonts w:ascii="Palatino Linotype" w:hAnsi="Palatino Linotype"/>
          <w:bCs/>
          <w:iCs/>
          <w:sz w:val="22"/>
          <w:szCs w:val="22"/>
        </w:rPr>
      </w:pPr>
    </w:p>
    <w:p w14:paraId="731A9AC0" w14:textId="77777777" w:rsidR="006742F8" w:rsidRDefault="006742F8" w:rsidP="005B70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No pasa desapercibido, que para el caso de que el Ente Recurrido no haya generado las licencias requeridas a favor de la empresa requerida o de la persona referida en la solicitud en caso de que sea representante legal de la empresa, deberá hacerlo del conocimiento del ahora Recurrente en términos del penúltimo párrafo del artículo 19 de la Ley de Transparencia.</w:t>
      </w:r>
    </w:p>
    <w:p w14:paraId="11BE909B" w14:textId="77777777" w:rsidR="006742F8" w:rsidRDefault="006742F8" w:rsidP="005B7072">
      <w:pPr>
        <w:spacing w:line="360" w:lineRule="auto"/>
        <w:contextualSpacing/>
        <w:jc w:val="both"/>
        <w:rPr>
          <w:rFonts w:ascii="Palatino Linotype" w:hAnsi="Palatino Linotype"/>
          <w:bCs/>
          <w:iCs/>
          <w:sz w:val="22"/>
          <w:szCs w:val="22"/>
        </w:rPr>
      </w:pPr>
    </w:p>
    <w:p w14:paraId="5F359A53" w14:textId="4E76E5A4"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hAnsi="Palatino Linotype"/>
          <w:bCs/>
          <w:iCs/>
          <w:sz w:val="22"/>
          <w:szCs w:val="22"/>
        </w:rPr>
        <w:t xml:space="preserve">Finalmente, se advierte que los documentos solicitados, podrían contener diversa información de carácter confidencial, por lo que se procede analizar dicha circunstancia, al respecto </w:t>
      </w:r>
      <w:r w:rsidRPr="006742F8">
        <w:rPr>
          <w:rFonts w:ascii="Palatino Linotype" w:eastAsia="Calibri" w:hAnsi="Palatino Linotype" w:cs="Tahoma"/>
          <w:bCs/>
          <w:sz w:val="22"/>
          <w:szCs w:val="22"/>
        </w:rPr>
        <w:t xml:space="preserve">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w:t>
      </w:r>
      <w:r w:rsidRPr="006742F8">
        <w:rPr>
          <w:rFonts w:ascii="Palatino Linotype" w:eastAsia="Calibri" w:hAnsi="Palatino Linotype" w:cs="Tahoma"/>
          <w:bCs/>
          <w:sz w:val="22"/>
          <w:szCs w:val="22"/>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7A0B75"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3A167905"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B2D95C7"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6ED7A86A"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264E264"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534E0825"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39B49E8" w14:textId="77777777" w:rsidR="006742F8" w:rsidRPr="006742F8" w:rsidRDefault="006742F8" w:rsidP="005B7072">
      <w:pPr>
        <w:shd w:val="clear" w:color="auto" w:fill="FFFFFF"/>
        <w:spacing w:line="360" w:lineRule="auto"/>
        <w:contextualSpacing/>
        <w:jc w:val="both"/>
        <w:rPr>
          <w:rFonts w:ascii="Palatino Linotype" w:eastAsia="Calibri" w:hAnsi="Palatino Linotype" w:cs="Tahoma"/>
          <w:bCs/>
          <w:sz w:val="22"/>
          <w:szCs w:val="22"/>
        </w:rPr>
      </w:pPr>
    </w:p>
    <w:p w14:paraId="276F3AA6"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6742F8">
        <w:rPr>
          <w:rFonts w:ascii="Palatino Linotype" w:eastAsia="Calibri" w:hAnsi="Palatino Linotype" w:cs="Tahoma"/>
          <w:bCs/>
          <w:sz w:val="22"/>
          <w:szCs w:val="22"/>
        </w:rPr>
        <w:t>ii</w:t>
      </w:r>
      <w:proofErr w:type="spellEnd"/>
      <w:r w:rsidRPr="006742F8">
        <w:rPr>
          <w:rFonts w:ascii="Palatino Linotype" w:eastAsia="Calibri" w:hAnsi="Palatino Linotype" w:cs="Tahoma"/>
          <w:bCs/>
          <w:sz w:val="22"/>
          <w:szCs w:val="22"/>
        </w:rPr>
        <w:t xml:space="preserve">) por ley tenga el carácter de pública, </w:t>
      </w:r>
      <w:proofErr w:type="spellStart"/>
      <w:r w:rsidRPr="006742F8">
        <w:rPr>
          <w:rFonts w:ascii="Palatino Linotype" w:eastAsia="Calibri" w:hAnsi="Palatino Linotype" w:cs="Tahoma"/>
          <w:bCs/>
          <w:sz w:val="22"/>
          <w:szCs w:val="22"/>
        </w:rPr>
        <w:t>iii</w:t>
      </w:r>
      <w:proofErr w:type="spellEnd"/>
      <w:r w:rsidRPr="006742F8">
        <w:rPr>
          <w:rFonts w:ascii="Palatino Linotype" w:eastAsia="Calibri" w:hAnsi="Palatino Linotype" w:cs="Tahoma"/>
          <w:bCs/>
          <w:sz w:val="22"/>
          <w:szCs w:val="22"/>
        </w:rPr>
        <w:t xml:space="preserve">) exista una orden judicial, </w:t>
      </w:r>
      <w:proofErr w:type="spellStart"/>
      <w:r w:rsidRPr="006742F8">
        <w:rPr>
          <w:rFonts w:ascii="Palatino Linotype" w:eastAsia="Calibri" w:hAnsi="Palatino Linotype" w:cs="Tahoma"/>
          <w:bCs/>
          <w:sz w:val="22"/>
          <w:szCs w:val="22"/>
        </w:rPr>
        <w:t>iv</w:t>
      </w:r>
      <w:proofErr w:type="spellEnd"/>
      <w:r w:rsidRPr="006742F8">
        <w:rPr>
          <w:rFonts w:ascii="Palatino Linotype" w:eastAsia="Calibri" w:hAnsi="Palatino Linotype" w:cs="Tahoma"/>
          <w:bCs/>
          <w:sz w:val="22"/>
          <w:szCs w:val="22"/>
        </w:rPr>
        <w:t xml:space="preserve">) por razones de seguridad nacional y salubridad general o v) </w:t>
      </w:r>
      <w:r w:rsidRPr="006742F8">
        <w:rPr>
          <w:rFonts w:ascii="Palatino Linotype" w:eastAsia="Calibri" w:hAnsi="Palatino Linotype" w:cs="Tahoma"/>
          <w:bCs/>
          <w:sz w:val="22"/>
          <w:szCs w:val="22"/>
        </w:rPr>
        <w:lastRenderedPageBreak/>
        <w:t>para proteger los derechos de terceros o cuando se transmita entre sujetos obligados en términos de los tratados y los acuerdos interinstitucionales.</w:t>
      </w:r>
    </w:p>
    <w:p w14:paraId="7129C566"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4F36ECC4" w14:textId="425493C7" w:rsid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términos de lo expuesto, la documentación y aquellos datos que se consideren confidenciales, serán una limitante del derecho de acceso a la información, siempre y cuando:</w:t>
      </w:r>
    </w:p>
    <w:p w14:paraId="0100316A"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0925EE14" w14:textId="77777777" w:rsidR="006742F8" w:rsidRPr="006742F8" w:rsidRDefault="006742F8" w:rsidP="005B7072">
      <w:pPr>
        <w:numPr>
          <w:ilvl w:val="0"/>
          <w:numId w:val="21"/>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Se trate de datos personales o información privada; esto es, información concerniente a una persona física o jurídico colectiva y que esta sea identificada o identificable. </w:t>
      </w:r>
    </w:p>
    <w:p w14:paraId="0F2B24B3"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052B99AF" w14:textId="77777777" w:rsidR="006742F8" w:rsidRPr="006742F8" w:rsidRDefault="006742F8" w:rsidP="005B7072">
      <w:pPr>
        <w:numPr>
          <w:ilvl w:val="0"/>
          <w:numId w:val="21"/>
        </w:numPr>
        <w:spacing w:after="160"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Para la difusión de los datos, se requiera el consentimiento del titular. </w:t>
      </w:r>
    </w:p>
    <w:p w14:paraId="74B379F4"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245A8C5D"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0C7960A"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43D3D7B2"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Además, en el artículo 5° de dicho ordenamiento jurídico, establece que es la Ley aplicable para todo tratamiento de datos personales.</w:t>
      </w:r>
    </w:p>
    <w:p w14:paraId="3106AE3E"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68574D8C"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ese orden de ideas, los artículos 6°, 7°, 8° y 14 de la Ley de Protección de Datos Personales en Posesión de Sujetos Obligados del Estado de México y Municipios disponen que los </w:t>
      </w:r>
      <w:r w:rsidRPr="006742F8">
        <w:rPr>
          <w:rFonts w:ascii="Palatino Linotype" w:eastAsia="Calibri" w:hAnsi="Palatino Linotype" w:cs="Tahoma"/>
          <w:b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846E992"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537B6D97"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12814E5"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39B66344"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50B0BE2"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33D3B152"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 suerte, las instituciones públicas tienen la doble responsabilidad, por un lado, de proteger los datos personales y por otro, darles publicidad cuando la relevancia de esos datos sea de interés público.</w:t>
      </w:r>
    </w:p>
    <w:p w14:paraId="5B4676EC"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394D174C"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este orden de ideas, toda la información que transparente la gestión pública, favorezca la rendición de cuentas y contribuya a la democratización del Estado Mexicano es, sin </w:t>
      </w:r>
      <w:r w:rsidRPr="006742F8">
        <w:rPr>
          <w:rFonts w:ascii="Palatino Linotype" w:eastAsia="Calibri" w:hAnsi="Palatino Linotype" w:cs="Tahoma"/>
          <w:bCs/>
          <w:sz w:val="22"/>
          <w:szCs w:val="22"/>
        </w:rPr>
        <w:lastRenderedPageBreak/>
        <w:t>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D839719"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1C4887C8"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58DB423" w14:textId="77777777" w:rsidR="006742F8" w:rsidRPr="006742F8" w:rsidRDefault="006742F8" w:rsidP="005B7072">
      <w:pPr>
        <w:shd w:val="clear" w:color="auto" w:fill="FFFFFF"/>
        <w:spacing w:line="360" w:lineRule="auto"/>
        <w:contextualSpacing/>
        <w:jc w:val="both"/>
        <w:rPr>
          <w:rFonts w:ascii="Palatino Linotype" w:eastAsia="Calibri" w:hAnsi="Palatino Linotype" w:cs="Tahoma"/>
          <w:bCs/>
          <w:sz w:val="22"/>
          <w:szCs w:val="22"/>
        </w:rPr>
      </w:pPr>
    </w:p>
    <w:p w14:paraId="48446A32" w14:textId="77777777" w:rsid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w:t>
      </w:r>
      <w:r w:rsidRPr="006742F8">
        <w:rPr>
          <w:rFonts w:ascii="Palatino Linotype" w:eastAsia="Calibri" w:hAnsi="Palatino Linotype" w:cs="Tahoma"/>
          <w:bCs/>
          <w:sz w:val="22"/>
          <w:szCs w:val="22"/>
        </w:rPr>
        <w:lastRenderedPageBreak/>
        <w:t>I, de la Ley de Transparencia y Acceso a la Información Pública del Estado de México y Municipios, o públicos.</w:t>
      </w:r>
    </w:p>
    <w:p w14:paraId="73D7CF6D" w14:textId="77777777" w:rsidR="00FC0D96" w:rsidRDefault="00FC0D96" w:rsidP="00FC0D96">
      <w:pPr>
        <w:spacing w:line="360" w:lineRule="auto"/>
        <w:rPr>
          <w:rFonts w:eastAsia="Calibri" w:cs="Tahoma"/>
          <w:bCs/>
        </w:rPr>
      </w:pPr>
    </w:p>
    <w:p w14:paraId="393D7492" w14:textId="292277DB" w:rsidR="00FC0D96" w:rsidRPr="00431C9B" w:rsidRDefault="00FC0D96" w:rsidP="00FC0D96">
      <w:pPr>
        <w:numPr>
          <w:ilvl w:val="0"/>
          <w:numId w:val="22"/>
        </w:numPr>
        <w:spacing w:after="160" w:line="360" w:lineRule="auto"/>
        <w:contextualSpacing/>
        <w:jc w:val="both"/>
        <w:rPr>
          <w:rFonts w:ascii="Palatino Linotype" w:eastAsia="Calibri" w:hAnsi="Palatino Linotype" w:cs="Tahoma"/>
          <w:b/>
          <w:sz w:val="22"/>
          <w:szCs w:val="22"/>
        </w:rPr>
      </w:pPr>
      <w:r w:rsidRPr="00431C9B">
        <w:rPr>
          <w:rFonts w:ascii="Palatino Linotype" w:eastAsia="Calibri" w:hAnsi="Palatino Linotype" w:cs="Tahoma"/>
          <w:b/>
          <w:sz w:val="22"/>
          <w:szCs w:val="22"/>
        </w:rPr>
        <w:t>Nombre del propietario</w:t>
      </w:r>
      <w:r w:rsidR="002924AC" w:rsidRPr="00431C9B">
        <w:rPr>
          <w:rFonts w:ascii="Palatino Linotype" w:eastAsia="Calibri" w:hAnsi="Palatino Linotype" w:cs="Tahoma"/>
          <w:b/>
          <w:sz w:val="22"/>
          <w:szCs w:val="22"/>
        </w:rPr>
        <w:t xml:space="preserve"> </w:t>
      </w:r>
    </w:p>
    <w:p w14:paraId="05ADD524"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78D68038" w14:textId="77777777" w:rsidR="00FC0D96" w:rsidRPr="00431C9B" w:rsidRDefault="00FC0D96" w:rsidP="00FC0D96">
      <w:pPr>
        <w:spacing w:line="360" w:lineRule="auto"/>
        <w:jc w:val="both"/>
        <w:rPr>
          <w:rFonts w:ascii="Palatino Linotype" w:eastAsia="Calibri" w:hAnsi="Palatino Linotype" w:cs="Tahoma"/>
          <w:b/>
          <w:sz w:val="22"/>
          <w:szCs w:val="22"/>
        </w:rPr>
      </w:pPr>
      <w:r w:rsidRPr="00431C9B">
        <w:rPr>
          <w:rFonts w:ascii="Palatino Linotype" w:eastAsia="Calibri" w:hAnsi="Palatino Linotype" w:cs="Tahoma"/>
          <w:b/>
          <w:sz w:val="22"/>
          <w:szCs w:val="22"/>
        </w:rPr>
        <w:t>Persona física</w:t>
      </w:r>
    </w:p>
    <w:p w14:paraId="5801E2BF"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5B64A3B5" w14:textId="77777777" w:rsidR="00FC0D96" w:rsidRPr="00431C9B" w:rsidRDefault="00FC0D96" w:rsidP="00FC0D96">
      <w:pPr>
        <w:spacing w:line="360" w:lineRule="auto"/>
        <w:jc w:val="both"/>
        <w:rPr>
          <w:rFonts w:ascii="Palatino Linotype" w:eastAsia="Calibri" w:hAnsi="Palatino Linotype" w:cs="Tahoma"/>
          <w:b/>
          <w:bCs/>
          <w:sz w:val="22"/>
          <w:szCs w:val="22"/>
          <w:lang w:val="es-ES_tradnl"/>
        </w:rPr>
      </w:pPr>
      <w:r w:rsidRPr="00431C9B">
        <w:rPr>
          <w:rFonts w:ascii="Palatino Linotype" w:eastAsia="Calibri" w:hAnsi="Palatino Linotype" w:cs="Tahoma"/>
          <w:bCs/>
          <w:sz w:val="22"/>
          <w:szCs w:val="22"/>
        </w:rPr>
        <w:t xml:space="preserve">Al respecto, </w:t>
      </w:r>
      <w:r w:rsidRPr="00431C9B">
        <w:rPr>
          <w:rFonts w:ascii="Palatino Linotype" w:eastAsia="Calibri" w:hAnsi="Palatino Linotype" w:cs="Tahoma"/>
          <w:bCs/>
          <w:sz w:val="22"/>
          <w:szCs w:val="22"/>
          <w:lang w:val="es-ES"/>
        </w:rPr>
        <w:t xml:space="preserve">se considera que el nombre se integra </w:t>
      </w:r>
      <w:r w:rsidRPr="00431C9B">
        <w:rPr>
          <w:rFonts w:ascii="Palatino Linotype" w:eastAsia="Calibri" w:hAnsi="Palatino Linotype" w:cs="Tahoma"/>
          <w:bCs/>
          <w:sz w:val="22"/>
          <w:szCs w:val="22"/>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31C9B">
        <w:rPr>
          <w:rFonts w:ascii="Palatino Linotype" w:eastAsia="Calibri" w:hAnsi="Palatino Linotype" w:cs="Tahoma"/>
          <w:bCs/>
          <w:i/>
          <w:sz w:val="22"/>
          <w:szCs w:val="22"/>
          <w:lang w:val="es-ES_tradnl"/>
        </w:rPr>
        <w:t>per se</w:t>
      </w:r>
      <w:r w:rsidRPr="00431C9B">
        <w:rPr>
          <w:rFonts w:ascii="Palatino Linotype" w:eastAsia="Calibri" w:hAnsi="Palatino Linotype" w:cs="Tahoma"/>
          <w:bCs/>
          <w:sz w:val="22"/>
          <w:szCs w:val="22"/>
          <w:lang w:val="es-ES_tradnl"/>
        </w:rPr>
        <w:t xml:space="preserve"> es un elemento que hace a una persona física identificada o identificable, por lo que, </w:t>
      </w:r>
      <w:r w:rsidRPr="00431C9B">
        <w:rPr>
          <w:rFonts w:ascii="Palatino Linotype" w:eastAsia="Calibri" w:hAnsi="Palatino Linotype" w:cs="Tahoma"/>
          <w:b/>
          <w:bCs/>
          <w:sz w:val="22"/>
          <w:szCs w:val="22"/>
          <w:lang w:val="es-ES_tradnl"/>
        </w:rPr>
        <w:t>se considera un dato personal.</w:t>
      </w:r>
    </w:p>
    <w:p w14:paraId="3EE94D4A"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1746F75D" w14:textId="77777777" w:rsidR="00FC0D96" w:rsidRPr="00431C9B" w:rsidRDefault="00FC0D96" w:rsidP="00FC0D96">
      <w:pPr>
        <w:spacing w:line="360" w:lineRule="auto"/>
        <w:jc w:val="both"/>
        <w:rPr>
          <w:rFonts w:ascii="Palatino Linotype" w:eastAsia="Calibri" w:hAnsi="Palatino Linotype" w:cs="Tahoma"/>
          <w:bCs/>
          <w:sz w:val="22"/>
          <w:szCs w:val="22"/>
          <w:lang w:val="es-ES_tradnl"/>
        </w:rPr>
      </w:pPr>
      <w:r w:rsidRPr="00431C9B">
        <w:rPr>
          <w:rFonts w:ascii="Palatino Linotype" w:eastAsia="Calibri" w:hAnsi="Palatino Linotype" w:cs="Tahoma"/>
          <w:bCs/>
          <w:sz w:val="22"/>
          <w:szCs w:val="22"/>
          <w:lang w:val="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188C5858" w14:textId="77777777" w:rsidR="00FC0D96" w:rsidRPr="00431C9B" w:rsidRDefault="00FC0D96" w:rsidP="00FC0D96">
      <w:pPr>
        <w:spacing w:line="360" w:lineRule="auto"/>
        <w:jc w:val="both"/>
        <w:rPr>
          <w:rFonts w:ascii="Palatino Linotype" w:eastAsia="Calibri" w:hAnsi="Palatino Linotype" w:cs="Tahoma"/>
          <w:bCs/>
          <w:sz w:val="22"/>
          <w:szCs w:val="22"/>
          <w:lang w:val="es-ES_tradnl"/>
        </w:rPr>
      </w:pPr>
    </w:p>
    <w:p w14:paraId="5B25EC3A" w14:textId="77777777" w:rsidR="00FC0D96" w:rsidRPr="00431C9B" w:rsidRDefault="00FC0D96" w:rsidP="00FC0D96">
      <w:pPr>
        <w:spacing w:line="360" w:lineRule="auto"/>
        <w:ind w:left="567" w:right="567"/>
        <w:jc w:val="both"/>
        <w:rPr>
          <w:rFonts w:ascii="Palatino Linotype" w:eastAsia="Calibri" w:hAnsi="Palatino Linotype" w:cs="Tahoma"/>
          <w:bCs/>
          <w:i/>
          <w:iCs/>
          <w:lang w:val="es-ES"/>
        </w:rPr>
      </w:pPr>
      <w:r w:rsidRPr="00431C9B">
        <w:rPr>
          <w:rFonts w:ascii="Palatino Linotype" w:eastAsia="Calibri" w:hAnsi="Palatino Linotype" w:cs="Tahoma"/>
          <w:b/>
          <w:bCs/>
          <w:i/>
          <w:iCs/>
          <w:lang w:val="es-ES"/>
        </w:rPr>
        <w:t>“Nombre del titular de una licencia que no involucre el aprovechamiento de bienes, servicios y/o recursos públicos, constituye un dato personal susceptible de clasificar como confidencial.</w:t>
      </w:r>
      <w:r w:rsidRPr="00431C9B">
        <w:rPr>
          <w:rFonts w:ascii="Palatino Linotype" w:eastAsia="Calibri" w:hAnsi="Palatino Linotype" w:cs="Tahoma"/>
          <w:bCs/>
          <w:i/>
          <w:iCs/>
          <w:lang w:val="es-E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w:t>
      </w:r>
      <w:r w:rsidRPr="00431C9B">
        <w:rPr>
          <w:rFonts w:ascii="Palatino Linotype" w:eastAsia="Calibri" w:hAnsi="Palatino Linotype" w:cs="Tahoma"/>
          <w:bCs/>
          <w:i/>
          <w:iCs/>
          <w:lang w:val="es-ES"/>
        </w:rPr>
        <w:lastRenderedPageBreak/>
        <w:t>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8E4591E"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4B3BAAE4"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Cs/>
          <w:sz w:val="22"/>
          <w:szCs w:val="22"/>
          <w:lang w:val="es-E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4B17C23F"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6983C76C" w14:textId="5A7D74C6"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Cs/>
          <w:sz w:val="22"/>
          <w:szCs w:val="22"/>
        </w:rPr>
        <w:t>No obstante, el artículo 94, fracción I, inciso f) de la Ley de la materia, establece que es información pública de oficio por parte de los Municipios del Estado de México, la referente al otorgamiento de Licencias de Uso de Suelo y de Construcción.</w:t>
      </w:r>
      <w:r w:rsidR="003340C7" w:rsidRPr="00431C9B">
        <w:rPr>
          <w:rFonts w:ascii="Palatino Linotype" w:eastAsia="Calibri" w:hAnsi="Palatino Linotype" w:cs="Tahoma"/>
          <w:bCs/>
          <w:sz w:val="22"/>
          <w:szCs w:val="22"/>
        </w:rPr>
        <w:t xml:space="preserve"> </w:t>
      </w:r>
      <w:proofErr w:type="gramStart"/>
      <w:r w:rsidRPr="00431C9B">
        <w:rPr>
          <w:rFonts w:ascii="Palatino Linotype" w:eastAsia="Calibri" w:hAnsi="Palatino Linotype" w:cs="Tahoma"/>
          <w:bCs/>
          <w:sz w:val="22"/>
          <w:szCs w:val="22"/>
        </w:rPr>
        <w:t>Además</w:t>
      </w:r>
      <w:proofErr w:type="gramEnd"/>
      <w:r w:rsidRPr="00431C9B">
        <w:rPr>
          <w:rFonts w:ascii="Palatino Linotype" w:eastAsia="Calibri" w:hAnsi="Palatino Linotype" w:cs="Tahoma"/>
          <w:bCs/>
          <w:sz w:val="22"/>
          <w:szCs w:val="22"/>
        </w:rPr>
        <w:t xml:space="preserve"> en los formatos </w:t>
      </w:r>
      <w:r w:rsidRPr="00431C9B">
        <w:rPr>
          <w:rFonts w:ascii="Palatino Linotype" w:eastAsia="Calibri" w:hAnsi="Palatino Linotype" w:cs="Tahoma"/>
          <w:bCs/>
          <w:sz w:val="22"/>
          <w:szCs w:val="22"/>
          <w:lang w:val="es-ES"/>
        </w:rPr>
        <w:t>6f LGT_Art_71_Fr_If (Licencias de Uso de Suelo) y 7f LGT_Art_71_Fr_If (Licencias de construcción), de los Lineamientos Generales, establecen lo siguiente:</w:t>
      </w:r>
    </w:p>
    <w:p w14:paraId="7F866095"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613438FA"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noProof/>
          <w:sz w:val="22"/>
          <w:szCs w:val="22"/>
          <w:lang w:eastAsia="es-MX"/>
        </w:rPr>
        <w:drawing>
          <wp:inline distT="0" distB="0" distL="0" distR="0" wp14:anchorId="0479A763" wp14:editId="4A1739E9">
            <wp:extent cx="5671185" cy="456565"/>
            <wp:effectExtent l="0" t="0" r="5715" b="635"/>
            <wp:docPr id="17742751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noFill/>
                    </a:ln>
                  </pic:spPr>
                </pic:pic>
              </a:graphicData>
            </a:graphic>
          </wp:inline>
        </w:drawing>
      </w:r>
    </w:p>
    <w:p w14:paraId="2B7AAA9C"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hAnsi="Palatino Linotype"/>
          <w:noProof/>
          <w:sz w:val="22"/>
          <w:szCs w:val="22"/>
          <w:lang w:eastAsia="es-MX"/>
        </w:rPr>
        <mc:AlternateContent>
          <mc:Choice Requires="wps">
            <w:drawing>
              <wp:anchor distT="0" distB="0" distL="114300" distR="114300" simplePos="0" relativeHeight="251661312" behindDoc="0" locked="0" layoutInCell="1" allowOverlap="1" wp14:anchorId="78157B47" wp14:editId="6B27589D">
                <wp:simplePos x="0" y="0"/>
                <wp:positionH relativeFrom="column">
                  <wp:posOffset>3201670</wp:posOffset>
                </wp:positionH>
                <wp:positionV relativeFrom="paragraph">
                  <wp:posOffset>33020</wp:posOffset>
                </wp:positionV>
                <wp:extent cx="1638300" cy="638175"/>
                <wp:effectExtent l="19050" t="19050" r="19050" b="28575"/>
                <wp:wrapNone/>
                <wp:docPr id="46" name="Rectángulo 12"/>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082088D" id="Rectángulo 12" o:spid="_x0000_s1026" style="position:absolute;margin-left:252.1pt;margin-top:2.6pt;width:129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" filled="f" strokecolor="windowText" strokeweight="3pt"/>
            </w:pict>
          </mc:Fallback>
        </mc:AlternateContent>
      </w:r>
      <w:r w:rsidRPr="00431C9B">
        <w:rPr>
          <w:rFonts w:ascii="Palatino Linotype" w:eastAsia="Calibri" w:hAnsi="Palatino Linotype" w:cs="Tahoma"/>
          <w:noProof/>
          <w:sz w:val="22"/>
          <w:szCs w:val="22"/>
          <w:lang w:eastAsia="es-MX"/>
        </w:rPr>
        <w:drawing>
          <wp:inline distT="0" distB="0" distL="0" distR="0" wp14:anchorId="5F7F68C2" wp14:editId="35E2BFB5">
            <wp:extent cx="5671185" cy="894715"/>
            <wp:effectExtent l="0" t="0" r="5715" b="635"/>
            <wp:docPr id="21449234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1185" cy="894715"/>
                    </a:xfrm>
                    <a:prstGeom prst="rect">
                      <a:avLst/>
                    </a:prstGeom>
                    <a:noFill/>
                    <a:ln>
                      <a:noFill/>
                    </a:ln>
                  </pic:spPr>
                </pic:pic>
              </a:graphicData>
            </a:graphic>
          </wp:inline>
        </w:drawing>
      </w:r>
    </w:p>
    <w:p w14:paraId="1BEFE9B5"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5DE57FB9"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14:paraId="4861B42C"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6749DF43"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14:paraId="18070108"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5FBF54C4" w14:textId="07291A50"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Cs/>
          <w:sz w:val="22"/>
          <w:szCs w:val="22"/>
        </w:rPr>
        <w:t xml:space="preserve">Además, </w:t>
      </w:r>
      <w:r w:rsidRPr="00431C9B">
        <w:rPr>
          <w:rFonts w:ascii="Palatino Linotype" w:eastAsia="Calibri" w:hAnsi="Palatino Linotype" w:cs="Tahoma"/>
          <w:bCs/>
          <w:sz w:val="22"/>
          <w:szCs w:val="22"/>
          <w:lang w:val="es-ES"/>
        </w:rPr>
        <w:t>el Dictamen de las Comisiones Unidas de Anticorrupción y Participación Ciudadana, de Gobernación y de Estudios Legislativos, segunda; se desprende que el Poder Legislativo consideró que una de las principales contribuciones, es el catálogo de las obligaciones de transparencia, a través de un listado amplio, completo, detallado y preciso para todos los sujetos obligados del país, que permitan garantizar, el efectivo ejercicio del derecho de acceso a la información.</w:t>
      </w:r>
    </w:p>
    <w:p w14:paraId="4A23BA45"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57ADC574" w14:textId="4EE32815"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lang w:val="es-ES"/>
        </w:rPr>
        <w:lastRenderedPageBreak/>
        <w:t>Conforme a lo anterior, se puede advertir que la Ley de Transparencia y Acceso a la Información Pública del Estado de México y Municipios, contempla como información pública el nombre de personas físicas solicitantes de las multicitadas licencias.</w:t>
      </w:r>
    </w:p>
    <w:p w14:paraId="407CCB8E"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0E99ED51"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Cs/>
          <w:sz w:val="22"/>
          <w:szCs w:val="22"/>
          <w:lang w:val="es-ES"/>
        </w:rPr>
        <w:t xml:space="preserve">Ante tales circunstancias, se desprende que, en el caso concreto, sobreviene una </w:t>
      </w:r>
      <w:r w:rsidRPr="00431C9B">
        <w:rPr>
          <w:rFonts w:ascii="Palatino Linotype" w:eastAsia="Calibri" w:hAnsi="Palatino Linotype" w:cs="Tahoma"/>
          <w:b/>
          <w:bCs/>
          <w:sz w:val="22"/>
          <w:szCs w:val="22"/>
          <w:lang w:val="es-ES"/>
        </w:rPr>
        <w:t>colisión de derechos fundamentales,</w:t>
      </w:r>
      <w:r w:rsidRPr="00431C9B">
        <w:rPr>
          <w:rFonts w:ascii="Palatino Linotype" w:eastAsia="Calibri" w:hAnsi="Palatino Linotype" w:cs="Tahoma"/>
          <w:bCs/>
          <w:sz w:val="22"/>
          <w:szCs w:val="22"/>
          <w:lang w:val="es-E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14:paraId="4231F107"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10F860A7"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23A0A89B"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65711627"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 xml:space="preserve">Por cuanto hace a la colisión entre el derecho a la información y el derecho a la intimidad o a la vida privada, el Poder Judicial de la Federación ha sostenido la </w:t>
      </w:r>
      <w:r w:rsidRPr="00431C9B">
        <w:rPr>
          <w:rFonts w:ascii="Palatino Linotype" w:eastAsia="Calibri" w:hAnsi="Palatino Linotype"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431C9B">
        <w:rPr>
          <w:rFonts w:ascii="Palatino Linotype" w:eastAsia="Calibri" w:hAnsi="Palatino Linotype" w:cs="Tahoma"/>
          <w:bCs/>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E6BB9D3"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45C49D75" w14:textId="77777777" w:rsidR="00FC0D96" w:rsidRPr="00431C9B" w:rsidRDefault="00FC0D96" w:rsidP="00FC0D96">
      <w:p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Cs/>
          <w:sz w:val="22"/>
          <w:szCs w:val="22"/>
        </w:rPr>
        <w:t>En ese mismo sentido y atendiendo a la naturaleza del derecho a la protección de datos personales, por analogía, este debe ceder cuando exista un interés público mayor de acuerdo a las circunstancias del caso.</w:t>
      </w:r>
      <w:r w:rsidRPr="00431C9B">
        <w:rPr>
          <w:rFonts w:ascii="Palatino Linotype" w:eastAsia="Calibri" w:hAnsi="Palatino Linotype" w:cs="Tahoma"/>
          <w:bCs/>
          <w:iCs/>
          <w:sz w:val="22"/>
          <w:szCs w:val="22"/>
        </w:rPr>
        <w:t xml:space="preserve"> Señalado lo anterior, resulta necesario realizar una ponderación de los dos intereses jurídicos tutelados que convergen en la controversia que se dirime; para lo cual, el artículo </w:t>
      </w:r>
      <w:r w:rsidRPr="00431C9B">
        <w:rPr>
          <w:rFonts w:ascii="Palatino Linotype" w:eastAsia="Calibri" w:hAnsi="Palatino Linotype" w:cs="Tahoma"/>
          <w:bCs/>
          <w:sz w:val="22"/>
          <w:szCs w:val="22"/>
        </w:rPr>
        <w:t>184 de la Ley de Transparencia y Acceso a la Información Pública del Estado de México y Municipios</w:t>
      </w:r>
      <w:r w:rsidRPr="00431C9B">
        <w:rPr>
          <w:rFonts w:ascii="Palatino Linotype" w:eastAsia="Calibri"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22D96820" w14:textId="77777777" w:rsidR="00FC0D96" w:rsidRPr="00431C9B" w:rsidRDefault="00FC0D96" w:rsidP="00FC0D96">
      <w:pPr>
        <w:spacing w:line="360" w:lineRule="auto"/>
        <w:jc w:val="both"/>
        <w:rPr>
          <w:rFonts w:ascii="Palatino Linotype" w:eastAsia="Calibri" w:hAnsi="Palatino Linotype" w:cs="Tahoma"/>
          <w:bCs/>
          <w:iCs/>
          <w:sz w:val="22"/>
          <w:szCs w:val="22"/>
        </w:rPr>
      </w:pPr>
    </w:p>
    <w:p w14:paraId="097C4635" w14:textId="77777777" w:rsidR="00FC0D96" w:rsidRPr="00431C9B" w:rsidRDefault="00FC0D96" w:rsidP="00FC0D96">
      <w:pPr>
        <w:numPr>
          <w:ilvl w:val="0"/>
          <w:numId w:val="23"/>
        </w:num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
          <w:bCs/>
          <w:iCs/>
          <w:sz w:val="22"/>
          <w:szCs w:val="22"/>
        </w:rPr>
        <w:t>Idoneidad:</w:t>
      </w:r>
      <w:r w:rsidRPr="00431C9B">
        <w:rPr>
          <w:rFonts w:ascii="Palatino Linotype" w:eastAsia="Calibri" w:hAnsi="Palatino Linotype" w:cs="Tahoma"/>
          <w:bCs/>
          <w:iCs/>
          <w:sz w:val="22"/>
          <w:szCs w:val="22"/>
        </w:rPr>
        <w:t xml:space="preserve"> La legitimidad del derecho adoptado como preferente, que sea el adecuado para el logro de un fin constitucionalmente válido o apto para conseguir el fin pretendido;</w:t>
      </w:r>
    </w:p>
    <w:p w14:paraId="7F9E03AA" w14:textId="77777777" w:rsidR="00FC0D96" w:rsidRPr="00431C9B" w:rsidRDefault="00FC0D96" w:rsidP="00FC0D96">
      <w:pPr>
        <w:numPr>
          <w:ilvl w:val="0"/>
          <w:numId w:val="23"/>
        </w:num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
          <w:bCs/>
          <w:iCs/>
          <w:sz w:val="22"/>
          <w:szCs w:val="22"/>
        </w:rPr>
        <w:t>Necesidad:</w:t>
      </w:r>
      <w:r w:rsidRPr="00431C9B">
        <w:rPr>
          <w:rFonts w:ascii="Palatino Linotype" w:eastAsia="Calibri" w:hAnsi="Palatino Linotype" w:cs="Tahoma"/>
          <w:bCs/>
          <w:iCs/>
          <w:sz w:val="22"/>
          <w:szCs w:val="22"/>
        </w:rPr>
        <w:t xml:space="preserve"> La falta de un medio alternativo menos lesivo a la apertura de la información, para satisfacer el interés público, y</w:t>
      </w:r>
    </w:p>
    <w:p w14:paraId="6BFF9B99" w14:textId="77777777" w:rsidR="00FC0D96" w:rsidRPr="00431C9B" w:rsidRDefault="00FC0D96" w:rsidP="00FC0D96">
      <w:pPr>
        <w:numPr>
          <w:ilvl w:val="0"/>
          <w:numId w:val="23"/>
        </w:num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
          <w:bCs/>
          <w:iCs/>
          <w:sz w:val="22"/>
          <w:szCs w:val="22"/>
        </w:rPr>
        <w:t>Proporcionalidad:</w:t>
      </w:r>
      <w:r w:rsidRPr="00431C9B">
        <w:rPr>
          <w:rFonts w:ascii="Palatino Linotype" w:eastAsia="Calibri"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48012CC0"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701E9870"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En ese orden de ideas, resulta procedente analizar cada uno de los elementos referidos, bajo las consideraciones que se verterán a continuación.</w:t>
      </w:r>
    </w:p>
    <w:p w14:paraId="60CB06F5"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67D6D206" w14:textId="77777777" w:rsidR="00FC0D96" w:rsidRPr="00431C9B" w:rsidRDefault="00FC0D96" w:rsidP="00FC0D96">
      <w:pPr>
        <w:spacing w:line="360" w:lineRule="auto"/>
        <w:jc w:val="both"/>
        <w:rPr>
          <w:rFonts w:ascii="Palatino Linotype" w:eastAsia="Calibri" w:hAnsi="Palatino Linotype" w:cs="Tahoma"/>
          <w:b/>
          <w:bCs/>
          <w:sz w:val="22"/>
          <w:szCs w:val="22"/>
        </w:rPr>
      </w:pPr>
      <w:r w:rsidRPr="00431C9B">
        <w:rPr>
          <w:rFonts w:ascii="Palatino Linotype" w:eastAsia="Calibri" w:hAnsi="Palatino Linotype" w:cs="Tahoma"/>
          <w:b/>
          <w:bCs/>
          <w:iCs/>
          <w:sz w:val="22"/>
          <w:szCs w:val="22"/>
        </w:rPr>
        <w:t>a) Idoneidad</w:t>
      </w:r>
      <w:r w:rsidRPr="00431C9B">
        <w:rPr>
          <w:rFonts w:ascii="Palatino Linotype" w:eastAsia="Calibri" w:hAnsi="Palatino Linotype" w:cs="Tahoma"/>
          <w:bCs/>
          <w:sz w:val="22"/>
          <w:szCs w:val="22"/>
        </w:rPr>
        <w:t>. En cuanto al primer elemento de ponderación, se debe elegir el principio que será adoptado como preferente, buscando su justificación a partir de la valoración adecuada para satisfacer el fin constitucionalmente válido o pretendido.</w:t>
      </w:r>
    </w:p>
    <w:p w14:paraId="37441509" w14:textId="77777777" w:rsidR="00FC0D96" w:rsidRPr="00431C9B" w:rsidRDefault="00FC0D96" w:rsidP="00FC0D96">
      <w:pPr>
        <w:spacing w:line="360" w:lineRule="auto"/>
        <w:jc w:val="both"/>
        <w:rPr>
          <w:rFonts w:ascii="Palatino Linotype" w:eastAsia="Calibri" w:hAnsi="Palatino Linotype" w:cs="Tahoma"/>
          <w:b/>
          <w:bCs/>
          <w:sz w:val="22"/>
          <w:szCs w:val="22"/>
        </w:rPr>
      </w:pPr>
    </w:p>
    <w:p w14:paraId="49E7C07A" w14:textId="6FF411EC"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lastRenderedPageBreak/>
        <w:t xml:space="preserve">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w:t>
      </w:r>
      <w:r w:rsidR="003340C7" w:rsidRPr="00431C9B">
        <w:rPr>
          <w:rFonts w:ascii="Palatino Linotype" w:eastAsia="Calibri" w:hAnsi="Palatino Linotype" w:cs="Tahoma"/>
          <w:bCs/>
          <w:sz w:val="22"/>
          <w:szCs w:val="22"/>
        </w:rPr>
        <w:t>Atlacomulco</w:t>
      </w:r>
      <w:r w:rsidRPr="00431C9B">
        <w:rPr>
          <w:rFonts w:ascii="Palatino Linotype" w:eastAsia="Calibri" w:hAnsi="Palatino Linotype" w:cs="Tahoma"/>
          <w:bCs/>
          <w:sz w:val="22"/>
          <w:szCs w:val="22"/>
        </w:rPr>
        <w:t>, o bien, de recursos públicos, pues en el presente caso, las Licencias de Construcción y Uso de Suelo, son para un proyecto privado para remodelar un establecimiento</w:t>
      </w:r>
      <w:r w:rsidRPr="00431C9B">
        <w:rPr>
          <w:rFonts w:ascii="Palatino Linotype" w:eastAsia="Calibri" w:hAnsi="Palatino Linotype" w:cs="Tahoma"/>
          <w:bCs/>
          <w:iCs/>
          <w:sz w:val="22"/>
          <w:szCs w:val="22"/>
          <w:lang w:val="es-ES"/>
        </w:rPr>
        <w:t>. Lo anterior, toda vez que se realizó una búsqueda de información pública y no se localizó que el Sujeto Obligado, tenga injerencia en dicha construcción.</w:t>
      </w:r>
    </w:p>
    <w:p w14:paraId="5ACFE9BA" w14:textId="77777777" w:rsidR="00FC0D96" w:rsidRPr="00431C9B" w:rsidRDefault="00FC0D96" w:rsidP="00FC0D96">
      <w:pPr>
        <w:spacing w:line="360" w:lineRule="auto"/>
        <w:jc w:val="both"/>
        <w:rPr>
          <w:rFonts w:ascii="Palatino Linotype" w:eastAsia="Calibri" w:hAnsi="Palatino Linotype" w:cs="Tahoma"/>
          <w:b/>
          <w:bCs/>
          <w:sz w:val="22"/>
          <w:szCs w:val="22"/>
        </w:rPr>
      </w:pPr>
    </w:p>
    <w:p w14:paraId="75466380" w14:textId="77777777" w:rsidR="00FC0D96" w:rsidRPr="00431C9B" w:rsidRDefault="00FC0D96" w:rsidP="00FC0D96">
      <w:pPr>
        <w:spacing w:line="360" w:lineRule="auto"/>
        <w:jc w:val="both"/>
        <w:rPr>
          <w:rFonts w:ascii="Palatino Linotype" w:eastAsia="Calibri" w:hAnsi="Palatino Linotype" w:cs="Tahoma"/>
          <w:b/>
          <w:bCs/>
          <w:sz w:val="22"/>
          <w:szCs w:val="22"/>
        </w:rPr>
      </w:pPr>
      <w:r w:rsidRPr="00431C9B">
        <w:rPr>
          <w:rFonts w:ascii="Palatino Linotype" w:eastAsia="Calibri" w:hAnsi="Palatino Linotype" w:cs="Tahoma"/>
          <w:bCs/>
          <w:sz w:val="22"/>
          <w:szCs w:val="22"/>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431C9B">
        <w:rPr>
          <w:rFonts w:ascii="Palatino Linotype" w:eastAsia="Calibri" w:hAnsi="Palatino Linotype" w:cs="Tahoma"/>
          <w:b/>
          <w:bCs/>
          <w:sz w:val="22"/>
          <w:szCs w:val="22"/>
        </w:rPr>
        <w:t>las actividades que realicen las personas, dentro del ámbito privado, o dentro de la esfera particular, es información que debe protegerse.</w:t>
      </w:r>
    </w:p>
    <w:p w14:paraId="28642B06" w14:textId="77777777" w:rsidR="00FC0D96" w:rsidRPr="00431C9B" w:rsidRDefault="00FC0D96" w:rsidP="00FC0D96">
      <w:pPr>
        <w:spacing w:line="360" w:lineRule="auto"/>
        <w:jc w:val="both"/>
        <w:rPr>
          <w:rFonts w:ascii="Palatino Linotype" w:eastAsia="Calibri" w:hAnsi="Palatino Linotype" w:cs="Tahoma"/>
          <w:b/>
          <w:bCs/>
          <w:sz w:val="22"/>
          <w:szCs w:val="22"/>
        </w:rPr>
      </w:pPr>
    </w:p>
    <w:p w14:paraId="25D35308"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14:paraId="3725292E" w14:textId="77777777" w:rsidR="00FC0D96" w:rsidRPr="00431C9B" w:rsidRDefault="00FC0D96" w:rsidP="00FC0D96">
      <w:pPr>
        <w:spacing w:line="360" w:lineRule="auto"/>
        <w:jc w:val="both"/>
        <w:rPr>
          <w:rFonts w:ascii="Palatino Linotype" w:eastAsia="Calibri" w:hAnsi="Palatino Linotype" w:cs="Tahoma"/>
          <w:b/>
          <w:bCs/>
          <w:sz w:val="22"/>
          <w:szCs w:val="22"/>
        </w:rPr>
      </w:pPr>
    </w:p>
    <w:p w14:paraId="27A9AA4C" w14:textId="5888E99A"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 xml:space="preserve">Por otra parte, si bien las multicitadas licencias son emitidas por el Ayuntamiento de </w:t>
      </w:r>
      <w:r w:rsidR="003340C7" w:rsidRPr="00431C9B">
        <w:rPr>
          <w:rFonts w:ascii="Palatino Linotype" w:eastAsia="Calibri" w:hAnsi="Palatino Linotype" w:cs="Tahoma"/>
          <w:bCs/>
          <w:sz w:val="22"/>
          <w:szCs w:val="22"/>
        </w:rPr>
        <w:t>Atlacomu</w:t>
      </w:r>
      <w:r w:rsidRPr="00431C9B">
        <w:rPr>
          <w:rFonts w:ascii="Palatino Linotype" w:eastAsia="Calibri" w:hAnsi="Palatino Linotype" w:cs="Tahoma"/>
          <w:bCs/>
          <w:sz w:val="22"/>
          <w:szCs w:val="22"/>
        </w:rPr>
        <w:t>lco, en cumplimiento de sus obligaciones y,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14:paraId="32F6DE42"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43B949BE"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14:paraId="364EC79B"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074C4706"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14:paraId="144D701F" w14:textId="77777777" w:rsidR="00FC0D96" w:rsidRPr="00431C9B" w:rsidRDefault="00FC0D96" w:rsidP="00FC0D96">
      <w:pPr>
        <w:spacing w:line="360" w:lineRule="auto"/>
        <w:jc w:val="both"/>
        <w:rPr>
          <w:rFonts w:ascii="Palatino Linotype" w:eastAsia="Calibri" w:hAnsi="Palatino Linotype" w:cs="Tahoma"/>
          <w:bCs/>
          <w:sz w:val="22"/>
          <w:szCs w:val="22"/>
        </w:rPr>
      </w:pPr>
    </w:p>
    <w:p w14:paraId="79D31EEA"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
          <w:bCs/>
          <w:sz w:val="22"/>
          <w:szCs w:val="22"/>
          <w:lang w:val="es-ES"/>
        </w:rPr>
        <w:t>b) Necesidad.</w:t>
      </w:r>
      <w:r w:rsidRPr="00431C9B">
        <w:rPr>
          <w:rFonts w:ascii="Palatino Linotype" w:eastAsia="Calibri" w:hAnsi="Palatino Linotype" w:cs="Tahoma"/>
          <w:bCs/>
          <w:sz w:val="22"/>
          <w:szCs w:val="22"/>
          <w:lang w:val="es-E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14:paraId="3355E60D"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0167620F"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Cs/>
          <w:sz w:val="22"/>
          <w:szCs w:val="22"/>
          <w:lang w:val="es-ES"/>
        </w:rPr>
        <w:t xml:space="preserve">Dicha situación, toma relevancia con el hecho de que vincular el nombre de la persona física, con las licencias, se estaría dando a conocer </w:t>
      </w:r>
      <w:r w:rsidRPr="00431C9B">
        <w:rPr>
          <w:rFonts w:ascii="Palatino Linotype" w:eastAsia="Calibri" w:hAnsi="Palatino Linotype" w:cs="Tahoma"/>
          <w:b/>
          <w:bCs/>
          <w:sz w:val="22"/>
          <w:szCs w:val="22"/>
          <w:lang w:val="es-ES"/>
        </w:rPr>
        <w:t>la decisión personal</w:t>
      </w:r>
      <w:r w:rsidRPr="00431C9B">
        <w:rPr>
          <w:rFonts w:ascii="Palatino Linotype" w:eastAsia="Calibri" w:hAnsi="Palatino Linotype" w:cs="Tahoma"/>
          <w:bCs/>
          <w:sz w:val="22"/>
          <w:szCs w:val="22"/>
          <w:lang w:val="es-ES"/>
        </w:rPr>
        <w:t xml:space="preserve"> de esta, en realizar o modificar un predio, situación que recae directamente en una cuestión </w:t>
      </w:r>
      <w:r w:rsidRPr="00431C9B">
        <w:rPr>
          <w:rFonts w:ascii="Palatino Linotype" w:eastAsia="Calibri" w:hAnsi="Palatino Linotype" w:cs="Tahoma"/>
          <w:b/>
          <w:bCs/>
          <w:sz w:val="22"/>
          <w:szCs w:val="22"/>
          <w:lang w:val="es-ES"/>
        </w:rPr>
        <w:t xml:space="preserve">de su vida privada, </w:t>
      </w:r>
      <w:r w:rsidRPr="00431C9B">
        <w:rPr>
          <w:rFonts w:ascii="Palatino Linotype" w:eastAsia="Calibri" w:hAnsi="Palatino Linotype" w:cs="Tahoma"/>
          <w:bCs/>
          <w:sz w:val="22"/>
          <w:szCs w:val="22"/>
          <w:lang w:val="es-ES"/>
        </w:rPr>
        <w:t>que se encuentra protegida por la Constitución Federal y Estatal, así como, las Leyes de Protección de Datos aplicables.</w:t>
      </w:r>
    </w:p>
    <w:p w14:paraId="76298B0C"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32C85501" w14:textId="77777777" w:rsidR="00FC0D96" w:rsidRPr="00431C9B" w:rsidRDefault="00FC0D96" w:rsidP="00FC0D96">
      <w:pPr>
        <w:spacing w:line="360" w:lineRule="auto"/>
        <w:jc w:val="both"/>
        <w:rPr>
          <w:rFonts w:ascii="Palatino Linotype" w:eastAsia="Calibri" w:hAnsi="Palatino Linotype" w:cs="Tahoma"/>
          <w:bCs/>
          <w:sz w:val="22"/>
          <w:szCs w:val="22"/>
        </w:rPr>
      </w:pPr>
      <w:r w:rsidRPr="00431C9B">
        <w:rPr>
          <w:rFonts w:ascii="Palatino Linotype" w:eastAsia="Calibri" w:hAnsi="Palatino Linotype" w:cs="Tahoma"/>
          <w:bCs/>
          <w:sz w:val="22"/>
          <w:szCs w:val="22"/>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14:paraId="4A71E04E" w14:textId="77777777" w:rsidR="00FC0D96" w:rsidRPr="00431C9B" w:rsidRDefault="00FC0D96" w:rsidP="00FC0D96">
      <w:pPr>
        <w:spacing w:line="360" w:lineRule="auto"/>
        <w:jc w:val="both"/>
        <w:rPr>
          <w:rFonts w:ascii="Palatino Linotype" w:eastAsia="Calibri" w:hAnsi="Palatino Linotype" w:cs="Tahoma"/>
          <w:b/>
          <w:bCs/>
          <w:sz w:val="22"/>
          <w:szCs w:val="22"/>
        </w:rPr>
      </w:pPr>
    </w:p>
    <w:p w14:paraId="0DB6DB1E"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r w:rsidRPr="00431C9B">
        <w:rPr>
          <w:rFonts w:ascii="Palatino Linotype" w:eastAsia="Calibri" w:hAnsi="Palatino Linotype" w:cs="Tahoma"/>
          <w:b/>
          <w:bCs/>
          <w:sz w:val="22"/>
          <w:szCs w:val="22"/>
          <w:lang w:val="es-ES"/>
        </w:rPr>
        <w:lastRenderedPageBreak/>
        <w:t>c) Proporcionalidad en sentido estricto</w:t>
      </w:r>
      <w:r w:rsidRPr="00431C9B">
        <w:rPr>
          <w:rFonts w:ascii="Palatino Linotype" w:eastAsia="Calibri" w:hAnsi="Palatino Linotype" w:cs="Tahoma"/>
          <w:bCs/>
          <w:sz w:val="22"/>
          <w:szCs w:val="22"/>
          <w:lang w:val="es-E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14:paraId="3B00CC04" w14:textId="77777777" w:rsidR="00FC0D96" w:rsidRPr="00431C9B" w:rsidRDefault="00FC0D96" w:rsidP="00FC0D96">
      <w:pPr>
        <w:spacing w:line="360" w:lineRule="auto"/>
        <w:jc w:val="both"/>
        <w:rPr>
          <w:rFonts w:ascii="Palatino Linotype" w:eastAsia="Calibri" w:hAnsi="Palatino Linotype" w:cs="Tahoma"/>
          <w:bCs/>
          <w:sz w:val="22"/>
          <w:szCs w:val="22"/>
          <w:lang w:val="es-ES"/>
        </w:rPr>
      </w:pPr>
    </w:p>
    <w:p w14:paraId="289F7F2F" w14:textId="77777777" w:rsidR="00FC0D96" w:rsidRPr="00431C9B" w:rsidRDefault="00FC0D96" w:rsidP="00FC0D96">
      <w:p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Cs/>
          <w:sz w:val="22"/>
          <w:szCs w:val="22"/>
          <w:lang w:val="es-ES"/>
        </w:rPr>
        <w:t>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la autorización para realizar una construcción.</w:t>
      </w:r>
    </w:p>
    <w:p w14:paraId="09DEFDBA" w14:textId="77777777" w:rsidR="00FC0D96" w:rsidRPr="00431C9B" w:rsidRDefault="00FC0D96" w:rsidP="00FC0D96">
      <w:pPr>
        <w:spacing w:line="360" w:lineRule="auto"/>
        <w:jc w:val="both"/>
        <w:rPr>
          <w:rFonts w:ascii="Palatino Linotype" w:eastAsia="Calibri" w:hAnsi="Palatino Linotype" w:cs="Tahoma"/>
          <w:bCs/>
          <w:iCs/>
          <w:sz w:val="22"/>
          <w:szCs w:val="22"/>
        </w:rPr>
      </w:pPr>
    </w:p>
    <w:p w14:paraId="4AB87F45" w14:textId="77777777" w:rsidR="00FC0D96" w:rsidRPr="00431C9B" w:rsidRDefault="00FC0D96" w:rsidP="00FC0D96">
      <w:pPr>
        <w:spacing w:line="360" w:lineRule="auto"/>
        <w:jc w:val="both"/>
        <w:rPr>
          <w:rFonts w:ascii="Palatino Linotype" w:eastAsia="Calibri" w:hAnsi="Palatino Linotype" w:cs="Tahoma"/>
          <w:bCs/>
          <w:iCs/>
          <w:sz w:val="22"/>
          <w:szCs w:val="22"/>
        </w:rPr>
      </w:pPr>
      <w:r w:rsidRPr="00431C9B">
        <w:rPr>
          <w:rFonts w:ascii="Palatino Linotype" w:eastAsia="Calibri" w:hAnsi="Palatino Linotype" w:cs="Tahoma"/>
          <w:bCs/>
          <w:iCs/>
          <w:sz w:val="22"/>
          <w:szCs w:val="22"/>
        </w:rPr>
        <w:t>Por todo lo expuesto, el nombre de la persona física particular propietaria, localizadas en las Licencias de Construcción y Uso de Suelo, actualizan la causal de clasificación prevista en el artículo 143, fracción I de la Ley de Transparencia y Acceso a la Información Pública del Estado de México y Municipios.</w:t>
      </w:r>
    </w:p>
    <w:p w14:paraId="22F74479" w14:textId="77777777" w:rsidR="00FC0D96" w:rsidRPr="003340C7" w:rsidRDefault="00FC0D96" w:rsidP="00FC0D96">
      <w:pPr>
        <w:spacing w:line="360" w:lineRule="auto"/>
        <w:jc w:val="both"/>
        <w:rPr>
          <w:rFonts w:ascii="Palatino Linotype" w:eastAsia="Calibri" w:hAnsi="Palatino Linotype" w:cs="Tahoma"/>
          <w:bCs/>
          <w:iCs/>
          <w:sz w:val="22"/>
          <w:szCs w:val="22"/>
          <w:highlight w:val="yellow"/>
        </w:rPr>
      </w:pPr>
    </w:p>
    <w:p w14:paraId="030A9799" w14:textId="77777777" w:rsidR="00FC0D96" w:rsidRPr="002924AC" w:rsidRDefault="00FC0D96" w:rsidP="00FC0D96">
      <w:pPr>
        <w:spacing w:line="360" w:lineRule="auto"/>
        <w:jc w:val="both"/>
        <w:rPr>
          <w:rFonts w:ascii="Palatino Linotype" w:eastAsia="Calibri" w:hAnsi="Palatino Linotype" w:cs="Tahoma"/>
          <w:b/>
          <w:bCs/>
          <w:iCs/>
          <w:sz w:val="22"/>
          <w:szCs w:val="22"/>
        </w:rPr>
      </w:pPr>
      <w:r w:rsidRPr="002924AC">
        <w:rPr>
          <w:rFonts w:ascii="Palatino Linotype" w:eastAsia="Calibri" w:hAnsi="Palatino Linotype" w:cs="Tahoma"/>
          <w:b/>
          <w:bCs/>
          <w:iCs/>
          <w:sz w:val="22"/>
          <w:szCs w:val="22"/>
        </w:rPr>
        <w:t>Denominación o razón social</w:t>
      </w:r>
    </w:p>
    <w:p w14:paraId="4866808E"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1F5E955E"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0A94F019"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0ECBA45C" w14:textId="77777777" w:rsidR="00FC0D96" w:rsidRPr="002924AC" w:rsidRDefault="00FC0D96" w:rsidP="00FC0D96">
      <w:pPr>
        <w:spacing w:line="360" w:lineRule="auto"/>
        <w:ind w:left="567" w:right="567"/>
        <w:jc w:val="both"/>
        <w:rPr>
          <w:rFonts w:ascii="Palatino Linotype" w:eastAsia="Calibri" w:hAnsi="Palatino Linotype" w:cs="Tahoma"/>
          <w:bCs/>
          <w:i/>
          <w:iCs/>
        </w:rPr>
      </w:pPr>
      <w:r w:rsidRPr="002924AC">
        <w:rPr>
          <w:rFonts w:ascii="Palatino Linotype" w:eastAsia="Calibri" w:hAnsi="Palatino Linotype" w:cs="Tahoma"/>
          <w:b/>
          <w:bCs/>
          <w:i/>
          <w:iCs/>
        </w:rPr>
        <w:t>“Razón social y RFC de personas morales. </w:t>
      </w:r>
      <w:r w:rsidRPr="002924AC">
        <w:rPr>
          <w:rFonts w:ascii="Palatino Linotype" w:eastAsia="Calibri" w:hAnsi="Palatino Linotype" w:cs="Tahoma"/>
          <w:bCs/>
          <w:i/>
          <w:iCs/>
        </w:rPr>
        <w:t xml:space="preserve">La denominación o razón social de personas morales es pública, por encontrarse inscritas en el Registro Público de Comercio; asimismo, su </w:t>
      </w:r>
      <w:r w:rsidRPr="002924AC">
        <w:rPr>
          <w:rFonts w:ascii="Palatino Linotype" w:eastAsia="Calibri" w:hAnsi="Palatino Linotype" w:cs="Tahoma"/>
          <w:bCs/>
          <w:i/>
          <w:iCs/>
        </w:rPr>
        <w:lastRenderedPageBreak/>
        <w:t>Registro Federal de Contribuyentes (RFC), en principio, también es público, ya que no se refiere a hechos o actos de carácter económico, contable, jurídico o administrativo que sean útiles o representen una ventaja a sus competidores.”</w:t>
      </w:r>
    </w:p>
    <w:p w14:paraId="356D1685"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3505AF87" w14:textId="178A073C"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xml:space="preserve">Lo anterior, se robustece con el hecho de que el Ente Recurrido tiene como obligación común de transparencia, poner a disposición del público el padrón de proveedores y contratistas, que como se advirtió en párrafos anteriores debe incluir la denominación o razón social del proveedor o contratista, de conformidad con los Lineamientos técnicos generales para la publicación, homologación y estandarización de la información de las obligaciones establecidas en </w:t>
      </w:r>
      <w:r w:rsidR="003340C7" w:rsidRPr="002924AC">
        <w:rPr>
          <w:rFonts w:ascii="Palatino Linotype" w:eastAsia="Calibri" w:hAnsi="Palatino Linotype" w:cs="Tahoma"/>
          <w:bCs/>
          <w:sz w:val="22"/>
          <w:szCs w:val="22"/>
        </w:rPr>
        <w:t xml:space="preserve">artículo 94, fracción I, inciso f) de la Ley </w:t>
      </w:r>
      <w:r w:rsidRPr="002924AC">
        <w:rPr>
          <w:rFonts w:ascii="Palatino Linotype" w:eastAsia="Calibri" w:hAnsi="Palatino Linotype" w:cs="Tahoma"/>
          <w:bCs/>
          <w:iCs/>
          <w:sz w:val="22"/>
          <w:szCs w:val="22"/>
        </w:rPr>
        <w:t>de Transparencia y Acceso a la Información Pública</w:t>
      </w:r>
      <w:r w:rsidR="003340C7" w:rsidRPr="002924AC">
        <w:rPr>
          <w:rFonts w:ascii="Palatino Linotype" w:eastAsia="Calibri" w:hAnsi="Palatino Linotype" w:cs="Tahoma"/>
          <w:bCs/>
          <w:iCs/>
          <w:sz w:val="22"/>
          <w:szCs w:val="22"/>
        </w:rPr>
        <w:t xml:space="preserve"> del Estado de México y Municipios</w:t>
      </w:r>
      <w:r w:rsidRPr="002924AC">
        <w:rPr>
          <w:rFonts w:ascii="Palatino Linotype" w:eastAsia="Calibri" w:hAnsi="Palatino Linotype" w:cs="Tahoma"/>
          <w:bCs/>
          <w:iCs/>
          <w:sz w:val="22"/>
          <w:szCs w:val="22"/>
        </w:rPr>
        <w:t>, que deben de difundir los sujetos obligados en los portales de Internet y en la Plataforma Nacional de Transparencia.</w:t>
      </w:r>
    </w:p>
    <w:p w14:paraId="362BA543"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436FBF4D"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Por lo tanto, no procede la clasificación de la denominación o razón social de personas morales, en términos del artículo 143, fracción I, de la Ley de Transparencia y Acceso a la Información Pública del Estado de México y Municipios.</w:t>
      </w:r>
    </w:p>
    <w:p w14:paraId="310ABD26"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04071BEC" w14:textId="77777777" w:rsidR="00FC0D96" w:rsidRPr="002924AC" w:rsidRDefault="00FC0D96" w:rsidP="00FC0D96">
      <w:pPr>
        <w:spacing w:line="360" w:lineRule="auto"/>
        <w:jc w:val="both"/>
        <w:rPr>
          <w:rFonts w:ascii="Palatino Linotype" w:eastAsia="Calibri" w:hAnsi="Palatino Linotype" w:cs="Tahoma"/>
          <w:b/>
          <w:bCs/>
          <w:iCs/>
          <w:sz w:val="22"/>
          <w:szCs w:val="22"/>
        </w:rPr>
      </w:pPr>
      <w:r w:rsidRPr="002924AC">
        <w:rPr>
          <w:rFonts w:ascii="Palatino Linotype" w:eastAsia="Calibri" w:hAnsi="Palatino Linotype" w:cs="Tahoma"/>
          <w:b/>
          <w:bCs/>
          <w:iCs/>
          <w:sz w:val="22"/>
          <w:szCs w:val="22"/>
        </w:rPr>
        <w:t>Nombre de Representante Legal</w:t>
      </w:r>
    </w:p>
    <w:p w14:paraId="1FC6DA4B"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2AB13382"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para obtener la autorización de construcción y de uso de suelo.</w:t>
      </w:r>
    </w:p>
    <w:p w14:paraId="6B11C7E8"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t> </w:t>
      </w:r>
    </w:p>
    <w:p w14:paraId="242F0CA3"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eastAsia="Calibri" w:hAnsi="Palatino Linotype" w:cs="Tahoma"/>
          <w:bCs/>
          <w:iCs/>
          <w:sz w:val="22"/>
          <w:szCs w:val="22"/>
        </w:rPr>
        <w:lastRenderedPageBreak/>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3C049EB5" w14:textId="77777777" w:rsidR="00FC0D96" w:rsidRPr="002924AC" w:rsidRDefault="00FC0D96" w:rsidP="00FC0D96">
      <w:pPr>
        <w:spacing w:line="360" w:lineRule="auto"/>
        <w:jc w:val="both"/>
        <w:rPr>
          <w:rFonts w:ascii="Palatino Linotype" w:hAnsi="Palatino Linotype" w:cs="Segoe UI"/>
          <w:color w:val="242424"/>
          <w:sz w:val="22"/>
          <w:szCs w:val="22"/>
        </w:rPr>
      </w:pPr>
      <w:r w:rsidRPr="002924AC">
        <w:rPr>
          <w:rFonts w:ascii="Palatino Linotype" w:hAnsi="Palatino Linotype" w:cs="Segoe UI"/>
          <w:sz w:val="22"/>
          <w:szCs w:val="22"/>
          <w:bdr w:val="none" w:sz="0" w:space="0" w:color="auto" w:frame="1"/>
          <w:lang w:val="es-ES"/>
        </w:rPr>
        <w:t> </w:t>
      </w:r>
    </w:p>
    <w:p w14:paraId="18496943"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En esa tesitura, la representación de las personas morales se realizará por medio de representantes o apoderados, y en el caso específico de las sociedades mercantiles, dicha representación se otorgará mediante instrumento público.</w:t>
      </w:r>
    </w:p>
    <w:p w14:paraId="5357EB35"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6EE72F1C"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sz w:val="22"/>
          <w:szCs w:val="22"/>
          <w:bdr w:val="none" w:sz="0" w:space="0" w:color="auto" w:frame="1"/>
          <w:lang w:val="es-ES"/>
        </w:rPr>
      </w:pPr>
      <w:r w:rsidRPr="002924AC">
        <w:rPr>
          <w:rFonts w:ascii="Palatino Linotype" w:hAnsi="Palatino Linotype" w:cs="Segoe UI"/>
          <w:sz w:val="22"/>
          <w:szCs w:val="22"/>
          <w:bdr w:val="none" w:sz="0" w:space="0" w:color="auto" w:frame="1"/>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AE9FAB1" w14:textId="77777777" w:rsidR="003340C7" w:rsidRPr="002924AC" w:rsidRDefault="003340C7"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p>
    <w:p w14:paraId="360743BA"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2924AC">
        <w:rPr>
          <w:rFonts w:ascii="Palatino Linotype" w:hAnsi="Palatino Linotype" w:cs="Segoe UI"/>
          <w:b/>
          <w:bCs/>
          <w:sz w:val="22"/>
          <w:szCs w:val="22"/>
          <w:bdr w:val="none" w:sz="0" w:space="0" w:color="auto" w:frame="1"/>
          <w:lang w:val="es-ES"/>
        </w:rPr>
        <w:t>es público, </w:t>
      </w:r>
      <w:r w:rsidRPr="002924AC">
        <w:rPr>
          <w:rFonts w:ascii="Palatino Linotype" w:hAnsi="Palatino Linotype" w:cs="Segoe UI"/>
          <w:sz w:val="22"/>
          <w:szCs w:val="22"/>
          <w:bdr w:val="none" w:sz="0" w:space="0" w:color="auto" w:frame="1"/>
          <w:lang w:val="es-ES"/>
        </w:rPr>
        <w:t>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w:t>
      </w:r>
    </w:p>
    <w:p w14:paraId="4FBE0877"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4857AB86"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color w:val="242424"/>
          <w:sz w:val="22"/>
          <w:szCs w:val="22"/>
          <w:bdr w:val="none" w:sz="0" w:space="0" w:color="auto" w:frame="1"/>
          <w:lang w:val="es-ES"/>
        </w:rPr>
        <w:t>Lo anterior, se robustece con el Criterio de Interpretación, de la Segunda Época, con clave de control </w:t>
      </w:r>
      <w:r w:rsidRPr="002924AC">
        <w:rPr>
          <w:rFonts w:ascii="Palatino Linotype" w:hAnsi="Palatino Linotype" w:cs="Segoe UI"/>
          <w:color w:val="242424"/>
          <w:sz w:val="22"/>
          <w:szCs w:val="22"/>
          <w:lang w:val="es-MX"/>
        </w:rPr>
        <w:t>SO/001/2019, </w:t>
      </w:r>
      <w:r w:rsidRPr="002924AC">
        <w:rPr>
          <w:rFonts w:ascii="Palatino Linotype" w:hAnsi="Palatino Linotype" w:cs="Segoe UI"/>
          <w:color w:val="242424"/>
          <w:sz w:val="22"/>
          <w:szCs w:val="22"/>
          <w:bdr w:val="none" w:sz="0" w:space="0" w:color="auto" w:frame="1"/>
          <w:lang w:val="es-ES"/>
        </w:rPr>
        <w:t>emitido por el Instituto Nacional de Transparencia, Acceso a la Información y Protección de Datos Personales, que establece lo siguiente:</w:t>
      </w:r>
    </w:p>
    <w:p w14:paraId="665C1BE7"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color w:val="242424"/>
          <w:sz w:val="22"/>
          <w:szCs w:val="22"/>
          <w:bdr w:val="none" w:sz="0" w:space="0" w:color="auto" w:frame="1"/>
          <w:lang w:val="es-ES"/>
        </w:rPr>
        <w:lastRenderedPageBreak/>
        <w:t> </w:t>
      </w:r>
    </w:p>
    <w:p w14:paraId="76A76028" w14:textId="77777777" w:rsidR="00FC0D96" w:rsidRPr="002924AC" w:rsidRDefault="00FC0D96" w:rsidP="00FC0D96">
      <w:pPr>
        <w:pStyle w:val="xgmail-msonormal"/>
        <w:shd w:val="clear" w:color="auto" w:fill="FFFFFF"/>
        <w:spacing w:before="0" w:beforeAutospacing="0" w:after="0" w:afterAutospacing="0" w:line="360" w:lineRule="auto"/>
        <w:ind w:left="567" w:right="567"/>
        <w:jc w:val="both"/>
        <w:rPr>
          <w:rFonts w:ascii="Palatino Linotype" w:hAnsi="Palatino Linotype" w:cs="Segoe UI"/>
          <w:color w:val="242424"/>
          <w:sz w:val="20"/>
          <w:szCs w:val="20"/>
          <w:lang w:val="es-MX"/>
        </w:rPr>
      </w:pPr>
      <w:r w:rsidRPr="002924AC">
        <w:rPr>
          <w:rFonts w:ascii="Palatino Linotype" w:hAnsi="Palatino Linotype" w:cs="Segoe UI"/>
          <w:b/>
          <w:bCs/>
          <w:i/>
          <w:iCs/>
          <w:color w:val="242424"/>
          <w:sz w:val="20"/>
          <w:szCs w:val="20"/>
          <w:bdr w:val="none" w:sz="0" w:space="0" w:color="auto" w:frame="1"/>
          <w:lang w:val="es-MX"/>
        </w:rPr>
        <w:t>“Datos de identificación del representante o apoderado legal.</w:t>
      </w:r>
      <w:r w:rsidRPr="002924AC">
        <w:rPr>
          <w:rFonts w:ascii="Palatino Linotype" w:hAnsi="Palatino Linotype" w:cs="Segoe UI"/>
          <w:i/>
          <w:iCs/>
          <w:color w:val="242424"/>
          <w:sz w:val="20"/>
          <w:szCs w:val="20"/>
          <w:bdr w:val="none" w:sz="0" w:space="0" w:color="auto" w:frame="1"/>
          <w:lang w:val="es-MX"/>
        </w:rPr>
        <w:t> </w:t>
      </w:r>
      <w:r w:rsidRPr="002924AC">
        <w:rPr>
          <w:rFonts w:ascii="Palatino Linotype" w:hAnsi="Palatino Linotype" w:cs="Segoe UI"/>
          <w:b/>
          <w:bCs/>
          <w:i/>
          <w:iCs/>
          <w:color w:val="242424"/>
          <w:sz w:val="20"/>
          <w:szCs w:val="20"/>
          <w:bdr w:val="none" w:sz="0" w:space="0" w:color="auto" w:frame="1"/>
          <w:lang w:val="es-MX"/>
        </w:rPr>
        <w:t>Naturaleza jurídica. </w:t>
      </w:r>
      <w:r w:rsidRPr="002924AC">
        <w:rPr>
          <w:rFonts w:ascii="Palatino Linotype" w:hAnsi="Palatino Linotype" w:cs="Segoe UI"/>
          <w:i/>
          <w:iCs/>
          <w:color w:val="242424"/>
          <w:sz w:val="20"/>
          <w:szCs w:val="20"/>
          <w:bdr w:val="none" w:sz="0" w:space="0" w:color="auto" w:frame="1"/>
          <w:lang w:val="es-MX"/>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E20C64F" w14:textId="77777777" w:rsidR="00FC0D96" w:rsidRPr="002924AC" w:rsidRDefault="00FC0D96" w:rsidP="00FC0D96">
      <w:pPr>
        <w:pStyle w:val="xgmail-msonormal"/>
        <w:shd w:val="clear" w:color="auto" w:fill="FFFFFF"/>
        <w:spacing w:before="0" w:beforeAutospacing="0" w:after="0" w:afterAutospacing="0" w:line="360" w:lineRule="auto"/>
        <w:jc w:val="both"/>
        <w:rPr>
          <w:rFonts w:ascii="Palatino Linotype" w:hAnsi="Palatino Linotype" w:cs="Segoe UI"/>
          <w:color w:val="242424"/>
          <w:sz w:val="22"/>
          <w:szCs w:val="22"/>
          <w:lang w:val="es-MX"/>
        </w:rPr>
      </w:pPr>
      <w:r w:rsidRPr="002924AC">
        <w:rPr>
          <w:rFonts w:ascii="Palatino Linotype" w:hAnsi="Palatino Linotype" w:cs="Segoe UI"/>
          <w:sz w:val="22"/>
          <w:szCs w:val="22"/>
          <w:bdr w:val="none" w:sz="0" w:space="0" w:color="auto" w:frame="1"/>
          <w:lang w:val="es-ES"/>
        </w:rPr>
        <w:t> </w:t>
      </w:r>
    </w:p>
    <w:p w14:paraId="1A648E35" w14:textId="77777777" w:rsidR="00FC0D96" w:rsidRPr="002924AC" w:rsidRDefault="00FC0D96" w:rsidP="00FC0D96">
      <w:pPr>
        <w:spacing w:line="360" w:lineRule="auto"/>
        <w:jc w:val="both"/>
        <w:rPr>
          <w:rFonts w:ascii="Palatino Linotype" w:eastAsia="Calibri" w:hAnsi="Palatino Linotype" w:cs="Tahoma"/>
          <w:bCs/>
          <w:iCs/>
          <w:sz w:val="22"/>
          <w:szCs w:val="22"/>
        </w:rPr>
      </w:pPr>
      <w:r w:rsidRPr="002924AC">
        <w:rPr>
          <w:rFonts w:ascii="Palatino Linotype" w:hAnsi="Palatino Linotype" w:cs="Segoe UI"/>
          <w:sz w:val="22"/>
          <w:szCs w:val="22"/>
          <w:bdr w:val="none" w:sz="0" w:space="0" w:color="auto" w:frame="1"/>
          <w:lang w:val="es-ES"/>
        </w:rPr>
        <w:t xml:space="preserve">Ante tales situaciones, el nombre del representante legal, de una persona jurídica colectiva, no es susceptible de ser clasificado como confidencial, en términos del artículo 143, fracción I, de la Ley </w:t>
      </w:r>
      <w:r w:rsidRPr="002924AC">
        <w:rPr>
          <w:rFonts w:ascii="Palatino Linotype" w:eastAsia="Calibri" w:hAnsi="Palatino Linotype" w:cs="Tahoma"/>
          <w:bCs/>
          <w:iCs/>
          <w:sz w:val="22"/>
          <w:szCs w:val="22"/>
        </w:rPr>
        <w:t>Ley de Transparencia y Acceso a la Información Pública del Estado de México y Municipios.</w:t>
      </w:r>
    </w:p>
    <w:p w14:paraId="1EB04200" w14:textId="77777777" w:rsidR="00FC0D96" w:rsidRPr="002924AC" w:rsidRDefault="00FC0D96" w:rsidP="00FC0D96">
      <w:pPr>
        <w:spacing w:line="360" w:lineRule="auto"/>
        <w:jc w:val="both"/>
        <w:rPr>
          <w:rFonts w:ascii="Palatino Linotype" w:eastAsia="Calibri" w:hAnsi="Palatino Linotype" w:cs="Tahoma"/>
          <w:bCs/>
          <w:iCs/>
          <w:sz w:val="22"/>
          <w:szCs w:val="22"/>
        </w:rPr>
      </w:pPr>
    </w:p>
    <w:p w14:paraId="6AE0BD0F" w14:textId="77777777" w:rsidR="00FC0D96" w:rsidRPr="002924AC" w:rsidRDefault="00FC0D96" w:rsidP="00FC0D96">
      <w:pPr>
        <w:numPr>
          <w:ilvl w:val="0"/>
          <w:numId w:val="22"/>
        </w:numPr>
        <w:spacing w:line="360" w:lineRule="auto"/>
        <w:jc w:val="both"/>
        <w:rPr>
          <w:rFonts w:ascii="Palatino Linotype" w:eastAsia="Calibri" w:hAnsi="Palatino Linotype" w:cs="Tahoma"/>
          <w:b/>
          <w:sz w:val="22"/>
          <w:szCs w:val="22"/>
        </w:rPr>
      </w:pPr>
      <w:r w:rsidRPr="002924AC">
        <w:rPr>
          <w:rFonts w:ascii="Palatino Linotype" w:eastAsia="Calibri" w:hAnsi="Palatino Linotype" w:cs="Tahoma"/>
          <w:b/>
          <w:sz w:val="22"/>
          <w:szCs w:val="22"/>
        </w:rPr>
        <w:t>Ubicación del predio donde se realiza la construcción</w:t>
      </w:r>
    </w:p>
    <w:p w14:paraId="4AC1D818" w14:textId="77777777" w:rsidR="00FC0D96" w:rsidRPr="002924AC" w:rsidRDefault="00FC0D96" w:rsidP="00FC0D96">
      <w:pPr>
        <w:spacing w:line="360" w:lineRule="auto"/>
        <w:ind w:left="720"/>
        <w:jc w:val="both"/>
        <w:rPr>
          <w:rFonts w:ascii="Palatino Linotype" w:eastAsia="Calibri" w:hAnsi="Palatino Linotype" w:cs="Tahoma"/>
          <w:b/>
          <w:sz w:val="22"/>
          <w:szCs w:val="22"/>
        </w:rPr>
      </w:pPr>
    </w:p>
    <w:p w14:paraId="098BDD13" w14:textId="77777777" w:rsidR="00FC0D96" w:rsidRPr="002924AC" w:rsidRDefault="00FC0D96" w:rsidP="00FC0D96">
      <w:pPr>
        <w:spacing w:line="360" w:lineRule="auto"/>
        <w:jc w:val="both"/>
        <w:rPr>
          <w:rFonts w:ascii="Palatino Linotype" w:eastAsia="Calibri" w:hAnsi="Palatino Linotype" w:cs="Tahoma"/>
          <w:bCs/>
          <w:sz w:val="22"/>
          <w:szCs w:val="22"/>
        </w:rPr>
      </w:pPr>
      <w:r w:rsidRPr="002924AC">
        <w:rPr>
          <w:rFonts w:ascii="Palatino Linotype" w:eastAsia="Calibri" w:hAnsi="Palatino Linotype" w:cs="Tahoma"/>
          <w:bCs/>
          <w:sz w:val="22"/>
          <w:szCs w:val="22"/>
        </w:rPr>
        <w:t>Sobre dicho dato, resulta necesario precisar que el domicilio establecido en las licencias y permisos, no corresponde al domicilio particular del titular de dichas autorizaciones, sino que corresponde a aquel donde se realiza una construcción.</w:t>
      </w:r>
    </w:p>
    <w:p w14:paraId="55ACD8E6" w14:textId="77777777" w:rsidR="00FC0D96" w:rsidRPr="002924AC" w:rsidRDefault="00FC0D96" w:rsidP="00FC0D96">
      <w:pPr>
        <w:spacing w:line="360" w:lineRule="auto"/>
        <w:jc w:val="both"/>
        <w:rPr>
          <w:rFonts w:ascii="Palatino Linotype" w:eastAsia="Calibri" w:hAnsi="Palatino Linotype" w:cs="Tahoma"/>
          <w:bCs/>
          <w:sz w:val="22"/>
          <w:szCs w:val="22"/>
        </w:rPr>
      </w:pPr>
    </w:p>
    <w:p w14:paraId="6309D5D4" w14:textId="77777777" w:rsidR="00FC0D96" w:rsidRPr="002924AC" w:rsidRDefault="00FC0D96" w:rsidP="00FC0D96">
      <w:pPr>
        <w:spacing w:line="360" w:lineRule="auto"/>
        <w:jc w:val="both"/>
        <w:rPr>
          <w:rFonts w:ascii="Palatino Linotype" w:eastAsia="Calibri" w:hAnsi="Palatino Linotype" w:cs="Tahoma"/>
          <w:bCs/>
          <w:sz w:val="22"/>
          <w:szCs w:val="22"/>
          <w:lang w:val="es-ES"/>
        </w:rPr>
      </w:pPr>
      <w:r w:rsidRPr="002924AC">
        <w:rPr>
          <w:rFonts w:ascii="Palatino Linotype" w:eastAsia="Calibri" w:hAnsi="Palatino Linotype" w:cs="Tahoma"/>
          <w:bCs/>
          <w:sz w:val="22"/>
          <w:szCs w:val="22"/>
        </w:rPr>
        <w:t xml:space="preserve">Por lo cual, el dato en comento únicamente identifica la ubicación donde se realiza la actividad que la Dirección de Desarrollo Urbano autorizó realizar; además, </w:t>
      </w:r>
      <w:r w:rsidRPr="002924AC">
        <w:rPr>
          <w:rFonts w:ascii="Palatino Linotype" w:eastAsia="Calibri" w:hAnsi="Palatino Linotype" w:cs="Tahoma"/>
          <w:bCs/>
          <w:sz w:val="22"/>
          <w:szCs w:val="22"/>
          <w:lang w:val="es-ES"/>
        </w:rPr>
        <w:t>permite acreditar que la ubicación del predio donde se hará una construcción o modificación, corresponde al registrado en el Municipio.</w:t>
      </w:r>
    </w:p>
    <w:p w14:paraId="0B5D23E6" w14:textId="77777777" w:rsidR="00FC0D96" w:rsidRPr="002924AC" w:rsidRDefault="00FC0D96" w:rsidP="00FC0D96">
      <w:pPr>
        <w:spacing w:line="360" w:lineRule="auto"/>
        <w:jc w:val="both"/>
        <w:rPr>
          <w:rFonts w:ascii="Palatino Linotype" w:eastAsia="Calibri" w:hAnsi="Palatino Linotype" w:cs="Tahoma"/>
          <w:bCs/>
          <w:sz w:val="22"/>
          <w:szCs w:val="22"/>
          <w:lang w:val="es-ES"/>
        </w:rPr>
      </w:pPr>
    </w:p>
    <w:p w14:paraId="0F36E807" w14:textId="22492AC5" w:rsidR="00FC0D96" w:rsidRPr="002924AC" w:rsidRDefault="00FC0D96" w:rsidP="00FC0D96">
      <w:pPr>
        <w:spacing w:line="360" w:lineRule="auto"/>
        <w:jc w:val="both"/>
        <w:rPr>
          <w:rFonts w:ascii="Palatino Linotype" w:eastAsia="Calibri" w:hAnsi="Palatino Linotype" w:cs="Tahoma"/>
          <w:bCs/>
          <w:sz w:val="22"/>
          <w:szCs w:val="22"/>
        </w:rPr>
      </w:pPr>
      <w:r w:rsidRPr="002924AC">
        <w:rPr>
          <w:rFonts w:ascii="Palatino Linotype" w:eastAsia="Calibri" w:hAnsi="Palatino Linotype" w:cs="Tahoma"/>
          <w:bCs/>
          <w:sz w:val="22"/>
          <w:szCs w:val="22"/>
        </w:rPr>
        <w:t xml:space="preserve">Lo anterior, toma relevancia, pues conforme a los formatos 6f LGT_Art_71_Fr_If (Licencias de Uso de Suelo) y 7f LGT_Art_71_Fr_If (Licencias de construcción) de los Lineamientos técnicos generales para la publicación, homologación y estandarización de la información de las obligaciones </w:t>
      </w:r>
      <w:r w:rsidR="003340C7" w:rsidRPr="002924AC">
        <w:rPr>
          <w:rFonts w:ascii="Palatino Linotype" w:eastAsia="Calibri" w:hAnsi="Palatino Linotype" w:cs="Tahoma"/>
          <w:bCs/>
          <w:sz w:val="22"/>
          <w:szCs w:val="22"/>
        </w:rPr>
        <w:t xml:space="preserve">de Transparencia </w:t>
      </w:r>
      <w:r w:rsidRPr="002924AC">
        <w:rPr>
          <w:rFonts w:ascii="Palatino Linotype" w:eastAsia="Calibri" w:hAnsi="Palatino Linotype" w:cs="Tahoma"/>
          <w:bCs/>
          <w:sz w:val="22"/>
          <w:szCs w:val="22"/>
        </w:rPr>
        <w:t xml:space="preserve">–Lineamientos Generales-, que deben de difundir los </w:t>
      </w:r>
      <w:r w:rsidRPr="002924AC">
        <w:rPr>
          <w:rFonts w:ascii="Palatino Linotype" w:eastAsia="Calibri" w:hAnsi="Palatino Linotype" w:cs="Tahoma"/>
          <w:bCs/>
          <w:sz w:val="22"/>
          <w:szCs w:val="22"/>
        </w:rPr>
        <w:lastRenderedPageBreak/>
        <w:t>sujetos obligados en los portales de Internet, establece como datos a publicar, de dichas Licencias, los domicilios de donde se solicita la misma, tal como se muestra continuación:</w:t>
      </w:r>
    </w:p>
    <w:p w14:paraId="4870143B" w14:textId="77777777" w:rsidR="00FC0D96" w:rsidRPr="002924AC" w:rsidRDefault="00FC0D96" w:rsidP="00FC0D96">
      <w:pPr>
        <w:spacing w:line="276" w:lineRule="auto"/>
        <w:ind w:right="-93"/>
        <w:jc w:val="both"/>
        <w:rPr>
          <w:rFonts w:ascii="Palatino Linotype" w:eastAsia="Calibri" w:hAnsi="Palatino Linotype" w:cs="Tahoma"/>
          <w:bCs/>
          <w:iCs/>
          <w:sz w:val="22"/>
          <w:szCs w:val="22"/>
        </w:rPr>
      </w:pPr>
    </w:p>
    <w:p w14:paraId="0EC50469" w14:textId="77777777" w:rsidR="00FC0D96" w:rsidRPr="002924AC" w:rsidRDefault="00FC0D96" w:rsidP="00FC0D96">
      <w:pPr>
        <w:spacing w:line="276" w:lineRule="auto"/>
        <w:ind w:right="-93"/>
        <w:jc w:val="both"/>
        <w:rPr>
          <w:rFonts w:ascii="Palatino Linotype" w:eastAsia="Calibri" w:hAnsi="Palatino Linotype" w:cs="Tahoma"/>
          <w:bCs/>
          <w:sz w:val="22"/>
          <w:szCs w:val="22"/>
          <w:lang w:val="es-ES"/>
        </w:rPr>
      </w:pPr>
      <w:r w:rsidRPr="002924AC">
        <w:rPr>
          <w:rFonts w:ascii="Palatino Linotype" w:hAnsi="Palatino Linotype"/>
          <w:noProof/>
          <w:sz w:val="22"/>
          <w:szCs w:val="22"/>
          <w:lang w:eastAsia="es-MX"/>
        </w:rPr>
        <mc:AlternateContent>
          <mc:Choice Requires="wps">
            <w:drawing>
              <wp:anchor distT="0" distB="0" distL="114300" distR="114300" simplePos="0" relativeHeight="251659264" behindDoc="0" locked="0" layoutInCell="1" allowOverlap="1" wp14:anchorId="56E14570" wp14:editId="1B31CCDB">
                <wp:simplePos x="0" y="0"/>
                <wp:positionH relativeFrom="margin">
                  <wp:posOffset>1623695</wp:posOffset>
                </wp:positionH>
                <wp:positionV relativeFrom="paragraph">
                  <wp:posOffset>28575</wp:posOffset>
                </wp:positionV>
                <wp:extent cx="2400300" cy="171450"/>
                <wp:effectExtent l="19050" t="19050" r="19050" b="19050"/>
                <wp:wrapNone/>
                <wp:docPr id="736009776" name="Rectángulo 9"/>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6605C" id="Rectángulo 9" o:spid="_x0000_s1026" style="position:absolute;margin-left:127.85pt;margin-top:2.25pt;width:189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" filled="f" strokecolor="windowText" strokeweight="2.25pt">
                <w10:wrap anchorx="margin"/>
              </v:rect>
            </w:pict>
          </mc:Fallback>
        </mc:AlternateContent>
      </w:r>
      <w:r w:rsidRPr="002924AC">
        <w:rPr>
          <w:rFonts w:ascii="Palatino Linotype" w:hAnsi="Palatino Linotype"/>
          <w:noProof/>
          <w:sz w:val="22"/>
          <w:szCs w:val="22"/>
          <w:lang w:eastAsia="es-MX"/>
        </w:rPr>
        <w:drawing>
          <wp:inline distT="0" distB="0" distL="0" distR="0" wp14:anchorId="608CA800" wp14:editId="0F15FBEB">
            <wp:extent cx="5671185" cy="684530"/>
            <wp:effectExtent l="0" t="0" r="5715" b="1270"/>
            <wp:docPr id="19318185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b="47446"/>
                    <a:stretch>
                      <a:fillRect/>
                    </a:stretch>
                  </pic:blipFill>
                  <pic:spPr bwMode="auto">
                    <a:xfrm>
                      <a:off x="0" y="0"/>
                      <a:ext cx="5671185" cy="684530"/>
                    </a:xfrm>
                    <a:prstGeom prst="rect">
                      <a:avLst/>
                    </a:prstGeom>
                    <a:noFill/>
                    <a:ln>
                      <a:noFill/>
                    </a:ln>
                  </pic:spPr>
                </pic:pic>
              </a:graphicData>
            </a:graphic>
          </wp:inline>
        </w:drawing>
      </w:r>
    </w:p>
    <w:p w14:paraId="3746F5FB" w14:textId="77777777" w:rsidR="00FC0D96" w:rsidRPr="002924AC" w:rsidRDefault="00FC0D96" w:rsidP="00FC0D96">
      <w:pPr>
        <w:spacing w:line="276" w:lineRule="auto"/>
        <w:ind w:right="-93"/>
        <w:jc w:val="both"/>
        <w:rPr>
          <w:rFonts w:ascii="Palatino Linotype" w:eastAsia="Calibri" w:hAnsi="Palatino Linotype" w:cs="Tahoma"/>
          <w:bCs/>
          <w:sz w:val="22"/>
          <w:szCs w:val="22"/>
          <w:lang w:val="es-ES"/>
        </w:rPr>
      </w:pPr>
      <w:r w:rsidRPr="002924AC">
        <w:rPr>
          <w:rFonts w:ascii="Palatino Linotype" w:hAnsi="Palatino Linotype"/>
          <w:noProof/>
          <w:sz w:val="22"/>
          <w:szCs w:val="22"/>
          <w:lang w:eastAsia="es-MX"/>
        </w:rPr>
        <mc:AlternateContent>
          <mc:Choice Requires="wps">
            <w:drawing>
              <wp:anchor distT="0" distB="0" distL="114300" distR="114300" simplePos="0" relativeHeight="251660288" behindDoc="0" locked="0" layoutInCell="1" allowOverlap="1" wp14:anchorId="596E19C5" wp14:editId="6FDF8BA1">
                <wp:simplePos x="0" y="0"/>
                <wp:positionH relativeFrom="margin">
                  <wp:posOffset>1601470</wp:posOffset>
                </wp:positionH>
                <wp:positionV relativeFrom="paragraph">
                  <wp:posOffset>93980</wp:posOffset>
                </wp:positionV>
                <wp:extent cx="2400300" cy="171450"/>
                <wp:effectExtent l="19050" t="19050" r="19050" b="19050"/>
                <wp:wrapNone/>
                <wp:docPr id="7" name="Rectángulo 8"/>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7E5D50" id="Rectángulo 8" o:spid="_x0000_s1026" style="position:absolute;margin-left:126.1pt;margin-top:7.4pt;width:189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" filled="f" strokecolor="windowText" strokeweight="2.25pt">
                <w10:wrap anchorx="margin"/>
              </v:rect>
            </w:pict>
          </mc:Fallback>
        </mc:AlternateContent>
      </w:r>
      <w:r w:rsidRPr="002924AC">
        <w:rPr>
          <w:rFonts w:ascii="Palatino Linotype" w:hAnsi="Palatino Linotype"/>
          <w:noProof/>
          <w:sz w:val="22"/>
          <w:szCs w:val="22"/>
          <w:lang w:eastAsia="es-MX"/>
        </w:rPr>
        <w:drawing>
          <wp:inline distT="0" distB="0" distL="0" distR="0" wp14:anchorId="6DFCA35C" wp14:editId="1013F4A4">
            <wp:extent cx="5671185" cy="640080"/>
            <wp:effectExtent l="0" t="0" r="5715" b="7620"/>
            <wp:docPr id="96068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t="51079"/>
                    <a:stretch>
                      <a:fillRect/>
                    </a:stretch>
                  </pic:blipFill>
                  <pic:spPr bwMode="auto">
                    <a:xfrm>
                      <a:off x="0" y="0"/>
                      <a:ext cx="5671185" cy="640080"/>
                    </a:xfrm>
                    <a:prstGeom prst="rect">
                      <a:avLst/>
                    </a:prstGeom>
                    <a:noFill/>
                    <a:ln>
                      <a:noFill/>
                    </a:ln>
                  </pic:spPr>
                </pic:pic>
              </a:graphicData>
            </a:graphic>
          </wp:inline>
        </w:drawing>
      </w:r>
    </w:p>
    <w:p w14:paraId="38575CC0" w14:textId="77777777" w:rsidR="00FC0D96" w:rsidRPr="002924AC" w:rsidRDefault="00FC0D96" w:rsidP="00FC0D96">
      <w:pPr>
        <w:spacing w:line="360" w:lineRule="auto"/>
        <w:jc w:val="both"/>
        <w:rPr>
          <w:rFonts w:ascii="Palatino Linotype" w:eastAsia="Calibri" w:hAnsi="Palatino Linotype" w:cs="Tahoma"/>
          <w:bCs/>
          <w:sz w:val="22"/>
          <w:szCs w:val="22"/>
        </w:rPr>
      </w:pPr>
    </w:p>
    <w:p w14:paraId="6196DE37" w14:textId="17436089" w:rsidR="00FC0D96" w:rsidRPr="003340C7" w:rsidRDefault="00FC0D96" w:rsidP="00FC0D96">
      <w:pPr>
        <w:spacing w:line="360" w:lineRule="auto"/>
        <w:jc w:val="both"/>
        <w:rPr>
          <w:rFonts w:ascii="Palatino Linotype" w:eastAsia="Calibri" w:hAnsi="Palatino Linotype" w:cs="Tahoma"/>
          <w:bCs/>
          <w:sz w:val="22"/>
          <w:szCs w:val="22"/>
        </w:rPr>
      </w:pPr>
      <w:r w:rsidRPr="002924AC">
        <w:rPr>
          <w:rFonts w:ascii="Palatino Linotype" w:eastAsia="Calibri" w:hAnsi="Palatino Linotype" w:cs="Tahoma"/>
          <w:bCs/>
          <w:sz w:val="22"/>
          <w:szCs w:val="22"/>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14:paraId="3D54283F" w14:textId="77777777" w:rsidR="00FC0D96" w:rsidRPr="006742F8" w:rsidRDefault="00FC0D96" w:rsidP="005B7072">
      <w:pPr>
        <w:spacing w:line="360" w:lineRule="auto"/>
        <w:contextualSpacing/>
        <w:jc w:val="both"/>
        <w:rPr>
          <w:rFonts w:ascii="Palatino Linotype" w:eastAsia="Calibri" w:hAnsi="Palatino Linotype" w:cs="Tahoma"/>
          <w:bCs/>
          <w:sz w:val="22"/>
          <w:szCs w:val="22"/>
        </w:rPr>
      </w:pPr>
    </w:p>
    <w:p w14:paraId="18E2B4F0" w14:textId="77777777" w:rsidR="006742F8" w:rsidRPr="006742F8" w:rsidRDefault="006742F8" w:rsidP="005B7072">
      <w:pPr>
        <w:numPr>
          <w:ilvl w:val="0"/>
          <w:numId w:val="22"/>
        </w:numPr>
        <w:spacing w:line="360" w:lineRule="auto"/>
        <w:contextualSpacing/>
        <w:jc w:val="both"/>
        <w:rPr>
          <w:rFonts w:ascii="Palatino Linotype" w:eastAsia="Calibri" w:hAnsi="Palatino Linotype" w:cs="Tahoma"/>
          <w:b/>
          <w:sz w:val="22"/>
          <w:szCs w:val="22"/>
        </w:rPr>
      </w:pPr>
      <w:r w:rsidRPr="006742F8">
        <w:rPr>
          <w:rFonts w:ascii="Palatino Linotype" w:eastAsia="Calibri" w:hAnsi="Palatino Linotype" w:cs="Tahoma"/>
          <w:b/>
          <w:sz w:val="22"/>
          <w:szCs w:val="22"/>
        </w:rPr>
        <w:t>Domicilio Particular</w:t>
      </w:r>
    </w:p>
    <w:p w14:paraId="4C4417CE"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6B5211A6" w14:textId="77777777" w:rsidR="006742F8" w:rsidRPr="006742F8" w:rsidRDefault="006742F8" w:rsidP="005B7072">
      <w:pPr>
        <w:spacing w:line="360" w:lineRule="auto"/>
        <w:contextualSpacing/>
        <w:jc w:val="both"/>
        <w:rPr>
          <w:rFonts w:ascii="Palatino Linotype" w:eastAsia="Calibri" w:hAnsi="Palatino Linotype" w:cs="Tahoma"/>
          <w:b/>
          <w:bCs/>
          <w:sz w:val="22"/>
          <w:szCs w:val="22"/>
        </w:rPr>
      </w:pPr>
      <w:r w:rsidRPr="006742F8">
        <w:rPr>
          <w:rFonts w:ascii="Palatino Linotype" w:eastAsia="Calibri" w:hAnsi="Palatino Linotype" w:cs="Tahoma"/>
          <w:b/>
          <w:bCs/>
          <w:sz w:val="22"/>
          <w:szCs w:val="22"/>
        </w:rPr>
        <w:t>Persona física</w:t>
      </w:r>
    </w:p>
    <w:p w14:paraId="467C0903"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1F728DBC"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8B43061"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03B0ACDE"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lastRenderedPageBreak/>
        <w:t>De la misma manera, lo establece el artículo 29 del Código Civil Federal, al precisar que el domicilio de personas físicas, es el lugar donde residen habitualmente, el lugar del centro principal de sus negocios, donde residan o el lugar donde se encuentren.</w:t>
      </w:r>
    </w:p>
    <w:p w14:paraId="2BE479E5"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77251756"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4FD3394"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60B09FFD" w14:textId="77777777" w:rsidR="006742F8" w:rsidRDefault="006742F8" w:rsidP="005B7072">
      <w:pPr>
        <w:spacing w:line="360" w:lineRule="auto"/>
        <w:contextualSpacing/>
        <w:jc w:val="both"/>
        <w:rPr>
          <w:rFonts w:ascii="Palatino Linotype" w:eastAsia="Calibri" w:hAnsi="Palatino Linotype" w:cs="Tahoma"/>
          <w:b/>
          <w:bCs/>
          <w:sz w:val="22"/>
          <w:szCs w:val="22"/>
        </w:rPr>
      </w:pPr>
      <w:r w:rsidRPr="006742F8">
        <w:rPr>
          <w:rFonts w:ascii="Palatino Linotype" w:eastAsia="Calibri" w:hAnsi="Palatino Linotype" w:cs="Tahoma"/>
          <w:b/>
          <w:bCs/>
          <w:sz w:val="22"/>
          <w:szCs w:val="22"/>
        </w:rPr>
        <w:t>Persona Jurídico Colectiva</w:t>
      </w:r>
    </w:p>
    <w:p w14:paraId="5C08F16B" w14:textId="77777777" w:rsidR="00A924A1" w:rsidRPr="006742F8" w:rsidRDefault="00A924A1" w:rsidP="005B7072">
      <w:pPr>
        <w:spacing w:line="360" w:lineRule="auto"/>
        <w:contextualSpacing/>
        <w:jc w:val="both"/>
        <w:rPr>
          <w:rFonts w:ascii="Palatino Linotype" w:eastAsia="Calibri" w:hAnsi="Palatino Linotype" w:cs="Tahoma"/>
          <w:b/>
          <w:bCs/>
          <w:sz w:val="22"/>
          <w:szCs w:val="22"/>
        </w:rPr>
      </w:pPr>
    </w:p>
    <w:p w14:paraId="72F683F9"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14:paraId="7631EA34"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73F2CBBE"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w:t>
      </w:r>
      <w:r w:rsidRPr="006742F8">
        <w:rPr>
          <w:rFonts w:ascii="Palatino Linotype" w:eastAsia="Calibri" w:hAnsi="Palatino Linotype" w:cs="Tahoma"/>
          <w:bCs/>
          <w:sz w:val="22"/>
          <w:szCs w:val="22"/>
        </w:rPr>
        <w:lastRenderedPageBreak/>
        <w:t>pudieran equipararse a los personales, o bien, reservada temporalmente, si actualiza alguno de los supuestos previstos legalmente.</w:t>
      </w:r>
    </w:p>
    <w:p w14:paraId="447F25CB"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5CD9BAA1"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 xml:space="preserve">En cuanto al domicilio, este Instituto advierte que se trata de un dato personal, pues como se precisó en párrafos anteriores, da cuenta del lugar donde está asentado el negocio de la persona jurídica colectiva; además, debe tomarse en cuenta que dicha empresa o asociación atendiendo a sus intereses personales, decide entregarlo a terceros o no, con el propósito de cumplir los fines para los cuales fue constituida, o las inherentes obligaciones a la que se encuentra constreñido, conforme a la legislación que le es aplicable, y por ende, debe resguardarse en la especie. </w:t>
      </w:r>
    </w:p>
    <w:p w14:paraId="27D9A32F"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6355FCBE"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r w:rsidRPr="006742F8">
        <w:rPr>
          <w:rFonts w:ascii="Palatino Linotype" w:eastAsia="Calibri" w:hAnsi="Palatino Linotype" w:cs="Tahoma"/>
          <w:bCs/>
          <w:sz w:val="22"/>
          <w:szCs w:val="22"/>
        </w:rPr>
        <w:t>De tales circunstancias, se considera que el domicilio de la persona jurídico colectiva es considero confidencial, por lo que, se actualiza la causal de clasificación establecida en el artículo 143, fracción I de la Ley de Transparencia y Acceso a la Información Pública del Estado de México y Municipios.</w:t>
      </w:r>
    </w:p>
    <w:p w14:paraId="74CDE77A" w14:textId="77777777" w:rsidR="006742F8" w:rsidRPr="006742F8" w:rsidRDefault="006742F8" w:rsidP="005B7072">
      <w:pPr>
        <w:spacing w:line="360" w:lineRule="auto"/>
        <w:contextualSpacing/>
        <w:jc w:val="both"/>
        <w:rPr>
          <w:rFonts w:ascii="Palatino Linotype" w:eastAsia="Calibri" w:hAnsi="Palatino Linotype" w:cs="Tahoma"/>
          <w:bCs/>
          <w:sz w:val="22"/>
          <w:szCs w:val="22"/>
        </w:rPr>
      </w:pPr>
    </w:p>
    <w:p w14:paraId="1A362716" w14:textId="77777777" w:rsidR="006742F8" w:rsidRPr="006742F8" w:rsidRDefault="006742F8" w:rsidP="005B7072">
      <w:pPr>
        <w:numPr>
          <w:ilvl w:val="0"/>
          <w:numId w:val="24"/>
        </w:numPr>
        <w:spacing w:after="160" w:line="360" w:lineRule="auto"/>
        <w:ind w:right="-93"/>
        <w:contextualSpacing/>
        <w:jc w:val="both"/>
        <w:rPr>
          <w:rFonts w:ascii="Palatino Linotype" w:hAnsi="Palatino Linotype"/>
          <w:b/>
          <w:sz w:val="22"/>
          <w:szCs w:val="22"/>
          <w:lang w:val="es-ES_tradnl"/>
        </w:rPr>
      </w:pPr>
      <w:r w:rsidRPr="006742F8">
        <w:rPr>
          <w:rFonts w:ascii="Palatino Linotype" w:hAnsi="Palatino Linotype"/>
          <w:b/>
          <w:sz w:val="22"/>
          <w:szCs w:val="22"/>
          <w:lang w:val="es-ES_tradnl"/>
        </w:rPr>
        <w:t xml:space="preserve">Clave catastral </w:t>
      </w:r>
    </w:p>
    <w:p w14:paraId="2A8642E5" w14:textId="77777777" w:rsidR="006742F8" w:rsidRPr="006742F8" w:rsidRDefault="006742F8" w:rsidP="005B7072">
      <w:pPr>
        <w:spacing w:line="360" w:lineRule="auto"/>
        <w:ind w:right="-93"/>
        <w:contextualSpacing/>
        <w:jc w:val="both"/>
        <w:rPr>
          <w:rFonts w:ascii="Palatino Linotype" w:hAnsi="Palatino Linotype"/>
          <w:b/>
          <w:sz w:val="22"/>
          <w:szCs w:val="22"/>
        </w:rPr>
      </w:pPr>
    </w:p>
    <w:p w14:paraId="7BC1251A"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3BB95573"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p>
    <w:p w14:paraId="500FF21F"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lastRenderedPageBreak/>
        <w:t>El diccionario de Datos catastrales Escala 1:1000 del Instituto Nacional de Estadística y Geografía (INEGI), contempla en su glosario la definición de clave catastral, la cual, es la siguiente:</w:t>
      </w:r>
    </w:p>
    <w:p w14:paraId="0EC864D5"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p>
    <w:p w14:paraId="38D1037D" w14:textId="77777777" w:rsidR="006742F8" w:rsidRPr="003340C7" w:rsidRDefault="006742F8" w:rsidP="005B7072">
      <w:pPr>
        <w:spacing w:line="360" w:lineRule="auto"/>
        <w:ind w:left="567" w:right="539"/>
        <w:contextualSpacing/>
        <w:jc w:val="both"/>
        <w:rPr>
          <w:rFonts w:ascii="Palatino Linotype" w:eastAsia="Calibri" w:hAnsi="Palatino Linotype" w:cs="Tahoma"/>
          <w:bCs/>
          <w:i/>
          <w:lang w:val="es-ES"/>
        </w:rPr>
      </w:pPr>
      <w:r w:rsidRPr="003340C7">
        <w:rPr>
          <w:rFonts w:ascii="Palatino Linotype" w:eastAsia="Calibri" w:hAnsi="Palatino Linotype" w:cs="Tahoma"/>
          <w:bCs/>
          <w:i/>
          <w:lang w:val="es-ES"/>
        </w:rPr>
        <w:t>“</w:t>
      </w:r>
      <w:r w:rsidRPr="003340C7">
        <w:rPr>
          <w:rFonts w:ascii="Palatino Linotype" w:eastAsia="Calibri" w:hAnsi="Palatino Linotype" w:cs="Tahoma"/>
          <w:b/>
          <w:bCs/>
          <w:i/>
          <w:lang w:val="es-ES"/>
        </w:rPr>
        <w:t xml:space="preserve">Clave catastral: </w:t>
      </w:r>
      <w:r w:rsidRPr="003340C7">
        <w:rPr>
          <w:rFonts w:ascii="Palatino Linotype" w:eastAsia="Calibri" w:hAnsi="Palatino Linotype" w:cs="Tahoma"/>
          <w:bCs/>
          <w:i/>
          <w:lang w:val="es-ES"/>
        </w:rPr>
        <w:t>El código que identifica al predio de forma única para su localización geográfica, mismo que es asignado a cada uno de ellos en el momento de su inscripción en el padrón catastral por las Unidades del estado con atribuciones catastrales”</w:t>
      </w:r>
    </w:p>
    <w:p w14:paraId="457FB085"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p>
    <w:p w14:paraId="4EA3BD8D"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r w:rsidRPr="006742F8">
        <w:rPr>
          <w:rFonts w:ascii="Palatino Linotype" w:eastAsia="Calibri" w:hAnsi="Palatino Linotype" w:cs="Tahoma"/>
          <w:bCs/>
          <w:sz w:val="22"/>
          <w:szCs w:val="22"/>
          <w:lang w:val="es-ES"/>
        </w:rPr>
        <w:t>Así mismo, dicho diccionario estipula dos tipos de Claves catastrales, siendo estas la Estándar y la Original, cuyo diccionario de datos catastrales Escala 1:1000 del INEGI, las define como</w:t>
      </w:r>
    </w:p>
    <w:p w14:paraId="7AAB9EE3"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p>
    <w:p w14:paraId="24FB7469" w14:textId="77777777" w:rsidR="006742F8" w:rsidRPr="003340C7" w:rsidRDefault="006742F8" w:rsidP="005B7072">
      <w:pPr>
        <w:spacing w:line="360" w:lineRule="auto"/>
        <w:ind w:left="567" w:right="539"/>
        <w:contextualSpacing/>
        <w:jc w:val="both"/>
        <w:rPr>
          <w:rFonts w:ascii="Palatino Linotype" w:eastAsia="Calibri" w:hAnsi="Palatino Linotype" w:cs="Tahoma"/>
          <w:bCs/>
          <w:i/>
          <w:lang w:val="es-ES"/>
        </w:rPr>
      </w:pPr>
      <w:r w:rsidRPr="003340C7">
        <w:rPr>
          <w:rFonts w:ascii="Palatino Linotype" w:eastAsia="Calibri" w:hAnsi="Palatino Linotype" w:cs="Tahoma"/>
          <w:bCs/>
          <w:i/>
          <w:lang w:val="es-ES"/>
        </w:rPr>
        <w:t>“</w:t>
      </w:r>
      <w:r w:rsidRPr="003340C7">
        <w:rPr>
          <w:rFonts w:ascii="Palatino Linotype" w:eastAsia="Calibri" w:hAnsi="Palatino Linotype" w:cs="Tahoma"/>
          <w:b/>
          <w:bCs/>
          <w:i/>
          <w:lang w:val="es-ES"/>
        </w:rPr>
        <w:t xml:space="preserve">CLAVE CATASTRAL ESTÁNDAR: </w:t>
      </w:r>
      <w:r w:rsidRPr="003340C7">
        <w:rPr>
          <w:rFonts w:ascii="Palatino Linotype" w:eastAsia="Calibri" w:hAnsi="Palatino Linotype" w:cs="Tahoma"/>
          <w:bCs/>
          <w:i/>
          <w:lang w:val="es-ES"/>
        </w:rPr>
        <w:t xml:space="preserve">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3340C7">
        <w:rPr>
          <w:rFonts w:ascii="Palatino Linotype" w:eastAsia="Calibri" w:hAnsi="Palatino Linotype" w:cs="Tahoma"/>
          <w:bCs/>
          <w:i/>
          <w:lang w:val="es-ES"/>
        </w:rPr>
        <w:t>Manzana(</w:t>
      </w:r>
      <w:proofErr w:type="gramEnd"/>
      <w:r w:rsidRPr="003340C7">
        <w:rPr>
          <w:rFonts w:ascii="Palatino Linotype" w:eastAsia="Calibri" w:hAnsi="Palatino Linotype" w:cs="Tahoma"/>
          <w:bCs/>
          <w:i/>
          <w:lang w:val="es-ES"/>
        </w:rPr>
        <w:t xml:space="preserve">3) + Predio (5) </w:t>
      </w:r>
      <w:proofErr w:type="gramStart"/>
      <w:r w:rsidRPr="003340C7">
        <w:rPr>
          <w:rFonts w:ascii="Palatino Linotype" w:eastAsia="Calibri" w:hAnsi="Palatino Linotype" w:cs="Tahoma"/>
          <w:bCs/>
          <w:i/>
          <w:lang w:val="es-ES"/>
        </w:rPr>
        <w:t>+  Condominio</w:t>
      </w:r>
      <w:proofErr w:type="gramEnd"/>
      <w:r w:rsidRPr="003340C7">
        <w:rPr>
          <w:rFonts w:ascii="Palatino Linotype" w:eastAsia="Calibri" w:hAnsi="Palatino Linotype" w:cs="Tahoma"/>
          <w:bCs/>
          <w:i/>
          <w:lang w:val="es-ES"/>
        </w:rPr>
        <w:t>: edificio (2) y unidad (4).</w:t>
      </w:r>
    </w:p>
    <w:p w14:paraId="5DADA30E" w14:textId="77777777" w:rsidR="006742F8" w:rsidRPr="003340C7" w:rsidRDefault="006742F8" w:rsidP="005B7072">
      <w:pPr>
        <w:spacing w:line="360" w:lineRule="auto"/>
        <w:ind w:left="567" w:right="539"/>
        <w:contextualSpacing/>
        <w:jc w:val="both"/>
        <w:rPr>
          <w:rFonts w:ascii="Palatino Linotype" w:eastAsia="Calibri" w:hAnsi="Palatino Linotype" w:cs="Tahoma"/>
          <w:bCs/>
          <w:i/>
          <w:lang w:val="es-ES"/>
        </w:rPr>
      </w:pPr>
    </w:p>
    <w:p w14:paraId="695531CA" w14:textId="77777777" w:rsidR="006742F8" w:rsidRPr="003340C7" w:rsidRDefault="006742F8" w:rsidP="005B7072">
      <w:pPr>
        <w:spacing w:line="360" w:lineRule="auto"/>
        <w:ind w:left="567" w:right="539"/>
        <w:contextualSpacing/>
        <w:jc w:val="both"/>
        <w:rPr>
          <w:rFonts w:ascii="Palatino Linotype" w:eastAsia="Calibri" w:hAnsi="Palatino Linotype" w:cs="Tahoma"/>
          <w:b/>
          <w:bCs/>
          <w:i/>
          <w:lang w:val="es-ES"/>
        </w:rPr>
      </w:pPr>
      <w:r w:rsidRPr="003340C7">
        <w:rPr>
          <w:rFonts w:ascii="Palatino Linotype" w:eastAsia="Calibri" w:hAnsi="Palatino Linotype" w:cs="Tahoma"/>
          <w:b/>
          <w:bCs/>
          <w:i/>
          <w:lang w:val="es-ES"/>
        </w:rPr>
        <w:t xml:space="preserve">CLAVE CATASTRAL ORIGINAL: </w:t>
      </w:r>
      <w:r w:rsidRPr="003340C7">
        <w:rPr>
          <w:rFonts w:ascii="Palatino Linotype" w:eastAsia="Calibri" w:hAnsi="Palatino Linotype" w:cs="Tahoma"/>
          <w:bCs/>
          <w:i/>
          <w:lang w:val="es-ES"/>
        </w:rPr>
        <w:t>Código que identifica al objeto espacial el cual es asignado, por el Catastro Estatal, Municipal o por el registro Agrario Nacional”</w:t>
      </w:r>
      <w:r w:rsidRPr="003340C7">
        <w:rPr>
          <w:rFonts w:ascii="Palatino Linotype" w:eastAsia="Calibri" w:hAnsi="Palatino Linotype" w:cs="Tahoma"/>
          <w:b/>
          <w:bCs/>
          <w:i/>
          <w:lang w:val="es-ES"/>
        </w:rPr>
        <w:t xml:space="preserve"> </w:t>
      </w:r>
    </w:p>
    <w:p w14:paraId="04640D32" w14:textId="77777777" w:rsidR="006742F8" w:rsidRPr="006742F8" w:rsidRDefault="006742F8" w:rsidP="005B7072">
      <w:pPr>
        <w:spacing w:line="360" w:lineRule="auto"/>
        <w:ind w:right="-93"/>
        <w:contextualSpacing/>
        <w:jc w:val="both"/>
        <w:rPr>
          <w:rFonts w:ascii="Palatino Linotype" w:eastAsia="Calibri" w:hAnsi="Palatino Linotype" w:cs="Tahoma"/>
          <w:bCs/>
          <w:sz w:val="22"/>
          <w:szCs w:val="22"/>
          <w:lang w:val="es-ES"/>
        </w:rPr>
      </w:pPr>
    </w:p>
    <w:p w14:paraId="0D5ADF7B" w14:textId="77777777" w:rsidR="006742F8" w:rsidRPr="006742F8" w:rsidRDefault="006742F8" w:rsidP="005B7072">
      <w:pPr>
        <w:spacing w:line="360" w:lineRule="auto"/>
        <w:ind w:right="-93"/>
        <w:contextualSpacing/>
        <w:jc w:val="both"/>
        <w:rPr>
          <w:rFonts w:ascii="Palatino Linotype" w:eastAsia="Calibri" w:hAnsi="Palatino Linotype" w:cs="Tahoma"/>
          <w:b/>
          <w:bCs/>
          <w:sz w:val="22"/>
          <w:szCs w:val="22"/>
          <w:lang w:val="es-ES"/>
        </w:rPr>
      </w:pPr>
      <w:r w:rsidRPr="006742F8">
        <w:rPr>
          <w:rFonts w:ascii="Palatino Linotype" w:eastAsia="Calibri" w:hAnsi="Palatino Linotype" w:cs="Tahoma"/>
          <w:bCs/>
          <w:sz w:val="22"/>
          <w:szCs w:val="22"/>
          <w:lang w:val="es-E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6742F8">
        <w:rPr>
          <w:rFonts w:ascii="Palatino Linotype" w:eastAsia="Calibri" w:hAnsi="Palatino Linotype" w:cs="Tahoma"/>
          <w:b/>
          <w:bCs/>
          <w:sz w:val="22"/>
          <w:szCs w:val="22"/>
          <w:lang w:val="es-ES"/>
        </w:rPr>
        <w:t>procede a clasificar dicho dato como confidencial.</w:t>
      </w:r>
    </w:p>
    <w:p w14:paraId="7FD3D4D2" w14:textId="77777777" w:rsidR="003340C7" w:rsidRPr="006742F8" w:rsidRDefault="003340C7" w:rsidP="005B7072">
      <w:pPr>
        <w:spacing w:line="360" w:lineRule="auto"/>
        <w:ind w:right="-28"/>
        <w:contextualSpacing/>
        <w:jc w:val="both"/>
        <w:rPr>
          <w:rFonts w:ascii="Palatino Linotype" w:hAnsi="Palatino Linotype" w:cs="Tahoma"/>
          <w:bCs/>
          <w:iCs/>
          <w:sz w:val="22"/>
          <w:szCs w:val="22"/>
        </w:rPr>
      </w:pPr>
    </w:p>
    <w:p w14:paraId="06D239EF" w14:textId="77777777" w:rsidR="006742F8" w:rsidRPr="006742F8" w:rsidRDefault="006742F8" w:rsidP="005B7072">
      <w:pPr>
        <w:numPr>
          <w:ilvl w:val="0"/>
          <w:numId w:val="25"/>
        </w:numPr>
        <w:spacing w:line="360" w:lineRule="auto"/>
        <w:contextualSpacing/>
        <w:jc w:val="both"/>
        <w:rPr>
          <w:rFonts w:ascii="Palatino Linotype" w:hAnsi="Palatino Linotype" w:cs="Tahoma"/>
          <w:bCs/>
          <w:sz w:val="22"/>
          <w:szCs w:val="22"/>
        </w:rPr>
      </w:pPr>
      <w:r w:rsidRPr="006742F8">
        <w:rPr>
          <w:rFonts w:ascii="Palatino Linotype" w:hAnsi="Palatino Linotype" w:cs="Tahoma"/>
          <w:b/>
          <w:bCs/>
          <w:sz w:val="22"/>
          <w:szCs w:val="22"/>
        </w:rPr>
        <w:t>Firma de particulares</w:t>
      </w:r>
    </w:p>
    <w:p w14:paraId="4A054297" w14:textId="77777777" w:rsidR="006742F8" w:rsidRPr="006742F8" w:rsidRDefault="006742F8" w:rsidP="005B7072">
      <w:pPr>
        <w:spacing w:line="360" w:lineRule="auto"/>
        <w:contextualSpacing/>
        <w:jc w:val="both"/>
        <w:rPr>
          <w:rFonts w:ascii="Palatino Linotype" w:hAnsi="Palatino Linotype" w:cs="Tahoma"/>
          <w:sz w:val="22"/>
          <w:szCs w:val="22"/>
        </w:rPr>
      </w:pPr>
    </w:p>
    <w:p w14:paraId="46D8809C" w14:textId="77777777" w:rsidR="006742F8" w:rsidRPr="006742F8" w:rsidRDefault="006742F8" w:rsidP="005B7072">
      <w:pPr>
        <w:spacing w:line="360" w:lineRule="auto"/>
        <w:contextualSpacing/>
        <w:jc w:val="both"/>
        <w:rPr>
          <w:rFonts w:ascii="Palatino Linotype" w:hAnsi="Palatino Linotype" w:cs="Tahoma"/>
          <w:sz w:val="22"/>
          <w:szCs w:val="22"/>
        </w:rPr>
      </w:pPr>
      <w:r w:rsidRPr="006742F8">
        <w:rPr>
          <w:rFonts w:ascii="Palatino Linotype" w:hAnsi="Palatino Linotype" w:cs="Tahoma"/>
          <w:sz w:val="22"/>
          <w:szCs w:val="22"/>
        </w:rPr>
        <w:lastRenderedPageBreak/>
        <w:t>En principio, cabe señalar que la firma corresponde de aquellas personas físicas que recibieron una licencia de construcción, por lo que, no se trata de empleados o servidores públicos de este, </w:t>
      </w:r>
      <w:r w:rsidRPr="006742F8">
        <w:rPr>
          <w:rFonts w:ascii="Palatino Linotype" w:hAnsi="Palatino Linotype" w:cs="Tahoma"/>
          <w:b/>
          <w:bCs/>
          <w:sz w:val="22"/>
          <w:szCs w:val="22"/>
        </w:rPr>
        <w:t>sino de particulares.</w:t>
      </w:r>
    </w:p>
    <w:p w14:paraId="7ACAADC5" w14:textId="77777777" w:rsidR="006742F8" w:rsidRPr="006742F8" w:rsidRDefault="006742F8" w:rsidP="005B7072">
      <w:pPr>
        <w:spacing w:line="360" w:lineRule="auto"/>
        <w:contextualSpacing/>
        <w:jc w:val="both"/>
        <w:rPr>
          <w:rFonts w:ascii="Palatino Linotype" w:hAnsi="Palatino Linotype" w:cs="Tahoma"/>
          <w:sz w:val="22"/>
          <w:szCs w:val="22"/>
        </w:rPr>
      </w:pPr>
      <w:r w:rsidRPr="006742F8">
        <w:rPr>
          <w:rFonts w:ascii="Palatino Linotype" w:hAnsi="Palatino Linotype" w:cs="Tahoma"/>
          <w:sz w:val="22"/>
          <w:szCs w:val="22"/>
        </w:rPr>
        <w:t> </w:t>
      </w:r>
    </w:p>
    <w:p w14:paraId="4C795B3F" w14:textId="77777777" w:rsidR="006742F8" w:rsidRPr="006742F8" w:rsidRDefault="006742F8" w:rsidP="005B7072">
      <w:pPr>
        <w:spacing w:line="360" w:lineRule="auto"/>
        <w:contextualSpacing/>
        <w:jc w:val="both"/>
        <w:rPr>
          <w:rFonts w:ascii="Palatino Linotype" w:hAnsi="Palatino Linotype" w:cs="Tahoma"/>
          <w:sz w:val="22"/>
          <w:szCs w:val="22"/>
        </w:rPr>
      </w:pPr>
      <w:r w:rsidRPr="006742F8">
        <w:rPr>
          <w:rFonts w:ascii="Palatino Linotype" w:hAnsi="Palatino Linotype" w:cs="Tahoma"/>
          <w:sz w:val="22"/>
          <w:szCs w:val="22"/>
        </w:rPr>
        <w:t>En ese contexto,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6742F8">
        <w:rPr>
          <w:rFonts w:ascii="Palatino Linotype" w:hAnsi="Palatino Linotype" w:cs="Tahoma"/>
          <w:b/>
          <w:bCs/>
          <w:sz w:val="22"/>
          <w:szCs w:val="22"/>
        </w:rPr>
        <w:t>, ya que también haría identificable a los individuos en cuestión.</w:t>
      </w:r>
    </w:p>
    <w:p w14:paraId="66AE6351" w14:textId="77777777" w:rsidR="006742F8" w:rsidRPr="006742F8" w:rsidRDefault="006742F8" w:rsidP="005B7072">
      <w:pPr>
        <w:spacing w:line="360" w:lineRule="auto"/>
        <w:contextualSpacing/>
        <w:jc w:val="both"/>
        <w:rPr>
          <w:rFonts w:ascii="Palatino Linotype" w:hAnsi="Palatino Linotype" w:cs="Tahoma"/>
          <w:sz w:val="22"/>
          <w:szCs w:val="22"/>
        </w:rPr>
      </w:pPr>
      <w:r w:rsidRPr="006742F8">
        <w:rPr>
          <w:rFonts w:ascii="Palatino Linotype" w:hAnsi="Palatino Linotype" w:cs="Tahoma"/>
          <w:sz w:val="22"/>
          <w:szCs w:val="22"/>
        </w:rPr>
        <w:t> </w:t>
      </w:r>
    </w:p>
    <w:p w14:paraId="4B24F5B0" w14:textId="77777777" w:rsidR="006742F8" w:rsidRPr="006742F8" w:rsidRDefault="006742F8" w:rsidP="005B7072">
      <w:pPr>
        <w:spacing w:line="360" w:lineRule="auto"/>
        <w:contextualSpacing/>
        <w:jc w:val="both"/>
        <w:rPr>
          <w:rFonts w:ascii="Palatino Linotype" w:hAnsi="Palatino Linotype" w:cs="Tahoma"/>
          <w:sz w:val="22"/>
          <w:szCs w:val="22"/>
        </w:rPr>
      </w:pPr>
      <w:r w:rsidRPr="006742F8">
        <w:rPr>
          <w:rFonts w:ascii="Palatino Linotype" w:hAnsi="Palatino Linotype" w:cs="Tahoma"/>
          <w:sz w:val="22"/>
          <w:szCs w:val="22"/>
        </w:rPr>
        <w:t>Además, aún y cuando se encuentra asentada en un documento público, elaborado en ejercicio de las facultades con las que cuenta el sujeto obligado, pues con este acredita la autorización para realizar una construcción, lo cierto es que es un dato que exterioriza su voluntad y aceptación de esta; por lo que, se actualiza la causal de clasificación establecida en el artículo 143, fracción I, de la Ley de Transparencia y Acceso a la Información Pública del Estado de México y Municipios.</w:t>
      </w:r>
    </w:p>
    <w:p w14:paraId="0E34BB8A" w14:textId="141F2D00" w:rsidR="00A924A1" w:rsidRDefault="006742F8" w:rsidP="005B7072">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 </w:t>
      </w:r>
    </w:p>
    <w:p w14:paraId="3016E797" w14:textId="325C63FD" w:rsidR="00A924A1" w:rsidRPr="009B4D9D" w:rsidRDefault="00A924A1" w:rsidP="005B7072">
      <w:pPr>
        <w:spacing w:line="360" w:lineRule="auto"/>
        <w:contextualSpacing/>
        <w:jc w:val="both"/>
        <w:rPr>
          <w:rFonts w:ascii="Palatino Linotype" w:eastAsia="Calibri" w:hAnsi="Palatino Linotype" w:cs="Tahoma"/>
          <w:bCs/>
          <w:sz w:val="22"/>
          <w:szCs w:val="22"/>
          <w:lang w:val="es-ES"/>
        </w:rPr>
      </w:pPr>
      <w:r>
        <w:rPr>
          <w:rFonts w:ascii="Palatino Linotype" w:eastAsia="Calibri" w:hAnsi="Palatino Linotype" w:cs="Tahoma"/>
          <w:bCs/>
          <w:sz w:val="22"/>
          <w:szCs w:val="22"/>
          <w:lang w:val="es-ES_tradnl"/>
        </w:rPr>
        <w:t>Conforme a lo expuesto, el Sujeto Obligado</w:t>
      </w:r>
      <w:r w:rsidRPr="009B4D9D">
        <w:rPr>
          <w:rFonts w:ascii="Palatino Linotype" w:eastAsia="Calibri" w:hAnsi="Palatino Linotype" w:cs="Tahoma"/>
          <w:bCs/>
          <w:sz w:val="22"/>
          <w:szCs w:val="22"/>
          <w:lang w:val="es-ES_tradnl"/>
        </w:rPr>
        <w:t>, deberá entregar</w:t>
      </w:r>
      <w:r>
        <w:rPr>
          <w:rFonts w:ascii="Palatino Linotype" w:eastAsia="Calibri" w:hAnsi="Palatino Linotype" w:cs="Tahoma"/>
          <w:bCs/>
          <w:sz w:val="22"/>
          <w:szCs w:val="22"/>
          <w:lang w:val="es-ES_tradnl"/>
        </w:rPr>
        <w:t xml:space="preserve"> las licencias requeridas</w:t>
      </w:r>
      <w:r w:rsidRPr="009B4D9D">
        <w:rPr>
          <w:rFonts w:ascii="Palatino Linotype" w:eastAsia="Calibri" w:hAnsi="Palatino Linotype" w:cs="Tahoma"/>
          <w:bCs/>
          <w:sz w:val="22"/>
          <w:szCs w:val="22"/>
          <w:lang w:val="es-ES_tradnl"/>
        </w:rPr>
        <w:t xml:space="preserve">, en su caso, en versión pública; lo anterior, de conformidad con el </w:t>
      </w:r>
      <w:r w:rsidRPr="009B4D9D">
        <w:rPr>
          <w:rFonts w:ascii="Palatino Linotype" w:eastAsia="Calibri" w:hAnsi="Palatino Linotype" w:cs="Tahoma"/>
          <w:bCs/>
          <w:sz w:val="22"/>
          <w:szCs w:val="22"/>
          <w:lang w:val="es-ES"/>
        </w:rPr>
        <w:t xml:space="preserve">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9BF5F66" w14:textId="77777777" w:rsidR="00A924A1" w:rsidRPr="009B4D9D" w:rsidRDefault="00A924A1" w:rsidP="005B7072">
      <w:pPr>
        <w:spacing w:line="360" w:lineRule="auto"/>
        <w:contextualSpacing/>
        <w:jc w:val="both"/>
        <w:rPr>
          <w:rFonts w:ascii="Palatino Linotype" w:eastAsia="Calibri" w:hAnsi="Palatino Linotype" w:cs="Tahoma"/>
          <w:bCs/>
          <w:sz w:val="22"/>
          <w:szCs w:val="22"/>
          <w:lang w:val="es-ES"/>
        </w:rPr>
      </w:pPr>
    </w:p>
    <w:p w14:paraId="3DBBBA33" w14:textId="77777777" w:rsidR="00A924A1" w:rsidRPr="009B4D9D" w:rsidRDefault="00A924A1" w:rsidP="005B7072">
      <w:pPr>
        <w:spacing w:line="360" w:lineRule="auto"/>
        <w:contextualSpacing/>
        <w:jc w:val="both"/>
        <w:rPr>
          <w:rFonts w:ascii="Palatino Linotype" w:hAnsi="Palatino Linotype" w:cs="Tahoma"/>
          <w:bCs/>
          <w:iCs/>
          <w:sz w:val="22"/>
          <w:szCs w:val="22"/>
          <w:lang w:val="es-ES"/>
        </w:rPr>
      </w:pPr>
      <w:r w:rsidRPr="009B4D9D">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w:t>
      </w:r>
      <w:r w:rsidRPr="009B4D9D">
        <w:rPr>
          <w:rFonts w:ascii="Palatino Linotype" w:hAnsi="Palatino Linotype" w:cs="Tahoma"/>
          <w:bCs/>
          <w:iCs/>
          <w:sz w:val="22"/>
          <w:szCs w:val="22"/>
          <w:lang w:val="es-ES"/>
        </w:rPr>
        <w:lastRenderedPageBreak/>
        <w:t>la versión pública, así como emitir el Acuerdo, por parte del Comité de Transparencia, donde confirme la clasificación de los datos, fundando y motivando la clasificación.</w:t>
      </w:r>
    </w:p>
    <w:p w14:paraId="15567017" w14:textId="77777777" w:rsidR="00A924A1" w:rsidRPr="00A924A1" w:rsidRDefault="00A924A1" w:rsidP="005B7072">
      <w:pPr>
        <w:spacing w:line="360" w:lineRule="auto"/>
        <w:contextualSpacing/>
        <w:jc w:val="both"/>
        <w:rPr>
          <w:rFonts w:ascii="Palatino Linotype" w:hAnsi="Palatino Linotype"/>
          <w:bCs/>
          <w:iCs/>
          <w:sz w:val="22"/>
          <w:szCs w:val="22"/>
        </w:rPr>
      </w:pPr>
    </w:p>
    <w:p w14:paraId="4875CFE8" w14:textId="77777777" w:rsidR="00046C2B" w:rsidRPr="001F4BBD" w:rsidRDefault="00046C2B" w:rsidP="005B7072">
      <w:pPr>
        <w:pStyle w:val="Ttulo2"/>
        <w:spacing w:line="360" w:lineRule="auto"/>
        <w:contextualSpacing/>
        <w:rPr>
          <w:rFonts w:ascii="Palatino Linotype" w:hAnsi="Palatino Linotype"/>
          <w:b/>
          <w:bCs/>
          <w:color w:val="auto"/>
          <w:sz w:val="22"/>
          <w:szCs w:val="22"/>
        </w:rPr>
      </w:pPr>
      <w:bookmarkStart w:id="18" w:name="_Toc205479593"/>
      <w:r w:rsidRPr="001F4BBD">
        <w:rPr>
          <w:rFonts w:ascii="Palatino Linotype" w:hAnsi="Palatino Linotype"/>
          <w:b/>
          <w:bCs/>
          <w:color w:val="auto"/>
          <w:sz w:val="22"/>
          <w:szCs w:val="22"/>
        </w:rPr>
        <w:t>SEXTO. Decisión</w:t>
      </w:r>
      <w:bookmarkEnd w:id="18"/>
    </w:p>
    <w:p w14:paraId="6AB5C282" w14:textId="77777777" w:rsidR="00046C2B" w:rsidRPr="004E3B5A" w:rsidRDefault="00046C2B" w:rsidP="005B7072">
      <w:pPr>
        <w:spacing w:line="360" w:lineRule="auto"/>
        <w:contextualSpacing/>
        <w:jc w:val="both"/>
        <w:rPr>
          <w:rFonts w:ascii="Palatino Linotype" w:eastAsia="Palatino Linotype" w:hAnsi="Palatino Linotype" w:cs="Palatino Linotype"/>
          <w:sz w:val="22"/>
          <w:szCs w:val="22"/>
        </w:rPr>
      </w:pPr>
    </w:p>
    <w:p w14:paraId="59F3DD27" w14:textId="196FBC9D" w:rsidR="00046C2B" w:rsidRDefault="00046C2B" w:rsidP="005B7072">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DE197D">
        <w:rPr>
          <w:rFonts w:ascii="Palatino Linotype" w:hAnsi="Palatino Linotype"/>
          <w:b/>
          <w:bCs/>
          <w:sz w:val="22"/>
          <w:szCs w:val="22"/>
        </w:rPr>
        <w:t>00</w:t>
      </w:r>
      <w:r w:rsidR="00A924A1">
        <w:rPr>
          <w:rFonts w:ascii="Palatino Linotype" w:hAnsi="Palatino Linotype"/>
          <w:b/>
          <w:bCs/>
          <w:sz w:val="22"/>
          <w:szCs w:val="22"/>
        </w:rPr>
        <w:t>343</w:t>
      </w:r>
      <w:r w:rsidRPr="00DE197D">
        <w:rPr>
          <w:rFonts w:ascii="Palatino Linotype" w:hAnsi="Palatino Linotype"/>
          <w:b/>
          <w:bCs/>
          <w:sz w:val="22"/>
          <w:szCs w:val="22"/>
        </w:rPr>
        <w:t>/ATLACOM/IP/2025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7B77F888" w14:textId="77777777" w:rsidR="00046C2B" w:rsidRPr="00B71E3E" w:rsidRDefault="00046C2B" w:rsidP="005B7072">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448671AB" w14:textId="77777777" w:rsidR="00046C2B" w:rsidRPr="00D86ECA" w:rsidRDefault="00046C2B" w:rsidP="005B7072">
      <w:pPr>
        <w:spacing w:line="360" w:lineRule="auto"/>
        <w:contextualSpacing/>
        <w:jc w:val="both"/>
        <w:rPr>
          <w:rFonts w:ascii="Palatino Linotype" w:hAnsi="Palatino Linotype"/>
          <w:b/>
          <w:color w:val="000000"/>
          <w:sz w:val="22"/>
          <w:szCs w:val="22"/>
        </w:rPr>
      </w:pPr>
      <w:bookmarkStart w:id="19" w:name="_Toc199369393"/>
      <w:r w:rsidRPr="00D86ECA">
        <w:rPr>
          <w:rFonts w:ascii="Palatino Linotype" w:hAnsi="Palatino Linotype"/>
          <w:b/>
          <w:color w:val="000000"/>
          <w:sz w:val="22"/>
          <w:szCs w:val="22"/>
        </w:rPr>
        <w:t>Términos de la Resolución para el Recurrente</w:t>
      </w:r>
    </w:p>
    <w:p w14:paraId="74C37520" w14:textId="77777777" w:rsidR="00046C2B" w:rsidRPr="00D86ECA" w:rsidRDefault="00046C2B" w:rsidP="005B7072">
      <w:pPr>
        <w:spacing w:line="360" w:lineRule="auto"/>
        <w:contextualSpacing/>
        <w:jc w:val="both"/>
        <w:rPr>
          <w:rFonts w:ascii="Palatino Linotype" w:hAnsi="Palatino Linotype"/>
          <w:b/>
          <w:color w:val="FF0000"/>
          <w:sz w:val="22"/>
          <w:szCs w:val="22"/>
        </w:rPr>
      </w:pPr>
    </w:p>
    <w:p w14:paraId="09713BD2" w14:textId="7C9870CD" w:rsidR="00046C2B" w:rsidRPr="00D86ECA" w:rsidRDefault="00046C2B" w:rsidP="005B7072">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Ayuntamiento de </w:t>
      </w:r>
      <w:r>
        <w:rPr>
          <w:rFonts w:ascii="Palatino Linotype" w:hAnsi="Palatino Linotype"/>
          <w:color w:val="000000"/>
          <w:sz w:val="22"/>
          <w:szCs w:val="22"/>
        </w:rPr>
        <w:t>Atlacomulco</w:t>
      </w:r>
      <w:r w:rsidRPr="00D86ECA">
        <w:rPr>
          <w:rFonts w:ascii="Palatino Linotype" w:hAnsi="Palatino Linotype"/>
          <w:color w:val="000000"/>
          <w:sz w:val="22"/>
          <w:szCs w:val="22"/>
        </w:rPr>
        <w:t>, no</w:t>
      </w:r>
      <w:r>
        <w:rPr>
          <w:rFonts w:ascii="Palatino Linotype" w:hAnsi="Palatino Linotype"/>
          <w:color w:val="000000"/>
          <w:sz w:val="22"/>
          <w:szCs w:val="22"/>
        </w:rPr>
        <w:t xml:space="preserve"> acreditó la inexistencia de la </w:t>
      </w:r>
      <w:r w:rsidRPr="00D86ECA">
        <w:rPr>
          <w:rFonts w:ascii="Palatino Linotype" w:hAnsi="Palatino Linotype"/>
          <w:color w:val="000000"/>
          <w:sz w:val="22"/>
          <w:szCs w:val="22"/>
        </w:rPr>
        <w:t xml:space="preserve">información, sumado a que </w:t>
      </w:r>
      <w:r>
        <w:rPr>
          <w:rFonts w:ascii="Palatino Linotype" w:hAnsi="Palatino Linotype"/>
          <w:color w:val="000000"/>
          <w:sz w:val="22"/>
          <w:szCs w:val="22"/>
        </w:rPr>
        <w:t>las respuestas resultaron incongruentes</w:t>
      </w:r>
      <w:r w:rsidRPr="00D86ECA">
        <w:rPr>
          <w:rFonts w:ascii="Palatino Linotype" w:hAnsi="Palatino Linotype"/>
          <w:color w:val="000000"/>
          <w:sz w:val="22"/>
          <w:szCs w:val="22"/>
        </w:rPr>
        <w:t>. La labor del Instituto, es apoyar a la población para acceder a la información pública y garantizar la protección de los datos personales.</w:t>
      </w:r>
    </w:p>
    <w:p w14:paraId="5810B00B" w14:textId="77777777" w:rsidR="00046C2B" w:rsidRPr="00D86ECA" w:rsidRDefault="00046C2B" w:rsidP="005B7072">
      <w:pPr>
        <w:spacing w:line="360" w:lineRule="auto"/>
        <w:contextualSpacing/>
        <w:jc w:val="both"/>
        <w:rPr>
          <w:rFonts w:ascii="Palatino Linotype" w:hAnsi="Palatino Linotype"/>
          <w:color w:val="000000"/>
          <w:sz w:val="22"/>
          <w:szCs w:val="22"/>
        </w:rPr>
      </w:pPr>
    </w:p>
    <w:p w14:paraId="0F7282E7" w14:textId="5AFDC959" w:rsidR="003340C7" w:rsidRPr="00D86ECA" w:rsidRDefault="00046C2B" w:rsidP="005B7072">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5F7A3DB6" w14:textId="77777777" w:rsidR="00046C2B" w:rsidRPr="00903CC5" w:rsidRDefault="00046C2B" w:rsidP="005B7072">
      <w:pPr>
        <w:pStyle w:val="Ttulo1"/>
        <w:spacing w:line="360" w:lineRule="auto"/>
        <w:contextualSpacing/>
        <w:jc w:val="center"/>
        <w:rPr>
          <w:rFonts w:ascii="Palatino Linotype" w:eastAsia="Calibri" w:hAnsi="Palatino Linotype"/>
          <w:b/>
          <w:bCs/>
          <w:color w:val="auto"/>
          <w:sz w:val="22"/>
          <w:szCs w:val="22"/>
        </w:rPr>
      </w:pPr>
      <w:bookmarkStart w:id="20" w:name="_Toc205479594"/>
      <w:r w:rsidRPr="00903CC5">
        <w:rPr>
          <w:rFonts w:ascii="Palatino Linotype" w:eastAsia="Calibri" w:hAnsi="Palatino Linotype"/>
          <w:b/>
          <w:bCs/>
          <w:color w:val="auto"/>
          <w:sz w:val="22"/>
          <w:szCs w:val="22"/>
        </w:rPr>
        <w:t>R E S U E L V E</w:t>
      </w:r>
      <w:bookmarkEnd w:id="19"/>
      <w:bookmarkEnd w:id="20"/>
    </w:p>
    <w:p w14:paraId="6F9E5B03" w14:textId="77777777" w:rsidR="00046C2B" w:rsidRPr="00B71E3E" w:rsidRDefault="00046C2B" w:rsidP="005B7072">
      <w:pPr>
        <w:spacing w:line="360" w:lineRule="auto"/>
        <w:ind w:right="-28"/>
        <w:contextualSpacing/>
        <w:jc w:val="both"/>
        <w:rPr>
          <w:rFonts w:ascii="Palatino Linotype" w:hAnsi="Palatino Linotype" w:cs="Tahoma"/>
          <w:b/>
          <w:bCs/>
          <w:sz w:val="22"/>
          <w:szCs w:val="22"/>
        </w:rPr>
      </w:pPr>
    </w:p>
    <w:p w14:paraId="29167183" w14:textId="4A29DE6B" w:rsidR="00046C2B" w:rsidRPr="00B71E3E" w:rsidRDefault="00046C2B" w:rsidP="005B7072">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Pr>
          <w:rFonts w:ascii="Palatino Linotype" w:eastAsia="Calibri" w:hAnsi="Palatino Linotype"/>
          <w:b/>
          <w:bCs/>
          <w:sz w:val="22"/>
          <w:szCs w:val="22"/>
        </w:rPr>
        <w:t>REVOCA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Ayuntamiento de </w:t>
      </w:r>
      <w:r>
        <w:rPr>
          <w:rFonts w:ascii="Palatino Linotype" w:eastAsia="Calibri" w:hAnsi="Palatino Linotype"/>
          <w:sz w:val="22"/>
          <w:szCs w:val="22"/>
        </w:rPr>
        <w:t xml:space="preserve">Atlacomulco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Pr="009B4D9D">
        <w:rPr>
          <w:rFonts w:ascii="Palatino Linotype" w:hAnsi="Palatino Linotype"/>
          <w:bCs/>
          <w:sz w:val="22"/>
          <w:szCs w:val="22"/>
        </w:rPr>
        <w:t>00</w:t>
      </w:r>
      <w:r w:rsidR="006504B1">
        <w:rPr>
          <w:rFonts w:ascii="Palatino Linotype" w:hAnsi="Palatino Linotype"/>
          <w:bCs/>
          <w:sz w:val="22"/>
          <w:szCs w:val="22"/>
        </w:rPr>
        <w:t>343</w:t>
      </w:r>
      <w:r w:rsidRPr="009B4D9D">
        <w:rPr>
          <w:rFonts w:ascii="Palatino Linotype" w:hAnsi="Palatino Linotype"/>
          <w:bCs/>
          <w:sz w:val="22"/>
          <w:szCs w:val="22"/>
        </w:rPr>
        <w:t>/ATLACOM/IP/2025</w:t>
      </w:r>
      <w:r>
        <w:rPr>
          <w:rFonts w:ascii="Palatino Linotype" w:hAnsi="Palatino Linotype"/>
          <w:b/>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5D0D65F6" w14:textId="77777777" w:rsidR="00046C2B" w:rsidRPr="00B71E3E" w:rsidRDefault="00046C2B" w:rsidP="005B7072">
      <w:pPr>
        <w:widowControl w:val="0"/>
        <w:spacing w:line="360" w:lineRule="auto"/>
        <w:contextualSpacing/>
        <w:jc w:val="both"/>
        <w:rPr>
          <w:rFonts w:ascii="Palatino Linotype" w:eastAsia="Calibri" w:hAnsi="Palatino Linotype"/>
          <w:sz w:val="22"/>
          <w:szCs w:val="22"/>
        </w:rPr>
      </w:pPr>
    </w:p>
    <w:p w14:paraId="7A199A90" w14:textId="77777777" w:rsidR="008C4052" w:rsidRDefault="00046C2B" w:rsidP="005B7072">
      <w:pPr>
        <w:spacing w:line="360" w:lineRule="auto"/>
        <w:contextualSpacing/>
        <w:jc w:val="both"/>
        <w:rPr>
          <w:rFonts w:ascii="Palatino Linotype" w:eastAsia="Calibri" w:hAnsi="Palatino Linotype" w:cs="Tahoma"/>
          <w:sz w:val="22"/>
          <w:szCs w:val="22"/>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Pr="00B71E3E">
        <w:rPr>
          <w:rFonts w:ascii="Palatino Linotype" w:eastAsia="Calibri" w:hAnsi="Palatino Linotype" w:cs="Tahoma"/>
          <w:sz w:val="22"/>
          <w:szCs w:val="22"/>
          <w:lang w:eastAsia="es-MX"/>
        </w:rPr>
        <w:t>entregue</w:t>
      </w:r>
      <w:r w:rsidRPr="00B71E3E">
        <w:rPr>
          <w:rFonts w:ascii="Palatino Linotype" w:eastAsia="Calibri" w:hAnsi="Palatino Linotype" w:cs="Tahoma"/>
          <w:sz w:val="22"/>
          <w:szCs w:val="22"/>
        </w:rPr>
        <w:t>, a través del SAIMEX, previa búsqueda exhaustiva y razonable</w:t>
      </w:r>
      <w:r>
        <w:rPr>
          <w:rFonts w:ascii="Palatino Linotype" w:eastAsia="Calibri" w:hAnsi="Palatino Linotype" w:cs="Tahoma"/>
          <w:sz w:val="22"/>
          <w:szCs w:val="22"/>
        </w:rPr>
        <w:t xml:space="preserve"> en su caso en versión pública </w:t>
      </w:r>
      <w:r w:rsidR="008C4052">
        <w:rPr>
          <w:rFonts w:ascii="Palatino Linotype" w:eastAsia="Calibri" w:hAnsi="Palatino Linotype" w:cs="Tahoma"/>
          <w:sz w:val="22"/>
          <w:szCs w:val="22"/>
        </w:rPr>
        <w:t>lo siguiente:</w:t>
      </w:r>
    </w:p>
    <w:p w14:paraId="55D419DD" w14:textId="77777777" w:rsidR="008C4052" w:rsidRDefault="008C4052" w:rsidP="005B7072">
      <w:pPr>
        <w:spacing w:line="360" w:lineRule="auto"/>
        <w:contextualSpacing/>
        <w:jc w:val="both"/>
        <w:rPr>
          <w:rFonts w:ascii="Palatino Linotype" w:hAnsi="Palatino Linotype" w:cs="Tahoma"/>
          <w:sz w:val="22"/>
          <w:szCs w:val="22"/>
        </w:rPr>
      </w:pPr>
    </w:p>
    <w:p w14:paraId="660D711F" w14:textId="3D8FD2D7" w:rsidR="00046C2B" w:rsidRPr="008C4052" w:rsidRDefault="008C4052" w:rsidP="008C4052">
      <w:pPr>
        <w:pStyle w:val="Prrafodelista"/>
        <w:numPr>
          <w:ilvl w:val="0"/>
          <w:numId w:val="28"/>
        </w:numPr>
        <w:spacing w:line="360" w:lineRule="auto"/>
        <w:jc w:val="both"/>
        <w:rPr>
          <w:rFonts w:ascii="Palatino Linotype" w:hAnsi="Palatino Linotype" w:cs="Tahoma"/>
          <w:sz w:val="22"/>
          <w:szCs w:val="22"/>
        </w:rPr>
      </w:pPr>
      <w:r w:rsidRPr="008C4052">
        <w:rPr>
          <w:rFonts w:ascii="Palatino Linotype" w:hAnsi="Palatino Linotype" w:cs="Tahoma"/>
          <w:sz w:val="22"/>
          <w:szCs w:val="22"/>
        </w:rPr>
        <w:t>L</w:t>
      </w:r>
      <w:r w:rsidR="003617FE" w:rsidRPr="008C4052">
        <w:rPr>
          <w:rFonts w:ascii="Palatino Linotype" w:hAnsi="Palatino Linotype" w:cs="Tahoma"/>
          <w:sz w:val="22"/>
          <w:szCs w:val="22"/>
        </w:rPr>
        <w:t xml:space="preserve">as licencias </w:t>
      </w:r>
      <w:r w:rsidR="008B28C4" w:rsidRPr="008C4052">
        <w:rPr>
          <w:rFonts w:ascii="Palatino Linotype" w:hAnsi="Palatino Linotype" w:cs="Tahoma"/>
          <w:sz w:val="22"/>
          <w:szCs w:val="22"/>
        </w:rPr>
        <w:t>y</w:t>
      </w:r>
      <w:r>
        <w:rPr>
          <w:rFonts w:ascii="Palatino Linotype" w:hAnsi="Palatino Linotype" w:cs="Tahoma"/>
          <w:sz w:val="22"/>
          <w:szCs w:val="22"/>
        </w:rPr>
        <w:t>/o</w:t>
      </w:r>
      <w:r w:rsidR="008B28C4" w:rsidRPr="008C4052">
        <w:rPr>
          <w:rFonts w:ascii="Palatino Linotype" w:hAnsi="Palatino Linotype" w:cs="Tahoma"/>
          <w:sz w:val="22"/>
          <w:szCs w:val="22"/>
        </w:rPr>
        <w:t xml:space="preserve"> </w:t>
      </w:r>
      <w:r w:rsidR="003617FE" w:rsidRPr="008C4052">
        <w:rPr>
          <w:rFonts w:ascii="Palatino Linotype" w:hAnsi="Palatino Linotype" w:cs="Tahoma"/>
          <w:sz w:val="22"/>
          <w:szCs w:val="22"/>
        </w:rPr>
        <w:t>permisos de construcción emitidas a favor de la empresa GUCOC S.A de C.V. o en su caso a la persona referida en la solicitud en caso de que sea representante legal, del catorce de mayo de dos mil veinticuatro al catorce de mayo de dos mil veinticinco.</w:t>
      </w:r>
    </w:p>
    <w:p w14:paraId="2CB99B8A" w14:textId="77777777" w:rsidR="00046C2B" w:rsidRDefault="00046C2B" w:rsidP="005B7072">
      <w:pPr>
        <w:spacing w:line="360" w:lineRule="auto"/>
        <w:contextualSpacing/>
        <w:jc w:val="both"/>
        <w:rPr>
          <w:rFonts w:ascii="Palatino Linotype" w:hAnsi="Palatino Linotype" w:cs="Tahoma"/>
          <w:bCs/>
          <w:color w:val="0D0D0D" w:themeColor="text1" w:themeTint="F2"/>
          <w:sz w:val="22"/>
          <w:szCs w:val="22"/>
          <w:lang w:val="es-ES"/>
        </w:rPr>
      </w:pPr>
    </w:p>
    <w:p w14:paraId="6790B879" w14:textId="77777777" w:rsidR="00046C2B" w:rsidRDefault="00046C2B" w:rsidP="005B707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caso de ser necesario, p</w:t>
      </w:r>
      <w:r w:rsidRPr="00381BA1">
        <w:rPr>
          <w:rFonts w:ascii="Palatino Linotype" w:hAnsi="Palatino Linotype" w:cs="Tahoma"/>
          <w:bCs/>
          <w:iCs/>
          <w:sz w:val="22"/>
          <w:szCs w:val="22"/>
        </w:rPr>
        <w:t xml:space="preserve">ara la </w:t>
      </w:r>
      <w:r>
        <w:rPr>
          <w:rFonts w:ascii="Palatino Linotype" w:hAnsi="Palatino Linotype" w:cs="Tahoma"/>
          <w:bCs/>
          <w:iCs/>
          <w:sz w:val="22"/>
          <w:szCs w:val="22"/>
        </w:rPr>
        <w:t xml:space="preserve">entrega de la </w:t>
      </w:r>
      <w:r w:rsidRPr="00381BA1">
        <w:rPr>
          <w:rFonts w:ascii="Palatino Linotype" w:hAnsi="Palatino Linotype" w:cs="Tahoma"/>
          <w:bCs/>
          <w:iCs/>
          <w:sz w:val="22"/>
          <w:szCs w:val="22"/>
        </w:rPr>
        <w:t>información</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71B50146" w14:textId="77777777" w:rsidR="003617FE" w:rsidRDefault="003617FE" w:rsidP="005B7072">
      <w:pPr>
        <w:spacing w:line="360" w:lineRule="auto"/>
        <w:contextualSpacing/>
        <w:jc w:val="both"/>
        <w:rPr>
          <w:rFonts w:ascii="Palatino Linotype" w:hAnsi="Palatino Linotype" w:cs="Tahoma"/>
          <w:bCs/>
          <w:iCs/>
          <w:sz w:val="22"/>
          <w:szCs w:val="22"/>
        </w:rPr>
      </w:pPr>
    </w:p>
    <w:p w14:paraId="146FE91F" w14:textId="54546E39" w:rsidR="003617FE" w:rsidRDefault="003617FE" w:rsidP="005B707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el caso de que no haya emitido licencias de construcción a favor de la persona moral referida, deberá hacerlo saber al Particular de forma clara y precisa.</w:t>
      </w:r>
    </w:p>
    <w:p w14:paraId="3601F4C4" w14:textId="3B803EA7" w:rsidR="00046C2B" w:rsidRDefault="00046C2B" w:rsidP="005B7072">
      <w:pPr>
        <w:spacing w:line="360" w:lineRule="auto"/>
        <w:contextualSpacing/>
        <w:jc w:val="both"/>
        <w:rPr>
          <w:rFonts w:ascii="Palatino Linotype" w:hAnsi="Palatino Linotype" w:cs="Tahoma"/>
          <w:bCs/>
          <w:iCs/>
          <w:sz w:val="22"/>
          <w:szCs w:val="22"/>
        </w:rPr>
      </w:pPr>
    </w:p>
    <w:p w14:paraId="41F068E8" w14:textId="2D4BFC7E" w:rsidR="008C4052" w:rsidRPr="008C4052" w:rsidRDefault="008C4052" w:rsidP="008C4052">
      <w:pPr>
        <w:pStyle w:val="Prrafodelista"/>
        <w:numPr>
          <w:ilvl w:val="0"/>
          <w:numId w:val="28"/>
        </w:numPr>
        <w:spacing w:line="360" w:lineRule="auto"/>
        <w:jc w:val="both"/>
        <w:rPr>
          <w:rFonts w:ascii="Palatino Linotype" w:hAnsi="Palatino Linotype" w:cs="Tahoma"/>
          <w:bCs/>
          <w:iCs/>
          <w:sz w:val="22"/>
          <w:szCs w:val="22"/>
        </w:rPr>
      </w:pPr>
      <w:r w:rsidRPr="008C4052">
        <w:rPr>
          <w:rFonts w:ascii="Palatino Linotype" w:hAnsi="Palatino Linotype" w:cs="Tahoma"/>
          <w:bCs/>
          <w:iCs/>
          <w:sz w:val="22"/>
          <w:szCs w:val="22"/>
        </w:rPr>
        <w:t xml:space="preserve">El Acuerdo de Clasificación de conformidad con los artículos 49, fracciones II y VIII, 132, fracción II, 143, fracción I, y 149 de la Ley de Transparencia y Acceso a la Información Pública del Estado de México y Municipios. donde el Comité de Transparencia, confirme el pronunciamiento en sentido afirmativo o negativo sobre la existencia de licencias </w:t>
      </w:r>
      <w:r>
        <w:rPr>
          <w:rFonts w:ascii="Palatino Linotype" w:hAnsi="Palatino Linotype" w:cs="Tahoma"/>
          <w:bCs/>
          <w:iCs/>
          <w:sz w:val="22"/>
          <w:szCs w:val="22"/>
        </w:rPr>
        <w:t xml:space="preserve">o permisos de construcción expedidos </w:t>
      </w:r>
      <w:r w:rsidRPr="008C4052">
        <w:rPr>
          <w:rFonts w:ascii="Palatino Linotype" w:hAnsi="Palatino Linotype" w:cs="Tahoma"/>
          <w:bCs/>
          <w:iCs/>
          <w:sz w:val="22"/>
          <w:szCs w:val="22"/>
        </w:rPr>
        <w:t xml:space="preserve">a favor de la persona mencionada en la solicitud </w:t>
      </w:r>
      <w:r w:rsidR="007D6942">
        <w:rPr>
          <w:rFonts w:ascii="Palatino Linotype" w:hAnsi="Palatino Linotype" w:cs="Tahoma"/>
          <w:bCs/>
          <w:iCs/>
          <w:sz w:val="22"/>
          <w:szCs w:val="22"/>
        </w:rPr>
        <w:t>en su carácter de particular</w:t>
      </w:r>
      <w:r w:rsidRPr="008C4052">
        <w:rPr>
          <w:rFonts w:ascii="Palatino Linotype" w:hAnsi="Palatino Linotype" w:cs="Tahoma"/>
          <w:bCs/>
          <w:iCs/>
          <w:sz w:val="22"/>
          <w:szCs w:val="22"/>
        </w:rPr>
        <w:t xml:space="preserve">. </w:t>
      </w:r>
    </w:p>
    <w:p w14:paraId="14B43269" w14:textId="77777777" w:rsidR="008C4052" w:rsidRPr="00A1351D" w:rsidRDefault="008C4052" w:rsidP="005B7072">
      <w:pPr>
        <w:spacing w:line="360" w:lineRule="auto"/>
        <w:contextualSpacing/>
        <w:jc w:val="both"/>
        <w:rPr>
          <w:rFonts w:ascii="Palatino Linotype" w:hAnsi="Palatino Linotype" w:cs="Tahoma"/>
          <w:bCs/>
          <w:iCs/>
          <w:sz w:val="22"/>
          <w:szCs w:val="22"/>
        </w:rPr>
      </w:pPr>
    </w:p>
    <w:p w14:paraId="0417D1E2" w14:textId="77777777" w:rsidR="00046C2B" w:rsidRPr="00B71E3E" w:rsidRDefault="00046C2B" w:rsidP="005B70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w:t>
      </w:r>
      <w:r w:rsidRPr="00B71E3E">
        <w:rPr>
          <w:rFonts w:ascii="Palatino Linotype" w:eastAsia="Calibri" w:hAnsi="Palatino Linotype" w:cs="Tahoma"/>
          <w:iCs/>
          <w:sz w:val="22"/>
          <w:szCs w:val="22"/>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0DB73F1" w14:textId="77777777" w:rsidR="00046C2B" w:rsidRPr="00B71E3E" w:rsidRDefault="00046C2B" w:rsidP="005B70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1DFB97CE" w14:textId="77777777" w:rsidR="00046C2B" w:rsidRPr="00B71E3E" w:rsidRDefault="00046C2B" w:rsidP="005B70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FB769A" w14:textId="77777777" w:rsidR="00046C2B" w:rsidRPr="00B71E3E" w:rsidRDefault="00046C2B" w:rsidP="005B70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6501D7B2" w14:textId="77777777" w:rsidR="00046C2B" w:rsidRDefault="00046C2B" w:rsidP="005B7072">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BCBB22" w14:textId="77777777" w:rsidR="00046C2B" w:rsidRDefault="00046C2B" w:rsidP="005B7072">
      <w:pPr>
        <w:spacing w:line="360" w:lineRule="auto"/>
        <w:contextualSpacing/>
        <w:jc w:val="both"/>
        <w:rPr>
          <w:rFonts w:ascii="Palatino Linotype" w:eastAsia="Calibri" w:hAnsi="Palatino Linotype" w:cs="Tahoma"/>
          <w:iCs/>
          <w:sz w:val="22"/>
          <w:szCs w:val="22"/>
        </w:rPr>
      </w:pPr>
    </w:p>
    <w:p w14:paraId="6D63B74E" w14:textId="7741898F" w:rsidR="00046C2B" w:rsidRDefault="00046C2B" w:rsidP="005B707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E4A1B">
        <w:rPr>
          <w:rFonts w:ascii="Palatino Linotype" w:eastAsia="Calibri" w:hAnsi="Palatino Linotype" w:cs="Tahoma"/>
          <w:iCs/>
          <w:sz w:val="22"/>
          <w:szCs w:val="22"/>
        </w:rPr>
        <w:t xml:space="preserve"> </w:t>
      </w:r>
      <w:r w:rsidR="00E53927">
        <w:rPr>
          <w:rFonts w:ascii="Palatino Linotype" w:eastAsia="Calibri" w:hAnsi="Palatino Linotype" w:cs="Tahoma"/>
          <w:iCs/>
          <w:sz w:val="22"/>
          <w:szCs w:val="22"/>
        </w:rPr>
        <w:t>CON VOTO PARTICULAR</w:t>
      </w:r>
      <w:r w:rsidRPr="00B71E3E">
        <w:rPr>
          <w:rFonts w:ascii="Palatino Linotype" w:eastAsia="Calibri" w:hAnsi="Palatino Linotype" w:cs="Tahoma"/>
          <w:iCs/>
          <w:sz w:val="22"/>
          <w:szCs w:val="22"/>
        </w:rPr>
        <w:t xml:space="preserve"> Y GUADALUPE RAMÍREZ PEÑA, EN LA </w:t>
      </w:r>
      <w:r>
        <w:rPr>
          <w:rFonts w:ascii="Palatino Linotype" w:eastAsia="Calibri" w:hAnsi="Palatino Linotype" w:cs="Tahoma"/>
          <w:iCs/>
          <w:sz w:val="22"/>
          <w:szCs w:val="22"/>
        </w:rPr>
        <w:t>VIG</w:t>
      </w:r>
      <w:r w:rsidRPr="00B71E3E">
        <w:rPr>
          <w:rFonts w:ascii="Palatino Linotype" w:eastAsia="Calibri" w:hAnsi="Palatino Linotype" w:cs="Tahoma"/>
          <w:iCs/>
          <w:sz w:val="22"/>
          <w:szCs w:val="22"/>
        </w:rPr>
        <w:t>É</w:t>
      </w:r>
      <w:r>
        <w:rPr>
          <w:rFonts w:ascii="Palatino Linotype" w:eastAsia="Calibri" w:hAnsi="Palatino Linotype" w:cs="Tahoma"/>
          <w:iCs/>
          <w:sz w:val="22"/>
          <w:szCs w:val="22"/>
        </w:rPr>
        <w:t>S</w:t>
      </w:r>
      <w:r w:rsidRPr="00B71E3E">
        <w:rPr>
          <w:rFonts w:ascii="Palatino Linotype" w:eastAsia="Calibri" w:hAnsi="Palatino Linotype" w:cs="Tahoma"/>
          <w:iCs/>
          <w:sz w:val="22"/>
          <w:szCs w:val="22"/>
        </w:rPr>
        <w:t xml:space="preserve">IMA </w:t>
      </w:r>
      <w:r w:rsidR="003C5370">
        <w:rPr>
          <w:rFonts w:ascii="Palatino Linotype" w:eastAsia="Calibri" w:hAnsi="Palatino Linotype" w:cs="Tahoma"/>
          <w:iCs/>
          <w:sz w:val="22"/>
          <w:szCs w:val="22"/>
        </w:rPr>
        <w:t xml:space="preserve">SÉPTIMA </w:t>
      </w:r>
      <w:r w:rsidRPr="00B71E3E">
        <w:rPr>
          <w:rFonts w:ascii="Palatino Linotype" w:eastAsia="Calibri" w:hAnsi="Palatino Linotype" w:cs="Tahoma"/>
          <w:iCs/>
          <w:sz w:val="22"/>
          <w:szCs w:val="22"/>
        </w:rPr>
        <w:t xml:space="preserve">SESIÓN ORDINARIA, CELEBRADA EL </w:t>
      </w:r>
      <w:r w:rsidR="003C5370">
        <w:rPr>
          <w:rFonts w:ascii="Palatino Linotype" w:eastAsia="Calibri" w:hAnsi="Palatino Linotype" w:cs="Tahoma"/>
          <w:iCs/>
          <w:sz w:val="22"/>
          <w:szCs w:val="22"/>
        </w:rPr>
        <w:t xml:space="preserve">SEIS DE AGOSTO </w:t>
      </w:r>
      <w:r w:rsidRPr="00B71E3E">
        <w:rPr>
          <w:rFonts w:ascii="Palatino Linotype" w:eastAsia="Calibri" w:hAnsi="Palatino Linotype" w:cs="Tahoma"/>
          <w:iCs/>
          <w:sz w:val="22"/>
          <w:szCs w:val="22"/>
        </w:rPr>
        <w:t>DE DOS MIL VEINTICINCO, ANTE EL SECRETARIO TÉCNICO DEL PLENO, ALEXIS TAPIA RAMÍREZ.</w:t>
      </w:r>
    </w:p>
    <w:p w14:paraId="257C0EC5" w14:textId="77777777" w:rsidR="00046C2B" w:rsidRDefault="00046C2B" w:rsidP="005B7072">
      <w:pPr>
        <w:spacing w:line="360" w:lineRule="auto"/>
        <w:contextualSpacing/>
        <w:rPr>
          <w:rFonts w:ascii="Palatino Linotype" w:hAnsi="Palatino Linotype"/>
        </w:rPr>
      </w:pPr>
    </w:p>
    <w:p w14:paraId="234F508B" w14:textId="77777777" w:rsidR="00046C2B" w:rsidRDefault="00046C2B" w:rsidP="005B7072">
      <w:pPr>
        <w:spacing w:line="360" w:lineRule="auto"/>
        <w:contextualSpacing/>
        <w:rPr>
          <w:rFonts w:ascii="Palatino Linotype" w:hAnsi="Palatino Linotype"/>
        </w:rPr>
      </w:pPr>
    </w:p>
    <w:p w14:paraId="34D1A815" w14:textId="77777777" w:rsidR="00046C2B" w:rsidRDefault="00046C2B" w:rsidP="005B7072">
      <w:pPr>
        <w:spacing w:line="360" w:lineRule="auto"/>
        <w:contextualSpacing/>
        <w:rPr>
          <w:rFonts w:ascii="Palatino Linotype" w:hAnsi="Palatino Linotype"/>
        </w:rPr>
      </w:pPr>
    </w:p>
    <w:p w14:paraId="6A2A0152" w14:textId="77777777" w:rsidR="00046C2B" w:rsidRDefault="00046C2B" w:rsidP="005B7072">
      <w:pPr>
        <w:spacing w:line="360" w:lineRule="auto"/>
        <w:contextualSpacing/>
        <w:rPr>
          <w:rFonts w:ascii="Palatino Linotype" w:hAnsi="Palatino Linotype"/>
        </w:rPr>
      </w:pPr>
    </w:p>
    <w:p w14:paraId="6881A2DE" w14:textId="77777777" w:rsidR="00046C2B" w:rsidRDefault="00046C2B" w:rsidP="005B7072">
      <w:pPr>
        <w:spacing w:line="360" w:lineRule="auto"/>
        <w:contextualSpacing/>
        <w:rPr>
          <w:rFonts w:ascii="Palatino Linotype" w:hAnsi="Palatino Linotype"/>
        </w:rPr>
      </w:pPr>
    </w:p>
    <w:p w14:paraId="5052170F" w14:textId="77777777" w:rsidR="00046C2B" w:rsidRDefault="00046C2B" w:rsidP="005B7072">
      <w:pPr>
        <w:spacing w:line="360" w:lineRule="auto"/>
        <w:contextualSpacing/>
        <w:rPr>
          <w:rFonts w:ascii="Palatino Linotype" w:hAnsi="Palatino Linotype"/>
        </w:rPr>
      </w:pPr>
    </w:p>
    <w:p w14:paraId="784B7050" w14:textId="77777777" w:rsidR="00046C2B" w:rsidRDefault="00046C2B" w:rsidP="005B7072">
      <w:pPr>
        <w:spacing w:line="360" w:lineRule="auto"/>
        <w:contextualSpacing/>
        <w:rPr>
          <w:rFonts w:ascii="Palatino Linotype" w:hAnsi="Palatino Linotype"/>
        </w:rPr>
      </w:pPr>
    </w:p>
    <w:p w14:paraId="0120B36A" w14:textId="77777777" w:rsidR="00046C2B" w:rsidRDefault="00046C2B" w:rsidP="005B7072">
      <w:pPr>
        <w:spacing w:line="360" w:lineRule="auto"/>
        <w:contextualSpacing/>
        <w:rPr>
          <w:rFonts w:ascii="Palatino Linotype" w:hAnsi="Palatino Linotype"/>
        </w:rPr>
      </w:pPr>
    </w:p>
    <w:p w14:paraId="5E8F90D8" w14:textId="77777777" w:rsidR="00046C2B" w:rsidRDefault="00046C2B" w:rsidP="005B7072">
      <w:pPr>
        <w:spacing w:line="360" w:lineRule="auto"/>
        <w:contextualSpacing/>
        <w:rPr>
          <w:rFonts w:ascii="Palatino Linotype" w:hAnsi="Palatino Linotype"/>
        </w:rPr>
      </w:pPr>
    </w:p>
    <w:p w14:paraId="44B4962C" w14:textId="77777777" w:rsidR="00046C2B" w:rsidRDefault="00046C2B" w:rsidP="005B7072">
      <w:pPr>
        <w:spacing w:line="360" w:lineRule="auto"/>
        <w:contextualSpacing/>
        <w:rPr>
          <w:rFonts w:ascii="Palatino Linotype" w:hAnsi="Palatino Linotype"/>
        </w:rPr>
      </w:pPr>
    </w:p>
    <w:p w14:paraId="5EF1E3E9" w14:textId="77777777" w:rsidR="00046C2B" w:rsidRDefault="00046C2B" w:rsidP="005B7072">
      <w:pPr>
        <w:spacing w:line="360" w:lineRule="auto"/>
        <w:contextualSpacing/>
        <w:rPr>
          <w:rFonts w:ascii="Palatino Linotype" w:hAnsi="Palatino Linotype"/>
        </w:rPr>
      </w:pPr>
    </w:p>
    <w:p w14:paraId="00C137E4" w14:textId="77777777" w:rsidR="00046C2B" w:rsidRDefault="00046C2B" w:rsidP="005B7072">
      <w:pPr>
        <w:spacing w:line="360" w:lineRule="auto"/>
        <w:contextualSpacing/>
        <w:rPr>
          <w:rFonts w:ascii="Palatino Linotype" w:hAnsi="Palatino Linotype"/>
        </w:rPr>
      </w:pPr>
    </w:p>
    <w:p w14:paraId="0F89DBEE" w14:textId="77777777" w:rsidR="00046C2B" w:rsidRDefault="00046C2B" w:rsidP="005B7072">
      <w:pPr>
        <w:spacing w:line="360" w:lineRule="auto"/>
        <w:contextualSpacing/>
        <w:rPr>
          <w:rFonts w:ascii="Palatino Linotype" w:hAnsi="Palatino Linotype"/>
        </w:rPr>
      </w:pPr>
    </w:p>
    <w:p w14:paraId="36C6F27C" w14:textId="77777777" w:rsidR="00046C2B" w:rsidRDefault="00046C2B" w:rsidP="005B7072">
      <w:pPr>
        <w:spacing w:line="360" w:lineRule="auto"/>
        <w:contextualSpacing/>
        <w:rPr>
          <w:rFonts w:ascii="Palatino Linotype" w:hAnsi="Palatino Linotype"/>
        </w:rPr>
      </w:pPr>
    </w:p>
    <w:p w14:paraId="095146CB" w14:textId="77777777" w:rsidR="00046C2B" w:rsidRDefault="00046C2B" w:rsidP="005B7072">
      <w:pPr>
        <w:spacing w:line="360" w:lineRule="auto"/>
        <w:contextualSpacing/>
        <w:rPr>
          <w:rFonts w:ascii="Palatino Linotype" w:hAnsi="Palatino Linotype"/>
        </w:rPr>
      </w:pPr>
    </w:p>
    <w:p w14:paraId="78736990" w14:textId="77777777" w:rsidR="00046C2B" w:rsidRDefault="00046C2B" w:rsidP="005B7072">
      <w:pPr>
        <w:spacing w:line="360" w:lineRule="auto"/>
        <w:contextualSpacing/>
        <w:rPr>
          <w:rFonts w:ascii="Palatino Linotype" w:hAnsi="Palatino Linotype"/>
        </w:rPr>
      </w:pPr>
    </w:p>
    <w:p w14:paraId="7EA5BFA8" w14:textId="77777777" w:rsidR="00046C2B" w:rsidRPr="00537F14" w:rsidRDefault="00046C2B" w:rsidP="005B7072">
      <w:pPr>
        <w:spacing w:line="360" w:lineRule="auto"/>
        <w:contextualSpacing/>
        <w:rPr>
          <w:rFonts w:ascii="Palatino Linotype" w:hAnsi="Palatino Linotype"/>
        </w:rPr>
      </w:pPr>
    </w:p>
    <w:p w14:paraId="37B68419" w14:textId="77777777" w:rsidR="00046C2B" w:rsidRDefault="00046C2B" w:rsidP="005B7072">
      <w:pPr>
        <w:spacing w:line="360" w:lineRule="auto"/>
        <w:contextualSpacing/>
      </w:pPr>
    </w:p>
    <w:p w14:paraId="6FF6747E" w14:textId="77777777" w:rsidR="00046C2B" w:rsidRDefault="00046C2B" w:rsidP="005B7072">
      <w:pPr>
        <w:spacing w:line="360" w:lineRule="auto"/>
        <w:contextualSpacing/>
      </w:pPr>
    </w:p>
    <w:p w14:paraId="5CDFF591" w14:textId="77777777" w:rsidR="00046C2B" w:rsidRDefault="00046C2B" w:rsidP="005B7072">
      <w:pPr>
        <w:spacing w:line="360" w:lineRule="auto"/>
        <w:contextualSpacing/>
      </w:pPr>
    </w:p>
    <w:p w14:paraId="16DC95D1" w14:textId="77777777" w:rsidR="00046C2B" w:rsidRDefault="00046C2B" w:rsidP="005B7072">
      <w:pPr>
        <w:spacing w:line="360" w:lineRule="auto"/>
        <w:contextualSpacing/>
      </w:pPr>
    </w:p>
    <w:p w14:paraId="276C3A1C" w14:textId="77777777" w:rsidR="00046C2B" w:rsidRDefault="00046C2B" w:rsidP="005B7072">
      <w:pPr>
        <w:spacing w:line="360" w:lineRule="auto"/>
        <w:contextualSpacing/>
      </w:pPr>
    </w:p>
    <w:p w14:paraId="7DFE0D13" w14:textId="77777777" w:rsidR="00046C2B" w:rsidRDefault="00046C2B" w:rsidP="005B7072">
      <w:pPr>
        <w:spacing w:line="360" w:lineRule="auto"/>
        <w:contextualSpacing/>
      </w:pPr>
    </w:p>
    <w:p w14:paraId="164887FE" w14:textId="77777777" w:rsidR="00046C2B" w:rsidRDefault="00046C2B" w:rsidP="005B7072">
      <w:pPr>
        <w:spacing w:line="360" w:lineRule="auto"/>
        <w:contextualSpacing/>
      </w:pPr>
    </w:p>
    <w:p w14:paraId="7795D8F0" w14:textId="77777777" w:rsidR="00046C2B" w:rsidRDefault="00046C2B" w:rsidP="005B7072">
      <w:pPr>
        <w:spacing w:line="360" w:lineRule="auto"/>
        <w:contextualSpacing/>
      </w:pPr>
    </w:p>
    <w:p w14:paraId="4AB05BD5" w14:textId="77777777" w:rsidR="00046C2B" w:rsidRDefault="00046C2B" w:rsidP="005B7072">
      <w:pPr>
        <w:spacing w:line="360" w:lineRule="auto"/>
        <w:contextualSpacing/>
      </w:pPr>
    </w:p>
    <w:p w14:paraId="6ABFE2E7" w14:textId="77777777" w:rsidR="00046C2B" w:rsidRDefault="00046C2B" w:rsidP="005B7072">
      <w:pPr>
        <w:spacing w:line="360" w:lineRule="auto"/>
        <w:contextualSpacing/>
      </w:pPr>
    </w:p>
    <w:p w14:paraId="5E70A0AB" w14:textId="77777777" w:rsidR="00046C2B" w:rsidRDefault="00046C2B" w:rsidP="005B7072">
      <w:pPr>
        <w:spacing w:line="360" w:lineRule="auto"/>
        <w:contextualSpacing/>
      </w:pPr>
    </w:p>
    <w:p w14:paraId="21D0976A" w14:textId="77777777" w:rsidR="00046C2B" w:rsidRDefault="00046C2B" w:rsidP="005B7072">
      <w:pPr>
        <w:spacing w:line="360" w:lineRule="auto"/>
        <w:contextualSpacing/>
      </w:pPr>
    </w:p>
    <w:p w14:paraId="5A4D886F" w14:textId="77777777" w:rsidR="00046C2B" w:rsidRDefault="00046C2B" w:rsidP="005B7072">
      <w:pPr>
        <w:spacing w:line="360" w:lineRule="auto"/>
        <w:contextualSpacing/>
      </w:pPr>
    </w:p>
    <w:p w14:paraId="6B77FCBD" w14:textId="77777777" w:rsidR="00046C2B" w:rsidRDefault="00046C2B" w:rsidP="005B7072">
      <w:pPr>
        <w:spacing w:line="360" w:lineRule="auto"/>
        <w:contextualSpacing/>
      </w:pPr>
    </w:p>
    <w:p w14:paraId="7733A789" w14:textId="77777777" w:rsidR="00B01980" w:rsidRPr="00046C2B" w:rsidRDefault="00B01980" w:rsidP="005B7072">
      <w:pPr>
        <w:spacing w:line="360" w:lineRule="auto"/>
        <w:contextualSpacing/>
      </w:pPr>
    </w:p>
    <w:sectPr w:rsidR="00B01980" w:rsidRPr="00046C2B" w:rsidSect="00046C2B">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837C" w14:textId="77777777" w:rsidR="00D16590" w:rsidRDefault="00D16590" w:rsidP="00046C2B">
      <w:r>
        <w:separator/>
      </w:r>
    </w:p>
  </w:endnote>
  <w:endnote w:type="continuationSeparator" w:id="0">
    <w:p w14:paraId="7EB11D3F" w14:textId="77777777" w:rsidR="00D16590" w:rsidRDefault="00D16590" w:rsidP="0004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359EA62" w14:textId="77777777" w:rsidR="0017356D" w:rsidRDefault="0086627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2B8156B1" w14:textId="77777777" w:rsidR="0017356D" w:rsidRDefault="001735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1F294292" w14:textId="77777777" w:rsidR="0017356D" w:rsidRDefault="0086627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B0A1A">
              <w:rPr>
                <w:rFonts w:ascii="Palatino Linotype" w:hAnsi="Palatino Linotype"/>
                <w:b/>
                <w:bCs/>
                <w:noProof/>
                <w:sz w:val="22"/>
                <w:szCs w:val="22"/>
              </w:rPr>
              <w:t>45</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B0A1A">
              <w:rPr>
                <w:rFonts w:ascii="Palatino Linotype" w:hAnsi="Palatino Linotype"/>
                <w:b/>
                <w:bCs/>
                <w:noProof/>
                <w:sz w:val="22"/>
                <w:szCs w:val="22"/>
              </w:rPr>
              <w:t>45</w:t>
            </w:r>
            <w:r w:rsidRPr="00AA25BA">
              <w:rPr>
                <w:rFonts w:ascii="Palatino Linotype" w:hAnsi="Palatino Linotype"/>
                <w:b/>
                <w:bCs/>
                <w:sz w:val="22"/>
                <w:szCs w:val="22"/>
              </w:rPr>
              <w:fldChar w:fldCharType="end"/>
            </w:r>
          </w:p>
        </w:sdtContent>
      </w:sdt>
    </w:sdtContent>
  </w:sdt>
  <w:p w14:paraId="0CEBAE10" w14:textId="77777777" w:rsidR="0017356D" w:rsidRDefault="001735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4F52929C" w14:textId="77777777" w:rsidR="0017356D" w:rsidRPr="00AA25BA" w:rsidRDefault="00866273">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3E4A1B">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3E4A1B">
              <w:rPr>
                <w:rFonts w:ascii="Palatino Linotype" w:hAnsi="Palatino Linotype"/>
                <w:b/>
                <w:bCs/>
                <w:noProof/>
                <w:sz w:val="22"/>
                <w:szCs w:val="22"/>
              </w:rPr>
              <w:t>45</w:t>
            </w:r>
            <w:r w:rsidRPr="00AA25BA">
              <w:rPr>
                <w:rFonts w:ascii="Palatino Linotype" w:hAnsi="Palatino Linotype"/>
                <w:b/>
                <w:bCs/>
                <w:sz w:val="22"/>
                <w:szCs w:val="22"/>
              </w:rPr>
              <w:fldChar w:fldCharType="end"/>
            </w:r>
          </w:p>
        </w:sdtContent>
      </w:sdt>
    </w:sdtContent>
  </w:sdt>
  <w:p w14:paraId="2DCF4290" w14:textId="77777777" w:rsidR="0017356D" w:rsidRDefault="001735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CAB2" w14:textId="77777777" w:rsidR="00D16590" w:rsidRDefault="00D16590" w:rsidP="00046C2B">
      <w:r>
        <w:separator/>
      </w:r>
    </w:p>
  </w:footnote>
  <w:footnote w:type="continuationSeparator" w:id="0">
    <w:p w14:paraId="5E7F8858" w14:textId="77777777" w:rsidR="00D16590" w:rsidRDefault="00D16590" w:rsidP="0004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A10D9E" w14:paraId="35AB93BF" w14:textId="77777777" w:rsidTr="00871CEF">
      <w:trPr>
        <w:trHeight w:val="1435"/>
      </w:trPr>
      <w:tc>
        <w:tcPr>
          <w:tcW w:w="2972" w:type="dxa"/>
        </w:tcPr>
        <w:p w14:paraId="66CBCC7A" w14:textId="77777777" w:rsidR="0017356D" w:rsidRDefault="0017356D" w:rsidP="00871CEF">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A10D9E" w14:paraId="3E01453C" w14:textId="77777777" w:rsidTr="00871CEF">
            <w:trPr>
              <w:trHeight w:val="144"/>
            </w:trPr>
            <w:tc>
              <w:tcPr>
                <w:tcW w:w="2447" w:type="dxa"/>
                <w:hideMark/>
              </w:tcPr>
              <w:p w14:paraId="3370534A" w14:textId="77777777" w:rsidR="0017356D" w:rsidRPr="008A245E" w:rsidRDefault="00866273" w:rsidP="00871CEF">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7381818" w14:textId="77777777" w:rsidR="0017356D" w:rsidRPr="008A245E" w:rsidRDefault="00866273" w:rsidP="00871CEF">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A10D9E" w14:paraId="41B5BA78" w14:textId="77777777" w:rsidTr="00871CEF">
            <w:trPr>
              <w:trHeight w:val="283"/>
            </w:trPr>
            <w:tc>
              <w:tcPr>
                <w:tcW w:w="2447" w:type="dxa"/>
                <w:hideMark/>
              </w:tcPr>
              <w:p w14:paraId="51C9D3A8" w14:textId="77777777" w:rsidR="0017356D" w:rsidRPr="008A245E" w:rsidRDefault="00866273" w:rsidP="00871CE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46C9AB19" w14:textId="77777777" w:rsidR="0017356D" w:rsidRPr="008A245E" w:rsidRDefault="00866273" w:rsidP="00871CEF">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A10D9E" w14:paraId="578EE4C9" w14:textId="77777777" w:rsidTr="00871CEF">
            <w:trPr>
              <w:trHeight w:val="283"/>
            </w:trPr>
            <w:tc>
              <w:tcPr>
                <w:tcW w:w="2447" w:type="dxa"/>
                <w:hideMark/>
              </w:tcPr>
              <w:p w14:paraId="73BF6602" w14:textId="77777777" w:rsidR="0017356D" w:rsidRPr="008A245E" w:rsidRDefault="00866273" w:rsidP="00871CEF">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10B94175" w14:textId="77777777" w:rsidR="0017356D" w:rsidRPr="008A245E" w:rsidRDefault="00866273" w:rsidP="00871CEF">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E10DA2E" w14:textId="77777777" w:rsidR="0017356D" w:rsidRPr="008A245E" w:rsidRDefault="0017356D" w:rsidP="00871CEF">
                <w:pPr>
                  <w:tabs>
                    <w:tab w:val="right" w:pos="8838"/>
                  </w:tabs>
                  <w:ind w:left="-74" w:right="-105"/>
                  <w:jc w:val="both"/>
                  <w:rPr>
                    <w:rFonts w:ascii="Palatino Linotype" w:eastAsia="Calibri" w:hAnsi="Palatino Linotype" w:cs="Tahoma"/>
                    <w:b/>
                    <w:sz w:val="22"/>
                    <w:szCs w:val="22"/>
                    <w:lang w:eastAsia="en-US"/>
                  </w:rPr>
                </w:pPr>
              </w:p>
            </w:tc>
          </w:tr>
        </w:tbl>
        <w:p w14:paraId="1FEBD733" w14:textId="77777777" w:rsidR="0017356D" w:rsidRDefault="0017356D" w:rsidP="00871CEF">
          <w:pPr>
            <w:tabs>
              <w:tab w:val="right" w:pos="8838"/>
            </w:tabs>
            <w:spacing w:line="256" w:lineRule="auto"/>
            <w:ind w:left="-28"/>
            <w:jc w:val="both"/>
            <w:rPr>
              <w:rFonts w:ascii="Arial" w:eastAsia="Calibri" w:hAnsi="Arial" w:cs="Arial"/>
              <w:b/>
              <w:sz w:val="22"/>
              <w:szCs w:val="22"/>
              <w:lang w:eastAsia="en-US"/>
            </w:rPr>
          </w:pPr>
        </w:p>
      </w:tc>
    </w:tr>
  </w:tbl>
  <w:p w14:paraId="124FE686" w14:textId="77777777" w:rsidR="0017356D" w:rsidRDefault="00866273">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B772B3A" wp14:editId="35C23DC4">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A10D9E" w14:paraId="5F6514C9" w14:textId="77777777" w:rsidTr="00871CEF">
      <w:trPr>
        <w:trHeight w:val="1435"/>
      </w:trPr>
      <w:tc>
        <w:tcPr>
          <w:tcW w:w="1985" w:type="dxa"/>
        </w:tcPr>
        <w:p w14:paraId="77C85F0B" w14:textId="77777777" w:rsidR="0017356D" w:rsidRDefault="0017356D" w:rsidP="00871CEF">
          <w:pPr>
            <w:tabs>
              <w:tab w:val="right" w:pos="4273"/>
            </w:tabs>
            <w:spacing w:line="256" w:lineRule="auto"/>
            <w:rPr>
              <w:rFonts w:ascii="Garamond" w:eastAsia="Calibri" w:hAnsi="Garamond"/>
              <w:sz w:val="22"/>
              <w:szCs w:val="22"/>
              <w:lang w:eastAsia="en-US"/>
            </w:rPr>
          </w:pPr>
        </w:p>
      </w:tc>
      <w:tc>
        <w:tcPr>
          <w:tcW w:w="7371" w:type="dxa"/>
          <w:hideMark/>
        </w:tcPr>
        <w:p w14:paraId="5CF316D7" w14:textId="77777777" w:rsidR="0017356D" w:rsidRPr="007D2BD0" w:rsidRDefault="0017356D">
          <w:pPr>
            <w:rPr>
              <w:sz w:val="28"/>
              <w:szCs w:val="28"/>
            </w:rPr>
          </w:pPr>
        </w:p>
        <w:tbl>
          <w:tblPr>
            <w:tblStyle w:val="Tablaconcuadrcula"/>
            <w:tblW w:w="8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6"/>
            <w:gridCol w:w="3255"/>
            <w:gridCol w:w="1241"/>
          </w:tblGrid>
          <w:tr w:rsidR="00A10D9E" w14:paraId="0EFCB915" w14:textId="77777777" w:rsidTr="00F50D55">
            <w:trPr>
              <w:trHeight w:val="194"/>
            </w:trPr>
            <w:tc>
              <w:tcPr>
                <w:tcW w:w="3576" w:type="dxa"/>
                <w:hideMark/>
              </w:tcPr>
              <w:p w14:paraId="74C01B08" w14:textId="77777777" w:rsidR="0017356D" w:rsidRPr="008A245E" w:rsidRDefault="00866273" w:rsidP="00871CE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55" w:type="dxa"/>
                <w:hideMark/>
              </w:tcPr>
              <w:p w14:paraId="08D9F573" w14:textId="6542CADE" w:rsidR="0017356D" w:rsidRPr="008A245E" w:rsidRDefault="00866273" w:rsidP="00871CEF">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w:t>
                </w:r>
                <w:r w:rsidR="00046C2B">
                  <w:rPr>
                    <w:rFonts w:ascii="Palatino Linotype" w:eastAsia="Calibri" w:hAnsi="Palatino Linotype" w:cs="Tahoma"/>
                    <w:bCs/>
                    <w:sz w:val="22"/>
                    <w:szCs w:val="22"/>
                    <w:lang w:val="es-MX" w:eastAsia="en-US"/>
                  </w:rPr>
                  <w:t>621</w:t>
                </w:r>
                <w:r>
                  <w:rPr>
                    <w:rFonts w:ascii="Palatino Linotype" w:eastAsia="Calibri" w:hAnsi="Palatino Linotype" w:cs="Tahoma"/>
                    <w:bCs/>
                    <w:sz w:val="22"/>
                    <w:szCs w:val="22"/>
                    <w:lang w:val="es-MX" w:eastAsia="en-US"/>
                  </w:rPr>
                  <w:t>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1241" w:type="dxa"/>
              </w:tcPr>
              <w:p w14:paraId="2CA9F3DA" w14:textId="77777777" w:rsidR="0017356D" w:rsidRDefault="0017356D" w:rsidP="00871CEF">
                <w:pPr>
                  <w:tabs>
                    <w:tab w:val="right" w:pos="8838"/>
                  </w:tabs>
                  <w:ind w:left="-114" w:right="-105"/>
                  <w:jc w:val="both"/>
                  <w:rPr>
                    <w:rFonts w:ascii="Palatino Linotype" w:eastAsia="Calibri" w:hAnsi="Palatino Linotype" w:cs="Tahoma"/>
                    <w:bCs/>
                    <w:sz w:val="22"/>
                    <w:szCs w:val="22"/>
                    <w:lang w:eastAsia="en-US"/>
                  </w:rPr>
                </w:pPr>
              </w:p>
            </w:tc>
          </w:tr>
          <w:tr w:rsidR="00A10D9E" w14:paraId="6379A8B0" w14:textId="77777777" w:rsidTr="00F50D55">
            <w:trPr>
              <w:trHeight w:val="88"/>
            </w:trPr>
            <w:tc>
              <w:tcPr>
                <w:tcW w:w="3576" w:type="dxa"/>
                <w:hideMark/>
              </w:tcPr>
              <w:p w14:paraId="105507AA" w14:textId="77777777" w:rsidR="0017356D" w:rsidRPr="008A245E" w:rsidRDefault="00866273" w:rsidP="00871CEF">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55" w:type="dxa"/>
                <w:hideMark/>
              </w:tcPr>
              <w:p w14:paraId="2913BE9B" w14:textId="47B60016" w:rsidR="0017356D" w:rsidRPr="00DA2AF9" w:rsidRDefault="00046C2B" w:rsidP="00871CEF">
                <w:pPr>
                  <w:tabs>
                    <w:tab w:val="left" w:pos="2834"/>
                    <w:tab w:val="right" w:pos="8838"/>
                  </w:tabs>
                  <w:ind w:left="-11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Atlacomulco</w:t>
                </w:r>
              </w:p>
            </w:tc>
            <w:tc>
              <w:tcPr>
                <w:tcW w:w="1241" w:type="dxa"/>
              </w:tcPr>
              <w:p w14:paraId="7583FC79" w14:textId="77777777" w:rsidR="0017356D" w:rsidRPr="00326F31" w:rsidRDefault="0017356D" w:rsidP="00871CEF">
                <w:pPr>
                  <w:tabs>
                    <w:tab w:val="left" w:pos="2834"/>
                    <w:tab w:val="right" w:pos="8838"/>
                  </w:tabs>
                  <w:ind w:left="-114"/>
                  <w:jc w:val="both"/>
                  <w:rPr>
                    <w:rFonts w:ascii="Palatino Linotype" w:eastAsia="Calibri" w:hAnsi="Palatino Linotype" w:cs="Tahoma"/>
                    <w:sz w:val="22"/>
                    <w:szCs w:val="22"/>
                    <w:lang w:eastAsia="en-US"/>
                  </w:rPr>
                </w:pPr>
              </w:p>
            </w:tc>
          </w:tr>
          <w:tr w:rsidR="00A10D9E" w14:paraId="201933A4" w14:textId="77777777" w:rsidTr="00F50D55">
            <w:trPr>
              <w:trHeight w:val="383"/>
            </w:trPr>
            <w:tc>
              <w:tcPr>
                <w:tcW w:w="3576" w:type="dxa"/>
                <w:hideMark/>
              </w:tcPr>
              <w:p w14:paraId="4D495628" w14:textId="77777777" w:rsidR="0017356D" w:rsidRPr="008A245E" w:rsidRDefault="00866273" w:rsidP="00AE28D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55" w:type="dxa"/>
              </w:tcPr>
              <w:p w14:paraId="117B1DCB" w14:textId="77777777" w:rsidR="0017356D" w:rsidRPr="007D2BD0" w:rsidRDefault="00866273" w:rsidP="00871CEF">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1241" w:type="dxa"/>
              </w:tcPr>
              <w:p w14:paraId="3B329F62" w14:textId="77777777" w:rsidR="0017356D" w:rsidRPr="008A245E" w:rsidRDefault="0017356D" w:rsidP="00871CEF">
                <w:pPr>
                  <w:tabs>
                    <w:tab w:val="right" w:pos="8838"/>
                  </w:tabs>
                  <w:ind w:left="-114" w:right="-105"/>
                  <w:jc w:val="both"/>
                  <w:rPr>
                    <w:rFonts w:ascii="Palatino Linotype" w:eastAsia="Calibri" w:hAnsi="Palatino Linotype" w:cs="Tahoma"/>
                    <w:sz w:val="22"/>
                    <w:szCs w:val="22"/>
                    <w:lang w:eastAsia="en-US"/>
                  </w:rPr>
                </w:pPr>
              </w:p>
            </w:tc>
          </w:tr>
        </w:tbl>
        <w:p w14:paraId="01DEE789" w14:textId="77777777" w:rsidR="0017356D" w:rsidRDefault="0017356D" w:rsidP="00871CEF">
          <w:pPr>
            <w:tabs>
              <w:tab w:val="right" w:pos="8838"/>
            </w:tabs>
            <w:spacing w:line="256" w:lineRule="auto"/>
            <w:ind w:left="-28"/>
            <w:jc w:val="both"/>
            <w:rPr>
              <w:rFonts w:ascii="Arial" w:eastAsia="Calibri" w:hAnsi="Arial" w:cs="Arial"/>
              <w:b/>
              <w:sz w:val="22"/>
              <w:szCs w:val="22"/>
              <w:lang w:eastAsia="en-US"/>
            </w:rPr>
          </w:pPr>
        </w:p>
      </w:tc>
    </w:tr>
  </w:tbl>
  <w:p w14:paraId="43DB4EB2" w14:textId="77777777" w:rsidR="0017356D" w:rsidRDefault="00866273">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35F2ABE2" wp14:editId="39B8D897">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A10D9E" w14:paraId="768D12EF" w14:textId="77777777" w:rsidTr="00871CEF">
      <w:trPr>
        <w:trHeight w:val="1435"/>
      </w:trPr>
      <w:tc>
        <w:tcPr>
          <w:tcW w:w="1560" w:type="dxa"/>
        </w:tcPr>
        <w:p w14:paraId="316A098B" w14:textId="77777777" w:rsidR="0017356D" w:rsidRDefault="0017356D" w:rsidP="00871CEF">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683"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39"/>
            <w:gridCol w:w="3391"/>
            <w:gridCol w:w="453"/>
          </w:tblGrid>
          <w:tr w:rsidR="00A10D9E" w:rsidRPr="0095634C" w14:paraId="76533429" w14:textId="77777777" w:rsidTr="00F55000">
            <w:trPr>
              <w:gridAfter w:val="1"/>
              <w:wAfter w:w="453" w:type="dxa"/>
              <w:trHeight w:val="132"/>
            </w:trPr>
            <w:tc>
              <w:tcPr>
                <w:tcW w:w="3839" w:type="dxa"/>
                <w:hideMark/>
              </w:tcPr>
              <w:p w14:paraId="4BFCF2CF" w14:textId="77777777" w:rsidR="0017356D" w:rsidRPr="0095634C" w:rsidRDefault="00866273" w:rsidP="00871CEF">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391" w:type="dxa"/>
                <w:hideMark/>
              </w:tcPr>
              <w:p w14:paraId="41FBDCD2" w14:textId="200909E9" w:rsidR="0017356D" w:rsidRPr="0095634C" w:rsidRDefault="00866273" w:rsidP="00871CEF">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w:t>
                </w:r>
                <w:r w:rsidR="00046C2B">
                  <w:rPr>
                    <w:rFonts w:ascii="Palatino Linotype" w:eastAsia="Calibri" w:hAnsi="Palatino Linotype" w:cs="Tahoma"/>
                    <w:sz w:val="22"/>
                    <w:szCs w:val="22"/>
                    <w:lang w:val="es-MX" w:eastAsia="en-US"/>
                  </w:rPr>
                  <w:t>621</w:t>
                </w:r>
                <w:r>
                  <w:rPr>
                    <w:rFonts w:ascii="Palatino Linotype" w:eastAsia="Calibri" w:hAnsi="Palatino Linotype" w:cs="Tahoma"/>
                    <w:sz w:val="22"/>
                    <w:szCs w:val="22"/>
                    <w:lang w:val="es-MX" w:eastAsia="en-US"/>
                  </w:rPr>
                  <w:t>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A10D9E" w:rsidRPr="0095634C" w14:paraId="38E76F39" w14:textId="77777777" w:rsidTr="00F55000">
            <w:trPr>
              <w:gridAfter w:val="1"/>
              <w:wAfter w:w="453" w:type="dxa"/>
              <w:trHeight w:val="132"/>
            </w:trPr>
            <w:tc>
              <w:tcPr>
                <w:tcW w:w="3839" w:type="dxa"/>
                <w:hideMark/>
              </w:tcPr>
              <w:p w14:paraId="7104FADC" w14:textId="77777777" w:rsidR="0017356D" w:rsidRPr="0095634C" w:rsidRDefault="00866273"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391" w:type="dxa"/>
              </w:tcPr>
              <w:p w14:paraId="6718AE66" w14:textId="49E5984E" w:rsidR="0017356D" w:rsidRPr="0095634C" w:rsidRDefault="003C3761" w:rsidP="00871CEF">
                <w:pPr>
                  <w:tabs>
                    <w:tab w:val="left" w:pos="3122"/>
                    <w:tab w:val="right" w:pos="8838"/>
                  </w:tabs>
                  <w:ind w:left="-74" w:right="-105"/>
                  <w:jc w:val="both"/>
                  <w:rPr>
                    <w:rFonts w:ascii="Palatino Linotype" w:eastAsia="Calibri" w:hAnsi="Palatino Linotype" w:cs="Tahoma"/>
                    <w:sz w:val="22"/>
                    <w:szCs w:val="22"/>
                    <w:lang w:eastAsia="en-US"/>
                  </w:rPr>
                </w:pPr>
                <w:r w:rsidRPr="003C3761">
                  <w:rPr>
                    <w:rFonts w:ascii="Palatino Linotype" w:eastAsia="Calibri" w:hAnsi="Palatino Linotype" w:cs="Tahoma"/>
                    <w:sz w:val="22"/>
                    <w:szCs w:val="22"/>
                    <w:highlight w:val="black"/>
                    <w:lang w:eastAsia="en-US"/>
                  </w:rPr>
                  <w:t>XXXXXXXXXXXXXXXXX</w:t>
                </w:r>
              </w:p>
            </w:tc>
          </w:tr>
          <w:tr w:rsidR="00A10D9E" w:rsidRPr="0095634C" w14:paraId="07B93C80" w14:textId="77777777" w:rsidTr="00F55000">
            <w:trPr>
              <w:gridAfter w:val="1"/>
              <w:wAfter w:w="453" w:type="dxa"/>
              <w:trHeight w:val="261"/>
            </w:trPr>
            <w:tc>
              <w:tcPr>
                <w:tcW w:w="3839" w:type="dxa"/>
                <w:hideMark/>
              </w:tcPr>
              <w:p w14:paraId="21A2B454" w14:textId="77777777" w:rsidR="0017356D" w:rsidRPr="0095634C" w:rsidRDefault="00866273"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391" w:type="dxa"/>
                <w:hideMark/>
              </w:tcPr>
              <w:p w14:paraId="79ECAD17" w14:textId="60035F1E" w:rsidR="0017356D" w:rsidRPr="00F55000" w:rsidRDefault="00046C2B" w:rsidP="00871CEF">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Atlacomulco</w:t>
                </w:r>
              </w:p>
            </w:tc>
          </w:tr>
          <w:tr w:rsidR="00A10D9E" w:rsidRPr="0095634C" w14:paraId="0052486C" w14:textId="77777777" w:rsidTr="00F55000">
            <w:trPr>
              <w:trHeight w:val="261"/>
            </w:trPr>
            <w:tc>
              <w:tcPr>
                <w:tcW w:w="3839" w:type="dxa"/>
                <w:hideMark/>
              </w:tcPr>
              <w:p w14:paraId="6852B8C3" w14:textId="77777777" w:rsidR="0017356D" w:rsidRPr="0095634C" w:rsidRDefault="00866273" w:rsidP="00871CEF">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844" w:type="dxa"/>
                <w:gridSpan w:val="2"/>
              </w:tcPr>
              <w:p w14:paraId="48870EDE" w14:textId="77777777" w:rsidR="0017356D" w:rsidRPr="0057023C" w:rsidRDefault="00866273" w:rsidP="00871CEF">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6FB10EAE" w14:textId="77777777" w:rsidR="0017356D" w:rsidRDefault="0017356D" w:rsidP="00871CEF">
          <w:pPr>
            <w:tabs>
              <w:tab w:val="right" w:pos="8838"/>
            </w:tabs>
            <w:spacing w:line="256" w:lineRule="auto"/>
            <w:ind w:left="-28"/>
            <w:jc w:val="both"/>
            <w:rPr>
              <w:rFonts w:ascii="Arial" w:eastAsia="Calibri" w:hAnsi="Arial" w:cs="Arial"/>
              <w:b/>
              <w:sz w:val="22"/>
              <w:szCs w:val="22"/>
              <w:lang w:eastAsia="en-US"/>
            </w:rPr>
          </w:pPr>
        </w:p>
      </w:tc>
    </w:tr>
  </w:tbl>
  <w:p w14:paraId="1D1C4E71" w14:textId="77777777" w:rsidR="0017356D" w:rsidRDefault="00000000" w:rsidP="00871CEF">
    <w:pPr>
      <w:pStyle w:val="Encabezado"/>
    </w:pPr>
    <w:r>
      <w:rPr>
        <w:rFonts w:ascii="Garamond" w:eastAsia="Calibri" w:hAnsi="Garamond"/>
        <w:noProof/>
        <w:sz w:val="22"/>
        <w:szCs w:val="22"/>
        <w:lang w:eastAsia="en-US"/>
      </w:rPr>
      <w:pict w14:anchorId="25470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59.15pt;margin-top:-120.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DB"/>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B5250"/>
    <w:multiLevelType w:val="hybridMultilevel"/>
    <w:tmpl w:val="92A8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EB2691"/>
    <w:multiLevelType w:val="hybridMultilevel"/>
    <w:tmpl w:val="94C6EE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E1112"/>
    <w:multiLevelType w:val="hybridMultilevel"/>
    <w:tmpl w:val="645C8612"/>
    <w:lvl w:ilvl="0" w:tplc="6D4EE5F4">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6491A"/>
    <w:multiLevelType w:val="hybridMultilevel"/>
    <w:tmpl w:val="D01C7E4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42FDB"/>
    <w:multiLevelType w:val="hybridMultilevel"/>
    <w:tmpl w:val="17C65AE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042D83"/>
    <w:multiLevelType w:val="hybridMultilevel"/>
    <w:tmpl w:val="1F9C0CD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FE700F"/>
    <w:multiLevelType w:val="hybridMultilevel"/>
    <w:tmpl w:val="791C8CC0"/>
    <w:lvl w:ilvl="0" w:tplc="44F28ED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F46D80"/>
    <w:multiLevelType w:val="hybridMultilevel"/>
    <w:tmpl w:val="1878FC20"/>
    <w:lvl w:ilvl="0" w:tplc="080A0001">
      <w:start w:val="1"/>
      <w:numFmt w:val="bullet"/>
      <w:lvlText w:val=""/>
      <w:lvlJc w:val="left"/>
      <w:pPr>
        <w:ind w:left="1287" w:hanging="720"/>
      </w:pPr>
      <w:rPr>
        <w:rFonts w:ascii="Symbol" w:hAnsi="Symbo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B1D2B25"/>
    <w:multiLevelType w:val="hybridMultilevel"/>
    <w:tmpl w:val="DAF4490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FE17A73"/>
    <w:multiLevelType w:val="hybridMultilevel"/>
    <w:tmpl w:val="6BE012B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6B30E0"/>
    <w:multiLevelType w:val="hybridMultilevel"/>
    <w:tmpl w:val="7A36D6CA"/>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7B149E9"/>
    <w:multiLevelType w:val="multilevel"/>
    <w:tmpl w:val="53068B9E"/>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15:restartNumberingAfterBreak="0">
    <w:nsid w:val="3C816A84"/>
    <w:multiLevelType w:val="hybridMultilevel"/>
    <w:tmpl w:val="FFFFFFFF"/>
    <w:lvl w:ilvl="0" w:tplc="7480C6B8">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C040D1"/>
    <w:multiLevelType w:val="hybridMultilevel"/>
    <w:tmpl w:val="96001D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4F07256"/>
    <w:multiLevelType w:val="hybridMultilevel"/>
    <w:tmpl w:val="DC147D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7E189C"/>
    <w:multiLevelType w:val="multilevel"/>
    <w:tmpl w:val="B700F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C87ED9"/>
    <w:multiLevelType w:val="hybridMultilevel"/>
    <w:tmpl w:val="92A8A3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0D3C14"/>
    <w:multiLevelType w:val="hybridMultilevel"/>
    <w:tmpl w:val="32DA6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F85B6E"/>
    <w:multiLevelType w:val="multilevel"/>
    <w:tmpl w:val="AC62CC90"/>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BD7B29"/>
    <w:multiLevelType w:val="hybridMultilevel"/>
    <w:tmpl w:val="4086AC32"/>
    <w:lvl w:ilvl="0" w:tplc="DD72F1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8A25FF"/>
    <w:multiLevelType w:val="hybridMultilevel"/>
    <w:tmpl w:val="92A8A35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D412C2"/>
    <w:multiLevelType w:val="hybridMultilevel"/>
    <w:tmpl w:val="6D528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A166B27"/>
    <w:multiLevelType w:val="hybridMultilevel"/>
    <w:tmpl w:val="7EFCEDC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4A0F3D"/>
    <w:multiLevelType w:val="hybridMultilevel"/>
    <w:tmpl w:val="7F4E6978"/>
    <w:lvl w:ilvl="0" w:tplc="138AE9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7E776235"/>
    <w:multiLevelType w:val="hybridMultilevel"/>
    <w:tmpl w:val="13C6F7B6"/>
    <w:lvl w:ilvl="0" w:tplc="6024A3A0">
      <w:start w:val="444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98478276">
    <w:abstractNumId w:val="24"/>
  </w:num>
  <w:num w:numId="2" w16cid:durableId="1033455876">
    <w:abstractNumId w:val="4"/>
  </w:num>
  <w:num w:numId="3" w16cid:durableId="976763749">
    <w:abstractNumId w:val="11"/>
  </w:num>
  <w:num w:numId="4" w16cid:durableId="850951651">
    <w:abstractNumId w:val="9"/>
  </w:num>
  <w:num w:numId="5" w16cid:durableId="1792240996">
    <w:abstractNumId w:val="1"/>
  </w:num>
  <w:num w:numId="6" w16cid:durableId="1654987592">
    <w:abstractNumId w:val="20"/>
  </w:num>
  <w:num w:numId="7" w16cid:durableId="1537545211">
    <w:abstractNumId w:val="28"/>
  </w:num>
  <w:num w:numId="8" w16cid:durableId="175535177">
    <w:abstractNumId w:val="12"/>
  </w:num>
  <w:num w:numId="9" w16cid:durableId="1983194479">
    <w:abstractNumId w:val="5"/>
  </w:num>
  <w:num w:numId="10" w16cid:durableId="600721628">
    <w:abstractNumId w:val="26"/>
  </w:num>
  <w:num w:numId="11" w16cid:durableId="827672994">
    <w:abstractNumId w:val="6"/>
  </w:num>
  <w:num w:numId="12" w16cid:durableId="1441074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928905">
    <w:abstractNumId w:val="21"/>
  </w:num>
  <w:num w:numId="14" w16cid:durableId="739988816">
    <w:abstractNumId w:val="2"/>
  </w:num>
  <w:num w:numId="15" w16cid:durableId="1791852058">
    <w:abstractNumId w:val="3"/>
  </w:num>
  <w:num w:numId="16" w16cid:durableId="555508043">
    <w:abstractNumId w:val="19"/>
  </w:num>
  <w:num w:numId="17" w16cid:durableId="1500733456">
    <w:abstractNumId w:val="8"/>
  </w:num>
  <w:num w:numId="18" w16cid:durableId="2052462964">
    <w:abstractNumId w:val="23"/>
  </w:num>
  <w:num w:numId="19" w16cid:durableId="1287345591">
    <w:abstractNumId w:val="7"/>
  </w:num>
  <w:num w:numId="20" w16cid:durableId="279531038">
    <w:abstractNumId w:val="27"/>
  </w:num>
  <w:num w:numId="21" w16cid:durableId="1223247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683785">
    <w:abstractNumId w:val="25"/>
  </w:num>
  <w:num w:numId="23" w16cid:durableId="1525484463">
    <w:abstractNumId w:val="13"/>
  </w:num>
  <w:num w:numId="24" w16cid:durableId="907031595">
    <w:abstractNumId w:val="16"/>
  </w:num>
  <w:num w:numId="25" w16cid:durableId="1515991573">
    <w:abstractNumId w:val="0"/>
  </w:num>
  <w:num w:numId="26" w16cid:durableId="1234243406">
    <w:abstractNumId w:val="15"/>
    <w:lvlOverride w:ilvl="0">
      <w:startOverride w:val="1"/>
    </w:lvlOverride>
    <w:lvlOverride w:ilvl="1"/>
    <w:lvlOverride w:ilvl="2"/>
    <w:lvlOverride w:ilvl="3"/>
    <w:lvlOverride w:ilvl="4"/>
    <w:lvlOverride w:ilvl="5"/>
    <w:lvlOverride w:ilvl="6"/>
    <w:lvlOverride w:ilvl="7"/>
    <w:lvlOverride w:ilvl="8"/>
  </w:num>
  <w:num w:numId="27" w16cid:durableId="1766682224">
    <w:abstractNumId w:val="10"/>
  </w:num>
  <w:num w:numId="28" w16cid:durableId="355812524">
    <w:abstractNumId w:val="17"/>
  </w:num>
  <w:num w:numId="29" w16cid:durableId="354621622">
    <w:abstractNumId w:val="18"/>
  </w:num>
  <w:num w:numId="30" w16cid:durableId="19307756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C2B"/>
    <w:rsid w:val="00025D81"/>
    <w:rsid w:val="00041AC2"/>
    <w:rsid w:val="000459DA"/>
    <w:rsid w:val="00046C2B"/>
    <w:rsid w:val="00063E06"/>
    <w:rsid w:val="000D1EA4"/>
    <w:rsid w:val="00161075"/>
    <w:rsid w:val="0017356D"/>
    <w:rsid w:val="00183EE3"/>
    <w:rsid w:val="001C63DE"/>
    <w:rsid w:val="001D491D"/>
    <w:rsid w:val="001F2715"/>
    <w:rsid w:val="002124CD"/>
    <w:rsid w:val="002924AC"/>
    <w:rsid w:val="002975E6"/>
    <w:rsid w:val="003340C7"/>
    <w:rsid w:val="00345144"/>
    <w:rsid w:val="003617FE"/>
    <w:rsid w:val="00361A72"/>
    <w:rsid w:val="003A6547"/>
    <w:rsid w:val="003C3761"/>
    <w:rsid w:val="003C5370"/>
    <w:rsid w:val="003E4A1B"/>
    <w:rsid w:val="00431C9B"/>
    <w:rsid w:val="00450BE4"/>
    <w:rsid w:val="00543563"/>
    <w:rsid w:val="005B7072"/>
    <w:rsid w:val="005F435C"/>
    <w:rsid w:val="006504B1"/>
    <w:rsid w:val="006742F8"/>
    <w:rsid w:val="00725F00"/>
    <w:rsid w:val="007419C4"/>
    <w:rsid w:val="0077660E"/>
    <w:rsid w:val="007D6942"/>
    <w:rsid w:val="00826889"/>
    <w:rsid w:val="00866273"/>
    <w:rsid w:val="008B28C4"/>
    <w:rsid w:val="008C1C24"/>
    <w:rsid w:val="008C4052"/>
    <w:rsid w:val="009767A1"/>
    <w:rsid w:val="009844B3"/>
    <w:rsid w:val="00984B42"/>
    <w:rsid w:val="009B2708"/>
    <w:rsid w:val="00A760CB"/>
    <w:rsid w:val="00A924A1"/>
    <w:rsid w:val="00B01980"/>
    <w:rsid w:val="00B56419"/>
    <w:rsid w:val="00BB0DCC"/>
    <w:rsid w:val="00C00E62"/>
    <w:rsid w:val="00C01A98"/>
    <w:rsid w:val="00C1796F"/>
    <w:rsid w:val="00CD4C33"/>
    <w:rsid w:val="00D16590"/>
    <w:rsid w:val="00DB36E8"/>
    <w:rsid w:val="00E53927"/>
    <w:rsid w:val="00E62D7A"/>
    <w:rsid w:val="00EB0A1A"/>
    <w:rsid w:val="00F05292"/>
    <w:rsid w:val="00F617F7"/>
    <w:rsid w:val="00F75627"/>
    <w:rsid w:val="00FB7422"/>
    <w:rsid w:val="00FC0D96"/>
    <w:rsid w:val="00FE1F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4CB9"/>
  <w15:chartTrackingRefBased/>
  <w15:docId w15:val="{5E5CE945-6ED1-4CA5-9E7D-60609D32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C2B"/>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046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46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46C2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46C2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46C2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46C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6C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6C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6C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6C2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046C2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46C2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46C2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46C2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46C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6C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6C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6C2B"/>
    <w:rPr>
      <w:rFonts w:eastAsiaTheme="majorEastAsia" w:cstheme="majorBidi"/>
      <w:color w:val="272727" w:themeColor="text1" w:themeTint="D8"/>
    </w:rPr>
  </w:style>
  <w:style w:type="paragraph" w:styleId="Ttulo">
    <w:name w:val="Title"/>
    <w:basedOn w:val="Normal"/>
    <w:next w:val="Normal"/>
    <w:link w:val="TtuloCar"/>
    <w:uiPriority w:val="10"/>
    <w:qFormat/>
    <w:rsid w:val="00046C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6C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6C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6C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6C2B"/>
    <w:pPr>
      <w:spacing w:before="160"/>
      <w:jc w:val="center"/>
    </w:pPr>
    <w:rPr>
      <w:i/>
      <w:iCs/>
      <w:color w:val="404040" w:themeColor="text1" w:themeTint="BF"/>
    </w:rPr>
  </w:style>
  <w:style w:type="character" w:customStyle="1" w:styleId="CitaCar">
    <w:name w:val="Cita Car"/>
    <w:basedOn w:val="Fuentedeprrafopredeter"/>
    <w:link w:val="Cita"/>
    <w:uiPriority w:val="29"/>
    <w:rsid w:val="00046C2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6C2B"/>
    <w:pPr>
      <w:ind w:left="720"/>
      <w:contextualSpacing/>
    </w:pPr>
  </w:style>
  <w:style w:type="character" w:styleId="nfasisintenso">
    <w:name w:val="Intense Emphasis"/>
    <w:basedOn w:val="Fuentedeprrafopredeter"/>
    <w:uiPriority w:val="21"/>
    <w:qFormat/>
    <w:rsid w:val="00046C2B"/>
    <w:rPr>
      <w:i/>
      <w:iCs/>
      <w:color w:val="2F5496" w:themeColor="accent1" w:themeShade="BF"/>
    </w:rPr>
  </w:style>
  <w:style w:type="paragraph" w:styleId="Citadestacada">
    <w:name w:val="Intense Quote"/>
    <w:basedOn w:val="Normal"/>
    <w:next w:val="Normal"/>
    <w:link w:val="CitadestacadaCar"/>
    <w:uiPriority w:val="30"/>
    <w:qFormat/>
    <w:rsid w:val="00046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46C2B"/>
    <w:rPr>
      <w:i/>
      <w:iCs/>
      <w:color w:val="2F5496" w:themeColor="accent1" w:themeShade="BF"/>
    </w:rPr>
  </w:style>
  <w:style w:type="character" w:styleId="Referenciaintensa">
    <w:name w:val="Intense Reference"/>
    <w:basedOn w:val="Fuentedeprrafopredeter"/>
    <w:uiPriority w:val="32"/>
    <w:qFormat/>
    <w:rsid w:val="00046C2B"/>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46C2B"/>
  </w:style>
  <w:style w:type="table" w:styleId="Tablaconcuadrcula">
    <w:name w:val="Table Grid"/>
    <w:basedOn w:val="Tablanormal"/>
    <w:uiPriority w:val="39"/>
    <w:rsid w:val="00046C2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6C2B"/>
    <w:pPr>
      <w:tabs>
        <w:tab w:val="center" w:pos="4419"/>
        <w:tab w:val="right" w:pos="8838"/>
      </w:tabs>
    </w:pPr>
  </w:style>
  <w:style w:type="character" w:customStyle="1" w:styleId="EncabezadoCar">
    <w:name w:val="Encabezado Car"/>
    <w:basedOn w:val="Fuentedeprrafopredeter"/>
    <w:link w:val="Encabezado"/>
    <w:uiPriority w:val="99"/>
    <w:rsid w:val="00046C2B"/>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046C2B"/>
    <w:pPr>
      <w:tabs>
        <w:tab w:val="center" w:pos="4419"/>
        <w:tab w:val="right" w:pos="8838"/>
      </w:tabs>
    </w:pPr>
  </w:style>
  <w:style w:type="character" w:customStyle="1" w:styleId="PiedepginaCar">
    <w:name w:val="Pie de página Car"/>
    <w:basedOn w:val="Fuentedeprrafopredeter"/>
    <w:link w:val="Piedepgina"/>
    <w:uiPriority w:val="99"/>
    <w:rsid w:val="00046C2B"/>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046C2B"/>
    <w:rPr>
      <w:color w:val="0563C1" w:themeColor="hyperlink"/>
      <w:u w:val="single"/>
    </w:rPr>
  </w:style>
  <w:style w:type="paragraph" w:styleId="TtuloTDC">
    <w:name w:val="TOC Heading"/>
    <w:basedOn w:val="Ttulo1"/>
    <w:next w:val="Normal"/>
    <w:uiPriority w:val="39"/>
    <w:unhideWhenUsed/>
    <w:qFormat/>
    <w:rsid w:val="00046C2B"/>
    <w:pPr>
      <w:spacing w:before="240" w:after="0"/>
      <w:outlineLvl w:val="9"/>
    </w:pPr>
    <w:rPr>
      <w:sz w:val="32"/>
      <w:szCs w:val="32"/>
      <w:lang w:eastAsia="es-MX"/>
    </w:rPr>
  </w:style>
  <w:style w:type="paragraph" w:styleId="TDC2">
    <w:name w:val="toc 2"/>
    <w:basedOn w:val="Normal"/>
    <w:next w:val="Normal"/>
    <w:autoRedefine/>
    <w:uiPriority w:val="39"/>
    <w:unhideWhenUsed/>
    <w:rsid w:val="00046C2B"/>
    <w:pPr>
      <w:tabs>
        <w:tab w:val="right" w:leader="dot" w:pos="8828"/>
      </w:tabs>
      <w:spacing w:after="100" w:line="360" w:lineRule="auto"/>
      <w:ind w:left="220"/>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046C2B"/>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9B2708"/>
    <w:rPr>
      <w:color w:val="605E5C"/>
      <w:shd w:val="clear" w:color="auto" w:fill="E1DFDD"/>
    </w:rPr>
  </w:style>
  <w:style w:type="paragraph" w:customStyle="1" w:styleId="xgmail-msonormal">
    <w:name w:val="x_gmail-msonormal"/>
    <w:basedOn w:val="Normal"/>
    <w:rsid w:val="006742F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07">
      <w:bodyDiv w:val="1"/>
      <w:marLeft w:val="0"/>
      <w:marRight w:val="0"/>
      <w:marTop w:val="0"/>
      <w:marBottom w:val="0"/>
      <w:divBdr>
        <w:top w:val="none" w:sz="0" w:space="0" w:color="auto"/>
        <w:left w:val="none" w:sz="0" w:space="0" w:color="auto"/>
        <w:bottom w:val="none" w:sz="0" w:space="0" w:color="auto"/>
        <w:right w:val="none" w:sz="0" w:space="0" w:color="auto"/>
      </w:divBdr>
    </w:div>
    <w:div w:id="629285968">
      <w:bodyDiv w:val="1"/>
      <w:marLeft w:val="0"/>
      <w:marRight w:val="0"/>
      <w:marTop w:val="0"/>
      <w:marBottom w:val="0"/>
      <w:divBdr>
        <w:top w:val="none" w:sz="0" w:space="0" w:color="auto"/>
        <w:left w:val="none" w:sz="0" w:space="0" w:color="auto"/>
        <w:bottom w:val="none" w:sz="0" w:space="0" w:color="auto"/>
        <w:right w:val="none" w:sz="0" w:space="0" w:color="auto"/>
      </w:divBdr>
    </w:div>
    <w:div w:id="636498419">
      <w:bodyDiv w:val="1"/>
      <w:marLeft w:val="0"/>
      <w:marRight w:val="0"/>
      <w:marTop w:val="0"/>
      <w:marBottom w:val="0"/>
      <w:divBdr>
        <w:top w:val="none" w:sz="0" w:space="0" w:color="auto"/>
        <w:left w:val="none" w:sz="0" w:space="0" w:color="auto"/>
        <w:bottom w:val="none" w:sz="0" w:space="0" w:color="auto"/>
        <w:right w:val="none" w:sz="0" w:space="0" w:color="auto"/>
      </w:divBdr>
    </w:div>
    <w:div w:id="827017992">
      <w:bodyDiv w:val="1"/>
      <w:marLeft w:val="0"/>
      <w:marRight w:val="0"/>
      <w:marTop w:val="0"/>
      <w:marBottom w:val="0"/>
      <w:divBdr>
        <w:top w:val="none" w:sz="0" w:space="0" w:color="auto"/>
        <w:left w:val="none" w:sz="0" w:space="0" w:color="auto"/>
        <w:bottom w:val="none" w:sz="0" w:space="0" w:color="auto"/>
        <w:right w:val="none" w:sz="0" w:space="0" w:color="auto"/>
      </w:divBdr>
    </w:div>
    <w:div w:id="1099642260">
      <w:bodyDiv w:val="1"/>
      <w:marLeft w:val="0"/>
      <w:marRight w:val="0"/>
      <w:marTop w:val="0"/>
      <w:marBottom w:val="0"/>
      <w:divBdr>
        <w:top w:val="none" w:sz="0" w:space="0" w:color="auto"/>
        <w:left w:val="none" w:sz="0" w:space="0" w:color="auto"/>
        <w:bottom w:val="none" w:sz="0" w:space="0" w:color="auto"/>
        <w:right w:val="none" w:sz="0" w:space="0" w:color="auto"/>
      </w:divBdr>
    </w:div>
    <w:div w:id="1338733627">
      <w:bodyDiv w:val="1"/>
      <w:marLeft w:val="0"/>
      <w:marRight w:val="0"/>
      <w:marTop w:val="0"/>
      <w:marBottom w:val="0"/>
      <w:divBdr>
        <w:top w:val="none" w:sz="0" w:space="0" w:color="auto"/>
        <w:left w:val="none" w:sz="0" w:space="0" w:color="auto"/>
        <w:bottom w:val="none" w:sz="0" w:space="0" w:color="auto"/>
        <w:right w:val="none" w:sz="0" w:space="0" w:color="auto"/>
      </w:divBdr>
    </w:div>
    <w:div w:id="1485509301">
      <w:bodyDiv w:val="1"/>
      <w:marLeft w:val="0"/>
      <w:marRight w:val="0"/>
      <w:marTop w:val="0"/>
      <w:marBottom w:val="0"/>
      <w:divBdr>
        <w:top w:val="none" w:sz="0" w:space="0" w:color="auto"/>
        <w:left w:val="none" w:sz="0" w:space="0" w:color="auto"/>
        <w:bottom w:val="none" w:sz="0" w:space="0" w:color="auto"/>
        <w:right w:val="none" w:sz="0" w:space="0" w:color="auto"/>
      </w:divBdr>
    </w:div>
    <w:div w:id="15528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comulco.gob.mx/tramites-y-servicios-remt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B21A-DB35-4510-A980-08E41792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11443</Words>
  <Characters>62938</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5</cp:revision>
  <cp:lastPrinted>2025-08-08T04:50:00Z</cp:lastPrinted>
  <dcterms:created xsi:type="dcterms:W3CDTF">2025-08-08T04:50:00Z</dcterms:created>
  <dcterms:modified xsi:type="dcterms:W3CDTF">2025-08-15T20:39:00Z</dcterms:modified>
</cp:coreProperties>
</file>