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4D8F0" w14:textId="4D6211E3"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143B5" w:rsidRPr="00AD71D7">
        <w:rPr>
          <w:rFonts w:ascii="Palatino Linotype" w:eastAsia="Palatino Linotype" w:hAnsi="Palatino Linotype" w:cs="Palatino Linotype"/>
        </w:rPr>
        <w:t>veintisiete</w:t>
      </w:r>
      <w:r w:rsidRPr="00AD71D7">
        <w:rPr>
          <w:rFonts w:ascii="Palatino Linotype" w:eastAsia="Palatino Linotype" w:hAnsi="Palatino Linotype" w:cs="Palatino Linotype"/>
        </w:rPr>
        <w:t xml:space="preserve"> de agosto de dos mil veinticinco. </w:t>
      </w:r>
    </w:p>
    <w:p w14:paraId="777344C1" w14:textId="3AB16373" w:rsidR="00C8599E" w:rsidRPr="00AD71D7" w:rsidRDefault="00812BF1">
      <w:pPr>
        <w:tabs>
          <w:tab w:val="left" w:pos="5812"/>
        </w:tabs>
        <w:spacing w:before="240" w:after="240" w:line="360" w:lineRule="auto"/>
        <w:jc w:val="both"/>
        <w:rPr>
          <w:rFonts w:ascii="Palatino Linotype" w:eastAsia="Palatino Linotype" w:hAnsi="Palatino Linotype" w:cs="Palatino Linotype"/>
          <w:b/>
        </w:rPr>
      </w:pPr>
      <w:bookmarkStart w:id="0" w:name="_heading=h.daj3j2xo6q66" w:colFirst="0" w:colLast="0"/>
      <w:bookmarkEnd w:id="0"/>
      <w:r w:rsidRPr="00AD71D7">
        <w:rPr>
          <w:rFonts w:ascii="Palatino Linotype" w:eastAsia="Palatino Linotype" w:hAnsi="Palatino Linotype" w:cs="Palatino Linotype"/>
          <w:b/>
        </w:rPr>
        <w:t>VISTO</w:t>
      </w:r>
      <w:r w:rsidRPr="00AD71D7">
        <w:rPr>
          <w:rFonts w:ascii="Palatino Linotype" w:eastAsia="Palatino Linotype" w:hAnsi="Palatino Linotype" w:cs="Palatino Linotype"/>
        </w:rPr>
        <w:t xml:space="preserve"> el expediente formado con motivo del recurso de revisión </w:t>
      </w:r>
      <w:r w:rsidRPr="00AD71D7">
        <w:rPr>
          <w:rFonts w:ascii="Palatino Linotype" w:eastAsia="Palatino Linotype" w:hAnsi="Palatino Linotype" w:cs="Palatino Linotype"/>
          <w:b/>
        </w:rPr>
        <w:t>05</w:t>
      </w:r>
      <w:r w:rsidR="000121E7" w:rsidRPr="00AD71D7">
        <w:rPr>
          <w:rFonts w:ascii="Palatino Linotype" w:eastAsia="Palatino Linotype" w:hAnsi="Palatino Linotype" w:cs="Palatino Linotype"/>
          <w:b/>
        </w:rPr>
        <w:t>949</w:t>
      </w:r>
      <w:r w:rsidRPr="00AD71D7">
        <w:rPr>
          <w:rFonts w:ascii="Palatino Linotype" w:eastAsia="Palatino Linotype" w:hAnsi="Palatino Linotype" w:cs="Palatino Linotype"/>
          <w:b/>
        </w:rPr>
        <w:t>/INFOEM/IP/RR/2025</w:t>
      </w:r>
      <w:r w:rsidRPr="00AD71D7">
        <w:rPr>
          <w:rFonts w:ascii="Palatino Linotype" w:eastAsia="Palatino Linotype" w:hAnsi="Palatino Linotype" w:cs="Palatino Linotype"/>
        </w:rPr>
        <w:t>, interpuesto por</w:t>
      </w:r>
      <w:r w:rsidR="000121E7" w:rsidRPr="00AD71D7">
        <w:rPr>
          <w:rFonts w:ascii="Palatino Linotype" w:eastAsia="Palatino Linotype" w:hAnsi="Palatino Linotype" w:cs="Palatino Linotype"/>
          <w:b/>
        </w:rPr>
        <w:t xml:space="preserve"> </w:t>
      </w:r>
      <w:r w:rsidR="00D71907" w:rsidRPr="00D71907">
        <w:rPr>
          <w:rFonts w:ascii="Palatino Linotype" w:eastAsia="Palatino Linotype" w:hAnsi="Palatino Linotype" w:cs="Palatino Linotype"/>
          <w:b/>
        </w:rPr>
        <w:t>XXXX XXXXXXX</w:t>
      </w:r>
      <w:r w:rsidRPr="00AD71D7">
        <w:rPr>
          <w:rFonts w:ascii="Palatino Linotype" w:eastAsia="Palatino Linotype" w:hAnsi="Palatino Linotype" w:cs="Palatino Linotype"/>
          <w:b/>
        </w:rPr>
        <w:t>,</w:t>
      </w:r>
      <w:r w:rsidRPr="00AD71D7">
        <w:rPr>
          <w:rFonts w:ascii="Palatino Linotype" w:eastAsia="Palatino Linotype" w:hAnsi="Palatino Linotype" w:cs="Palatino Linotype"/>
        </w:rPr>
        <w:t xml:space="preserve"> en lo sucesivo</w:t>
      </w:r>
      <w:r w:rsidRPr="00AD71D7">
        <w:rPr>
          <w:rFonts w:ascii="Palatino Linotype" w:eastAsia="Palatino Linotype" w:hAnsi="Palatino Linotype" w:cs="Palatino Linotype"/>
          <w:b/>
        </w:rPr>
        <w:t xml:space="preserve"> </w:t>
      </w:r>
      <w:r w:rsidRPr="00AD71D7">
        <w:rPr>
          <w:rFonts w:ascii="Palatino Linotype" w:eastAsia="Palatino Linotype" w:hAnsi="Palatino Linotype" w:cs="Palatino Linotype"/>
        </w:rPr>
        <w:t xml:space="preserve">la parte </w:t>
      </w:r>
      <w:r w:rsidRPr="00AD71D7">
        <w:rPr>
          <w:rFonts w:ascii="Palatino Linotype" w:eastAsia="Palatino Linotype" w:hAnsi="Palatino Linotype" w:cs="Palatino Linotype"/>
          <w:b/>
        </w:rPr>
        <w:t>Recurrente,</w:t>
      </w:r>
      <w:r w:rsidRPr="00AD71D7">
        <w:rPr>
          <w:rFonts w:ascii="Palatino Linotype" w:eastAsia="Palatino Linotype" w:hAnsi="Palatino Linotype" w:cs="Palatino Linotype"/>
        </w:rPr>
        <w:t xml:space="preserve"> en contra de la respuesta a la solicitud de información con número de folio</w:t>
      </w:r>
      <w:r w:rsidRPr="00AD71D7">
        <w:rPr>
          <w:rFonts w:ascii="Palatino Linotype" w:eastAsia="Palatino Linotype" w:hAnsi="Palatino Linotype" w:cs="Palatino Linotype"/>
          <w:b/>
        </w:rPr>
        <w:t xml:space="preserve"> </w:t>
      </w:r>
      <w:r w:rsidR="000121E7" w:rsidRPr="00AD71D7">
        <w:rPr>
          <w:rFonts w:ascii="Palatino Linotype" w:eastAsia="Palatino Linotype" w:hAnsi="Palatino Linotype" w:cs="Palatino Linotype"/>
          <w:b/>
          <w:bCs/>
        </w:rPr>
        <w:t>00080/COACALCO/IP/2025</w:t>
      </w:r>
      <w:r w:rsidRPr="00AD71D7">
        <w:rPr>
          <w:rFonts w:ascii="Palatino Linotype" w:eastAsia="Palatino Linotype" w:hAnsi="Palatino Linotype" w:cs="Palatino Linotype"/>
          <w:b/>
        </w:rPr>
        <w:t xml:space="preserve">, </w:t>
      </w:r>
      <w:r w:rsidRPr="00AD71D7">
        <w:rPr>
          <w:rFonts w:ascii="Palatino Linotype" w:eastAsia="Palatino Linotype" w:hAnsi="Palatino Linotype" w:cs="Palatino Linotype"/>
        </w:rPr>
        <w:t xml:space="preserve">por parte del </w:t>
      </w:r>
      <w:r w:rsidR="000121E7" w:rsidRPr="00AD71D7">
        <w:rPr>
          <w:rFonts w:ascii="Palatino Linotype" w:eastAsia="Palatino Linotype" w:hAnsi="Palatino Linotype" w:cs="Palatino Linotype"/>
          <w:b/>
        </w:rPr>
        <w:t>Ayuntamiento de Coacalco de Berriozábal</w:t>
      </w:r>
      <w:r w:rsidRPr="00AD71D7">
        <w:rPr>
          <w:rFonts w:ascii="Palatino Linotype" w:eastAsia="Palatino Linotype" w:hAnsi="Palatino Linotype" w:cs="Palatino Linotype"/>
          <w:b/>
        </w:rPr>
        <w:t xml:space="preserve">, </w:t>
      </w:r>
      <w:r w:rsidRPr="00AD71D7">
        <w:rPr>
          <w:rFonts w:ascii="Palatino Linotype" w:eastAsia="Palatino Linotype" w:hAnsi="Palatino Linotype" w:cs="Palatino Linotype"/>
        </w:rPr>
        <w:t xml:space="preserve">en lo sucesivo el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 xml:space="preserve">se procede a dictar la presente resolución con base en los siguientes: </w:t>
      </w:r>
    </w:p>
    <w:p w14:paraId="1C218A97" w14:textId="77777777" w:rsidR="00C8599E" w:rsidRPr="00AD71D7" w:rsidRDefault="00812BF1">
      <w:pPr>
        <w:spacing w:before="240" w:after="240" w:line="360" w:lineRule="auto"/>
        <w:jc w:val="center"/>
        <w:rPr>
          <w:rFonts w:ascii="Palatino Linotype" w:eastAsia="Palatino Linotype" w:hAnsi="Palatino Linotype" w:cs="Palatino Linotype"/>
          <w:b/>
        </w:rPr>
      </w:pPr>
      <w:r w:rsidRPr="00AD71D7">
        <w:rPr>
          <w:rFonts w:ascii="Palatino Linotype" w:eastAsia="Palatino Linotype" w:hAnsi="Palatino Linotype" w:cs="Palatino Linotype"/>
          <w:b/>
        </w:rPr>
        <w:t>I. A N T E C E D E N T E S</w:t>
      </w:r>
    </w:p>
    <w:p w14:paraId="4DCE7AAD" w14:textId="0A2CDE0C" w:rsidR="00C8599E" w:rsidRPr="00AD71D7" w:rsidRDefault="00812BF1">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AD71D7">
        <w:rPr>
          <w:rFonts w:ascii="Palatino Linotype" w:eastAsia="Palatino Linotype" w:hAnsi="Palatino Linotype" w:cs="Palatino Linotype"/>
          <w:b/>
        </w:rPr>
        <w:t>1. Solicitud de acceso a la información.</w:t>
      </w:r>
      <w:r w:rsidRPr="00AD71D7">
        <w:rPr>
          <w:rFonts w:ascii="Palatino Linotype" w:eastAsia="Palatino Linotype" w:hAnsi="Palatino Linotype" w:cs="Palatino Linotype"/>
        </w:rPr>
        <w:t xml:space="preserve"> El </w:t>
      </w:r>
      <w:r w:rsidR="000121E7" w:rsidRPr="00AD71D7">
        <w:rPr>
          <w:rFonts w:ascii="Palatino Linotype" w:eastAsia="Palatino Linotype" w:hAnsi="Palatino Linotype" w:cs="Palatino Linotype"/>
          <w:b/>
        </w:rPr>
        <w:t>siete de mayo</w:t>
      </w:r>
      <w:r w:rsidRPr="00AD71D7">
        <w:rPr>
          <w:rFonts w:ascii="Palatino Linotype" w:eastAsia="Palatino Linotype" w:hAnsi="Palatino Linotype" w:cs="Palatino Linotype"/>
          <w:b/>
        </w:rPr>
        <w:t xml:space="preserve"> de dos mil veinticinco,</w:t>
      </w:r>
      <w:r w:rsidRPr="00AD71D7">
        <w:rPr>
          <w:rFonts w:ascii="Palatino Linotype" w:eastAsia="Palatino Linotype" w:hAnsi="Palatino Linotype" w:cs="Palatino Linotype"/>
        </w:rPr>
        <w:t xml:space="preserve"> la parte </w:t>
      </w:r>
      <w:r w:rsidRPr="00AD71D7">
        <w:rPr>
          <w:rFonts w:ascii="Palatino Linotype" w:eastAsia="Palatino Linotype" w:hAnsi="Palatino Linotype" w:cs="Palatino Linotype"/>
          <w:b/>
        </w:rPr>
        <w:t xml:space="preserve">Recurrente </w:t>
      </w:r>
      <w:r w:rsidRPr="00AD71D7">
        <w:rPr>
          <w:rFonts w:ascii="Palatino Linotype" w:eastAsia="Palatino Linotype" w:hAnsi="Palatino Linotype" w:cs="Palatino Linotype"/>
        </w:rPr>
        <w:t xml:space="preserve">presentó la solicitud de acceso a la información pública ante 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a través del Sistema de Acceso a la Información Mexiquense, en lo subsecuente el </w:t>
      </w:r>
      <w:r w:rsidRPr="00AD71D7">
        <w:rPr>
          <w:rFonts w:ascii="Palatino Linotype" w:eastAsia="Palatino Linotype" w:hAnsi="Palatino Linotype" w:cs="Palatino Linotype"/>
          <w:b/>
        </w:rPr>
        <w:t>SAIMEX,</w:t>
      </w:r>
      <w:r w:rsidRPr="00AD71D7">
        <w:rPr>
          <w:rFonts w:ascii="Palatino Linotype" w:eastAsia="Palatino Linotype" w:hAnsi="Palatino Linotype" w:cs="Palatino Linotype"/>
        </w:rPr>
        <w:t xml:space="preserve"> mediante la cual requirió lo siguiente:</w:t>
      </w:r>
    </w:p>
    <w:p w14:paraId="0545250E" w14:textId="740E83C9" w:rsidR="00C8599E" w:rsidRPr="00AD71D7" w:rsidRDefault="00812BF1">
      <w:pPr>
        <w:spacing w:before="120" w:after="120"/>
        <w:ind w:left="851" w:right="902"/>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i/>
          <w:sz w:val="22"/>
          <w:szCs w:val="22"/>
        </w:rPr>
        <w:t xml:space="preserve"> “</w:t>
      </w:r>
      <w:r w:rsidR="000121E7" w:rsidRPr="00AD71D7">
        <w:rPr>
          <w:rFonts w:ascii="Palatino Linotype" w:eastAsia="Palatino Linotype" w:hAnsi="Palatino Linotype" w:cs="Palatino Linotype"/>
          <w:i/>
          <w:sz w:val="22"/>
          <w:szCs w:val="22"/>
        </w:rPr>
        <w:t xml:space="preserve">Informe de gobierno de los 100 días por escrito y con evidencias del mismo. No requiero video o liga. También los costos que se realizaron en audio, lonas, templete, </w:t>
      </w:r>
      <w:proofErr w:type="spellStart"/>
      <w:r w:rsidR="000121E7" w:rsidRPr="00AD71D7">
        <w:rPr>
          <w:rFonts w:ascii="Palatino Linotype" w:eastAsia="Palatino Linotype" w:hAnsi="Palatino Linotype" w:cs="Palatino Linotype"/>
          <w:i/>
          <w:sz w:val="22"/>
          <w:szCs w:val="22"/>
        </w:rPr>
        <w:t>etc</w:t>
      </w:r>
      <w:proofErr w:type="spellEnd"/>
      <w:r w:rsidR="000121E7" w:rsidRPr="00AD71D7">
        <w:rPr>
          <w:rFonts w:ascii="Palatino Linotype" w:eastAsia="Palatino Linotype" w:hAnsi="Palatino Linotype" w:cs="Palatino Linotype"/>
          <w:i/>
          <w:sz w:val="22"/>
          <w:szCs w:val="22"/>
        </w:rPr>
        <w:t>, y de la comida que se dio De qué partida presupuestal se ocupó el recurso, la aprobación del Cabildo para realizar Los gastos.</w:t>
      </w:r>
      <w:r w:rsidRPr="00AD71D7">
        <w:rPr>
          <w:rFonts w:ascii="Palatino Linotype" w:eastAsia="Palatino Linotype" w:hAnsi="Palatino Linotype" w:cs="Palatino Linotype"/>
          <w:b/>
          <w:i/>
          <w:sz w:val="22"/>
          <w:szCs w:val="22"/>
        </w:rPr>
        <w:t>”</w:t>
      </w:r>
      <w:r w:rsidRPr="00AD71D7">
        <w:rPr>
          <w:rFonts w:ascii="Palatino Linotype" w:eastAsia="Palatino Linotype" w:hAnsi="Palatino Linotype" w:cs="Palatino Linotype"/>
          <w:i/>
          <w:sz w:val="22"/>
          <w:szCs w:val="22"/>
        </w:rPr>
        <w:t xml:space="preserve"> (sic) </w:t>
      </w:r>
    </w:p>
    <w:p w14:paraId="48AB3445" w14:textId="77777777" w:rsidR="00C8599E" w:rsidRPr="00AD71D7" w:rsidRDefault="00812BF1">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AD71D7">
        <w:rPr>
          <w:rFonts w:ascii="Palatino Linotype" w:eastAsia="Palatino Linotype" w:hAnsi="Palatino Linotype" w:cs="Palatino Linotype"/>
          <w:b/>
        </w:rPr>
        <w:t>Modalidad de Entrega:</w:t>
      </w:r>
      <w:r w:rsidRPr="00AD71D7">
        <w:rPr>
          <w:rFonts w:ascii="Palatino Linotype" w:eastAsia="Palatino Linotype" w:hAnsi="Palatino Linotype" w:cs="Palatino Linotype"/>
        </w:rPr>
        <w:t xml:space="preserve"> a través del</w:t>
      </w:r>
      <w:r w:rsidRPr="00AD71D7">
        <w:rPr>
          <w:rFonts w:ascii="Palatino Linotype" w:eastAsia="Palatino Linotype" w:hAnsi="Palatino Linotype" w:cs="Palatino Linotype"/>
          <w:b/>
        </w:rPr>
        <w:t xml:space="preserve"> SAIMEX.</w:t>
      </w:r>
    </w:p>
    <w:p w14:paraId="6B011F05" w14:textId="4C916E3E"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b/>
        </w:rPr>
        <w:lastRenderedPageBreak/>
        <w:t xml:space="preserve">2. Respuesta. </w:t>
      </w:r>
      <w:r w:rsidRPr="00AD71D7">
        <w:rPr>
          <w:rFonts w:ascii="Palatino Linotype" w:eastAsia="Palatino Linotype" w:hAnsi="Palatino Linotype" w:cs="Palatino Linotype"/>
        </w:rPr>
        <w:t xml:space="preserve">El </w:t>
      </w:r>
      <w:r w:rsidR="0034081C" w:rsidRPr="00AD71D7">
        <w:rPr>
          <w:rFonts w:ascii="Palatino Linotype" w:eastAsia="Palatino Linotype" w:hAnsi="Palatino Linotype" w:cs="Palatino Linotype"/>
          <w:b/>
        </w:rPr>
        <w:t>veintidós</w:t>
      </w:r>
      <w:r w:rsidRPr="00AD71D7">
        <w:rPr>
          <w:rFonts w:ascii="Palatino Linotype" w:eastAsia="Palatino Linotype" w:hAnsi="Palatino Linotype" w:cs="Palatino Linotype"/>
          <w:b/>
        </w:rPr>
        <w:t xml:space="preserve"> de mayo de dos mil veinticinco,</w:t>
      </w:r>
      <w:r w:rsidRPr="00AD71D7">
        <w:rPr>
          <w:rFonts w:ascii="Palatino Linotype" w:eastAsia="Palatino Linotype" w:hAnsi="Palatino Linotype" w:cs="Palatino Linotype"/>
        </w:rPr>
        <w:t xml:space="preserve"> el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250FE87F" w14:textId="5CEF7767" w:rsidR="00C8599E" w:rsidRPr="00AD71D7" w:rsidRDefault="00812BF1">
      <w:pPr>
        <w:spacing w:before="240" w:after="24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r w:rsidR="0034081C" w:rsidRPr="00AD71D7">
        <w:rPr>
          <w:rFonts w:ascii="Palatino Linotype" w:eastAsia="Palatino Linotype" w:hAnsi="Palatino Linotype" w:cs="Palatino Linotype"/>
          <w:i/>
          <w:sz w:val="22"/>
          <w:szCs w:val="22"/>
        </w:rPr>
        <w:t>Se emite respuesta</w:t>
      </w:r>
      <w:r w:rsidRPr="00AD71D7">
        <w:rPr>
          <w:rFonts w:ascii="Palatino Linotype" w:eastAsia="Palatino Linotype" w:hAnsi="Palatino Linotype" w:cs="Palatino Linotype"/>
          <w:i/>
          <w:sz w:val="22"/>
          <w:szCs w:val="22"/>
        </w:rPr>
        <w:t>...” (sic)</w:t>
      </w:r>
    </w:p>
    <w:p w14:paraId="6E571658" w14:textId="77777777" w:rsidR="00C8599E" w:rsidRPr="00AD71D7" w:rsidRDefault="00812BF1">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adjuntó lo siguiente:</w:t>
      </w:r>
    </w:p>
    <w:p w14:paraId="3409DE87" w14:textId="2FC8ADAE" w:rsidR="0034081C" w:rsidRPr="00AD71D7" w:rsidRDefault="00812BF1">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 </w:t>
      </w:r>
      <w:r w:rsidR="0034081C" w:rsidRPr="00AD71D7">
        <w:rPr>
          <w:rFonts w:ascii="Palatino Linotype" w:eastAsia="Palatino Linotype" w:hAnsi="Palatino Linotype" w:cs="Palatino Linotype"/>
        </w:rPr>
        <w:t>Escrito mediante el cual la Coordinadora de Transparencia y Protección de Datos Personales notificó a la persona solicitante la respuesta proporcionada por los servidores públicos habilitados de la Tesorería Municipal, la Secretaría Técnica, la Secretaría del Ayuntamiento y la Dirección de Administración, mediante los oficios con números de folio TM/0676/2025, ST/284/2025, SRIA/538/2025 y DA/838/2025, respectivamente.</w:t>
      </w:r>
    </w:p>
    <w:p w14:paraId="03F908BD" w14:textId="229EC84F" w:rsidR="00C518CF" w:rsidRPr="00AD71D7" w:rsidRDefault="00C518CF">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 Oficio número TM/0676/2025, mediante el cual el Tesorero </w:t>
      </w:r>
      <w:r w:rsidR="005A32A0" w:rsidRPr="00AD71D7">
        <w:rPr>
          <w:rFonts w:ascii="Palatino Linotype" w:eastAsia="Palatino Linotype" w:hAnsi="Palatino Linotype" w:cs="Palatino Linotype"/>
        </w:rPr>
        <w:t xml:space="preserve">Municipal </w:t>
      </w:r>
      <w:r w:rsidR="000F48DA" w:rsidRPr="00AD71D7">
        <w:rPr>
          <w:rFonts w:ascii="Palatino Linotype" w:eastAsia="Palatino Linotype" w:hAnsi="Palatino Linotype" w:cs="Palatino Linotype"/>
        </w:rPr>
        <w:t>manifestó que la</w:t>
      </w:r>
      <w:r w:rsidRPr="00AD71D7">
        <w:rPr>
          <w:rFonts w:ascii="Palatino Linotype" w:eastAsia="Palatino Linotype" w:hAnsi="Palatino Linotype" w:cs="Palatino Linotype"/>
        </w:rPr>
        <w:t xml:space="preserve"> </w:t>
      </w:r>
      <w:r w:rsidR="000F48DA" w:rsidRPr="00AD71D7">
        <w:rPr>
          <w:rFonts w:ascii="Palatino Linotype" w:eastAsia="Palatino Linotype" w:hAnsi="Palatino Linotype" w:cs="Palatino Linotype"/>
        </w:rPr>
        <w:t>Dirección de Administración, es la encar</w:t>
      </w:r>
      <w:r w:rsidR="00FF65CA" w:rsidRPr="00AD71D7">
        <w:rPr>
          <w:rFonts w:ascii="Palatino Linotype" w:eastAsia="Palatino Linotype" w:hAnsi="Palatino Linotype" w:cs="Palatino Linotype"/>
        </w:rPr>
        <w:t>ga</w:t>
      </w:r>
      <w:r w:rsidR="000F48DA" w:rsidRPr="00AD71D7">
        <w:rPr>
          <w:rFonts w:ascii="Palatino Linotype" w:eastAsia="Palatino Linotype" w:hAnsi="Palatino Linotype" w:cs="Palatino Linotype"/>
        </w:rPr>
        <w:t>da de proporcionar la información solicitada, lo anterior con fundamento en los artículos 58 del Bando Municipal de Coacalco de Berriozábal y 189,190, 192, 199 del Reglamento Interno de la Administración Pública Municipal de Coacalco de Berriozábal.</w:t>
      </w:r>
    </w:p>
    <w:p w14:paraId="2664D170" w14:textId="30A82C16" w:rsidR="0034081C" w:rsidRPr="00AD71D7" w:rsidRDefault="0034081C">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Oficio número ST/284/2025, mediante el cual el Secretar</w:t>
      </w:r>
      <w:r w:rsidR="00C518CF" w:rsidRPr="00AD71D7">
        <w:rPr>
          <w:rFonts w:ascii="Palatino Linotype" w:eastAsia="Palatino Linotype" w:hAnsi="Palatino Linotype" w:cs="Palatino Linotype"/>
        </w:rPr>
        <w:t xml:space="preserve">io </w:t>
      </w:r>
      <w:r w:rsidRPr="00AD71D7">
        <w:rPr>
          <w:rFonts w:ascii="Palatino Linotype" w:eastAsia="Palatino Linotype" w:hAnsi="Palatino Linotype" w:cs="Palatino Linotype"/>
        </w:rPr>
        <w:t>Técnic</w:t>
      </w:r>
      <w:r w:rsidR="00C518CF" w:rsidRPr="00AD71D7">
        <w:rPr>
          <w:rFonts w:ascii="Palatino Linotype" w:eastAsia="Palatino Linotype" w:hAnsi="Palatino Linotype" w:cs="Palatino Linotype"/>
        </w:rPr>
        <w:t xml:space="preserve">o del </w:t>
      </w:r>
      <w:r w:rsidR="00FF3F2D" w:rsidRPr="00AD71D7">
        <w:rPr>
          <w:rFonts w:ascii="Palatino Linotype" w:eastAsia="Palatino Linotype" w:hAnsi="Palatino Linotype" w:cs="Palatino Linotype"/>
        </w:rPr>
        <w:t>A</w:t>
      </w:r>
      <w:r w:rsidR="00C518CF" w:rsidRPr="00AD71D7">
        <w:rPr>
          <w:rFonts w:ascii="Palatino Linotype" w:eastAsia="Palatino Linotype" w:hAnsi="Palatino Linotype" w:cs="Palatino Linotype"/>
        </w:rPr>
        <w:t>yuntamiento</w:t>
      </w:r>
      <w:r w:rsidRPr="00AD71D7">
        <w:rPr>
          <w:rFonts w:ascii="Palatino Linotype" w:eastAsia="Palatino Linotype" w:hAnsi="Palatino Linotype" w:cs="Palatino Linotype"/>
        </w:rPr>
        <w:t xml:space="preserve"> manifestó que después de realizar una búsqueda exhaustiva y minuciosa en los archivos a su cargo, la información solicitada se encuentra publicada en la liga electrónica: </w:t>
      </w:r>
      <w:hyperlink r:id="rId8" w:history="1">
        <w:r w:rsidRPr="00AD71D7">
          <w:rPr>
            <w:rStyle w:val="Hipervnculo"/>
            <w:rFonts w:ascii="Palatino Linotype" w:eastAsia="Palatino Linotype" w:hAnsi="Palatino Linotype" w:cs="Palatino Linotype"/>
            <w:color w:val="auto"/>
          </w:rPr>
          <w:t>https://www.youtube.com/watch?v=hJZHzZdVjus</w:t>
        </w:r>
      </w:hyperlink>
      <w:r w:rsidRPr="00AD71D7">
        <w:rPr>
          <w:rFonts w:ascii="Palatino Linotype" w:eastAsia="Palatino Linotype" w:hAnsi="Palatino Linotype" w:cs="Palatino Linotype"/>
        </w:rPr>
        <w:t xml:space="preserve">, la cual proporcionó en formato cerrado, asimismo, en términos del artículo 12 de la Ley de Transparencia y Acceso a la Información Pública del Estado de México y </w:t>
      </w:r>
      <w:r w:rsidRPr="00AD71D7">
        <w:rPr>
          <w:rFonts w:ascii="Palatino Linotype" w:eastAsia="Palatino Linotype" w:hAnsi="Palatino Linotype" w:cs="Palatino Linotype"/>
        </w:rPr>
        <w:lastRenderedPageBreak/>
        <w:t xml:space="preserve">Municipios, refirió que la Secretaría no </w:t>
      </w:r>
      <w:r w:rsidR="00BD0A4E" w:rsidRPr="00AD71D7">
        <w:rPr>
          <w:rFonts w:ascii="Palatino Linotype" w:eastAsia="Palatino Linotype" w:hAnsi="Palatino Linotype" w:cs="Palatino Linotype"/>
        </w:rPr>
        <w:t>está</w:t>
      </w:r>
      <w:r w:rsidRPr="00AD71D7">
        <w:rPr>
          <w:rFonts w:ascii="Palatino Linotype" w:eastAsia="Palatino Linotype" w:hAnsi="Palatino Linotype" w:cs="Palatino Linotype"/>
        </w:rPr>
        <w:t xml:space="preserve"> obligad</w:t>
      </w:r>
      <w:r w:rsidR="00BD0A4E" w:rsidRPr="00AD71D7">
        <w:rPr>
          <w:rFonts w:ascii="Palatino Linotype" w:eastAsia="Palatino Linotype" w:hAnsi="Palatino Linotype" w:cs="Palatino Linotype"/>
        </w:rPr>
        <w:t>o</w:t>
      </w:r>
      <w:r w:rsidRPr="00AD71D7">
        <w:rPr>
          <w:rFonts w:ascii="Palatino Linotype" w:eastAsia="Palatino Linotype" w:hAnsi="Palatino Linotype" w:cs="Palatino Linotype"/>
        </w:rPr>
        <w:t xml:space="preserve"> a proporcionar</w:t>
      </w:r>
      <w:r w:rsidR="00BD0A4E"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rPr>
        <w:t>la</w:t>
      </w:r>
      <w:r w:rsidR="00BD0A4E" w:rsidRPr="00AD71D7">
        <w:rPr>
          <w:rFonts w:ascii="Palatino Linotype" w:eastAsia="Palatino Linotype" w:hAnsi="Palatino Linotype" w:cs="Palatino Linotype"/>
        </w:rPr>
        <w:t xml:space="preserve"> información</w:t>
      </w:r>
      <w:r w:rsidRPr="00AD71D7">
        <w:rPr>
          <w:rFonts w:ascii="Palatino Linotype" w:eastAsia="Palatino Linotype" w:hAnsi="Palatino Linotype" w:cs="Palatino Linotype"/>
        </w:rPr>
        <w:t xml:space="preserve"> como la requiere la persona solicitante, </w:t>
      </w:r>
      <w:r w:rsidR="00BD0A4E" w:rsidRPr="00AD71D7">
        <w:rPr>
          <w:rFonts w:ascii="Palatino Linotype" w:eastAsia="Palatino Linotype" w:hAnsi="Palatino Linotype" w:cs="Palatino Linotype"/>
        </w:rPr>
        <w:t xml:space="preserve">por lo que </w:t>
      </w:r>
      <w:r w:rsidR="00A14BFE" w:rsidRPr="00AD71D7">
        <w:rPr>
          <w:rFonts w:ascii="Palatino Linotype" w:eastAsia="Palatino Linotype" w:hAnsi="Palatino Linotype" w:cs="Palatino Linotype"/>
        </w:rPr>
        <w:t xml:space="preserve">se entrega en el estado en que se encuentra sus archivos, </w:t>
      </w:r>
      <w:r w:rsidRPr="00AD71D7">
        <w:rPr>
          <w:rFonts w:ascii="Palatino Linotype" w:eastAsia="Palatino Linotype" w:hAnsi="Palatino Linotype" w:cs="Palatino Linotype"/>
        </w:rPr>
        <w:t>en virtud que</w:t>
      </w:r>
      <w:r w:rsidR="00A14BFE" w:rsidRPr="00AD71D7">
        <w:rPr>
          <w:rFonts w:ascii="Palatino Linotype" w:eastAsia="Palatino Linotype" w:hAnsi="Palatino Linotype" w:cs="Palatino Linotype"/>
        </w:rPr>
        <w:t xml:space="preserve"> al no haber</w:t>
      </w:r>
      <w:r w:rsidRPr="00AD71D7">
        <w:rPr>
          <w:rFonts w:ascii="Palatino Linotype" w:eastAsia="Palatino Linotype" w:hAnsi="Palatino Linotype" w:cs="Palatino Linotype"/>
        </w:rPr>
        <w:t xml:space="preserve"> normatividad que les obligue a generar </w:t>
      </w:r>
      <w:r w:rsidR="00C518CF" w:rsidRPr="00AD71D7">
        <w:rPr>
          <w:rFonts w:ascii="Palatino Linotype" w:eastAsia="Palatino Linotype" w:hAnsi="Palatino Linotype" w:cs="Palatino Linotype"/>
        </w:rPr>
        <w:t xml:space="preserve">el </w:t>
      </w:r>
      <w:r w:rsidRPr="00AD71D7">
        <w:rPr>
          <w:rFonts w:ascii="Palatino Linotype" w:eastAsia="Palatino Linotype" w:hAnsi="Palatino Linotype" w:cs="Palatino Linotype"/>
        </w:rPr>
        <w:t xml:space="preserve">documento </w:t>
      </w:r>
      <w:r w:rsidR="00C518CF" w:rsidRPr="00AD71D7">
        <w:rPr>
          <w:rFonts w:ascii="Palatino Linotype" w:eastAsia="Palatino Linotype" w:hAnsi="Palatino Linotype" w:cs="Palatino Linotype"/>
        </w:rPr>
        <w:t xml:space="preserve">solicitado </w:t>
      </w:r>
      <w:r w:rsidRPr="00AD71D7">
        <w:rPr>
          <w:rFonts w:ascii="Palatino Linotype" w:eastAsia="Palatino Linotype" w:hAnsi="Palatino Linotype" w:cs="Palatino Linotype"/>
        </w:rPr>
        <w:t xml:space="preserve">por escrito, </w:t>
      </w:r>
      <w:r w:rsidR="00A14BFE" w:rsidRPr="00AD71D7">
        <w:rPr>
          <w:rFonts w:ascii="Palatino Linotype" w:eastAsia="Palatino Linotype" w:hAnsi="Palatino Linotype" w:cs="Palatino Linotype"/>
        </w:rPr>
        <w:t>el S</w:t>
      </w:r>
      <w:r w:rsidRPr="00AD71D7">
        <w:rPr>
          <w:rFonts w:ascii="Palatino Linotype" w:eastAsia="Palatino Linotype" w:hAnsi="Palatino Linotype" w:cs="Palatino Linotype"/>
        </w:rPr>
        <w:t xml:space="preserve">ujeto </w:t>
      </w:r>
      <w:r w:rsidR="00A14BFE" w:rsidRPr="00AD71D7">
        <w:rPr>
          <w:rFonts w:ascii="Palatino Linotype" w:eastAsia="Palatino Linotype" w:hAnsi="Palatino Linotype" w:cs="Palatino Linotype"/>
        </w:rPr>
        <w:t>O</w:t>
      </w:r>
      <w:r w:rsidRPr="00AD71D7">
        <w:rPr>
          <w:rFonts w:ascii="Palatino Linotype" w:eastAsia="Palatino Linotype" w:hAnsi="Palatino Linotype" w:cs="Palatino Linotype"/>
        </w:rPr>
        <w:t xml:space="preserve">bligado genero </w:t>
      </w:r>
      <w:r w:rsidR="00A14BFE" w:rsidRPr="00AD71D7">
        <w:rPr>
          <w:rFonts w:ascii="Palatino Linotype" w:eastAsia="Palatino Linotype" w:hAnsi="Palatino Linotype" w:cs="Palatino Linotype"/>
        </w:rPr>
        <w:t>l</w:t>
      </w:r>
      <w:r w:rsidRPr="00AD71D7">
        <w:rPr>
          <w:rFonts w:ascii="Palatino Linotype" w:eastAsia="Palatino Linotype" w:hAnsi="Palatino Linotype" w:cs="Palatino Linotype"/>
        </w:rPr>
        <w:t>a información mediante video</w:t>
      </w:r>
      <w:r w:rsidR="00A14BFE" w:rsidRPr="00AD71D7">
        <w:rPr>
          <w:rFonts w:ascii="Palatino Linotype" w:eastAsia="Palatino Linotype" w:hAnsi="Palatino Linotype" w:cs="Palatino Linotype"/>
        </w:rPr>
        <w:t>.</w:t>
      </w:r>
    </w:p>
    <w:p w14:paraId="23B0C152" w14:textId="30B461AA" w:rsidR="000F48DA" w:rsidRPr="00AD71D7" w:rsidRDefault="00C518CF">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 </w:t>
      </w:r>
      <w:r w:rsidR="000F48DA" w:rsidRPr="00AD71D7">
        <w:rPr>
          <w:rFonts w:ascii="Palatino Linotype" w:eastAsia="Palatino Linotype" w:hAnsi="Palatino Linotype" w:cs="Palatino Linotype"/>
        </w:rPr>
        <w:t xml:space="preserve">Oficio número SRIA/538/2025, mediante el cual la </w:t>
      </w:r>
      <w:r w:rsidR="0034081C" w:rsidRPr="00AD71D7">
        <w:rPr>
          <w:rFonts w:ascii="Palatino Linotype" w:eastAsia="Palatino Linotype" w:hAnsi="Palatino Linotype" w:cs="Palatino Linotype"/>
        </w:rPr>
        <w:t xml:space="preserve">Secretaria </w:t>
      </w:r>
      <w:r w:rsidR="000F48DA" w:rsidRPr="00AD71D7">
        <w:rPr>
          <w:rFonts w:ascii="Palatino Linotype" w:eastAsia="Palatino Linotype" w:hAnsi="Palatino Linotype" w:cs="Palatino Linotype"/>
        </w:rPr>
        <w:t xml:space="preserve">del </w:t>
      </w:r>
      <w:r w:rsidR="0034081C" w:rsidRPr="00AD71D7">
        <w:rPr>
          <w:rFonts w:ascii="Palatino Linotype" w:eastAsia="Palatino Linotype" w:hAnsi="Palatino Linotype" w:cs="Palatino Linotype"/>
        </w:rPr>
        <w:t>Ayuntamiento</w:t>
      </w:r>
      <w:r w:rsidR="000F48DA" w:rsidRPr="00AD71D7">
        <w:rPr>
          <w:rFonts w:ascii="Palatino Linotype" w:eastAsia="Palatino Linotype" w:hAnsi="Palatino Linotype" w:cs="Palatino Linotype"/>
        </w:rPr>
        <w:t xml:space="preserve">, respecto del acuerdo de cabildo que es de su competencia, informo que se realizó la búsqueda exhaustiva, tras dicha búsqueda no se encontró ningún punto de acuerdo relacionado a lo solicitado, asimismo, precisa que solo se puede proporcionar la información que obra en sus archivos, </w:t>
      </w:r>
      <w:r w:rsidR="002E22BA" w:rsidRPr="00AD71D7">
        <w:rPr>
          <w:rFonts w:ascii="Palatino Linotype" w:eastAsia="Palatino Linotype" w:hAnsi="Palatino Linotype" w:cs="Palatino Linotype"/>
        </w:rPr>
        <w:t xml:space="preserve">es decir, </w:t>
      </w:r>
      <w:r w:rsidR="000F48DA" w:rsidRPr="00AD71D7">
        <w:rPr>
          <w:rFonts w:ascii="Palatino Linotype" w:eastAsia="Palatino Linotype" w:hAnsi="Palatino Linotype" w:cs="Palatino Linotype"/>
        </w:rPr>
        <w:t>que no está obligad</w:t>
      </w:r>
      <w:r w:rsidR="002E22BA" w:rsidRPr="00AD71D7">
        <w:rPr>
          <w:rFonts w:ascii="Palatino Linotype" w:eastAsia="Palatino Linotype" w:hAnsi="Palatino Linotype" w:cs="Palatino Linotype"/>
        </w:rPr>
        <w:t>a</w:t>
      </w:r>
      <w:r w:rsidR="000F48DA" w:rsidRPr="00AD71D7">
        <w:rPr>
          <w:rFonts w:ascii="Palatino Linotype" w:eastAsia="Palatino Linotype" w:hAnsi="Palatino Linotype" w:cs="Palatino Linotype"/>
        </w:rPr>
        <w:t xml:space="preserve"> a proporcionar lo que no obre en los mismos; ello conforme a lo establecido en el artículo 12 de la </w:t>
      </w:r>
      <w:r w:rsidR="002E22BA" w:rsidRPr="00AD71D7">
        <w:rPr>
          <w:rFonts w:ascii="Palatino Linotype" w:eastAsia="Palatino Linotype" w:hAnsi="Palatino Linotype" w:cs="Palatino Linotype"/>
        </w:rPr>
        <w:t>Ley de Transparencia y Acceso a la Información Pública del Estado de México y Municipios</w:t>
      </w:r>
      <w:r w:rsidR="000F48DA" w:rsidRPr="00AD71D7">
        <w:rPr>
          <w:rFonts w:ascii="Palatino Linotype" w:eastAsia="Palatino Linotype" w:hAnsi="Palatino Linotype" w:cs="Palatino Linotype"/>
        </w:rPr>
        <w:t>.</w:t>
      </w:r>
    </w:p>
    <w:p w14:paraId="1F7B6752" w14:textId="60EF7887" w:rsidR="0034081C" w:rsidRPr="00AD71D7" w:rsidRDefault="00F43A2A">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O</w:t>
      </w:r>
      <w:r w:rsidR="0034081C" w:rsidRPr="00AD71D7">
        <w:rPr>
          <w:rFonts w:ascii="Palatino Linotype" w:eastAsia="Palatino Linotype" w:hAnsi="Palatino Linotype" w:cs="Palatino Linotype"/>
        </w:rPr>
        <w:t>ficio</w:t>
      </w:r>
      <w:r w:rsidRPr="00AD71D7">
        <w:rPr>
          <w:rFonts w:ascii="Palatino Linotype" w:eastAsia="Palatino Linotype" w:hAnsi="Palatino Linotype" w:cs="Palatino Linotype"/>
        </w:rPr>
        <w:t xml:space="preserve"> número</w:t>
      </w:r>
      <w:r w:rsidR="0034081C" w:rsidRPr="00AD71D7">
        <w:rPr>
          <w:rFonts w:ascii="Palatino Linotype" w:eastAsia="Palatino Linotype" w:hAnsi="Palatino Linotype" w:cs="Palatino Linotype"/>
        </w:rPr>
        <w:t xml:space="preserve"> DA/838/2025</w:t>
      </w:r>
      <w:r w:rsidRPr="00AD71D7">
        <w:rPr>
          <w:rFonts w:ascii="Palatino Linotype" w:eastAsia="Palatino Linotype" w:hAnsi="Palatino Linotype" w:cs="Palatino Linotype"/>
        </w:rPr>
        <w:t xml:space="preserve">, mediante el cual </w:t>
      </w:r>
      <w:r w:rsidR="00FA376D" w:rsidRPr="00AD71D7">
        <w:rPr>
          <w:rFonts w:ascii="Palatino Linotype" w:eastAsia="Palatino Linotype" w:hAnsi="Palatino Linotype" w:cs="Palatino Linotype"/>
        </w:rPr>
        <w:t xml:space="preserve">la </w:t>
      </w:r>
      <w:proofErr w:type="gramStart"/>
      <w:r w:rsidR="00FA376D" w:rsidRPr="00AD71D7">
        <w:rPr>
          <w:rFonts w:ascii="Palatino Linotype" w:eastAsia="Palatino Linotype" w:hAnsi="Palatino Linotype" w:cs="Palatino Linotype"/>
        </w:rPr>
        <w:t>Directora</w:t>
      </w:r>
      <w:proofErr w:type="gramEnd"/>
      <w:r w:rsidR="00FA376D" w:rsidRPr="00AD71D7">
        <w:rPr>
          <w:rFonts w:ascii="Palatino Linotype" w:eastAsia="Palatino Linotype" w:hAnsi="Palatino Linotype" w:cs="Palatino Linotype"/>
        </w:rPr>
        <w:t xml:space="preserve"> de Administración </w:t>
      </w:r>
      <w:r w:rsidR="00347965" w:rsidRPr="00AD71D7">
        <w:rPr>
          <w:rFonts w:ascii="Palatino Linotype" w:eastAsia="Palatino Linotype" w:hAnsi="Palatino Linotype" w:cs="Palatino Linotype"/>
        </w:rPr>
        <w:t>remitió la respuesta proporcionada por la Subdirección de Adquisiciones y Recursos Materiales.</w:t>
      </w:r>
    </w:p>
    <w:p w14:paraId="7E531B4D" w14:textId="232AEE88" w:rsidR="00347965" w:rsidRPr="00AD71D7" w:rsidRDefault="00347965">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Oficio número DA/SAYRM/02969/2025,</w:t>
      </w:r>
      <w:r w:rsidR="00EE48E8"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rPr>
        <w:t xml:space="preserve">mediante el cual </w:t>
      </w:r>
      <w:r w:rsidR="009D5F26" w:rsidRPr="00AD71D7">
        <w:rPr>
          <w:rFonts w:ascii="Palatino Linotype" w:eastAsia="Palatino Linotype" w:hAnsi="Palatino Linotype" w:cs="Palatino Linotype"/>
        </w:rPr>
        <w:t xml:space="preserve">el </w:t>
      </w:r>
      <w:r w:rsidR="00EF4FFF" w:rsidRPr="00AD71D7">
        <w:rPr>
          <w:rFonts w:ascii="Palatino Linotype" w:eastAsia="Palatino Linotype" w:hAnsi="Palatino Linotype" w:cs="Palatino Linotype"/>
        </w:rPr>
        <w:t>Subdirector de Adquisiciones y Recursos Materiales</w:t>
      </w:r>
      <w:r w:rsidR="00961986" w:rsidRPr="00AD71D7">
        <w:rPr>
          <w:rFonts w:ascii="Palatino Linotype" w:eastAsia="Palatino Linotype" w:hAnsi="Palatino Linotype" w:cs="Palatino Linotype"/>
        </w:rPr>
        <w:t xml:space="preserve">, por lo que se refiere a </w:t>
      </w:r>
      <w:r w:rsidR="0013165F" w:rsidRPr="00AD71D7">
        <w:rPr>
          <w:rFonts w:ascii="Palatino Linotype" w:eastAsia="Palatino Linotype" w:hAnsi="Palatino Linotype" w:cs="Palatino Linotype"/>
        </w:rPr>
        <w:t>“los costos que se realizaron en el audio, lonas, templete, etc., y de la comida que se dio De qué partida presupuestal se ocupó el recurso, a probación de cabildo para realizar los gastos” (sic), informó que el 07 de marzo de 2025, se autorizó suficiencia presupuestal para el informe de</w:t>
      </w:r>
      <w:r w:rsidR="00ED66D5" w:rsidRPr="00AD71D7">
        <w:rPr>
          <w:rFonts w:ascii="Palatino Linotype" w:eastAsia="Palatino Linotype" w:hAnsi="Palatino Linotype" w:cs="Palatino Linotype"/>
        </w:rPr>
        <w:t xml:space="preserve"> gobierno de</w:t>
      </w:r>
      <w:r w:rsidR="0013165F" w:rsidRPr="00AD71D7">
        <w:rPr>
          <w:rFonts w:ascii="Palatino Linotype" w:eastAsia="Palatino Linotype" w:hAnsi="Palatino Linotype" w:cs="Palatino Linotype"/>
        </w:rPr>
        <w:t xml:space="preserve"> 100 días, que consta de enseres, muebles para el evento, </w:t>
      </w:r>
      <w:r w:rsidR="0013165F" w:rsidRPr="00AD71D7">
        <w:rPr>
          <w:rFonts w:ascii="Palatino Linotype" w:eastAsia="Palatino Linotype" w:hAnsi="Palatino Linotype" w:cs="Palatino Linotype"/>
        </w:rPr>
        <w:lastRenderedPageBreak/>
        <w:t xml:space="preserve">audio y video, escenario personalizado, </w:t>
      </w:r>
      <w:proofErr w:type="spellStart"/>
      <w:r w:rsidR="0013165F" w:rsidRPr="00AD71D7">
        <w:rPr>
          <w:rFonts w:ascii="Palatino Linotype" w:eastAsia="Palatino Linotype" w:hAnsi="Palatino Linotype" w:cs="Palatino Linotype"/>
        </w:rPr>
        <w:t>coffee</w:t>
      </w:r>
      <w:proofErr w:type="spellEnd"/>
      <w:r w:rsidR="0013165F" w:rsidRPr="00AD71D7">
        <w:rPr>
          <w:rFonts w:ascii="Palatino Linotype" w:eastAsia="Palatino Linotype" w:hAnsi="Palatino Linotype" w:cs="Palatino Linotype"/>
        </w:rPr>
        <w:t xml:space="preserve"> break y puestos de verbena, por un monto de $1,736,906.66 (Un millón setecientos treinta y seis mil novecientos seis pesos 66/100 M.N.) gasto que fue programado y presupuestado en el presupuesto de egresos para el ejercicio 2025 dentro de la partida A00 100 010301010101 110101 3821, la cual corresponde a Gastos de ceremonias oficiales y de orden social, cuyo comprobante refirió </w:t>
      </w:r>
      <w:r w:rsidR="00833042" w:rsidRPr="00AD71D7">
        <w:rPr>
          <w:rFonts w:ascii="Palatino Linotype" w:eastAsia="Palatino Linotype" w:hAnsi="Palatino Linotype" w:cs="Palatino Linotype"/>
        </w:rPr>
        <w:t>adjuntar</w:t>
      </w:r>
      <w:r w:rsidR="0013165F" w:rsidRPr="00AD71D7">
        <w:rPr>
          <w:rFonts w:ascii="Palatino Linotype" w:eastAsia="Palatino Linotype" w:hAnsi="Palatino Linotype" w:cs="Palatino Linotype"/>
        </w:rPr>
        <w:t>.</w:t>
      </w:r>
    </w:p>
    <w:p w14:paraId="1781A58D" w14:textId="4CFD3C9F" w:rsidR="0013165F" w:rsidRPr="00AD71D7" w:rsidRDefault="00833042">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REQUISICIÓN DE SUFICIENCIA PRESUPUESTAL, del 07 de marzo de 2025 que corresponde con el SERVICIO DE LOGÍSTICA Y ENSERES PARA INFORME DE 100 DÍAS, donde se advierte, entre otros datos, la partida, el concepto y el importe respectivo.</w:t>
      </w:r>
    </w:p>
    <w:p w14:paraId="2B04BF20" w14:textId="2DDBA694" w:rsidR="00C8599E" w:rsidRPr="00AD71D7" w:rsidRDefault="00812BF1">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b/>
        </w:rPr>
        <w:t xml:space="preserve">3. Interposición del recurso de revisión. </w:t>
      </w:r>
      <w:r w:rsidRPr="00AD71D7">
        <w:rPr>
          <w:rFonts w:ascii="Palatino Linotype" w:eastAsia="Palatino Linotype" w:hAnsi="Palatino Linotype" w:cs="Palatino Linotype"/>
        </w:rPr>
        <w:t xml:space="preserve">Inconforme con los términos de la respuesta emitida por parte del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el </w:t>
      </w:r>
      <w:r w:rsidR="00AA579D" w:rsidRPr="00AD71D7">
        <w:rPr>
          <w:rFonts w:ascii="Palatino Linotype" w:eastAsia="Palatino Linotype" w:hAnsi="Palatino Linotype" w:cs="Palatino Linotype"/>
          <w:b/>
        </w:rPr>
        <w:t>veintiséis</w:t>
      </w:r>
      <w:r w:rsidRPr="00AD71D7">
        <w:rPr>
          <w:rFonts w:ascii="Palatino Linotype" w:eastAsia="Palatino Linotype" w:hAnsi="Palatino Linotype" w:cs="Palatino Linotype"/>
          <w:b/>
        </w:rPr>
        <w:t xml:space="preserve"> de mayo de dos mil veinticinco,</w:t>
      </w:r>
      <w:r w:rsidRPr="00AD71D7">
        <w:rPr>
          <w:rFonts w:ascii="Palatino Linotype" w:eastAsia="Palatino Linotype" w:hAnsi="Palatino Linotype" w:cs="Palatino Linotype"/>
        </w:rPr>
        <w:t xml:space="preserve"> la parte </w:t>
      </w:r>
      <w:r w:rsidRPr="00AD71D7">
        <w:rPr>
          <w:rFonts w:ascii="Palatino Linotype" w:eastAsia="Palatino Linotype" w:hAnsi="Palatino Linotype" w:cs="Palatino Linotype"/>
          <w:b/>
        </w:rPr>
        <w:t>Recurrente</w:t>
      </w:r>
      <w:r w:rsidRPr="00AD71D7">
        <w:rPr>
          <w:rFonts w:ascii="Palatino Linotype" w:eastAsia="Palatino Linotype" w:hAnsi="Palatino Linotype" w:cs="Palatino Linotype"/>
        </w:rPr>
        <w:t xml:space="preserve"> interpuso el recurso de revisión a través de </w:t>
      </w:r>
      <w:r w:rsidRPr="00AD71D7">
        <w:rPr>
          <w:rFonts w:ascii="Palatino Linotype" w:eastAsia="Palatino Linotype" w:hAnsi="Palatino Linotype" w:cs="Palatino Linotype"/>
          <w:b/>
        </w:rPr>
        <w:t xml:space="preserve">SAIMEX, </w:t>
      </w:r>
      <w:r w:rsidRPr="00AD71D7">
        <w:rPr>
          <w:rFonts w:ascii="Palatino Linotype" w:eastAsia="Palatino Linotype" w:hAnsi="Palatino Linotype" w:cs="Palatino Linotype"/>
        </w:rPr>
        <w:t>en donde se manifestó de la siguiente manera:</w:t>
      </w:r>
    </w:p>
    <w:p w14:paraId="7024EFF6" w14:textId="77777777" w:rsidR="00C8599E" w:rsidRPr="00AD71D7" w:rsidRDefault="00812BF1">
      <w:pPr>
        <w:spacing w:before="240" w:after="240" w:line="360" w:lineRule="auto"/>
        <w:ind w:right="49"/>
        <w:jc w:val="both"/>
        <w:rPr>
          <w:rFonts w:ascii="Palatino Linotype" w:eastAsia="Palatino Linotype" w:hAnsi="Palatino Linotype" w:cs="Palatino Linotype"/>
          <w:b/>
        </w:rPr>
      </w:pPr>
      <w:r w:rsidRPr="00AD71D7">
        <w:rPr>
          <w:rFonts w:ascii="Palatino Linotype" w:eastAsia="Palatino Linotype" w:hAnsi="Palatino Linotype" w:cs="Palatino Linotype"/>
          <w:b/>
        </w:rPr>
        <w:t xml:space="preserve">Acto impugnado: </w:t>
      </w:r>
    </w:p>
    <w:p w14:paraId="54169931" w14:textId="58AAB616" w:rsidR="00C8599E" w:rsidRPr="00AD71D7" w:rsidRDefault="00812BF1">
      <w:pPr>
        <w:tabs>
          <w:tab w:val="left" w:pos="2745"/>
        </w:tabs>
        <w:spacing w:before="240" w:after="240"/>
        <w:ind w:left="851"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r w:rsidR="002E0DD6" w:rsidRPr="00AD71D7">
        <w:rPr>
          <w:rFonts w:ascii="Palatino Linotype" w:eastAsia="Palatino Linotype" w:hAnsi="Palatino Linotype" w:cs="Palatino Linotype"/>
          <w:i/>
          <w:sz w:val="22"/>
          <w:szCs w:val="22"/>
        </w:rPr>
        <w:t>Negativa de la información solicitada</w:t>
      </w:r>
      <w:r w:rsidRPr="00AD71D7">
        <w:rPr>
          <w:rFonts w:ascii="Palatino Linotype" w:eastAsia="Palatino Linotype" w:hAnsi="Palatino Linotype" w:cs="Palatino Linotype"/>
          <w:i/>
          <w:sz w:val="22"/>
          <w:szCs w:val="22"/>
        </w:rPr>
        <w:t>” (sic)</w:t>
      </w:r>
    </w:p>
    <w:p w14:paraId="01FFCB24" w14:textId="77777777" w:rsidR="00C8599E" w:rsidRPr="00AD71D7" w:rsidRDefault="00812BF1">
      <w:pPr>
        <w:spacing w:line="360" w:lineRule="auto"/>
        <w:jc w:val="both"/>
        <w:rPr>
          <w:rFonts w:ascii="Palatino Linotype" w:eastAsia="Palatino Linotype" w:hAnsi="Palatino Linotype" w:cs="Palatino Linotype"/>
        </w:rPr>
      </w:pPr>
      <w:bookmarkStart w:id="3" w:name="_heading=h.30j0zll" w:colFirst="0" w:colLast="0"/>
      <w:bookmarkEnd w:id="3"/>
      <w:r w:rsidRPr="00AD71D7">
        <w:rPr>
          <w:rFonts w:ascii="Palatino Linotype" w:eastAsia="Palatino Linotype" w:hAnsi="Palatino Linotype" w:cs="Palatino Linotype"/>
          <w:b/>
        </w:rPr>
        <w:t>Y, Razones o motivos de inconformidad</w:t>
      </w:r>
      <w:r w:rsidRPr="00AD71D7">
        <w:rPr>
          <w:rFonts w:ascii="Palatino Linotype" w:eastAsia="Palatino Linotype" w:hAnsi="Palatino Linotype" w:cs="Palatino Linotype"/>
        </w:rPr>
        <w:t>:</w:t>
      </w:r>
    </w:p>
    <w:p w14:paraId="4D20CB7D" w14:textId="51E090ED" w:rsidR="00C8599E" w:rsidRPr="00AD71D7" w:rsidRDefault="00812BF1">
      <w:pPr>
        <w:tabs>
          <w:tab w:val="left" w:pos="2745"/>
        </w:tabs>
        <w:spacing w:before="240" w:after="240"/>
        <w:ind w:left="851"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r w:rsidR="002E0DD6" w:rsidRPr="00AD71D7">
        <w:rPr>
          <w:rFonts w:ascii="Palatino Linotype" w:eastAsia="Palatino Linotype" w:hAnsi="Palatino Linotype" w:cs="Palatino Linotype"/>
          <w:i/>
          <w:sz w:val="22"/>
          <w:szCs w:val="22"/>
        </w:rPr>
        <w:t xml:space="preserve">No dan la información solicitada, más aún cuando se solicita no se de liga. </w:t>
      </w:r>
      <w:r w:rsidR="002E0DD6" w:rsidRPr="00AD71D7">
        <w:rPr>
          <w:rFonts w:ascii="Palatino Linotype" w:eastAsia="Palatino Linotype" w:hAnsi="Palatino Linotype" w:cs="Palatino Linotype"/>
          <w:b/>
          <w:bCs/>
          <w:i/>
          <w:sz w:val="22"/>
          <w:szCs w:val="22"/>
          <w:u w:val="single"/>
        </w:rPr>
        <w:t>Se requiere por escrito el informe.</w:t>
      </w:r>
      <w:r w:rsidR="002E0DD6" w:rsidRPr="00AD71D7">
        <w:rPr>
          <w:rFonts w:ascii="Palatino Linotype" w:eastAsia="Palatino Linotype" w:hAnsi="Palatino Linotype" w:cs="Palatino Linotype"/>
          <w:i/>
          <w:sz w:val="22"/>
          <w:szCs w:val="22"/>
        </w:rPr>
        <w:t xml:space="preserve"> Así como la </w:t>
      </w:r>
      <w:r w:rsidR="002E0DD6" w:rsidRPr="00AD71D7">
        <w:rPr>
          <w:rFonts w:ascii="Palatino Linotype" w:eastAsia="Palatino Linotype" w:hAnsi="Palatino Linotype" w:cs="Palatino Linotype"/>
          <w:b/>
          <w:bCs/>
          <w:i/>
          <w:sz w:val="22"/>
          <w:szCs w:val="22"/>
          <w:u w:val="single"/>
        </w:rPr>
        <w:t>aprobación por parte del cabildo</w:t>
      </w:r>
      <w:r w:rsidRPr="00AD71D7">
        <w:rPr>
          <w:rFonts w:ascii="Palatino Linotype" w:eastAsia="Palatino Linotype" w:hAnsi="Palatino Linotype" w:cs="Palatino Linotype"/>
          <w:i/>
          <w:sz w:val="22"/>
          <w:szCs w:val="22"/>
        </w:rPr>
        <w:t>” (sic)</w:t>
      </w:r>
    </w:p>
    <w:p w14:paraId="7E2B6914" w14:textId="77777777" w:rsidR="00C8599E" w:rsidRPr="00AD71D7" w:rsidRDefault="00812BF1">
      <w:pPr>
        <w:spacing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b/>
        </w:rPr>
        <w:t xml:space="preserve">4. Turno. </w:t>
      </w:r>
      <w:r w:rsidRPr="00AD71D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AD71D7">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AD71D7">
        <w:rPr>
          <w:rFonts w:ascii="Palatino Linotype" w:eastAsia="Palatino Linotype" w:hAnsi="Palatino Linotype" w:cs="Palatino Linotype"/>
          <w:b/>
        </w:rPr>
        <w:t xml:space="preserve">Guadalupe Ramírez Peña, </w:t>
      </w:r>
      <w:r w:rsidRPr="00AD71D7">
        <w:rPr>
          <w:rFonts w:ascii="Palatino Linotype" w:eastAsia="Palatino Linotype" w:hAnsi="Palatino Linotype" w:cs="Palatino Linotype"/>
        </w:rPr>
        <w:t xml:space="preserve">a efecto de que analizara sobre su admisión o su </w:t>
      </w:r>
      <w:proofErr w:type="spellStart"/>
      <w:r w:rsidRPr="00AD71D7">
        <w:rPr>
          <w:rFonts w:ascii="Palatino Linotype" w:eastAsia="Palatino Linotype" w:hAnsi="Palatino Linotype" w:cs="Palatino Linotype"/>
        </w:rPr>
        <w:t>desechamiento</w:t>
      </w:r>
      <w:proofErr w:type="spellEnd"/>
      <w:r w:rsidRPr="00AD71D7">
        <w:rPr>
          <w:rFonts w:ascii="Palatino Linotype" w:eastAsia="Palatino Linotype" w:hAnsi="Palatino Linotype" w:cs="Palatino Linotype"/>
        </w:rPr>
        <w:t>.</w:t>
      </w:r>
    </w:p>
    <w:p w14:paraId="626B1FF8" w14:textId="7F363772" w:rsidR="00C8599E" w:rsidRPr="00AD71D7" w:rsidRDefault="00812BF1">
      <w:pPr>
        <w:spacing w:before="240" w:after="240" w:line="360" w:lineRule="auto"/>
        <w:jc w:val="both"/>
        <w:rPr>
          <w:rFonts w:ascii="Palatino Linotype" w:eastAsia="Palatino Linotype" w:hAnsi="Palatino Linotype" w:cs="Palatino Linotype"/>
          <w:b/>
        </w:rPr>
      </w:pPr>
      <w:r w:rsidRPr="00AD71D7">
        <w:rPr>
          <w:rFonts w:ascii="Palatino Linotype" w:eastAsia="Palatino Linotype" w:hAnsi="Palatino Linotype" w:cs="Palatino Linotype"/>
          <w:b/>
        </w:rPr>
        <w:t>5. Admisión del Recurso de revisión.</w:t>
      </w:r>
      <w:r w:rsidRPr="00AD71D7">
        <w:rPr>
          <w:rFonts w:ascii="Palatino Linotype" w:eastAsia="Palatino Linotype" w:hAnsi="Palatino Linotype" w:cs="Palatino Linotype"/>
        </w:rPr>
        <w:t xml:space="preserve"> El</w:t>
      </w:r>
      <w:r w:rsidRPr="00AD71D7">
        <w:rPr>
          <w:rFonts w:ascii="Palatino Linotype" w:eastAsia="Palatino Linotype" w:hAnsi="Palatino Linotype" w:cs="Palatino Linotype"/>
          <w:b/>
        </w:rPr>
        <w:t xml:space="preserve"> </w:t>
      </w:r>
      <w:r w:rsidR="00037B0D" w:rsidRPr="00AD71D7">
        <w:rPr>
          <w:rFonts w:ascii="Palatino Linotype" w:eastAsia="Palatino Linotype" w:hAnsi="Palatino Linotype" w:cs="Palatino Linotype"/>
          <w:b/>
        </w:rPr>
        <w:t>veintinueve</w:t>
      </w:r>
      <w:r w:rsidRPr="00AD71D7">
        <w:rPr>
          <w:rFonts w:ascii="Palatino Linotype" w:eastAsia="Palatino Linotype" w:hAnsi="Palatino Linotype" w:cs="Palatino Linotype"/>
          <w:b/>
        </w:rPr>
        <w:t xml:space="preserve"> de mayo de dos mil veinticinco, </w:t>
      </w:r>
      <w:r w:rsidRPr="00AD71D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presentara su informe justificado.</w:t>
      </w:r>
    </w:p>
    <w:p w14:paraId="42B6691A" w14:textId="77777777" w:rsidR="00C8599E" w:rsidRPr="00AD71D7" w:rsidRDefault="00812BF1">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AD71D7">
        <w:rPr>
          <w:rFonts w:ascii="Palatino Linotype" w:eastAsia="Palatino Linotype" w:hAnsi="Palatino Linotype" w:cs="Palatino Linotype"/>
          <w:b/>
        </w:rPr>
        <w:t>6. Manifestaciones</w:t>
      </w:r>
      <w:r w:rsidRPr="00AD71D7">
        <w:rPr>
          <w:rFonts w:ascii="Palatino Linotype" w:eastAsia="Palatino Linotype" w:hAnsi="Palatino Linotype" w:cs="Palatino Linotype"/>
        </w:rPr>
        <w:t xml:space="preserve">. De las constancias que obran en el expediente electrónico del SAIMEX se desprende que 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no rindió su Informe Justificado, del mismo modo la parte</w:t>
      </w:r>
      <w:r w:rsidRPr="00AD71D7">
        <w:rPr>
          <w:rFonts w:ascii="Palatino Linotype" w:eastAsia="Palatino Linotype" w:hAnsi="Palatino Linotype" w:cs="Palatino Linotype"/>
          <w:b/>
        </w:rPr>
        <w:t xml:space="preserve"> Recurrente</w:t>
      </w:r>
      <w:r w:rsidRPr="00AD71D7">
        <w:rPr>
          <w:rFonts w:ascii="Palatino Linotype" w:eastAsia="Palatino Linotype" w:hAnsi="Palatino Linotype" w:cs="Palatino Linotype"/>
        </w:rPr>
        <w:t xml:space="preserve"> omitió realizar manifestaciones, como se observa a continuación:</w:t>
      </w:r>
    </w:p>
    <w:p w14:paraId="6AEAD585" w14:textId="3A07EA20" w:rsidR="00C8599E" w:rsidRPr="00AD71D7" w:rsidRDefault="00037B0D">
      <w:pPr>
        <w:spacing w:before="240" w:after="240" w:line="360" w:lineRule="auto"/>
        <w:jc w:val="both"/>
        <w:rPr>
          <w:rFonts w:ascii="Palatino Linotype" w:eastAsia="Palatino Linotype" w:hAnsi="Palatino Linotype" w:cs="Palatino Linotype"/>
        </w:rPr>
      </w:pPr>
      <w:r w:rsidRPr="00AD71D7">
        <w:rPr>
          <w:noProof/>
        </w:rPr>
        <w:drawing>
          <wp:inline distT="0" distB="0" distL="0" distR="0" wp14:anchorId="5CADA54A" wp14:editId="0BDA1910">
            <wp:extent cx="5612130" cy="1601470"/>
            <wp:effectExtent l="0" t="0" r="7620" b="0"/>
            <wp:docPr id="592581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81673" name=""/>
                    <pic:cNvPicPr/>
                  </pic:nvPicPr>
                  <pic:blipFill>
                    <a:blip r:embed="rId9"/>
                    <a:stretch>
                      <a:fillRect/>
                    </a:stretch>
                  </pic:blipFill>
                  <pic:spPr>
                    <a:xfrm>
                      <a:off x="0" y="0"/>
                      <a:ext cx="5612130" cy="1601470"/>
                    </a:xfrm>
                    <a:prstGeom prst="rect">
                      <a:avLst/>
                    </a:prstGeom>
                  </pic:spPr>
                </pic:pic>
              </a:graphicData>
            </a:graphic>
          </wp:inline>
        </w:drawing>
      </w:r>
    </w:p>
    <w:p w14:paraId="4E0E4FAB"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b/>
        </w:rPr>
        <w:lastRenderedPageBreak/>
        <w:t xml:space="preserve">7. Cierre de instrucción. </w:t>
      </w:r>
      <w:r w:rsidRPr="00AD71D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AD71D7">
        <w:rPr>
          <w:rFonts w:ascii="Palatino Linotype" w:eastAsia="Palatino Linotype" w:hAnsi="Palatino Linotype" w:cs="Palatino Linotype"/>
          <w:b/>
        </w:rPr>
        <w:t>veintisiete de junio de dos mil veinticinco</w:t>
      </w:r>
      <w:r w:rsidRPr="00AD71D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61332CF" w14:textId="6A52998B" w:rsidR="00C8599E" w:rsidRPr="00AD71D7" w:rsidRDefault="00812BF1">
      <w:pPr>
        <w:spacing w:before="240" w:after="240" w:line="360" w:lineRule="auto"/>
        <w:jc w:val="both"/>
        <w:rPr>
          <w:rFonts w:ascii="Palatino Linotype" w:eastAsia="Palatino Linotype" w:hAnsi="Palatino Linotype" w:cs="Palatino Linotype"/>
          <w:b/>
        </w:rPr>
      </w:pPr>
      <w:r w:rsidRPr="00AD71D7">
        <w:rPr>
          <w:rFonts w:ascii="Palatino Linotype" w:eastAsia="Palatino Linotype" w:hAnsi="Palatino Linotype" w:cs="Palatino Linotype"/>
          <w:b/>
        </w:rPr>
        <w:t>8</w:t>
      </w:r>
      <w:r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b/>
        </w:rPr>
        <w:t>Ampliación del término para resolver</w:t>
      </w:r>
      <w:r w:rsidRPr="00AD71D7">
        <w:rPr>
          <w:rFonts w:ascii="Palatino Linotype" w:eastAsia="Palatino Linotype" w:hAnsi="Palatino Linotype" w:cs="Palatino Linotype"/>
        </w:rPr>
        <w:t xml:space="preserve">. El </w:t>
      </w:r>
      <w:r w:rsidR="00037B0D" w:rsidRPr="00AD71D7">
        <w:rPr>
          <w:rFonts w:ascii="Palatino Linotype" w:eastAsia="Palatino Linotype" w:hAnsi="Palatino Linotype" w:cs="Palatino Linotype"/>
          <w:b/>
        </w:rPr>
        <w:t>cinco</w:t>
      </w:r>
      <w:r w:rsidRPr="00AD71D7">
        <w:rPr>
          <w:rFonts w:ascii="Palatino Linotype" w:eastAsia="Palatino Linotype" w:hAnsi="Palatino Linotype" w:cs="Palatino Linotype"/>
          <w:b/>
        </w:rPr>
        <w:t xml:space="preserve"> de agosto de dos mil veinticinco</w:t>
      </w:r>
      <w:r w:rsidRPr="00AD71D7">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990E0F3"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612BB7E"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7AFBC4B"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AD71D7">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0BD77C31"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4C40957" w14:textId="77777777" w:rsidR="00C8599E" w:rsidRPr="00AD71D7" w:rsidRDefault="00812BF1">
      <w:pPr>
        <w:spacing w:before="240" w:after="240" w:line="360" w:lineRule="auto"/>
        <w:jc w:val="both"/>
        <w:rPr>
          <w:rFonts w:ascii="Palatino Linotype" w:eastAsia="Palatino Linotype" w:hAnsi="Palatino Linotype" w:cs="Palatino Linotype"/>
          <w:strike/>
        </w:rPr>
      </w:pPr>
      <w:r w:rsidRPr="00AD71D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FA72885" w14:textId="77777777" w:rsidR="00C8599E" w:rsidRPr="00AD71D7" w:rsidRDefault="00812BF1">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ACA4EF5" w14:textId="77777777" w:rsidR="00C8599E" w:rsidRPr="00AD71D7" w:rsidRDefault="00812BF1">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AD71D7">
        <w:rPr>
          <w:rFonts w:ascii="Palatino Linotype" w:eastAsia="Palatino Linotype" w:hAnsi="Palatino Linotype" w:cs="Palatino Linotype"/>
        </w:rPr>
        <w:t>Actividad Procesal del interesado. Acciones u omisiones del interesado.</w:t>
      </w:r>
    </w:p>
    <w:p w14:paraId="1E43E246" w14:textId="77777777" w:rsidR="00C8599E" w:rsidRPr="00AD71D7" w:rsidRDefault="00812BF1">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AD71D7">
        <w:rPr>
          <w:rFonts w:ascii="Palatino Linotype" w:eastAsia="Palatino Linotype" w:hAnsi="Palatino Linotype" w:cs="Palatino Linotype"/>
        </w:rPr>
        <w:t>Conducta de la Autoridad: Las Acciones u omisiones realizadas en el procedimiento. Así como si la autoridad actuó con la debida diligencia.</w:t>
      </w:r>
    </w:p>
    <w:p w14:paraId="2D4C6608" w14:textId="77777777" w:rsidR="00C8599E" w:rsidRPr="00AD71D7" w:rsidRDefault="00812BF1">
      <w:pPr>
        <w:tabs>
          <w:tab w:val="left" w:pos="567"/>
        </w:tabs>
        <w:spacing w:before="240" w:after="240" w:line="360" w:lineRule="auto"/>
        <w:ind w:left="284"/>
        <w:jc w:val="both"/>
        <w:rPr>
          <w:rFonts w:ascii="Palatino Linotype" w:eastAsia="Palatino Linotype" w:hAnsi="Palatino Linotype" w:cs="Palatino Linotype"/>
        </w:rPr>
      </w:pPr>
      <w:r w:rsidRPr="00AD71D7">
        <w:rPr>
          <w:rFonts w:ascii="Palatino Linotype" w:eastAsia="Palatino Linotype" w:hAnsi="Palatino Linotype" w:cs="Palatino Linotype"/>
        </w:rPr>
        <w:t>d) La afectación generada en la situación jurídica de la persona involucrada en el proceso: Violación a sus derechos humanos.</w:t>
      </w:r>
    </w:p>
    <w:p w14:paraId="66F30923"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AD71D7">
        <w:rPr>
          <w:rFonts w:ascii="Palatino Linotype" w:eastAsia="Palatino Linotype" w:hAnsi="Palatino Linotype" w:cs="Palatino Linotype"/>
        </w:rPr>
        <w:lastRenderedPageBreak/>
        <w:t>relación con la actuación del funcionario, como ha acontecido en el caso que nos ocupa.</w:t>
      </w:r>
    </w:p>
    <w:p w14:paraId="14B26174" w14:textId="77777777" w:rsidR="00C8599E" w:rsidRPr="00AD71D7" w:rsidRDefault="00812BF1">
      <w:pPr>
        <w:spacing w:before="240" w:after="240" w:line="360" w:lineRule="auto"/>
        <w:jc w:val="both"/>
        <w:rPr>
          <w:rFonts w:ascii="Palatino Linotype" w:eastAsia="Palatino Linotype" w:hAnsi="Palatino Linotype" w:cs="Palatino Linotype"/>
          <w:b/>
        </w:rPr>
      </w:pPr>
      <w:r w:rsidRPr="00AD71D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D71D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D71D7">
        <w:rPr>
          <w:rFonts w:ascii="Palatino Linotype" w:eastAsia="Palatino Linotype" w:hAnsi="Palatino Linotype" w:cs="Palatino Linotype"/>
        </w:rPr>
        <w:t>, visible en la Gaceta del Seminario Judicial de la Federación con el registro digital 205635.</w:t>
      </w:r>
    </w:p>
    <w:p w14:paraId="1A515B89"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3159AE"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64A49EC" w14:textId="77777777" w:rsidR="00C8599E" w:rsidRPr="00AD71D7" w:rsidRDefault="00812BF1">
      <w:pPr>
        <w:spacing w:before="120" w:after="120"/>
        <w:ind w:left="851" w:right="902"/>
        <w:jc w:val="both"/>
        <w:rPr>
          <w:rFonts w:ascii="Palatino Linotype" w:eastAsia="Palatino Linotype" w:hAnsi="Palatino Linotype" w:cs="Palatino Linotype"/>
          <w:sz w:val="22"/>
          <w:szCs w:val="22"/>
        </w:rPr>
      </w:pPr>
      <w:r w:rsidRPr="00AD71D7">
        <w:rPr>
          <w:rFonts w:ascii="Palatino Linotype" w:eastAsia="Palatino Linotype" w:hAnsi="Palatino Linotype" w:cs="Palatino Linotype"/>
          <w:sz w:val="22"/>
          <w:szCs w:val="22"/>
        </w:rPr>
        <w:lastRenderedPageBreak/>
        <w:t xml:space="preserve"> </w:t>
      </w: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b/>
          <w:i/>
          <w:sz w:val="22"/>
          <w:szCs w:val="22"/>
        </w:rPr>
        <w:t>PLAZO RAZONABLE PARA RESOLVER. DIMENSIÓN Y EFECTOS DE ESTE CONCEPTO CUANDO SE ADUCE EXCESIVA CARGA DE TRABAJO</w:t>
      </w: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sz w:val="22"/>
          <w:szCs w:val="22"/>
        </w:rPr>
        <w:t xml:space="preserve"> consultable en el Seminario Judicial de la Federación y su gaceta, con el registro digital 2002351.</w:t>
      </w:r>
    </w:p>
    <w:p w14:paraId="6B0290D0" w14:textId="77777777" w:rsidR="00C8599E" w:rsidRPr="00AD71D7" w:rsidRDefault="00812BF1">
      <w:pPr>
        <w:spacing w:before="120" w:after="120"/>
        <w:ind w:left="851" w:right="902"/>
        <w:jc w:val="both"/>
        <w:rPr>
          <w:rFonts w:ascii="Palatino Linotype" w:eastAsia="Palatino Linotype" w:hAnsi="Palatino Linotype" w:cs="Palatino Linotype"/>
          <w:sz w:val="22"/>
          <w:szCs w:val="22"/>
        </w:rPr>
      </w:pP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sz w:val="22"/>
          <w:szCs w:val="22"/>
        </w:rPr>
        <w:t>, visible en el Seminario Judicial de la Federación y su gaceta, con el registro digital 2002350.</w:t>
      </w:r>
    </w:p>
    <w:p w14:paraId="5C7A7099"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03E934B"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BA58BCC" w14:textId="77777777" w:rsidR="00C8599E" w:rsidRPr="00AD71D7" w:rsidRDefault="00812BF1">
      <w:pPr>
        <w:widowControl w:val="0"/>
        <w:spacing w:before="240" w:after="240" w:line="360" w:lineRule="auto"/>
        <w:jc w:val="center"/>
        <w:rPr>
          <w:rFonts w:ascii="Palatino Linotype" w:eastAsia="Palatino Linotype" w:hAnsi="Palatino Linotype" w:cs="Palatino Linotype"/>
          <w:b/>
        </w:rPr>
      </w:pPr>
      <w:r w:rsidRPr="00AD71D7">
        <w:rPr>
          <w:rFonts w:ascii="Palatino Linotype" w:eastAsia="Palatino Linotype" w:hAnsi="Palatino Linotype" w:cs="Palatino Linotype"/>
          <w:b/>
        </w:rPr>
        <w:t>II. C O N S I D E R A N D O S</w:t>
      </w:r>
    </w:p>
    <w:p w14:paraId="78F0EBFF"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b/>
        </w:rPr>
        <w:t>Primero. Competencia.</w:t>
      </w:r>
      <w:r w:rsidRPr="00AD71D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w:t>
      </w:r>
      <w:r w:rsidRPr="00AD71D7">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4D9A7C23" w14:textId="77777777" w:rsidR="00C8599E" w:rsidRPr="00AD71D7" w:rsidRDefault="00812BF1">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AD71D7">
        <w:rPr>
          <w:rFonts w:ascii="Palatino Linotype" w:eastAsia="Palatino Linotype" w:hAnsi="Palatino Linotype" w:cs="Palatino Linotype"/>
          <w:b/>
        </w:rPr>
        <w:t>Segundo. Oportunidad y Procedibilidad del Recurso de Revisión</w:t>
      </w:r>
      <w:r w:rsidRPr="00AD71D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A993723" w14:textId="38994538"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 xml:space="preserve">remitió la respuesta a la solicitud de información el día </w:t>
      </w:r>
      <w:r w:rsidR="00AA579D" w:rsidRPr="00AD71D7">
        <w:rPr>
          <w:rFonts w:ascii="Palatino Linotype" w:eastAsia="Palatino Linotype" w:hAnsi="Palatino Linotype" w:cs="Palatino Linotype"/>
          <w:b/>
        </w:rPr>
        <w:t>veintidós de mayo de dos mil veinticinco</w:t>
      </w:r>
      <w:r w:rsidRPr="00AD71D7">
        <w:rPr>
          <w:rFonts w:ascii="Palatino Linotype" w:eastAsia="Palatino Linotype" w:hAnsi="Palatino Linotype" w:cs="Palatino Linotype"/>
          <w:b/>
        </w:rPr>
        <w:t xml:space="preserve">, </w:t>
      </w:r>
      <w:r w:rsidRPr="00AD71D7">
        <w:rPr>
          <w:rFonts w:ascii="Palatino Linotype" w:eastAsia="Palatino Linotype" w:hAnsi="Palatino Linotype" w:cs="Palatino Linotype"/>
        </w:rPr>
        <w:t xml:space="preserve">mientras que el recurso de revisión interpuesto por la parte </w:t>
      </w:r>
      <w:r w:rsidRPr="00AD71D7">
        <w:rPr>
          <w:rFonts w:ascii="Palatino Linotype" w:eastAsia="Palatino Linotype" w:hAnsi="Palatino Linotype" w:cs="Palatino Linotype"/>
          <w:b/>
        </w:rPr>
        <w:t xml:space="preserve">Recurrente, </w:t>
      </w:r>
      <w:r w:rsidRPr="00AD71D7">
        <w:rPr>
          <w:rFonts w:ascii="Palatino Linotype" w:eastAsia="Palatino Linotype" w:hAnsi="Palatino Linotype" w:cs="Palatino Linotype"/>
        </w:rPr>
        <w:t>se tuvo por presentado el día</w:t>
      </w:r>
      <w:r w:rsidRPr="00AD71D7">
        <w:rPr>
          <w:rFonts w:ascii="Palatino Linotype" w:eastAsia="Palatino Linotype" w:hAnsi="Palatino Linotype" w:cs="Palatino Linotype"/>
          <w:b/>
        </w:rPr>
        <w:t xml:space="preserve"> </w:t>
      </w:r>
      <w:r w:rsidR="00AA579D" w:rsidRPr="00AD71D7">
        <w:rPr>
          <w:rFonts w:ascii="Palatino Linotype" w:eastAsia="Palatino Linotype" w:hAnsi="Palatino Linotype" w:cs="Palatino Linotype"/>
          <w:b/>
        </w:rPr>
        <w:t>veintiséis de mayo de dos mil veinticinco</w:t>
      </w:r>
      <w:r w:rsidRPr="00AD71D7">
        <w:rPr>
          <w:rFonts w:ascii="Palatino Linotype" w:eastAsia="Palatino Linotype" w:hAnsi="Palatino Linotype" w:cs="Palatino Linotype"/>
          <w:b/>
        </w:rPr>
        <w:t xml:space="preserve">, </w:t>
      </w:r>
      <w:r w:rsidRPr="00AD71D7">
        <w:rPr>
          <w:rFonts w:ascii="Palatino Linotype" w:eastAsia="Palatino Linotype" w:hAnsi="Palatino Linotype" w:cs="Palatino Linotype"/>
        </w:rPr>
        <w:t xml:space="preserve">esto es, </w:t>
      </w:r>
      <w:r w:rsidR="00AA579D" w:rsidRPr="00AD71D7">
        <w:rPr>
          <w:rFonts w:ascii="Palatino Linotype" w:eastAsia="Palatino Linotype" w:hAnsi="Palatino Linotype" w:cs="Palatino Linotype"/>
        </w:rPr>
        <w:t xml:space="preserve">al segundo día hábil posterior a aquel </w:t>
      </w:r>
      <w:r w:rsidR="00761E4F" w:rsidRPr="00AD71D7">
        <w:rPr>
          <w:rFonts w:ascii="Palatino Linotype" w:eastAsia="Palatino Linotype" w:hAnsi="Palatino Linotype" w:cs="Palatino Linotype"/>
        </w:rPr>
        <w:t>en</w:t>
      </w:r>
      <w:r w:rsidR="00AA579D"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rPr>
        <w:t>que tuvo conocimiento de la respuesta impugnada. En este sentido, se concluye que el presente recurso de revisión se encuentra dentro de los márgenes temporales previstos en las disposiciones legales referidas.</w:t>
      </w:r>
    </w:p>
    <w:p w14:paraId="1AB194AA" w14:textId="77777777" w:rsidR="00C8599E" w:rsidRPr="00AD71D7" w:rsidRDefault="00C8599E"/>
    <w:p w14:paraId="29A0EC24" w14:textId="08656E30" w:rsidR="00C8599E" w:rsidRPr="00AD71D7" w:rsidRDefault="00812BF1">
      <w:pPr>
        <w:spacing w:line="360" w:lineRule="auto"/>
        <w:jc w:val="both"/>
        <w:rPr>
          <w:rFonts w:ascii="Palatino Linotype" w:eastAsia="Palatino Linotype" w:hAnsi="Palatino Linotype" w:cs="Palatino Linotype"/>
        </w:rPr>
      </w:pPr>
      <w:bookmarkStart w:id="6" w:name="_heading=h.3znysh7" w:colFirst="0" w:colLast="0"/>
      <w:bookmarkEnd w:id="6"/>
      <w:r w:rsidRPr="00AD71D7">
        <w:rPr>
          <w:rFonts w:ascii="Palatino Linotype" w:eastAsia="Palatino Linotype" w:hAnsi="Palatino Linotype" w:cs="Palatino Linotype"/>
        </w:rPr>
        <w:t>Además, por cuanto hace a la procedibilidad del recurso de revisión, es de suma importancia señalar que la parte</w:t>
      </w:r>
      <w:r w:rsidRPr="00AD71D7">
        <w:rPr>
          <w:rFonts w:ascii="Palatino Linotype" w:eastAsia="Palatino Linotype" w:hAnsi="Palatino Linotype" w:cs="Palatino Linotype"/>
          <w:b/>
        </w:rPr>
        <w:t xml:space="preserve"> Recurrente</w:t>
      </w:r>
      <w:r w:rsidR="00AA579D" w:rsidRPr="00AD71D7">
        <w:rPr>
          <w:rFonts w:ascii="Palatino Linotype" w:eastAsia="Palatino Linotype" w:hAnsi="Palatino Linotype" w:cs="Palatino Linotype"/>
        </w:rPr>
        <w:t xml:space="preserve">  no</w:t>
      </w:r>
      <w:r w:rsidRPr="00AD71D7">
        <w:rPr>
          <w:rFonts w:ascii="Palatino Linotype" w:eastAsia="Palatino Linotype" w:hAnsi="Palatino Linotype" w:cs="Palatino Linotype"/>
        </w:rPr>
        <w:t xml:space="preserve"> señaló </w:t>
      </w:r>
      <w:r w:rsidR="00AA579D" w:rsidRPr="00AD71D7">
        <w:rPr>
          <w:rFonts w:ascii="Palatino Linotype" w:eastAsia="Palatino Linotype" w:hAnsi="Palatino Linotype" w:cs="Palatino Linotype"/>
        </w:rPr>
        <w:t xml:space="preserve">nombre completo </w:t>
      </w:r>
      <w:r w:rsidRPr="00AD71D7">
        <w:rPr>
          <w:rFonts w:ascii="Palatino Linotype" w:eastAsia="Palatino Linotype" w:hAnsi="Palatino Linotype" w:cs="Palatino Linotype"/>
        </w:rPr>
        <w:t xml:space="preserve">como se advierte en el detalle de seguimiento del SAIMEX, no obstante no proporcionar un nombre no es motivo para archivar la solicitud de acceso a la información pública como concluida, conforme a lo previsto en el artículo 155, penúltimo párrafo de la </w:t>
      </w:r>
      <w:r w:rsidRPr="00AD71D7">
        <w:rPr>
          <w:rFonts w:ascii="Palatino Linotype" w:eastAsia="Palatino Linotype" w:hAnsi="Palatino Linotype" w:cs="Palatino Linotype"/>
        </w:rPr>
        <w:lastRenderedPageBreak/>
        <w:t>Ley de Transparencia y Acceso a la Información Pública del Estado de México y Municipios que establece lo siguiente:</w:t>
      </w:r>
    </w:p>
    <w:p w14:paraId="1D8FE544" w14:textId="77777777" w:rsidR="00C8599E" w:rsidRPr="00AD71D7" w:rsidRDefault="00812BF1">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b/>
          <w:i/>
          <w:sz w:val="22"/>
          <w:szCs w:val="22"/>
        </w:rPr>
        <w:t>Las solicitudes anónimas</w:t>
      </w:r>
      <w:r w:rsidRPr="00AD71D7">
        <w:rPr>
          <w:rFonts w:ascii="Palatino Linotype" w:eastAsia="Palatino Linotype" w:hAnsi="Palatino Linotype" w:cs="Palatino Linotype"/>
          <w:i/>
          <w:sz w:val="22"/>
          <w:szCs w:val="22"/>
        </w:rPr>
        <w:t xml:space="preserve">, con nombre incompleto o </w:t>
      </w:r>
      <w:r w:rsidRPr="00AD71D7">
        <w:rPr>
          <w:rFonts w:ascii="Palatino Linotype" w:eastAsia="Palatino Linotype" w:hAnsi="Palatino Linotype" w:cs="Palatino Linotype"/>
          <w:b/>
          <w:i/>
          <w:sz w:val="22"/>
          <w:szCs w:val="22"/>
        </w:rPr>
        <w:t>seudónimo</w:t>
      </w:r>
      <w:r w:rsidRPr="00AD71D7">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345B206B" w14:textId="77777777" w:rsidR="00C8599E" w:rsidRPr="00AD71D7" w:rsidRDefault="00812BF1">
      <w:pPr>
        <w:spacing w:before="240" w:after="240" w:line="360" w:lineRule="auto"/>
        <w:jc w:val="both"/>
        <w:rPr>
          <w:rFonts w:ascii="Palatino Linotype" w:eastAsia="Palatino Linotype" w:hAnsi="Palatino Linotype" w:cs="Palatino Linotype"/>
          <w:b/>
        </w:rPr>
      </w:pPr>
      <w:r w:rsidRPr="00AD71D7">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AD71D7">
        <w:rPr>
          <w:rFonts w:ascii="Palatino Linotype" w:eastAsia="Palatino Linotype" w:hAnsi="Palatino Linotype" w:cs="Palatino Linotype"/>
          <w:b/>
        </w:rPr>
        <w:t xml:space="preserve"> SAIMEX.</w:t>
      </w:r>
    </w:p>
    <w:p w14:paraId="26F783FC"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Finalmente, se advierte que resulta procedente la interposición del recurso, según lo manifestado por la parte </w:t>
      </w:r>
      <w:r w:rsidRPr="00AD71D7">
        <w:rPr>
          <w:rFonts w:ascii="Palatino Linotype" w:eastAsia="Palatino Linotype" w:hAnsi="Palatino Linotype" w:cs="Palatino Linotype"/>
          <w:b/>
        </w:rPr>
        <w:t>Recurrente</w:t>
      </w:r>
      <w:r w:rsidRPr="00AD71D7">
        <w:rPr>
          <w:rFonts w:ascii="Palatino Linotype" w:eastAsia="Palatino Linotype" w:hAnsi="Palatino Linotype" w:cs="Palatino Linotype"/>
        </w:rPr>
        <w:t xml:space="preserve"> en sus motivos de inconformidad, de acuerdo al artículo 179, fracción V del ordenamiento legal citado, que a la letra dice: </w:t>
      </w:r>
    </w:p>
    <w:p w14:paraId="008F2F98" w14:textId="77777777" w:rsidR="00C8599E" w:rsidRPr="00AD71D7" w:rsidRDefault="00812BF1">
      <w:pPr>
        <w:tabs>
          <w:tab w:val="left" w:pos="7938"/>
        </w:tabs>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b/>
          <w:i/>
          <w:sz w:val="22"/>
          <w:szCs w:val="22"/>
        </w:rPr>
        <w:t>Artículo 179.</w:t>
      </w:r>
      <w:r w:rsidRPr="00AD71D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02193EB" w14:textId="77777777" w:rsidR="00C8599E" w:rsidRPr="00AD71D7" w:rsidRDefault="00812BF1">
      <w:pPr>
        <w:tabs>
          <w:tab w:val="left" w:pos="7938"/>
        </w:tabs>
        <w:spacing w:before="120" w:after="120"/>
        <w:ind w:left="1134"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p>
    <w:p w14:paraId="73344C9A" w14:textId="77777777" w:rsidR="00C8599E" w:rsidRPr="00AD71D7" w:rsidRDefault="00812BF1">
      <w:pPr>
        <w:tabs>
          <w:tab w:val="left" w:pos="7938"/>
        </w:tabs>
        <w:spacing w:before="120" w:after="120"/>
        <w:ind w:left="1134"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 xml:space="preserve">V. </w:t>
      </w:r>
      <w:r w:rsidRPr="00AD71D7">
        <w:rPr>
          <w:rFonts w:ascii="Palatino Linotype" w:eastAsia="Palatino Linotype" w:hAnsi="Palatino Linotype" w:cs="Palatino Linotype"/>
          <w:i/>
          <w:sz w:val="22"/>
          <w:szCs w:val="22"/>
        </w:rPr>
        <w:t>La entrega de información incompleta;”</w:t>
      </w:r>
    </w:p>
    <w:p w14:paraId="386B980F" w14:textId="77777777" w:rsidR="00C8599E" w:rsidRPr="00AD71D7" w:rsidRDefault="00812BF1">
      <w:pPr>
        <w:spacing w:before="240" w:after="240" w:line="360" w:lineRule="auto"/>
        <w:jc w:val="both"/>
        <w:rPr>
          <w:rFonts w:ascii="Palatino Linotype" w:eastAsia="Palatino Linotype" w:hAnsi="Palatino Linotype" w:cs="Palatino Linotype"/>
          <w:b/>
        </w:rPr>
      </w:pPr>
      <w:r w:rsidRPr="00AD71D7">
        <w:rPr>
          <w:rFonts w:ascii="Palatino Linotype" w:eastAsia="Palatino Linotype" w:hAnsi="Palatino Linotype" w:cs="Palatino Linotype"/>
          <w:b/>
        </w:rPr>
        <w:t xml:space="preserve">Tercero. Materia de la revisión. </w:t>
      </w:r>
      <w:r w:rsidRPr="00AD71D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D71D7">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AD71D7">
        <w:rPr>
          <w:rFonts w:ascii="Palatino Linotype" w:eastAsia="Palatino Linotype" w:hAnsi="Palatino Linotype" w:cs="Palatino Linotype"/>
        </w:rPr>
        <w:t xml:space="preserve">de la parte </w:t>
      </w:r>
      <w:r w:rsidRPr="00AD71D7">
        <w:rPr>
          <w:rFonts w:ascii="Palatino Linotype" w:eastAsia="Palatino Linotype" w:hAnsi="Palatino Linotype" w:cs="Palatino Linotype"/>
          <w:b/>
        </w:rPr>
        <w:lastRenderedPageBreak/>
        <w:t>Recurrente</w:t>
      </w:r>
      <w:r w:rsidRPr="00AD71D7">
        <w:rPr>
          <w:rFonts w:ascii="Palatino Linotype" w:eastAsia="Palatino Linotype" w:hAnsi="Palatino Linotype" w:cs="Palatino Linotype"/>
        </w:rPr>
        <w:t>, o en su defecto, en caso de ser procedente, ordenar la entrega de información.</w:t>
      </w:r>
    </w:p>
    <w:p w14:paraId="12B54D18" w14:textId="77777777" w:rsidR="00C8599E" w:rsidRPr="00AD71D7" w:rsidRDefault="00812BF1">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AD71D7">
        <w:rPr>
          <w:rFonts w:ascii="Palatino Linotype" w:eastAsia="Palatino Linotype" w:hAnsi="Palatino Linotype" w:cs="Palatino Linotype"/>
          <w:b/>
        </w:rPr>
        <w:t xml:space="preserve">Cuarto. Estudio del asunto. </w:t>
      </w:r>
      <w:r w:rsidRPr="00AD71D7">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05B5CCC" w14:textId="77777777" w:rsidR="00C8599E" w:rsidRPr="00AD71D7" w:rsidRDefault="00812BF1">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b/>
          <w:i/>
          <w:sz w:val="22"/>
          <w:szCs w:val="22"/>
        </w:rPr>
        <w:t>Artículo 4</w:t>
      </w:r>
      <w:r w:rsidRPr="00AD71D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C03D819" w14:textId="77777777" w:rsidR="00C8599E" w:rsidRPr="00AD71D7" w:rsidRDefault="00812BF1">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D71D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8616B1" w14:textId="77777777" w:rsidR="00C8599E" w:rsidRPr="00AD71D7" w:rsidRDefault="00812BF1">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D71D7">
        <w:rPr>
          <w:rFonts w:ascii="Palatino Linotype" w:eastAsia="Palatino Linotype" w:hAnsi="Palatino Linotype" w:cs="Palatino Linotype"/>
          <w:i/>
          <w:sz w:val="22"/>
          <w:szCs w:val="22"/>
        </w:rPr>
        <w:t>.”</w:t>
      </w:r>
    </w:p>
    <w:p w14:paraId="25215573"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w:t>
      </w:r>
      <w:r w:rsidRPr="00AD71D7">
        <w:rPr>
          <w:rFonts w:ascii="Palatino Linotype" w:eastAsia="Palatino Linotype" w:hAnsi="Palatino Linotype" w:cs="Palatino Linotype"/>
        </w:rPr>
        <w:lastRenderedPageBreak/>
        <w:t>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AD7EBC1" w14:textId="77777777" w:rsidR="00C8599E" w:rsidRPr="00AD71D7" w:rsidRDefault="00812BF1">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“Artículo 12.-</w:t>
      </w:r>
      <w:r w:rsidRPr="00AD71D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87C0FD3" w14:textId="77777777" w:rsidR="00C8599E" w:rsidRPr="00AD71D7" w:rsidRDefault="00812BF1">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D71D7">
        <w:rPr>
          <w:rFonts w:ascii="Palatino Linotype" w:eastAsia="Palatino Linotype" w:hAnsi="Palatino Linotype" w:cs="Palatino Linotype"/>
          <w:i/>
          <w:sz w:val="22"/>
          <w:szCs w:val="22"/>
        </w:rPr>
        <w:t xml:space="preserve">. </w:t>
      </w:r>
      <w:r w:rsidRPr="00AD71D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6A77DAC8" w14:textId="77777777" w:rsidR="00C8599E" w:rsidRPr="00AD71D7" w:rsidRDefault="00812BF1">
      <w:pPr>
        <w:spacing w:before="240" w:after="240" w:line="360" w:lineRule="auto"/>
        <w:ind w:right="-93"/>
        <w:jc w:val="both"/>
        <w:rPr>
          <w:rFonts w:ascii="Palatino Linotype" w:eastAsia="Palatino Linotype" w:hAnsi="Palatino Linotype" w:cs="Palatino Linotype"/>
        </w:rPr>
      </w:pPr>
      <w:r w:rsidRPr="00AD71D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3110F4A" w14:textId="77777777" w:rsidR="00C8599E" w:rsidRPr="00AD71D7" w:rsidRDefault="00812BF1">
      <w:pPr>
        <w:spacing w:before="240" w:after="240" w:line="360" w:lineRule="auto"/>
        <w:jc w:val="both"/>
        <w:rPr>
          <w:rFonts w:ascii="Palatino Linotype" w:eastAsia="Palatino Linotype" w:hAnsi="Palatino Linotype" w:cs="Palatino Linotype"/>
          <w:b/>
        </w:rPr>
      </w:pPr>
      <w:r w:rsidRPr="00AD71D7">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AD71D7">
        <w:rPr>
          <w:rFonts w:ascii="Palatino Linotype" w:eastAsia="Palatino Linotype" w:hAnsi="Palatino Linotype" w:cs="Palatino Linotype"/>
        </w:rPr>
        <w:t>que</w:t>
      </w:r>
      <w:proofErr w:type="gramEnd"/>
      <w:r w:rsidRPr="00AD71D7">
        <w:rPr>
          <w:rFonts w:ascii="Palatino Linotype" w:eastAsia="Palatino Linotype" w:hAnsi="Palatino Linotype" w:cs="Palatino Linotype"/>
        </w:rPr>
        <w:t xml:space="preserve"> por rubro y texto, dispone lo siguiente:</w:t>
      </w:r>
      <w:r w:rsidRPr="00AD71D7">
        <w:rPr>
          <w:rFonts w:ascii="Palatino Linotype" w:eastAsia="Palatino Linotype" w:hAnsi="Palatino Linotype" w:cs="Palatino Linotype"/>
          <w:b/>
        </w:rPr>
        <w:t xml:space="preserve"> </w:t>
      </w:r>
    </w:p>
    <w:p w14:paraId="10843B30" w14:textId="77777777" w:rsidR="00C8599E" w:rsidRPr="00AD71D7" w:rsidRDefault="00812BF1">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lastRenderedPageBreak/>
        <w:t xml:space="preserve"> “</w:t>
      </w:r>
      <w:r w:rsidRPr="00AD71D7">
        <w:rPr>
          <w:rFonts w:ascii="Palatino Linotype" w:eastAsia="Palatino Linotype" w:hAnsi="Palatino Linotype" w:cs="Palatino Linotype"/>
          <w:b/>
          <w:i/>
          <w:sz w:val="22"/>
          <w:szCs w:val="22"/>
        </w:rPr>
        <w:t>No existe obligación de elaborar documentos ad hoc para atender las solicitudes de acceso a la información.</w:t>
      </w:r>
      <w:r w:rsidRPr="00AD71D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BDF67D8" w14:textId="77777777" w:rsidR="00C8599E" w:rsidRPr="00AD71D7" w:rsidRDefault="00812BF1">
      <w:pPr>
        <w:spacing w:before="120" w:after="12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49FA748" w14:textId="77777777" w:rsidR="00C8599E" w:rsidRPr="00AD71D7" w:rsidRDefault="00812BF1">
      <w:pPr>
        <w:spacing w:before="120" w:after="12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E13883" w14:textId="77777777" w:rsidR="00C8599E" w:rsidRPr="00AD71D7" w:rsidRDefault="00812BF1">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b/>
          <w:i/>
          <w:sz w:val="22"/>
          <w:szCs w:val="22"/>
        </w:rPr>
        <w:t xml:space="preserve">Artículo 3. </w:t>
      </w:r>
      <w:r w:rsidRPr="00AD71D7">
        <w:rPr>
          <w:rFonts w:ascii="Palatino Linotype" w:eastAsia="Palatino Linotype" w:hAnsi="Palatino Linotype" w:cs="Palatino Linotype"/>
          <w:i/>
          <w:sz w:val="22"/>
          <w:szCs w:val="22"/>
        </w:rPr>
        <w:t>Para los efectos de la presente Ley se entenderá por:</w:t>
      </w:r>
    </w:p>
    <w:p w14:paraId="0A42051C" w14:textId="77777777" w:rsidR="00C8599E" w:rsidRPr="00AD71D7" w:rsidRDefault="00812BF1">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lastRenderedPageBreak/>
        <w:t>…</w:t>
      </w:r>
    </w:p>
    <w:p w14:paraId="21CABF0B" w14:textId="77777777" w:rsidR="00C8599E" w:rsidRPr="00AD71D7" w:rsidRDefault="00812BF1">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XI. Documento:</w:t>
      </w:r>
      <w:r w:rsidRPr="00AD71D7">
        <w:rPr>
          <w:rFonts w:ascii="Palatino Linotype" w:eastAsia="Palatino Linotype" w:hAnsi="Palatino Linotype" w:cs="Palatino Linotype"/>
          <w:i/>
          <w:sz w:val="22"/>
          <w:szCs w:val="22"/>
        </w:rPr>
        <w:t xml:space="preserve"> Los expedientes, reportes, estudios, actas</w:t>
      </w:r>
      <w:r w:rsidRPr="00AD71D7">
        <w:rPr>
          <w:rFonts w:ascii="Palatino Linotype" w:eastAsia="Palatino Linotype" w:hAnsi="Palatino Linotype" w:cs="Palatino Linotype"/>
          <w:b/>
          <w:i/>
          <w:sz w:val="22"/>
          <w:szCs w:val="22"/>
        </w:rPr>
        <w:t>,</w:t>
      </w:r>
      <w:r w:rsidRPr="00AD71D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A0FC17D"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7ED6F7" w14:textId="77777777" w:rsidR="00C8599E" w:rsidRPr="00AD71D7" w:rsidRDefault="00812BF1">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sz w:val="22"/>
          <w:szCs w:val="22"/>
        </w:rPr>
        <w:t>“</w:t>
      </w:r>
      <w:r w:rsidRPr="00AD71D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D71D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0993A1" w14:textId="77777777" w:rsidR="00C8599E" w:rsidRPr="00AD71D7" w:rsidRDefault="00812BF1">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 xml:space="preserve">En </w:t>
      </w:r>
      <w:proofErr w:type="gramStart"/>
      <w:r w:rsidRPr="00AD71D7">
        <w:rPr>
          <w:rFonts w:ascii="Palatino Linotype" w:eastAsia="Palatino Linotype" w:hAnsi="Palatino Linotype" w:cs="Palatino Linotype"/>
          <w:i/>
          <w:sz w:val="22"/>
          <w:szCs w:val="22"/>
        </w:rPr>
        <w:t>consecuencia</w:t>
      </w:r>
      <w:proofErr w:type="gramEnd"/>
      <w:r w:rsidRPr="00AD71D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4714F6B" w14:textId="77777777" w:rsidR="00C8599E" w:rsidRPr="00AD71D7" w:rsidRDefault="00812BF1">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D71D7">
        <w:rPr>
          <w:rFonts w:ascii="Palatino Linotype" w:eastAsia="Palatino Linotype" w:hAnsi="Palatino Linotype" w:cs="Palatino Linotype"/>
          <w:i/>
          <w:sz w:val="22"/>
          <w:szCs w:val="22"/>
        </w:rPr>
        <w:t>que</w:t>
      </w:r>
      <w:proofErr w:type="gramEnd"/>
      <w:r w:rsidRPr="00AD71D7">
        <w:rPr>
          <w:rFonts w:ascii="Palatino Linotype" w:eastAsia="Palatino Linotype" w:hAnsi="Palatino Linotype" w:cs="Palatino Linotype"/>
          <w:i/>
          <w:sz w:val="22"/>
          <w:szCs w:val="22"/>
        </w:rPr>
        <w:t xml:space="preserve"> en ejercicio de las atribuciones conferidas, sea generada por los Sujetos Obligados;</w:t>
      </w:r>
    </w:p>
    <w:p w14:paraId="6A00A418" w14:textId="77777777" w:rsidR="00C8599E" w:rsidRPr="00AD71D7" w:rsidRDefault="00812BF1">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 xml:space="preserve">2) Que se trate de información registrada en cualquier soporte documental, </w:t>
      </w:r>
      <w:proofErr w:type="gramStart"/>
      <w:r w:rsidRPr="00AD71D7">
        <w:rPr>
          <w:rFonts w:ascii="Palatino Linotype" w:eastAsia="Palatino Linotype" w:hAnsi="Palatino Linotype" w:cs="Palatino Linotype"/>
          <w:i/>
          <w:sz w:val="22"/>
          <w:szCs w:val="22"/>
        </w:rPr>
        <w:t>que</w:t>
      </w:r>
      <w:proofErr w:type="gramEnd"/>
      <w:r w:rsidRPr="00AD71D7">
        <w:rPr>
          <w:rFonts w:ascii="Palatino Linotype" w:eastAsia="Palatino Linotype" w:hAnsi="Palatino Linotype" w:cs="Palatino Linotype"/>
          <w:i/>
          <w:sz w:val="22"/>
          <w:szCs w:val="22"/>
        </w:rPr>
        <w:t xml:space="preserve"> en ejercicio de las atribuciones conferidas, sea administrada por los Sujetos Obligados, y</w:t>
      </w:r>
    </w:p>
    <w:p w14:paraId="35A41FF6" w14:textId="77777777" w:rsidR="00C8599E" w:rsidRPr="00AD71D7" w:rsidRDefault="00812BF1">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lastRenderedPageBreak/>
        <w:t xml:space="preserve">3) Que se trate de información registrada en cualquier soporte documental, </w:t>
      </w:r>
      <w:proofErr w:type="gramStart"/>
      <w:r w:rsidRPr="00AD71D7">
        <w:rPr>
          <w:rFonts w:ascii="Palatino Linotype" w:eastAsia="Palatino Linotype" w:hAnsi="Palatino Linotype" w:cs="Palatino Linotype"/>
          <w:i/>
          <w:sz w:val="22"/>
          <w:szCs w:val="22"/>
        </w:rPr>
        <w:t>que</w:t>
      </w:r>
      <w:proofErr w:type="gramEnd"/>
      <w:r w:rsidRPr="00AD71D7">
        <w:rPr>
          <w:rFonts w:ascii="Palatino Linotype" w:eastAsia="Palatino Linotype" w:hAnsi="Palatino Linotype" w:cs="Palatino Linotype"/>
          <w:i/>
          <w:sz w:val="22"/>
          <w:szCs w:val="22"/>
        </w:rPr>
        <w:t xml:space="preserve"> en ejercicio de las atribuciones conferidas, se encuentre en posesión de los Sujetos Obligados.”</w:t>
      </w:r>
    </w:p>
    <w:p w14:paraId="746AE1C7" w14:textId="77777777" w:rsidR="00C8599E" w:rsidRPr="00AD71D7" w:rsidRDefault="00812BF1">
      <w:pPr>
        <w:spacing w:before="240" w:after="240" w:line="360" w:lineRule="auto"/>
        <w:ind w:right="51"/>
        <w:jc w:val="both"/>
        <w:rPr>
          <w:rFonts w:ascii="Palatino Linotype" w:eastAsia="Palatino Linotype" w:hAnsi="Palatino Linotype" w:cs="Palatino Linotype"/>
        </w:rPr>
      </w:pPr>
      <w:r w:rsidRPr="00AD71D7">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3647F16"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16C4923" w14:textId="77777777" w:rsidR="00C8599E" w:rsidRPr="00AD71D7" w:rsidRDefault="00812BF1">
      <w:pPr>
        <w:spacing w:before="240" w:after="240" w:line="360" w:lineRule="auto"/>
        <w:ind w:right="51"/>
        <w:jc w:val="both"/>
        <w:rPr>
          <w:rFonts w:ascii="Palatino Linotype" w:eastAsia="Palatino Linotype" w:hAnsi="Palatino Linotype" w:cs="Palatino Linotype"/>
        </w:rPr>
      </w:pPr>
      <w:r w:rsidRPr="00AD71D7">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AD71D7">
        <w:rPr>
          <w:rFonts w:ascii="Palatino Linotype" w:eastAsia="Palatino Linotype" w:hAnsi="Palatino Linotype" w:cs="Palatino Linotype"/>
          <w:b/>
        </w:rPr>
        <w:t>Recurrente</w:t>
      </w:r>
      <w:r w:rsidRPr="00AD71D7">
        <w:rPr>
          <w:rFonts w:ascii="Palatino Linotype" w:eastAsia="Palatino Linotype" w:hAnsi="Palatino Linotype" w:cs="Palatino Linotype"/>
        </w:rPr>
        <w:t xml:space="preserve"> requirió al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le proporcione, información consistente en lo siguiente:</w:t>
      </w:r>
    </w:p>
    <w:p w14:paraId="78AF1D36" w14:textId="5C4FDD5A" w:rsidR="00AA579D" w:rsidRPr="00AD71D7" w:rsidRDefault="00812BF1">
      <w:pPr>
        <w:spacing w:before="240" w:after="240" w:line="360"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rPr>
        <w:t>1.</w:t>
      </w:r>
      <w:r w:rsidR="00AA579D" w:rsidRPr="00AD71D7">
        <w:t xml:space="preserve"> </w:t>
      </w:r>
      <w:r w:rsidR="00AA579D" w:rsidRPr="00AD71D7">
        <w:rPr>
          <w:rFonts w:ascii="Palatino Linotype" w:eastAsia="Palatino Linotype" w:hAnsi="Palatino Linotype" w:cs="Palatino Linotype"/>
        </w:rPr>
        <w:t>Informe de gobierno de los 100 días, por escrito y con evidencias del mismo, precisando que no se requería video o liga electrónica.</w:t>
      </w:r>
    </w:p>
    <w:p w14:paraId="2763A162" w14:textId="1893D21D" w:rsidR="00AA579D" w:rsidRPr="00AD71D7" w:rsidRDefault="00AA579D">
      <w:pPr>
        <w:spacing w:before="240" w:after="240" w:line="360"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rPr>
        <w:t>2. Costos que se realizaron en audio, lonas, templete, comida que se dio, etc., y de qué partida presupuestal se ocupó el recurso.</w:t>
      </w:r>
    </w:p>
    <w:p w14:paraId="323E6489" w14:textId="13432CB9" w:rsidR="00C8599E" w:rsidRPr="00AD71D7" w:rsidRDefault="00AA579D">
      <w:pPr>
        <w:spacing w:before="240" w:after="240" w:line="360" w:lineRule="auto"/>
        <w:ind w:left="284" w:right="51"/>
        <w:jc w:val="both"/>
        <w:rPr>
          <w:rFonts w:ascii="Palatino Linotype" w:eastAsia="Palatino Linotype" w:hAnsi="Palatino Linotype" w:cs="Palatino Linotype"/>
          <w:b/>
        </w:rPr>
      </w:pPr>
      <w:r w:rsidRPr="00AD71D7">
        <w:rPr>
          <w:rFonts w:ascii="Palatino Linotype" w:eastAsia="Palatino Linotype" w:hAnsi="Palatino Linotype" w:cs="Palatino Linotype"/>
        </w:rPr>
        <w:t>3. Aprobación del Cabildo para realizar los gastos</w:t>
      </w:r>
      <w:r w:rsidR="00812BF1" w:rsidRPr="00AD71D7">
        <w:rPr>
          <w:rFonts w:ascii="Palatino Linotype" w:eastAsia="Palatino Linotype" w:hAnsi="Palatino Linotype" w:cs="Palatino Linotype"/>
          <w:b/>
        </w:rPr>
        <w:t>.</w:t>
      </w:r>
    </w:p>
    <w:p w14:paraId="33EFBA31" w14:textId="40592124" w:rsidR="00FF3F2D" w:rsidRPr="00AD71D7" w:rsidRDefault="00FF3F2D">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w:t>
      </w:r>
      <w:r w:rsidR="00812BF1"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dio respuesta a la solicitud </w:t>
      </w:r>
      <w:r w:rsidR="00812BF1" w:rsidRPr="00AD71D7">
        <w:rPr>
          <w:rFonts w:ascii="Palatino Linotype" w:eastAsia="Palatino Linotype" w:hAnsi="Palatino Linotype" w:cs="Palatino Linotype"/>
        </w:rPr>
        <w:t>por conducto</w:t>
      </w:r>
      <w:r w:rsidRPr="00AD71D7">
        <w:rPr>
          <w:rFonts w:ascii="Palatino Linotype" w:eastAsia="Palatino Linotype" w:hAnsi="Palatino Linotype" w:cs="Palatino Linotype"/>
        </w:rPr>
        <w:t xml:space="preserve"> de los servidores públicos habilitados de la Tesorería Municipal, la Secretaría Técnica, la Secretaría del Ayuntamiento y la Dirección de Administración, en los siguientes términos:</w:t>
      </w:r>
    </w:p>
    <w:p w14:paraId="7E1D5DAC" w14:textId="39BCE992" w:rsidR="00FF3F2D" w:rsidRPr="00AD71D7" w:rsidRDefault="00FF3F2D" w:rsidP="00FF3F2D">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b/>
          <w:bCs/>
        </w:rPr>
        <w:t>Tesorero Municipal</w:t>
      </w:r>
      <w:r w:rsidRPr="00AD71D7">
        <w:rPr>
          <w:rFonts w:ascii="Palatino Linotype" w:eastAsia="Palatino Linotype" w:hAnsi="Palatino Linotype" w:cs="Palatino Linotype"/>
        </w:rPr>
        <w:t>: manifestó que la Dirección de Administración, es la encarda de proporcionar la información solicitada, lo anterior con fundamento en los artículos 58 del Bando Municipal de Coacalco de Berriozábal y 189,190, 192, 199 del Reglamento Interno de la Administración Pública Municipal de Coacalco de Berriozábal.</w:t>
      </w:r>
    </w:p>
    <w:p w14:paraId="479F886B" w14:textId="59FA84C8" w:rsidR="00FF3F2D" w:rsidRPr="00AD71D7" w:rsidRDefault="00FF3F2D" w:rsidP="00FF3F2D">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b/>
          <w:bCs/>
        </w:rPr>
        <w:t>Secretario Técnico del Ayuntamiento</w:t>
      </w:r>
      <w:r w:rsidRPr="00AD71D7">
        <w:rPr>
          <w:rFonts w:ascii="Palatino Linotype" w:eastAsia="Palatino Linotype" w:hAnsi="Palatino Linotype" w:cs="Palatino Linotype"/>
        </w:rPr>
        <w:t xml:space="preserve">: manifestó que después de realizar una búsqueda exhaustiva y minuciosa en los archivos a su cargo, la información solicitada se encuentra publicada en la liga electrónica: </w:t>
      </w:r>
      <w:hyperlink r:id="rId10" w:history="1">
        <w:r w:rsidRPr="00AD71D7">
          <w:rPr>
            <w:rStyle w:val="Hipervnculo"/>
            <w:rFonts w:ascii="Palatino Linotype" w:eastAsia="Palatino Linotype" w:hAnsi="Palatino Linotype" w:cs="Palatino Linotype"/>
            <w:color w:val="auto"/>
          </w:rPr>
          <w:t>https://www.youtube.com/watch?v=hJZHzZdVjus</w:t>
        </w:r>
      </w:hyperlink>
      <w:r w:rsidRPr="00AD71D7">
        <w:rPr>
          <w:rFonts w:ascii="Palatino Linotype" w:eastAsia="Palatino Linotype" w:hAnsi="Palatino Linotype" w:cs="Palatino Linotype"/>
        </w:rPr>
        <w:t>, la cual proporcionó en formato cerrado, asimismo, refirió que la Secretaría no está obligad</w:t>
      </w:r>
      <w:r w:rsidR="00C3691E" w:rsidRPr="00AD71D7">
        <w:rPr>
          <w:rFonts w:ascii="Palatino Linotype" w:eastAsia="Palatino Linotype" w:hAnsi="Palatino Linotype" w:cs="Palatino Linotype"/>
        </w:rPr>
        <w:t>a</w:t>
      </w:r>
      <w:r w:rsidRPr="00AD71D7">
        <w:rPr>
          <w:rFonts w:ascii="Palatino Linotype" w:eastAsia="Palatino Linotype" w:hAnsi="Palatino Linotype" w:cs="Palatino Linotype"/>
        </w:rPr>
        <w:t xml:space="preserve"> a proporcionar la </w:t>
      </w:r>
      <w:r w:rsidRPr="00AD71D7">
        <w:rPr>
          <w:rFonts w:ascii="Palatino Linotype" w:eastAsia="Palatino Linotype" w:hAnsi="Palatino Linotype" w:cs="Palatino Linotype"/>
        </w:rPr>
        <w:lastRenderedPageBreak/>
        <w:t>información como la requiere la persona solicitante, en términos del artículo 12 de la Ley de Transparencia y Acceso a la Información Pública del Estado de México y Municipios, por lo que la información se entrega en el estado en que se encuentra sus archivos, en virtud que al no haber normatividad que les obligue a generar el documento solicitado por escrito, por lo que el Sujeto Obligado genero la información mediante video.</w:t>
      </w:r>
    </w:p>
    <w:p w14:paraId="4E41514E" w14:textId="2DE8894D" w:rsidR="00FF3F2D" w:rsidRPr="00AD71D7" w:rsidRDefault="00FF3F2D" w:rsidP="00FF3F2D">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b/>
          <w:bCs/>
        </w:rPr>
        <w:t>Secretaria del Ayuntamiento</w:t>
      </w:r>
      <w:r w:rsidR="004E7B2E"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rPr>
        <w:t>respecto del acuerdo de cabildo que es de su competencia, informo que se realizó la búsqueda exhaustiva, tras dicha búsqueda no se encontró ningún punto de acuerdo relacionado a lo solicitado, asimismo, precisa que solo se puede proporcionar la información que obra en sus archivos, es decir, que no está obligada a proporcionar lo que no obre en los mismos; ello conforme a lo establecido en el artículo 12 de la Ley de Transparencia y Acceso a la Información Pública del Estado de México y Municipios.</w:t>
      </w:r>
    </w:p>
    <w:p w14:paraId="6848F665" w14:textId="4E18E724" w:rsidR="00C04D86" w:rsidRPr="00AD71D7" w:rsidRDefault="00FF3F2D" w:rsidP="00FF3F2D">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b/>
          <w:bCs/>
        </w:rPr>
        <w:t>Directora de Administración</w:t>
      </w:r>
      <w:r w:rsidR="004E7B2E" w:rsidRPr="00AD71D7">
        <w:rPr>
          <w:rFonts w:ascii="Palatino Linotype" w:eastAsia="Palatino Linotype" w:hAnsi="Palatino Linotype" w:cs="Palatino Linotype"/>
        </w:rPr>
        <w:t>: por conducto d</w:t>
      </w:r>
      <w:r w:rsidRPr="00AD71D7">
        <w:rPr>
          <w:rFonts w:ascii="Palatino Linotype" w:eastAsia="Palatino Linotype" w:hAnsi="Palatino Linotype" w:cs="Palatino Linotype"/>
        </w:rPr>
        <w:t>el Subdirector de Adquisiciones y Recursos Materiales, por lo que se refiere a “los costos que se realizaron en el audio, lonas, templete, etc., y de la comida que se dio De qué partida presupuestal se ocupó el recurso, a probación de cabildo para realizar los gastos” (sic), informó que el 07 de marzo de 2025 se autorizó suficiencia presupuestal para el informe de</w:t>
      </w:r>
      <w:r w:rsidR="00881281" w:rsidRPr="00AD71D7">
        <w:rPr>
          <w:rFonts w:ascii="Palatino Linotype" w:eastAsia="Palatino Linotype" w:hAnsi="Palatino Linotype" w:cs="Palatino Linotype"/>
        </w:rPr>
        <w:t xml:space="preserve"> gobierno de</w:t>
      </w:r>
      <w:r w:rsidRPr="00AD71D7">
        <w:rPr>
          <w:rFonts w:ascii="Palatino Linotype" w:eastAsia="Palatino Linotype" w:hAnsi="Palatino Linotype" w:cs="Palatino Linotype"/>
        </w:rPr>
        <w:t xml:space="preserve"> 100 días, que consta de enseres, muebles para el evento, audio y video, escenario personalizado, </w:t>
      </w:r>
      <w:proofErr w:type="spellStart"/>
      <w:r w:rsidRPr="00AD71D7">
        <w:rPr>
          <w:rFonts w:ascii="Palatino Linotype" w:eastAsia="Palatino Linotype" w:hAnsi="Palatino Linotype" w:cs="Palatino Linotype"/>
        </w:rPr>
        <w:t>coffee</w:t>
      </w:r>
      <w:proofErr w:type="spellEnd"/>
      <w:r w:rsidRPr="00AD71D7">
        <w:rPr>
          <w:rFonts w:ascii="Palatino Linotype" w:eastAsia="Palatino Linotype" w:hAnsi="Palatino Linotype" w:cs="Palatino Linotype"/>
        </w:rPr>
        <w:t xml:space="preserve"> break y puestos de verbena, por un monto de $1,736,906.66 (Un millón setecientos treinta y seis mil novecientos seis pesos 66/100 M.N.) </w:t>
      </w:r>
      <w:r w:rsidRPr="00AD71D7">
        <w:rPr>
          <w:rFonts w:ascii="Palatino Linotype" w:eastAsia="Palatino Linotype" w:hAnsi="Palatino Linotype" w:cs="Palatino Linotype"/>
          <w:b/>
          <w:bCs/>
          <w:u w:val="single"/>
        </w:rPr>
        <w:t>gasto que fue programado y presupuestado en el presupuesto de egresos para el ejercicio 2025</w:t>
      </w:r>
      <w:r w:rsidRPr="00AD71D7">
        <w:rPr>
          <w:rFonts w:ascii="Palatino Linotype" w:eastAsia="Palatino Linotype" w:hAnsi="Palatino Linotype" w:cs="Palatino Linotype"/>
          <w:u w:val="single"/>
        </w:rPr>
        <w:t xml:space="preserve"> </w:t>
      </w:r>
      <w:r w:rsidRPr="00AD71D7">
        <w:rPr>
          <w:rFonts w:ascii="Palatino Linotype" w:eastAsia="Palatino Linotype" w:hAnsi="Palatino Linotype" w:cs="Palatino Linotype"/>
          <w:b/>
          <w:bCs/>
          <w:u w:val="single"/>
        </w:rPr>
        <w:t>dentro de la partida A00 100 010301010101 110101 3821</w:t>
      </w:r>
      <w:r w:rsidRPr="00AD71D7">
        <w:rPr>
          <w:rFonts w:ascii="Palatino Linotype" w:eastAsia="Palatino Linotype" w:hAnsi="Palatino Linotype" w:cs="Palatino Linotype"/>
        </w:rPr>
        <w:t xml:space="preserve">, la cual </w:t>
      </w:r>
      <w:r w:rsidRPr="00AD71D7">
        <w:rPr>
          <w:rFonts w:ascii="Palatino Linotype" w:eastAsia="Palatino Linotype" w:hAnsi="Palatino Linotype" w:cs="Palatino Linotype"/>
        </w:rPr>
        <w:lastRenderedPageBreak/>
        <w:t xml:space="preserve">corresponde a Gastos de ceremonias oficiales y de orden social, </w:t>
      </w:r>
      <w:r w:rsidR="00C04D86" w:rsidRPr="00AD71D7">
        <w:rPr>
          <w:rFonts w:ascii="Palatino Linotype" w:eastAsia="Palatino Linotype" w:hAnsi="Palatino Linotype" w:cs="Palatino Linotype"/>
        </w:rPr>
        <w:t>cuya requisición de suficiencia presupuestal adjuntó, la cual se agrega a continuación para mejor referencia:</w:t>
      </w:r>
    </w:p>
    <w:p w14:paraId="400CA2B8" w14:textId="4C3996A9" w:rsidR="00C04D86" w:rsidRPr="00AD71D7" w:rsidRDefault="00C04D86" w:rsidP="00FF3F2D">
      <w:pPr>
        <w:spacing w:before="240" w:after="240" w:line="360" w:lineRule="auto"/>
        <w:ind w:right="49"/>
        <w:jc w:val="both"/>
        <w:rPr>
          <w:rFonts w:ascii="Palatino Linotype" w:eastAsia="Palatino Linotype" w:hAnsi="Palatino Linotype" w:cs="Palatino Linotype"/>
        </w:rPr>
      </w:pPr>
      <w:r w:rsidRPr="00AD71D7">
        <w:rPr>
          <w:noProof/>
        </w:rPr>
        <w:drawing>
          <wp:inline distT="0" distB="0" distL="0" distR="0" wp14:anchorId="5855AC22" wp14:editId="66DFDEA4">
            <wp:extent cx="5612130" cy="3976370"/>
            <wp:effectExtent l="0" t="0" r="7620" b="5080"/>
            <wp:docPr id="292008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08347" name=""/>
                    <pic:cNvPicPr/>
                  </pic:nvPicPr>
                  <pic:blipFill>
                    <a:blip r:embed="rId11"/>
                    <a:stretch>
                      <a:fillRect/>
                    </a:stretch>
                  </pic:blipFill>
                  <pic:spPr>
                    <a:xfrm>
                      <a:off x="0" y="0"/>
                      <a:ext cx="5612130" cy="3976370"/>
                    </a:xfrm>
                    <a:prstGeom prst="rect">
                      <a:avLst/>
                    </a:prstGeom>
                  </pic:spPr>
                </pic:pic>
              </a:graphicData>
            </a:graphic>
          </wp:inline>
        </w:drawing>
      </w:r>
    </w:p>
    <w:p w14:paraId="1DF4FB46" w14:textId="478A2A66" w:rsidR="00C04D86" w:rsidRPr="00AD71D7" w:rsidRDefault="00812BF1">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Al no estar conforme con los términos de la respuesta proporcionada por el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la persona solicitante interpuso el recurso de revisión que se resuelve, mediante el cual alegó, en lo medular, que no se hizo entrega de</w:t>
      </w:r>
      <w:r w:rsidR="00C04D86" w:rsidRPr="00AD71D7">
        <w:rPr>
          <w:rFonts w:ascii="Palatino Linotype" w:eastAsia="Palatino Linotype" w:hAnsi="Palatino Linotype" w:cs="Palatino Linotype"/>
        </w:rPr>
        <w:t xml:space="preserve"> la información solicitada</w:t>
      </w:r>
      <w:r w:rsidR="003909BA" w:rsidRPr="00AD71D7">
        <w:rPr>
          <w:rFonts w:ascii="Palatino Linotype" w:eastAsia="Palatino Linotype" w:hAnsi="Palatino Linotype" w:cs="Palatino Linotype"/>
        </w:rPr>
        <w:t xml:space="preserve"> aun cuando se precisó que no se proporcionara una liga, reiterando que requiere el informe por escrito, así como la aprobación </w:t>
      </w:r>
      <w:r w:rsidR="004B7392" w:rsidRPr="00AD71D7">
        <w:rPr>
          <w:rFonts w:ascii="Palatino Linotype" w:eastAsia="Palatino Linotype" w:hAnsi="Palatino Linotype" w:cs="Palatino Linotype"/>
        </w:rPr>
        <w:t xml:space="preserve">-del gasto- </w:t>
      </w:r>
      <w:r w:rsidR="003909BA" w:rsidRPr="00AD71D7">
        <w:rPr>
          <w:rFonts w:ascii="Palatino Linotype" w:eastAsia="Palatino Linotype" w:hAnsi="Palatino Linotype" w:cs="Palatino Linotype"/>
        </w:rPr>
        <w:t>por parte del Cabildo.</w:t>
      </w:r>
    </w:p>
    <w:p w14:paraId="74661137" w14:textId="04D950C8"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lastRenderedPageBreak/>
        <w:t xml:space="preserve">Es de señalar que de la lectura del motivo de inconformidad de la parte </w:t>
      </w:r>
      <w:r w:rsidRPr="00AD71D7">
        <w:rPr>
          <w:rFonts w:ascii="Palatino Linotype" w:eastAsia="Palatino Linotype" w:hAnsi="Palatino Linotype" w:cs="Palatino Linotype"/>
          <w:b/>
        </w:rPr>
        <w:t xml:space="preserve">Recurrente, </w:t>
      </w:r>
      <w:r w:rsidRPr="00AD71D7">
        <w:rPr>
          <w:rFonts w:ascii="Palatino Linotype" w:eastAsia="Palatino Linotype" w:hAnsi="Palatino Linotype" w:cs="Palatino Linotype"/>
        </w:rPr>
        <w:t xml:space="preserve">se advierte que este no versa sobre la </w:t>
      </w:r>
      <w:r w:rsidR="004B7392" w:rsidRPr="00AD71D7">
        <w:rPr>
          <w:rFonts w:ascii="Palatino Linotype" w:eastAsia="Palatino Linotype" w:hAnsi="Palatino Linotype" w:cs="Palatino Linotype"/>
        </w:rPr>
        <w:t xml:space="preserve">totalidad de </w:t>
      </w:r>
      <w:r w:rsidRPr="00AD71D7">
        <w:rPr>
          <w:rFonts w:ascii="Palatino Linotype" w:eastAsia="Palatino Linotype" w:hAnsi="Palatino Linotype" w:cs="Palatino Linotype"/>
        </w:rPr>
        <w:t xml:space="preserve">información proporcionada por 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ya que no manifestó agravios respecto d</w:t>
      </w:r>
      <w:r w:rsidR="004B7392" w:rsidRPr="00AD71D7">
        <w:rPr>
          <w:rFonts w:ascii="Palatino Linotype" w:eastAsia="Palatino Linotype" w:hAnsi="Palatino Linotype" w:cs="Palatino Linotype"/>
        </w:rPr>
        <w:t xml:space="preserve">e los costos de audio, lonas, templete, comida que se dio, etc., y de qué partida presupuestal se ocupó el recurso, </w:t>
      </w:r>
      <w:r w:rsidRPr="00AD71D7">
        <w:rPr>
          <w:rFonts w:ascii="Palatino Linotype" w:eastAsia="Palatino Linotype" w:hAnsi="Palatino Linotype" w:cs="Palatino Linotype"/>
        </w:rPr>
        <w:t>sino por</w:t>
      </w:r>
      <w:r w:rsidR="004B7392" w:rsidRPr="00AD71D7">
        <w:rPr>
          <w:rFonts w:ascii="Palatino Linotype" w:eastAsia="Palatino Linotype" w:hAnsi="Palatino Linotype" w:cs="Palatino Linotype"/>
        </w:rPr>
        <w:t xml:space="preserve"> el informe de </w:t>
      </w:r>
      <w:r w:rsidR="00881281" w:rsidRPr="00AD71D7">
        <w:rPr>
          <w:rFonts w:ascii="Palatino Linotype" w:eastAsia="Palatino Linotype" w:hAnsi="Palatino Linotype" w:cs="Palatino Linotype"/>
        </w:rPr>
        <w:t xml:space="preserve">gobierno de </w:t>
      </w:r>
      <w:r w:rsidR="004B7392" w:rsidRPr="00AD71D7">
        <w:rPr>
          <w:rFonts w:ascii="Palatino Linotype" w:eastAsia="Palatino Linotype" w:hAnsi="Palatino Linotype" w:cs="Palatino Linotype"/>
        </w:rPr>
        <w:t xml:space="preserve">los 100 días por escrito, así como de la aprobación del Cabildo para realizar el gasto, </w:t>
      </w:r>
      <w:r w:rsidRPr="00AD71D7">
        <w:rPr>
          <w:rFonts w:ascii="Palatino Linotype" w:eastAsia="Palatino Linotype" w:hAnsi="Palatino Linotype" w:cs="Palatino Linotype"/>
        </w:rPr>
        <w:t>por tanto, esta parte de la respuesta, al no haber sido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0AAF580B" w14:textId="77777777" w:rsidR="00C8599E" w:rsidRPr="00AD71D7" w:rsidRDefault="00812BF1">
      <w:pPr>
        <w:spacing w:before="240" w:after="36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Lo anterior es así, debido a que cuando la parte </w:t>
      </w:r>
      <w:r w:rsidRPr="00AD71D7">
        <w:rPr>
          <w:rFonts w:ascii="Palatino Linotype" w:eastAsia="Palatino Linotype" w:hAnsi="Palatino Linotype" w:cs="Palatino Linotype"/>
          <w:b/>
        </w:rPr>
        <w:t>Recurrente</w:t>
      </w:r>
      <w:r w:rsidRPr="00AD71D7">
        <w:rPr>
          <w:rFonts w:ascii="Palatino Linotype" w:eastAsia="Palatino Linotype" w:hAnsi="Palatino Linotype" w:cs="Palatino Linotype"/>
        </w:rPr>
        <w:t xml:space="preserve"> impugna la respuesta del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ésta conforme con la información entregada al no contravenir la misma. </w:t>
      </w:r>
    </w:p>
    <w:p w14:paraId="03D14CD5"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14:paraId="0F7D28A6" w14:textId="77777777" w:rsidR="00C8599E" w:rsidRPr="00AD71D7" w:rsidRDefault="00812BF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b/>
          <w:i/>
          <w:sz w:val="22"/>
          <w:szCs w:val="22"/>
        </w:rPr>
        <w:t xml:space="preserve">Actos consentidos tácitamente. Improcedencia de su análisis. </w:t>
      </w:r>
      <w:r w:rsidRPr="00AD71D7">
        <w:rPr>
          <w:rFonts w:ascii="Palatino Linotype" w:eastAsia="Palatino Linotype" w:hAnsi="Palatino Linotype" w:cs="Palatino Linotype"/>
          <w:i/>
          <w:sz w:val="22"/>
          <w:szCs w:val="22"/>
        </w:rPr>
        <w:t xml:space="preserve">Si en su recurso de revisión, la persona recurrente no expresó inconformidad alguna con ciertas partes de la respuesta otorgada, se entienden tácitamente consentidas, por </w:t>
      </w:r>
      <w:r w:rsidRPr="00AD71D7">
        <w:rPr>
          <w:rFonts w:ascii="Palatino Linotype" w:eastAsia="Palatino Linotype" w:hAnsi="Palatino Linotype" w:cs="Palatino Linotype"/>
          <w:i/>
          <w:sz w:val="22"/>
          <w:szCs w:val="22"/>
        </w:rPr>
        <w:lastRenderedPageBreak/>
        <w:t>ende, no deben formar parte del estudio de fondo de la resolución que emite el Instituto.”</w:t>
      </w:r>
    </w:p>
    <w:p w14:paraId="4F8D34A8"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729EE64" w14:textId="77777777" w:rsidR="00C8599E" w:rsidRPr="00AD71D7" w:rsidRDefault="00812BF1">
      <w:pPr>
        <w:ind w:left="851"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mallCaps/>
          <w:sz w:val="22"/>
          <w:szCs w:val="22"/>
        </w:rPr>
        <w:t xml:space="preserve">“ACTOS CONSENTIDOS. SON LOS QUE NO SE IMPUGNAN MEDIANTE EL RECURSO IDÓNEO. </w:t>
      </w:r>
      <w:r w:rsidRPr="00AD71D7">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AD71D7">
        <w:rPr>
          <w:rFonts w:ascii="Palatino Linotype" w:eastAsia="Palatino Linotype" w:hAnsi="Palatino Linotype" w:cs="Palatino Linotype"/>
          <w:i/>
          <w:sz w:val="22"/>
          <w:szCs w:val="22"/>
        </w:rPr>
        <w:t>ya que</w:t>
      </w:r>
      <w:proofErr w:type="gramEnd"/>
      <w:r w:rsidRPr="00AD71D7">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EAB589C"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En consecuencia, se insiste, ante la falta de impugnación eficaz, la respuesta entregada debe declararse consentida por la persona solicitante, </w:t>
      </w:r>
      <w:proofErr w:type="gramStart"/>
      <w:r w:rsidRPr="00AD71D7">
        <w:rPr>
          <w:rFonts w:ascii="Palatino Linotype" w:eastAsia="Palatino Linotype" w:hAnsi="Palatino Linotype" w:cs="Palatino Linotype"/>
        </w:rPr>
        <w:t>y</w:t>
      </w:r>
      <w:proofErr w:type="gramEnd"/>
      <w:r w:rsidRPr="00AD71D7">
        <w:rPr>
          <w:rFonts w:ascii="Palatino Linotype" w:eastAsia="Palatino Linotype" w:hAnsi="Palatino Linotype" w:cs="Palatino Linotype"/>
        </w:rPr>
        <w:t xml:space="preserve"> por consiguiente, no es procedente el análisis de fondo en la resolución.</w:t>
      </w:r>
    </w:p>
    <w:p w14:paraId="2E7309E7"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Durante el periodo de manifestaciones el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 xml:space="preserve">fue omiso en rendir su informe justificado, y la parte </w:t>
      </w:r>
      <w:r w:rsidRPr="00AD71D7">
        <w:rPr>
          <w:rFonts w:ascii="Palatino Linotype" w:eastAsia="Palatino Linotype" w:hAnsi="Palatino Linotype" w:cs="Palatino Linotype"/>
          <w:b/>
        </w:rPr>
        <w:t xml:space="preserve">Recurrente </w:t>
      </w:r>
      <w:r w:rsidRPr="00AD71D7">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0E4FA35C" w14:textId="1402FA88" w:rsidR="00C8599E" w:rsidRPr="00AD71D7" w:rsidRDefault="00812BF1">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Una vez establecidas las posturas de las partes, se procede al análisis de los requerimientos de información</w:t>
      </w:r>
      <w:r w:rsidR="004B7392" w:rsidRPr="00AD71D7">
        <w:rPr>
          <w:rFonts w:ascii="Palatino Linotype" w:eastAsia="Palatino Linotype" w:hAnsi="Palatino Linotype" w:cs="Palatino Linotype"/>
        </w:rPr>
        <w:t xml:space="preserve"> combatidos</w:t>
      </w:r>
      <w:r w:rsidRPr="00AD71D7">
        <w:rPr>
          <w:rFonts w:ascii="Palatino Linotype" w:eastAsia="Palatino Linotype" w:hAnsi="Palatino Linotype" w:cs="Palatino Linotype"/>
        </w:rPr>
        <w:t xml:space="preserve">, así como la información proporcionada por el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 xml:space="preserve">en contraposición con el motivo de inconformidad alegado por la parte </w:t>
      </w:r>
      <w:r w:rsidRPr="00AD71D7">
        <w:rPr>
          <w:rFonts w:ascii="Palatino Linotype" w:eastAsia="Palatino Linotype" w:hAnsi="Palatino Linotype" w:cs="Palatino Linotype"/>
          <w:b/>
        </w:rPr>
        <w:t xml:space="preserve">Recurrente, </w:t>
      </w:r>
      <w:r w:rsidRPr="00AD71D7">
        <w:rPr>
          <w:rFonts w:ascii="Palatino Linotype" w:eastAsia="Palatino Linotype" w:hAnsi="Palatino Linotype" w:cs="Palatino Linotype"/>
        </w:rPr>
        <w:t xml:space="preserve">con la finalidad de determinar si el Derecho de acceso de esta se satisfizo, o en su defecto, señalar los documentos que en el ejercicio de sus </w:t>
      </w:r>
      <w:r w:rsidRPr="00AD71D7">
        <w:rPr>
          <w:rFonts w:ascii="Palatino Linotype" w:eastAsia="Palatino Linotype" w:hAnsi="Palatino Linotype" w:cs="Palatino Linotype"/>
        </w:rPr>
        <w:lastRenderedPageBreak/>
        <w:t>atribuciones pudo haber generado, y que, de manera enunciativa más no limitativa, pudieran colmar dicho derecho, en caso de ser procedente.</w:t>
      </w:r>
    </w:p>
    <w:p w14:paraId="203ABBFE" w14:textId="77777777" w:rsidR="00C8599E" w:rsidRPr="00AD71D7" w:rsidRDefault="00812BF1">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84AC243"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370B46A7" w14:textId="77777777" w:rsidR="00C8599E" w:rsidRPr="00AD71D7" w:rsidRDefault="00812BF1">
      <w:pPr>
        <w:spacing w:before="240" w:after="240" w:line="360" w:lineRule="auto"/>
        <w:ind w:right="51"/>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w:t>
      </w:r>
      <w:r w:rsidRPr="00AD71D7">
        <w:rPr>
          <w:rFonts w:ascii="Palatino Linotype" w:eastAsia="Palatino Linotype" w:hAnsi="Palatino Linotype" w:cs="Palatino Linotype"/>
        </w:rPr>
        <w:lastRenderedPageBreak/>
        <w:t>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46A244FE"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11DB3A60" w14:textId="46C06EA8" w:rsidR="004B7392" w:rsidRPr="00AD71D7" w:rsidRDefault="00812BF1">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En esta línea de pensamiento, derivado del análisis de las constancias que obran en el expediente electrónico en el que se actúa, se advirtió que la Unidad de Transparencia, turnó la solicitud de información a la</w:t>
      </w:r>
      <w:r w:rsidR="006D2605" w:rsidRPr="00AD71D7">
        <w:rPr>
          <w:rFonts w:ascii="Palatino Linotype" w:eastAsia="Palatino Linotype" w:hAnsi="Palatino Linotype" w:cs="Palatino Linotype"/>
        </w:rPr>
        <w:t xml:space="preserve"> Secretaría Técnica de la Presidencia y a la</w:t>
      </w:r>
      <w:r w:rsidRPr="00AD71D7">
        <w:rPr>
          <w:rFonts w:ascii="Palatino Linotype" w:eastAsia="Palatino Linotype" w:hAnsi="Palatino Linotype" w:cs="Palatino Linotype"/>
        </w:rPr>
        <w:t xml:space="preserve"> Secretar</w:t>
      </w:r>
      <w:r w:rsidR="00761E4F" w:rsidRPr="00AD71D7">
        <w:rPr>
          <w:rFonts w:ascii="Palatino Linotype" w:eastAsia="Palatino Linotype" w:hAnsi="Palatino Linotype" w:cs="Palatino Linotype"/>
        </w:rPr>
        <w:t>í</w:t>
      </w:r>
      <w:r w:rsidRPr="00AD71D7">
        <w:rPr>
          <w:rFonts w:ascii="Palatino Linotype" w:eastAsia="Palatino Linotype" w:hAnsi="Palatino Linotype" w:cs="Palatino Linotype"/>
        </w:rPr>
        <w:t>a del Ayuntamiento</w:t>
      </w:r>
      <w:r w:rsidR="006D2605"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rPr>
        <w:t>al considerar que dicha</w:t>
      </w:r>
      <w:r w:rsidR="004B7392" w:rsidRPr="00AD71D7">
        <w:rPr>
          <w:rFonts w:ascii="Palatino Linotype" w:eastAsia="Palatino Linotype" w:hAnsi="Palatino Linotype" w:cs="Palatino Linotype"/>
        </w:rPr>
        <w:t xml:space="preserve">s </w:t>
      </w:r>
      <w:r w:rsidRPr="00AD71D7">
        <w:rPr>
          <w:rFonts w:ascii="Palatino Linotype" w:eastAsia="Palatino Linotype" w:hAnsi="Palatino Linotype" w:cs="Palatino Linotype"/>
        </w:rPr>
        <w:t>dependencia</w:t>
      </w:r>
      <w:r w:rsidR="004B7392" w:rsidRPr="00AD71D7">
        <w:rPr>
          <w:rFonts w:ascii="Palatino Linotype" w:eastAsia="Palatino Linotype" w:hAnsi="Palatino Linotype" w:cs="Palatino Linotype"/>
        </w:rPr>
        <w:t>s</w:t>
      </w:r>
      <w:r w:rsidRPr="00AD71D7">
        <w:rPr>
          <w:rFonts w:ascii="Palatino Linotype" w:eastAsia="Palatino Linotype" w:hAnsi="Palatino Linotype" w:cs="Palatino Linotype"/>
        </w:rPr>
        <w:t xml:space="preserve"> cuentan con atribuciones para conocer </w:t>
      </w:r>
      <w:r w:rsidR="004B7392" w:rsidRPr="00AD71D7">
        <w:rPr>
          <w:rFonts w:ascii="Palatino Linotype" w:eastAsia="Palatino Linotype" w:hAnsi="Palatino Linotype" w:cs="Palatino Linotype"/>
        </w:rPr>
        <w:t>sobre el informe de</w:t>
      </w:r>
      <w:r w:rsidR="00881281" w:rsidRPr="00AD71D7">
        <w:rPr>
          <w:rFonts w:ascii="Palatino Linotype" w:eastAsia="Palatino Linotype" w:hAnsi="Palatino Linotype" w:cs="Palatino Linotype"/>
        </w:rPr>
        <w:t xml:space="preserve"> gobierno de </w:t>
      </w:r>
      <w:r w:rsidR="004B7392" w:rsidRPr="00AD71D7">
        <w:rPr>
          <w:rFonts w:ascii="Palatino Linotype" w:eastAsia="Palatino Linotype" w:hAnsi="Palatino Linotype" w:cs="Palatino Linotype"/>
        </w:rPr>
        <w:t xml:space="preserve">los 100 </w:t>
      </w:r>
      <w:r w:rsidR="006D2605" w:rsidRPr="00AD71D7">
        <w:rPr>
          <w:rFonts w:ascii="Palatino Linotype" w:eastAsia="Palatino Linotype" w:hAnsi="Palatino Linotype" w:cs="Palatino Linotype"/>
        </w:rPr>
        <w:t>días</w:t>
      </w:r>
      <w:r w:rsidR="004B7392" w:rsidRPr="00AD71D7">
        <w:rPr>
          <w:rFonts w:ascii="Palatino Linotype" w:eastAsia="Palatino Linotype" w:hAnsi="Palatino Linotype" w:cs="Palatino Linotype"/>
        </w:rPr>
        <w:t>, así como de la aprobación del Cabildo para realizar los gastos relacionados con dicho informe.</w:t>
      </w:r>
    </w:p>
    <w:p w14:paraId="37963036" w14:textId="4ED66723" w:rsidR="006D2605" w:rsidRPr="00AD71D7" w:rsidRDefault="006D2605" w:rsidP="006D2605">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En este orden de ideas, es preciso mencionar que de conformidad con el artículo 40, fracción I, del Bando Municipal de Coacalco de </w:t>
      </w:r>
      <w:proofErr w:type="spellStart"/>
      <w:r w:rsidRPr="00AD71D7">
        <w:rPr>
          <w:rFonts w:ascii="Palatino Linotype" w:eastAsia="Palatino Linotype" w:hAnsi="Palatino Linotype" w:cs="Palatino Linotype"/>
        </w:rPr>
        <w:t>Berriozabal</w:t>
      </w:r>
      <w:proofErr w:type="spellEnd"/>
      <w:r w:rsidRPr="00AD71D7">
        <w:rPr>
          <w:rFonts w:ascii="Palatino Linotype" w:eastAsia="Palatino Linotype" w:hAnsi="Palatino Linotype" w:cs="Palatino Linotype"/>
        </w:rPr>
        <w:t xml:space="preserve">, la persona titular de la </w:t>
      </w:r>
      <w:r w:rsidRPr="00AD71D7">
        <w:rPr>
          <w:rFonts w:ascii="Palatino Linotype" w:eastAsia="Palatino Linotype" w:hAnsi="Palatino Linotype" w:cs="Palatino Linotype"/>
        </w:rPr>
        <w:lastRenderedPageBreak/>
        <w:t xml:space="preserve">Presidencia Municipal se auxilia de la Secretaría Particular; </w:t>
      </w:r>
      <w:r w:rsidRPr="00AD71D7">
        <w:rPr>
          <w:rFonts w:ascii="Palatino Linotype" w:eastAsia="Palatino Linotype" w:hAnsi="Palatino Linotype" w:cs="Palatino Linotype"/>
          <w:b/>
          <w:bCs/>
        </w:rPr>
        <w:t>la Secretaría Técnica</w:t>
      </w:r>
      <w:r w:rsidRPr="00AD71D7">
        <w:rPr>
          <w:rFonts w:ascii="Palatino Linotype" w:eastAsia="Palatino Linotype" w:hAnsi="Palatino Linotype" w:cs="Palatino Linotype"/>
        </w:rPr>
        <w:t>; la Coordinación de Mejora Regulatoria; la Coordinación de Giras y Eventos; la Coordinación de Logística; y la Coordinación de Protección Civil y Bomberos.</w:t>
      </w:r>
    </w:p>
    <w:p w14:paraId="6F049478" w14:textId="3E51E76F" w:rsidR="005E68B7" w:rsidRPr="00AD71D7" w:rsidRDefault="006D2605" w:rsidP="005E68B7">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La Secretaría Técnica tiene a su cargo, entre otras atribuciones las de prestar el apoyo y asesoría que requiera el </w:t>
      </w:r>
      <w:proofErr w:type="gramStart"/>
      <w:r w:rsidRPr="00AD71D7">
        <w:rPr>
          <w:rFonts w:ascii="Palatino Linotype" w:eastAsia="Palatino Linotype" w:hAnsi="Palatino Linotype" w:cs="Palatino Linotype"/>
        </w:rPr>
        <w:t>Presidente</w:t>
      </w:r>
      <w:proofErr w:type="gramEnd"/>
      <w:r w:rsidRPr="00AD71D7">
        <w:rPr>
          <w:rFonts w:ascii="Palatino Linotype" w:eastAsia="Palatino Linotype" w:hAnsi="Palatino Linotype" w:cs="Palatino Linotype"/>
        </w:rPr>
        <w:t xml:space="preserve"> Municipal para el ejercicio de sus funciones;</w:t>
      </w:r>
      <w:r w:rsidR="005E68B7" w:rsidRPr="00AD71D7">
        <w:rPr>
          <w:rFonts w:ascii="Palatino Linotype" w:eastAsia="Palatino Linotype" w:hAnsi="Palatino Linotype" w:cs="Palatino Linotype"/>
        </w:rPr>
        <w:t xml:space="preserve"> coordinar, elaborar y presentar los estudios, análisis, proyectos, opiniones e informes que le son solicitados por el Presidente Municipal; de conformidad con el </w:t>
      </w:r>
      <w:proofErr w:type="spellStart"/>
      <w:r w:rsidR="005E68B7" w:rsidRPr="00AD71D7">
        <w:rPr>
          <w:rFonts w:ascii="Palatino Linotype" w:eastAsia="Palatino Linotype" w:hAnsi="Palatino Linotype" w:cs="Palatino Linotype"/>
        </w:rPr>
        <w:t>articulo</w:t>
      </w:r>
      <w:proofErr w:type="spellEnd"/>
      <w:r w:rsidR="005E68B7" w:rsidRPr="00AD71D7">
        <w:rPr>
          <w:rFonts w:ascii="Palatino Linotype" w:eastAsia="Palatino Linotype" w:hAnsi="Palatino Linotype" w:cs="Palatino Linotype"/>
        </w:rPr>
        <w:t xml:space="preserve"> 48 del Reglamento Interno de la Administración Pública Municipal de Coacalco de Berriozábal, Estado de México.</w:t>
      </w:r>
      <w:r w:rsidR="005E68B7" w:rsidRPr="00AD71D7">
        <w:rPr>
          <w:rFonts w:ascii="Palatino Linotype" w:eastAsia="Palatino Linotype" w:hAnsi="Palatino Linotype" w:cs="Palatino Linotype"/>
        </w:rPr>
        <w:tab/>
      </w:r>
    </w:p>
    <w:p w14:paraId="12193E4E" w14:textId="322EC246" w:rsidR="005E68B7" w:rsidRPr="00AD71D7" w:rsidRDefault="005E68B7" w:rsidP="005E68B7">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Por otro lado, la Secretaría del Ayuntamiento es responsable de levantar las actas de las sesiones de </w:t>
      </w:r>
      <w:proofErr w:type="gramStart"/>
      <w:r w:rsidRPr="00AD71D7">
        <w:rPr>
          <w:rFonts w:ascii="Palatino Linotype" w:eastAsia="Palatino Linotype" w:hAnsi="Palatino Linotype" w:cs="Palatino Linotype"/>
        </w:rPr>
        <w:t>cabildo</w:t>
      </w:r>
      <w:proofErr w:type="gramEnd"/>
      <w:r w:rsidRPr="00AD71D7">
        <w:rPr>
          <w:rFonts w:ascii="Palatino Linotype" w:eastAsia="Palatino Linotype" w:hAnsi="Palatino Linotype" w:cs="Palatino Linotype"/>
        </w:rPr>
        <w:t xml:space="preserve"> así como conservar los libros de las actas, de conformidad con los artículos 91, fracciones I y IV, de la Ley Orgánica Municipal del Estado de México y Municipios:</w:t>
      </w:r>
    </w:p>
    <w:p w14:paraId="4F6E5992" w14:textId="77777777" w:rsidR="005E68B7" w:rsidRPr="00AD71D7" w:rsidRDefault="005E68B7" w:rsidP="005E68B7">
      <w:pPr>
        <w:spacing w:before="120" w:after="120"/>
        <w:ind w:left="851" w:right="900"/>
        <w:jc w:val="both"/>
        <w:rPr>
          <w:rFonts w:ascii="Palatino Linotype" w:hAnsi="Palatino Linotype"/>
          <w:i/>
          <w:sz w:val="22"/>
          <w:szCs w:val="22"/>
        </w:rPr>
      </w:pPr>
      <w:r w:rsidRPr="00AD71D7">
        <w:rPr>
          <w:rFonts w:ascii="Palatino Linotype" w:hAnsi="Palatino Linotype"/>
          <w:i/>
          <w:sz w:val="22"/>
          <w:szCs w:val="22"/>
        </w:rPr>
        <w:t>“</w:t>
      </w:r>
      <w:r w:rsidRPr="00AD71D7">
        <w:rPr>
          <w:rFonts w:ascii="Palatino Linotype" w:hAnsi="Palatino Linotype"/>
          <w:b/>
          <w:i/>
          <w:sz w:val="22"/>
          <w:szCs w:val="22"/>
        </w:rPr>
        <w:t>Artículo 91</w:t>
      </w:r>
      <w:r w:rsidRPr="00AD71D7">
        <w:rPr>
          <w:rFonts w:ascii="Palatino Linotype" w:hAnsi="Palatino Linotype"/>
          <w:i/>
          <w:sz w:val="22"/>
          <w:szCs w:val="22"/>
        </w:rPr>
        <w:t xml:space="preserve">.- La </w:t>
      </w:r>
      <w:r w:rsidRPr="00AD71D7">
        <w:rPr>
          <w:rFonts w:ascii="Palatino Linotype" w:hAnsi="Palatino Linotype"/>
          <w:b/>
          <w:i/>
          <w:sz w:val="22"/>
          <w:szCs w:val="22"/>
          <w:u w:val="single"/>
        </w:rPr>
        <w:t>Secretaría del Ayuntamiento</w:t>
      </w:r>
      <w:r w:rsidRPr="00AD71D7">
        <w:rPr>
          <w:rFonts w:ascii="Palatino Linotype" w:hAnsi="Palatino Linotype"/>
          <w:i/>
          <w:sz w:val="22"/>
          <w:szCs w:val="22"/>
        </w:rPr>
        <w:t xml:space="preserve"> estará a cargo de un </w:t>
      </w:r>
      <w:proofErr w:type="gramStart"/>
      <w:r w:rsidRPr="00AD71D7">
        <w:rPr>
          <w:rFonts w:ascii="Palatino Linotype" w:hAnsi="Palatino Linotype"/>
          <w:i/>
          <w:sz w:val="22"/>
          <w:szCs w:val="22"/>
        </w:rPr>
        <w:t>Secretario</w:t>
      </w:r>
      <w:proofErr w:type="gramEnd"/>
      <w:r w:rsidRPr="00AD71D7">
        <w:rPr>
          <w:rFonts w:ascii="Palatino Linotype" w:hAnsi="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76F260E" w14:textId="77777777" w:rsidR="005E68B7" w:rsidRPr="00AD71D7" w:rsidRDefault="005E68B7" w:rsidP="005E68B7">
      <w:pPr>
        <w:spacing w:before="120" w:after="120"/>
        <w:ind w:left="1134" w:right="900"/>
        <w:jc w:val="both"/>
        <w:rPr>
          <w:rFonts w:ascii="Palatino Linotype" w:hAnsi="Palatino Linotype"/>
          <w:i/>
          <w:sz w:val="22"/>
          <w:szCs w:val="22"/>
        </w:rPr>
      </w:pPr>
      <w:r w:rsidRPr="00AD71D7">
        <w:rPr>
          <w:rFonts w:ascii="Palatino Linotype" w:hAnsi="Palatino Linotype"/>
          <w:b/>
          <w:i/>
          <w:sz w:val="22"/>
          <w:szCs w:val="22"/>
        </w:rPr>
        <w:t xml:space="preserve">I. </w:t>
      </w:r>
      <w:r w:rsidRPr="00AD71D7">
        <w:rPr>
          <w:rFonts w:ascii="Palatino Linotype" w:hAnsi="Palatino Linotype"/>
          <w:i/>
          <w:sz w:val="22"/>
          <w:szCs w:val="22"/>
        </w:rPr>
        <w:t>Asistir a las sesiones del ayuntamiento y levantar las actas correspondientes;</w:t>
      </w:r>
    </w:p>
    <w:p w14:paraId="5E13D621" w14:textId="77777777" w:rsidR="005E68B7" w:rsidRPr="00AD71D7" w:rsidRDefault="005E68B7" w:rsidP="005E68B7">
      <w:pPr>
        <w:spacing w:before="120" w:after="120"/>
        <w:ind w:left="1134"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p>
    <w:p w14:paraId="3A0A912C" w14:textId="77777777" w:rsidR="005E68B7" w:rsidRPr="00AD71D7" w:rsidRDefault="005E68B7" w:rsidP="005E68B7">
      <w:pPr>
        <w:spacing w:before="120" w:after="120"/>
        <w:ind w:left="1134" w:right="900"/>
        <w:jc w:val="both"/>
        <w:rPr>
          <w:rFonts w:ascii="Palatino Linotype" w:hAnsi="Palatino Linotype"/>
          <w:i/>
          <w:sz w:val="22"/>
          <w:szCs w:val="22"/>
        </w:rPr>
      </w:pPr>
      <w:r w:rsidRPr="00AD71D7">
        <w:rPr>
          <w:rFonts w:ascii="Palatino Linotype" w:hAnsi="Palatino Linotype"/>
          <w:b/>
          <w:i/>
          <w:sz w:val="22"/>
          <w:szCs w:val="22"/>
        </w:rPr>
        <w:t>IV</w:t>
      </w:r>
      <w:r w:rsidRPr="00AD71D7">
        <w:rPr>
          <w:rFonts w:ascii="Palatino Linotype" w:hAnsi="Palatino Linotype"/>
          <w:i/>
          <w:sz w:val="22"/>
          <w:szCs w:val="22"/>
        </w:rPr>
        <w:t>. Llevar y conservar los libros de actas de cabildo, obteniendo las firmas de los asistentes a las sesiones;</w:t>
      </w:r>
    </w:p>
    <w:p w14:paraId="04CB06AD" w14:textId="7B6A0EF3" w:rsidR="00C8599E" w:rsidRPr="00AD71D7" w:rsidRDefault="00812BF1" w:rsidP="005E68B7">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lastRenderedPageBreak/>
        <w:t xml:space="preserve">Como se logra vislumbrar, </w:t>
      </w:r>
      <w:r w:rsidR="003C5EB7" w:rsidRPr="00AD71D7">
        <w:rPr>
          <w:rFonts w:ascii="Palatino Linotype" w:eastAsia="Palatino Linotype" w:hAnsi="Palatino Linotype" w:cs="Palatino Linotype"/>
        </w:rPr>
        <w:t>tanto la Secretaría Técnica, como la Secretaría del Ayuntamiento cuentan con competencia para conocer de la información materia de los requerimientos de información combatidos.</w:t>
      </w:r>
    </w:p>
    <w:p w14:paraId="4CFC4796" w14:textId="77777777" w:rsidR="00594C86" w:rsidRPr="00AD71D7" w:rsidRDefault="00881281" w:rsidP="005E68B7">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Una vez precisado lo anterior, por lo que se refiere al informe de gobierno de los 100 días del presidente </w:t>
      </w:r>
      <w:r w:rsidR="00ED66D5" w:rsidRPr="00AD71D7">
        <w:rPr>
          <w:rFonts w:ascii="Palatino Linotype" w:eastAsia="Palatino Linotype" w:hAnsi="Palatino Linotype" w:cs="Palatino Linotype"/>
        </w:rPr>
        <w:t xml:space="preserve">municipal, recordemos que </w:t>
      </w:r>
      <w:r w:rsidR="006A1174" w:rsidRPr="00AD71D7">
        <w:rPr>
          <w:rFonts w:ascii="Palatino Linotype" w:eastAsia="Palatino Linotype" w:hAnsi="Palatino Linotype" w:cs="Palatino Linotype"/>
        </w:rPr>
        <w:t xml:space="preserve">el Secretario Técnico de la presidencia </w:t>
      </w:r>
      <w:r w:rsidR="00C3691E" w:rsidRPr="00AD71D7">
        <w:rPr>
          <w:rFonts w:ascii="Palatino Linotype" w:eastAsia="Palatino Linotype" w:hAnsi="Palatino Linotype" w:cs="Palatino Linotype"/>
        </w:rPr>
        <w:t xml:space="preserve">manifestó que al no haber normatividad que obligue a generar el informe solicitado por escrito, el </w:t>
      </w:r>
      <w:r w:rsidR="00C3691E" w:rsidRPr="00AD71D7">
        <w:rPr>
          <w:rFonts w:ascii="Palatino Linotype" w:eastAsia="Palatino Linotype" w:hAnsi="Palatino Linotype" w:cs="Palatino Linotype"/>
          <w:b/>
          <w:bCs/>
        </w:rPr>
        <w:t>Sujeto Obligado</w:t>
      </w:r>
      <w:r w:rsidR="00C3691E" w:rsidRPr="00AD71D7">
        <w:rPr>
          <w:rFonts w:ascii="Palatino Linotype" w:eastAsia="Palatino Linotype" w:hAnsi="Palatino Linotype" w:cs="Palatino Linotype"/>
        </w:rPr>
        <w:t xml:space="preserve"> genero la información mediante video, y en el acto proporcionó la dirección electrónica: </w:t>
      </w:r>
      <w:hyperlink r:id="rId12" w:history="1">
        <w:r w:rsidR="00C3691E" w:rsidRPr="00AD71D7">
          <w:rPr>
            <w:rStyle w:val="Hipervnculo"/>
            <w:rFonts w:ascii="Palatino Linotype" w:eastAsia="Palatino Linotype" w:hAnsi="Palatino Linotype" w:cs="Palatino Linotype"/>
            <w:color w:val="auto"/>
          </w:rPr>
          <w:t>https://www.youtube.com/watch?v=hJZHzZdVjus</w:t>
        </w:r>
      </w:hyperlink>
      <w:r w:rsidR="00C3691E" w:rsidRPr="00AD71D7">
        <w:rPr>
          <w:rFonts w:ascii="Palatino Linotype" w:eastAsia="Palatino Linotype" w:hAnsi="Palatino Linotype" w:cs="Palatino Linotype"/>
        </w:rPr>
        <w:t>, para efectos de la consulta del informe de gobierno</w:t>
      </w:r>
      <w:r w:rsidR="00594C86" w:rsidRPr="00AD71D7">
        <w:rPr>
          <w:rFonts w:ascii="Palatino Linotype" w:eastAsia="Palatino Linotype" w:hAnsi="Palatino Linotype" w:cs="Palatino Linotype"/>
        </w:rPr>
        <w:t>.</w:t>
      </w:r>
    </w:p>
    <w:p w14:paraId="057D215A" w14:textId="41CD78D9" w:rsidR="00C3691E" w:rsidRPr="00AD71D7" w:rsidRDefault="00594C86" w:rsidP="005E68B7">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S</w:t>
      </w:r>
      <w:r w:rsidR="00C3691E" w:rsidRPr="00AD71D7">
        <w:rPr>
          <w:rFonts w:ascii="Palatino Linotype" w:eastAsia="Palatino Linotype" w:hAnsi="Palatino Linotype" w:cs="Palatino Linotype"/>
        </w:rPr>
        <w:t xml:space="preserve">in embargo, es de mencionar que dicha dirección se proporcionó a través </w:t>
      </w:r>
      <w:r w:rsidRPr="00AD71D7">
        <w:rPr>
          <w:rFonts w:ascii="Palatino Linotype" w:eastAsia="Palatino Linotype" w:hAnsi="Palatino Linotype" w:cs="Palatino Linotype"/>
        </w:rPr>
        <w:t xml:space="preserve">de un documento digitalizado en formato cerrado que al no permite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razón por la cual no puede tenerse por valida en el presente asunto, no obstante, se le insta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Pr="00AD71D7">
        <w:rPr>
          <w:rFonts w:ascii="Palatino Linotype" w:eastAsia="Palatino Linotype" w:hAnsi="Palatino Linotype" w:cs="Palatino Linotype"/>
          <w:b/>
          <w:u w:val="single"/>
        </w:rPr>
        <w:t xml:space="preserve">preferentemente a través de enlaces o hipervínculos, </w:t>
      </w:r>
      <w:r w:rsidRPr="00AD71D7">
        <w:rPr>
          <w:rFonts w:ascii="Palatino Linotype" w:eastAsia="Palatino Linotype" w:hAnsi="Palatino Linotype" w:cs="Palatino Linotype"/>
          <w:b/>
          <w:u w:val="single"/>
        </w:rPr>
        <w:lastRenderedPageBreak/>
        <w:t>que permitan la conexión directa a la página o sitio en el que se aloja la información, al dar clic al mismo</w:t>
      </w:r>
      <w:r w:rsidRPr="00AD71D7">
        <w:rPr>
          <w:rFonts w:ascii="Palatino Linotype" w:eastAsia="Palatino Linotype" w:hAnsi="Palatino Linotype" w:cs="Palatino Linotype"/>
        </w:rPr>
        <w:t>, con la finalidad de asegurar el acceso a la información que es de su interés.</w:t>
      </w:r>
    </w:p>
    <w:p w14:paraId="6754567E" w14:textId="31CF622C" w:rsidR="002D31F9" w:rsidRPr="00AD71D7" w:rsidRDefault="00AC2239" w:rsidP="005E68B7">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A pesar de lo anterior, tomando en consideración el pronunciamiento emitido por el servidor público habilitado, en el que refiere que el informe solicitado se encontraba publicado en la dirección electrónica proporcionada al haberse generado </w:t>
      </w:r>
      <w:r w:rsidR="002D31F9" w:rsidRPr="00AD71D7">
        <w:rPr>
          <w:rFonts w:ascii="Palatino Linotype" w:eastAsia="Palatino Linotype" w:hAnsi="Palatino Linotype" w:cs="Palatino Linotype"/>
        </w:rPr>
        <w:t>mediante video, siendo este el estado en el que la información se encuentra, este Organismo Garante procedió a la captura de la liga electrónica para consultar la información publicada, advirtiendo que efectivamente corresponde con el informe de gobierno de 100 días del presidente municipal en funciones como se ilustra a continuación:</w:t>
      </w:r>
    </w:p>
    <w:p w14:paraId="24E0A0FD" w14:textId="740505FD" w:rsidR="002D31F9" w:rsidRPr="00AD71D7" w:rsidRDefault="002D31F9" w:rsidP="002D31F9">
      <w:pPr>
        <w:spacing w:before="280" w:after="280" w:line="360" w:lineRule="auto"/>
        <w:jc w:val="center"/>
        <w:rPr>
          <w:rFonts w:ascii="Palatino Linotype" w:eastAsia="Palatino Linotype" w:hAnsi="Palatino Linotype" w:cs="Palatino Linotype"/>
        </w:rPr>
      </w:pPr>
      <w:r w:rsidRPr="00AD71D7">
        <w:rPr>
          <w:noProof/>
        </w:rPr>
        <w:drawing>
          <wp:inline distT="0" distB="0" distL="0" distR="0" wp14:anchorId="7FC3B69D" wp14:editId="2D247781">
            <wp:extent cx="4500000" cy="3557536"/>
            <wp:effectExtent l="0" t="0" r="0" b="5080"/>
            <wp:docPr id="185919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9428" name=""/>
                    <pic:cNvPicPr/>
                  </pic:nvPicPr>
                  <pic:blipFill>
                    <a:blip r:embed="rId13"/>
                    <a:stretch>
                      <a:fillRect/>
                    </a:stretch>
                  </pic:blipFill>
                  <pic:spPr>
                    <a:xfrm>
                      <a:off x="0" y="0"/>
                      <a:ext cx="4500000" cy="3557536"/>
                    </a:xfrm>
                    <a:prstGeom prst="rect">
                      <a:avLst/>
                    </a:prstGeom>
                  </pic:spPr>
                </pic:pic>
              </a:graphicData>
            </a:graphic>
          </wp:inline>
        </w:drawing>
      </w:r>
    </w:p>
    <w:p w14:paraId="6CB6C2E1" w14:textId="44BDFF29" w:rsidR="0095398A" w:rsidRPr="00AD71D7" w:rsidRDefault="00A27ECD" w:rsidP="005E68B7">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lastRenderedPageBreak/>
        <w:t xml:space="preserve">Asimismo, se advirtió que dicha videograbación, contrario a lo manifestado por el </w:t>
      </w:r>
      <w:proofErr w:type="gramStart"/>
      <w:r w:rsidRPr="00AD71D7">
        <w:rPr>
          <w:rFonts w:ascii="Palatino Linotype" w:eastAsia="Palatino Linotype" w:hAnsi="Palatino Linotype" w:cs="Palatino Linotype"/>
        </w:rPr>
        <w:t>Secretario Técnico</w:t>
      </w:r>
      <w:proofErr w:type="gramEnd"/>
      <w:r w:rsidR="00FF65CA" w:rsidRPr="00AD71D7">
        <w:rPr>
          <w:rFonts w:ascii="Palatino Linotype" w:eastAsia="Palatino Linotype" w:hAnsi="Palatino Linotype" w:cs="Palatino Linotype"/>
        </w:rPr>
        <w:t xml:space="preserve"> de presidencia</w:t>
      </w:r>
      <w:r w:rsidRPr="00AD71D7">
        <w:rPr>
          <w:rFonts w:ascii="Palatino Linotype" w:eastAsia="Palatino Linotype" w:hAnsi="Palatino Linotype" w:cs="Palatino Linotype"/>
        </w:rPr>
        <w:t xml:space="preserve">, </w:t>
      </w:r>
      <w:r w:rsidR="00DF2029" w:rsidRPr="00AD71D7">
        <w:rPr>
          <w:rFonts w:ascii="Palatino Linotype" w:eastAsia="Palatino Linotype" w:hAnsi="Palatino Linotype" w:cs="Palatino Linotype"/>
        </w:rPr>
        <w:t>da cuenta de la existencia del informe de gobierno denominado</w:t>
      </w:r>
      <w:r w:rsidR="00FF65CA" w:rsidRPr="00AD71D7">
        <w:rPr>
          <w:rFonts w:ascii="Palatino Linotype" w:eastAsia="Palatino Linotype" w:hAnsi="Palatino Linotype" w:cs="Palatino Linotype"/>
        </w:rPr>
        <w:t xml:space="preserve"> </w:t>
      </w:r>
      <w:r w:rsidR="00DF2029" w:rsidRPr="00AD71D7">
        <w:rPr>
          <w:rFonts w:ascii="Palatino Linotype" w:eastAsia="Palatino Linotype" w:hAnsi="Palatino Linotype" w:cs="Palatino Linotype"/>
        </w:rPr>
        <w:t>“Cien días de BUENOS RESULTADOS, ¡Con la fuerza de la continuidad!</w:t>
      </w:r>
      <w:r w:rsidR="0095398A" w:rsidRPr="00AD71D7">
        <w:rPr>
          <w:rFonts w:ascii="Palatino Linotype" w:eastAsia="Palatino Linotype" w:hAnsi="Palatino Linotype" w:cs="Palatino Linotype"/>
        </w:rPr>
        <w:t xml:space="preserve"> </w:t>
      </w:r>
    </w:p>
    <w:p w14:paraId="454CD087" w14:textId="0E4BC49D" w:rsidR="00AC2239" w:rsidRPr="00AD71D7" w:rsidRDefault="0095398A" w:rsidP="005E68B7">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Ello en virtud de que a partir del minuto 28:00 el presentador refirió textualmente lo siguiente: “...</w:t>
      </w:r>
      <w:r w:rsidRPr="00AD71D7">
        <w:rPr>
          <w:rFonts w:ascii="Palatino Linotype" w:eastAsia="Palatino Linotype" w:hAnsi="Palatino Linotype" w:cs="Palatino Linotype"/>
          <w:i/>
          <w:iCs/>
        </w:rPr>
        <w:t>después de esta video proyección tan importante que hemos presenciado</w:t>
      </w:r>
      <w:r w:rsidR="007F0070" w:rsidRPr="00AD71D7">
        <w:rPr>
          <w:rFonts w:ascii="Palatino Linotype" w:eastAsia="Palatino Linotype" w:hAnsi="Palatino Linotype" w:cs="Palatino Linotype"/>
          <w:i/>
          <w:iCs/>
        </w:rPr>
        <w:t>,</w:t>
      </w:r>
      <w:r w:rsidRPr="00AD71D7">
        <w:rPr>
          <w:rFonts w:ascii="Palatino Linotype" w:eastAsia="Palatino Linotype" w:hAnsi="Palatino Linotype" w:cs="Palatino Linotype"/>
          <w:i/>
          <w:iCs/>
        </w:rPr>
        <w:t xml:space="preserve"> </w:t>
      </w:r>
      <w:r w:rsidRPr="00AD71D7">
        <w:rPr>
          <w:rFonts w:ascii="Palatino Linotype" w:eastAsia="Palatino Linotype" w:hAnsi="Palatino Linotype" w:cs="Palatino Linotype"/>
          <w:b/>
          <w:i/>
          <w:iCs/>
        </w:rPr>
        <w:t xml:space="preserve">escuchemos </w:t>
      </w:r>
      <w:r w:rsidRPr="00AD71D7">
        <w:rPr>
          <w:rFonts w:ascii="Palatino Linotype" w:eastAsia="Palatino Linotype" w:hAnsi="Palatino Linotype" w:cs="Palatino Linotype"/>
          <w:b/>
          <w:i/>
          <w:iCs/>
          <w:u w:val="single"/>
        </w:rPr>
        <w:t xml:space="preserve">el informe </w:t>
      </w:r>
      <w:r w:rsidR="007F0070" w:rsidRPr="00AD71D7">
        <w:rPr>
          <w:rFonts w:ascii="Palatino Linotype" w:eastAsia="Palatino Linotype" w:hAnsi="Palatino Linotype" w:cs="Palatino Linotype"/>
          <w:b/>
          <w:i/>
          <w:iCs/>
          <w:u w:val="single"/>
        </w:rPr>
        <w:t>de los cien días de buenos resultados, con la fuerza de la continuidad</w:t>
      </w:r>
      <w:r w:rsidR="007F0070" w:rsidRPr="00AD71D7">
        <w:rPr>
          <w:rFonts w:ascii="Palatino Linotype" w:eastAsia="Palatino Linotype" w:hAnsi="Palatino Linotype" w:cs="Palatino Linotype"/>
          <w:i/>
          <w:iCs/>
          <w:u w:val="single"/>
        </w:rPr>
        <w:t>,</w:t>
      </w:r>
      <w:r w:rsidR="007F0070" w:rsidRPr="00AD71D7">
        <w:rPr>
          <w:rFonts w:ascii="Palatino Linotype" w:eastAsia="Palatino Linotype" w:hAnsi="Palatino Linotype" w:cs="Palatino Linotype"/>
          <w:i/>
          <w:iCs/>
        </w:rPr>
        <w:t xml:space="preserve"> de quien ha hecho realidad, nuestro presidente municipal constitucional de Coacalco de </w:t>
      </w:r>
      <w:proofErr w:type="spellStart"/>
      <w:r w:rsidR="007F0070" w:rsidRPr="00AD71D7">
        <w:rPr>
          <w:rFonts w:ascii="Palatino Linotype" w:eastAsia="Palatino Linotype" w:hAnsi="Palatino Linotype" w:cs="Palatino Linotype"/>
          <w:i/>
          <w:iCs/>
        </w:rPr>
        <w:t>Berriozabal</w:t>
      </w:r>
      <w:proofErr w:type="spellEnd"/>
      <w:r w:rsidR="007F0070" w:rsidRPr="00AD71D7">
        <w:rPr>
          <w:rFonts w:ascii="Palatino Linotype" w:eastAsia="Palatino Linotype" w:hAnsi="Palatino Linotype" w:cs="Palatino Linotype"/>
          <w:i/>
          <w:iCs/>
        </w:rPr>
        <w:t>, el maestro en administración pública, David Sánchez Isidoro</w:t>
      </w:r>
      <w:r w:rsidR="007F0070" w:rsidRPr="00AD71D7">
        <w:rPr>
          <w:rFonts w:ascii="Palatino Linotype" w:eastAsia="Palatino Linotype" w:hAnsi="Palatino Linotype" w:cs="Palatino Linotype"/>
        </w:rPr>
        <w:t xml:space="preserve">...” (sic) </w:t>
      </w:r>
      <w:r w:rsidR="007F0070" w:rsidRPr="00AD71D7">
        <w:rPr>
          <w:rFonts w:ascii="Palatino Linotype" w:eastAsia="Palatino Linotype" w:hAnsi="Palatino Linotype" w:cs="Palatino Linotype"/>
          <w:b/>
        </w:rPr>
        <w:t xml:space="preserve">acto seguido, el presidente municipal </w:t>
      </w:r>
      <w:r w:rsidR="007F0070" w:rsidRPr="00AD71D7">
        <w:rPr>
          <w:rFonts w:ascii="Palatino Linotype" w:eastAsia="Palatino Linotype" w:hAnsi="Palatino Linotype" w:cs="Palatino Linotype"/>
          <w:b/>
          <w:u w:val="single"/>
        </w:rPr>
        <w:t>procedió a la lectura</w:t>
      </w:r>
      <w:r w:rsidR="007F0070" w:rsidRPr="00AD71D7">
        <w:rPr>
          <w:rFonts w:ascii="Palatino Linotype" w:eastAsia="Palatino Linotype" w:hAnsi="Palatino Linotype" w:cs="Palatino Linotype"/>
          <w:b/>
        </w:rPr>
        <w:t xml:space="preserve"> del referido informe</w:t>
      </w:r>
      <w:r w:rsidR="007F0070" w:rsidRPr="00AD71D7">
        <w:rPr>
          <w:rFonts w:ascii="Palatino Linotype" w:eastAsia="Palatino Linotype" w:hAnsi="Palatino Linotype" w:cs="Palatino Linotype"/>
        </w:rPr>
        <w:t xml:space="preserve">, como se observa a continuación: </w:t>
      </w:r>
    </w:p>
    <w:p w14:paraId="32F50E7A" w14:textId="6DE23832" w:rsidR="007F0070" w:rsidRPr="00AD71D7" w:rsidRDefault="00B70914" w:rsidP="00B70914">
      <w:pPr>
        <w:spacing w:before="280" w:after="280" w:line="360" w:lineRule="auto"/>
        <w:jc w:val="center"/>
        <w:rPr>
          <w:rFonts w:ascii="Palatino Linotype" w:eastAsia="Palatino Linotype" w:hAnsi="Palatino Linotype" w:cs="Palatino Linotype"/>
        </w:rPr>
      </w:pPr>
      <w:r w:rsidRPr="00AD71D7">
        <w:rPr>
          <w:noProof/>
        </w:rPr>
        <w:drawing>
          <wp:inline distT="0" distB="0" distL="0" distR="0" wp14:anchorId="1A92BF5E" wp14:editId="4A398E87">
            <wp:extent cx="4320000" cy="3474867"/>
            <wp:effectExtent l="0" t="0" r="4445" b="0"/>
            <wp:docPr id="1055074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74526" name=""/>
                    <pic:cNvPicPr/>
                  </pic:nvPicPr>
                  <pic:blipFill>
                    <a:blip r:embed="rId14"/>
                    <a:stretch>
                      <a:fillRect/>
                    </a:stretch>
                  </pic:blipFill>
                  <pic:spPr>
                    <a:xfrm>
                      <a:off x="0" y="0"/>
                      <a:ext cx="4320000" cy="3474867"/>
                    </a:xfrm>
                    <a:prstGeom prst="rect">
                      <a:avLst/>
                    </a:prstGeom>
                  </pic:spPr>
                </pic:pic>
              </a:graphicData>
            </a:graphic>
          </wp:inline>
        </w:drawing>
      </w:r>
    </w:p>
    <w:p w14:paraId="33F7C3BE" w14:textId="41315A80" w:rsidR="00B70914" w:rsidRPr="00AD71D7" w:rsidRDefault="00B70914" w:rsidP="00B70914">
      <w:pPr>
        <w:spacing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lastRenderedPageBreak/>
        <w:t xml:space="preserve">Con lo vertido anteriormente podemos advertir que </w:t>
      </w:r>
      <w:r w:rsidRPr="00AD71D7">
        <w:rPr>
          <w:rFonts w:ascii="Palatino Linotype" w:eastAsia="Palatino Linotype" w:hAnsi="Palatino Linotype" w:cs="Palatino Linotype"/>
          <w:b/>
          <w:u w:val="single"/>
        </w:rPr>
        <w:t>el presidente municipal rindió el informe de gobierno</w:t>
      </w:r>
      <w:r w:rsidRPr="00AD71D7">
        <w:rPr>
          <w:rFonts w:ascii="Palatino Linotype" w:eastAsia="Palatino Linotype" w:hAnsi="Palatino Linotype" w:cs="Palatino Linotype"/>
        </w:rPr>
        <w:t xml:space="preserve"> “Cien días de BUENOS RESULTADOS, ¡Co</w:t>
      </w:r>
      <w:r w:rsidR="00FF65CA" w:rsidRPr="00AD71D7">
        <w:rPr>
          <w:rFonts w:ascii="Palatino Linotype" w:eastAsia="Palatino Linotype" w:hAnsi="Palatino Linotype" w:cs="Palatino Linotype"/>
        </w:rPr>
        <w:t xml:space="preserve">n la fuerza de la continuidad! </w:t>
      </w:r>
      <w:r w:rsidR="00FF65CA" w:rsidRPr="00AD71D7">
        <w:rPr>
          <w:rFonts w:ascii="Palatino Linotype" w:eastAsia="Palatino Linotype" w:hAnsi="Palatino Linotype" w:cs="Palatino Linotype"/>
          <w:b/>
          <w:u w:val="single"/>
        </w:rPr>
        <w:t>a</w:t>
      </w:r>
      <w:r w:rsidRPr="00AD71D7">
        <w:rPr>
          <w:rFonts w:ascii="Palatino Linotype" w:eastAsia="Palatino Linotype" w:hAnsi="Palatino Linotype" w:cs="Palatino Linotype"/>
          <w:b/>
          <w:u w:val="single"/>
        </w:rPr>
        <w:t xml:space="preserve"> través de un documento escrito</w:t>
      </w:r>
      <w:r w:rsidRPr="00AD71D7">
        <w:rPr>
          <w:rFonts w:ascii="Palatino Linotype" w:eastAsia="Palatino Linotype" w:hAnsi="Palatino Linotype" w:cs="Palatino Linotype"/>
        </w:rPr>
        <w:t>, por lo que estaríamos ante un hecho notorio, el cual se sustenta conforme a las siguientes tesis jurisprudenciales:</w:t>
      </w:r>
    </w:p>
    <w:p w14:paraId="431D24C4" w14:textId="77777777" w:rsidR="00B70914" w:rsidRPr="00AD71D7" w:rsidRDefault="00B70914" w:rsidP="00B70914">
      <w:pPr>
        <w:tabs>
          <w:tab w:val="left" w:pos="7938"/>
        </w:tabs>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 xml:space="preserve">“HECHOS NOTORIOS. CONCEPTOS GENERAL Y JURÍDICO. Conforme al artículo 88 del Código Federal de Procedimientos Civiles los tribunales pueden invocar hechos </w:t>
      </w:r>
      <w:proofErr w:type="gramStart"/>
      <w:r w:rsidRPr="00AD71D7">
        <w:rPr>
          <w:rFonts w:ascii="Palatino Linotype" w:eastAsia="Palatino Linotype" w:hAnsi="Palatino Linotype" w:cs="Palatino Linotype"/>
          <w:b/>
          <w:i/>
          <w:sz w:val="22"/>
          <w:szCs w:val="22"/>
        </w:rPr>
        <w:t>notorios</w:t>
      </w:r>
      <w:proofErr w:type="gramEnd"/>
      <w:r w:rsidRPr="00AD71D7">
        <w:rPr>
          <w:rFonts w:ascii="Palatino Linotype" w:eastAsia="Palatino Linotype" w:hAnsi="Palatino Linotype" w:cs="Palatino Linotype"/>
          <w:b/>
          <w:i/>
          <w:sz w:val="22"/>
          <w:szCs w:val="22"/>
        </w:rPr>
        <w:t xml:space="preserve"> aunque no hayan sido alegados ni probados por las partes.</w:t>
      </w:r>
      <w:r w:rsidRPr="00AD71D7">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AD71D7">
        <w:rPr>
          <w:rFonts w:ascii="Palatino Linotype" w:eastAsia="Palatino Linotype" w:hAnsi="Palatino Linotype" w:cs="Palatino Linotype"/>
          <w:b/>
          <w:i/>
          <w:sz w:val="22"/>
          <w:szCs w:val="22"/>
        </w:rPr>
        <w:t>, a las vicisitudes de la vida pública actual o a circunstancias comúnmente conocidas en un determinado lugar</w:t>
      </w:r>
      <w:r w:rsidRPr="00AD71D7">
        <w:rPr>
          <w:rFonts w:ascii="Palatino Linotype" w:eastAsia="Palatino Linotype" w:hAnsi="Palatino Linotype" w:cs="Palatino Linotype"/>
          <w:i/>
          <w:sz w:val="22"/>
          <w:szCs w:val="22"/>
        </w:rPr>
        <w:t xml:space="preserve">, </w:t>
      </w:r>
      <w:r w:rsidRPr="00AD71D7">
        <w:rPr>
          <w:rFonts w:ascii="Palatino Linotype" w:eastAsia="Palatino Linotype" w:hAnsi="Palatino Linotype" w:cs="Palatino Linotype"/>
          <w:b/>
          <w:i/>
          <w:sz w:val="22"/>
          <w:szCs w:val="22"/>
        </w:rPr>
        <w:t>de modo que toda persona de ese medio esté en condiciones de saberlo</w:t>
      </w:r>
      <w:r w:rsidRPr="00AD71D7">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RPr="00AD71D7">
        <w:rPr>
          <w:rStyle w:val="Refdenotaalpie"/>
          <w:rFonts w:ascii="Palatino Linotype" w:eastAsia="Palatino Linotype" w:hAnsi="Palatino Linotype" w:cs="Palatino Linotype"/>
          <w:i/>
          <w:sz w:val="22"/>
          <w:szCs w:val="22"/>
        </w:rPr>
        <w:footnoteReference w:id="1"/>
      </w:r>
    </w:p>
    <w:p w14:paraId="50185DC0" w14:textId="77777777" w:rsidR="00B70914" w:rsidRPr="00AD71D7" w:rsidRDefault="00B70914" w:rsidP="00B70914">
      <w:pPr>
        <w:spacing w:before="120" w:after="120"/>
        <w:ind w:left="851" w:right="902"/>
        <w:jc w:val="both"/>
        <w:rPr>
          <w:rFonts w:ascii="Palatino Linotype" w:eastAsia="Palatino Linotype" w:hAnsi="Palatino Linotype" w:cs="Palatino Linotype"/>
          <w:i/>
          <w:sz w:val="22"/>
        </w:rPr>
      </w:pPr>
      <w:r w:rsidRPr="00AD71D7">
        <w:rPr>
          <w:rFonts w:ascii="Palatino Linotype" w:eastAsia="Palatino Linotype" w:hAnsi="Palatino Linotype" w:cs="Palatino Linotype"/>
          <w:i/>
          <w:sz w:val="22"/>
        </w:rPr>
        <w:t>“</w:t>
      </w:r>
      <w:r w:rsidRPr="00AD71D7">
        <w:rPr>
          <w:rFonts w:ascii="Palatino Linotype" w:eastAsia="Palatino Linotype" w:hAnsi="Palatino Linotype" w:cs="Palatino Linotype"/>
          <w:b/>
          <w:i/>
          <w:sz w:val="22"/>
        </w:rPr>
        <w:t>PÁGINAS WEB O ELECTRÓNICAS. SU CONTENIDO ES UN HECHO NOTORIO Y SUSCEPTIBLE DE SER VALORADO EN UNA DECISIÓN JUDICIAL.</w:t>
      </w:r>
      <w:r w:rsidRPr="00AD71D7">
        <w:rPr>
          <w:rFonts w:ascii="Palatino Linotype" w:eastAsia="Palatino Linotype" w:hAnsi="Palatino Linotype" w:cs="Palatino Linotype"/>
          <w:i/>
          <w:sz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w:t>
      </w:r>
      <w:r w:rsidRPr="00AD71D7">
        <w:rPr>
          <w:rFonts w:ascii="Palatino Linotype" w:eastAsia="Palatino Linotype" w:hAnsi="Palatino Linotype" w:cs="Palatino Linotype"/>
          <w:i/>
          <w:sz w:val="22"/>
        </w:rPr>
        <w:lastRenderedPageBreak/>
        <w:t>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Pr="00AD71D7">
        <w:rPr>
          <w:rStyle w:val="Refdenotaalpie"/>
          <w:rFonts w:ascii="Palatino Linotype" w:eastAsia="Palatino Linotype" w:hAnsi="Palatino Linotype" w:cs="Palatino Linotype"/>
          <w:i/>
          <w:sz w:val="22"/>
        </w:rPr>
        <w:footnoteReference w:id="2"/>
      </w:r>
    </w:p>
    <w:p w14:paraId="51D173D4" w14:textId="77777777" w:rsidR="00B70914" w:rsidRPr="00AD71D7" w:rsidRDefault="00B70914" w:rsidP="00B70914">
      <w:pPr>
        <w:spacing w:before="120" w:after="120"/>
        <w:ind w:left="851" w:right="902"/>
        <w:jc w:val="both"/>
        <w:rPr>
          <w:rFonts w:ascii="Palatino Linotype" w:eastAsia="Palatino Linotype" w:hAnsi="Palatino Linotype" w:cs="Palatino Linotype"/>
          <w:i/>
          <w:sz w:val="22"/>
        </w:rPr>
      </w:pPr>
      <w:r w:rsidRPr="00AD71D7">
        <w:rPr>
          <w:rFonts w:ascii="Palatino Linotype" w:eastAsia="Palatino Linotype" w:hAnsi="Palatino Linotype" w:cs="Palatino Linotype"/>
          <w:i/>
          <w:sz w:val="22"/>
        </w:rPr>
        <w:t>“</w:t>
      </w:r>
      <w:r w:rsidRPr="00AD71D7">
        <w:rPr>
          <w:rFonts w:ascii="Palatino Linotype" w:eastAsia="Palatino Linotype" w:hAnsi="Palatino Linotype" w:cs="Palatino Linotype"/>
          <w:b/>
          <w:i/>
          <w:sz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AD71D7">
        <w:rPr>
          <w:rFonts w:ascii="Palatino Linotype" w:eastAsia="Palatino Linotype" w:hAnsi="Palatino Linotype" w:cs="Palatino Linotype"/>
          <w:i/>
          <w:sz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rsidRPr="00AD71D7">
        <w:rPr>
          <w:rStyle w:val="Refdenotaalpie"/>
          <w:rFonts w:ascii="Palatino Linotype" w:eastAsia="Palatino Linotype" w:hAnsi="Palatino Linotype" w:cs="Palatino Linotype"/>
          <w:i/>
          <w:sz w:val="22"/>
        </w:rPr>
        <w:footnoteReference w:id="3"/>
      </w:r>
    </w:p>
    <w:p w14:paraId="445CD8D7" w14:textId="0CC81B06" w:rsidR="003E0ABD" w:rsidRPr="00AD71D7" w:rsidRDefault="00B70914" w:rsidP="00B70914">
      <w:pPr>
        <w:spacing w:before="240" w:after="240" w:line="360" w:lineRule="auto"/>
        <w:ind w:right="49"/>
        <w:jc w:val="both"/>
        <w:rPr>
          <w:rFonts w:ascii="Palatino Linotype" w:eastAsia="Palatino Linotype" w:hAnsi="Palatino Linotype" w:cs="Palatino Linotype"/>
        </w:rPr>
      </w:pPr>
      <w:r w:rsidRPr="00AD71D7">
        <w:rPr>
          <w:rFonts w:ascii="Palatino Linotype" w:hAnsi="Palatino Linotype"/>
        </w:rPr>
        <w:t xml:space="preserve">Por consiguiente, se estima dable que previa búsqueda exhaustiva y razonable se haga entrega del documento en el que consta el </w:t>
      </w:r>
      <w:r w:rsidRPr="00AD71D7">
        <w:rPr>
          <w:rFonts w:ascii="Palatino Linotype" w:eastAsia="Palatino Linotype" w:hAnsi="Palatino Linotype" w:cs="Palatino Linotype"/>
        </w:rPr>
        <w:t xml:space="preserve">informe de gobierno “Cien días de </w:t>
      </w:r>
      <w:r w:rsidRPr="00AD71D7">
        <w:rPr>
          <w:rFonts w:ascii="Palatino Linotype" w:eastAsia="Palatino Linotype" w:hAnsi="Palatino Linotype" w:cs="Palatino Linotype"/>
        </w:rPr>
        <w:lastRenderedPageBreak/>
        <w:t>BUENOS RESULTADOS, ¡Con la fuerza de la continuidad! del presidente municipal en funciones</w:t>
      </w:r>
      <w:r w:rsidR="003E0ABD" w:rsidRPr="00AD71D7">
        <w:rPr>
          <w:rFonts w:ascii="Palatino Linotype" w:eastAsia="Palatino Linotype" w:hAnsi="Palatino Linotype" w:cs="Palatino Linotype"/>
        </w:rPr>
        <w:t>, en versión pública de ser procedente.</w:t>
      </w:r>
    </w:p>
    <w:p w14:paraId="569EA734" w14:textId="7C46D272" w:rsidR="00BA770A" w:rsidRPr="00AD71D7" w:rsidRDefault="00BA770A" w:rsidP="00B70914">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Para efectos de lo anterior, no obsta mencionar que la búsqueda de la información deberá efectuarse en todas las áreas competentes, de manera enunciativa la Secretaría Particular de la presidencia, la Coordinación de Giras y Eventos, y/o la Coordinación de Logística, sin excluir a la Secretaría Técnica de la presidencia.</w:t>
      </w:r>
    </w:p>
    <w:p w14:paraId="3F0037F5" w14:textId="6EF99282" w:rsidR="00330552" w:rsidRPr="00AD71D7" w:rsidRDefault="00330552" w:rsidP="00B70914">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Por otro lado, en lo que se refiere a la </w:t>
      </w:r>
      <w:r w:rsidRPr="00AD71D7">
        <w:rPr>
          <w:rFonts w:ascii="Palatino Linotype" w:eastAsia="Palatino Linotype" w:hAnsi="Palatino Linotype" w:cs="Palatino Linotype"/>
          <w:b/>
        </w:rPr>
        <w:t xml:space="preserve">aprobación del Cabildo para realizar los gastos </w:t>
      </w:r>
      <w:r w:rsidR="005F4ECE" w:rsidRPr="00AD71D7">
        <w:rPr>
          <w:rFonts w:ascii="Palatino Linotype" w:eastAsia="Palatino Linotype" w:hAnsi="Palatino Linotype" w:cs="Palatino Linotype"/>
          <w:b/>
        </w:rPr>
        <w:t>relacionados con el</w:t>
      </w:r>
      <w:r w:rsidRPr="00AD71D7">
        <w:rPr>
          <w:rFonts w:ascii="Palatino Linotype" w:eastAsia="Palatino Linotype" w:hAnsi="Palatino Linotype" w:cs="Palatino Linotype"/>
          <w:b/>
        </w:rPr>
        <w:t xml:space="preserve"> informe de gobierno</w:t>
      </w:r>
      <w:r w:rsidRPr="00AD71D7">
        <w:rPr>
          <w:rFonts w:ascii="Palatino Linotype" w:eastAsia="Palatino Linotype" w:hAnsi="Palatino Linotype" w:cs="Palatino Linotype"/>
        </w:rPr>
        <w:t xml:space="preserve">, </w:t>
      </w:r>
      <w:r w:rsidR="005F4ECE" w:rsidRPr="00AD71D7">
        <w:rPr>
          <w:rFonts w:ascii="Palatino Linotype" w:eastAsia="Palatino Linotype" w:hAnsi="Palatino Linotype" w:cs="Palatino Linotype"/>
        </w:rPr>
        <w:t xml:space="preserve">la persona servidora pública habitada de la Secretaría del Ayuntamiento manifestó que </w:t>
      </w:r>
      <w:r w:rsidR="00AA041A" w:rsidRPr="00AD71D7">
        <w:rPr>
          <w:rFonts w:ascii="Palatino Linotype" w:eastAsia="Palatino Linotype" w:hAnsi="Palatino Linotype" w:cs="Palatino Linotype"/>
        </w:rPr>
        <w:t>derivado de la búsqueda exhaustiva no se encontró ningún punto de acuerdo relacionado a lo solicitado.</w:t>
      </w:r>
    </w:p>
    <w:p w14:paraId="13F95619" w14:textId="0AF85E05" w:rsidR="006A6C10" w:rsidRPr="00AD71D7" w:rsidRDefault="00AA041A" w:rsidP="006A6C10">
      <w:pPr>
        <w:spacing w:before="240" w:after="240" w:line="360" w:lineRule="auto"/>
        <w:ind w:right="49"/>
        <w:jc w:val="both"/>
        <w:rPr>
          <w:rFonts w:ascii="Palatino Linotype" w:hAnsi="Palatino Linotype"/>
          <w:sz w:val="28"/>
          <w:szCs w:val="28"/>
        </w:rPr>
      </w:pPr>
      <w:r w:rsidRPr="00AD71D7">
        <w:rPr>
          <w:rFonts w:ascii="Palatino Linotype" w:eastAsia="Palatino Linotype" w:hAnsi="Palatino Linotype" w:cs="Palatino Linotype"/>
        </w:rPr>
        <w:t xml:space="preserve">Atento a lo anterior, </w:t>
      </w:r>
      <w:r w:rsidR="006A6C10" w:rsidRPr="00AD71D7">
        <w:rPr>
          <w:rFonts w:ascii="Palatino Linotype" w:eastAsia="Palatino Linotype" w:hAnsi="Palatino Linotype" w:cs="Palatino Linotype"/>
        </w:rPr>
        <w:t xml:space="preserve">es oportuno mencionar que </w:t>
      </w:r>
      <w:r w:rsidR="006A6C10" w:rsidRPr="00AD71D7">
        <w:rPr>
          <w:rFonts w:ascii="Palatino Linotype" w:hAnsi="Palatino Linotype"/>
        </w:rPr>
        <w:t xml:space="preserve">el ayuntamiento, como cuerpo colegiado deliberante tiene conferida la atribución de </w:t>
      </w:r>
      <w:r w:rsidR="003937E9" w:rsidRPr="00AD71D7">
        <w:rPr>
          <w:rFonts w:ascii="Palatino Linotype" w:hAnsi="Palatino Linotype"/>
          <w:sz w:val="28"/>
          <w:szCs w:val="28"/>
        </w:rPr>
        <w:t>a</w:t>
      </w:r>
      <w:r w:rsidR="003937E9" w:rsidRPr="00AD71D7">
        <w:rPr>
          <w:rFonts w:ascii="Palatino Linotype" w:hAnsi="Palatino Linotype"/>
          <w:bCs/>
        </w:rPr>
        <w:t>dministrar su hacienda en términos de ley, y controlar a través del presidente y síndico la aplicación del presupuesto de egresos del municipio; así como aprobar anualmente el presupuesto de egresos</w:t>
      </w:r>
      <w:r w:rsidR="00655A5D" w:rsidRPr="00AD71D7">
        <w:rPr>
          <w:rFonts w:ascii="Palatino Linotype" w:hAnsi="Palatino Linotype"/>
          <w:sz w:val="28"/>
          <w:szCs w:val="28"/>
        </w:rPr>
        <w:t xml:space="preserve">, </w:t>
      </w:r>
      <w:r w:rsidR="006A6C10" w:rsidRPr="00AD71D7">
        <w:rPr>
          <w:rFonts w:ascii="Palatino Linotype" w:hAnsi="Palatino Linotype"/>
        </w:rPr>
        <w:t xml:space="preserve">aprobar, promover y publicar un programa para el otorgamiento de la licencia o permiso provisional de funcionamiento para negocios de bajo riesgo que no impliquen riesgos sanitarios, ambientales o de protección civil, así como otorgar licencia de funcionamiento, previa presentación del Dictamen de Giro, a las unidades económicas que tengan como actividad complementaria o principal la venta de bebidas alcohólicas; los destinados a la enajenación, reparación o mantenimiento de vehículos automotores usados y autopartes nuevas y usadas, así como de parques y desarrollos industriales, urbanos y de servicios de conformidad </w:t>
      </w:r>
      <w:r w:rsidR="006A6C10" w:rsidRPr="00AD71D7">
        <w:rPr>
          <w:rFonts w:ascii="Palatino Linotype" w:hAnsi="Palatino Linotype"/>
        </w:rPr>
        <w:lastRenderedPageBreak/>
        <w:t>con la Evaluación de Impacto Estatal, entre otras, tal y como se desprende del artículo 31 de la Ley Orgánica Municipal del Estado de México, que en su parte conducente dispone lo siguiente:</w:t>
      </w:r>
    </w:p>
    <w:p w14:paraId="5F68C144" w14:textId="77777777" w:rsidR="006A6C10" w:rsidRPr="00AD71D7" w:rsidRDefault="006A6C10" w:rsidP="006A6C10">
      <w:pPr>
        <w:spacing w:before="120" w:after="120"/>
        <w:ind w:left="851" w:right="902"/>
        <w:jc w:val="both"/>
        <w:rPr>
          <w:rFonts w:ascii="Palatino Linotype" w:hAnsi="Palatino Linotype"/>
          <w:i/>
          <w:sz w:val="22"/>
          <w:szCs w:val="22"/>
        </w:rPr>
      </w:pPr>
      <w:r w:rsidRPr="00AD71D7">
        <w:rPr>
          <w:rFonts w:ascii="Palatino Linotype" w:hAnsi="Palatino Linotype"/>
          <w:b/>
          <w:i/>
          <w:sz w:val="22"/>
          <w:szCs w:val="22"/>
        </w:rPr>
        <w:t>“Artículo 31</w:t>
      </w:r>
      <w:r w:rsidRPr="00AD71D7">
        <w:rPr>
          <w:rFonts w:ascii="Palatino Linotype" w:hAnsi="Palatino Linotype"/>
          <w:i/>
          <w:sz w:val="22"/>
          <w:szCs w:val="22"/>
        </w:rPr>
        <w:t>.- Son atribuciones de los ayuntamientos:</w:t>
      </w:r>
    </w:p>
    <w:p w14:paraId="50CB32C8" w14:textId="77777777" w:rsidR="006A6C10" w:rsidRPr="00AD71D7" w:rsidRDefault="006A6C10" w:rsidP="006A6C10">
      <w:pPr>
        <w:spacing w:before="120" w:after="120"/>
        <w:ind w:left="851" w:right="902"/>
        <w:jc w:val="both"/>
        <w:rPr>
          <w:rFonts w:ascii="Palatino Linotype" w:hAnsi="Palatino Linotype"/>
          <w:i/>
          <w:sz w:val="22"/>
          <w:szCs w:val="22"/>
        </w:rPr>
      </w:pPr>
      <w:r w:rsidRPr="00AD71D7">
        <w:rPr>
          <w:rFonts w:ascii="Palatino Linotype" w:hAnsi="Palatino Linotype"/>
          <w:i/>
          <w:sz w:val="22"/>
          <w:szCs w:val="22"/>
        </w:rPr>
        <w:t>...</w:t>
      </w:r>
    </w:p>
    <w:p w14:paraId="5671FD76" w14:textId="77777777" w:rsidR="003937E9" w:rsidRPr="00AD71D7" w:rsidRDefault="003937E9" w:rsidP="003937E9">
      <w:pPr>
        <w:spacing w:before="120" w:after="120"/>
        <w:ind w:left="851" w:right="902"/>
        <w:jc w:val="both"/>
        <w:rPr>
          <w:rFonts w:ascii="Palatino Linotype" w:hAnsi="Palatino Linotype"/>
          <w:bCs/>
          <w:i/>
          <w:sz w:val="22"/>
          <w:szCs w:val="22"/>
        </w:rPr>
      </w:pPr>
      <w:r w:rsidRPr="00AD71D7">
        <w:rPr>
          <w:rFonts w:ascii="Palatino Linotype" w:hAnsi="Palatino Linotype"/>
          <w:b/>
          <w:i/>
          <w:sz w:val="22"/>
          <w:szCs w:val="22"/>
        </w:rPr>
        <w:t xml:space="preserve">XVIII. </w:t>
      </w:r>
      <w:r w:rsidRPr="00AD71D7">
        <w:rPr>
          <w:rFonts w:ascii="Palatino Linotype" w:hAnsi="Palatino Linotype"/>
          <w:bCs/>
          <w:i/>
          <w:sz w:val="22"/>
          <w:szCs w:val="22"/>
        </w:rPr>
        <w:t>Administrar su hacienda en términos de ley, y controlar a través del presidente y síndico la aplicación del presupuesto de egresos del municipio</w:t>
      </w:r>
      <w:r w:rsidR="006A6C10" w:rsidRPr="00AD71D7">
        <w:rPr>
          <w:rFonts w:ascii="Palatino Linotype" w:hAnsi="Palatino Linotype"/>
          <w:bCs/>
          <w:i/>
          <w:sz w:val="22"/>
          <w:szCs w:val="22"/>
        </w:rPr>
        <w:t>...</w:t>
      </w:r>
    </w:p>
    <w:p w14:paraId="0B6F940B" w14:textId="6E156F9B" w:rsidR="003937E9" w:rsidRPr="00AD71D7" w:rsidRDefault="003937E9" w:rsidP="003937E9">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bCs/>
          <w:i/>
          <w:sz w:val="22"/>
          <w:szCs w:val="22"/>
        </w:rPr>
        <w:t>XIX.</w:t>
      </w:r>
      <w:r w:rsidRPr="00AD71D7">
        <w:rPr>
          <w:rFonts w:ascii="Palatino Linotype" w:eastAsia="Palatino Linotype" w:hAnsi="Palatino Linotype" w:cs="Palatino Linotype"/>
          <w:i/>
          <w:sz w:val="22"/>
          <w:szCs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68F4E032" w14:textId="7F40A76D" w:rsidR="003937E9" w:rsidRPr="00AD71D7" w:rsidRDefault="003937E9" w:rsidP="003937E9">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324F5D5D" w14:textId="53E6E487" w:rsidR="00AA041A" w:rsidRPr="00AD71D7" w:rsidRDefault="003937E9" w:rsidP="00AA041A">
      <w:pPr>
        <w:spacing w:before="240" w:after="240" w:line="360" w:lineRule="auto"/>
        <w:ind w:right="49"/>
        <w:jc w:val="both"/>
        <w:rPr>
          <w:rFonts w:ascii="Palatino Linotype" w:hAnsi="Palatino Linotype"/>
        </w:rPr>
      </w:pPr>
      <w:r w:rsidRPr="00AD71D7">
        <w:rPr>
          <w:rFonts w:ascii="Palatino Linotype" w:eastAsia="Palatino Linotype" w:hAnsi="Palatino Linotype" w:cs="Palatino Linotype"/>
        </w:rPr>
        <w:t xml:space="preserve">De manera que </w:t>
      </w:r>
      <w:r w:rsidR="00AA041A" w:rsidRPr="00AD71D7">
        <w:rPr>
          <w:rFonts w:ascii="Palatino Linotype" w:eastAsia="Palatino Linotype" w:hAnsi="Palatino Linotype" w:cs="Palatino Linotype"/>
        </w:rPr>
        <w:t xml:space="preserve">todo gasto debe estar contemplado en el </w:t>
      </w:r>
      <w:r w:rsidR="00AA041A" w:rsidRPr="00AD71D7">
        <w:rPr>
          <w:rFonts w:ascii="Palatino Linotype" w:hAnsi="Palatino Linotype"/>
        </w:rPr>
        <w:t>Presupuesto de Egresos Municipal, cuya versión definitiva se promulga y publica en la "Gaceta Municipal”, por la Presidenta o el Presidente Municipal,  a más tardar el día veinticinco de febrero de cada año, de conformidad con los artículos 125, párrafo cuarto de la Constitución Política del Estado Libre y Soberano de México, 351, párrafo segundo del Código Financiero del Estado de México, y 47 de la Ley de Fiscalización Superior del Estado de México, a saber:</w:t>
      </w:r>
    </w:p>
    <w:p w14:paraId="29BD78ED" w14:textId="77777777" w:rsidR="00AA041A" w:rsidRPr="00AD71D7" w:rsidRDefault="00AA041A" w:rsidP="00AA041A">
      <w:pPr>
        <w:spacing w:before="120" w:after="120"/>
        <w:ind w:left="851" w:right="902"/>
        <w:jc w:val="both"/>
        <w:rPr>
          <w:rFonts w:ascii="Palatino Linotype" w:eastAsia="Palatino Linotype" w:hAnsi="Palatino Linotype" w:cs="Palatino Linotype"/>
          <w:i/>
          <w:sz w:val="22"/>
        </w:rPr>
      </w:pPr>
      <w:r w:rsidRPr="00AD71D7">
        <w:rPr>
          <w:rFonts w:ascii="Palatino Linotype" w:eastAsia="Palatino Linotype" w:hAnsi="Palatino Linotype" w:cs="Palatino Linotype"/>
          <w:i/>
          <w:sz w:val="22"/>
        </w:rPr>
        <w:t>“</w:t>
      </w:r>
      <w:r w:rsidRPr="00AD71D7">
        <w:rPr>
          <w:rFonts w:ascii="Palatino Linotype" w:eastAsia="Palatino Linotype" w:hAnsi="Palatino Linotype" w:cs="Palatino Linotype"/>
          <w:b/>
          <w:i/>
          <w:sz w:val="22"/>
        </w:rPr>
        <w:t>Artículo 125</w:t>
      </w:r>
      <w:r w:rsidRPr="00AD71D7">
        <w:rPr>
          <w:rFonts w:ascii="Palatino Linotype" w:eastAsia="Palatino Linotype" w:hAnsi="Palatino Linotype" w:cs="Palatino Linotype"/>
          <w:i/>
          <w:sz w:val="22"/>
        </w:rPr>
        <w:t>...</w:t>
      </w:r>
    </w:p>
    <w:p w14:paraId="64D4E227" w14:textId="77777777" w:rsidR="00AA041A" w:rsidRPr="00AD71D7" w:rsidRDefault="00AA041A" w:rsidP="00AA041A">
      <w:pPr>
        <w:spacing w:before="120" w:after="120"/>
        <w:ind w:left="851" w:right="902"/>
        <w:jc w:val="both"/>
        <w:rPr>
          <w:rFonts w:ascii="Palatino Linotype" w:eastAsia="Palatino Linotype" w:hAnsi="Palatino Linotype" w:cs="Palatino Linotype"/>
          <w:b/>
          <w:i/>
          <w:sz w:val="22"/>
        </w:rPr>
      </w:pPr>
      <w:r w:rsidRPr="00AD71D7">
        <w:rPr>
          <w:rFonts w:ascii="Palatino Linotype" w:eastAsia="Palatino Linotype" w:hAnsi="Palatino Linotype" w:cs="Palatino Linotype"/>
          <w:i/>
          <w:sz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w:t>
      </w:r>
      <w:r w:rsidRPr="00AD71D7">
        <w:rPr>
          <w:rFonts w:ascii="Palatino Linotype" w:eastAsia="Palatino Linotype" w:hAnsi="Palatino Linotype" w:cs="Palatino Linotype"/>
          <w:i/>
          <w:sz w:val="22"/>
        </w:rPr>
        <w:lastRenderedPageBreak/>
        <w:t xml:space="preserve">concordar con el Presupuesto de Egresos. </w:t>
      </w:r>
      <w:r w:rsidRPr="00AD71D7">
        <w:rPr>
          <w:rFonts w:ascii="Palatino Linotype" w:eastAsia="Palatino Linotype" w:hAnsi="Palatino Linotype" w:cs="Palatino Linotype"/>
          <w:b/>
          <w:i/>
          <w:sz w:val="22"/>
        </w:rPr>
        <w:t xml:space="preserve">La </w:t>
      </w:r>
      <w:proofErr w:type="gramStart"/>
      <w:r w:rsidRPr="00AD71D7">
        <w:rPr>
          <w:rFonts w:ascii="Palatino Linotype" w:eastAsia="Palatino Linotype" w:hAnsi="Palatino Linotype" w:cs="Palatino Linotype"/>
          <w:b/>
          <w:i/>
          <w:sz w:val="22"/>
        </w:rPr>
        <w:t>Presidenta</w:t>
      </w:r>
      <w:proofErr w:type="gramEnd"/>
      <w:r w:rsidRPr="00AD71D7">
        <w:rPr>
          <w:rFonts w:ascii="Palatino Linotype" w:eastAsia="Palatino Linotype" w:hAnsi="Palatino Linotype" w:cs="Palatino Linotype"/>
          <w:b/>
          <w:i/>
          <w:sz w:val="22"/>
        </w:rPr>
        <w:t xml:space="preserve"> o el Presidente Municipal, promulgará y publicará el Presupuesto de Egresos Municipal, a más tardar el día 25 de febrero de cada año debiendo enviarlo al Órgano Superior de Fiscalización en la misma fecha.”</w:t>
      </w:r>
    </w:p>
    <w:p w14:paraId="55F4EC00" w14:textId="77777777" w:rsidR="00AA041A" w:rsidRPr="00AD71D7" w:rsidRDefault="00AA041A" w:rsidP="00AA041A">
      <w:pPr>
        <w:spacing w:before="120" w:after="120"/>
        <w:ind w:left="851" w:right="902"/>
        <w:jc w:val="both"/>
        <w:rPr>
          <w:rFonts w:ascii="Palatino Linotype" w:eastAsia="Palatino Linotype" w:hAnsi="Palatino Linotype" w:cs="Palatino Linotype"/>
          <w:i/>
          <w:sz w:val="22"/>
        </w:rPr>
      </w:pPr>
      <w:r w:rsidRPr="00AD71D7">
        <w:rPr>
          <w:rFonts w:ascii="Palatino Linotype" w:eastAsia="Palatino Linotype" w:hAnsi="Palatino Linotype" w:cs="Palatino Linotype"/>
          <w:b/>
          <w:i/>
          <w:sz w:val="22"/>
        </w:rPr>
        <w:t>“Artículo 351</w:t>
      </w:r>
      <w:r w:rsidRPr="00AD71D7">
        <w:rPr>
          <w:rFonts w:ascii="Palatino Linotype" w:eastAsia="Palatino Linotype" w:hAnsi="Palatino Linotype" w:cs="Palatino Linotype"/>
          <w:i/>
          <w:sz w:val="22"/>
        </w:rPr>
        <w:t>...</w:t>
      </w:r>
    </w:p>
    <w:p w14:paraId="300EA32D" w14:textId="77777777" w:rsidR="00AA041A" w:rsidRPr="00AD71D7" w:rsidRDefault="00AA041A" w:rsidP="00AA041A">
      <w:pPr>
        <w:spacing w:before="120" w:after="120"/>
        <w:ind w:left="851" w:right="902"/>
        <w:jc w:val="both"/>
        <w:rPr>
          <w:rFonts w:ascii="Palatino Linotype" w:eastAsia="Palatino Linotype" w:hAnsi="Palatino Linotype" w:cs="Palatino Linotype"/>
          <w:b/>
          <w:i/>
          <w:sz w:val="22"/>
        </w:rPr>
      </w:pPr>
      <w:r w:rsidRPr="00AD71D7">
        <w:rPr>
          <w:rFonts w:ascii="Palatino Linotype" w:eastAsia="Palatino Linotype" w:hAnsi="Palatino Linotype" w:cs="Palatino Linotype"/>
          <w:b/>
          <w:i/>
          <w:sz w:val="22"/>
          <w:u w:val="single"/>
        </w:rPr>
        <w:t>Los Ayuntamientos al aprobar en forma definitiva su presupuesto de egresos</w:t>
      </w:r>
      <w:r w:rsidRPr="00AD71D7">
        <w:rPr>
          <w:rFonts w:ascii="Palatino Linotype" w:eastAsia="Palatino Linotype" w:hAnsi="Palatino Linotype" w:cs="Palatino Linotype"/>
          <w:b/>
          <w:i/>
          <w:sz w:val="22"/>
        </w:rPr>
        <w:t>, deberán publicar en la "Gaceta Municipal</w:t>
      </w:r>
      <w:r w:rsidRPr="00AD71D7">
        <w:rPr>
          <w:rFonts w:ascii="Palatino Linotype" w:eastAsia="Palatino Linotype" w:hAnsi="Palatino Linotype" w:cs="Palatino Linotype"/>
          <w:i/>
          <w:sz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AD71D7">
        <w:rPr>
          <w:rFonts w:ascii="Palatino Linotype" w:eastAsia="Palatino Linotype" w:hAnsi="Palatino Linotype" w:cs="Palatino Linotype"/>
          <w:b/>
          <w:i/>
          <w:sz w:val="22"/>
        </w:rPr>
        <w:t>a más tardar el 25 de febrero del año para el cual habrá de aplicar dicho presupuesto.”</w:t>
      </w:r>
    </w:p>
    <w:p w14:paraId="3C96D3C2" w14:textId="77777777" w:rsidR="00AA041A" w:rsidRPr="00AD71D7" w:rsidRDefault="00AA041A" w:rsidP="00AA041A">
      <w:pPr>
        <w:spacing w:before="120" w:after="120"/>
        <w:ind w:left="851" w:right="902"/>
        <w:jc w:val="both"/>
        <w:rPr>
          <w:rFonts w:ascii="Palatino Linotype" w:eastAsia="Palatino Linotype" w:hAnsi="Palatino Linotype" w:cs="Palatino Linotype"/>
          <w:b/>
          <w:i/>
          <w:sz w:val="22"/>
        </w:rPr>
      </w:pPr>
      <w:r w:rsidRPr="00AD71D7">
        <w:rPr>
          <w:rFonts w:ascii="Palatino Linotype" w:eastAsia="Palatino Linotype" w:hAnsi="Palatino Linotype" w:cs="Palatino Linotype"/>
          <w:b/>
          <w:i/>
          <w:sz w:val="22"/>
        </w:rPr>
        <w:t>“Artículo 47</w:t>
      </w:r>
      <w:r w:rsidRPr="00AD71D7">
        <w:rPr>
          <w:rFonts w:ascii="Palatino Linotype" w:eastAsia="Palatino Linotype" w:hAnsi="Palatino Linotype" w:cs="Palatino Linotype"/>
          <w:i/>
          <w:sz w:val="22"/>
        </w:rPr>
        <w:t xml:space="preserve">.- Los </w:t>
      </w:r>
      <w:proofErr w:type="gramStart"/>
      <w:r w:rsidRPr="00AD71D7">
        <w:rPr>
          <w:rFonts w:ascii="Palatino Linotype" w:eastAsia="Palatino Linotype" w:hAnsi="Palatino Linotype" w:cs="Palatino Linotype"/>
          <w:i/>
          <w:sz w:val="22"/>
        </w:rPr>
        <w:t>Presidentes</w:t>
      </w:r>
      <w:proofErr w:type="gramEnd"/>
      <w:r w:rsidRPr="00AD71D7">
        <w:rPr>
          <w:rFonts w:ascii="Palatino Linotype" w:eastAsia="Palatino Linotype" w:hAnsi="Palatino Linotype" w:cs="Palatino Linotype"/>
          <w:i/>
          <w:sz w:val="22"/>
        </w:rPr>
        <w:t xml:space="preserve"> Municipales y los Síndicos estarán obligados a </w:t>
      </w:r>
      <w:r w:rsidRPr="00AD71D7">
        <w:rPr>
          <w:rFonts w:ascii="Palatino Linotype" w:eastAsia="Palatino Linotype" w:hAnsi="Palatino Linotype" w:cs="Palatino Linotype"/>
          <w:b/>
          <w:i/>
          <w:sz w:val="22"/>
        </w:rPr>
        <w:t xml:space="preserve">informar al Órgano Superior, a más tardar el 25 de febrero de cada año, el Presupuesto de Egresos Municipal que haya aprobado el Ayuntamiento </w:t>
      </w:r>
      <w:r w:rsidRPr="00AD71D7">
        <w:rPr>
          <w:rFonts w:ascii="Palatino Linotype" w:eastAsia="Palatino Linotype" w:hAnsi="Palatino Linotype" w:cs="Palatino Linotype"/>
          <w:i/>
          <w:sz w:val="22"/>
        </w:rPr>
        <w:t>correspondiente.”</w:t>
      </w:r>
    </w:p>
    <w:p w14:paraId="074FF03B" w14:textId="77777777" w:rsidR="00AA041A" w:rsidRPr="00AD71D7" w:rsidRDefault="00AA041A" w:rsidP="00AA041A">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Por ello, el artículo 61, fracción II de la Ley General de Contabilidad Gubernamental establece las bases del presupuesto de egresos, conforme a lo siguiente:</w:t>
      </w:r>
    </w:p>
    <w:p w14:paraId="20BFB524" w14:textId="77777777" w:rsidR="00AA041A" w:rsidRPr="00AD71D7" w:rsidRDefault="00AA041A" w:rsidP="00AA041A">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“Artículo 61.-</w:t>
      </w:r>
      <w:r w:rsidRPr="00AD71D7">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7594F846" w14:textId="77777777" w:rsidR="00AA041A" w:rsidRPr="00AD71D7" w:rsidRDefault="00AA041A" w:rsidP="00AA041A">
      <w:pPr>
        <w:spacing w:before="240" w:after="24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p>
    <w:p w14:paraId="6F05793B" w14:textId="77777777" w:rsidR="00AA041A" w:rsidRPr="00AD71D7" w:rsidRDefault="00AA041A" w:rsidP="00AA041A">
      <w:pPr>
        <w:spacing w:before="240" w:after="240"/>
        <w:ind w:left="1134" w:right="902"/>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b/>
          <w:i/>
          <w:sz w:val="22"/>
          <w:szCs w:val="22"/>
        </w:rPr>
        <w:t xml:space="preserve">II. Presupuestos de Egresos: </w:t>
      </w:r>
    </w:p>
    <w:p w14:paraId="4008CA8A" w14:textId="77777777" w:rsidR="00AA041A" w:rsidRPr="00AD71D7" w:rsidRDefault="00AA041A" w:rsidP="00AA041A">
      <w:pPr>
        <w:spacing w:before="240" w:after="240"/>
        <w:ind w:left="1418"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a)</w:t>
      </w:r>
      <w:r w:rsidRPr="00AD71D7">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w:t>
      </w:r>
      <w:r w:rsidRPr="00AD71D7">
        <w:rPr>
          <w:rFonts w:ascii="Palatino Linotype" w:eastAsia="Palatino Linotype" w:hAnsi="Palatino Linotype" w:cs="Palatino Linotype"/>
          <w:i/>
          <w:sz w:val="22"/>
          <w:szCs w:val="22"/>
        </w:rPr>
        <w:lastRenderedPageBreak/>
        <w:t xml:space="preserve">a compromisos plurianuales, proyectos de asociaciones público privadas y proyectos de prestación de servicios, entre otros; </w:t>
      </w:r>
    </w:p>
    <w:p w14:paraId="2C4EDE96" w14:textId="77777777" w:rsidR="00AA041A" w:rsidRPr="00AD71D7" w:rsidRDefault="00AA041A" w:rsidP="00AA041A">
      <w:pPr>
        <w:spacing w:before="240" w:after="240"/>
        <w:ind w:left="1418"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b)</w:t>
      </w:r>
      <w:r w:rsidRPr="00AD71D7">
        <w:rPr>
          <w:rFonts w:ascii="Palatino Linotype" w:eastAsia="Palatino Linotype" w:hAnsi="Palatino Linotype" w:cs="Palatino Linotype"/>
          <w:i/>
          <w:sz w:val="22"/>
          <w:szCs w:val="22"/>
        </w:rPr>
        <w:t xml:space="preserve"> El listado de </w:t>
      </w:r>
      <w:proofErr w:type="gramStart"/>
      <w:r w:rsidRPr="00AD71D7">
        <w:rPr>
          <w:rFonts w:ascii="Palatino Linotype" w:eastAsia="Palatino Linotype" w:hAnsi="Palatino Linotype" w:cs="Palatino Linotype"/>
          <w:i/>
          <w:sz w:val="22"/>
          <w:szCs w:val="22"/>
        </w:rPr>
        <w:t>programas</w:t>
      </w:r>
      <w:proofErr w:type="gramEnd"/>
      <w:r w:rsidRPr="00AD71D7">
        <w:rPr>
          <w:rFonts w:ascii="Palatino Linotype" w:eastAsia="Palatino Linotype" w:hAnsi="Palatino Linotype" w:cs="Palatino Linotype"/>
          <w:i/>
          <w:sz w:val="22"/>
          <w:szCs w:val="22"/>
        </w:rPr>
        <w:t xml:space="preserve"> así como sus indicadores estratégicos y de gestión aprobados, y </w:t>
      </w:r>
    </w:p>
    <w:p w14:paraId="68BDDAC9" w14:textId="77777777" w:rsidR="00AA041A" w:rsidRPr="00AD71D7" w:rsidRDefault="00AA041A" w:rsidP="00AA041A">
      <w:pPr>
        <w:spacing w:before="240" w:after="240"/>
        <w:ind w:left="1418"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c)</w:t>
      </w:r>
      <w:r w:rsidRPr="00AD71D7">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567F36FF" w14:textId="77777777" w:rsidR="00AA041A" w:rsidRPr="00AD71D7" w:rsidRDefault="00AA041A" w:rsidP="00AA041A">
      <w:pPr>
        <w:spacing w:before="240" w:after="240" w:line="360" w:lineRule="auto"/>
        <w:ind w:right="-91"/>
        <w:jc w:val="both"/>
        <w:rPr>
          <w:rFonts w:ascii="Palatino Linotype" w:eastAsia="Palatino Linotype" w:hAnsi="Palatino Linotype" w:cs="Palatino Linotype"/>
        </w:rPr>
      </w:pPr>
      <w:r w:rsidRPr="00AD71D7">
        <w:rPr>
          <w:rFonts w:ascii="Palatino Linotype" w:eastAsia="Palatino Linotype" w:hAnsi="Palatino Linotype" w:cs="Palatino Linotype"/>
        </w:rPr>
        <w:t>En términos del artículo en cita, los ayuntamientos y a las entidades públicas municipales,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696DB6A4" w14:textId="77777777" w:rsidR="00AA041A" w:rsidRPr="00AD71D7" w:rsidRDefault="00AA041A" w:rsidP="00AA041A">
      <w:pPr>
        <w:spacing w:after="120"/>
        <w:ind w:left="851" w:right="900"/>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b/>
          <w:i/>
          <w:sz w:val="22"/>
          <w:szCs w:val="22"/>
        </w:rPr>
        <w:t>Código Financiero del Estado de México y Municipios</w:t>
      </w:r>
    </w:p>
    <w:p w14:paraId="3104A1E6" w14:textId="77777777" w:rsidR="00AA041A" w:rsidRPr="00AD71D7" w:rsidRDefault="00AA041A" w:rsidP="00AA041A">
      <w:pPr>
        <w:spacing w:after="120"/>
        <w:ind w:left="851"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“Artículo 292</w:t>
      </w:r>
      <w:r w:rsidRPr="00AD71D7">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19C3B2BF" w14:textId="77777777" w:rsidR="00AA041A" w:rsidRPr="00AD71D7" w:rsidRDefault="00AA041A" w:rsidP="00AA041A">
      <w:pPr>
        <w:spacing w:after="120"/>
        <w:ind w:left="851" w:right="900"/>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03AD1A17" w14:textId="77777777" w:rsidR="00AA041A" w:rsidRPr="00AD71D7" w:rsidRDefault="00AA041A" w:rsidP="00AA041A">
      <w:pPr>
        <w:spacing w:after="120"/>
        <w:ind w:left="851" w:right="900"/>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i/>
          <w:sz w:val="22"/>
          <w:szCs w:val="22"/>
        </w:rPr>
        <w:t>La distribución será conforme a lo siguiente:</w:t>
      </w:r>
    </w:p>
    <w:p w14:paraId="22CE8986" w14:textId="77777777" w:rsidR="00AA041A" w:rsidRPr="00AD71D7" w:rsidRDefault="00AA041A" w:rsidP="00AA041A">
      <w:pPr>
        <w:spacing w:after="120"/>
        <w:ind w:left="1134" w:right="900"/>
        <w:jc w:val="both"/>
        <w:rPr>
          <w:rFonts w:ascii="Palatino Linotype" w:eastAsia="Palatino Linotype" w:hAnsi="Palatino Linotype" w:cs="Palatino Linotype"/>
        </w:rPr>
      </w:pPr>
      <w:r w:rsidRPr="00AD71D7">
        <w:rPr>
          <w:rFonts w:ascii="Palatino Linotype" w:eastAsia="Palatino Linotype" w:hAnsi="Palatino Linotype" w:cs="Palatino Linotype"/>
          <w:b/>
        </w:rPr>
        <w:lastRenderedPageBreak/>
        <w:t>I.</w:t>
      </w:r>
      <w:r w:rsidRPr="00AD71D7">
        <w:rPr>
          <w:rFonts w:ascii="Palatino Linotype" w:eastAsia="Palatino Linotype" w:hAnsi="Palatino Linotype" w:cs="Palatino Linotype"/>
        </w:rPr>
        <w:t xml:space="preserve"> El gasto programable comprende los siguientes capítulos: </w:t>
      </w:r>
    </w:p>
    <w:p w14:paraId="687E90C0" w14:textId="77777777" w:rsidR="00AA041A" w:rsidRPr="00AD71D7" w:rsidRDefault="00AA041A" w:rsidP="00AA041A">
      <w:pPr>
        <w:spacing w:after="120"/>
        <w:ind w:left="1418" w:right="90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a). 1000 </w:t>
      </w:r>
      <w:proofErr w:type="gramStart"/>
      <w:r w:rsidRPr="00AD71D7">
        <w:rPr>
          <w:rFonts w:ascii="Palatino Linotype" w:eastAsia="Palatino Linotype" w:hAnsi="Palatino Linotype" w:cs="Palatino Linotype"/>
        </w:rPr>
        <w:t>Servicios</w:t>
      </w:r>
      <w:proofErr w:type="gramEnd"/>
      <w:r w:rsidRPr="00AD71D7">
        <w:rPr>
          <w:rFonts w:ascii="Palatino Linotype" w:eastAsia="Palatino Linotype" w:hAnsi="Palatino Linotype" w:cs="Palatino Linotype"/>
        </w:rPr>
        <w:t xml:space="preserve"> Personales. </w:t>
      </w:r>
    </w:p>
    <w:p w14:paraId="5A8402FF" w14:textId="77777777" w:rsidR="00AA041A" w:rsidRPr="00AD71D7" w:rsidRDefault="00AA041A" w:rsidP="00AA041A">
      <w:pPr>
        <w:spacing w:after="120"/>
        <w:ind w:left="1418" w:right="90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b). 2000 </w:t>
      </w:r>
      <w:proofErr w:type="gramStart"/>
      <w:r w:rsidRPr="00AD71D7">
        <w:rPr>
          <w:rFonts w:ascii="Palatino Linotype" w:eastAsia="Palatino Linotype" w:hAnsi="Palatino Linotype" w:cs="Palatino Linotype"/>
        </w:rPr>
        <w:t>Materiales</w:t>
      </w:r>
      <w:proofErr w:type="gramEnd"/>
      <w:r w:rsidRPr="00AD71D7">
        <w:rPr>
          <w:rFonts w:ascii="Palatino Linotype" w:eastAsia="Palatino Linotype" w:hAnsi="Palatino Linotype" w:cs="Palatino Linotype"/>
        </w:rPr>
        <w:t xml:space="preserve"> y Suministros. </w:t>
      </w:r>
    </w:p>
    <w:p w14:paraId="1573C409" w14:textId="77777777" w:rsidR="00AA041A" w:rsidRPr="00AD71D7" w:rsidRDefault="00AA041A" w:rsidP="00AA041A">
      <w:pPr>
        <w:spacing w:after="120"/>
        <w:ind w:left="1418" w:right="90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c). 3000 </w:t>
      </w:r>
      <w:proofErr w:type="gramStart"/>
      <w:r w:rsidRPr="00AD71D7">
        <w:rPr>
          <w:rFonts w:ascii="Palatino Linotype" w:eastAsia="Palatino Linotype" w:hAnsi="Palatino Linotype" w:cs="Palatino Linotype"/>
        </w:rPr>
        <w:t>Servicios</w:t>
      </w:r>
      <w:proofErr w:type="gramEnd"/>
      <w:r w:rsidRPr="00AD71D7">
        <w:rPr>
          <w:rFonts w:ascii="Palatino Linotype" w:eastAsia="Palatino Linotype" w:hAnsi="Palatino Linotype" w:cs="Palatino Linotype"/>
        </w:rPr>
        <w:t xml:space="preserve"> Generales. </w:t>
      </w:r>
    </w:p>
    <w:p w14:paraId="1534471E" w14:textId="77777777" w:rsidR="00AA041A" w:rsidRPr="00AD71D7" w:rsidRDefault="00AA041A" w:rsidP="00AA041A">
      <w:pPr>
        <w:spacing w:after="120"/>
        <w:ind w:left="1418" w:right="90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d). 4000 </w:t>
      </w:r>
      <w:proofErr w:type="gramStart"/>
      <w:r w:rsidRPr="00AD71D7">
        <w:rPr>
          <w:rFonts w:ascii="Palatino Linotype" w:eastAsia="Palatino Linotype" w:hAnsi="Palatino Linotype" w:cs="Palatino Linotype"/>
        </w:rPr>
        <w:t>Transferencias</w:t>
      </w:r>
      <w:proofErr w:type="gramEnd"/>
      <w:r w:rsidRPr="00AD71D7">
        <w:rPr>
          <w:rFonts w:ascii="Palatino Linotype" w:eastAsia="Palatino Linotype" w:hAnsi="Palatino Linotype" w:cs="Palatino Linotype"/>
        </w:rPr>
        <w:t xml:space="preserve">, Asignaciones, Subsidios y otras ayudas. </w:t>
      </w:r>
    </w:p>
    <w:p w14:paraId="11990612" w14:textId="77777777" w:rsidR="00AA041A" w:rsidRPr="00AD71D7" w:rsidRDefault="00AA041A" w:rsidP="00AA041A">
      <w:pPr>
        <w:spacing w:after="120"/>
        <w:ind w:left="1418" w:right="90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 5000 </w:t>
      </w:r>
      <w:proofErr w:type="gramStart"/>
      <w:r w:rsidRPr="00AD71D7">
        <w:rPr>
          <w:rFonts w:ascii="Palatino Linotype" w:eastAsia="Palatino Linotype" w:hAnsi="Palatino Linotype" w:cs="Palatino Linotype"/>
        </w:rPr>
        <w:t>Bienes</w:t>
      </w:r>
      <w:proofErr w:type="gramEnd"/>
      <w:r w:rsidRPr="00AD71D7">
        <w:rPr>
          <w:rFonts w:ascii="Palatino Linotype" w:eastAsia="Palatino Linotype" w:hAnsi="Palatino Linotype" w:cs="Palatino Linotype"/>
        </w:rPr>
        <w:t xml:space="preserve"> Muebles, Inmuebles e Intangibles. </w:t>
      </w:r>
    </w:p>
    <w:p w14:paraId="368A8E8C" w14:textId="77777777" w:rsidR="00AA041A" w:rsidRPr="00AD71D7" w:rsidRDefault="00AA041A" w:rsidP="00AA041A">
      <w:pPr>
        <w:spacing w:after="120"/>
        <w:ind w:left="1418" w:right="900"/>
        <w:jc w:val="both"/>
        <w:rPr>
          <w:rFonts w:ascii="Palatino Linotype" w:eastAsia="Palatino Linotype" w:hAnsi="Palatino Linotype" w:cs="Palatino Linotype"/>
          <w:b/>
        </w:rPr>
      </w:pPr>
      <w:r w:rsidRPr="00AD71D7">
        <w:rPr>
          <w:rFonts w:ascii="Palatino Linotype" w:eastAsia="Palatino Linotype" w:hAnsi="Palatino Linotype" w:cs="Palatino Linotype"/>
        </w:rPr>
        <w:t xml:space="preserve">f). 6000 </w:t>
      </w:r>
      <w:proofErr w:type="gramStart"/>
      <w:r w:rsidRPr="00AD71D7">
        <w:rPr>
          <w:rFonts w:ascii="Palatino Linotype" w:eastAsia="Palatino Linotype" w:hAnsi="Palatino Linotype" w:cs="Palatino Linotype"/>
        </w:rPr>
        <w:t>Inversión</w:t>
      </w:r>
      <w:proofErr w:type="gramEnd"/>
      <w:r w:rsidRPr="00AD71D7">
        <w:rPr>
          <w:rFonts w:ascii="Palatino Linotype" w:eastAsia="Palatino Linotype" w:hAnsi="Palatino Linotype" w:cs="Palatino Linotype"/>
        </w:rPr>
        <w:t xml:space="preserve"> Pública. </w:t>
      </w:r>
    </w:p>
    <w:p w14:paraId="7C8B5890" w14:textId="77777777" w:rsidR="00AA041A" w:rsidRPr="00AD71D7" w:rsidRDefault="00AA041A" w:rsidP="00AA041A">
      <w:pPr>
        <w:spacing w:after="120"/>
        <w:ind w:left="1418" w:right="90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g). 7000 </w:t>
      </w:r>
      <w:proofErr w:type="gramStart"/>
      <w:r w:rsidRPr="00AD71D7">
        <w:rPr>
          <w:rFonts w:ascii="Palatino Linotype" w:eastAsia="Palatino Linotype" w:hAnsi="Palatino Linotype" w:cs="Palatino Linotype"/>
        </w:rPr>
        <w:t>Inversiones</w:t>
      </w:r>
      <w:proofErr w:type="gramEnd"/>
      <w:r w:rsidRPr="00AD71D7">
        <w:rPr>
          <w:rFonts w:ascii="Palatino Linotype" w:eastAsia="Palatino Linotype" w:hAnsi="Palatino Linotype" w:cs="Palatino Linotype"/>
        </w:rPr>
        <w:t xml:space="preserve"> Financieras y otras provisiones. </w:t>
      </w:r>
    </w:p>
    <w:p w14:paraId="08D18600" w14:textId="77777777" w:rsidR="00AA041A" w:rsidRPr="00AD71D7" w:rsidRDefault="00AA041A" w:rsidP="00AA041A">
      <w:pPr>
        <w:spacing w:after="120"/>
        <w:ind w:left="1134" w:right="900"/>
        <w:jc w:val="both"/>
        <w:rPr>
          <w:rFonts w:ascii="Palatino Linotype" w:eastAsia="Palatino Linotype" w:hAnsi="Palatino Linotype" w:cs="Palatino Linotype"/>
        </w:rPr>
      </w:pPr>
      <w:r w:rsidRPr="00AD71D7">
        <w:rPr>
          <w:rFonts w:ascii="Palatino Linotype" w:eastAsia="Palatino Linotype" w:hAnsi="Palatino Linotype" w:cs="Palatino Linotype"/>
          <w:b/>
        </w:rPr>
        <w:t>II</w:t>
      </w:r>
      <w:r w:rsidRPr="00AD71D7">
        <w:rPr>
          <w:rFonts w:ascii="Palatino Linotype" w:eastAsia="Palatino Linotype" w:hAnsi="Palatino Linotype" w:cs="Palatino Linotype"/>
        </w:rPr>
        <w:t xml:space="preserve">. El gasto no programable comprende los siguientes capítulos: </w:t>
      </w:r>
    </w:p>
    <w:p w14:paraId="690E60E0" w14:textId="77777777" w:rsidR="00AA041A" w:rsidRPr="00AD71D7" w:rsidRDefault="00AA041A" w:rsidP="00AA041A">
      <w:pPr>
        <w:spacing w:after="120"/>
        <w:ind w:left="1418" w:right="90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a). 8000 </w:t>
      </w:r>
      <w:proofErr w:type="gramStart"/>
      <w:r w:rsidRPr="00AD71D7">
        <w:rPr>
          <w:rFonts w:ascii="Palatino Linotype" w:eastAsia="Palatino Linotype" w:hAnsi="Palatino Linotype" w:cs="Palatino Linotype"/>
        </w:rPr>
        <w:t>Participaciones</w:t>
      </w:r>
      <w:proofErr w:type="gramEnd"/>
      <w:r w:rsidRPr="00AD71D7">
        <w:rPr>
          <w:rFonts w:ascii="Palatino Linotype" w:eastAsia="Palatino Linotype" w:hAnsi="Palatino Linotype" w:cs="Palatino Linotype"/>
        </w:rPr>
        <w:t xml:space="preserve"> y Aportaciones. </w:t>
      </w:r>
    </w:p>
    <w:p w14:paraId="67A75806" w14:textId="77777777" w:rsidR="00AA041A" w:rsidRPr="00AD71D7" w:rsidRDefault="00AA041A" w:rsidP="00AA041A">
      <w:pPr>
        <w:pBdr>
          <w:top w:val="nil"/>
          <w:left w:val="nil"/>
          <w:bottom w:val="nil"/>
          <w:right w:val="nil"/>
          <w:between w:val="nil"/>
        </w:pBdr>
        <w:spacing w:after="120"/>
        <w:ind w:left="1418" w:right="90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b). 9000 </w:t>
      </w:r>
      <w:proofErr w:type="gramStart"/>
      <w:r w:rsidRPr="00AD71D7">
        <w:rPr>
          <w:rFonts w:ascii="Palatino Linotype" w:eastAsia="Palatino Linotype" w:hAnsi="Palatino Linotype" w:cs="Palatino Linotype"/>
        </w:rPr>
        <w:t>Deuda</w:t>
      </w:r>
      <w:proofErr w:type="gramEnd"/>
      <w:r w:rsidRPr="00AD71D7">
        <w:rPr>
          <w:rFonts w:ascii="Palatino Linotype" w:eastAsia="Palatino Linotype" w:hAnsi="Palatino Linotype" w:cs="Palatino Linotype"/>
        </w:rPr>
        <w:t xml:space="preserve"> Pública.</w:t>
      </w:r>
    </w:p>
    <w:p w14:paraId="78A1C863" w14:textId="75DACD4B" w:rsidR="00A06C38" w:rsidRPr="00AD71D7" w:rsidRDefault="00A06C38" w:rsidP="00AA041A">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D71D7">
        <w:rPr>
          <w:rFonts w:ascii="Palatino Linotype" w:eastAsia="Palatino Linotype" w:hAnsi="Palatino Linotype" w:cs="Palatino Linotype"/>
        </w:rPr>
        <w:t>De acuerdo con el Manual para la Planeación, Programación y Presupuesto de Egresos Municipal, para el Ejercicio Fiscal 2025, la definición de los Capítulos de gasto es la siguiente:</w:t>
      </w:r>
    </w:p>
    <w:p w14:paraId="72D2A451" w14:textId="77777777" w:rsidR="00A06C38" w:rsidRPr="00AD71D7" w:rsidRDefault="00A06C38" w:rsidP="00A06C38">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b/>
        </w:rPr>
        <w:t>1000 SERVICIOS PERSONALES</w:t>
      </w:r>
      <w:r w:rsidRPr="00AD71D7">
        <w:rPr>
          <w:rFonts w:ascii="Palatino Linotype" w:eastAsia="Palatino Linotype" w:hAnsi="Palatino Linotype" w:cs="Palatino Linotype"/>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15F6B4A2" w14:textId="77777777" w:rsidR="00A06C38" w:rsidRPr="00AD71D7" w:rsidRDefault="00A06C38" w:rsidP="00A06C38">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b/>
        </w:rPr>
        <w:t>2000 MATERIALES Y SUMINISTROS</w:t>
      </w:r>
      <w:r w:rsidRPr="00AD71D7">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347C7269" w14:textId="77777777" w:rsidR="00A06C38" w:rsidRPr="00AD71D7" w:rsidRDefault="00A06C38" w:rsidP="00A06C38">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b/>
        </w:rPr>
        <w:t>3000 SERVICIOS GENERALES</w:t>
      </w:r>
      <w:r w:rsidRPr="00AD71D7">
        <w:rPr>
          <w:rFonts w:ascii="Palatino Linotype" w:eastAsia="Palatino Linotype" w:hAnsi="Palatino Linotype" w:cs="Palatino Linotype"/>
        </w:rPr>
        <w:t xml:space="preserve">. Asignaciones destinadas a cubrir el costo de todo tipo de servicios que se contraten con particulares o instituciones del propio </w:t>
      </w:r>
      <w:r w:rsidRPr="00AD71D7">
        <w:rPr>
          <w:rFonts w:ascii="Palatino Linotype" w:eastAsia="Palatino Linotype" w:hAnsi="Palatino Linotype" w:cs="Palatino Linotype"/>
        </w:rPr>
        <w:lastRenderedPageBreak/>
        <w:t xml:space="preserve">sector público; así como los servicios oficiales requeridos para el desempeño de actividades vinculadas con la función pública. </w:t>
      </w:r>
    </w:p>
    <w:p w14:paraId="253DEB88" w14:textId="77777777" w:rsidR="00A06C38" w:rsidRPr="00AD71D7" w:rsidRDefault="00A06C38" w:rsidP="00A06C38">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b/>
        </w:rPr>
        <w:t xml:space="preserve">4000 TRANSFERENCIAS, ASIGNACIONES, SUBSIDIOS Y OTRAS AYUDAS. </w:t>
      </w:r>
      <w:r w:rsidRPr="00AD71D7">
        <w:rPr>
          <w:rFonts w:ascii="Palatino Linotype" w:eastAsia="Palatino Linotype" w:hAnsi="Palatino Linotype" w:cs="Palatino Linotype"/>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14:paraId="53817B86" w14:textId="77777777" w:rsidR="00A06C38" w:rsidRPr="00AD71D7" w:rsidRDefault="00A06C38" w:rsidP="00A06C38">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b/>
        </w:rPr>
        <w:t>5000 BIENES MUEBLES, INMUEBLES E INTANGIBLES</w:t>
      </w:r>
      <w:r w:rsidRPr="00AD71D7">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296CA995" w14:textId="77777777" w:rsidR="00A06C38" w:rsidRPr="00AD71D7" w:rsidRDefault="00A06C38" w:rsidP="00A06C38">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b/>
        </w:rPr>
        <w:t>6000 INVERSIÓN PÚBLICA</w:t>
      </w:r>
      <w:r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b/>
        </w:rPr>
        <w:t>Asignaciones destinadas a obras por contrato</w:t>
      </w:r>
      <w:r w:rsidRPr="00AD71D7">
        <w:rPr>
          <w:rFonts w:ascii="Palatino Linotype" w:eastAsia="Palatino Linotype" w:hAnsi="Palatino Linotype" w:cs="Palatino Linotype"/>
        </w:rPr>
        <w:t xml:space="preserve"> y proyectos productivos y acciones de fomento. Incluye los gastos en estudios de </w:t>
      </w:r>
      <w:proofErr w:type="spellStart"/>
      <w:r w:rsidRPr="00AD71D7">
        <w:rPr>
          <w:rFonts w:ascii="Palatino Linotype" w:eastAsia="Palatino Linotype" w:hAnsi="Palatino Linotype" w:cs="Palatino Linotype"/>
        </w:rPr>
        <w:t>pre‐inversión</w:t>
      </w:r>
      <w:proofErr w:type="spellEnd"/>
      <w:r w:rsidRPr="00AD71D7">
        <w:rPr>
          <w:rFonts w:ascii="Palatino Linotype" w:eastAsia="Palatino Linotype" w:hAnsi="Palatino Linotype" w:cs="Palatino Linotype"/>
        </w:rPr>
        <w:t xml:space="preserve"> y preparación del proyecto.</w:t>
      </w:r>
    </w:p>
    <w:p w14:paraId="48B2942B" w14:textId="77777777" w:rsidR="00A06C38" w:rsidRPr="00AD71D7" w:rsidRDefault="00A06C38" w:rsidP="00A06C38">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b/>
        </w:rPr>
        <w:t>7000 INVERSIONES FINANCIERAS Y OTRAS PROVISIONES</w:t>
      </w:r>
      <w:r w:rsidRPr="00AD71D7">
        <w:rPr>
          <w:rFonts w:ascii="Palatino Linotype" w:eastAsia="Palatino Linotype" w:hAnsi="Palatino Linotype" w:cs="Palatino Linotype"/>
        </w:rPr>
        <w:t>.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14:paraId="05EB03B3" w14:textId="77777777" w:rsidR="00A06C38" w:rsidRPr="00AD71D7" w:rsidRDefault="00A06C38" w:rsidP="00A06C38">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AD71D7">
        <w:rPr>
          <w:rFonts w:ascii="Palatino Linotype" w:eastAsia="Palatino Linotype" w:hAnsi="Palatino Linotype" w:cs="Palatino Linotype"/>
          <w:b/>
        </w:rPr>
        <w:t>8000 PARTICIPACIONES Y APORTACIONES.</w:t>
      </w:r>
      <w:r w:rsidRPr="00AD71D7">
        <w:rPr>
          <w:rFonts w:ascii="Palatino Linotype" w:eastAsia="Palatino Linotype" w:hAnsi="Palatino Linotype" w:cs="Palatino Linotype"/>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23F9A7D8" w14:textId="77777777" w:rsidR="00A06C38" w:rsidRPr="00AD71D7" w:rsidRDefault="00A06C38" w:rsidP="00A06C38">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b/>
        </w:rPr>
      </w:pPr>
      <w:r w:rsidRPr="00AD71D7">
        <w:rPr>
          <w:rFonts w:ascii="Palatino Linotype" w:eastAsia="Palatino Linotype" w:hAnsi="Palatino Linotype" w:cs="Palatino Linotype"/>
          <w:b/>
        </w:rPr>
        <w:lastRenderedPageBreak/>
        <w:t>9000 DEUDA PÚBLICA</w:t>
      </w:r>
      <w:r w:rsidRPr="00AD71D7">
        <w:rPr>
          <w:rFonts w:ascii="Palatino Linotype" w:eastAsia="Palatino Linotype" w:hAnsi="Palatino Linotype" w:cs="Palatino Linotype"/>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2EC8688E" w14:textId="7B86ACD8" w:rsidR="00AA041A" w:rsidRPr="00AD71D7" w:rsidRDefault="00AA041A" w:rsidP="00AA041A">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D71D7">
        <w:rPr>
          <w:rFonts w:ascii="Palatino Linotype" w:eastAsia="Palatino Linotype" w:hAnsi="Palatino Linotype" w:cs="Palatino Linotype"/>
        </w:rPr>
        <w:t>Por su parte, el Código Financiero del Estado de México, en su artículo 285, señala que el presupuesto de egresos constituye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14:paraId="595FD6C4" w14:textId="78B3232A" w:rsidR="00AA041A" w:rsidRPr="00AD71D7" w:rsidRDefault="00AA041A" w:rsidP="00AA041A">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En el mismo sentido, el Manual para la Planeación, Programación y Presupuesto de Egresos Municipal para el ejercicio fiscal 202</w:t>
      </w:r>
      <w:r w:rsidR="00434AA6" w:rsidRPr="00AD71D7">
        <w:rPr>
          <w:rFonts w:ascii="Palatino Linotype" w:eastAsia="Palatino Linotype" w:hAnsi="Palatino Linotype" w:cs="Palatino Linotype"/>
        </w:rPr>
        <w:t>5</w:t>
      </w:r>
      <w:r w:rsidRPr="00AD71D7">
        <w:rPr>
          <w:rFonts w:ascii="Palatino Linotype" w:eastAsia="Palatino Linotype" w:hAnsi="Palatino Linotype" w:cs="Palatino Linotype"/>
        </w:rPr>
        <w:t>, en el marco conceptual, numeral 1.2, define al presupuesto de la siguiente forma:</w:t>
      </w:r>
    </w:p>
    <w:p w14:paraId="4CBF0C79" w14:textId="77777777" w:rsidR="00AA041A" w:rsidRPr="00AD71D7" w:rsidRDefault="00AA041A" w:rsidP="00AA041A">
      <w:pPr>
        <w:spacing w:before="120" w:after="120"/>
        <w:ind w:left="851" w:right="902"/>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i/>
          <w:sz w:val="22"/>
          <w:szCs w:val="22"/>
        </w:rPr>
        <w:t xml:space="preserve">“Con base en lo que establece el artículo 285 del Código Financiero del Estado de México y Municipios, el </w:t>
      </w:r>
      <w:r w:rsidRPr="00AD71D7">
        <w:rPr>
          <w:rFonts w:ascii="Palatino Linotype" w:eastAsia="Palatino Linotype" w:hAnsi="Palatino Linotype" w:cs="Palatino Linotype"/>
          <w:b/>
          <w:i/>
          <w:sz w:val="22"/>
          <w:szCs w:val="22"/>
        </w:rPr>
        <w:t>Presupuesto de Egresos Municipal</w:t>
      </w:r>
      <w:r w:rsidRPr="00AD71D7">
        <w:rPr>
          <w:rFonts w:ascii="Palatino Linotype" w:eastAsia="Palatino Linotype" w:hAnsi="Palatino Linotype" w:cs="Palatino Linotype"/>
          <w:i/>
          <w:sz w:val="22"/>
          <w:szCs w:val="22"/>
        </w:rPr>
        <w:t xml:space="preserve"> se conceptualiza como </w:t>
      </w:r>
      <w:r w:rsidRPr="00AD71D7">
        <w:rPr>
          <w:rFonts w:ascii="Palatino Linotype" w:eastAsia="Palatino Linotype" w:hAnsi="Palatino Linotype" w:cs="Palatino Linotype"/>
          <w:b/>
          <w:i/>
          <w:sz w:val="22"/>
          <w:szCs w:val="22"/>
        </w:rPr>
        <w:t>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w:t>
      </w:r>
      <w:r w:rsidRPr="00AD71D7">
        <w:rPr>
          <w:rFonts w:ascii="Palatino Linotype" w:eastAsia="Palatino Linotype" w:hAnsi="Palatino Linotype" w:cs="Palatino Linotype"/>
          <w:i/>
          <w:sz w:val="22"/>
          <w:szCs w:val="22"/>
        </w:rPr>
        <w:t xml:space="preserve"> </w:t>
      </w:r>
      <w:r w:rsidRPr="00AD71D7">
        <w:rPr>
          <w:rFonts w:ascii="Palatino Linotype" w:eastAsia="Palatino Linotype" w:hAnsi="Palatino Linotype" w:cs="Palatino Linotype"/>
          <w:b/>
          <w:i/>
          <w:sz w:val="22"/>
          <w:szCs w:val="22"/>
        </w:rPr>
        <w:t xml:space="preserve">durante el ejercicio fiscal correspondiente. </w:t>
      </w:r>
    </w:p>
    <w:p w14:paraId="584E4DAE" w14:textId="77777777" w:rsidR="00AA041A" w:rsidRPr="00AD71D7" w:rsidRDefault="00AA041A" w:rsidP="00AA041A">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lastRenderedPageBreak/>
        <w:t xml:space="preserve">Para efecto de este Manual, </w:t>
      </w:r>
      <w:r w:rsidRPr="00AD71D7">
        <w:rPr>
          <w:rFonts w:ascii="Palatino Linotype" w:eastAsia="Palatino Linotype" w:hAnsi="Palatino Linotype" w:cs="Palatino Linotype"/>
          <w:b/>
          <w:i/>
          <w:sz w:val="22"/>
          <w:szCs w:val="22"/>
        </w:rPr>
        <w:t xml:space="preserve">el presupuesto es la estimación financiera anticipada, generalmente anual, de los ingresos y egresos del gobierno, necesarios para cumplir con los objetivos establecidos en los planes, programas y proyectos determinados. </w:t>
      </w:r>
      <w:r w:rsidRPr="00AD71D7">
        <w:rPr>
          <w:rFonts w:ascii="Palatino Linotype" w:eastAsia="Palatino Linotype" w:hAnsi="Palatino Linotype" w:cs="Palatino Linotype"/>
          <w:i/>
          <w:sz w:val="22"/>
          <w:szCs w:val="22"/>
        </w:rPr>
        <w:t xml:space="preserve">Asimismo, constituye el instrumento operativo básico para la ejecución de las decisiones de política económica y de planeación. </w:t>
      </w:r>
      <w:r w:rsidRPr="00AD71D7">
        <w:rPr>
          <w:rFonts w:ascii="Palatino Linotype" w:eastAsia="Palatino Linotype" w:hAnsi="Palatino Linotype" w:cs="Palatino Linotype"/>
          <w:b/>
          <w:i/>
          <w:sz w:val="22"/>
          <w:szCs w:val="22"/>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sidRPr="00AD71D7">
        <w:rPr>
          <w:rFonts w:ascii="Palatino Linotype" w:eastAsia="Palatino Linotype" w:hAnsi="Palatino Linotype" w:cs="Palatino Linotype"/>
          <w:i/>
          <w:sz w:val="22"/>
          <w:szCs w:val="22"/>
        </w:rPr>
        <w:t>.”</w:t>
      </w:r>
    </w:p>
    <w:p w14:paraId="74AC80C0" w14:textId="5BD9E6C8" w:rsidR="00033CFB" w:rsidRPr="00AD71D7" w:rsidRDefault="00E661E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Asimismo, resulta pertinente señalar que</w:t>
      </w:r>
      <w:r w:rsidR="00033CFB" w:rsidRPr="00AD71D7">
        <w:rPr>
          <w:rFonts w:ascii="Palatino Linotype" w:eastAsia="Palatino Linotype" w:hAnsi="Palatino Linotype" w:cs="Palatino Linotype"/>
        </w:rPr>
        <w:t xml:space="preserve">, de conformidad con </w:t>
      </w:r>
      <w:r w:rsidRPr="00AD71D7">
        <w:rPr>
          <w:rFonts w:ascii="Palatino Linotype" w:eastAsia="Palatino Linotype" w:hAnsi="Palatino Linotype" w:cs="Palatino Linotype"/>
        </w:rPr>
        <w:t xml:space="preserve">el Manual para la Planeación, Programación y Presupuesto de Egresos Municipal, </w:t>
      </w:r>
      <w:r w:rsidR="006A6C10" w:rsidRPr="00AD71D7">
        <w:rPr>
          <w:rFonts w:ascii="Palatino Linotype" w:eastAsia="Palatino Linotype" w:hAnsi="Palatino Linotype" w:cs="Palatino Linotype"/>
        </w:rPr>
        <w:t>los formatos que integran el presupuesto de egresos municipal son los siguientes:</w:t>
      </w:r>
      <w:r w:rsidR="003937E9" w:rsidRPr="00AD71D7">
        <w:rPr>
          <w:rFonts w:ascii="Palatino Linotype" w:eastAsia="Palatino Linotype" w:hAnsi="Palatino Linotype" w:cs="Palatino Linotype"/>
        </w:rPr>
        <w:t xml:space="preserve"> </w:t>
      </w:r>
    </w:p>
    <w:p w14:paraId="4D96CEE0" w14:textId="18E4EB8E" w:rsidR="003937E9" w:rsidRPr="00AD71D7" w:rsidRDefault="003937E9" w:rsidP="003937E9">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AD71D7">
        <w:rPr>
          <w:noProof/>
        </w:rPr>
        <w:drawing>
          <wp:inline distT="0" distB="0" distL="0" distR="0" wp14:anchorId="212D5D23" wp14:editId="14A94C38">
            <wp:extent cx="4320000" cy="3503743"/>
            <wp:effectExtent l="0" t="0" r="4445" b="1905"/>
            <wp:docPr id="2054825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25869" name=""/>
                    <pic:cNvPicPr/>
                  </pic:nvPicPr>
                  <pic:blipFill>
                    <a:blip r:embed="rId15"/>
                    <a:stretch>
                      <a:fillRect/>
                    </a:stretch>
                  </pic:blipFill>
                  <pic:spPr>
                    <a:xfrm>
                      <a:off x="0" y="0"/>
                      <a:ext cx="4320000" cy="3503743"/>
                    </a:xfrm>
                    <a:prstGeom prst="rect">
                      <a:avLst/>
                    </a:prstGeom>
                  </pic:spPr>
                </pic:pic>
              </a:graphicData>
            </a:graphic>
          </wp:inline>
        </w:drawing>
      </w:r>
    </w:p>
    <w:p w14:paraId="7C98F8D9" w14:textId="7D9EBD64" w:rsidR="003937E9" w:rsidRPr="00AD71D7" w:rsidRDefault="003937E9" w:rsidP="003937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Para iniciar con el llenado de los formatos que integran el Programa Anual </w:t>
      </w:r>
      <w:r w:rsidR="00F22D72" w:rsidRPr="00AD71D7">
        <w:rPr>
          <w:rFonts w:ascii="Palatino Linotype" w:eastAsia="Palatino Linotype" w:hAnsi="Palatino Linotype" w:cs="Palatino Linotype"/>
        </w:rPr>
        <w:t xml:space="preserve">se deberá llenar el formato </w:t>
      </w:r>
      <w:r w:rsidR="00F22D72" w:rsidRPr="00AD71D7">
        <w:rPr>
          <w:rFonts w:ascii="Palatino Linotype" w:eastAsia="Palatino Linotype" w:hAnsi="Palatino Linotype" w:cs="Palatino Linotype"/>
          <w:b/>
          <w:bCs/>
        </w:rPr>
        <w:t>PbRM-01a “Dimensión Administrativa del Gasto”,</w:t>
      </w:r>
      <w:r w:rsidR="00F22D72" w:rsidRPr="00AD71D7">
        <w:rPr>
          <w:rFonts w:ascii="Palatino Linotype" w:eastAsia="Palatino Linotype" w:hAnsi="Palatino Linotype" w:cs="Palatino Linotype"/>
        </w:rPr>
        <w:t xml:space="preserve"> el cual tiene </w:t>
      </w:r>
      <w:r w:rsidR="00F22D72" w:rsidRPr="00AD71D7">
        <w:rPr>
          <w:rFonts w:ascii="Palatino Linotype" w:eastAsia="Palatino Linotype" w:hAnsi="Palatino Linotype" w:cs="Palatino Linotype"/>
        </w:rPr>
        <w:lastRenderedPageBreak/>
        <w:t xml:space="preserve">como propósito identificar a nivel de estructura administrativa los programas y proyectos de los cuales se responsabiliza cada una de las Dependencias y Organismos municipales, se continua con el llenado del formato </w:t>
      </w:r>
      <w:r w:rsidR="00F22D72" w:rsidRPr="00AD71D7">
        <w:rPr>
          <w:rFonts w:ascii="Palatino Linotype" w:eastAsia="Palatino Linotype" w:hAnsi="Palatino Linotype" w:cs="Palatino Linotype"/>
          <w:b/>
          <w:bCs/>
        </w:rPr>
        <w:t>PbRM-01b “Descripción del Programa presupuestario”</w:t>
      </w:r>
      <w:r w:rsidR="00F22D72" w:rsidRPr="00AD71D7">
        <w:rPr>
          <w:rFonts w:ascii="Palatino Linotype" w:eastAsia="Palatino Linotype" w:hAnsi="Palatino Linotype" w:cs="Palatino Linotype"/>
        </w:rPr>
        <w:t>, mismo que tiene como propósito, identificar el diagnóstico del entorno de responsabilidad del programa respectivo para sustentar y justificar la asignación del presupuesto del ejercicio fiscal 2025, definir los objetivos que se pretenden alcanzar y establecer las estrategias que serán aplicadas para dar viabilidad al logro de dichos objetivos.</w:t>
      </w:r>
    </w:p>
    <w:p w14:paraId="65C36E32" w14:textId="201EDB99" w:rsidR="00F22D72" w:rsidRPr="00AD71D7" w:rsidRDefault="00F22D72" w:rsidP="003937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formato </w:t>
      </w:r>
      <w:r w:rsidRPr="00AD71D7">
        <w:rPr>
          <w:rFonts w:ascii="Palatino Linotype" w:eastAsia="Palatino Linotype" w:hAnsi="Palatino Linotype" w:cs="Palatino Linotype"/>
          <w:b/>
          <w:bCs/>
        </w:rPr>
        <w:t>PbRM-01c “Programa Anual de Metas de actividad por Proyecto”,</w:t>
      </w:r>
      <w:r w:rsidRPr="00AD71D7">
        <w:rPr>
          <w:rFonts w:ascii="Palatino Linotype" w:eastAsia="Palatino Linotype" w:hAnsi="Palatino Linotype" w:cs="Palatino Linotype"/>
        </w:rPr>
        <w:t xml:space="preserve"> tiene como propósito establecer las acciones sustantivas para cada proyecto, mismas que deberán reflejar la diferencia entre el cumplimiento alcanzado durante el ejercicio fiscal 2024 y las cifras programadas que se estimen alcanzar en el ejercicio 2025.</w:t>
      </w:r>
    </w:p>
    <w:p w14:paraId="4094818C" w14:textId="227F8A59" w:rsidR="006A6C10" w:rsidRPr="00AD71D7" w:rsidRDefault="00F22D7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formato </w:t>
      </w:r>
      <w:r w:rsidRPr="00AD71D7">
        <w:rPr>
          <w:rFonts w:ascii="Palatino Linotype" w:eastAsia="Palatino Linotype" w:hAnsi="Palatino Linotype" w:cs="Palatino Linotype"/>
          <w:b/>
          <w:bCs/>
        </w:rPr>
        <w:t>PbRM-01d “Ficha técnica de diseño de indicadores estratégicos o de gestión 2025”</w:t>
      </w:r>
      <w:r w:rsidRPr="00AD71D7">
        <w:rPr>
          <w:rFonts w:ascii="Palatino Linotype" w:eastAsia="Palatino Linotype" w:hAnsi="Palatino Linotype" w:cs="Palatino Linotype"/>
        </w:rPr>
        <w:t xml:space="preserve">, tiene como finalidad el registro de los indicadores de gestión que se manejan en el SEGEMUN, mismos que deberán estar vinculados directamente a las metas programadas en el formato </w:t>
      </w:r>
      <w:r w:rsidRPr="00AD71D7">
        <w:rPr>
          <w:rFonts w:ascii="Palatino Linotype" w:eastAsia="Palatino Linotype" w:hAnsi="Palatino Linotype" w:cs="Palatino Linotype"/>
          <w:b/>
          <w:bCs/>
        </w:rPr>
        <w:t>PbRM-01e “Matriz de Indicadores para Resultados por Programa presupuestario y Dependencia General”.</w:t>
      </w:r>
      <w:r w:rsidRPr="00AD71D7">
        <w:rPr>
          <w:rFonts w:ascii="Palatino Linotype" w:eastAsia="Palatino Linotype" w:hAnsi="Palatino Linotype" w:cs="Palatino Linotype"/>
        </w:rPr>
        <w:t xml:space="preserve"> Estos indicadores están alineados a nivel estratégico o de gestión. 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w:t>
      </w:r>
      <w:r w:rsidRPr="00AD71D7">
        <w:rPr>
          <w:rFonts w:ascii="Palatino Linotype" w:eastAsia="Palatino Linotype" w:hAnsi="Palatino Linotype" w:cs="Palatino Linotype"/>
        </w:rPr>
        <w:lastRenderedPageBreak/>
        <w:t>Programas presupuestarios que comprende el programa anual del ejercicio fiscal 2025.</w:t>
      </w:r>
    </w:p>
    <w:p w14:paraId="1E62034B" w14:textId="7B9C98DE" w:rsidR="00033CFB" w:rsidRPr="00AD71D7" w:rsidRDefault="00F22D7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formato </w:t>
      </w:r>
      <w:r w:rsidRPr="00AD71D7">
        <w:rPr>
          <w:rFonts w:ascii="Palatino Linotype" w:eastAsia="Palatino Linotype" w:hAnsi="Palatino Linotype" w:cs="Palatino Linotype"/>
          <w:b/>
          <w:bCs/>
        </w:rPr>
        <w:t>PbRM-02a “Calendarización de metas de actividad”,</w:t>
      </w:r>
      <w:r w:rsidRPr="00AD71D7">
        <w:rPr>
          <w:rFonts w:ascii="Palatino Linotype" w:eastAsia="Palatino Linotype" w:hAnsi="Palatino Linotype" w:cs="Palatino Linotype"/>
        </w:rPr>
        <w:t xml:space="preserve"> tiene por objeto identificar trimestralmente la ejecución de la meta anual, la cual proviene del formato PbRM-01c</w:t>
      </w:r>
      <w:r w:rsidR="00123F1C" w:rsidRPr="00AD71D7">
        <w:rPr>
          <w:rFonts w:ascii="Palatino Linotype" w:eastAsia="Palatino Linotype" w:hAnsi="Palatino Linotype" w:cs="Palatino Linotype"/>
        </w:rPr>
        <w:t>, con el propósito de dar seguimiento a lo programado y tomar en su caso las medidas correctivas para evitar su desviación.</w:t>
      </w:r>
    </w:p>
    <w:p w14:paraId="69653E5B" w14:textId="70FA35E6" w:rsidR="00123F1C" w:rsidRPr="00AD71D7" w:rsidRDefault="00123F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En el formato </w:t>
      </w:r>
      <w:r w:rsidRPr="00AD71D7">
        <w:rPr>
          <w:rFonts w:ascii="Palatino Linotype" w:eastAsia="Palatino Linotype" w:hAnsi="Palatino Linotype" w:cs="Palatino Linotype"/>
          <w:b/>
          <w:bCs/>
        </w:rPr>
        <w:t>PbRM-03</w:t>
      </w:r>
      <w:proofErr w:type="gramStart"/>
      <w:r w:rsidRPr="00AD71D7">
        <w:rPr>
          <w:rFonts w:ascii="Palatino Linotype" w:eastAsia="Palatino Linotype" w:hAnsi="Palatino Linotype" w:cs="Palatino Linotype"/>
          <w:b/>
          <w:bCs/>
        </w:rPr>
        <w:t>a“</w:t>
      </w:r>
      <w:proofErr w:type="gramEnd"/>
      <w:r w:rsidRPr="00AD71D7">
        <w:rPr>
          <w:rFonts w:ascii="Palatino Linotype" w:eastAsia="Palatino Linotype" w:hAnsi="Palatino Linotype" w:cs="Palatino Linotype"/>
          <w:b/>
          <w:bCs/>
        </w:rPr>
        <w:t xml:space="preserve">Presupuesto de Ingresos Detallado”, </w:t>
      </w:r>
      <w:r w:rsidRPr="00AD71D7">
        <w:rPr>
          <w:rFonts w:ascii="Palatino Linotype" w:eastAsia="Palatino Linotype" w:hAnsi="Palatino Linotype" w:cs="Palatino Linotype"/>
        </w:rPr>
        <w:t>se deben</w:t>
      </w:r>
      <w:r w:rsidRPr="00AD71D7">
        <w:rPr>
          <w:rFonts w:ascii="Palatino Linotype" w:eastAsia="Palatino Linotype" w:hAnsi="Palatino Linotype" w:cs="Palatino Linotype"/>
          <w:b/>
          <w:bCs/>
        </w:rPr>
        <w:t xml:space="preserve"> </w:t>
      </w:r>
      <w:r w:rsidRPr="00AD71D7">
        <w:rPr>
          <w:rFonts w:ascii="Palatino Linotype" w:eastAsia="Palatino Linotype" w:hAnsi="Palatino Linotype" w:cs="Palatino Linotype"/>
        </w:rPr>
        <w:t>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7DEC1023" w14:textId="68A4EE22" w:rsidR="00123F1C" w:rsidRPr="00AD71D7" w:rsidRDefault="00123F1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formato </w:t>
      </w:r>
      <w:r w:rsidRPr="00AD71D7">
        <w:rPr>
          <w:rFonts w:ascii="Palatino Linotype" w:eastAsia="Palatino Linotype" w:hAnsi="Palatino Linotype" w:cs="Palatino Linotype"/>
          <w:b/>
          <w:bCs/>
        </w:rPr>
        <w:t>PbRM</w:t>
      </w:r>
      <w:r w:rsidR="001E6AEF" w:rsidRPr="00AD71D7">
        <w:rPr>
          <w:rFonts w:ascii="Palatino Linotype" w:eastAsia="Palatino Linotype" w:hAnsi="Palatino Linotype" w:cs="Palatino Linotype"/>
          <w:b/>
          <w:bCs/>
        </w:rPr>
        <w:t>-</w:t>
      </w:r>
      <w:r w:rsidRPr="00AD71D7">
        <w:rPr>
          <w:rFonts w:ascii="Palatino Linotype" w:eastAsia="Palatino Linotype" w:hAnsi="Palatino Linotype" w:cs="Palatino Linotype"/>
          <w:b/>
          <w:bCs/>
        </w:rPr>
        <w:t>03b “</w:t>
      </w:r>
      <w:r w:rsidR="00091B76" w:rsidRPr="00AD71D7">
        <w:rPr>
          <w:rFonts w:ascii="Palatino Linotype" w:eastAsia="Palatino Linotype" w:hAnsi="Palatino Linotype" w:cs="Palatino Linotype"/>
          <w:b/>
          <w:bCs/>
        </w:rPr>
        <w:t>Carátula de Presupuesto de Ingresos</w:t>
      </w:r>
      <w:r w:rsidRPr="00AD71D7">
        <w:rPr>
          <w:rFonts w:ascii="Palatino Linotype" w:eastAsia="Palatino Linotype" w:hAnsi="Palatino Linotype" w:cs="Palatino Linotype"/>
          <w:b/>
          <w:bCs/>
        </w:rPr>
        <w:t>”</w:t>
      </w:r>
      <w:r w:rsidR="00091B76" w:rsidRPr="00AD71D7">
        <w:rPr>
          <w:rFonts w:ascii="Palatino Linotype" w:eastAsia="Palatino Linotype" w:hAnsi="Palatino Linotype" w:cs="Palatino Linotype"/>
        </w:rPr>
        <w:t xml:space="preserve"> tiene por objeto p</w:t>
      </w:r>
      <w:r w:rsidRPr="00AD71D7">
        <w:rPr>
          <w:rFonts w:ascii="Palatino Linotype" w:eastAsia="Palatino Linotype" w:hAnsi="Palatino Linotype" w:cs="Palatino Linotype"/>
        </w:rPr>
        <w:t xml:space="preserve">resentar a nivel capítulo el total del Presupuesto Autorizado de Ingresos del Municipio para el ejercicio presupuestal. El cual se integra con los datos globales del formato </w:t>
      </w:r>
      <w:proofErr w:type="spellStart"/>
      <w:r w:rsidRPr="00AD71D7">
        <w:rPr>
          <w:rFonts w:ascii="Palatino Linotype" w:eastAsia="Palatino Linotype" w:hAnsi="Palatino Linotype" w:cs="Palatino Linotype"/>
        </w:rPr>
        <w:t>PbRM</w:t>
      </w:r>
      <w:proofErr w:type="spellEnd"/>
      <w:r w:rsidRPr="00AD71D7">
        <w:rPr>
          <w:rFonts w:ascii="Palatino Linotype" w:eastAsia="Palatino Linotype" w:hAnsi="Palatino Linotype" w:cs="Palatino Linotype"/>
        </w:rPr>
        <w:t xml:space="preserve"> 03a Ingreso detallado.</w:t>
      </w:r>
    </w:p>
    <w:p w14:paraId="2DB4522B" w14:textId="24BCD798" w:rsidR="00091B76" w:rsidRPr="00AD71D7" w:rsidRDefault="00091B7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En el formato</w:t>
      </w:r>
      <w:r w:rsidRPr="00AD71D7">
        <w:rPr>
          <w:rFonts w:ascii="Palatino Linotype" w:eastAsia="Palatino Linotype" w:hAnsi="Palatino Linotype" w:cs="Palatino Linotype"/>
          <w:b/>
          <w:bCs/>
        </w:rPr>
        <w:t xml:space="preserve"> PbRM</w:t>
      </w:r>
      <w:r w:rsidR="001E6AEF" w:rsidRPr="00AD71D7">
        <w:rPr>
          <w:rFonts w:ascii="Palatino Linotype" w:eastAsia="Palatino Linotype" w:hAnsi="Palatino Linotype" w:cs="Palatino Linotype"/>
          <w:b/>
          <w:bCs/>
        </w:rPr>
        <w:t>-</w:t>
      </w:r>
      <w:r w:rsidRPr="00AD71D7">
        <w:rPr>
          <w:rFonts w:ascii="Palatino Linotype" w:eastAsia="Palatino Linotype" w:hAnsi="Palatino Linotype" w:cs="Palatino Linotype"/>
          <w:b/>
          <w:bCs/>
        </w:rPr>
        <w:t xml:space="preserve">04a “Presupuesto de Egresos Detallado" </w:t>
      </w:r>
      <w:r w:rsidRPr="00AD71D7">
        <w:rPr>
          <w:rFonts w:ascii="Palatino Linotype" w:eastAsia="Palatino Linotype" w:hAnsi="Palatino Linotype" w:cs="Palatino Linotype"/>
        </w:rPr>
        <w:t>se identificar el gasto total según el clasificador por objeto del gasto y su programación durante el ejercicio presupuestal correspondiente.</w:t>
      </w:r>
    </w:p>
    <w:p w14:paraId="582EC6BA" w14:textId="597FF662" w:rsidR="00091B76" w:rsidRPr="00AD71D7" w:rsidRDefault="00A416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w:t>
      </w:r>
      <w:r w:rsidR="001E6AEF" w:rsidRPr="00AD71D7">
        <w:rPr>
          <w:rFonts w:ascii="Palatino Linotype" w:eastAsia="Palatino Linotype" w:hAnsi="Palatino Linotype" w:cs="Palatino Linotype"/>
        </w:rPr>
        <w:t xml:space="preserve">Formato </w:t>
      </w:r>
      <w:r w:rsidR="001E6AEF" w:rsidRPr="00AD71D7">
        <w:rPr>
          <w:rFonts w:ascii="Palatino Linotype" w:eastAsia="Palatino Linotype" w:hAnsi="Palatino Linotype" w:cs="Palatino Linotype"/>
          <w:b/>
          <w:bCs/>
        </w:rPr>
        <w:t xml:space="preserve">PbRM-04b </w:t>
      </w:r>
      <w:r w:rsidRPr="00AD71D7">
        <w:rPr>
          <w:rFonts w:ascii="Palatino Linotype" w:eastAsia="Palatino Linotype" w:hAnsi="Palatino Linotype" w:cs="Palatino Linotype"/>
          <w:b/>
          <w:bCs/>
        </w:rPr>
        <w:t>“</w:t>
      </w:r>
      <w:r w:rsidR="001E6AEF" w:rsidRPr="00AD71D7">
        <w:rPr>
          <w:rFonts w:ascii="Palatino Linotype" w:eastAsia="Palatino Linotype" w:hAnsi="Palatino Linotype" w:cs="Palatino Linotype"/>
          <w:b/>
          <w:bCs/>
        </w:rPr>
        <w:t>Presupuesto de Egresos por Objeto del Gasto y Dependencia General</w:t>
      </w:r>
      <w:r w:rsidRPr="00AD71D7">
        <w:rPr>
          <w:rFonts w:ascii="Palatino Linotype" w:eastAsia="Palatino Linotype" w:hAnsi="Palatino Linotype" w:cs="Palatino Linotype"/>
          <w:b/>
          <w:bCs/>
        </w:rPr>
        <w:t>”</w:t>
      </w:r>
      <w:r w:rsidR="001E6AEF"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rPr>
        <w:t>i</w:t>
      </w:r>
      <w:r w:rsidR="001E6AEF" w:rsidRPr="00AD71D7">
        <w:rPr>
          <w:rFonts w:ascii="Palatino Linotype" w:eastAsia="Palatino Linotype" w:hAnsi="Palatino Linotype" w:cs="Palatino Linotype"/>
        </w:rPr>
        <w:t>dentifica del gasto a nivel de dependencia general por partida del gasto, con calendarización mensual y total anual.</w:t>
      </w:r>
    </w:p>
    <w:p w14:paraId="7C97780F" w14:textId="0DD86D41" w:rsidR="001E6AEF" w:rsidRPr="00AD71D7" w:rsidRDefault="00A416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lastRenderedPageBreak/>
        <w:t>En el f</w:t>
      </w:r>
      <w:r w:rsidR="001E6AEF" w:rsidRPr="00AD71D7">
        <w:rPr>
          <w:rFonts w:ascii="Palatino Linotype" w:eastAsia="Palatino Linotype" w:hAnsi="Palatino Linotype" w:cs="Palatino Linotype"/>
        </w:rPr>
        <w:t xml:space="preserve">ormato </w:t>
      </w:r>
      <w:r w:rsidR="001E6AEF" w:rsidRPr="00AD71D7">
        <w:rPr>
          <w:rFonts w:ascii="Palatino Linotype" w:eastAsia="Palatino Linotype" w:hAnsi="Palatino Linotype" w:cs="Palatino Linotype"/>
          <w:b/>
          <w:bCs/>
        </w:rPr>
        <w:t>PbRM-04c Presupuesto de Egresos Global Calendarizado</w:t>
      </w:r>
      <w:r w:rsidR="001E6AEF"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rPr>
        <w:t>se i</w:t>
      </w:r>
      <w:r w:rsidR="001E6AEF" w:rsidRPr="00AD71D7">
        <w:rPr>
          <w:rFonts w:ascii="Palatino Linotype" w:eastAsia="Palatino Linotype" w:hAnsi="Palatino Linotype" w:cs="Palatino Linotype"/>
        </w:rPr>
        <w:t>dentifica el gasto total según el clasificador por objeto del gasto y su programación durante todo el ejercicio presupuestal.</w:t>
      </w:r>
    </w:p>
    <w:p w14:paraId="207670FD" w14:textId="428638F7" w:rsidR="001E6AEF" w:rsidRPr="00AD71D7" w:rsidRDefault="00A416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En el </w:t>
      </w:r>
      <w:r w:rsidRPr="00AD71D7">
        <w:rPr>
          <w:rFonts w:ascii="Palatino Linotype" w:eastAsia="Palatino Linotype" w:hAnsi="Palatino Linotype" w:cs="Palatino Linotype"/>
          <w:b/>
          <w:bCs/>
        </w:rPr>
        <w:t>f</w:t>
      </w:r>
      <w:r w:rsidR="001E6AEF" w:rsidRPr="00AD71D7">
        <w:rPr>
          <w:rFonts w:ascii="Palatino Linotype" w:eastAsia="Palatino Linotype" w:hAnsi="Palatino Linotype" w:cs="Palatino Linotype"/>
          <w:b/>
          <w:bCs/>
        </w:rPr>
        <w:t xml:space="preserve">ormato PbRM-04d </w:t>
      </w:r>
      <w:r w:rsidRPr="00AD71D7">
        <w:rPr>
          <w:rFonts w:ascii="Palatino Linotype" w:eastAsia="Palatino Linotype" w:hAnsi="Palatino Linotype" w:cs="Palatino Linotype"/>
          <w:b/>
          <w:bCs/>
        </w:rPr>
        <w:t>“</w:t>
      </w:r>
      <w:r w:rsidR="001E6AEF" w:rsidRPr="00AD71D7">
        <w:rPr>
          <w:rFonts w:ascii="Palatino Linotype" w:eastAsia="Palatino Linotype" w:hAnsi="Palatino Linotype" w:cs="Palatino Linotype"/>
          <w:b/>
          <w:bCs/>
        </w:rPr>
        <w:t>Carátula de presupuesto de egresos</w:t>
      </w:r>
      <w:r w:rsidRPr="00AD71D7">
        <w:rPr>
          <w:rFonts w:ascii="Palatino Linotype" w:eastAsia="Palatino Linotype" w:hAnsi="Palatino Linotype" w:cs="Palatino Linotype"/>
          <w:b/>
          <w:bCs/>
        </w:rPr>
        <w:t xml:space="preserve">” </w:t>
      </w:r>
      <w:r w:rsidRPr="00AD71D7">
        <w:rPr>
          <w:rFonts w:ascii="Palatino Linotype" w:eastAsia="Palatino Linotype" w:hAnsi="Palatino Linotype" w:cs="Palatino Linotype"/>
        </w:rPr>
        <w:t>se</w:t>
      </w:r>
      <w:r w:rsidRPr="00AD71D7">
        <w:rPr>
          <w:rFonts w:ascii="Palatino Linotype" w:eastAsia="Palatino Linotype" w:hAnsi="Palatino Linotype" w:cs="Palatino Linotype"/>
          <w:b/>
          <w:bCs/>
        </w:rPr>
        <w:t xml:space="preserve"> </w:t>
      </w:r>
      <w:r w:rsidRPr="00AD71D7">
        <w:rPr>
          <w:rFonts w:ascii="Palatino Linotype" w:eastAsia="Palatino Linotype" w:hAnsi="Palatino Linotype" w:cs="Palatino Linotype"/>
        </w:rPr>
        <w:t>p</w:t>
      </w:r>
      <w:r w:rsidR="001E6AEF" w:rsidRPr="00AD71D7">
        <w:rPr>
          <w:rFonts w:ascii="Palatino Linotype" w:eastAsia="Palatino Linotype" w:hAnsi="Palatino Linotype" w:cs="Palatino Linotype"/>
        </w:rPr>
        <w:t>resenta a nivel capítulo, el total del Presupuesto Autorizado de Egresos del Municipio para el ejercicio presupuestal que se proyectará tomando como antecedente los dos ejercicios anteriores.</w:t>
      </w:r>
    </w:p>
    <w:p w14:paraId="7CC7665A" w14:textId="458AFB5F" w:rsidR="001E6AEF" w:rsidRPr="00AD71D7" w:rsidRDefault="00A416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formato </w:t>
      </w:r>
      <w:r w:rsidR="001E6AEF" w:rsidRPr="00AD71D7">
        <w:rPr>
          <w:rFonts w:ascii="Palatino Linotype" w:eastAsia="Palatino Linotype" w:hAnsi="Palatino Linotype" w:cs="Palatino Linotype"/>
          <w:b/>
          <w:bCs/>
        </w:rPr>
        <w:t>PbRM</w:t>
      </w:r>
      <w:r w:rsidRPr="00AD71D7">
        <w:rPr>
          <w:rFonts w:ascii="Palatino Linotype" w:eastAsia="Palatino Linotype" w:hAnsi="Palatino Linotype" w:cs="Palatino Linotype"/>
          <w:b/>
          <w:bCs/>
        </w:rPr>
        <w:t>-</w:t>
      </w:r>
      <w:r w:rsidR="001E6AEF" w:rsidRPr="00AD71D7">
        <w:rPr>
          <w:rFonts w:ascii="Palatino Linotype" w:eastAsia="Palatino Linotype" w:hAnsi="Palatino Linotype" w:cs="Palatino Linotype"/>
          <w:b/>
          <w:bCs/>
        </w:rPr>
        <w:t xml:space="preserve">05 </w:t>
      </w:r>
      <w:r w:rsidRPr="00AD71D7">
        <w:rPr>
          <w:rFonts w:ascii="Palatino Linotype" w:eastAsia="Palatino Linotype" w:hAnsi="Palatino Linotype" w:cs="Palatino Linotype"/>
          <w:b/>
          <w:bCs/>
        </w:rPr>
        <w:t>“</w:t>
      </w:r>
      <w:r w:rsidR="001E6AEF" w:rsidRPr="00AD71D7">
        <w:rPr>
          <w:rFonts w:ascii="Palatino Linotype" w:eastAsia="Palatino Linotype" w:hAnsi="Palatino Linotype" w:cs="Palatino Linotype"/>
          <w:b/>
          <w:bCs/>
        </w:rPr>
        <w:t>Tabulador de Sueldos Formato</w:t>
      </w:r>
      <w:r w:rsidRPr="00AD71D7">
        <w:rPr>
          <w:rFonts w:ascii="Palatino Linotype" w:eastAsia="Palatino Linotype" w:hAnsi="Palatino Linotype" w:cs="Palatino Linotype"/>
        </w:rPr>
        <w:t>” r</w:t>
      </w:r>
      <w:r w:rsidR="001E6AEF" w:rsidRPr="00AD71D7">
        <w:rPr>
          <w:rFonts w:ascii="Palatino Linotype" w:eastAsia="Palatino Linotype" w:hAnsi="Palatino Linotype" w:cs="Palatino Linotype"/>
        </w:rPr>
        <w:t>egistrar las remuneraciones que se perciben por el empleo, cargo o comisión de cualquier naturaleza por los servidores públicos municipales.</w:t>
      </w:r>
    </w:p>
    <w:p w14:paraId="03B5BC4E" w14:textId="338DED7A" w:rsidR="001E6AEF" w:rsidRPr="00AD71D7" w:rsidRDefault="00586EF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w:t>
      </w:r>
      <w:r w:rsidR="00A41623" w:rsidRPr="00AD71D7">
        <w:rPr>
          <w:rFonts w:ascii="Palatino Linotype" w:eastAsia="Palatino Linotype" w:hAnsi="Palatino Linotype" w:cs="Palatino Linotype"/>
        </w:rPr>
        <w:t>f</w:t>
      </w:r>
      <w:r w:rsidRPr="00AD71D7">
        <w:rPr>
          <w:rFonts w:ascii="Palatino Linotype" w:eastAsia="Palatino Linotype" w:hAnsi="Palatino Linotype" w:cs="Palatino Linotype"/>
        </w:rPr>
        <w:t>ormato</w:t>
      </w:r>
      <w:r w:rsidRPr="00AD71D7">
        <w:rPr>
          <w:rFonts w:ascii="Palatino Linotype" w:eastAsia="Palatino Linotype" w:hAnsi="Palatino Linotype" w:cs="Palatino Linotype"/>
          <w:b/>
          <w:bCs/>
        </w:rPr>
        <w:t xml:space="preserve"> PbRM-06 “</w:t>
      </w:r>
      <w:r w:rsidR="001E6AEF" w:rsidRPr="00AD71D7">
        <w:rPr>
          <w:rFonts w:ascii="Palatino Linotype" w:eastAsia="Palatino Linotype" w:hAnsi="Palatino Linotype" w:cs="Palatino Linotype"/>
          <w:b/>
          <w:bCs/>
        </w:rPr>
        <w:t>Programa Anual de Adquisiciones</w:t>
      </w:r>
      <w:r w:rsidRPr="00AD71D7">
        <w:rPr>
          <w:rFonts w:ascii="Palatino Linotype" w:eastAsia="Palatino Linotype" w:hAnsi="Palatino Linotype" w:cs="Palatino Linotype"/>
          <w:b/>
          <w:bCs/>
        </w:rPr>
        <w:t xml:space="preserve">”, </w:t>
      </w:r>
      <w:r w:rsidRPr="00AD71D7">
        <w:rPr>
          <w:rFonts w:ascii="Palatino Linotype" w:eastAsia="Palatino Linotype" w:hAnsi="Palatino Linotype" w:cs="Palatino Linotype"/>
        </w:rPr>
        <w:t>d</w:t>
      </w:r>
      <w:r w:rsidR="001E6AEF" w:rsidRPr="00AD71D7">
        <w:rPr>
          <w:rFonts w:ascii="Palatino Linotype" w:eastAsia="Palatino Linotype" w:hAnsi="Palatino Linotype" w:cs="Palatino Linotype"/>
        </w:rPr>
        <w:t>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w:t>
      </w:r>
    </w:p>
    <w:p w14:paraId="3B457318" w14:textId="25C8B441" w:rsidR="001E6AEF" w:rsidRPr="00AD71D7" w:rsidRDefault="001E6A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El formato </w:t>
      </w:r>
      <w:r w:rsidRPr="00AD71D7">
        <w:rPr>
          <w:rFonts w:ascii="Palatino Linotype" w:eastAsia="Palatino Linotype" w:hAnsi="Palatino Linotype" w:cs="Palatino Linotype"/>
          <w:b/>
          <w:bCs/>
        </w:rPr>
        <w:t>PbRM-07a</w:t>
      </w:r>
      <w:r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b/>
          <w:bCs/>
        </w:rPr>
        <w:t xml:space="preserve">Programa Anual de Obra” </w:t>
      </w:r>
      <w:r w:rsidRPr="00AD71D7">
        <w:rPr>
          <w:rFonts w:ascii="Palatino Linotype" w:eastAsia="Palatino Linotype" w:hAnsi="Palatino Linotype" w:cs="Palatino Linotype"/>
        </w:rPr>
        <w:t>especifica de manera precisa el período de ejecución y presupuesto ejercido de la obra pública de que se trate; así como la fuente de financiamiento con la que ésta se llevará a cabo.</w:t>
      </w:r>
    </w:p>
    <w:p w14:paraId="0A4ED3F9" w14:textId="672BF889" w:rsidR="001E6AEF" w:rsidRPr="00AD71D7" w:rsidRDefault="004F31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El</w:t>
      </w:r>
      <w:r w:rsidR="001E6AEF" w:rsidRPr="00AD71D7">
        <w:rPr>
          <w:rFonts w:ascii="Palatino Linotype" w:eastAsia="Palatino Linotype" w:hAnsi="Palatino Linotype" w:cs="Palatino Linotype"/>
        </w:rPr>
        <w:t xml:space="preserve"> formato </w:t>
      </w:r>
      <w:r w:rsidR="001E6AEF" w:rsidRPr="00AD71D7">
        <w:rPr>
          <w:rFonts w:ascii="Palatino Linotype" w:eastAsia="Palatino Linotype" w:hAnsi="Palatino Linotype" w:cs="Palatino Linotype"/>
          <w:b/>
          <w:bCs/>
        </w:rPr>
        <w:t xml:space="preserve">PbRM-07b “Programa Anual de Obra (Reparaciones y Mantenimientos) </w:t>
      </w:r>
      <w:r w:rsidR="001E6AEF" w:rsidRPr="00AD71D7">
        <w:rPr>
          <w:rFonts w:ascii="Palatino Linotype" w:eastAsia="Palatino Linotype" w:hAnsi="Palatino Linotype" w:cs="Palatino Linotype"/>
        </w:rPr>
        <w:t xml:space="preserve">especifica de manera precisa el periodo de ejecución y el </w:t>
      </w:r>
      <w:r w:rsidR="001E6AEF" w:rsidRPr="00AD71D7">
        <w:rPr>
          <w:rFonts w:ascii="Palatino Linotype" w:eastAsia="Palatino Linotype" w:hAnsi="Palatino Linotype" w:cs="Palatino Linotype"/>
        </w:rPr>
        <w:lastRenderedPageBreak/>
        <w:t>presupuesto que destina el ayuntamiento por concepto de Reparaciones y Mantenimiento; así como la fuente de financiamiento con la que ésta se llevará a cabo.</w:t>
      </w:r>
    </w:p>
    <w:p w14:paraId="54DE8AD9" w14:textId="3050ECC8" w:rsidR="008962E9" w:rsidRPr="00AD71D7" w:rsidRDefault="00E636B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Además de lo anterior, es oportuno mencionar que el </w:t>
      </w:r>
      <w:r w:rsidR="00E661E3" w:rsidRPr="00AD71D7">
        <w:rPr>
          <w:rFonts w:ascii="Palatino Linotype" w:eastAsia="Palatino Linotype" w:hAnsi="Palatino Linotype" w:cs="Palatino Linotype"/>
        </w:rPr>
        <w:t>“Clasificador por objeto del gasto”</w:t>
      </w:r>
      <w:r w:rsidRPr="00AD71D7">
        <w:rPr>
          <w:rFonts w:ascii="Palatino Linotype" w:eastAsia="Palatino Linotype" w:hAnsi="Palatino Linotype" w:cs="Palatino Linotype"/>
        </w:rPr>
        <w:t xml:space="preserve"> contenido en el Manual para la Planeación, Programación y Presupuesto de Egresos Municipal, </w:t>
      </w:r>
      <w:r w:rsidR="00E661E3" w:rsidRPr="00AD71D7">
        <w:rPr>
          <w:rFonts w:ascii="Palatino Linotype" w:eastAsia="Palatino Linotype" w:hAnsi="Palatino Linotype" w:cs="Palatino Linotype"/>
        </w:rPr>
        <w:t>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6CE7246F" w14:textId="6D175415" w:rsidR="00E661E3" w:rsidRPr="00AD71D7" w:rsidRDefault="00E661E3" w:rsidP="00E661E3">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La estructura del Clasificador, según lo previsto en el anexo</w:t>
      </w:r>
      <w:r w:rsidR="00E636B5" w:rsidRPr="00AD71D7">
        <w:rPr>
          <w:rFonts w:ascii="Palatino Linotype" w:eastAsia="Palatino Linotype" w:hAnsi="Palatino Linotype" w:cs="Palatino Linotype"/>
        </w:rPr>
        <w:t xml:space="preserve"> del Manual</w:t>
      </w:r>
      <w:r w:rsidRPr="00AD71D7">
        <w:rPr>
          <w:rFonts w:ascii="Palatino Linotype" w:eastAsia="Palatino Linotype" w:hAnsi="Palatino Linotype" w:cs="Palatino Linotype"/>
        </w:rPr>
        <w:t>,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 de codificación:</w:t>
      </w:r>
    </w:p>
    <w:p w14:paraId="7A6DA6CA" w14:textId="77777777" w:rsidR="00E661E3" w:rsidRPr="00AD71D7" w:rsidRDefault="00E661E3" w:rsidP="00E661E3">
      <w:pPr>
        <w:spacing w:before="280" w:after="280" w:line="360" w:lineRule="auto"/>
        <w:jc w:val="both"/>
        <w:rPr>
          <w:rFonts w:ascii="Palatino Linotype" w:eastAsia="Palatino Linotype" w:hAnsi="Palatino Linotype" w:cs="Palatino Linotype"/>
        </w:rPr>
      </w:pPr>
      <w:r w:rsidRPr="00AD71D7">
        <w:rPr>
          <w:noProof/>
        </w:rPr>
        <w:lastRenderedPageBreak/>
        <w:drawing>
          <wp:inline distT="0" distB="0" distL="0" distR="0" wp14:anchorId="087E1CF5" wp14:editId="69299B0C">
            <wp:extent cx="5612130" cy="1223010"/>
            <wp:effectExtent l="0" t="0" r="7620" b="0"/>
            <wp:docPr id="304975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75734" name=""/>
                    <pic:cNvPicPr/>
                  </pic:nvPicPr>
                  <pic:blipFill>
                    <a:blip r:embed="rId16"/>
                    <a:stretch>
                      <a:fillRect/>
                    </a:stretch>
                  </pic:blipFill>
                  <pic:spPr>
                    <a:xfrm>
                      <a:off x="0" y="0"/>
                      <a:ext cx="5612130" cy="1223010"/>
                    </a:xfrm>
                    <a:prstGeom prst="rect">
                      <a:avLst/>
                    </a:prstGeom>
                  </pic:spPr>
                </pic:pic>
              </a:graphicData>
            </a:graphic>
          </wp:inline>
        </w:drawing>
      </w:r>
    </w:p>
    <w:p w14:paraId="5BA485F2" w14:textId="77777777" w:rsidR="00E661E3" w:rsidRPr="00AD71D7" w:rsidRDefault="00E661E3" w:rsidP="00E661E3">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Debiendo definir cada una de las partes que lo integran como sigue:</w:t>
      </w:r>
    </w:p>
    <w:p w14:paraId="51B38AC7" w14:textId="77777777" w:rsidR="00E661E3" w:rsidRPr="00AD71D7" w:rsidRDefault="00E661E3" w:rsidP="00E661E3">
      <w:pPr>
        <w:numPr>
          <w:ilvl w:val="0"/>
          <w:numId w:val="2"/>
        </w:numPr>
        <w:pBdr>
          <w:top w:val="nil"/>
          <w:left w:val="nil"/>
          <w:bottom w:val="nil"/>
          <w:right w:val="nil"/>
          <w:between w:val="nil"/>
        </w:pBdr>
        <w:spacing w:before="120" w:after="120" w:line="360" w:lineRule="auto"/>
        <w:ind w:left="284" w:firstLine="0"/>
        <w:jc w:val="both"/>
        <w:rPr>
          <w:rFonts w:ascii="Palatino Linotype" w:eastAsia="Palatino Linotype" w:hAnsi="Palatino Linotype" w:cs="Palatino Linotype"/>
        </w:rPr>
      </w:pPr>
      <w:r w:rsidRPr="00AD71D7">
        <w:rPr>
          <w:rFonts w:ascii="Palatino Linotype" w:eastAsia="Palatino Linotype" w:hAnsi="Palatino Linotype" w:cs="Palatino Linotype"/>
          <w:b/>
        </w:rPr>
        <w:t>Capítulo:</w:t>
      </w:r>
      <w:r w:rsidRPr="00AD71D7">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6FDFC36A" w14:textId="77777777" w:rsidR="00E661E3" w:rsidRPr="00AD71D7" w:rsidRDefault="00E661E3" w:rsidP="00E661E3">
      <w:pPr>
        <w:numPr>
          <w:ilvl w:val="0"/>
          <w:numId w:val="2"/>
        </w:numPr>
        <w:pBdr>
          <w:top w:val="nil"/>
          <w:left w:val="nil"/>
          <w:bottom w:val="nil"/>
          <w:right w:val="nil"/>
          <w:between w:val="nil"/>
        </w:pBdr>
        <w:spacing w:before="120" w:after="120" w:line="360" w:lineRule="auto"/>
        <w:ind w:left="284" w:firstLine="0"/>
        <w:jc w:val="both"/>
        <w:rPr>
          <w:rFonts w:ascii="Palatino Linotype" w:eastAsia="Palatino Linotype" w:hAnsi="Palatino Linotype" w:cs="Palatino Linotype"/>
        </w:rPr>
      </w:pPr>
      <w:r w:rsidRPr="00AD71D7">
        <w:rPr>
          <w:rFonts w:ascii="Palatino Linotype" w:eastAsia="Palatino Linotype" w:hAnsi="Palatino Linotype" w:cs="Palatino Linotype"/>
          <w:b/>
        </w:rPr>
        <w:t>Concepto:</w:t>
      </w:r>
      <w:r w:rsidRPr="00AD71D7">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7658B284" w14:textId="77777777" w:rsidR="00E661E3" w:rsidRPr="00AD71D7" w:rsidRDefault="00E661E3" w:rsidP="00E661E3">
      <w:pPr>
        <w:numPr>
          <w:ilvl w:val="0"/>
          <w:numId w:val="2"/>
        </w:numPr>
        <w:pBdr>
          <w:top w:val="nil"/>
          <w:left w:val="nil"/>
          <w:bottom w:val="nil"/>
          <w:right w:val="nil"/>
          <w:between w:val="nil"/>
        </w:pBdr>
        <w:spacing w:before="120" w:after="120" w:line="360" w:lineRule="auto"/>
        <w:ind w:left="284" w:firstLine="0"/>
        <w:jc w:val="both"/>
        <w:rPr>
          <w:rFonts w:ascii="Palatino Linotype" w:eastAsia="Palatino Linotype" w:hAnsi="Palatino Linotype" w:cs="Palatino Linotype"/>
        </w:rPr>
      </w:pPr>
      <w:r w:rsidRPr="00AD71D7">
        <w:rPr>
          <w:rFonts w:ascii="Palatino Linotype" w:eastAsia="Palatino Linotype" w:hAnsi="Palatino Linotype" w:cs="Palatino Linotype"/>
          <w:b/>
        </w:rPr>
        <w:t>Partida:</w:t>
      </w:r>
      <w:r w:rsidRPr="00AD71D7">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43C55948" w14:textId="77777777" w:rsidR="00E661E3" w:rsidRPr="00AD71D7" w:rsidRDefault="00E661E3" w:rsidP="00E661E3">
      <w:pPr>
        <w:numPr>
          <w:ilvl w:val="0"/>
          <w:numId w:val="3"/>
        </w:numPr>
        <w:pBdr>
          <w:top w:val="nil"/>
          <w:left w:val="nil"/>
          <w:bottom w:val="nil"/>
          <w:right w:val="nil"/>
          <w:between w:val="nil"/>
        </w:pBdr>
        <w:tabs>
          <w:tab w:val="left" w:pos="851"/>
        </w:tabs>
        <w:spacing w:before="120" w:line="360" w:lineRule="auto"/>
        <w:ind w:left="567" w:firstLine="0"/>
        <w:jc w:val="both"/>
        <w:rPr>
          <w:rFonts w:ascii="Palatino Linotype" w:eastAsia="Palatino Linotype" w:hAnsi="Palatino Linotype" w:cs="Palatino Linotype"/>
        </w:rPr>
      </w:pPr>
      <w:r w:rsidRPr="00AD71D7">
        <w:rPr>
          <w:rFonts w:ascii="Palatino Linotype" w:eastAsia="Palatino Linotype" w:hAnsi="Palatino Linotype" w:cs="Palatino Linotype"/>
          <w:b/>
        </w:rPr>
        <w:t>La Partida Genérica</w:t>
      </w:r>
      <w:r w:rsidRPr="00AD71D7">
        <w:rPr>
          <w:rFonts w:ascii="Palatino Linotype" w:eastAsia="Palatino Linotype" w:hAnsi="Palatino Linotype" w:cs="Palatino Linotype"/>
        </w:rPr>
        <w:t xml:space="preserve"> se refiere al tercer dígito, el cual logrará la armonización a todos los niveles de gobierno.</w:t>
      </w:r>
    </w:p>
    <w:p w14:paraId="04FEE538" w14:textId="77777777" w:rsidR="00E661E3" w:rsidRPr="00AD71D7" w:rsidRDefault="00E661E3" w:rsidP="00E661E3">
      <w:pPr>
        <w:numPr>
          <w:ilvl w:val="0"/>
          <w:numId w:val="3"/>
        </w:numPr>
        <w:pBdr>
          <w:top w:val="nil"/>
          <w:left w:val="nil"/>
          <w:bottom w:val="nil"/>
          <w:right w:val="nil"/>
          <w:between w:val="nil"/>
        </w:pBdr>
        <w:tabs>
          <w:tab w:val="left" w:pos="851"/>
        </w:tabs>
        <w:spacing w:after="120" w:line="360" w:lineRule="auto"/>
        <w:ind w:left="567" w:firstLine="0"/>
        <w:jc w:val="both"/>
        <w:rPr>
          <w:rFonts w:ascii="Palatino Linotype" w:eastAsia="Palatino Linotype" w:hAnsi="Palatino Linotype" w:cs="Palatino Linotype"/>
        </w:rPr>
      </w:pPr>
      <w:r w:rsidRPr="00AD71D7">
        <w:rPr>
          <w:rFonts w:ascii="Palatino Linotype" w:eastAsia="Palatino Linotype" w:hAnsi="Palatino Linotype" w:cs="Palatino Linotype"/>
          <w:b/>
        </w:rPr>
        <w:t>La Partida Específica</w:t>
      </w:r>
      <w:r w:rsidRPr="00AD71D7">
        <w:rPr>
          <w:rFonts w:ascii="Palatino Linotype" w:eastAsia="Palatino Linotype" w:hAnsi="Palatino Linotype" w:cs="Palatino Linotype"/>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620B200E" w14:textId="60F35552" w:rsidR="00E636B5" w:rsidRPr="00AD71D7" w:rsidRDefault="00E661E3" w:rsidP="00E661E3">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lastRenderedPageBreak/>
        <w:t xml:space="preserve">En este tenor, </w:t>
      </w:r>
      <w:r w:rsidR="00E636B5" w:rsidRPr="00AD71D7">
        <w:rPr>
          <w:rFonts w:ascii="Palatino Linotype" w:eastAsia="Palatino Linotype" w:hAnsi="Palatino Linotype" w:cs="Palatino Linotype"/>
        </w:rPr>
        <w:t>es de recordar que la Dirección de Administración refirió que el gasto erogado en el informe de gobierno estuvo contemplado en la partida específica 3821, la cual corresponde con gastos de ceremonias oficiales y de orden social. Asignaciones destinadas a cubrir los gastos que se originen con motivo de la celebración de actos conmemorativos y de orden social, tales como la realización de ceremonias patrióticas y oficiales, desfiles, adquisición de ofrendas florales y luctuosas, renta de sillas, lonas y sonido, entre otros, en los que participan el Titular del Ejecutivo Estatal o Municipal, funcionarios y servidores públicos:</w:t>
      </w:r>
    </w:p>
    <w:p w14:paraId="23BA04C4" w14:textId="2DB0035D" w:rsidR="00DA7878" w:rsidRPr="00AD71D7" w:rsidRDefault="00DA7878" w:rsidP="00DA7878">
      <w:pPr>
        <w:spacing w:before="280" w:after="280" w:line="360" w:lineRule="auto"/>
        <w:jc w:val="center"/>
        <w:rPr>
          <w:rFonts w:ascii="Palatino Linotype" w:eastAsia="Palatino Linotype" w:hAnsi="Palatino Linotype" w:cs="Palatino Linotype"/>
        </w:rPr>
      </w:pPr>
      <w:r w:rsidRPr="00AD71D7">
        <w:rPr>
          <w:noProof/>
        </w:rPr>
        <w:drawing>
          <wp:inline distT="0" distB="0" distL="0" distR="0" wp14:anchorId="69320BAA" wp14:editId="1FFA378F">
            <wp:extent cx="5612130" cy="353695"/>
            <wp:effectExtent l="0" t="0" r="7620" b="8255"/>
            <wp:docPr id="1231658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58641" name=""/>
                    <pic:cNvPicPr/>
                  </pic:nvPicPr>
                  <pic:blipFill>
                    <a:blip r:embed="rId17"/>
                    <a:stretch>
                      <a:fillRect/>
                    </a:stretch>
                  </pic:blipFill>
                  <pic:spPr>
                    <a:xfrm>
                      <a:off x="0" y="0"/>
                      <a:ext cx="5612130" cy="353695"/>
                    </a:xfrm>
                    <a:prstGeom prst="rect">
                      <a:avLst/>
                    </a:prstGeom>
                  </pic:spPr>
                </pic:pic>
              </a:graphicData>
            </a:graphic>
          </wp:inline>
        </w:drawing>
      </w:r>
      <w:r w:rsidRPr="00AD71D7">
        <w:rPr>
          <w:noProof/>
        </w:rPr>
        <w:drawing>
          <wp:inline distT="0" distB="0" distL="0" distR="0" wp14:anchorId="1F874627" wp14:editId="2D90F78A">
            <wp:extent cx="5612130" cy="567055"/>
            <wp:effectExtent l="0" t="0" r="7620" b="4445"/>
            <wp:docPr id="529344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44718" name=""/>
                    <pic:cNvPicPr/>
                  </pic:nvPicPr>
                  <pic:blipFill>
                    <a:blip r:embed="rId18"/>
                    <a:stretch>
                      <a:fillRect/>
                    </a:stretch>
                  </pic:blipFill>
                  <pic:spPr>
                    <a:xfrm>
                      <a:off x="0" y="0"/>
                      <a:ext cx="5612130" cy="567055"/>
                    </a:xfrm>
                    <a:prstGeom prst="rect">
                      <a:avLst/>
                    </a:prstGeom>
                  </pic:spPr>
                </pic:pic>
              </a:graphicData>
            </a:graphic>
          </wp:inline>
        </w:drawing>
      </w:r>
      <w:r w:rsidRPr="00AD71D7">
        <w:rPr>
          <w:noProof/>
        </w:rPr>
        <w:drawing>
          <wp:inline distT="0" distB="0" distL="0" distR="0" wp14:anchorId="4FC454CA" wp14:editId="7777100F">
            <wp:extent cx="5612130" cy="1348740"/>
            <wp:effectExtent l="0" t="0" r="7620" b="3810"/>
            <wp:docPr id="605771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1139" name=""/>
                    <pic:cNvPicPr/>
                  </pic:nvPicPr>
                  <pic:blipFill>
                    <a:blip r:embed="rId19"/>
                    <a:stretch>
                      <a:fillRect/>
                    </a:stretch>
                  </pic:blipFill>
                  <pic:spPr>
                    <a:xfrm>
                      <a:off x="0" y="0"/>
                      <a:ext cx="5612130" cy="1348740"/>
                    </a:xfrm>
                    <a:prstGeom prst="rect">
                      <a:avLst/>
                    </a:prstGeom>
                  </pic:spPr>
                </pic:pic>
              </a:graphicData>
            </a:graphic>
          </wp:inline>
        </w:drawing>
      </w:r>
    </w:p>
    <w:p w14:paraId="3CE9A729" w14:textId="7EB82CF6" w:rsidR="00D8590A" w:rsidRPr="00AD71D7" w:rsidRDefault="00E636B5" w:rsidP="00E636B5">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En esta línea de pensamiento,</w:t>
      </w:r>
      <w:r w:rsidR="0088735E" w:rsidRPr="00AD71D7">
        <w:rPr>
          <w:rFonts w:ascii="Palatino Linotype" w:eastAsia="Palatino Linotype" w:hAnsi="Palatino Linotype" w:cs="Palatino Linotype"/>
        </w:rPr>
        <w:t xml:space="preserve"> se concluye que, si bien el ayuntamiento tiene la atribución de aprobar el presupuesto de egresos mediante sesión de cabildo, cuya acta es levantada y resguardada por la Secretaría del Ayuntamiento, dicho presupuesto no contempla un formato en el que se desglose de manera </w:t>
      </w:r>
      <w:r w:rsidR="00FF65CA" w:rsidRPr="00AD71D7">
        <w:rPr>
          <w:rFonts w:ascii="Palatino Linotype" w:eastAsia="Palatino Linotype" w:hAnsi="Palatino Linotype" w:cs="Palatino Linotype"/>
        </w:rPr>
        <w:t>específica</w:t>
      </w:r>
      <w:r w:rsidR="0088735E" w:rsidRPr="00AD71D7">
        <w:rPr>
          <w:rFonts w:ascii="Palatino Linotype" w:eastAsia="Palatino Linotype" w:hAnsi="Palatino Linotype" w:cs="Palatino Linotype"/>
        </w:rPr>
        <w:t xml:space="preserve"> el gasto destinado al informe de gobierno de 100 días, sino que </w:t>
      </w:r>
      <w:r w:rsidR="00FF65CA" w:rsidRPr="00AD71D7">
        <w:rPr>
          <w:rFonts w:ascii="Palatino Linotype" w:eastAsia="Palatino Linotype" w:hAnsi="Palatino Linotype" w:cs="Palatino Linotype"/>
        </w:rPr>
        <w:t xml:space="preserve">en los formatos del presupuesto </w:t>
      </w:r>
      <w:r w:rsidR="0088735E" w:rsidRPr="00AD71D7">
        <w:rPr>
          <w:rFonts w:ascii="Palatino Linotype" w:eastAsia="Palatino Linotype" w:hAnsi="Palatino Linotype" w:cs="Palatino Linotype"/>
        </w:rPr>
        <w:t xml:space="preserve">únicamente se identifican las partidas presupuestales de conformidad </w:t>
      </w:r>
      <w:r w:rsidR="0088735E" w:rsidRPr="00AD71D7">
        <w:rPr>
          <w:rFonts w:ascii="Palatino Linotype" w:eastAsia="Palatino Linotype" w:hAnsi="Palatino Linotype" w:cs="Palatino Linotype"/>
        </w:rPr>
        <w:lastRenderedPageBreak/>
        <w:t xml:space="preserve">con el Clasificador por Objeto del Gasto,  así como el programa presupuestario </w:t>
      </w:r>
      <w:r w:rsidR="00D8590A" w:rsidRPr="00AD71D7">
        <w:rPr>
          <w:rFonts w:ascii="Palatino Linotype" w:eastAsia="Palatino Linotype" w:hAnsi="Palatino Linotype" w:cs="Palatino Linotype"/>
        </w:rPr>
        <w:t xml:space="preserve">por Dependencia </w:t>
      </w:r>
      <w:r w:rsidR="0088735E" w:rsidRPr="00AD71D7">
        <w:rPr>
          <w:rFonts w:ascii="Palatino Linotype" w:eastAsia="Palatino Linotype" w:hAnsi="Palatino Linotype" w:cs="Palatino Linotype"/>
        </w:rPr>
        <w:t>de conformidad con el Clasificación Funcional-Programática Municipal,</w:t>
      </w:r>
      <w:r w:rsidR="00D8590A" w:rsidRPr="00AD71D7">
        <w:rPr>
          <w:rFonts w:ascii="Palatino Linotype" w:eastAsia="Palatino Linotype" w:hAnsi="Palatino Linotype" w:cs="Palatino Linotype"/>
        </w:rPr>
        <w:t xml:space="preserve"> ambos establecidos en el Manual para la Planeación, Programación y Presupuesto de Egresos Municipal.</w:t>
      </w:r>
    </w:p>
    <w:p w14:paraId="0E8BF793" w14:textId="4E62FBB3" w:rsidR="0088735E" w:rsidRPr="00AD71D7" w:rsidRDefault="00D8590A" w:rsidP="00E636B5">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Cabe señalar que </w:t>
      </w:r>
      <w:r w:rsidR="0088735E" w:rsidRPr="00AD71D7">
        <w:rPr>
          <w:rFonts w:ascii="Palatino Linotype" w:eastAsia="Palatino Linotype" w:hAnsi="Palatino Linotype" w:cs="Palatino Linotype"/>
        </w:rPr>
        <w:t xml:space="preserve">en el caso concreto la erogación </w:t>
      </w:r>
      <w:r w:rsidRPr="00AD71D7">
        <w:rPr>
          <w:rFonts w:ascii="Palatino Linotype" w:eastAsia="Palatino Linotype" w:hAnsi="Palatino Linotype" w:cs="Palatino Linotype"/>
        </w:rPr>
        <w:t xml:space="preserve">de recursos </w:t>
      </w:r>
      <w:r w:rsidR="0088735E" w:rsidRPr="00AD71D7">
        <w:rPr>
          <w:rFonts w:ascii="Palatino Linotype" w:eastAsia="Palatino Linotype" w:hAnsi="Palatino Linotype" w:cs="Palatino Linotype"/>
        </w:rPr>
        <w:t>corresponde a</w:t>
      </w:r>
      <w:r w:rsidRPr="00AD71D7">
        <w:rPr>
          <w:rFonts w:ascii="Palatino Linotype" w:eastAsia="Palatino Linotype" w:hAnsi="Palatino Linotype" w:cs="Palatino Linotype"/>
        </w:rPr>
        <w:t>l</w:t>
      </w:r>
      <w:r w:rsidR="0088735E" w:rsidRPr="00AD71D7">
        <w:rPr>
          <w:rFonts w:ascii="Palatino Linotype" w:eastAsia="Palatino Linotype" w:hAnsi="Palatino Linotype" w:cs="Palatino Linotype"/>
        </w:rPr>
        <w:t xml:space="preserve"> proyecto </w:t>
      </w:r>
      <w:r w:rsidR="0088735E" w:rsidRPr="00AD71D7">
        <w:rPr>
          <w:rFonts w:ascii="Palatino Linotype" w:eastAsia="Palatino Linotype" w:hAnsi="Palatino Linotype" w:cs="Palatino Linotype"/>
          <w:b/>
        </w:rPr>
        <w:t xml:space="preserve">010301010101 Relaciones públicas </w:t>
      </w:r>
      <w:r w:rsidR="0088735E" w:rsidRPr="00AD71D7">
        <w:rPr>
          <w:rFonts w:ascii="Palatino Linotype" w:eastAsia="Palatino Linotype" w:hAnsi="Palatino Linotype" w:cs="Palatino Linotype"/>
        </w:rPr>
        <w:t xml:space="preserve">del programa presupuestario </w:t>
      </w:r>
      <w:r w:rsidR="0088735E" w:rsidRPr="00AD71D7">
        <w:rPr>
          <w:rFonts w:ascii="Palatino Linotype" w:eastAsia="Palatino Linotype" w:hAnsi="Palatino Linotype" w:cs="Palatino Linotype"/>
          <w:b/>
        </w:rPr>
        <w:t>Conducción de las políticas de gobierno</w:t>
      </w:r>
      <w:r w:rsidR="0088735E" w:rsidRPr="00AD71D7">
        <w:rPr>
          <w:rFonts w:ascii="Palatino Linotype" w:eastAsia="Palatino Linotype" w:hAnsi="Palatino Linotype" w:cs="Palatino Linotype"/>
        </w:rPr>
        <w:t>, según lo manifestado por la Dirección de Administración:</w:t>
      </w:r>
    </w:p>
    <w:p w14:paraId="2E7CF40C" w14:textId="1EB393A3" w:rsidR="0088735E" w:rsidRPr="00AD71D7" w:rsidRDefault="0088735E" w:rsidP="00E636B5">
      <w:pPr>
        <w:spacing w:before="280" w:after="280" w:line="360" w:lineRule="auto"/>
        <w:jc w:val="both"/>
        <w:rPr>
          <w:rFonts w:ascii="Palatino Linotype" w:eastAsia="Palatino Linotype" w:hAnsi="Palatino Linotype" w:cs="Palatino Linotype"/>
        </w:rPr>
      </w:pPr>
      <w:r w:rsidRPr="00AD71D7">
        <w:rPr>
          <w:noProof/>
        </w:rPr>
        <w:drawing>
          <wp:inline distT="0" distB="0" distL="0" distR="0" wp14:anchorId="6A3396AD" wp14:editId="24FCB039">
            <wp:extent cx="5612130" cy="1299845"/>
            <wp:effectExtent l="0" t="0" r="7620" b="0"/>
            <wp:docPr id="1972384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84855" name=""/>
                    <pic:cNvPicPr/>
                  </pic:nvPicPr>
                  <pic:blipFill>
                    <a:blip r:embed="rId20"/>
                    <a:stretch>
                      <a:fillRect/>
                    </a:stretch>
                  </pic:blipFill>
                  <pic:spPr>
                    <a:xfrm>
                      <a:off x="0" y="0"/>
                      <a:ext cx="5612130" cy="1299845"/>
                    </a:xfrm>
                    <a:prstGeom prst="rect">
                      <a:avLst/>
                    </a:prstGeom>
                  </pic:spPr>
                </pic:pic>
              </a:graphicData>
            </a:graphic>
          </wp:inline>
        </w:drawing>
      </w:r>
    </w:p>
    <w:p w14:paraId="5E6C0FDF" w14:textId="2A0FA0E4" w:rsidR="0088735E" w:rsidRPr="00AD71D7" w:rsidRDefault="00D0723D" w:rsidP="00E636B5">
      <w:pPr>
        <w:spacing w:before="280" w:after="28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Asimismo, del marco normativo analizado no se localizó disposición alguna que constriña al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a aprobar, por medio de Cabildo gastos por conceptos específicos como el referido por la persona solicitante.</w:t>
      </w:r>
    </w:p>
    <w:p w14:paraId="0DB70AE8" w14:textId="7AFFBFD0" w:rsidR="00D0723D" w:rsidRPr="00AD71D7" w:rsidRDefault="00D0723D" w:rsidP="00D0723D">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Bajo esta línea de pensamiento, dado que lo manifestado la Secretaría del Ayuntamiento se constituye en una expresión en sentido negativo, esto es, niegan la existencia de información alguna relacionada con un punto de acuerdo de cabildo relacionado con lo solicitado, resulta obvio que 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no puede tener en sus archivos información que satisfaga el requerimiento de información, ya que </w:t>
      </w:r>
      <w:r w:rsidRPr="00AD71D7">
        <w:rPr>
          <w:rFonts w:ascii="Palatino Linotype" w:eastAsia="Palatino Linotype" w:hAnsi="Palatino Linotype" w:cs="Palatino Linotype"/>
        </w:rPr>
        <w:lastRenderedPageBreak/>
        <w:t>no puede probarse por ser lógica y materialmente imposible, ello aunado a que no es obligatorio que la información se haya generado en los términos requeridos.</w:t>
      </w:r>
    </w:p>
    <w:p w14:paraId="422A1F01" w14:textId="77777777" w:rsidR="00D0723D" w:rsidRPr="00AD71D7" w:rsidRDefault="00D0723D" w:rsidP="00D0723D">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rPr>
        <w:t>Sirve de sustento la siguiente Tesis</w:t>
      </w:r>
      <w:r w:rsidRPr="00AD71D7">
        <w:rPr>
          <w:rFonts w:ascii="Palatino Linotype" w:eastAsia="Palatino Linotype" w:hAnsi="Palatino Linotype" w:cs="Palatino Linotype"/>
          <w:vertAlign w:val="superscript"/>
        </w:rPr>
        <w:footnoteReference w:id="4"/>
      </w:r>
      <w:r w:rsidRPr="00AD71D7">
        <w:rPr>
          <w:rFonts w:ascii="Palatino Linotype" w:eastAsia="Palatino Linotype" w:hAnsi="Palatino Linotype" w:cs="Palatino Linotype"/>
        </w:rPr>
        <w:t xml:space="preserve"> emitida por la Segunda Sala de la Suprema Corte de la Nación, que es del tenor literal siguiente:</w:t>
      </w:r>
    </w:p>
    <w:p w14:paraId="64F43018" w14:textId="77777777" w:rsidR="00D0723D" w:rsidRPr="00AD71D7" w:rsidRDefault="00D0723D" w:rsidP="00D0723D">
      <w:pPr>
        <w:pBdr>
          <w:top w:val="nil"/>
          <w:left w:val="nil"/>
          <w:bottom w:val="nil"/>
          <w:right w:val="nil"/>
          <w:between w:val="nil"/>
        </w:pBdr>
        <w:spacing w:before="120" w:after="120"/>
        <w:ind w:left="851" w:right="900"/>
        <w:jc w:val="both"/>
      </w:pPr>
      <w:r w:rsidRPr="00AD71D7">
        <w:rPr>
          <w:rFonts w:ascii="Palatino Linotype" w:eastAsia="Palatino Linotype" w:hAnsi="Palatino Linotype" w:cs="Palatino Linotype"/>
          <w:b/>
          <w:i/>
          <w:sz w:val="22"/>
          <w:szCs w:val="22"/>
        </w:rPr>
        <w:t xml:space="preserve">“HECHOS NEGATIVOS, NO SON SUSCEPTIBLES DE DEMOSTRACIÓN. </w:t>
      </w:r>
      <w:r w:rsidRPr="00AD71D7">
        <w:rPr>
          <w:rFonts w:ascii="Palatino Linotype" w:eastAsia="Palatino Linotype" w:hAnsi="Palatino Linotype" w:cs="Palatino Linotype"/>
          <w:i/>
          <w:sz w:val="22"/>
          <w:szCs w:val="22"/>
        </w:rPr>
        <w:t xml:space="preserve">Tratándose de un hecho negativo, el Juez no tiene </w:t>
      </w:r>
      <w:proofErr w:type="spellStart"/>
      <w:r w:rsidRPr="00AD71D7">
        <w:rPr>
          <w:rFonts w:ascii="Palatino Linotype" w:eastAsia="Palatino Linotype" w:hAnsi="Palatino Linotype" w:cs="Palatino Linotype"/>
          <w:i/>
          <w:sz w:val="22"/>
          <w:szCs w:val="22"/>
        </w:rPr>
        <w:t>por que</w:t>
      </w:r>
      <w:proofErr w:type="spellEnd"/>
      <w:r w:rsidRPr="00AD71D7">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06E5F48B" w14:textId="07677364" w:rsidR="00D0723D" w:rsidRPr="00AD71D7" w:rsidRDefault="00D0723D" w:rsidP="00D0723D">
      <w:pPr>
        <w:spacing w:before="240" w:after="240" w:line="360" w:lineRule="auto"/>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rPr>
        <w:t>En consecuencia, no es procedente la entrega de documento alguno, o en su caso, el acuerdo de inexistencia, toda vez que el pronunciamiento del servidor público habilitado declara en automática la inexistencia de la información solicitada de Bajo modo que no existe obligación de justificar o allegar pruebas, y por ende no tiene aplicación lo estatuido en el artículo 49 fracción XIII de la Ley de la Materia.</w:t>
      </w:r>
    </w:p>
    <w:p w14:paraId="19F85B73" w14:textId="023DB522" w:rsidR="00C8599E" w:rsidRPr="00AD71D7" w:rsidRDefault="00812BF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De lo hasta aquí expuesto, se concluye que los motivos de inconformidad de la parte </w:t>
      </w:r>
      <w:r w:rsidRPr="00AD71D7">
        <w:rPr>
          <w:rFonts w:ascii="Palatino Linotype" w:eastAsia="Palatino Linotype" w:hAnsi="Palatino Linotype" w:cs="Palatino Linotype"/>
          <w:b/>
        </w:rPr>
        <w:t xml:space="preserve">Recurrente </w:t>
      </w:r>
      <w:r w:rsidRPr="00AD71D7">
        <w:rPr>
          <w:rFonts w:ascii="Palatino Linotype" w:eastAsia="Palatino Linotype" w:hAnsi="Palatino Linotype" w:cs="Palatino Linotype"/>
        </w:rPr>
        <w:t xml:space="preserve">devienen </w:t>
      </w:r>
      <w:r w:rsidR="00D0723D" w:rsidRPr="00AD71D7">
        <w:rPr>
          <w:rFonts w:ascii="Palatino Linotype" w:eastAsia="Palatino Linotype" w:hAnsi="Palatino Linotype" w:cs="Palatino Linotype"/>
        </w:rPr>
        <w:t xml:space="preserve">parcialmente </w:t>
      </w:r>
      <w:r w:rsidRPr="00AD71D7">
        <w:rPr>
          <w:rFonts w:ascii="Palatino Linotype" w:eastAsia="Palatino Linotype" w:hAnsi="Palatino Linotype" w:cs="Palatino Linotype"/>
        </w:rPr>
        <w:t xml:space="preserve">fundados, siendo procedente </w:t>
      </w:r>
      <w:r w:rsidRPr="00AD71D7">
        <w:rPr>
          <w:rFonts w:ascii="Palatino Linotype" w:eastAsia="Palatino Linotype" w:hAnsi="Palatino Linotype" w:cs="Palatino Linotype"/>
          <w:i/>
        </w:rPr>
        <w:t xml:space="preserve">Modificar </w:t>
      </w:r>
      <w:r w:rsidRPr="00AD71D7">
        <w:rPr>
          <w:rFonts w:ascii="Palatino Linotype" w:eastAsia="Palatino Linotype" w:hAnsi="Palatino Linotype" w:cs="Palatino Linotype"/>
        </w:rPr>
        <w:t xml:space="preserve">la respuesta proporcionada por el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1345F576" w14:textId="77777777" w:rsidR="00E661E3" w:rsidRPr="00AD71D7" w:rsidRDefault="00E661E3" w:rsidP="00E661E3">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b/>
        </w:rPr>
        <w:t>Quinto. Versión Pública.</w:t>
      </w:r>
      <w:r w:rsidRPr="00AD71D7">
        <w:rPr>
          <w:rFonts w:ascii="Palatino Linotype" w:eastAsia="Palatino Linotype" w:hAnsi="Palatino Linotype" w:cs="Palatino Linotype"/>
          <w:sz w:val="28"/>
          <w:szCs w:val="28"/>
        </w:rPr>
        <w:t xml:space="preserve"> </w:t>
      </w:r>
      <w:r w:rsidRPr="00AD71D7">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deberá </w:t>
      </w:r>
      <w:r w:rsidRPr="00AD71D7">
        <w:rPr>
          <w:rFonts w:ascii="Palatino Linotype" w:eastAsia="Palatino Linotype" w:hAnsi="Palatino Linotype" w:cs="Palatino Linotype"/>
        </w:rPr>
        <w:lastRenderedPageBreak/>
        <w:t xml:space="preserve">hacer la elaboración de la versión pública de tales documentos a fin de satisfacer el derecho de acceso a la información pública de la parte </w:t>
      </w:r>
      <w:r w:rsidRPr="00AD71D7">
        <w:rPr>
          <w:rFonts w:ascii="Palatino Linotype" w:eastAsia="Palatino Linotype" w:hAnsi="Palatino Linotype" w:cs="Palatino Linotype"/>
          <w:b/>
        </w:rPr>
        <w:t>Recurrente</w:t>
      </w:r>
      <w:r w:rsidRPr="00AD71D7">
        <w:rPr>
          <w:rFonts w:ascii="Palatino Linotype" w:eastAsia="Palatino Linotype" w:hAnsi="Palatino Linotype" w:cs="Palatino Linotype"/>
        </w:rPr>
        <w:t xml:space="preserve"> sin menoscabo al derecho a la protección de los datos personales de terceros.</w:t>
      </w:r>
    </w:p>
    <w:p w14:paraId="7DE67971" w14:textId="77777777" w:rsidR="00E661E3" w:rsidRPr="00AD71D7" w:rsidRDefault="00E661E3" w:rsidP="00E661E3">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0DCDF27E"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b/>
          <w:i/>
          <w:sz w:val="22"/>
          <w:szCs w:val="22"/>
        </w:rPr>
        <w:t>Artículo 3</w:t>
      </w:r>
      <w:r w:rsidRPr="00AD71D7">
        <w:rPr>
          <w:rFonts w:ascii="Palatino Linotype" w:eastAsia="Palatino Linotype" w:hAnsi="Palatino Linotype" w:cs="Palatino Linotype"/>
          <w:i/>
          <w:sz w:val="22"/>
          <w:szCs w:val="22"/>
        </w:rPr>
        <w:t>. Para los efectos de la presente Ley se entenderá por:</w:t>
      </w:r>
    </w:p>
    <w:p w14:paraId="30DC8ACA"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p>
    <w:p w14:paraId="17C53802"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IX. Datos personales</w:t>
      </w:r>
      <w:r w:rsidRPr="00AD71D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402694A"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XX. Información clasificada</w:t>
      </w:r>
      <w:r w:rsidRPr="00AD71D7">
        <w:rPr>
          <w:rFonts w:ascii="Palatino Linotype" w:eastAsia="Palatino Linotype" w:hAnsi="Palatino Linotype" w:cs="Palatino Linotype"/>
          <w:i/>
          <w:sz w:val="22"/>
          <w:szCs w:val="22"/>
        </w:rPr>
        <w:t>: Aquella considerada por la presente Ley como reservada o confidencial;</w:t>
      </w:r>
    </w:p>
    <w:p w14:paraId="6B8DF713"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 xml:space="preserve">XXI. Información confidencial: </w:t>
      </w:r>
      <w:r w:rsidRPr="00AD71D7">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04C80C6"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XLV. Versión pública:</w:t>
      </w:r>
      <w:r w:rsidRPr="00AD71D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1F502EC"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p>
    <w:p w14:paraId="3F7DED27"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Artículo 91.</w:t>
      </w:r>
      <w:r w:rsidRPr="00AD71D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CFFCDB4"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Artículo 132.</w:t>
      </w:r>
      <w:r w:rsidRPr="00AD71D7">
        <w:rPr>
          <w:rFonts w:ascii="Palatino Linotype" w:eastAsia="Palatino Linotype" w:hAnsi="Palatino Linotype" w:cs="Palatino Linotype"/>
          <w:i/>
          <w:sz w:val="22"/>
          <w:szCs w:val="22"/>
        </w:rPr>
        <w:t xml:space="preserve"> La clasificación de la información se llevará a cabo en el momento en que:</w:t>
      </w:r>
    </w:p>
    <w:p w14:paraId="5C8358BE"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w:t>
      </w:r>
      <w:r w:rsidRPr="00AD71D7">
        <w:rPr>
          <w:rFonts w:ascii="Palatino Linotype" w:eastAsia="Palatino Linotype" w:hAnsi="Palatino Linotype" w:cs="Palatino Linotype"/>
          <w:i/>
          <w:sz w:val="22"/>
          <w:szCs w:val="22"/>
        </w:rPr>
        <w:t>. Se reciba una solicitud de acceso a la información;</w:t>
      </w:r>
    </w:p>
    <w:p w14:paraId="35F04F82"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II.</w:t>
      </w:r>
      <w:r w:rsidRPr="00AD71D7">
        <w:rPr>
          <w:rFonts w:ascii="Palatino Linotype" w:eastAsia="Palatino Linotype" w:hAnsi="Palatino Linotype" w:cs="Palatino Linotype"/>
          <w:i/>
          <w:sz w:val="22"/>
          <w:szCs w:val="22"/>
        </w:rPr>
        <w:t xml:space="preserve"> Se determine mediante resolución de autoridad competente; o</w:t>
      </w:r>
    </w:p>
    <w:p w14:paraId="5F2709F0"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lastRenderedPageBreak/>
        <w:t>III.</w:t>
      </w:r>
      <w:r w:rsidRPr="00AD71D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7B5229D"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w:t>
      </w:r>
    </w:p>
    <w:p w14:paraId="7AFDC67C"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Artículo 137.</w:t>
      </w:r>
      <w:r w:rsidRPr="00AD71D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B48126" w14:textId="77777777" w:rsidR="00E661E3" w:rsidRPr="00AD71D7" w:rsidRDefault="00E661E3" w:rsidP="00E661E3">
      <w:pPr>
        <w:spacing w:before="120" w:after="120"/>
        <w:ind w:left="851" w:right="902"/>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b/>
          <w:i/>
          <w:sz w:val="22"/>
          <w:szCs w:val="22"/>
        </w:rPr>
        <w:t>…</w:t>
      </w:r>
    </w:p>
    <w:p w14:paraId="4BCB839E"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Artículo 143</w:t>
      </w:r>
      <w:r w:rsidRPr="00AD71D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9852521"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w:t>
      </w:r>
      <w:r w:rsidRPr="00AD71D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3EE4FEF" w14:textId="77777777" w:rsidR="00E661E3" w:rsidRPr="00AD71D7" w:rsidRDefault="00E661E3" w:rsidP="00E661E3">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87D61B6" w14:textId="77777777" w:rsidR="00E661E3" w:rsidRPr="00AD71D7" w:rsidRDefault="00E661E3" w:rsidP="00E661E3">
      <w:pPr>
        <w:spacing w:before="240" w:after="240" w:line="360" w:lineRule="auto"/>
        <w:ind w:right="50"/>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w:t>
      </w:r>
      <w:r w:rsidRPr="00AD71D7">
        <w:rPr>
          <w:rFonts w:ascii="Palatino Linotype" w:eastAsia="Palatino Linotype" w:hAnsi="Palatino Linotype" w:cs="Palatino Linotype"/>
        </w:rPr>
        <w:lastRenderedPageBreak/>
        <w:t>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D1A4D73" w14:textId="77777777" w:rsidR="00E661E3" w:rsidRPr="00AD71D7" w:rsidRDefault="00E661E3" w:rsidP="00E661E3">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519EF72" w14:textId="77777777" w:rsidR="00E661E3" w:rsidRPr="00AD71D7" w:rsidRDefault="00E661E3" w:rsidP="00E661E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Respecto a las formalidades que deberá llevar el acuerdo de clasificación que deberá emitir 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14:paraId="0F03CAE0"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lastRenderedPageBreak/>
        <w:t xml:space="preserve"> “Quincuagésimo. </w:t>
      </w:r>
      <w:r w:rsidRPr="00AD71D7">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F8A9A6A" w14:textId="77777777" w:rsidR="00E661E3" w:rsidRPr="00AD71D7" w:rsidRDefault="00E661E3" w:rsidP="00E661E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 xml:space="preserve">Quincuagésimo primero. </w:t>
      </w:r>
      <w:r w:rsidRPr="00AD71D7">
        <w:rPr>
          <w:rFonts w:ascii="Palatino Linotype" w:eastAsia="Palatino Linotype" w:hAnsi="Palatino Linotype" w:cs="Palatino Linotype"/>
          <w:i/>
          <w:sz w:val="22"/>
          <w:szCs w:val="22"/>
        </w:rPr>
        <w:t xml:space="preserve">Toda acta del Comité de Transparencia deberá contener: </w:t>
      </w:r>
    </w:p>
    <w:p w14:paraId="2352A056" w14:textId="77777777" w:rsidR="00E661E3" w:rsidRPr="00AD71D7" w:rsidRDefault="00E661E3" w:rsidP="00E661E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w:t>
      </w:r>
      <w:r w:rsidRPr="00AD71D7">
        <w:rPr>
          <w:rFonts w:ascii="Palatino Linotype" w:eastAsia="Palatino Linotype" w:hAnsi="Palatino Linotype" w:cs="Palatino Linotype"/>
          <w:i/>
          <w:sz w:val="22"/>
          <w:szCs w:val="22"/>
        </w:rPr>
        <w:t xml:space="preserve"> El número de sesión y fecha; </w:t>
      </w:r>
    </w:p>
    <w:p w14:paraId="33DDD630" w14:textId="77777777" w:rsidR="00E661E3" w:rsidRPr="00AD71D7" w:rsidRDefault="00E661E3" w:rsidP="00E661E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II</w:t>
      </w:r>
      <w:r w:rsidRPr="00AD71D7">
        <w:rPr>
          <w:rFonts w:ascii="Palatino Linotype" w:eastAsia="Palatino Linotype" w:hAnsi="Palatino Linotype" w:cs="Palatino Linotype"/>
          <w:i/>
          <w:sz w:val="22"/>
          <w:szCs w:val="22"/>
        </w:rPr>
        <w:t xml:space="preserve">. El nombre del área que solicitó la clasificación de información; </w:t>
      </w:r>
    </w:p>
    <w:p w14:paraId="606ECC32" w14:textId="77777777" w:rsidR="00E661E3" w:rsidRPr="00AD71D7" w:rsidRDefault="00E661E3" w:rsidP="00E661E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III</w:t>
      </w:r>
      <w:r w:rsidRPr="00AD71D7">
        <w:rPr>
          <w:rFonts w:ascii="Palatino Linotype" w:eastAsia="Palatino Linotype" w:hAnsi="Palatino Linotype" w:cs="Palatino Linotype"/>
          <w:i/>
          <w:sz w:val="22"/>
          <w:szCs w:val="22"/>
        </w:rPr>
        <w:t xml:space="preserve">. La fundamentación legal y motivación correspondiente; </w:t>
      </w:r>
    </w:p>
    <w:p w14:paraId="159C956D" w14:textId="77777777" w:rsidR="00E661E3" w:rsidRPr="00AD71D7" w:rsidRDefault="00E661E3" w:rsidP="00E661E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IV</w:t>
      </w:r>
      <w:r w:rsidRPr="00AD71D7">
        <w:rPr>
          <w:rFonts w:ascii="Palatino Linotype" w:eastAsia="Palatino Linotype" w:hAnsi="Palatino Linotype" w:cs="Palatino Linotype"/>
          <w:i/>
          <w:sz w:val="22"/>
          <w:szCs w:val="22"/>
        </w:rPr>
        <w:t xml:space="preserve">. La resolución o resoluciones aprobadas; y </w:t>
      </w:r>
    </w:p>
    <w:p w14:paraId="331D225B" w14:textId="77777777" w:rsidR="00E661E3" w:rsidRPr="00AD71D7" w:rsidRDefault="00E661E3" w:rsidP="00E661E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V</w:t>
      </w:r>
      <w:r w:rsidRPr="00AD71D7">
        <w:rPr>
          <w:rFonts w:ascii="Palatino Linotype" w:eastAsia="Palatino Linotype" w:hAnsi="Palatino Linotype" w:cs="Palatino Linotype"/>
          <w:i/>
          <w:sz w:val="22"/>
          <w:szCs w:val="22"/>
        </w:rPr>
        <w:t xml:space="preserve">. La rúbrica o firma digital de cada integrante del Comité de Transparencia. </w:t>
      </w:r>
    </w:p>
    <w:p w14:paraId="7FBBD9E4" w14:textId="77777777" w:rsidR="00E661E3" w:rsidRPr="00AD71D7" w:rsidRDefault="00E661E3" w:rsidP="00E661E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4A3020D" w14:textId="77777777" w:rsidR="00E661E3" w:rsidRPr="00AD71D7" w:rsidRDefault="00E661E3" w:rsidP="00E661E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w:t>
      </w:r>
      <w:r w:rsidRPr="00AD71D7">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C92A13C" w14:textId="77777777" w:rsidR="00E661E3" w:rsidRPr="00AD71D7" w:rsidRDefault="00E661E3" w:rsidP="00E661E3">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b/>
          <w:i/>
          <w:sz w:val="22"/>
          <w:szCs w:val="22"/>
        </w:rPr>
        <w:t>II</w:t>
      </w:r>
      <w:r w:rsidRPr="00AD71D7">
        <w:rPr>
          <w:rFonts w:ascii="Palatino Linotype" w:eastAsia="Palatino Linotype" w:hAnsi="Palatino Linotype" w:cs="Palatino Linotype"/>
          <w:i/>
          <w:sz w:val="22"/>
          <w:szCs w:val="22"/>
        </w:rPr>
        <w:t>. Descripción de las partes o secciones reservadas, en caso de clasificación parcial</w:t>
      </w:r>
      <w:r w:rsidRPr="00AD71D7">
        <w:rPr>
          <w:rFonts w:ascii="Palatino Linotype" w:eastAsia="Palatino Linotype" w:hAnsi="Palatino Linotype" w:cs="Palatino Linotype"/>
          <w:b/>
          <w:i/>
          <w:sz w:val="22"/>
          <w:szCs w:val="22"/>
        </w:rPr>
        <w:t xml:space="preserve">; </w:t>
      </w:r>
    </w:p>
    <w:p w14:paraId="004065F3" w14:textId="77777777" w:rsidR="00E661E3" w:rsidRPr="00AD71D7" w:rsidRDefault="00E661E3" w:rsidP="00E661E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III.</w:t>
      </w:r>
      <w:r w:rsidRPr="00AD71D7">
        <w:rPr>
          <w:rFonts w:ascii="Palatino Linotype" w:eastAsia="Palatino Linotype" w:hAnsi="Palatino Linotype" w:cs="Palatino Linotype"/>
          <w:i/>
          <w:sz w:val="22"/>
          <w:szCs w:val="22"/>
        </w:rPr>
        <w:t xml:space="preserve"> El periodo por el que mantendrá su clasificación y fecha de expiración; y </w:t>
      </w:r>
    </w:p>
    <w:p w14:paraId="4193C503" w14:textId="77777777" w:rsidR="00E661E3" w:rsidRPr="00AD71D7" w:rsidRDefault="00E661E3" w:rsidP="00E661E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IV.</w:t>
      </w:r>
      <w:r w:rsidRPr="00AD71D7">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CF9E499" w14:textId="77777777" w:rsidR="00E661E3" w:rsidRPr="00AD71D7" w:rsidRDefault="00E661E3" w:rsidP="00E661E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9C3A801" w14:textId="77777777" w:rsidR="00E661E3" w:rsidRPr="00AD71D7" w:rsidRDefault="00E661E3" w:rsidP="00E661E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2113A2D" w14:textId="77777777" w:rsidR="00E661E3" w:rsidRPr="00AD71D7" w:rsidRDefault="00E661E3" w:rsidP="00E661E3">
      <w:pPr>
        <w:spacing w:before="120" w:after="120"/>
        <w:ind w:left="851"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Quincuagésimo segundo</w:t>
      </w:r>
      <w:r w:rsidRPr="00AD71D7">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9F1CE74" w14:textId="77777777" w:rsidR="00E661E3" w:rsidRPr="00AD71D7" w:rsidRDefault="00E661E3" w:rsidP="00E661E3">
      <w:pPr>
        <w:spacing w:before="120" w:after="120"/>
        <w:ind w:left="851"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lastRenderedPageBreak/>
        <w:t xml:space="preserve">En el caso </w:t>
      </w:r>
      <w:proofErr w:type="spellStart"/>
      <w:r w:rsidRPr="00AD71D7">
        <w:rPr>
          <w:rFonts w:ascii="Palatino Linotype" w:eastAsia="Palatino Linotype" w:hAnsi="Palatino Linotype" w:cs="Palatino Linotype"/>
          <w:i/>
          <w:sz w:val="22"/>
          <w:szCs w:val="22"/>
        </w:rPr>
        <w:t>especifico</w:t>
      </w:r>
      <w:proofErr w:type="spellEnd"/>
      <w:r w:rsidRPr="00AD71D7">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5C8A0684" w14:textId="77777777" w:rsidR="00E661E3" w:rsidRPr="00AD71D7" w:rsidRDefault="00E661E3" w:rsidP="00E661E3">
      <w:pPr>
        <w:spacing w:before="120" w:after="120"/>
        <w:ind w:left="1134"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w:t>
      </w:r>
      <w:r w:rsidRPr="00AD71D7">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628CFA5" w14:textId="77777777" w:rsidR="00E661E3" w:rsidRPr="00AD71D7" w:rsidRDefault="00E661E3" w:rsidP="00E661E3">
      <w:pPr>
        <w:spacing w:before="120" w:after="120"/>
        <w:ind w:left="1134"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II.</w:t>
      </w:r>
      <w:r w:rsidRPr="00AD71D7">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56B2B0AD" w14:textId="77777777" w:rsidR="00E661E3" w:rsidRPr="00AD71D7" w:rsidRDefault="00E661E3" w:rsidP="00E661E3">
      <w:pPr>
        <w:spacing w:before="120" w:after="120"/>
        <w:ind w:left="1134"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III.</w:t>
      </w:r>
      <w:r w:rsidRPr="00AD71D7">
        <w:rPr>
          <w:rFonts w:ascii="Palatino Linotype" w:eastAsia="Palatino Linotype" w:hAnsi="Palatino Linotype" w:cs="Palatino Linotype"/>
          <w:i/>
          <w:sz w:val="22"/>
          <w:szCs w:val="22"/>
        </w:rPr>
        <w:t xml:space="preserve"> Señalar las personas o instancias autorizadas a acceder a la información clasificada.</w:t>
      </w:r>
    </w:p>
    <w:p w14:paraId="2030BE7B" w14:textId="77777777" w:rsidR="00E661E3" w:rsidRPr="00AD71D7" w:rsidRDefault="00E661E3" w:rsidP="00E661E3">
      <w:pPr>
        <w:spacing w:before="120" w:after="120"/>
        <w:ind w:left="851" w:right="900"/>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908422A" w14:textId="77777777" w:rsidR="00E661E3" w:rsidRPr="00AD71D7" w:rsidRDefault="00E661E3" w:rsidP="00E661E3">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1CDEF1B1" w14:textId="77777777" w:rsidR="00E661E3" w:rsidRPr="00AD71D7" w:rsidRDefault="00E661E3" w:rsidP="00E661E3">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i/>
          <w:sz w:val="22"/>
          <w:szCs w:val="22"/>
        </w:rPr>
        <w:t>“</w:t>
      </w:r>
      <w:r w:rsidRPr="00AD71D7">
        <w:rPr>
          <w:rFonts w:ascii="Palatino Linotype" w:eastAsia="Palatino Linotype" w:hAnsi="Palatino Linotype" w:cs="Palatino Linotype"/>
          <w:b/>
          <w:i/>
          <w:sz w:val="22"/>
          <w:szCs w:val="22"/>
        </w:rPr>
        <w:t xml:space="preserve">Quincuagésimo cuarto. </w:t>
      </w:r>
      <w:r w:rsidRPr="00AD71D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D71D7">
        <w:rPr>
          <w:rFonts w:ascii="Palatino Linotype" w:eastAsia="Palatino Linotype" w:hAnsi="Palatino Linotype" w:cs="Palatino Linotype"/>
          <w:b/>
          <w:i/>
          <w:sz w:val="22"/>
          <w:szCs w:val="22"/>
        </w:rPr>
        <w:t xml:space="preserve"> </w:t>
      </w:r>
    </w:p>
    <w:p w14:paraId="2FEAE220"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 xml:space="preserve">Quincuagésimo quinto. </w:t>
      </w:r>
      <w:r w:rsidRPr="00AD71D7">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D71D7">
        <w:rPr>
          <w:rFonts w:ascii="Palatino Linotype" w:eastAsia="Palatino Linotype" w:hAnsi="Palatino Linotype" w:cs="Palatino Linotype"/>
          <w:i/>
          <w:sz w:val="22"/>
          <w:szCs w:val="22"/>
        </w:rPr>
        <w:t>testado</w:t>
      </w:r>
      <w:proofErr w:type="spellEnd"/>
      <w:r w:rsidRPr="00AD71D7">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0F1C2C2" w14:textId="77777777" w:rsidR="00E661E3" w:rsidRPr="00AD71D7" w:rsidRDefault="00E661E3" w:rsidP="00E661E3">
      <w:pPr>
        <w:spacing w:before="120" w:after="120"/>
        <w:ind w:left="851" w:right="902"/>
        <w:jc w:val="both"/>
        <w:rPr>
          <w:rFonts w:ascii="Palatino Linotype" w:eastAsia="Palatino Linotype" w:hAnsi="Palatino Linotype" w:cs="Palatino Linotype"/>
          <w:b/>
          <w:i/>
          <w:sz w:val="22"/>
          <w:szCs w:val="22"/>
        </w:rPr>
      </w:pPr>
      <w:r w:rsidRPr="00AD71D7">
        <w:rPr>
          <w:rFonts w:ascii="Palatino Linotype" w:eastAsia="Palatino Linotype" w:hAnsi="Palatino Linotype" w:cs="Palatino Linotype"/>
          <w:b/>
          <w:i/>
          <w:sz w:val="22"/>
          <w:szCs w:val="22"/>
        </w:rPr>
        <w:t>...</w:t>
      </w:r>
    </w:p>
    <w:p w14:paraId="35C98437"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Quincuagésimo séptimo</w:t>
      </w:r>
      <w:r w:rsidRPr="00AD71D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EE1EF80"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lastRenderedPageBreak/>
        <w:t>I</w:t>
      </w:r>
      <w:r w:rsidRPr="00AD71D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CADB9D9"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II.</w:t>
      </w:r>
      <w:r w:rsidRPr="00AD71D7">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FBF8415" w14:textId="77777777" w:rsidR="00E661E3" w:rsidRPr="00AD71D7" w:rsidRDefault="00E661E3" w:rsidP="00E661E3">
      <w:pPr>
        <w:spacing w:before="120" w:after="120"/>
        <w:ind w:left="1134"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III</w:t>
      </w:r>
      <w:r w:rsidRPr="00AD71D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13B1A0E"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36371D1" w14:textId="77777777" w:rsidR="00E661E3" w:rsidRPr="00AD71D7" w:rsidRDefault="00E661E3" w:rsidP="00E661E3">
      <w:pPr>
        <w:spacing w:before="120" w:after="120"/>
        <w:ind w:left="851" w:right="902"/>
        <w:jc w:val="both"/>
        <w:rPr>
          <w:rFonts w:ascii="Palatino Linotype" w:eastAsia="Palatino Linotype" w:hAnsi="Palatino Linotype" w:cs="Palatino Linotype"/>
          <w:i/>
          <w:sz w:val="22"/>
          <w:szCs w:val="22"/>
        </w:rPr>
      </w:pPr>
      <w:r w:rsidRPr="00AD71D7">
        <w:rPr>
          <w:rFonts w:ascii="Palatino Linotype" w:eastAsia="Palatino Linotype" w:hAnsi="Palatino Linotype" w:cs="Palatino Linotype"/>
          <w:b/>
          <w:i/>
          <w:sz w:val="22"/>
          <w:szCs w:val="22"/>
        </w:rPr>
        <w:t>Quincuagésimo octavo</w:t>
      </w:r>
      <w:r w:rsidRPr="00AD71D7">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3160AD1" w14:textId="6F73C8A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7FA99318" w14:textId="77777777" w:rsidR="00C8599E" w:rsidRPr="00AD71D7" w:rsidRDefault="00812BF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D71D7">
        <w:rPr>
          <w:rFonts w:ascii="Palatino Linotype" w:eastAsia="Palatino Linotype" w:hAnsi="Palatino Linotype" w:cs="Palatino Linotype"/>
          <w:b/>
        </w:rPr>
        <w:t>III. R E S U E L V E</w:t>
      </w:r>
    </w:p>
    <w:p w14:paraId="277CEF24" w14:textId="1EE5F583" w:rsidR="00C8599E" w:rsidRPr="00AD71D7" w:rsidRDefault="00812BF1">
      <w:pPr>
        <w:spacing w:before="240" w:after="240" w:line="360" w:lineRule="auto"/>
        <w:jc w:val="both"/>
        <w:rPr>
          <w:rFonts w:ascii="Palatino Linotype" w:eastAsia="Palatino Linotype" w:hAnsi="Palatino Linotype" w:cs="Palatino Linotype"/>
        </w:rPr>
      </w:pPr>
      <w:bookmarkStart w:id="8" w:name="_heading=h.1t3h5sf" w:colFirst="0" w:colLast="0"/>
      <w:bookmarkEnd w:id="8"/>
      <w:r w:rsidRPr="00AD71D7">
        <w:rPr>
          <w:rFonts w:ascii="Palatino Linotype" w:eastAsia="Palatino Linotype" w:hAnsi="Palatino Linotype" w:cs="Palatino Linotype"/>
          <w:b/>
        </w:rPr>
        <w:t xml:space="preserve">Primero. </w:t>
      </w:r>
      <w:r w:rsidRPr="00AD71D7">
        <w:rPr>
          <w:rFonts w:ascii="Palatino Linotype" w:eastAsia="Palatino Linotype" w:hAnsi="Palatino Linotype" w:cs="Palatino Linotype"/>
        </w:rPr>
        <w:t>Resultan</w:t>
      </w:r>
      <w:r w:rsidRPr="00AD71D7">
        <w:rPr>
          <w:rFonts w:ascii="Palatino Linotype" w:eastAsia="Palatino Linotype" w:hAnsi="Palatino Linotype" w:cs="Palatino Linotype"/>
          <w:b/>
        </w:rPr>
        <w:t xml:space="preserve"> </w:t>
      </w:r>
      <w:r w:rsidR="00D0723D" w:rsidRPr="00AD71D7">
        <w:rPr>
          <w:rFonts w:ascii="Palatino Linotype" w:eastAsia="Palatino Linotype" w:hAnsi="Palatino Linotype" w:cs="Palatino Linotype"/>
          <w:b/>
        </w:rPr>
        <w:t xml:space="preserve">parcialmente </w:t>
      </w:r>
      <w:r w:rsidRPr="00AD71D7">
        <w:rPr>
          <w:rFonts w:ascii="Palatino Linotype" w:eastAsia="Palatino Linotype" w:hAnsi="Palatino Linotype" w:cs="Palatino Linotype"/>
          <w:b/>
        </w:rPr>
        <w:t>fundadas</w:t>
      </w:r>
      <w:r w:rsidRPr="00AD71D7">
        <w:rPr>
          <w:rFonts w:ascii="Palatino Linotype" w:eastAsia="Palatino Linotype" w:hAnsi="Palatino Linotype" w:cs="Palatino Linotype"/>
        </w:rPr>
        <w:t xml:space="preserve"> las razones o motivos de inconformidad hechos valer por la parte</w:t>
      </w:r>
      <w:r w:rsidRPr="00AD71D7">
        <w:rPr>
          <w:rFonts w:ascii="Palatino Linotype" w:eastAsia="Palatino Linotype" w:hAnsi="Palatino Linotype" w:cs="Palatino Linotype"/>
          <w:b/>
        </w:rPr>
        <w:t xml:space="preserve"> Recurrente</w:t>
      </w:r>
      <w:r w:rsidRPr="00AD71D7">
        <w:rPr>
          <w:rFonts w:ascii="Palatino Linotype" w:eastAsia="Palatino Linotype" w:hAnsi="Palatino Linotype" w:cs="Palatino Linotype"/>
        </w:rPr>
        <w:t xml:space="preserve"> en el recurso de revisión </w:t>
      </w:r>
      <w:r w:rsidRPr="00AD71D7">
        <w:rPr>
          <w:rFonts w:ascii="Palatino Linotype" w:eastAsia="Palatino Linotype" w:hAnsi="Palatino Linotype" w:cs="Palatino Linotype"/>
          <w:b/>
        </w:rPr>
        <w:t>05</w:t>
      </w:r>
      <w:r w:rsidR="00D0723D" w:rsidRPr="00AD71D7">
        <w:rPr>
          <w:rFonts w:ascii="Palatino Linotype" w:eastAsia="Palatino Linotype" w:hAnsi="Palatino Linotype" w:cs="Palatino Linotype"/>
          <w:b/>
        </w:rPr>
        <w:t>949</w:t>
      </w:r>
      <w:r w:rsidRPr="00AD71D7">
        <w:rPr>
          <w:rFonts w:ascii="Palatino Linotype" w:eastAsia="Palatino Linotype" w:hAnsi="Palatino Linotype" w:cs="Palatino Linotype"/>
          <w:b/>
        </w:rPr>
        <w:t>/INFOEM/IP/RR/2025</w:t>
      </w:r>
      <w:r w:rsidRPr="00AD71D7">
        <w:rPr>
          <w:rFonts w:ascii="Palatino Linotype" w:eastAsia="Palatino Linotype" w:hAnsi="Palatino Linotype" w:cs="Palatino Linotype"/>
        </w:rPr>
        <w:t xml:space="preserve">; por lo que, en términos del </w:t>
      </w:r>
      <w:r w:rsidRPr="00AD71D7">
        <w:rPr>
          <w:rFonts w:ascii="Palatino Linotype" w:eastAsia="Palatino Linotype" w:hAnsi="Palatino Linotype" w:cs="Palatino Linotype"/>
          <w:b/>
        </w:rPr>
        <w:t>Considerando</w:t>
      </w:r>
      <w:r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b/>
        </w:rPr>
        <w:t xml:space="preserve">Cuarto </w:t>
      </w:r>
      <w:r w:rsidRPr="00AD71D7">
        <w:rPr>
          <w:rFonts w:ascii="Palatino Linotype" w:eastAsia="Palatino Linotype" w:hAnsi="Palatino Linotype" w:cs="Palatino Linotype"/>
        </w:rPr>
        <w:t xml:space="preserve">de esta resolución, se </w:t>
      </w:r>
      <w:r w:rsidRPr="00AD71D7">
        <w:rPr>
          <w:rFonts w:ascii="Palatino Linotype" w:eastAsia="Palatino Linotype" w:hAnsi="Palatino Linotype" w:cs="Palatino Linotype"/>
          <w:b/>
        </w:rPr>
        <w:t>Modifica</w:t>
      </w:r>
      <w:r w:rsidRPr="00AD71D7">
        <w:rPr>
          <w:rFonts w:ascii="Palatino Linotype" w:eastAsia="Palatino Linotype" w:hAnsi="Palatino Linotype" w:cs="Palatino Linotype"/>
        </w:rPr>
        <w:t xml:space="preserve"> la respuesta emitida por el </w:t>
      </w:r>
      <w:r w:rsidRPr="00AD71D7">
        <w:rPr>
          <w:rFonts w:ascii="Palatino Linotype" w:eastAsia="Palatino Linotype" w:hAnsi="Palatino Linotype" w:cs="Palatino Linotype"/>
          <w:b/>
        </w:rPr>
        <w:t xml:space="preserve">Sujeto Obligado. </w:t>
      </w:r>
    </w:p>
    <w:p w14:paraId="7EEF0660" w14:textId="77777777" w:rsidR="00C8599E" w:rsidRPr="00AD71D7" w:rsidRDefault="00812BF1">
      <w:pPr>
        <w:spacing w:before="240" w:after="240" w:line="360" w:lineRule="auto"/>
        <w:ind w:right="49"/>
        <w:jc w:val="both"/>
        <w:rPr>
          <w:rFonts w:ascii="Palatino Linotype" w:eastAsia="Palatino Linotype" w:hAnsi="Palatino Linotype" w:cs="Palatino Linotype"/>
        </w:rPr>
      </w:pPr>
      <w:r w:rsidRPr="00AD71D7">
        <w:rPr>
          <w:rFonts w:ascii="Palatino Linotype" w:eastAsia="Palatino Linotype" w:hAnsi="Palatino Linotype" w:cs="Palatino Linotype"/>
          <w:b/>
        </w:rPr>
        <w:lastRenderedPageBreak/>
        <w:t xml:space="preserve">Segundo. </w:t>
      </w:r>
      <w:r w:rsidRPr="00AD71D7">
        <w:rPr>
          <w:rFonts w:ascii="Palatino Linotype" w:eastAsia="Palatino Linotype" w:hAnsi="Palatino Linotype" w:cs="Palatino Linotype"/>
        </w:rPr>
        <w:t xml:space="preserve">Se </w:t>
      </w:r>
      <w:r w:rsidRPr="00AD71D7">
        <w:rPr>
          <w:rFonts w:ascii="Palatino Linotype" w:eastAsia="Palatino Linotype" w:hAnsi="Palatino Linotype" w:cs="Palatino Linotype"/>
          <w:b/>
        </w:rPr>
        <w:t xml:space="preserve">Ordena </w:t>
      </w:r>
      <w:r w:rsidRPr="00AD71D7">
        <w:rPr>
          <w:rFonts w:ascii="Palatino Linotype" w:eastAsia="Palatino Linotype" w:hAnsi="Palatino Linotype" w:cs="Palatino Linotype"/>
        </w:rPr>
        <w:t xml:space="preserve">al </w:t>
      </w:r>
      <w:r w:rsidRPr="00AD71D7">
        <w:rPr>
          <w:rFonts w:ascii="Palatino Linotype" w:eastAsia="Palatino Linotype" w:hAnsi="Palatino Linotype" w:cs="Palatino Linotype"/>
          <w:b/>
        </w:rPr>
        <w:t xml:space="preserve">Sujeto Obligado, </w:t>
      </w:r>
      <w:r w:rsidRPr="00AD71D7">
        <w:rPr>
          <w:rFonts w:ascii="Palatino Linotype" w:eastAsia="Palatino Linotype" w:hAnsi="Palatino Linotype" w:cs="Palatino Linotype"/>
        </w:rPr>
        <w:t xml:space="preserve">en términos de los </w:t>
      </w:r>
      <w:r w:rsidRPr="00AD71D7">
        <w:rPr>
          <w:rFonts w:ascii="Palatino Linotype" w:eastAsia="Palatino Linotype" w:hAnsi="Palatino Linotype" w:cs="Palatino Linotype"/>
          <w:b/>
        </w:rPr>
        <w:t>Considerandos</w:t>
      </w:r>
      <w:r w:rsidRPr="00AD71D7">
        <w:rPr>
          <w:rFonts w:ascii="Palatino Linotype" w:eastAsia="Palatino Linotype" w:hAnsi="Palatino Linotype" w:cs="Palatino Linotype"/>
        </w:rPr>
        <w:t xml:space="preserve"> </w:t>
      </w:r>
      <w:r w:rsidRPr="00AD71D7">
        <w:rPr>
          <w:rFonts w:ascii="Palatino Linotype" w:eastAsia="Palatino Linotype" w:hAnsi="Palatino Linotype" w:cs="Palatino Linotype"/>
          <w:b/>
        </w:rPr>
        <w:t xml:space="preserve">Cuarto </w:t>
      </w:r>
      <w:r w:rsidRPr="00AD71D7">
        <w:rPr>
          <w:rFonts w:ascii="Palatino Linotype" w:eastAsia="Palatino Linotype" w:hAnsi="Palatino Linotype" w:cs="Palatino Linotype"/>
        </w:rPr>
        <w:t xml:space="preserve">y </w:t>
      </w:r>
      <w:r w:rsidRPr="00AD71D7">
        <w:rPr>
          <w:rFonts w:ascii="Palatino Linotype" w:eastAsia="Palatino Linotype" w:hAnsi="Palatino Linotype" w:cs="Palatino Linotype"/>
          <w:b/>
        </w:rPr>
        <w:t xml:space="preserve">Quinto </w:t>
      </w:r>
      <w:r w:rsidRPr="00AD71D7">
        <w:rPr>
          <w:rFonts w:ascii="Palatino Linotype" w:eastAsia="Palatino Linotype" w:hAnsi="Palatino Linotype" w:cs="Palatino Linotype"/>
        </w:rPr>
        <w:t xml:space="preserve">de esta resolución, haga entrega, vía </w:t>
      </w:r>
      <w:r w:rsidRPr="00AD71D7">
        <w:rPr>
          <w:rFonts w:ascii="Palatino Linotype" w:eastAsia="Palatino Linotype" w:hAnsi="Palatino Linotype" w:cs="Palatino Linotype"/>
          <w:b/>
        </w:rPr>
        <w:t>SAIMEX</w:t>
      </w:r>
      <w:r w:rsidRPr="00AD71D7">
        <w:rPr>
          <w:rFonts w:ascii="Palatino Linotype" w:eastAsia="Palatino Linotype" w:hAnsi="Palatino Linotype" w:cs="Palatino Linotype"/>
        </w:rPr>
        <w:t>, previa búsqueda exhaustiva y razonable, en versión pública de ser procedente, de lo siguiente:</w:t>
      </w:r>
    </w:p>
    <w:p w14:paraId="32D489F6" w14:textId="36D2D164" w:rsidR="00C8599E" w:rsidRPr="00AD71D7" w:rsidRDefault="00812BF1" w:rsidP="00724AE6">
      <w:pPr>
        <w:spacing w:before="240" w:after="240" w:line="360" w:lineRule="auto"/>
        <w:ind w:left="284"/>
        <w:jc w:val="both"/>
        <w:rPr>
          <w:rFonts w:ascii="Palatino Linotype" w:eastAsia="Palatino Linotype" w:hAnsi="Palatino Linotype" w:cs="Palatino Linotype"/>
        </w:rPr>
      </w:pPr>
      <w:bookmarkStart w:id="9" w:name="_heading=h.1fob9te" w:colFirst="0" w:colLast="0"/>
      <w:bookmarkEnd w:id="9"/>
      <w:r w:rsidRPr="00AD71D7">
        <w:rPr>
          <w:rFonts w:ascii="Palatino Linotype" w:eastAsia="Palatino Linotype" w:hAnsi="Palatino Linotype" w:cs="Palatino Linotype"/>
        </w:rPr>
        <w:t xml:space="preserve">1. </w:t>
      </w:r>
      <w:r w:rsidR="00D0723D" w:rsidRPr="00AD71D7">
        <w:rPr>
          <w:rFonts w:ascii="Palatino Linotype" w:eastAsia="Palatino Linotype" w:hAnsi="Palatino Linotype" w:cs="Palatino Linotype"/>
        </w:rPr>
        <w:t>Informe de gobierno “Cien días de BUENOS RESULTADOS, ¡Con la fuerza de la continuidad!</w:t>
      </w:r>
      <w:r w:rsidR="006003A0" w:rsidRPr="00AD71D7">
        <w:rPr>
          <w:rFonts w:ascii="Palatino Linotype" w:eastAsia="Palatino Linotype" w:hAnsi="Palatino Linotype" w:cs="Palatino Linotype"/>
        </w:rPr>
        <w:t>”</w:t>
      </w:r>
      <w:r w:rsidR="00D1680A" w:rsidRPr="00AD71D7">
        <w:rPr>
          <w:rFonts w:ascii="Palatino Linotype" w:eastAsia="Palatino Linotype" w:hAnsi="Palatino Linotype" w:cs="Palatino Linotype"/>
        </w:rPr>
        <w:t xml:space="preserve"> rendido por el presidente municipal en funciones. </w:t>
      </w:r>
    </w:p>
    <w:p w14:paraId="1EBD6A3A" w14:textId="77777777" w:rsidR="00C8599E" w:rsidRPr="00AD71D7" w:rsidRDefault="00812BF1" w:rsidP="00724AE6">
      <w:pPr>
        <w:spacing w:before="120" w:after="120"/>
        <w:ind w:left="284" w:right="49"/>
        <w:jc w:val="both"/>
        <w:rPr>
          <w:rFonts w:ascii="Palatino Linotype" w:eastAsia="Palatino Linotype" w:hAnsi="Palatino Linotype" w:cs="Palatino Linotype"/>
          <w:i/>
          <w:sz w:val="20"/>
          <w:szCs w:val="20"/>
        </w:rPr>
      </w:pPr>
      <w:bookmarkStart w:id="10" w:name="_heading=h.hnzxsch5gysz" w:colFirst="0" w:colLast="0"/>
      <w:bookmarkEnd w:id="10"/>
      <w:r w:rsidRPr="00AD71D7">
        <w:rPr>
          <w:rFonts w:ascii="Palatino Linotype" w:eastAsia="Palatino Linotype" w:hAnsi="Palatino Linotype" w:cs="Palatino Linotype"/>
          <w:i/>
          <w:sz w:val="20"/>
          <w:szCs w:val="20"/>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2FD5EDBB"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b/>
        </w:rPr>
        <w:t xml:space="preserve">Tercero. Notifíquese, </w:t>
      </w:r>
      <w:r w:rsidRPr="00AD71D7">
        <w:rPr>
          <w:rFonts w:ascii="Palatino Linotype" w:eastAsia="Palatino Linotype" w:hAnsi="Palatino Linotype" w:cs="Palatino Linotype"/>
        </w:rPr>
        <w:t xml:space="preserve">vía </w:t>
      </w:r>
      <w:r w:rsidRPr="00AD71D7">
        <w:rPr>
          <w:rFonts w:ascii="Palatino Linotype" w:eastAsia="Palatino Linotype" w:hAnsi="Palatino Linotype" w:cs="Palatino Linotype"/>
          <w:b/>
        </w:rPr>
        <w:t>SAIMEX</w:t>
      </w:r>
      <w:r w:rsidRPr="00AD71D7">
        <w:rPr>
          <w:rFonts w:ascii="Palatino Linotype" w:eastAsia="Palatino Linotype" w:hAnsi="Palatino Linotype" w:cs="Palatino Linotype"/>
        </w:rPr>
        <w:t xml:space="preserve">, al Titular de la Unidad de Transparencia del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0DDFF9" w14:textId="77777777" w:rsidR="00C8599E" w:rsidRPr="00AD71D7" w:rsidRDefault="00812BF1">
      <w:pPr>
        <w:spacing w:before="240" w:after="240" w:line="360" w:lineRule="auto"/>
        <w:jc w:val="both"/>
        <w:rPr>
          <w:rFonts w:ascii="Palatino Linotype" w:eastAsia="Palatino Linotype" w:hAnsi="Palatino Linotype" w:cs="Palatino Linotype"/>
        </w:rPr>
      </w:pPr>
      <w:r w:rsidRPr="00AD71D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D71D7">
        <w:rPr>
          <w:rFonts w:ascii="Palatino Linotype" w:eastAsia="Palatino Linotype" w:hAnsi="Palatino Linotype" w:cs="Palatino Linotype"/>
          <w:b/>
        </w:rPr>
        <w:t>Sujeto Obligado</w:t>
      </w:r>
      <w:r w:rsidRPr="00AD71D7">
        <w:rPr>
          <w:rFonts w:ascii="Palatino Linotype" w:eastAsia="Palatino Linotype" w:hAnsi="Palatino Linotype" w:cs="Palatino Linotype"/>
        </w:rPr>
        <w:t xml:space="preserve"> de manera fundada y motivada, podrá solicitar una ampliación de plazo para el cumplimiento de la presente resolución.</w:t>
      </w:r>
    </w:p>
    <w:p w14:paraId="58562068" w14:textId="77777777" w:rsidR="00C8599E" w:rsidRPr="00AD71D7" w:rsidRDefault="00812BF1">
      <w:pPr>
        <w:spacing w:before="240" w:after="240" w:line="360" w:lineRule="auto"/>
        <w:jc w:val="both"/>
        <w:rPr>
          <w:rFonts w:ascii="Palatino Linotype" w:eastAsia="Palatino Linotype" w:hAnsi="Palatino Linotype" w:cs="Palatino Linotype"/>
        </w:rPr>
      </w:pPr>
      <w:bookmarkStart w:id="11" w:name="_heading=h.ot3qq6vxa08f" w:colFirst="0" w:colLast="0"/>
      <w:bookmarkEnd w:id="11"/>
      <w:r w:rsidRPr="00AD71D7">
        <w:rPr>
          <w:rFonts w:ascii="Palatino Linotype" w:eastAsia="Palatino Linotype" w:hAnsi="Palatino Linotype" w:cs="Palatino Linotype"/>
          <w:b/>
        </w:rPr>
        <w:lastRenderedPageBreak/>
        <w:t xml:space="preserve">Cuarto.  Notifíquese, </w:t>
      </w:r>
      <w:r w:rsidRPr="00AD71D7">
        <w:rPr>
          <w:rFonts w:ascii="Palatino Linotype" w:eastAsia="Palatino Linotype" w:hAnsi="Palatino Linotype" w:cs="Palatino Linotype"/>
        </w:rPr>
        <w:t xml:space="preserve">vía </w:t>
      </w:r>
      <w:r w:rsidRPr="00AD71D7">
        <w:rPr>
          <w:rFonts w:ascii="Palatino Linotype" w:eastAsia="Palatino Linotype" w:hAnsi="Palatino Linotype" w:cs="Palatino Linotype"/>
          <w:b/>
        </w:rPr>
        <w:t>SAIMEX</w:t>
      </w:r>
      <w:r w:rsidRPr="00AD71D7">
        <w:rPr>
          <w:rFonts w:ascii="Palatino Linotype" w:eastAsia="Palatino Linotype" w:hAnsi="Palatino Linotype" w:cs="Palatino Linotype"/>
        </w:rPr>
        <w:t xml:space="preserve"> a la parte </w:t>
      </w:r>
      <w:r w:rsidRPr="00AD71D7">
        <w:rPr>
          <w:rFonts w:ascii="Palatino Linotype" w:eastAsia="Palatino Linotype" w:hAnsi="Palatino Linotype" w:cs="Palatino Linotype"/>
          <w:b/>
        </w:rPr>
        <w:t>Recurrente</w:t>
      </w:r>
      <w:r w:rsidRPr="00AD71D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B262486" w14:textId="29412732" w:rsidR="00C8599E" w:rsidRPr="0035512A" w:rsidRDefault="00812BF1">
      <w:pPr>
        <w:tabs>
          <w:tab w:val="left" w:pos="8647"/>
        </w:tabs>
        <w:spacing w:before="240" w:after="240" w:line="360" w:lineRule="auto"/>
        <w:ind w:right="51"/>
        <w:jc w:val="both"/>
        <w:rPr>
          <w:rFonts w:ascii="Palatino Linotype" w:eastAsia="Palatino Linotype" w:hAnsi="Palatino Linotype" w:cs="Palatino Linotype"/>
        </w:rPr>
      </w:pPr>
      <w:bookmarkStart w:id="12" w:name="_heading=h.lnxbz9" w:colFirst="0" w:colLast="0"/>
      <w:bookmarkEnd w:id="12"/>
      <w:r w:rsidRPr="00AD71D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143B5" w:rsidRPr="00AD71D7">
        <w:rPr>
          <w:rFonts w:ascii="Palatino Linotype" w:eastAsia="Palatino Linotype" w:hAnsi="Palatino Linotype" w:cs="Palatino Linotype"/>
        </w:rPr>
        <w:t>TRIGÉSIMA</w:t>
      </w:r>
      <w:r w:rsidRPr="00AD71D7">
        <w:rPr>
          <w:rFonts w:ascii="Palatino Linotype" w:eastAsia="Palatino Linotype" w:hAnsi="Palatino Linotype" w:cs="Palatino Linotype"/>
        </w:rPr>
        <w:t xml:space="preserve"> SESIÓN ORDINARIA CELEBRADA EL </w:t>
      </w:r>
      <w:r w:rsidR="00A143B5" w:rsidRPr="00AD71D7">
        <w:rPr>
          <w:rFonts w:ascii="Palatino Linotype" w:eastAsia="Palatino Linotype" w:hAnsi="Palatino Linotype" w:cs="Palatino Linotype"/>
        </w:rPr>
        <w:t>VEIN</w:t>
      </w:r>
      <w:r w:rsidR="00AD71D7">
        <w:rPr>
          <w:rFonts w:ascii="Palatino Linotype" w:eastAsia="Palatino Linotype" w:hAnsi="Palatino Linotype" w:cs="Palatino Linotype"/>
        </w:rPr>
        <w:t>TISIETE</w:t>
      </w:r>
      <w:r w:rsidRPr="00AD71D7">
        <w:rPr>
          <w:rFonts w:ascii="Palatino Linotype" w:eastAsia="Palatino Linotype" w:hAnsi="Palatino Linotype" w:cs="Palatino Linotype"/>
        </w:rPr>
        <w:t xml:space="preserve"> DE AGOSTO DE DOS MIL VEINTICINCO, ANTE EL SECRETARIO TÉCNICO DEL PLENO ALEXIS TAPIA RAMÍREZ.</w:t>
      </w:r>
    </w:p>
    <w:p w14:paraId="0154145B" w14:textId="77777777" w:rsidR="00C8599E" w:rsidRPr="0035512A" w:rsidRDefault="00C8599E">
      <w:pPr>
        <w:spacing w:line="360" w:lineRule="auto"/>
        <w:jc w:val="both"/>
        <w:rPr>
          <w:rFonts w:ascii="Palatino Linotype" w:eastAsia="Palatino Linotype" w:hAnsi="Palatino Linotype" w:cs="Palatino Linotype"/>
        </w:rPr>
      </w:pPr>
    </w:p>
    <w:p w14:paraId="119D9B49" w14:textId="77777777" w:rsidR="00C8599E" w:rsidRPr="0035512A" w:rsidRDefault="00C8599E">
      <w:pPr>
        <w:spacing w:line="360" w:lineRule="auto"/>
        <w:jc w:val="center"/>
        <w:rPr>
          <w:rFonts w:ascii="Palatino Linotype" w:eastAsia="Palatino Linotype" w:hAnsi="Palatino Linotype" w:cs="Palatino Linotype"/>
        </w:rPr>
      </w:pPr>
    </w:p>
    <w:p w14:paraId="665B0A26" w14:textId="77777777" w:rsidR="00C8599E" w:rsidRPr="0035512A" w:rsidRDefault="00C8599E">
      <w:pPr>
        <w:spacing w:line="360" w:lineRule="auto"/>
        <w:jc w:val="both"/>
        <w:rPr>
          <w:rFonts w:ascii="Palatino Linotype" w:eastAsia="Palatino Linotype" w:hAnsi="Palatino Linotype" w:cs="Palatino Linotype"/>
        </w:rPr>
      </w:pPr>
    </w:p>
    <w:p w14:paraId="4DA135D9" w14:textId="77777777" w:rsidR="00C8599E" w:rsidRPr="0035512A" w:rsidRDefault="00C8599E">
      <w:pPr>
        <w:spacing w:line="360" w:lineRule="auto"/>
        <w:jc w:val="both"/>
        <w:rPr>
          <w:rFonts w:ascii="Palatino Linotype" w:eastAsia="Palatino Linotype" w:hAnsi="Palatino Linotype" w:cs="Palatino Linotype"/>
        </w:rPr>
      </w:pPr>
    </w:p>
    <w:p w14:paraId="3C9BA67D" w14:textId="77777777" w:rsidR="00C8599E" w:rsidRPr="0035512A" w:rsidRDefault="00C8599E">
      <w:pPr>
        <w:spacing w:line="360" w:lineRule="auto"/>
        <w:jc w:val="both"/>
        <w:rPr>
          <w:rFonts w:ascii="Palatino Linotype" w:eastAsia="Palatino Linotype" w:hAnsi="Palatino Linotype" w:cs="Palatino Linotype"/>
        </w:rPr>
      </w:pPr>
    </w:p>
    <w:p w14:paraId="3A4EEF63" w14:textId="77777777" w:rsidR="00C8599E" w:rsidRPr="0035512A" w:rsidRDefault="00C8599E">
      <w:pPr>
        <w:spacing w:line="360" w:lineRule="auto"/>
        <w:jc w:val="both"/>
        <w:rPr>
          <w:rFonts w:ascii="Palatino Linotype" w:eastAsia="Palatino Linotype" w:hAnsi="Palatino Linotype" w:cs="Palatino Linotype"/>
        </w:rPr>
      </w:pPr>
    </w:p>
    <w:p w14:paraId="01428AFA" w14:textId="77777777" w:rsidR="00C8599E" w:rsidRPr="0035512A" w:rsidRDefault="00C8599E">
      <w:pPr>
        <w:spacing w:line="360" w:lineRule="auto"/>
        <w:jc w:val="both"/>
        <w:rPr>
          <w:rFonts w:ascii="Palatino Linotype" w:eastAsia="Palatino Linotype" w:hAnsi="Palatino Linotype" w:cs="Palatino Linotype"/>
        </w:rPr>
      </w:pPr>
    </w:p>
    <w:p w14:paraId="70DA3C69" w14:textId="77777777" w:rsidR="00C8599E" w:rsidRPr="0035512A" w:rsidRDefault="00C8599E">
      <w:pPr>
        <w:spacing w:line="360" w:lineRule="auto"/>
        <w:jc w:val="both"/>
        <w:rPr>
          <w:rFonts w:ascii="Palatino Linotype" w:eastAsia="Palatino Linotype" w:hAnsi="Palatino Linotype" w:cs="Palatino Linotype"/>
        </w:rPr>
      </w:pPr>
    </w:p>
    <w:p w14:paraId="7F4C6CB2" w14:textId="77777777" w:rsidR="00C8599E" w:rsidRPr="0035512A" w:rsidRDefault="00C8599E">
      <w:pPr>
        <w:spacing w:line="360" w:lineRule="auto"/>
        <w:jc w:val="both"/>
        <w:rPr>
          <w:rFonts w:ascii="Palatino Linotype" w:eastAsia="Palatino Linotype" w:hAnsi="Palatino Linotype" w:cs="Palatino Linotype"/>
        </w:rPr>
      </w:pPr>
    </w:p>
    <w:p w14:paraId="31F2EB44" w14:textId="77777777" w:rsidR="00C8599E" w:rsidRPr="0035512A" w:rsidRDefault="00C8599E">
      <w:pPr>
        <w:spacing w:line="360" w:lineRule="auto"/>
        <w:jc w:val="both"/>
        <w:rPr>
          <w:rFonts w:ascii="Palatino Linotype" w:eastAsia="Palatino Linotype" w:hAnsi="Palatino Linotype" w:cs="Palatino Linotype"/>
        </w:rPr>
      </w:pPr>
    </w:p>
    <w:p w14:paraId="4F385A42" w14:textId="77777777" w:rsidR="00C8599E" w:rsidRPr="0035512A" w:rsidRDefault="00C8599E">
      <w:pPr>
        <w:spacing w:line="360" w:lineRule="auto"/>
        <w:jc w:val="both"/>
        <w:rPr>
          <w:rFonts w:ascii="Palatino Linotype" w:eastAsia="Palatino Linotype" w:hAnsi="Palatino Linotype" w:cs="Palatino Linotype"/>
        </w:rPr>
      </w:pPr>
    </w:p>
    <w:p w14:paraId="3FEB658D" w14:textId="77777777" w:rsidR="00C8599E" w:rsidRPr="0035512A" w:rsidRDefault="00C8599E">
      <w:pPr>
        <w:spacing w:line="360" w:lineRule="auto"/>
        <w:jc w:val="both"/>
        <w:rPr>
          <w:rFonts w:ascii="Palatino Linotype" w:eastAsia="Palatino Linotype" w:hAnsi="Palatino Linotype" w:cs="Palatino Linotype"/>
        </w:rPr>
      </w:pPr>
    </w:p>
    <w:p w14:paraId="44A3A851" w14:textId="77777777" w:rsidR="00C8599E" w:rsidRPr="0035512A" w:rsidRDefault="00C8599E">
      <w:pPr>
        <w:spacing w:line="360" w:lineRule="auto"/>
        <w:jc w:val="both"/>
        <w:rPr>
          <w:rFonts w:ascii="Palatino Linotype" w:eastAsia="Palatino Linotype" w:hAnsi="Palatino Linotype" w:cs="Palatino Linotype"/>
        </w:rPr>
      </w:pPr>
    </w:p>
    <w:p w14:paraId="557CF9F3" w14:textId="77777777" w:rsidR="00C8599E" w:rsidRPr="0035512A" w:rsidRDefault="00C8599E">
      <w:pPr>
        <w:spacing w:line="360" w:lineRule="auto"/>
        <w:jc w:val="both"/>
        <w:rPr>
          <w:rFonts w:ascii="Palatino Linotype" w:eastAsia="Palatino Linotype" w:hAnsi="Palatino Linotype" w:cs="Palatino Linotype"/>
        </w:rPr>
      </w:pPr>
    </w:p>
    <w:p w14:paraId="368DC6E7" w14:textId="77777777" w:rsidR="00C8599E" w:rsidRPr="0035512A" w:rsidRDefault="00C8599E">
      <w:pPr>
        <w:spacing w:line="360" w:lineRule="auto"/>
        <w:jc w:val="both"/>
        <w:rPr>
          <w:rFonts w:ascii="Palatino Linotype" w:eastAsia="Palatino Linotype" w:hAnsi="Palatino Linotype" w:cs="Palatino Linotype"/>
        </w:rPr>
      </w:pPr>
    </w:p>
    <w:p w14:paraId="78146DC5" w14:textId="77777777" w:rsidR="00C8599E" w:rsidRPr="0035512A" w:rsidRDefault="00C8599E">
      <w:pPr>
        <w:spacing w:line="360" w:lineRule="auto"/>
        <w:jc w:val="both"/>
        <w:rPr>
          <w:rFonts w:ascii="Palatino Linotype" w:eastAsia="Palatino Linotype" w:hAnsi="Palatino Linotype" w:cs="Palatino Linotype"/>
        </w:rPr>
      </w:pPr>
    </w:p>
    <w:p w14:paraId="42C42750" w14:textId="77777777" w:rsidR="00C8599E" w:rsidRPr="0035512A" w:rsidRDefault="00C8599E">
      <w:pPr>
        <w:spacing w:line="360" w:lineRule="auto"/>
        <w:jc w:val="both"/>
        <w:rPr>
          <w:rFonts w:ascii="Palatino Linotype" w:eastAsia="Palatino Linotype" w:hAnsi="Palatino Linotype" w:cs="Palatino Linotype"/>
        </w:rPr>
      </w:pPr>
    </w:p>
    <w:p w14:paraId="7A24EE91" w14:textId="77777777" w:rsidR="00C8599E" w:rsidRPr="0035512A" w:rsidRDefault="00C8599E">
      <w:pPr>
        <w:spacing w:line="360" w:lineRule="auto"/>
        <w:jc w:val="both"/>
        <w:rPr>
          <w:rFonts w:ascii="Palatino Linotype" w:eastAsia="Palatino Linotype" w:hAnsi="Palatino Linotype" w:cs="Palatino Linotype"/>
        </w:rPr>
      </w:pPr>
    </w:p>
    <w:p w14:paraId="75E12DF4" w14:textId="77777777" w:rsidR="00C8599E" w:rsidRPr="0035512A" w:rsidRDefault="00C8599E">
      <w:pPr>
        <w:spacing w:line="360" w:lineRule="auto"/>
        <w:jc w:val="both"/>
        <w:rPr>
          <w:rFonts w:ascii="Palatino Linotype" w:eastAsia="Palatino Linotype" w:hAnsi="Palatino Linotype" w:cs="Palatino Linotype"/>
        </w:rPr>
      </w:pPr>
    </w:p>
    <w:p w14:paraId="5AACDE74" w14:textId="77777777" w:rsidR="00C8599E" w:rsidRPr="0035512A" w:rsidRDefault="00C8599E">
      <w:pPr>
        <w:spacing w:line="360" w:lineRule="auto"/>
        <w:jc w:val="both"/>
        <w:rPr>
          <w:rFonts w:ascii="Palatino Linotype" w:eastAsia="Palatino Linotype" w:hAnsi="Palatino Linotype" w:cs="Palatino Linotype"/>
        </w:rPr>
      </w:pPr>
    </w:p>
    <w:p w14:paraId="34DEE8E0" w14:textId="77777777" w:rsidR="00C8599E" w:rsidRPr="0035512A" w:rsidRDefault="00C8599E">
      <w:pPr>
        <w:spacing w:line="360" w:lineRule="auto"/>
        <w:jc w:val="both"/>
        <w:rPr>
          <w:rFonts w:ascii="Palatino Linotype" w:eastAsia="Palatino Linotype" w:hAnsi="Palatino Linotype" w:cs="Palatino Linotype"/>
        </w:rPr>
      </w:pPr>
    </w:p>
    <w:p w14:paraId="66989FF5" w14:textId="77777777" w:rsidR="00C8599E" w:rsidRPr="0035512A" w:rsidRDefault="00C8599E">
      <w:pPr>
        <w:spacing w:line="360" w:lineRule="auto"/>
        <w:jc w:val="both"/>
        <w:rPr>
          <w:rFonts w:ascii="Palatino Linotype" w:eastAsia="Palatino Linotype" w:hAnsi="Palatino Linotype" w:cs="Palatino Linotype"/>
        </w:rPr>
      </w:pPr>
    </w:p>
    <w:p w14:paraId="083D57E5" w14:textId="77777777" w:rsidR="00C8599E" w:rsidRPr="0035512A" w:rsidRDefault="00C8599E">
      <w:pPr>
        <w:spacing w:line="360" w:lineRule="auto"/>
        <w:jc w:val="both"/>
        <w:rPr>
          <w:rFonts w:ascii="Palatino Linotype" w:eastAsia="Palatino Linotype" w:hAnsi="Palatino Linotype" w:cs="Palatino Linotype"/>
        </w:rPr>
      </w:pPr>
    </w:p>
    <w:p w14:paraId="34619028" w14:textId="77777777" w:rsidR="00C8599E" w:rsidRPr="0035512A" w:rsidRDefault="00C8599E">
      <w:pPr>
        <w:spacing w:line="360" w:lineRule="auto"/>
        <w:jc w:val="both"/>
        <w:rPr>
          <w:rFonts w:ascii="Palatino Linotype" w:eastAsia="Palatino Linotype" w:hAnsi="Palatino Linotype" w:cs="Palatino Linotype"/>
        </w:rPr>
      </w:pPr>
    </w:p>
    <w:p w14:paraId="1DE42F91" w14:textId="77777777" w:rsidR="00C8599E" w:rsidRPr="0035512A" w:rsidRDefault="00C8599E">
      <w:pPr>
        <w:spacing w:line="360" w:lineRule="auto"/>
        <w:jc w:val="both"/>
        <w:rPr>
          <w:rFonts w:ascii="Palatino Linotype" w:eastAsia="Palatino Linotype" w:hAnsi="Palatino Linotype" w:cs="Palatino Linotype"/>
        </w:rPr>
      </w:pPr>
    </w:p>
    <w:p w14:paraId="560189C4" w14:textId="77777777" w:rsidR="00C8599E" w:rsidRPr="0035512A" w:rsidRDefault="00C8599E">
      <w:pPr>
        <w:spacing w:line="360" w:lineRule="auto"/>
        <w:jc w:val="both"/>
        <w:rPr>
          <w:rFonts w:ascii="Palatino Linotype" w:eastAsia="Palatino Linotype" w:hAnsi="Palatino Linotype" w:cs="Palatino Linotype"/>
        </w:rPr>
      </w:pPr>
    </w:p>
    <w:p w14:paraId="140F17F8" w14:textId="77777777" w:rsidR="00C8599E" w:rsidRPr="0035512A" w:rsidRDefault="00C8599E">
      <w:pPr>
        <w:spacing w:line="360" w:lineRule="auto"/>
        <w:jc w:val="both"/>
        <w:rPr>
          <w:rFonts w:ascii="Palatino Linotype" w:eastAsia="Palatino Linotype" w:hAnsi="Palatino Linotype" w:cs="Palatino Linotype"/>
        </w:rPr>
      </w:pPr>
    </w:p>
    <w:p w14:paraId="221750EC" w14:textId="77777777" w:rsidR="00C8599E" w:rsidRPr="0035512A" w:rsidRDefault="00C8599E">
      <w:pPr>
        <w:spacing w:line="360" w:lineRule="auto"/>
        <w:jc w:val="both"/>
        <w:rPr>
          <w:rFonts w:ascii="Palatino Linotype" w:eastAsia="Palatino Linotype" w:hAnsi="Palatino Linotype" w:cs="Palatino Linotype"/>
        </w:rPr>
      </w:pPr>
    </w:p>
    <w:p w14:paraId="738840AD" w14:textId="77777777" w:rsidR="00C8599E" w:rsidRPr="0035512A" w:rsidRDefault="00C8599E">
      <w:pPr>
        <w:spacing w:line="360" w:lineRule="auto"/>
        <w:jc w:val="both"/>
        <w:rPr>
          <w:rFonts w:ascii="Palatino Linotype" w:eastAsia="Palatino Linotype" w:hAnsi="Palatino Linotype" w:cs="Palatino Linotype"/>
        </w:rPr>
      </w:pPr>
    </w:p>
    <w:p w14:paraId="4D262FF9" w14:textId="77777777" w:rsidR="00C8599E" w:rsidRPr="0035512A" w:rsidRDefault="00C8599E">
      <w:pPr>
        <w:spacing w:line="360" w:lineRule="auto"/>
        <w:jc w:val="both"/>
        <w:rPr>
          <w:rFonts w:ascii="Palatino Linotype" w:eastAsia="Palatino Linotype" w:hAnsi="Palatino Linotype" w:cs="Palatino Linotype"/>
        </w:rPr>
      </w:pPr>
    </w:p>
    <w:p w14:paraId="4D0B3880" w14:textId="77777777" w:rsidR="00C8599E" w:rsidRPr="0035512A" w:rsidRDefault="00C8599E">
      <w:pPr>
        <w:spacing w:line="360" w:lineRule="auto"/>
        <w:jc w:val="both"/>
        <w:rPr>
          <w:rFonts w:ascii="Palatino Linotype" w:eastAsia="Palatino Linotype" w:hAnsi="Palatino Linotype" w:cs="Palatino Linotype"/>
        </w:rPr>
      </w:pPr>
    </w:p>
    <w:p w14:paraId="4283668F" w14:textId="77777777" w:rsidR="00C8599E" w:rsidRPr="0035512A" w:rsidRDefault="00C8599E">
      <w:pPr>
        <w:spacing w:line="360" w:lineRule="auto"/>
        <w:jc w:val="both"/>
        <w:rPr>
          <w:rFonts w:ascii="Palatino Linotype" w:eastAsia="Palatino Linotype" w:hAnsi="Palatino Linotype" w:cs="Palatino Linotype"/>
        </w:rPr>
      </w:pPr>
      <w:bookmarkStart w:id="13" w:name="_heading=h.dluxxr715a9d" w:colFirst="0" w:colLast="0"/>
      <w:bookmarkEnd w:id="13"/>
    </w:p>
    <w:sectPr w:rsidR="00C8599E" w:rsidRPr="0035512A">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7D075" w14:textId="77777777" w:rsidR="006D47D4" w:rsidRDefault="006D47D4">
      <w:r>
        <w:separator/>
      </w:r>
    </w:p>
  </w:endnote>
  <w:endnote w:type="continuationSeparator" w:id="0">
    <w:p w14:paraId="36A1949F" w14:textId="77777777" w:rsidR="006D47D4" w:rsidRDefault="006D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B7BD" w14:textId="77777777" w:rsidR="00E50201" w:rsidRDefault="00E502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A713E">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A713E">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409C8316" w14:textId="77777777" w:rsidR="00E50201" w:rsidRDefault="00E5020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FD19" w14:textId="77777777" w:rsidR="00E50201" w:rsidRDefault="00E502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A713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A713E">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13DC87EB" w14:textId="77777777" w:rsidR="00E50201" w:rsidRDefault="00E5020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81232" w14:textId="77777777" w:rsidR="006D47D4" w:rsidRDefault="006D47D4">
      <w:r>
        <w:separator/>
      </w:r>
    </w:p>
  </w:footnote>
  <w:footnote w:type="continuationSeparator" w:id="0">
    <w:p w14:paraId="0C69503A" w14:textId="77777777" w:rsidR="006D47D4" w:rsidRDefault="006D47D4">
      <w:r>
        <w:continuationSeparator/>
      </w:r>
    </w:p>
  </w:footnote>
  <w:footnote w:id="1">
    <w:p w14:paraId="46623208" w14:textId="77777777" w:rsidR="00B70914" w:rsidRDefault="00B70914" w:rsidP="00B70914">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Tesis [J.]: P./J. 74/2006, </w:t>
      </w:r>
      <w:r>
        <w:rPr>
          <w:rFonts w:ascii="Palatino Linotype" w:hAnsi="Palatino Linotype"/>
          <w:i/>
          <w:sz w:val="16"/>
          <w:szCs w:val="16"/>
        </w:rPr>
        <w:t xml:space="preserve">Semanario Judicial de la Federación y su Gaceta, </w:t>
      </w:r>
      <w:r>
        <w:rPr>
          <w:rFonts w:ascii="Palatino Linotype" w:hAnsi="Palatino Linotype"/>
          <w:sz w:val="16"/>
          <w:szCs w:val="16"/>
        </w:rPr>
        <w:t>Novena Época, Pleno, Tomo XXIII, Junio 2006, P. 963, Registro digital 174899.</w:t>
      </w:r>
    </w:p>
    <w:p w14:paraId="40263D0A" w14:textId="77777777" w:rsidR="00B70914" w:rsidRDefault="00B70914" w:rsidP="00B70914">
      <w:pPr>
        <w:pStyle w:val="Textonotapie"/>
        <w:jc w:val="both"/>
        <w:rPr>
          <w:rFonts w:ascii="Palatino Linotype" w:hAnsi="Palatino Linotype"/>
          <w:sz w:val="16"/>
          <w:szCs w:val="16"/>
        </w:rPr>
      </w:pPr>
    </w:p>
  </w:footnote>
  <w:footnote w:id="2">
    <w:p w14:paraId="16008433" w14:textId="77777777" w:rsidR="00B70914" w:rsidRDefault="00B70914" w:rsidP="00B70914">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Tesis [A.]: I.3o.C.35 K (10a.), </w:t>
      </w:r>
      <w:r>
        <w:rPr>
          <w:rFonts w:ascii="Palatino Linotype" w:hAnsi="Palatino Linotype"/>
          <w:i/>
          <w:sz w:val="16"/>
          <w:szCs w:val="16"/>
        </w:rPr>
        <w:t>Semanario Judicial de la Federación y su Gaceta</w:t>
      </w:r>
      <w:r>
        <w:rPr>
          <w:rFonts w:ascii="Palatino Linotype" w:hAnsi="Palatino Linotype"/>
          <w:sz w:val="16"/>
          <w:szCs w:val="16"/>
        </w:rPr>
        <w:t>, Décima Época, Tribunales Colegiados de Circuito Libro XXVI, Noviembre 2013, P. 1373, Registro digital 2004949.</w:t>
      </w:r>
    </w:p>
  </w:footnote>
  <w:footnote w:id="3">
    <w:p w14:paraId="2CDC4AA8" w14:textId="77777777" w:rsidR="00B70914" w:rsidRDefault="00B70914" w:rsidP="00B70914">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Tesis [J.]: XX.2o. J/24, </w:t>
      </w:r>
      <w:r>
        <w:rPr>
          <w:rFonts w:ascii="Palatino Linotype" w:hAnsi="Palatino Linotype"/>
          <w:i/>
          <w:sz w:val="16"/>
          <w:szCs w:val="16"/>
        </w:rPr>
        <w:t xml:space="preserve">Semanario Judicial de la Federación y su Gaceta, </w:t>
      </w:r>
      <w:r>
        <w:rPr>
          <w:rFonts w:ascii="Palatino Linotype" w:hAnsi="Palatino Linotype"/>
          <w:sz w:val="16"/>
          <w:szCs w:val="16"/>
        </w:rPr>
        <w:t>Novena Época, Tribunales Colegiados de Circuito, XXIX, Enero de 2009, P. 2470, Registro digital 168124.</w:t>
      </w:r>
    </w:p>
  </w:footnote>
  <w:footnote w:id="4">
    <w:p w14:paraId="3EE33A95" w14:textId="77777777" w:rsidR="00D0723D" w:rsidRDefault="00D0723D" w:rsidP="00D0723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59D0" w14:textId="77777777" w:rsidR="00E50201" w:rsidRDefault="00E50201">
    <w:pPr>
      <w:rPr>
        <w:rFonts w:ascii="Cambria" w:eastAsia="Cambria" w:hAnsi="Cambria" w:cs="Cambria"/>
        <w:color w:val="000000"/>
      </w:rPr>
    </w:pPr>
    <w:r>
      <w:rPr>
        <w:noProof/>
      </w:rPr>
      <w:drawing>
        <wp:anchor distT="0" distB="0" distL="0" distR="0" simplePos="0" relativeHeight="251658240" behindDoc="1" locked="0" layoutInCell="1" hidden="0" allowOverlap="1" wp14:anchorId="1A9F9F53" wp14:editId="78AFF217">
          <wp:simplePos x="0" y="0"/>
          <wp:positionH relativeFrom="column">
            <wp:posOffset>-1080132</wp:posOffset>
          </wp:positionH>
          <wp:positionV relativeFrom="paragraph">
            <wp:posOffset>-488259</wp:posOffset>
          </wp:positionV>
          <wp:extent cx="7809865" cy="10165715"/>
          <wp:effectExtent l="0" t="0" r="0" b="0"/>
          <wp:wrapNone/>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5953" w:type="dxa"/>
      <w:tblInd w:w="3261" w:type="dxa"/>
      <w:tblLayout w:type="fixed"/>
      <w:tblLook w:val="0400" w:firstRow="0" w:lastRow="0" w:firstColumn="0" w:lastColumn="0" w:noHBand="0" w:noVBand="1"/>
    </w:tblPr>
    <w:tblGrid>
      <w:gridCol w:w="2489"/>
      <w:gridCol w:w="3464"/>
    </w:tblGrid>
    <w:tr w:rsidR="00E50201" w14:paraId="6EDDB215" w14:textId="77777777">
      <w:tc>
        <w:tcPr>
          <w:tcW w:w="2489" w:type="dxa"/>
        </w:tcPr>
        <w:p w14:paraId="302A7228" w14:textId="77777777" w:rsidR="00E50201" w:rsidRDefault="00E50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676A2A17" w14:textId="7E0CB283" w:rsidR="00E50201" w:rsidRDefault="00E5020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0594</w:t>
          </w:r>
          <w:r w:rsidR="00A143B5">
            <w:rPr>
              <w:rFonts w:ascii="Palatino Linotype" w:eastAsia="Palatino Linotype" w:hAnsi="Palatino Linotype" w:cs="Palatino Linotype"/>
              <w:b/>
              <w:sz w:val="22"/>
              <w:szCs w:val="22"/>
            </w:rPr>
            <w:t>9</w:t>
          </w:r>
          <w:r>
            <w:rPr>
              <w:rFonts w:ascii="Palatino Linotype" w:eastAsia="Palatino Linotype" w:hAnsi="Palatino Linotype" w:cs="Palatino Linotype"/>
              <w:b/>
              <w:sz w:val="22"/>
              <w:szCs w:val="22"/>
            </w:rPr>
            <w:t>/INFOEM/IP/RR/2025</w:t>
          </w:r>
        </w:p>
      </w:tc>
    </w:tr>
    <w:tr w:rsidR="00E50201" w14:paraId="4E9B0392" w14:textId="77777777">
      <w:trPr>
        <w:trHeight w:val="228"/>
      </w:trPr>
      <w:tc>
        <w:tcPr>
          <w:tcW w:w="2489" w:type="dxa"/>
          <w:vAlign w:val="center"/>
        </w:tcPr>
        <w:p w14:paraId="4A05C7E3" w14:textId="77777777" w:rsidR="00E50201" w:rsidRDefault="00E50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AD23DD5" w14:textId="18D39E0F" w:rsidR="00E50201" w:rsidRDefault="00A143B5">
          <w:pPr>
            <w:ind w:left="-45" w:right="176"/>
            <w:jc w:val="both"/>
            <w:rPr>
              <w:rFonts w:ascii="Palatino Linotype" w:eastAsia="Palatino Linotype" w:hAnsi="Palatino Linotype" w:cs="Palatino Linotype"/>
              <w:b/>
              <w:sz w:val="22"/>
              <w:szCs w:val="22"/>
            </w:rPr>
          </w:pPr>
          <w:r w:rsidRPr="00A143B5">
            <w:rPr>
              <w:rFonts w:ascii="Palatino Linotype" w:eastAsia="Palatino Linotype" w:hAnsi="Palatino Linotype" w:cs="Palatino Linotype"/>
              <w:b/>
              <w:sz w:val="22"/>
              <w:szCs w:val="22"/>
            </w:rPr>
            <w:t>Ayuntamiento de Coacalco de Berriozábal</w:t>
          </w:r>
        </w:p>
      </w:tc>
    </w:tr>
    <w:tr w:rsidR="00E50201" w14:paraId="0D6CEC7C" w14:textId="77777777">
      <w:tc>
        <w:tcPr>
          <w:tcW w:w="2489" w:type="dxa"/>
          <w:vAlign w:val="center"/>
        </w:tcPr>
        <w:p w14:paraId="2BE4E729" w14:textId="77777777" w:rsidR="00E50201" w:rsidRDefault="00E5020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0784D1AF" w14:textId="77777777" w:rsidR="00E50201" w:rsidRDefault="00E5020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6B91695" w14:textId="77777777" w:rsidR="00E50201" w:rsidRDefault="00E5020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8983" w14:textId="77777777" w:rsidR="00E50201" w:rsidRDefault="00E5020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0E74C60" wp14:editId="1469C7A2">
          <wp:simplePos x="0" y="0"/>
          <wp:positionH relativeFrom="column">
            <wp:posOffset>-1080131</wp:posOffset>
          </wp:positionH>
          <wp:positionV relativeFrom="paragraph">
            <wp:posOffset>-369890</wp:posOffset>
          </wp:positionV>
          <wp:extent cx="7809865" cy="10165715"/>
          <wp:effectExtent l="0" t="0" r="0" b="0"/>
          <wp:wrapNone/>
          <wp:docPr id="214013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5953" w:type="dxa"/>
      <w:tblInd w:w="3261" w:type="dxa"/>
      <w:tblLayout w:type="fixed"/>
      <w:tblLook w:val="0400" w:firstRow="0" w:lastRow="0" w:firstColumn="0" w:lastColumn="0" w:noHBand="0" w:noVBand="1"/>
    </w:tblPr>
    <w:tblGrid>
      <w:gridCol w:w="2489"/>
      <w:gridCol w:w="3464"/>
    </w:tblGrid>
    <w:tr w:rsidR="00E50201" w14:paraId="204201FA" w14:textId="77777777">
      <w:tc>
        <w:tcPr>
          <w:tcW w:w="2489" w:type="dxa"/>
        </w:tcPr>
        <w:p w14:paraId="47B83E8E" w14:textId="77777777" w:rsidR="00E50201" w:rsidRDefault="00E50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0244B0DF" w14:textId="7764F89D" w:rsidR="00E50201" w:rsidRDefault="00E5020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0594</w:t>
          </w:r>
          <w:r w:rsidR="00A143B5">
            <w:rPr>
              <w:rFonts w:ascii="Palatino Linotype" w:eastAsia="Palatino Linotype" w:hAnsi="Palatino Linotype" w:cs="Palatino Linotype"/>
              <w:b/>
              <w:sz w:val="22"/>
              <w:szCs w:val="22"/>
            </w:rPr>
            <w:t>9</w:t>
          </w:r>
          <w:r>
            <w:rPr>
              <w:rFonts w:ascii="Palatino Linotype" w:eastAsia="Palatino Linotype" w:hAnsi="Palatino Linotype" w:cs="Palatino Linotype"/>
              <w:b/>
              <w:sz w:val="22"/>
              <w:szCs w:val="22"/>
            </w:rPr>
            <w:t>/INFOEM/IP/RR/2025</w:t>
          </w:r>
        </w:p>
      </w:tc>
    </w:tr>
    <w:tr w:rsidR="00E50201" w14:paraId="3C7A527A" w14:textId="77777777">
      <w:tc>
        <w:tcPr>
          <w:tcW w:w="2489" w:type="dxa"/>
        </w:tcPr>
        <w:p w14:paraId="1F5298AF" w14:textId="77777777" w:rsidR="00E50201" w:rsidRDefault="00E50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3EB83948" w14:textId="0A0B0023" w:rsidR="00E50201" w:rsidRDefault="00D71907">
          <w:pPr>
            <w:ind w:right="175"/>
            <w:jc w:val="both"/>
            <w:rPr>
              <w:rFonts w:ascii="Palatino Linotype" w:eastAsia="Palatino Linotype" w:hAnsi="Palatino Linotype" w:cs="Palatino Linotype"/>
              <w:b/>
              <w:color w:val="FF0000"/>
              <w:sz w:val="22"/>
              <w:szCs w:val="22"/>
              <w:highlight w:val="yellow"/>
            </w:rPr>
          </w:pPr>
          <w:bookmarkStart w:id="14" w:name="_Hlk207984703"/>
          <w:r>
            <w:rPr>
              <w:rFonts w:ascii="Palatino Linotype" w:eastAsia="Palatino Linotype" w:hAnsi="Palatino Linotype" w:cs="Palatino Linotype"/>
              <w:b/>
              <w:sz w:val="22"/>
              <w:szCs w:val="22"/>
            </w:rPr>
            <w:t xml:space="preserve">XXXX XXXXXXX </w:t>
          </w:r>
          <w:bookmarkEnd w:id="14"/>
        </w:p>
      </w:tc>
    </w:tr>
    <w:tr w:rsidR="00E50201" w14:paraId="4955EEF1" w14:textId="77777777">
      <w:trPr>
        <w:trHeight w:val="228"/>
      </w:trPr>
      <w:tc>
        <w:tcPr>
          <w:tcW w:w="2489" w:type="dxa"/>
          <w:vAlign w:val="center"/>
        </w:tcPr>
        <w:p w14:paraId="3BBAEB8F" w14:textId="77777777" w:rsidR="00E50201" w:rsidRDefault="00E50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0CEBB39B" w14:textId="10582611" w:rsidR="00E50201" w:rsidRDefault="00A143B5">
          <w:pPr>
            <w:ind w:left="-45" w:right="176"/>
            <w:jc w:val="both"/>
            <w:rPr>
              <w:rFonts w:ascii="Palatino Linotype" w:eastAsia="Palatino Linotype" w:hAnsi="Palatino Linotype" w:cs="Palatino Linotype"/>
              <w:b/>
              <w:sz w:val="22"/>
              <w:szCs w:val="22"/>
            </w:rPr>
          </w:pPr>
          <w:r w:rsidRPr="00A143B5">
            <w:rPr>
              <w:rFonts w:ascii="Palatino Linotype" w:eastAsia="Palatino Linotype" w:hAnsi="Palatino Linotype" w:cs="Palatino Linotype"/>
              <w:b/>
              <w:sz w:val="22"/>
              <w:szCs w:val="22"/>
            </w:rPr>
            <w:t>Ayuntamiento de Coacalco de Berriozábal</w:t>
          </w:r>
        </w:p>
      </w:tc>
    </w:tr>
    <w:tr w:rsidR="00E50201" w14:paraId="18829BB7" w14:textId="77777777">
      <w:tc>
        <w:tcPr>
          <w:tcW w:w="2489" w:type="dxa"/>
          <w:vAlign w:val="center"/>
        </w:tcPr>
        <w:p w14:paraId="00BC5EC8" w14:textId="77777777" w:rsidR="00E50201" w:rsidRDefault="00E5020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58CE038" w14:textId="77777777" w:rsidR="00E50201" w:rsidRDefault="00E5020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9C727A" w14:textId="77777777" w:rsidR="00E50201" w:rsidRDefault="00E502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D3330D"/>
    <w:multiLevelType w:val="multilevel"/>
    <w:tmpl w:val="7CAE87EE"/>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99E"/>
    <w:rsid w:val="000121E7"/>
    <w:rsid w:val="00021536"/>
    <w:rsid w:val="00033CFB"/>
    <w:rsid w:val="00037B0D"/>
    <w:rsid w:val="00043B5E"/>
    <w:rsid w:val="00063DA3"/>
    <w:rsid w:val="00091B76"/>
    <w:rsid w:val="000E05A1"/>
    <w:rsid w:val="000F48DA"/>
    <w:rsid w:val="00123F1C"/>
    <w:rsid w:val="0013165F"/>
    <w:rsid w:val="001C0D7C"/>
    <w:rsid w:val="001E0BB7"/>
    <w:rsid w:val="001E6AEF"/>
    <w:rsid w:val="0028457E"/>
    <w:rsid w:val="002A33D4"/>
    <w:rsid w:val="002D31F9"/>
    <w:rsid w:val="002E0DD6"/>
    <w:rsid w:val="002E22BA"/>
    <w:rsid w:val="00330552"/>
    <w:rsid w:val="0034081C"/>
    <w:rsid w:val="00347965"/>
    <w:rsid w:val="0035512A"/>
    <w:rsid w:val="003810FC"/>
    <w:rsid w:val="003909BA"/>
    <w:rsid w:val="003937E9"/>
    <w:rsid w:val="003C5EB7"/>
    <w:rsid w:val="003D454C"/>
    <w:rsid w:val="003E0ABD"/>
    <w:rsid w:val="00434AA6"/>
    <w:rsid w:val="004909CF"/>
    <w:rsid w:val="004B7392"/>
    <w:rsid w:val="004C4C04"/>
    <w:rsid w:val="004E7B2E"/>
    <w:rsid w:val="004F319B"/>
    <w:rsid w:val="005464BF"/>
    <w:rsid w:val="00586EFE"/>
    <w:rsid w:val="00594C86"/>
    <w:rsid w:val="005A32A0"/>
    <w:rsid w:val="005E68B7"/>
    <w:rsid w:val="005F4ECE"/>
    <w:rsid w:val="006003A0"/>
    <w:rsid w:val="006059E3"/>
    <w:rsid w:val="00655A5D"/>
    <w:rsid w:val="006A1174"/>
    <w:rsid w:val="006A6C10"/>
    <w:rsid w:val="006D2605"/>
    <w:rsid w:val="006D47D4"/>
    <w:rsid w:val="00724AE6"/>
    <w:rsid w:val="00761E4F"/>
    <w:rsid w:val="007F0070"/>
    <w:rsid w:val="00812BF1"/>
    <w:rsid w:val="00833042"/>
    <w:rsid w:val="00881281"/>
    <w:rsid w:val="0088735E"/>
    <w:rsid w:val="00895395"/>
    <w:rsid w:val="008962E9"/>
    <w:rsid w:val="0095398A"/>
    <w:rsid w:val="00961986"/>
    <w:rsid w:val="009C3337"/>
    <w:rsid w:val="009D5F26"/>
    <w:rsid w:val="00A06C38"/>
    <w:rsid w:val="00A143B5"/>
    <w:rsid w:val="00A14AB8"/>
    <w:rsid w:val="00A14BFE"/>
    <w:rsid w:val="00A27ECD"/>
    <w:rsid w:val="00A41623"/>
    <w:rsid w:val="00AA041A"/>
    <w:rsid w:val="00AA4ED8"/>
    <w:rsid w:val="00AA579D"/>
    <w:rsid w:val="00AC2239"/>
    <w:rsid w:val="00AC5D96"/>
    <w:rsid w:val="00AD71D7"/>
    <w:rsid w:val="00B050A2"/>
    <w:rsid w:val="00B70914"/>
    <w:rsid w:val="00BA770A"/>
    <w:rsid w:val="00BD0A4E"/>
    <w:rsid w:val="00C04D86"/>
    <w:rsid w:val="00C3691E"/>
    <w:rsid w:val="00C518CF"/>
    <w:rsid w:val="00C8599E"/>
    <w:rsid w:val="00D0723D"/>
    <w:rsid w:val="00D1680A"/>
    <w:rsid w:val="00D3740F"/>
    <w:rsid w:val="00D71907"/>
    <w:rsid w:val="00D8590A"/>
    <w:rsid w:val="00DA1B07"/>
    <w:rsid w:val="00DA7878"/>
    <w:rsid w:val="00DE7A0C"/>
    <w:rsid w:val="00DF2029"/>
    <w:rsid w:val="00E50201"/>
    <w:rsid w:val="00E636B5"/>
    <w:rsid w:val="00E661E3"/>
    <w:rsid w:val="00EA713E"/>
    <w:rsid w:val="00ED66D5"/>
    <w:rsid w:val="00EE48E8"/>
    <w:rsid w:val="00EF4FFF"/>
    <w:rsid w:val="00F14CDD"/>
    <w:rsid w:val="00F22D72"/>
    <w:rsid w:val="00F43A2A"/>
    <w:rsid w:val="00F57A0D"/>
    <w:rsid w:val="00F84022"/>
    <w:rsid w:val="00FA376D"/>
    <w:rsid w:val="00FF3F2D"/>
    <w:rsid w:val="00FF65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807D"/>
  <w15:docId w15:val="{A40F929D-76F9-49F9-A018-66F60709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34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hJZHzZdVju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hJZHzZdVjus"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ww.youtube.com/watch?v=hJZHzZdVju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Mi9+B5xi+r+YBIpValnNc0xA3g==">CgMxLjAyDmguZGFqM2oyeG82cTY2MghoLmdqZGd4czIJaC4zZHk2dmttMgloLjMwajB6bGwyCWguMnM4ZXlvMTIIaC50eWpjd3QyCWguM3pueXNoNzIJaC4yZXQ5MnAwMgloLjF0M2g1c2YyCWguMWZvYjl0ZTIOaC5obnp4c2NoNWd5c3oyDmgub3QzcXE2dnhhMDhmMghoLmxueGJ6OTIOaC5kbHV4eHI3MTVhOWQ4AHIhMXllTk0xZE5yaFRXN25XZTR1cjE5RWdlMlJENGdUaE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13004</Words>
  <Characters>71524</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2025-08-29T20:35:00Z</cp:lastPrinted>
  <dcterms:created xsi:type="dcterms:W3CDTF">2025-09-05T23:13:00Z</dcterms:created>
  <dcterms:modified xsi:type="dcterms:W3CDTF">2025-09-05T23:13:00Z</dcterms:modified>
</cp:coreProperties>
</file>