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color w:val="auto"/>
          <w:sz w:val="20"/>
          <w:szCs w:val="22"/>
          <w:lang w:val="es-ES" w:eastAsia="es-ES"/>
        </w:rPr>
        <w:id w:val="-1350334537"/>
        <w:docPartObj>
          <w:docPartGallery w:val="Table of Contents"/>
          <w:docPartUnique/>
        </w:docPartObj>
      </w:sdtPr>
      <w:sdtEndPr/>
      <w:sdtContent>
        <w:p w14:paraId="250288ED" w14:textId="77777777" w:rsidR="006F3677" w:rsidRDefault="006F3677" w:rsidP="006F3677">
          <w:pPr>
            <w:pStyle w:val="TtulodeTDC"/>
            <w:spacing w:line="276" w:lineRule="auto"/>
            <w:ind w:left="567" w:right="567"/>
            <w:rPr>
              <w:color w:val="auto"/>
              <w:szCs w:val="22"/>
            </w:rPr>
          </w:pPr>
          <w:r>
            <w:rPr>
              <w:color w:val="auto"/>
              <w:szCs w:val="22"/>
              <w:lang w:val="es-ES"/>
            </w:rPr>
            <w:t>Contenido</w:t>
          </w:r>
        </w:p>
        <w:p w14:paraId="4C52141C" w14:textId="0156E471" w:rsidR="006F3677" w:rsidRPr="006F3677" w:rsidRDefault="006F3677">
          <w:pPr>
            <w:pStyle w:val="TDC1"/>
            <w:rPr>
              <w:rFonts w:ascii="Palatino Linotype" w:eastAsiaTheme="minorEastAsia" w:hAnsi="Palatino Linotype" w:cstheme="minorBidi"/>
              <w:noProof/>
              <w:sz w:val="22"/>
              <w:szCs w:val="22"/>
              <w:lang w:eastAsia="es-MX"/>
            </w:rPr>
          </w:pPr>
          <w:r w:rsidRPr="006F3677">
            <w:rPr>
              <w:rFonts w:ascii="Palatino Linotype" w:hAnsi="Palatino Linotype"/>
              <w:sz w:val="22"/>
              <w:szCs w:val="22"/>
              <w:lang w:val="es-ES"/>
            </w:rPr>
            <w:fldChar w:fldCharType="begin"/>
          </w:r>
          <w:r w:rsidRPr="006F3677">
            <w:rPr>
              <w:rFonts w:ascii="Palatino Linotype" w:hAnsi="Palatino Linotype"/>
              <w:sz w:val="22"/>
              <w:szCs w:val="22"/>
              <w:lang w:val="es-ES"/>
            </w:rPr>
            <w:instrText xml:space="preserve"> TOC \o "1-3" \h \z \u </w:instrText>
          </w:r>
          <w:r w:rsidRPr="006F3677">
            <w:rPr>
              <w:rFonts w:ascii="Palatino Linotype" w:hAnsi="Palatino Linotype"/>
              <w:sz w:val="22"/>
              <w:szCs w:val="22"/>
              <w:lang w:val="es-ES"/>
            </w:rPr>
            <w:fldChar w:fldCharType="separate"/>
          </w:r>
          <w:hyperlink w:anchor="_Toc213945205" w:history="1">
            <w:r w:rsidRPr="006F3677">
              <w:rPr>
                <w:rStyle w:val="Hipervnculo"/>
                <w:rFonts w:ascii="Palatino Linotype" w:hAnsi="Palatino Linotype"/>
                <w:noProof/>
                <w:sz w:val="22"/>
                <w:szCs w:val="22"/>
              </w:rPr>
              <w:t>A N T E C E D E N T E S</w:t>
            </w:r>
            <w:r w:rsidRPr="006F3677">
              <w:rPr>
                <w:rFonts w:ascii="Palatino Linotype" w:hAnsi="Palatino Linotype"/>
                <w:noProof/>
                <w:webHidden/>
                <w:sz w:val="22"/>
                <w:szCs w:val="22"/>
              </w:rPr>
              <w:tab/>
            </w:r>
            <w:r w:rsidRPr="006F3677">
              <w:rPr>
                <w:rFonts w:ascii="Palatino Linotype" w:hAnsi="Palatino Linotype"/>
                <w:noProof/>
                <w:webHidden/>
                <w:sz w:val="22"/>
                <w:szCs w:val="22"/>
              </w:rPr>
              <w:fldChar w:fldCharType="begin"/>
            </w:r>
            <w:r w:rsidRPr="006F3677">
              <w:rPr>
                <w:rFonts w:ascii="Palatino Linotype" w:hAnsi="Palatino Linotype"/>
                <w:noProof/>
                <w:webHidden/>
                <w:sz w:val="22"/>
                <w:szCs w:val="22"/>
              </w:rPr>
              <w:instrText xml:space="preserve"> PAGEREF _Toc213945205 \h </w:instrText>
            </w:r>
            <w:r w:rsidRPr="006F3677">
              <w:rPr>
                <w:rFonts w:ascii="Palatino Linotype" w:hAnsi="Palatino Linotype"/>
                <w:noProof/>
                <w:webHidden/>
                <w:sz w:val="22"/>
                <w:szCs w:val="22"/>
              </w:rPr>
            </w:r>
            <w:r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2</w:t>
            </w:r>
            <w:r w:rsidRPr="006F3677">
              <w:rPr>
                <w:rFonts w:ascii="Palatino Linotype" w:hAnsi="Palatino Linotype"/>
                <w:noProof/>
                <w:webHidden/>
                <w:sz w:val="22"/>
                <w:szCs w:val="22"/>
              </w:rPr>
              <w:fldChar w:fldCharType="end"/>
            </w:r>
          </w:hyperlink>
        </w:p>
        <w:p w14:paraId="03DA42FA" w14:textId="2BEDDA2A"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06" w:history="1">
            <w:r w:rsidR="006F3677" w:rsidRPr="006F3677">
              <w:rPr>
                <w:rStyle w:val="Hipervnculo"/>
                <w:rFonts w:ascii="Palatino Linotype" w:hAnsi="Palatino Linotype"/>
                <w:noProof/>
                <w:sz w:val="22"/>
                <w:szCs w:val="22"/>
              </w:rPr>
              <w:t>I. Presentación de la solicitud de información</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_Toc213945206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2</w:t>
            </w:r>
            <w:r w:rsidR="006F3677" w:rsidRPr="006F3677">
              <w:rPr>
                <w:rFonts w:ascii="Palatino Linotype" w:hAnsi="Palatino Linotype"/>
                <w:noProof/>
                <w:webHidden/>
                <w:sz w:val="22"/>
                <w:szCs w:val="22"/>
              </w:rPr>
              <w:fldChar w:fldCharType="end"/>
            </w:r>
          </w:hyperlink>
        </w:p>
        <w:p w14:paraId="67482B43" w14:textId="038ECA47"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07" w:history="1">
            <w:r w:rsidR="006F3677" w:rsidRPr="006F3677">
              <w:rPr>
                <w:rStyle w:val="Hipervnculo"/>
                <w:rFonts w:ascii="Palatino Linotype" w:hAnsi="Palatino Linotype"/>
                <w:noProof/>
                <w:sz w:val="22"/>
                <w:szCs w:val="22"/>
              </w:rPr>
              <w:t>II. Respuesta del Sujeto Obligado</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_Toc213945207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3</w:t>
            </w:r>
            <w:r w:rsidR="006F3677" w:rsidRPr="006F3677">
              <w:rPr>
                <w:rFonts w:ascii="Palatino Linotype" w:hAnsi="Palatino Linotype"/>
                <w:noProof/>
                <w:webHidden/>
                <w:sz w:val="22"/>
                <w:szCs w:val="22"/>
              </w:rPr>
              <w:fldChar w:fldCharType="end"/>
            </w:r>
          </w:hyperlink>
        </w:p>
        <w:p w14:paraId="56B09D41" w14:textId="57AE873C"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08" w:history="1">
            <w:r w:rsidR="006F3677" w:rsidRPr="006F3677">
              <w:rPr>
                <w:rStyle w:val="Hipervnculo"/>
                <w:rFonts w:ascii="Palatino Linotype" w:hAnsi="Palatino Linotype"/>
                <w:noProof/>
                <w:sz w:val="22"/>
                <w:szCs w:val="22"/>
                <w:lang w:eastAsia="en-US"/>
              </w:rPr>
              <w:t>III. Interposición del Recurso de Revisión</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_Toc213945208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3</w:t>
            </w:r>
            <w:r w:rsidR="006F3677" w:rsidRPr="006F3677">
              <w:rPr>
                <w:rFonts w:ascii="Palatino Linotype" w:hAnsi="Palatino Linotype"/>
                <w:noProof/>
                <w:webHidden/>
                <w:sz w:val="22"/>
                <w:szCs w:val="22"/>
              </w:rPr>
              <w:fldChar w:fldCharType="end"/>
            </w:r>
          </w:hyperlink>
        </w:p>
        <w:p w14:paraId="508DA060" w14:textId="1C66453B"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09" w:history="1">
            <w:r w:rsidR="006F3677" w:rsidRPr="006F3677">
              <w:rPr>
                <w:rStyle w:val="Hipervnculo"/>
                <w:rFonts w:ascii="Palatino Linotype" w:hAnsi="Palatino Linotype"/>
                <w:noProof/>
                <w:sz w:val="22"/>
                <w:szCs w:val="22"/>
                <w:lang w:eastAsia="en-US"/>
              </w:rPr>
              <w:t>IV. Trámite del Recurso de Revisión ante el Instituto</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_Toc213945209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4</w:t>
            </w:r>
            <w:r w:rsidR="006F3677" w:rsidRPr="006F3677">
              <w:rPr>
                <w:rFonts w:ascii="Palatino Linotype" w:hAnsi="Palatino Linotype"/>
                <w:noProof/>
                <w:webHidden/>
                <w:sz w:val="22"/>
                <w:szCs w:val="22"/>
              </w:rPr>
              <w:fldChar w:fldCharType="end"/>
            </w:r>
          </w:hyperlink>
        </w:p>
        <w:p w14:paraId="644E73F1" w14:textId="70879F9A" w:rsidR="006F3677" w:rsidRPr="006F3677" w:rsidRDefault="001533A3">
          <w:pPr>
            <w:pStyle w:val="TDC1"/>
            <w:rPr>
              <w:rFonts w:ascii="Palatino Linotype" w:eastAsiaTheme="minorEastAsia" w:hAnsi="Palatino Linotype" w:cstheme="minorBidi"/>
              <w:noProof/>
              <w:sz w:val="22"/>
              <w:szCs w:val="22"/>
              <w:lang w:eastAsia="es-MX"/>
            </w:rPr>
          </w:pPr>
          <w:hyperlink w:anchor="_Toc213945210" w:history="1">
            <w:r w:rsidR="006F3677" w:rsidRPr="006F3677">
              <w:rPr>
                <w:rStyle w:val="Hipervnculo"/>
                <w:rFonts w:ascii="Palatino Linotype" w:hAnsi="Palatino Linotype"/>
                <w:noProof/>
                <w:sz w:val="22"/>
                <w:szCs w:val="22"/>
                <w:lang w:val="es-ES"/>
              </w:rPr>
              <w:t>C O N S I D E R A N D O S</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_Toc213945210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5</w:t>
            </w:r>
            <w:r w:rsidR="006F3677" w:rsidRPr="006F3677">
              <w:rPr>
                <w:rFonts w:ascii="Palatino Linotype" w:hAnsi="Palatino Linotype"/>
                <w:noProof/>
                <w:webHidden/>
                <w:sz w:val="22"/>
                <w:szCs w:val="22"/>
              </w:rPr>
              <w:fldChar w:fldCharType="end"/>
            </w:r>
          </w:hyperlink>
        </w:p>
        <w:p w14:paraId="30C2C210" w14:textId="6C2D33C2"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1" w:history="1">
            <w:r w:rsidR="006F3677" w:rsidRPr="006F3677">
              <w:rPr>
                <w:rStyle w:val="Hipervnculo"/>
                <w:rFonts w:ascii="Palatino Linotype" w:eastAsia="Calibri" w:hAnsi="Palatino Linotype"/>
                <w:noProof/>
                <w:sz w:val="22"/>
                <w:szCs w:val="22"/>
                <w:lang w:val="es-ES" w:eastAsia="es-MX"/>
              </w:rPr>
              <w:t xml:space="preserve">PRIMERO. </w:t>
            </w:r>
            <w:r w:rsidR="006F3677" w:rsidRPr="006F3677">
              <w:rPr>
                <w:rStyle w:val="Hipervnculo"/>
                <w:rFonts w:ascii="Palatino Linotype" w:hAnsi="Palatino Linotype"/>
                <w:noProof/>
                <w:sz w:val="22"/>
                <w:szCs w:val="22"/>
                <w:lang w:val="es-ES"/>
              </w:rPr>
              <w:t>Competencia</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_Toc213945211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5</w:t>
            </w:r>
            <w:r w:rsidR="006F3677" w:rsidRPr="006F3677">
              <w:rPr>
                <w:rFonts w:ascii="Palatino Linotype" w:hAnsi="Palatino Linotype"/>
                <w:noProof/>
                <w:webHidden/>
                <w:sz w:val="22"/>
                <w:szCs w:val="22"/>
              </w:rPr>
              <w:fldChar w:fldCharType="end"/>
            </w:r>
          </w:hyperlink>
        </w:p>
        <w:p w14:paraId="3A9BADAA" w14:textId="12062822"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2" w:history="1">
            <w:r w:rsidR="006F3677" w:rsidRPr="006F3677">
              <w:rPr>
                <w:rStyle w:val="Hipervnculo"/>
                <w:rFonts w:ascii="Palatino Linotype" w:eastAsia="Calibri" w:hAnsi="Palatino Linotype"/>
                <w:noProof/>
                <w:sz w:val="22"/>
                <w:szCs w:val="22"/>
                <w:lang w:val="es-ES" w:eastAsia="es-MX"/>
              </w:rPr>
              <w:t xml:space="preserve">SEGUNDO. </w:t>
            </w:r>
            <w:r w:rsidR="006F3677" w:rsidRPr="006F3677">
              <w:rPr>
                <w:rStyle w:val="Hipervnculo"/>
                <w:rFonts w:ascii="Palatino Linotype" w:hAnsi="Palatino Linotype"/>
                <w:noProof/>
                <w:sz w:val="22"/>
                <w:szCs w:val="22"/>
                <w:lang w:val="es-ES"/>
              </w:rPr>
              <w:t>Causales de improcedencia y Sobreseimiento</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_Toc213945212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6</w:t>
            </w:r>
            <w:r w:rsidR="006F3677" w:rsidRPr="006F3677">
              <w:rPr>
                <w:rFonts w:ascii="Palatino Linotype" w:hAnsi="Palatino Linotype"/>
                <w:noProof/>
                <w:webHidden/>
                <w:sz w:val="22"/>
                <w:szCs w:val="22"/>
              </w:rPr>
              <w:fldChar w:fldCharType="end"/>
            </w:r>
          </w:hyperlink>
        </w:p>
        <w:p w14:paraId="01622209" w14:textId="1F7BD9AE"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3" w:history="1">
            <w:r w:rsidR="006F3677" w:rsidRPr="006F3677">
              <w:rPr>
                <w:rStyle w:val="Hipervnculo"/>
                <w:rFonts w:ascii="Palatino Linotype" w:hAnsi="Palatino Linotype"/>
                <w:noProof/>
                <w:sz w:val="22"/>
                <w:szCs w:val="22"/>
                <w:lang w:val="es-ES"/>
              </w:rPr>
              <w:t>TERCERO. Determinación de la Controversia</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_Toc213945213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8</w:t>
            </w:r>
            <w:r w:rsidR="006F3677" w:rsidRPr="006F3677">
              <w:rPr>
                <w:rFonts w:ascii="Palatino Linotype" w:hAnsi="Palatino Linotype"/>
                <w:noProof/>
                <w:webHidden/>
                <w:sz w:val="22"/>
                <w:szCs w:val="22"/>
              </w:rPr>
              <w:fldChar w:fldCharType="end"/>
            </w:r>
          </w:hyperlink>
        </w:p>
        <w:p w14:paraId="2CC06D7E" w14:textId="4BDC3507"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4" w:history="1">
            <w:r w:rsidR="006F3677" w:rsidRPr="006F3677">
              <w:rPr>
                <w:rStyle w:val="Hipervnculo"/>
                <w:rFonts w:ascii="Palatino Linotype" w:hAnsi="Palatino Linotype"/>
                <w:noProof/>
                <w:sz w:val="22"/>
                <w:szCs w:val="22"/>
                <w:lang w:val="es-ES"/>
              </w:rPr>
              <w:t xml:space="preserve">CUARTO. </w:t>
            </w:r>
            <w:r w:rsidR="006F3677" w:rsidRPr="006F3677">
              <w:rPr>
                <w:rStyle w:val="Hipervnculo"/>
                <w:rFonts w:ascii="Palatino Linotype" w:hAnsi="Palatino Linotype"/>
                <w:noProof/>
                <w:sz w:val="22"/>
                <w:szCs w:val="22"/>
              </w:rPr>
              <w:t>Marco normativo aplicable en materia de transparencia y acceso a la información pública</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_Toc213945214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9</w:t>
            </w:r>
            <w:r w:rsidR="006F3677" w:rsidRPr="006F3677">
              <w:rPr>
                <w:rFonts w:ascii="Palatino Linotype" w:hAnsi="Palatino Linotype"/>
                <w:noProof/>
                <w:webHidden/>
                <w:sz w:val="22"/>
                <w:szCs w:val="22"/>
              </w:rPr>
              <w:fldChar w:fldCharType="end"/>
            </w:r>
          </w:hyperlink>
        </w:p>
        <w:p w14:paraId="6D35336B" w14:textId="2C1C3A3E"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5" w:history="1">
            <w:r w:rsidR="006F3677" w:rsidRPr="006F3677">
              <w:rPr>
                <w:rStyle w:val="Hipervnculo"/>
                <w:rFonts w:ascii="Palatino Linotype" w:hAnsi="Palatino Linotype"/>
                <w:noProof/>
                <w:sz w:val="22"/>
                <w:szCs w:val="22"/>
                <w:lang w:val="es-ES"/>
              </w:rPr>
              <w:t>QUINTO. Estudio de Fondo</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_Toc213945215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10</w:t>
            </w:r>
            <w:r w:rsidR="006F3677" w:rsidRPr="006F3677">
              <w:rPr>
                <w:rFonts w:ascii="Palatino Linotype" w:hAnsi="Palatino Linotype"/>
                <w:noProof/>
                <w:webHidden/>
                <w:sz w:val="22"/>
                <w:szCs w:val="22"/>
              </w:rPr>
              <w:fldChar w:fldCharType="end"/>
            </w:r>
          </w:hyperlink>
        </w:p>
        <w:p w14:paraId="2D028180" w14:textId="781DBA9D"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6" w:history="1">
            <w:r w:rsidR="006F3677" w:rsidRPr="006F3677">
              <w:rPr>
                <w:rStyle w:val="Hipervnculo"/>
                <w:rFonts w:ascii="Palatino Linotype" w:hAnsi="Palatino Linotype"/>
                <w:noProof/>
                <w:sz w:val="22"/>
                <w:szCs w:val="22"/>
              </w:rPr>
              <w:t>SEXTO. Decisión</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_Toc213945216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16</w:t>
            </w:r>
            <w:r w:rsidR="006F3677" w:rsidRPr="006F3677">
              <w:rPr>
                <w:rFonts w:ascii="Palatino Linotype" w:hAnsi="Palatino Linotype"/>
                <w:noProof/>
                <w:webHidden/>
                <w:sz w:val="22"/>
                <w:szCs w:val="22"/>
              </w:rPr>
              <w:fldChar w:fldCharType="end"/>
            </w:r>
          </w:hyperlink>
        </w:p>
        <w:p w14:paraId="542EE3D7" w14:textId="687328E9" w:rsidR="006F3677" w:rsidRPr="006F3677" w:rsidRDefault="001533A3">
          <w:pPr>
            <w:pStyle w:val="TDC2"/>
            <w:tabs>
              <w:tab w:val="right" w:leader="dot" w:pos="9034"/>
            </w:tabs>
            <w:rPr>
              <w:rFonts w:ascii="Palatino Linotype" w:eastAsiaTheme="minorEastAsia" w:hAnsi="Palatino Linotype" w:cstheme="minorBidi"/>
              <w:noProof/>
              <w:sz w:val="22"/>
              <w:szCs w:val="22"/>
              <w:lang w:eastAsia="es-MX"/>
            </w:rPr>
          </w:pPr>
          <w:hyperlink w:anchor="_Toc213945217" w:history="1">
            <w:r w:rsidR="006F3677" w:rsidRPr="006F3677">
              <w:rPr>
                <w:rStyle w:val="Hipervnculo"/>
                <w:rFonts w:ascii="Palatino Linotype" w:hAnsi="Palatino Linotype"/>
                <w:noProof/>
                <w:sz w:val="22"/>
                <w:szCs w:val="22"/>
              </w:rPr>
              <w:t>SÉPTIMO. Vista a la Secretaría</w:t>
            </w:r>
            <w:r w:rsidR="006F3677" w:rsidRPr="006F3677">
              <w:rPr>
                <w:rStyle w:val="Hipervnculo"/>
                <w:rFonts w:ascii="Palatino Linotype" w:hAnsi="Palatino Linotype"/>
                <w:noProof/>
                <w:sz w:val="22"/>
                <w:szCs w:val="22"/>
                <w:lang w:val="x-none"/>
              </w:rPr>
              <w:t xml:space="preserve"> Técnica del </w:t>
            </w:r>
            <w:r w:rsidR="006F3677" w:rsidRPr="006F3677">
              <w:rPr>
                <w:rStyle w:val="Hipervnculo"/>
                <w:rFonts w:ascii="Palatino Linotype" w:hAnsi="Palatino Linotype"/>
                <w:noProof/>
                <w:sz w:val="22"/>
                <w:szCs w:val="22"/>
              </w:rPr>
              <w:t>Pleno</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_Toc213945217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17</w:t>
            </w:r>
            <w:r w:rsidR="006F3677" w:rsidRPr="006F3677">
              <w:rPr>
                <w:rFonts w:ascii="Palatino Linotype" w:hAnsi="Palatino Linotype"/>
                <w:noProof/>
                <w:webHidden/>
                <w:sz w:val="22"/>
                <w:szCs w:val="22"/>
              </w:rPr>
              <w:fldChar w:fldCharType="end"/>
            </w:r>
          </w:hyperlink>
        </w:p>
        <w:p w14:paraId="25E78EDE" w14:textId="720B1CA3" w:rsidR="006F3677" w:rsidRPr="006F3677" w:rsidRDefault="001533A3">
          <w:pPr>
            <w:pStyle w:val="TDC1"/>
            <w:rPr>
              <w:rFonts w:ascii="Palatino Linotype" w:eastAsiaTheme="minorEastAsia" w:hAnsi="Palatino Linotype" w:cstheme="minorBidi"/>
              <w:noProof/>
              <w:sz w:val="22"/>
              <w:szCs w:val="22"/>
              <w:lang w:eastAsia="es-MX"/>
            </w:rPr>
          </w:pPr>
          <w:hyperlink w:anchor="_Toc213945218" w:history="1">
            <w:r w:rsidR="006F3677" w:rsidRPr="006F3677">
              <w:rPr>
                <w:rStyle w:val="Hipervnculo"/>
                <w:rFonts w:ascii="Palatino Linotype" w:hAnsi="Palatino Linotype"/>
                <w:noProof/>
                <w:sz w:val="22"/>
                <w:szCs w:val="22"/>
              </w:rPr>
              <w:t>R E S U E L V E</w:t>
            </w:r>
            <w:r w:rsidR="006F3677" w:rsidRPr="006F3677">
              <w:rPr>
                <w:rFonts w:ascii="Palatino Linotype" w:hAnsi="Palatino Linotype"/>
                <w:noProof/>
                <w:webHidden/>
                <w:sz w:val="22"/>
                <w:szCs w:val="22"/>
              </w:rPr>
              <w:tab/>
            </w:r>
            <w:r w:rsidR="006F3677" w:rsidRPr="006F3677">
              <w:rPr>
                <w:rFonts w:ascii="Palatino Linotype" w:hAnsi="Palatino Linotype"/>
                <w:noProof/>
                <w:webHidden/>
                <w:sz w:val="22"/>
                <w:szCs w:val="22"/>
              </w:rPr>
              <w:fldChar w:fldCharType="begin"/>
            </w:r>
            <w:r w:rsidR="006F3677" w:rsidRPr="006F3677">
              <w:rPr>
                <w:rFonts w:ascii="Palatino Linotype" w:hAnsi="Palatino Linotype"/>
                <w:noProof/>
                <w:webHidden/>
                <w:sz w:val="22"/>
                <w:szCs w:val="22"/>
              </w:rPr>
              <w:instrText xml:space="preserve"> PAGEREF _Toc213945218 \h </w:instrText>
            </w:r>
            <w:r w:rsidR="006F3677" w:rsidRPr="006F3677">
              <w:rPr>
                <w:rFonts w:ascii="Palatino Linotype" w:hAnsi="Palatino Linotype"/>
                <w:noProof/>
                <w:webHidden/>
                <w:sz w:val="22"/>
                <w:szCs w:val="22"/>
              </w:rPr>
            </w:r>
            <w:r w:rsidR="006F3677" w:rsidRPr="006F3677">
              <w:rPr>
                <w:rFonts w:ascii="Palatino Linotype" w:hAnsi="Palatino Linotype"/>
                <w:noProof/>
                <w:webHidden/>
                <w:sz w:val="22"/>
                <w:szCs w:val="22"/>
              </w:rPr>
              <w:fldChar w:fldCharType="separate"/>
            </w:r>
            <w:r w:rsidR="00E60401">
              <w:rPr>
                <w:rFonts w:ascii="Palatino Linotype" w:hAnsi="Palatino Linotype"/>
                <w:noProof/>
                <w:webHidden/>
                <w:sz w:val="22"/>
                <w:szCs w:val="22"/>
              </w:rPr>
              <w:t>19</w:t>
            </w:r>
            <w:r w:rsidR="006F3677" w:rsidRPr="006F3677">
              <w:rPr>
                <w:rFonts w:ascii="Palatino Linotype" w:hAnsi="Palatino Linotype"/>
                <w:noProof/>
                <w:webHidden/>
                <w:sz w:val="22"/>
                <w:szCs w:val="22"/>
              </w:rPr>
              <w:fldChar w:fldCharType="end"/>
            </w:r>
          </w:hyperlink>
        </w:p>
        <w:p w14:paraId="13BFBB12" w14:textId="77777777" w:rsidR="006F3677" w:rsidRPr="006F3677" w:rsidRDefault="006F3677" w:rsidP="006F3677">
          <w:pPr>
            <w:spacing w:line="276" w:lineRule="auto"/>
            <w:ind w:left="567" w:right="567"/>
            <w:rPr>
              <w:rFonts w:ascii="Palatino Linotype" w:hAnsi="Palatino Linotype"/>
              <w:sz w:val="22"/>
              <w:szCs w:val="22"/>
            </w:rPr>
          </w:pPr>
          <w:r w:rsidRPr="006F3677">
            <w:rPr>
              <w:rFonts w:ascii="Palatino Linotype" w:hAnsi="Palatino Linotype"/>
              <w:sz w:val="22"/>
              <w:szCs w:val="22"/>
              <w:lang w:val="es-ES"/>
            </w:rPr>
            <w:fldChar w:fldCharType="end"/>
          </w:r>
        </w:p>
      </w:sdtContent>
    </w:sdt>
    <w:p w14:paraId="2978A551" w14:textId="77777777" w:rsidR="006273CC" w:rsidRPr="00943FB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br w:type="column"/>
      </w:r>
    </w:p>
    <w:p w14:paraId="0ED4147D" w14:textId="3296C168" w:rsidR="00F82637" w:rsidRPr="00943FB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43FB4">
        <w:rPr>
          <w:rFonts w:ascii="Palatino Linotype" w:hAnsi="Palatino Linotype" w:cs="Tahoma"/>
          <w:bCs/>
          <w:sz w:val="22"/>
          <w:szCs w:val="22"/>
        </w:rPr>
        <w:t>Protección de Datos Personales del Estado de México y Municipios, con domicilio en Metepec, Estado de México, de fecha</w:t>
      </w:r>
      <w:r w:rsidR="002965F7" w:rsidRPr="00943FB4">
        <w:rPr>
          <w:rFonts w:ascii="Palatino Linotype" w:hAnsi="Palatino Linotype" w:cs="Tahoma"/>
          <w:bCs/>
          <w:sz w:val="22"/>
          <w:szCs w:val="22"/>
        </w:rPr>
        <w:t xml:space="preserve"> </w:t>
      </w:r>
      <w:r w:rsidR="00767EE5">
        <w:rPr>
          <w:rFonts w:ascii="Palatino Linotype" w:hAnsi="Palatino Linotype" w:cs="Tahoma"/>
          <w:bCs/>
          <w:sz w:val="22"/>
          <w:szCs w:val="22"/>
        </w:rPr>
        <w:t xml:space="preserve">doce de noviembre </w:t>
      </w:r>
      <w:r w:rsidR="00881C2B" w:rsidRPr="00943FB4">
        <w:rPr>
          <w:rFonts w:ascii="Palatino Linotype" w:hAnsi="Palatino Linotype" w:cs="Tahoma"/>
          <w:bCs/>
          <w:sz w:val="22"/>
          <w:szCs w:val="22"/>
        </w:rPr>
        <w:t>de dos mil veintic</w:t>
      </w:r>
      <w:r w:rsidR="00F33150" w:rsidRPr="00943FB4">
        <w:rPr>
          <w:rFonts w:ascii="Palatino Linotype" w:hAnsi="Palatino Linotype" w:cs="Tahoma"/>
          <w:bCs/>
          <w:sz w:val="22"/>
          <w:szCs w:val="22"/>
        </w:rPr>
        <w:t>inco</w:t>
      </w:r>
      <w:r w:rsidRPr="00943FB4">
        <w:rPr>
          <w:rFonts w:ascii="Palatino Linotype" w:hAnsi="Palatino Linotype" w:cs="Tahoma"/>
          <w:bCs/>
          <w:sz w:val="22"/>
          <w:szCs w:val="22"/>
        </w:rPr>
        <w:t xml:space="preserve">. </w:t>
      </w:r>
    </w:p>
    <w:p w14:paraId="7922BAAD" w14:textId="77777777"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7C4CC712"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b/>
          <w:bCs/>
          <w:color w:val="000000" w:themeColor="text1"/>
          <w:sz w:val="22"/>
          <w:szCs w:val="22"/>
          <w:lang w:eastAsia="en-US"/>
        </w:rPr>
        <w:t xml:space="preserve">VISTO </w:t>
      </w:r>
      <w:r w:rsidRPr="00943FB4">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FF6CCA" w:rsidRPr="00FF6CCA">
        <w:rPr>
          <w:rFonts w:ascii="Palatino Linotype" w:eastAsia="Calibri" w:hAnsi="Palatino Linotype" w:cs="Tahoma"/>
          <w:b/>
          <w:sz w:val="22"/>
          <w:szCs w:val="22"/>
          <w:lang w:eastAsia="en-US"/>
        </w:rPr>
        <w:t>11721</w:t>
      </w:r>
      <w:r w:rsidR="005E75FC" w:rsidRPr="00FF6CCA">
        <w:rPr>
          <w:rFonts w:ascii="Palatino Linotype" w:eastAsia="Calibri" w:hAnsi="Palatino Linotype" w:cs="Tahoma"/>
          <w:b/>
          <w:sz w:val="22"/>
          <w:szCs w:val="22"/>
          <w:lang w:eastAsia="en-US"/>
        </w:rPr>
        <w:t>/INFOEM/IP/RR/2025</w:t>
      </w:r>
      <w:r w:rsidRPr="00943FB4">
        <w:rPr>
          <w:rFonts w:ascii="Palatino Linotype" w:eastAsiaTheme="minorHAnsi" w:hAnsi="Palatino Linotype" w:cstheme="minorBidi"/>
          <w:color w:val="000000" w:themeColor="text1"/>
          <w:sz w:val="22"/>
          <w:szCs w:val="22"/>
          <w:lang w:eastAsia="en-US"/>
        </w:rPr>
        <w:t>, inter</w:t>
      </w:r>
      <w:r w:rsidR="001723FE" w:rsidRPr="00943FB4">
        <w:rPr>
          <w:rFonts w:ascii="Palatino Linotype" w:eastAsiaTheme="minorHAnsi" w:hAnsi="Palatino Linotype" w:cstheme="minorBidi"/>
          <w:color w:val="000000" w:themeColor="text1"/>
          <w:sz w:val="22"/>
          <w:szCs w:val="22"/>
          <w:lang w:eastAsia="en-US"/>
        </w:rPr>
        <w:t xml:space="preserve">puesto </w:t>
      </w:r>
      <w:r w:rsidR="00DE1269" w:rsidRPr="00943FB4">
        <w:rPr>
          <w:rFonts w:ascii="Palatino Linotype" w:eastAsiaTheme="minorHAnsi" w:hAnsi="Palatino Linotype" w:cstheme="minorBidi"/>
          <w:color w:val="000000" w:themeColor="text1"/>
          <w:sz w:val="22"/>
          <w:szCs w:val="22"/>
          <w:lang w:eastAsia="en-US"/>
        </w:rPr>
        <w:t>por</w:t>
      </w:r>
      <w:r w:rsidR="00201E41" w:rsidRPr="00943FB4">
        <w:rPr>
          <w:rFonts w:ascii="Palatino Linotype" w:eastAsiaTheme="minorHAnsi" w:hAnsi="Palatino Linotype" w:cstheme="minorBidi"/>
          <w:color w:val="000000" w:themeColor="text1"/>
          <w:sz w:val="22"/>
          <w:szCs w:val="22"/>
          <w:lang w:eastAsia="en-US"/>
        </w:rPr>
        <w:t xml:space="preserve"> </w:t>
      </w:r>
      <w:r w:rsidR="004E3BBA" w:rsidRPr="004E3BBA">
        <w:rPr>
          <w:rFonts w:ascii="Palatino Linotype" w:eastAsia="Calibri" w:hAnsi="Palatino Linotype" w:cs="Tahoma"/>
          <w:sz w:val="22"/>
          <w:szCs w:val="22"/>
          <w:highlight w:val="black"/>
          <w:lang w:eastAsia="en-US"/>
        </w:rPr>
        <w:t>XXXXXXXXXXXXXXXXXXXXXXXXXXXXX</w:t>
      </w:r>
      <w:bookmarkStart w:id="0" w:name="_GoBack"/>
      <w:bookmarkEnd w:id="0"/>
      <w:r w:rsidR="005E75FC">
        <w:rPr>
          <w:rFonts w:ascii="Palatino Linotype" w:eastAsiaTheme="minorHAnsi" w:hAnsi="Palatino Linotype" w:cstheme="minorBidi"/>
          <w:color w:val="000000" w:themeColor="text1"/>
          <w:sz w:val="22"/>
          <w:szCs w:val="22"/>
          <w:lang w:eastAsia="en-US"/>
        </w:rPr>
        <w:t xml:space="preserve">, </w:t>
      </w:r>
      <w:r w:rsidR="00201E41" w:rsidRPr="00943FB4">
        <w:rPr>
          <w:rFonts w:ascii="Palatino Linotype" w:eastAsiaTheme="minorHAnsi" w:hAnsi="Palatino Linotype" w:cstheme="minorBidi"/>
          <w:color w:val="000000" w:themeColor="text1"/>
          <w:sz w:val="22"/>
          <w:szCs w:val="22"/>
          <w:lang w:eastAsia="en-US"/>
        </w:rPr>
        <w:t xml:space="preserve">quien será </w:t>
      </w:r>
      <w:r w:rsidR="00281735" w:rsidRPr="00943FB4">
        <w:rPr>
          <w:rFonts w:ascii="Palatino Linotype" w:eastAsiaTheme="minorHAnsi" w:hAnsi="Palatino Linotype" w:cstheme="minorBidi"/>
          <w:color w:val="000000" w:themeColor="text1"/>
          <w:sz w:val="22"/>
          <w:szCs w:val="22"/>
          <w:lang w:eastAsia="en-US"/>
        </w:rPr>
        <w:t xml:space="preserve">la persona </w:t>
      </w:r>
      <w:r w:rsidRPr="00943FB4">
        <w:rPr>
          <w:rFonts w:ascii="Palatino Linotype" w:eastAsiaTheme="minorHAnsi" w:hAnsi="Palatino Linotype" w:cs="Tahoma"/>
          <w:color w:val="0D0D0D" w:themeColor="text1" w:themeTint="F2"/>
          <w:sz w:val="22"/>
          <w:szCs w:val="22"/>
          <w:lang w:eastAsia="en-US"/>
        </w:rPr>
        <w:t>Recurrente o Particular</w:t>
      </w:r>
      <w:r w:rsidRPr="00943FB4">
        <w:rPr>
          <w:rFonts w:ascii="Palatino Linotype" w:eastAsiaTheme="minorHAnsi" w:hAnsi="Palatino Linotype" w:cstheme="minorBidi"/>
          <w:color w:val="000000" w:themeColor="text1"/>
          <w:sz w:val="22"/>
          <w:szCs w:val="22"/>
          <w:lang w:eastAsia="en-US"/>
        </w:rPr>
        <w:t xml:space="preserve">, en contra de la </w:t>
      </w:r>
      <w:r w:rsidR="003B4F63" w:rsidRPr="00943FB4">
        <w:rPr>
          <w:rFonts w:ascii="Palatino Linotype" w:eastAsiaTheme="minorHAnsi" w:hAnsi="Palatino Linotype" w:cstheme="minorBidi"/>
          <w:color w:val="000000" w:themeColor="text1"/>
          <w:sz w:val="22"/>
          <w:szCs w:val="22"/>
          <w:lang w:eastAsia="en-US"/>
        </w:rPr>
        <w:t xml:space="preserve">falta de </w:t>
      </w:r>
      <w:r w:rsidRPr="00943FB4">
        <w:rPr>
          <w:rFonts w:ascii="Palatino Linotype" w:eastAsiaTheme="minorHAnsi" w:hAnsi="Palatino Linotype" w:cstheme="minorBidi"/>
          <w:color w:val="000000" w:themeColor="text1"/>
          <w:sz w:val="22"/>
          <w:szCs w:val="22"/>
          <w:lang w:eastAsia="en-US"/>
        </w:rPr>
        <w:t xml:space="preserve">respuesta del Sujeto Obligado, </w:t>
      </w:r>
      <w:r w:rsidR="005E75FC" w:rsidRPr="00634279">
        <w:rPr>
          <w:rFonts w:ascii="Palatino Linotype" w:eastAsiaTheme="minorHAnsi" w:hAnsi="Palatino Linotype" w:cstheme="minorBidi"/>
          <w:b/>
          <w:bCs/>
          <w:color w:val="000000" w:themeColor="text1"/>
          <w:sz w:val="22"/>
          <w:szCs w:val="22"/>
          <w:lang w:eastAsia="en-US"/>
        </w:rPr>
        <w:t>Sistema Municipal para el Desarrollo Integral de la Familia de Ixtapaluca</w:t>
      </w:r>
      <w:r w:rsidRPr="00634279">
        <w:rPr>
          <w:rFonts w:ascii="Palatino Linotype" w:eastAsiaTheme="minorHAnsi" w:hAnsi="Palatino Linotype" w:cstheme="minorBidi"/>
          <w:b/>
          <w:bCs/>
          <w:color w:val="000000" w:themeColor="text1"/>
          <w:sz w:val="22"/>
          <w:szCs w:val="22"/>
          <w:lang w:eastAsia="en-US"/>
        </w:rPr>
        <w:t>,</w:t>
      </w:r>
      <w:r w:rsidRPr="00943FB4">
        <w:rPr>
          <w:rFonts w:ascii="Palatino Linotype" w:eastAsiaTheme="minorHAnsi" w:hAnsi="Palatino Linotype" w:cstheme="minorBidi"/>
          <w:color w:val="000000" w:themeColor="text1"/>
          <w:sz w:val="22"/>
          <w:szCs w:val="22"/>
          <w:lang w:eastAsia="en-US"/>
        </w:rPr>
        <w:t xml:space="preserve"> a la solicitud de acceso a la información pública </w:t>
      </w:r>
      <w:r w:rsidR="00FF6CCA" w:rsidRPr="00FF6CCA">
        <w:rPr>
          <w:rFonts w:ascii="Palatino Linotype" w:eastAsiaTheme="minorHAnsi" w:hAnsi="Palatino Linotype" w:cstheme="minorBidi"/>
          <w:b/>
          <w:color w:val="000000" w:themeColor="text1"/>
          <w:sz w:val="22"/>
          <w:szCs w:val="22"/>
          <w:lang w:eastAsia="en-US"/>
        </w:rPr>
        <w:t>00178/DIFIXTAPAL/IP/2025</w:t>
      </w:r>
      <w:r w:rsidRPr="00943FB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43FB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43FB4" w:rsidRDefault="008F4B45" w:rsidP="00442CAA">
      <w:pPr>
        <w:pStyle w:val="Subttulo"/>
        <w:spacing w:after="0" w:line="360" w:lineRule="auto"/>
      </w:pPr>
    </w:p>
    <w:p w14:paraId="45CF508A" w14:textId="6496B8EC" w:rsidR="008F4B45" w:rsidRPr="00943FB4" w:rsidRDefault="003F5E0D" w:rsidP="00442CAA">
      <w:pPr>
        <w:pStyle w:val="Ttulo1"/>
      </w:pPr>
      <w:bookmarkStart w:id="1" w:name="_Toc207282064"/>
      <w:bookmarkStart w:id="2" w:name="_Toc213945205"/>
      <w:r w:rsidRPr="00943FB4">
        <w:t>A N T E C E D E N T E S</w:t>
      </w:r>
      <w:bookmarkEnd w:id="1"/>
      <w:bookmarkEnd w:id="2"/>
    </w:p>
    <w:p w14:paraId="3D51A562" w14:textId="77777777" w:rsidR="008F4B45" w:rsidRPr="00943FB4" w:rsidRDefault="008F4B45" w:rsidP="00442CAA">
      <w:pPr>
        <w:pStyle w:val="ResolucinV"/>
      </w:pPr>
    </w:p>
    <w:p w14:paraId="07539392" w14:textId="0541120D" w:rsidR="00F469B3" w:rsidRPr="00943FB4" w:rsidRDefault="00F469B3" w:rsidP="00442CAA">
      <w:pPr>
        <w:pStyle w:val="Ttulo2"/>
      </w:pPr>
      <w:bookmarkStart w:id="3" w:name="_Toc207282065"/>
      <w:bookmarkStart w:id="4" w:name="_Toc213945206"/>
      <w:r w:rsidRPr="00943FB4">
        <w:t>I. Presentación de la solicitud de información</w:t>
      </w:r>
      <w:bookmarkEnd w:id="3"/>
      <w:bookmarkEnd w:id="4"/>
    </w:p>
    <w:p w14:paraId="2C510854" w14:textId="77777777" w:rsidR="00F469B3" w:rsidRPr="00943FB4" w:rsidRDefault="00F469B3" w:rsidP="00442CAA">
      <w:pPr>
        <w:tabs>
          <w:tab w:val="left" w:pos="567"/>
        </w:tabs>
        <w:spacing w:line="360" w:lineRule="auto"/>
        <w:jc w:val="both"/>
        <w:rPr>
          <w:rFonts w:ascii="Palatino Linotype" w:hAnsi="Palatino Linotype" w:cs="Tahoma"/>
          <w:sz w:val="22"/>
          <w:szCs w:val="22"/>
        </w:rPr>
      </w:pPr>
    </w:p>
    <w:p w14:paraId="0F999651" w14:textId="528487BF" w:rsidR="00253EAE" w:rsidRPr="00943FB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43FB4">
        <w:rPr>
          <w:rFonts w:ascii="Palatino Linotype" w:eastAsiaTheme="minorHAnsi" w:hAnsi="Palatino Linotype" w:cs="Tahoma"/>
          <w:color w:val="000000" w:themeColor="text1"/>
          <w:sz w:val="22"/>
          <w:szCs w:val="22"/>
          <w:lang w:eastAsia="en-US"/>
        </w:rPr>
        <w:t xml:space="preserve">El </w:t>
      </w:r>
      <w:r w:rsidR="00FF6CCA">
        <w:rPr>
          <w:rFonts w:ascii="Palatino Linotype" w:eastAsiaTheme="minorHAnsi" w:hAnsi="Palatino Linotype" w:cs="Tahoma"/>
          <w:color w:val="000000" w:themeColor="text1"/>
          <w:sz w:val="22"/>
          <w:szCs w:val="22"/>
          <w:lang w:eastAsia="en-US"/>
        </w:rPr>
        <w:t>diecisiete</w:t>
      </w:r>
      <w:r w:rsidR="00242764" w:rsidRPr="00943FB4">
        <w:rPr>
          <w:rFonts w:ascii="Palatino Linotype" w:eastAsiaTheme="minorHAnsi" w:hAnsi="Palatino Linotype" w:cs="Tahoma"/>
          <w:color w:val="000000" w:themeColor="text1"/>
          <w:sz w:val="22"/>
          <w:szCs w:val="22"/>
          <w:lang w:eastAsia="en-US"/>
        </w:rPr>
        <w:t xml:space="preserve"> de </w:t>
      </w:r>
      <w:r w:rsidR="005E75FC">
        <w:rPr>
          <w:rFonts w:ascii="Palatino Linotype" w:eastAsiaTheme="minorHAnsi" w:hAnsi="Palatino Linotype" w:cs="Tahoma"/>
          <w:color w:val="000000" w:themeColor="text1"/>
          <w:sz w:val="22"/>
          <w:szCs w:val="22"/>
          <w:lang w:eastAsia="en-US"/>
        </w:rPr>
        <w:t>septiembre</w:t>
      </w:r>
      <w:r w:rsidRPr="00943FB4">
        <w:rPr>
          <w:rFonts w:ascii="Palatino Linotype" w:eastAsiaTheme="minorHAnsi" w:hAnsi="Palatino Linotype" w:cs="Tahoma"/>
          <w:color w:val="000000" w:themeColor="text1"/>
          <w:sz w:val="22"/>
          <w:szCs w:val="22"/>
          <w:lang w:eastAsia="en-US"/>
        </w:rPr>
        <w:t xml:space="preserve"> de dos mil </w:t>
      </w:r>
      <w:r w:rsidR="0032214E" w:rsidRPr="00943FB4">
        <w:rPr>
          <w:rFonts w:ascii="Palatino Linotype" w:eastAsiaTheme="minorHAnsi" w:hAnsi="Palatino Linotype" w:cs="Tahoma"/>
          <w:color w:val="000000" w:themeColor="text1"/>
          <w:sz w:val="22"/>
          <w:szCs w:val="22"/>
          <w:lang w:eastAsia="en-US"/>
        </w:rPr>
        <w:t>veinticinco</w:t>
      </w:r>
      <w:r w:rsidR="00253EAE" w:rsidRPr="00943FB4">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943FB4">
        <w:rPr>
          <w:rFonts w:ascii="Palatino Linotype" w:hAnsi="Palatino Linotype"/>
          <w:bCs/>
          <w:color w:val="000000"/>
          <w:sz w:val="22"/>
          <w:szCs w:val="14"/>
        </w:rPr>
        <w:t xml:space="preserve"> </w:t>
      </w:r>
      <w:r w:rsidR="005E75FC">
        <w:rPr>
          <w:rFonts w:ascii="Palatino Linotype" w:hAnsi="Palatino Linotype"/>
          <w:bCs/>
          <w:color w:val="000000"/>
          <w:sz w:val="22"/>
          <w:szCs w:val="14"/>
        </w:rPr>
        <w:t>Sistema Municipal para el Desarrollo Integral de la Familia de Ixtapaluca</w:t>
      </w:r>
      <w:r w:rsidR="00253EAE" w:rsidRPr="00943FB4">
        <w:rPr>
          <w:rFonts w:ascii="Palatino Linotype" w:hAnsi="Palatino Linotype"/>
          <w:bCs/>
          <w:sz w:val="22"/>
          <w:szCs w:val="22"/>
        </w:rPr>
        <w:t>,</w:t>
      </w:r>
      <w:r w:rsidR="00253EAE" w:rsidRPr="00943FB4">
        <w:rPr>
          <w:rFonts w:ascii="Palatino Linotype" w:hAnsi="Palatino Linotype" w:cs="Tahoma"/>
          <w:bCs/>
          <w:sz w:val="22"/>
          <w:szCs w:val="22"/>
        </w:rPr>
        <w:t xml:space="preserve"> en los siguientes términos:</w:t>
      </w:r>
    </w:p>
    <w:p w14:paraId="122865B0" w14:textId="77777777" w:rsidR="00253EAE" w:rsidRPr="00943FB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43FB4" w:rsidRDefault="003A796B" w:rsidP="00442CAA">
      <w:pPr>
        <w:tabs>
          <w:tab w:val="left" w:pos="4667"/>
        </w:tabs>
        <w:spacing w:line="360" w:lineRule="auto"/>
        <w:ind w:left="567" w:right="567"/>
        <w:jc w:val="both"/>
        <w:rPr>
          <w:rFonts w:ascii="Palatino Linotype" w:hAnsi="Palatino Linotype" w:cs="Tahoma"/>
          <w:b/>
          <w:bCs/>
          <w:i/>
        </w:rPr>
      </w:pPr>
      <w:r w:rsidRPr="00943FB4">
        <w:rPr>
          <w:rFonts w:ascii="Palatino Linotype" w:hAnsi="Palatino Linotype" w:cs="Tahoma"/>
          <w:b/>
          <w:bCs/>
          <w:i/>
        </w:rPr>
        <w:t>“</w:t>
      </w:r>
      <w:r w:rsidR="00253EAE" w:rsidRPr="00943FB4">
        <w:rPr>
          <w:rFonts w:ascii="Palatino Linotype" w:hAnsi="Palatino Linotype" w:cs="Tahoma"/>
          <w:b/>
          <w:bCs/>
          <w:i/>
        </w:rPr>
        <w:t>DESCRIPCIÓN CLARA Y PRECISA DE LA INFORMACIÓN SOLICITADA</w:t>
      </w:r>
    </w:p>
    <w:p w14:paraId="372368C1" w14:textId="1B118419" w:rsidR="00253EAE" w:rsidRPr="00943FB4" w:rsidRDefault="00FF6CCA" w:rsidP="00442CAA">
      <w:pPr>
        <w:tabs>
          <w:tab w:val="left" w:pos="4667"/>
        </w:tabs>
        <w:spacing w:line="360" w:lineRule="auto"/>
        <w:ind w:left="567" w:right="567"/>
        <w:jc w:val="both"/>
        <w:rPr>
          <w:rFonts w:ascii="Palatino Linotype" w:hAnsi="Palatino Linotype" w:cs="Tahoma"/>
          <w:bCs/>
          <w:i/>
        </w:rPr>
      </w:pPr>
      <w:r w:rsidRPr="00FF6CCA">
        <w:rPr>
          <w:rFonts w:ascii="Palatino Linotype" w:hAnsi="Palatino Linotype" w:cs="Tahoma"/>
          <w:bCs/>
          <w:i/>
        </w:rPr>
        <w:t>Copias simples de los convenios de colaboración con instituciones públicas o privadas para apoyar programas o eventos de Adultos Mayores (2022 a la fecha). En la página de Facebook oficial del DIF de Ixtapaluca, la presidenta C. Olivia Arvizu de la Luz expone que realiza muchas entregas.</w:t>
      </w:r>
      <w:r w:rsidR="00253EAE" w:rsidRPr="00943FB4">
        <w:rPr>
          <w:rFonts w:ascii="Palatino Linotype" w:hAnsi="Palatino Linotype" w:cs="Tahoma"/>
          <w:bCs/>
          <w:i/>
        </w:rPr>
        <w:t>” (Sic.)</w:t>
      </w:r>
    </w:p>
    <w:p w14:paraId="1DBA1A78" w14:textId="77777777" w:rsidR="00A90989" w:rsidRPr="00943FB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43FB4" w:rsidRDefault="003A796B" w:rsidP="00442CAA">
      <w:pPr>
        <w:tabs>
          <w:tab w:val="left" w:pos="4667"/>
        </w:tabs>
        <w:spacing w:line="360" w:lineRule="auto"/>
        <w:ind w:left="567" w:right="567"/>
        <w:jc w:val="both"/>
        <w:rPr>
          <w:rFonts w:ascii="Palatino Linotype" w:hAnsi="Palatino Linotype" w:cs="Tahoma"/>
          <w:b/>
          <w:bCs/>
          <w:i/>
          <w:iCs/>
        </w:rPr>
      </w:pPr>
      <w:r w:rsidRPr="00943FB4">
        <w:rPr>
          <w:rFonts w:ascii="Palatino Linotype" w:hAnsi="Palatino Linotype" w:cs="Tahoma"/>
          <w:b/>
          <w:bCs/>
          <w:i/>
          <w:iCs/>
        </w:rPr>
        <w:lastRenderedPageBreak/>
        <w:t>“</w:t>
      </w:r>
      <w:r w:rsidR="00253EAE" w:rsidRPr="00943FB4">
        <w:rPr>
          <w:rFonts w:ascii="Palatino Linotype" w:hAnsi="Palatino Linotype" w:cs="Tahoma"/>
          <w:b/>
          <w:bCs/>
          <w:i/>
          <w:iCs/>
        </w:rPr>
        <w:t>MODALIDAD DE ENTREGA</w:t>
      </w:r>
    </w:p>
    <w:p w14:paraId="0088BDE8" w14:textId="4E6DDB9C" w:rsidR="00253EAE" w:rsidRPr="00943FB4" w:rsidRDefault="00253EAE" w:rsidP="00442CAA">
      <w:pPr>
        <w:spacing w:line="360" w:lineRule="auto"/>
        <w:ind w:left="567" w:right="567"/>
        <w:jc w:val="both"/>
        <w:rPr>
          <w:rFonts w:ascii="Palatino Linotype" w:hAnsi="Palatino Linotype" w:cs="Arial"/>
          <w:bCs/>
          <w:i/>
          <w:iCs/>
        </w:rPr>
      </w:pPr>
      <w:r w:rsidRPr="00943FB4">
        <w:rPr>
          <w:rFonts w:ascii="Palatino Linotype" w:hAnsi="Palatino Linotype" w:cs="Arial"/>
          <w:bCs/>
          <w:i/>
          <w:iCs/>
        </w:rPr>
        <w:t xml:space="preserve">A través del SAIMEX” </w:t>
      </w:r>
    </w:p>
    <w:p w14:paraId="5D167743" w14:textId="50E8977D" w:rsidR="00CD5711" w:rsidRPr="00943FB4" w:rsidRDefault="00CD5711" w:rsidP="00CD5711">
      <w:pPr>
        <w:spacing w:line="360" w:lineRule="auto"/>
        <w:jc w:val="both"/>
        <w:rPr>
          <w:rFonts w:ascii="Palatino Linotype" w:hAnsi="Palatino Linotype"/>
          <w:sz w:val="22"/>
          <w:szCs w:val="22"/>
        </w:rPr>
      </w:pPr>
    </w:p>
    <w:p w14:paraId="4A453407" w14:textId="39F1BA2C" w:rsidR="00F469B3" w:rsidRPr="00943FB4" w:rsidRDefault="00FE6151" w:rsidP="00442CAA">
      <w:pPr>
        <w:pStyle w:val="Ttulo2"/>
      </w:pPr>
      <w:bookmarkStart w:id="5" w:name="_Toc207282068"/>
      <w:bookmarkStart w:id="6" w:name="_Toc213945207"/>
      <w:r>
        <w:t>II</w:t>
      </w:r>
      <w:r w:rsidR="00F469B3" w:rsidRPr="00943FB4">
        <w:t>. Respuesta del Sujeto Obligado</w:t>
      </w:r>
      <w:bookmarkEnd w:id="5"/>
      <w:bookmarkEnd w:id="6"/>
    </w:p>
    <w:p w14:paraId="4ED48BC3" w14:textId="77777777" w:rsidR="0053216F" w:rsidRPr="00943FB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De</w:t>
      </w:r>
      <w:r w:rsidR="004033AE" w:rsidRPr="00943FB4">
        <w:rPr>
          <w:rFonts w:ascii="Palatino Linotype" w:eastAsiaTheme="minorHAnsi" w:hAnsi="Palatino Linotype" w:cstheme="minorBidi"/>
          <w:color w:val="000000" w:themeColor="text1"/>
          <w:sz w:val="22"/>
          <w:szCs w:val="22"/>
          <w:lang w:eastAsia="en-US"/>
        </w:rPr>
        <w:t xml:space="preserve"> conformidad con el artículo 163</w:t>
      </w:r>
      <w:r w:rsidRPr="00943FB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749A47CD"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943FB4">
        <w:rPr>
          <w:rFonts w:ascii="Palatino Linotype" w:hAnsi="Palatino Linotype"/>
          <w:b/>
          <w:bCs/>
          <w:color w:val="000000"/>
          <w:sz w:val="22"/>
          <w:szCs w:val="14"/>
        </w:rPr>
        <w:t xml:space="preserve"> </w:t>
      </w:r>
      <w:r w:rsidR="005E75FC">
        <w:rPr>
          <w:rFonts w:ascii="Palatino Linotype" w:hAnsi="Palatino Linotype"/>
          <w:b/>
          <w:bCs/>
          <w:color w:val="000000"/>
          <w:sz w:val="22"/>
          <w:szCs w:val="14"/>
        </w:rPr>
        <w:t>Sistema Municipal para el Desarrollo Integral de la Familia de Ixtapaluca</w:t>
      </w:r>
      <w:r w:rsidRPr="00943FB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43FB4">
        <w:rPr>
          <w:rFonts w:ascii="Palatino Linotype" w:eastAsiaTheme="minorHAnsi" w:hAnsi="Palatino Linotype" w:cstheme="minorBidi"/>
          <w:b/>
          <w:color w:val="000000" w:themeColor="text1"/>
          <w:sz w:val="22"/>
          <w:szCs w:val="22"/>
          <w:lang w:eastAsia="en-US"/>
        </w:rPr>
        <w:t>configura la negativa ficta</w:t>
      </w:r>
      <w:r w:rsidRPr="00943FB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43FB4" w:rsidRDefault="003942CB" w:rsidP="00442CAA">
      <w:pPr>
        <w:spacing w:line="360" w:lineRule="auto"/>
        <w:jc w:val="both"/>
        <w:rPr>
          <w:rFonts w:ascii="Palatino Linotype" w:hAnsi="Palatino Linotype" w:cs="Tahoma"/>
          <w:bCs/>
          <w:iCs/>
          <w:color w:val="000000" w:themeColor="text1"/>
          <w:sz w:val="22"/>
          <w:szCs w:val="22"/>
        </w:rPr>
      </w:pPr>
    </w:p>
    <w:p w14:paraId="6E7C6651" w14:textId="1C2153A3" w:rsidR="00F469B3" w:rsidRPr="00943FB4" w:rsidRDefault="008550FA" w:rsidP="00442CAA">
      <w:pPr>
        <w:pStyle w:val="Ttulo2"/>
        <w:rPr>
          <w:lang w:eastAsia="en-US"/>
        </w:rPr>
      </w:pPr>
      <w:bookmarkStart w:id="7" w:name="_Toc207282069"/>
      <w:bookmarkStart w:id="8" w:name="_Toc213945208"/>
      <w:r>
        <w:rPr>
          <w:lang w:eastAsia="en-US"/>
        </w:rPr>
        <w:t>III</w:t>
      </w:r>
      <w:r w:rsidR="00F469B3" w:rsidRPr="00943FB4">
        <w:rPr>
          <w:lang w:eastAsia="en-US"/>
        </w:rPr>
        <w:t>. Interposición del Recurso de Revisión</w:t>
      </w:r>
      <w:bookmarkEnd w:id="7"/>
      <w:bookmarkEnd w:id="8"/>
    </w:p>
    <w:p w14:paraId="356E2604" w14:textId="77777777" w:rsidR="00F469B3" w:rsidRPr="00943FB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A9770A3" w:rsidR="00F469B3" w:rsidRPr="00943FB4" w:rsidRDefault="00B4118B" w:rsidP="00442CAA">
      <w:pPr>
        <w:spacing w:line="360" w:lineRule="auto"/>
        <w:jc w:val="both"/>
        <w:rPr>
          <w:rFonts w:ascii="Palatino Linotype" w:eastAsiaTheme="minorHAnsi" w:hAnsi="Palatino Linotype" w:cs="Tahoma"/>
          <w:sz w:val="22"/>
          <w:szCs w:val="22"/>
          <w:lang w:val="es-ES" w:eastAsia="en-US"/>
        </w:rPr>
      </w:pPr>
      <w:r w:rsidRPr="00943FB4">
        <w:rPr>
          <w:rFonts w:ascii="Palatino Linotype" w:eastAsiaTheme="minorHAnsi" w:hAnsi="Palatino Linotype" w:cs="Tahoma"/>
          <w:color w:val="000000" w:themeColor="text1"/>
          <w:sz w:val="22"/>
          <w:szCs w:val="22"/>
          <w:lang w:eastAsia="en-US"/>
        </w:rPr>
        <w:t>El</w:t>
      </w:r>
      <w:r w:rsidR="00F469B3" w:rsidRPr="00943FB4">
        <w:rPr>
          <w:rFonts w:ascii="Palatino Linotype" w:eastAsiaTheme="minorHAnsi" w:hAnsi="Palatino Linotype" w:cs="Tahoma"/>
          <w:color w:val="000000" w:themeColor="text1"/>
          <w:sz w:val="22"/>
          <w:szCs w:val="22"/>
          <w:lang w:eastAsia="en-US"/>
        </w:rPr>
        <w:t xml:space="preserve"> </w:t>
      </w:r>
      <w:r w:rsidR="00FF6CCA">
        <w:rPr>
          <w:rFonts w:ascii="Palatino Linotype" w:hAnsi="Palatino Linotype" w:cs="Tahoma"/>
          <w:bCs/>
          <w:iCs/>
          <w:color w:val="000000" w:themeColor="text1"/>
          <w:sz w:val="22"/>
          <w:szCs w:val="22"/>
        </w:rPr>
        <w:t>nueve</w:t>
      </w:r>
      <w:r w:rsidR="00C24B1C" w:rsidRPr="00943FB4">
        <w:rPr>
          <w:rFonts w:ascii="Palatino Linotype" w:hAnsi="Palatino Linotype" w:cs="Tahoma"/>
          <w:bCs/>
          <w:iCs/>
          <w:color w:val="000000" w:themeColor="text1"/>
          <w:sz w:val="22"/>
          <w:szCs w:val="22"/>
        </w:rPr>
        <w:t xml:space="preserve"> de </w:t>
      </w:r>
      <w:r w:rsidR="005E75FC">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Theme="minorHAnsi" w:hAnsi="Palatino Linotype" w:cs="Tahoma"/>
          <w:color w:val="000000" w:themeColor="text1"/>
          <w:sz w:val="22"/>
          <w:szCs w:val="22"/>
          <w:lang w:eastAsia="en-US"/>
        </w:rPr>
        <w:t xml:space="preserve">, </w:t>
      </w:r>
      <w:r w:rsidR="00F469B3" w:rsidRPr="00943FB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43FB4">
        <w:rPr>
          <w:rFonts w:ascii="Palatino Linotype" w:eastAsiaTheme="minorHAnsi" w:hAnsi="Palatino Linotype" w:cs="Tahoma"/>
          <w:color w:val="000000" w:themeColor="text1"/>
          <w:sz w:val="22"/>
          <w:szCs w:val="22"/>
          <w:lang w:val="es-ES" w:eastAsia="en-US"/>
        </w:rPr>
        <w:t xml:space="preserve">falta de </w:t>
      </w:r>
      <w:r w:rsidR="00F469B3" w:rsidRPr="00943FB4">
        <w:rPr>
          <w:rFonts w:ascii="Palatino Linotype" w:eastAsiaTheme="minorHAnsi" w:hAnsi="Palatino Linotype" w:cs="Tahoma"/>
          <w:color w:val="000000" w:themeColor="text1"/>
          <w:sz w:val="22"/>
          <w:szCs w:val="22"/>
          <w:lang w:val="es-ES" w:eastAsia="en-US"/>
        </w:rPr>
        <w:t>respuesta por el</w:t>
      </w:r>
      <w:r w:rsidR="00542F88" w:rsidRPr="00943FB4">
        <w:rPr>
          <w:rFonts w:ascii="Palatino Linotype" w:eastAsia="Calibri" w:hAnsi="Palatino Linotype" w:cs="Tahoma"/>
          <w:sz w:val="22"/>
          <w:szCs w:val="22"/>
          <w:lang w:eastAsia="en-US"/>
        </w:rPr>
        <w:t xml:space="preserve"> Sujeto Obligado</w:t>
      </w:r>
      <w:r w:rsidR="00F469B3" w:rsidRPr="00943FB4">
        <w:rPr>
          <w:rFonts w:ascii="Palatino Linotype" w:eastAsiaTheme="minorHAnsi" w:hAnsi="Palatino Linotype" w:cs="Tahoma"/>
          <w:color w:val="000000" w:themeColor="text1"/>
          <w:sz w:val="22"/>
          <w:szCs w:val="22"/>
          <w:lang w:val="es-ES" w:eastAsia="en-US"/>
        </w:rPr>
        <w:t>, a la solicitud de información</w:t>
      </w:r>
      <w:r w:rsidR="00EB0141" w:rsidRPr="00943FB4">
        <w:rPr>
          <w:rFonts w:ascii="Palatino Linotype" w:eastAsiaTheme="minorHAnsi" w:hAnsi="Palatino Linotype" w:cs="Tahoma"/>
          <w:color w:val="000000" w:themeColor="text1"/>
          <w:sz w:val="22"/>
          <w:szCs w:val="22"/>
          <w:lang w:val="es-ES" w:eastAsia="en-US"/>
        </w:rPr>
        <w:t>,</w:t>
      </w:r>
      <w:r w:rsidR="00F469B3" w:rsidRPr="00943FB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43FB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43FB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43FB4">
        <w:rPr>
          <w:rFonts w:ascii="Palatino Linotype" w:eastAsiaTheme="minorHAnsi" w:hAnsi="Palatino Linotype" w:cstheme="minorBidi"/>
          <w:b/>
          <w:bCs/>
          <w:i/>
          <w:color w:val="000000" w:themeColor="text1"/>
          <w:lang w:eastAsia="en-US"/>
        </w:rPr>
        <w:t>“</w:t>
      </w:r>
      <w:r w:rsidR="00F469B3" w:rsidRPr="00943FB4">
        <w:rPr>
          <w:rFonts w:ascii="Palatino Linotype" w:eastAsiaTheme="minorHAnsi" w:hAnsi="Palatino Linotype" w:cstheme="minorBidi"/>
          <w:b/>
          <w:bCs/>
          <w:i/>
          <w:color w:val="000000" w:themeColor="text1"/>
          <w:lang w:eastAsia="en-US"/>
        </w:rPr>
        <w:t>ACTO IMPUGNADO</w:t>
      </w:r>
    </w:p>
    <w:p w14:paraId="2E8033F2" w14:textId="4AE00827" w:rsidR="00F469B3" w:rsidRPr="00943FB4" w:rsidRDefault="00FF6CCA" w:rsidP="00B07F56">
      <w:pPr>
        <w:spacing w:line="360" w:lineRule="auto"/>
        <w:ind w:left="567" w:right="567"/>
        <w:jc w:val="both"/>
        <w:rPr>
          <w:rFonts w:ascii="Palatino Linotype" w:eastAsiaTheme="minorHAnsi" w:hAnsi="Palatino Linotype" w:cstheme="minorBidi"/>
          <w:i/>
          <w:color w:val="000000" w:themeColor="text1"/>
          <w:lang w:eastAsia="en-US"/>
        </w:rPr>
      </w:pPr>
      <w:r w:rsidRPr="00FF6CCA">
        <w:rPr>
          <w:rFonts w:ascii="Palatino Linotype" w:eastAsiaTheme="minorHAnsi" w:hAnsi="Palatino Linotype" w:cstheme="minorBidi"/>
          <w:i/>
          <w:color w:val="000000" w:themeColor="text1"/>
          <w:lang w:eastAsia="en-US"/>
        </w:rPr>
        <w:t xml:space="preserve">El sujeto obligado ha sido omiso en atender las solicitudes de información, incumpliendo con su deber de transparencia. Esta conducta no solo contraviene la normatividad aplicable, sino que </w:t>
      </w:r>
      <w:r w:rsidRPr="00FF6CCA">
        <w:rPr>
          <w:rFonts w:ascii="Palatino Linotype" w:eastAsiaTheme="minorHAnsi" w:hAnsi="Palatino Linotype" w:cstheme="minorBidi"/>
          <w:i/>
          <w:color w:val="000000" w:themeColor="text1"/>
          <w:lang w:eastAsia="en-US"/>
        </w:rPr>
        <w:lastRenderedPageBreak/>
        <w:t>favorece la opacidad institucional y podría implicar un intento deliberado de obstaculizar la rendición de cuentas.</w:t>
      </w:r>
      <w:r w:rsidR="00F469B3" w:rsidRPr="00943FB4">
        <w:rPr>
          <w:rFonts w:ascii="Palatino Linotype" w:eastAsiaTheme="minorHAnsi" w:hAnsi="Palatino Linotype" w:cstheme="minorBidi"/>
          <w:i/>
          <w:color w:val="000000" w:themeColor="text1"/>
          <w:lang w:eastAsia="en-US"/>
        </w:rPr>
        <w:t>”</w:t>
      </w:r>
      <w:r w:rsidR="009861C5" w:rsidRPr="00943FB4">
        <w:rPr>
          <w:rFonts w:ascii="Palatino Linotype" w:eastAsiaTheme="minorHAnsi" w:hAnsi="Palatino Linotype" w:cstheme="minorBidi"/>
          <w:i/>
          <w:color w:val="000000" w:themeColor="text1"/>
          <w:lang w:eastAsia="en-US"/>
        </w:rPr>
        <w:t xml:space="preserve"> (Sic.)</w:t>
      </w:r>
    </w:p>
    <w:p w14:paraId="344FD83C" w14:textId="77777777" w:rsidR="00474ED7" w:rsidRPr="00943FB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43FB4" w:rsidRDefault="00A90989" w:rsidP="00442CAA">
      <w:pPr>
        <w:spacing w:line="360" w:lineRule="auto"/>
        <w:ind w:left="567" w:right="567"/>
        <w:rPr>
          <w:rFonts w:ascii="Palatino Linotype" w:hAnsi="Palatino Linotype" w:cs="Tahoma"/>
          <w:b/>
          <w:bCs/>
          <w:i/>
        </w:rPr>
      </w:pPr>
      <w:r w:rsidRPr="00943FB4">
        <w:rPr>
          <w:rFonts w:ascii="Palatino Linotype" w:hAnsi="Palatino Linotype" w:cs="Tahoma"/>
          <w:b/>
          <w:bCs/>
          <w:i/>
        </w:rPr>
        <w:t>“</w:t>
      </w:r>
      <w:r w:rsidR="00EB0141" w:rsidRPr="00943FB4">
        <w:rPr>
          <w:rFonts w:ascii="Palatino Linotype" w:hAnsi="Palatino Linotype" w:cs="Tahoma"/>
          <w:b/>
          <w:bCs/>
          <w:i/>
        </w:rPr>
        <w:t>RAZONES O MOTIVOS DE LA INCONFORMIDAD</w:t>
      </w:r>
    </w:p>
    <w:p w14:paraId="2B48CBA6" w14:textId="203E2537" w:rsidR="009861C5" w:rsidRPr="00943FB4" w:rsidRDefault="00FF6CCA" w:rsidP="00442CAA">
      <w:pPr>
        <w:spacing w:line="360" w:lineRule="auto"/>
        <w:ind w:left="567" w:right="567"/>
        <w:jc w:val="both"/>
        <w:rPr>
          <w:rFonts w:ascii="Palatino Linotype" w:eastAsiaTheme="minorHAnsi" w:hAnsi="Palatino Linotype" w:cstheme="minorBidi"/>
          <w:i/>
          <w:color w:val="000000" w:themeColor="text1"/>
          <w:lang w:eastAsia="en-US"/>
        </w:rPr>
      </w:pPr>
      <w:r w:rsidRPr="00FF6CCA">
        <w:rPr>
          <w:rFonts w:ascii="Palatino Linotype" w:eastAsiaTheme="minorHAnsi" w:hAnsi="Palatino Linotype" w:cstheme="minorBidi"/>
          <w:i/>
          <w:color w:val="000000" w:themeColor="text1"/>
          <w:lang w:eastAsia="en-US"/>
        </w:rPr>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9861C5" w:rsidRPr="00943FB4">
        <w:rPr>
          <w:rFonts w:ascii="Palatino Linotype" w:eastAsiaTheme="minorHAnsi" w:hAnsi="Palatino Linotype" w:cstheme="minorBidi"/>
          <w:i/>
          <w:color w:val="000000" w:themeColor="text1"/>
          <w:lang w:eastAsia="en-US"/>
        </w:rPr>
        <w:t>” (Sic.)</w:t>
      </w:r>
    </w:p>
    <w:p w14:paraId="01F1B018" w14:textId="77777777" w:rsidR="00F469B3" w:rsidRPr="00943FB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77224B2" w:rsidR="00F469B3" w:rsidRPr="00943FB4" w:rsidRDefault="008550FA" w:rsidP="00442CAA">
      <w:pPr>
        <w:pStyle w:val="Ttulo2"/>
        <w:rPr>
          <w:lang w:eastAsia="en-US"/>
        </w:rPr>
      </w:pPr>
      <w:bookmarkStart w:id="9" w:name="_Toc207282070"/>
      <w:bookmarkStart w:id="10" w:name="_Toc213945209"/>
      <w:r>
        <w:rPr>
          <w:lang w:eastAsia="en-US"/>
        </w:rPr>
        <w:t>IV</w:t>
      </w:r>
      <w:r w:rsidR="00F469B3" w:rsidRPr="00943FB4">
        <w:rPr>
          <w:lang w:eastAsia="en-US"/>
        </w:rPr>
        <w:t>. Trámite del Recurso de Revisión ante el Instituto</w:t>
      </w:r>
      <w:bookmarkEnd w:id="9"/>
      <w:bookmarkEnd w:id="10"/>
    </w:p>
    <w:p w14:paraId="7F62FC39" w14:textId="77777777" w:rsidR="00320CBA" w:rsidRPr="00943FB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79F0C4D" w:rsidR="00F469B3" w:rsidRPr="00943FB4" w:rsidRDefault="00F469B3" w:rsidP="00442CAA">
      <w:pPr>
        <w:spacing w:line="360" w:lineRule="auto"/>
        <w:jc w:val="both"/>
        <w:rPr>
          <w:rFonts w:ascii="Palatino Linotype" w:eastAsia="Batang" w:hAnsi="Palatino Linotype" w:cs="Tahoma"/>
          <w:bCs/>
          <w:color w:val="000000" w:themeColor="text1"/>
          <w:sz w:val="22"/>
          <w:szCs w:val="22"/>
        </w:rPr>
      </w:pPr>
      <w:r w:rsidRPr="00943FB4">
        <w:rPr>
          <w:rFonts w:ascii="Palatino Linotype" w:eastAsiaTheme="minorHAnsi" w:hAnsi="Palatino Linotype" w:cstheme="minorBidi"/>
          <w:b/>
          <w:bCs/>
          <w:color w:val="000000" w:themeColor="text1"/>
          <w:sz w:val="22"/>
          <w:szCs w:val="22"/>
          <w:lang w:eastAsia="en-US"/>
        </w:rPr>
        <w:t xml:space="preserve">a) Turno del Recurso de Revisión. </w:t>
      </w:r>
      <w:r w:rsidRPr="00943FB4">
        <w:rPr>
          <w:rFonts w:ascii="Palatino Linotype" w:eastAsiaTheme="minorHAnsi" w:hAnsi="Palatino Linotype" w:cstheme="minorBidi"/>
          <w:color w:val="000000" w:themeColor="text1"/>
          <w:sz w:val="22"/>
          <w:szCs w:val="22"/>
          <w:lang w:eastAsia="en-US"/>
        </w:rPr>
        <w:t xml:space="preserve">El </w:t>
      </w:r>
      <w:r w:rsidR="008550FA">
        <w:rPr>
          <w:rFonts w:ascii="Palatino Linotype" w:hAnsi="Palatino Linotype" w:cs="Tahoma"/>
          <w:bCs/>
          <w:iCs/>
          <w:color w:val="000000" w:themeColor="text1"/>
          <w:sz w:val="22"/>
          <w:szCs w:val="22"/>
        </w:rPr>
        <w:t>nueve</w:t>
      </w:r>
      <w:r w:rsidR="00FB15BA" w:rsidRPr="00943FB4">
        <w:rPr>
          <w:rFonts w:ascii="Palatino Linotype" w:hAnsi="Palatino Linotype" w:cs="Tahoma"/>
          <w:bCs/>
          <w:iCs/>
          <w:color w:val="000000" w:themeColor="text1"/>
          <w:sz w:val="22"/>
          <w:szCs w:val="22"/>
        </w:rPr>
        <w:t xml:space="preserve"> de </w:t>
      </w:r>
      <w:r w:rsidR="00FF6CCA">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Pr="00943FB4">
        <w:rPr>
          <w:rFonts w:ascii="Palatino Linotype" w:eastAsia="Batang" w:hAnsi="Palatino Linotype" w:cs="Tahoma"/>
          <w:bCs/>
          <w:color w:val="000000" w:themeColor="text1"/>
          <w:sz w:val="22"/>
          <w:szCs w:val="22"/>
        </w:rPr>
        <w:t xml:space="preserve">, el </w:t>
      </w:r>
      <w:r w:rsidRPr="00943FB4">
        <w:rPr>
          <w:rFonts w:ascii="Palatino Linotype" w:hAnsi="Palatino Linotype" w:cs="Tahoma"/>
          <w:color w:val="000000" w:themeColor="text1"/>
          <w:sz w:val="22"/>
          <w:szCs w:val="22"/>
          <w:lang w:val="es-ES"/>
        </w:rPr>
        <w:t>Sistema de Acceso a la Información Mexiquense (SAIMEX),</w:t>
      </w:r>
      <w:r w:rsidRPr="00943FB4">
        <w:rPr>
          <w:rFonts w:ascii="Palatino Linotype" w:eastAsia="Batang" w:hAnsi="Palatino Linotype" w:cs="Tahoma"/>
          <w:bCs/>
          <w:color w:val="000000" w:themeColor="text1"/>
          <w:sz w:val="22"/>
          <w:szCs w:val="22"/>
        </w:rPr>
        <w:t xml:space="preserve"> asignó el número de expediente </w:t>
      </w:r>
      <w:r w:rsidR="00FF6CCA">
        <w:rPr>
          <w:rFonts w:ascii="Palatino Linotype" w:eastAsia="Batang" w:hAnsi="Palatino Linotype" w:cs="Tahoma"/>
          <w:b/>
          <w:bCs/>
          <w:color w:val="000000" w:themeColor="text1"/>
          <w:sz w:val="22"/>
          <w:szCs w:val="22"/>
        </w:rPr>
        <w:t>11721</w:t>
      </w:r>
      <w:r w:rsidR="005E75FC" w:rsidRPr="005E75FC">
        <w:rPr>
          <w:rFonts w:ascii="Palatino Linotype" w:eastAsia="Batang" w:hAnsi="Palatino Linotype" w:cs="Tahoma"/>
          <w:b/>
          <w:bCs/>
          <w:color w:val="000000" w:themeColor="text1"/>
          <w:sz w:val="22"/>
          <w:szCs w:val="22"/>
        </w:rPr>
        <w:t>/INFOEM/IP/RR/2025</w:t>
      </w:r>
      <w:r w:rsidRPr="00943FB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43FB4">
        <w:rPr>
          <w:rFonts w:ascii="Palatino Linotype" w:eastAsia="Batang" w:hAnsi="Palatino Linotype" w:cs="Tahoma"/>
          <w:bCs/>
          <w:color w:val="000000" w:themeColor="text1"/>
          <w:sz w:val="22"/>
          <w:szCs w:val="22"/>
        </w:rPr>
        <w:t>Organismo</w:t>
      </w:r>
      <w:r w:rsidRPr="00943FB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43FB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44D33FB5" w:rsidR="00F469B3" w:rsidRPr="00943FB4" w:rsidRDefault="006C349C" w:rsidP="00442CAA">
      <w:pPr>
        <w:spacing w:line="360" w:lineRule="auto"/>
        <w:jc w:val="both"/>
        <w:rPr>
          <w:rFonts w:ascii="Palatino Linotype" w:hAnsi="Palatino Linotype" w:cs="Tahoma"/>
          <w:bCs/>
          <w:iCs/>
          <w:color w:val="000000" w:themeColor="text1"/>
          <w:sz w:val="22"/>
          <w:szCs w:val="22"/>
        </w:rPr>
      </w:pPr>
      <w:r w:rsidRPr="00943FB4">
        <w:rPr>
          <w:rFonts w:ascii="Palatino Linotype" w:eastAsia="Batang" w:hAnsi="Palatino Linotype" w:cs="Tahoma"/>
          <w:b/>
          <w:bCs/>
          <w:color w:val="000000" w:themeColor="text1"/>
          <w:sz w:val="22"/>
          <w:szCs w:val="22"/>
        </w:rPr>
        <w:t>b</w:t>
      </w:r>
      <w:r w:rsidR="00F469B3" w:rsidRPr="00943FB4">
        <w:rPr>
          <w:rFonts w:ascii="Palatino Linotype" w:eastAsia="Batang" w:hAnsi="Palatino Linotype" w:cs="Tahoma"/>
          <w:b/>
          <w:bCs/>
          <w:color w:val="000000" w:themeColor="text1"/>
          <w:sz w:val="22"/>
          <w:szCs w:val="22"/>
        </w:rPr>
        <w:t xml:space="preserve">) Admisión del </w:t>
      </w:r>
      <w:r w:rsidR="00F469B3" w:rsidRPr="00943FB4">
        <w:rPr>
          <w:rFonts w:ascii="Palatino Linotype" w:hAnsi="Palatino Linotype" w:cs="Tahoma"/>
          <w:b/>
          <w:color w:val="000000" w:themeColor="text1"/>
          <w:sz w:val="22"/>
          <w:szCs w:val="22"/>
        </w:rPr>
        <w:t>Recurso de Revisión</w:t>
      </w:r>
      <w:r w:rsidR="00F469B3" w:rsidRPr="00943FB4">
        <w:rPr>
          <w:rFonts w:ascii="Palatino Linotype" w:eastAsia="Batang" w:hAnsi="Palatino Linotype" w:cs="Tahoma"/>
          <w:b/>
          <w:bCs/>
          <w:color w:val="000000" w:themeColor="text1"/>
          <w:sz w:val="22"/>
          <w:szCs w:val="22"/>
          <w:lang w:val="es-ES_tradnl"/>
        </w:rPr>
        <w:t xml:space="preserve">. </w:t>
      </w:r>
      <w:r w:rsidR="006213D7" w:rsidRPr="00943FB4">
        <w:rPr>
          <w:rFonts w:ascii="Palatino Linotype" w:eastAsia="Batang" w:hAnsi="Palatino Linotype" w:cs="Tahoma"/>
          <w:bCs/>
          <w:color w:val="000000" w:themeColor="text1"/>
          <w:sz w:val="22"/>
          <w:szCs w:val="22"/>
        </w:rPr>
        <w:t xml:space="preserve">El </w:t>
      </w:r>
      <w:r w:rsidR="00FF6CCA">
        <w:rPr>
          <w:rFonts w:ascii="Palatino Linotype" w:hAnsi="Palatino Linotype" w:cs="Tahoma"/>
          <w:bCs/>
          <w:iCs/>
          <w:color w:val="000000" w:themeColor="text1"/>
          <w:sz w:val="22"/>
          <w:szCs w:val="22"/>
        </w:rPr>
        <w:t>catorce</w:t>
      </w:r>
      <w:r w:rsidR="00FB15BA" w:rsidRPr="00943FB4">
        <w:rPr>
          <w:rFonts w:ascii="Palatino Linotype" w:hAnsi="Palatino Linotype" w:cs="Tahoma"/>
          <w:bCs/>
          <w:iCs/>
          <w:color w:val="000000" w:themeColor="text1"/>
          <w:sz w:val="22"/>
          <w:szCs w:val="22"/>
        </w:rPr>
        <w:t xml:space="preserve"> de </w:t>
      </w:r>
      <w:r w:rsidR="005E75FC">
        <w:rPr>
          <w:rFonts w:ascii="Palatino Linotype" w:hAnsi="Palatino Linotype" w:cs="Tahoma"/>
          <w:bCs/>
          <w:iCs/>
          <w:color w:val="000000" w:themeColor="text1"/>
          <w:sz w:val="22"/>
          <w:szCs w:val="22"/>
        </w:rPr>
        <w:t>octubre</w:t>
      </w:r>
      <w:r w:rsidR="006213D7"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43FB4">
        <w:rPr>
          <w:rFonts w:ascii="Palatino Linotype" w:eastAsia="Batang" w:hAnsi="Palatino Linotype" w:cs="Tahoma"/>
          <w:bCs/>
          <w:color w:val="000000" w:themeColor="text1"/>
          <w:sz w:val="22"/>
          <w:szCs w:val="22"/>
          <w:lang w:val="es-ES_tradnl"/>
        </w:rPr>
        <w:t>la persona</w:t>
      </w:r>
      <w:r w:rsidR="00F469B3" w:rsidRPr="00943FB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943FB4">
        <w:rPr>
          <w:rFonts w:ascii="Palatino Linotype" w:eastAsia="Batang" w:hAnsi="Palatino Linotype" w:cs="Tahoma"/>
          <w:bCs/>
          <w:color w:val="000000" w:themeColor="text1"/>
          <w:sz w:val="22"/>
          <w:szCs w:val="22"/>
          <w:lang w:val="es-ES_tradnl"/>
        </w:rPr>
        <w:t xml:space="preserve"> mismo</w:t>
      </w:r>
      <w:r w:rsidR="00B07F56" w:rsidRPr="00943FB4">
        <w:rPr>
          <w:rFonts w:ascii="Palatino Linotype" w:eastAsia="Batang" w:hAnsi="Palatino Linotype" w:cs="Tahoma"/>
          <w:bCs/>
          <w:color w:val="000000" w:themeColor="text1"/>
          <w:sz w:val="22"/>
          <w:szCs w:val="22"/>
          <w:lang w:val="es-ES_tradnl"/>
        </w:rPr>
        <w:t xml:space="preserve"> día</w:t>
      </w:r>
      <w:r w:rsidR="00F469B3" w:rsidRPr="00943FB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43FB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E505D0" w:rsidR="00947608" w:rsidRPr="00943FB4" w:rsidRDefault="00B07F56" w:rsidP="00442CAA">
      <w:pPr>
        <w:spacing w:line="360" w:lineRule="auto"/>
        <w:jc w:val="both"/>
        <w:rPr>
          <w:rFonts w:ascii="Palatino Linotype" w:hAnsi="Palatino Linotype" w:cs="Tahoma"/>
          <w:sz w:val="22"/>
          <w:szCs w:val="22"/>
        </w:rPr>
      </w:pPr>
      <w:r w:rsidRPr="00943FB4">
        <w:rPr>
          <w:rFonts w:ascii="Palatino Linotype" w:hAnsi="Palatino Linotype" w:cs="Tahoma"/>
          <w:b/>
          <w:color w:val="000000" w:themeColor="text1"/>
          <w:sz w:val="22"/>
          <w:szCs w:val="22"/>
        </w:rPr>
        <w:lastRenderedPageBreak/>
        <w:t>c</w:t>
      </w:r>
      <w:r w:rsidR="00F469B3" w:rsidRPr="00943FB4">
        <w:rPr>
          <w:rFonts w:ascii="Palatino Linotype" w:hAnsi="Palatino Linotype" w:cs="Tahoma"/>
          <w:b/>
          <w:color w:val="000000" w:themeColor="text1"/>
          <w:sz w:val="22"/>
          <w:szCs w:val="22"/>
        </w:rPr>
        <w:t>)</w:t>
      </w:r>
      <w:r w:rsidR="00A31139" w:rsidRPr="00943FB4">
        <w:rPr>
          <w:rFonts w:ascii="Palatino Linotype" w:hAnsi="Palatino Linotype" w:cs="Tahoma"/>
          <w:color w:val="000000" w:themeColor="text1"/>
          <w:sz w:val="22"/>
          <w:szCs w:val="22"/>
          <w:lang w:val="es-ES_tradnl"/>
        </w:rPr>
        <w:t xml:space="preserve"> </w:t>
      </w:r>
      <w:r w:rsidR="00947608" w:rsidRPr="00943FB4">
        <w:rPr>
          <w:rFonts w:ascii="Palatino Linotype" w:hAnsi="Palatino Linotype" w:cs="Tahoma"/>
          <w:b/>
          <w:sz w:val="22"/>
          <w:szCs w:val="22"/>
          <w:lang w:val="es-ES_tradnl"/>
        </w:rPr>
        <w:t xml:space="preserve"> Informe Justificado</w:t>
      </w:r>
      <w:r w:rsidR="006C349C" w:rsidRPr="00943FB4">
        <w:rPr>
          <w:rFonts w:ascii="Palatino Linotype" w:hAnsi="Palatino Linotype" w:cs="Tahoma"/>
          <w:b/>
          <w:sz w:val="22"/>
          <w:szCs w:val="22"/>
          <w:lang w:val="es-ES_tradnl"/>
        </w:rPr>
        <w:t xml:space="preserve"> y Manifestaciones</w:t>
      </w:r>
      <w:r w:rsidR="00947608" w:rsidRPr="00943FB4">
        <w:rPr>
          <w:rFonts w:ascii="Palatino Linotype" w:hAnsi="Palatino Linotype" w:cs="Tahoma"/>
          <w:b/>
          <w:sz w:val="22"/>
          <w:szCs w:val="22"/>
          <w:lang w:val="es-ES_tradnl"/>
        </w:rPr>
        <w:t xml:space="preserve">. </w:t>
      </w:r>
      <w:r w:rsidR="006C349C" w:rsidRPr="00943FB4">
        <w:rPr>
          <w:rFonts w:ascii="Palatino Linotype" w:hAnsi="Palatino Linotype" w:cs="Tahoma"/>
          <w:iCs/>
          <w:sz w:val="22"/>
          <w:szCs w:val="22"/>
          <w:lang w:val="es-ES"/>
        </w:rPr>
        <w:t>Las partes fueron</w:t>
      </w:r>
      <w:r w:rsidR="00F13EF5" w:rsidRPr="00943FB4">
        <w:rPr>
          <w:rFonts w:ascii="Palatino Linotype" w:hAnsi="Palatino Linotype" w:cs="Tahoma"/>
          <w:iCs/>
          <w:sz w:val="22"/>
          <w:szCs w:val="22"/>
          <w:lang w:val="es-ES"/>
        </w:rPr>
        <w:t xml:space="preserve"> omis</w:t>
      </w:r>
      <w:r w:rsidR="006C349C" w:rsidRPr="00943FB4">
        <w:rPr>
          <w:rFonts w:ascii="Palatino Linotype" w:hAnsi="Palatino Linotype" w:cs="Tahoma"/>
          <w:iCs/>
          <w:sz w:val="22"/>
          <w:szCs w:val="22"/>
          <w:lang w:val="es-ES"/>
        </w:rPr>
        <w:t>as</w:t>
      </w:r>
      <w:r w:rsidR="00F13EF5" w:rsidRPr="00943FB4">
        <w:rPr>
          <w:rFonts w:ascii="Palatino Linotype" w:hAnsi="Palatino Linotype" w:cs="Tahoma"/>
          <w:iCs/>
          <w:sz w:val="22"/>
          <w:szCs w:val="22"/>
          <w:lang w:val="es-ES"/>
        </w:rPr>
        <w:t xml:space="preserve"> </w:t>
      </w:r>
      <w:r w:rsidR="00947608" w:rsidRPr="00943FB4">
        <w:rPr>
          <w:rFonts w:ascii="Palatino Linotype" w:hAnsi="Palatino Linotype" w:cs="Tahoma"/>
          <w:iCs/>
          <w:sz w:val="22"/>
          <w:szCs w:val="22"/>
          <w:lang w:val="es-ES"/>
        </w:rPr>
        <w:t>en emitir manifestaciones o alegatos</w:t>
      </w:r>
      <w:r w:rsidR="008550FA">
        <w:rPr>
          <w:rFonts w:ascii="Palatino Linotype" w:hAnsi="Palatino Linotype" w:cs="Tahoma"/>
          <w:sz w:val="22"/>
          <w:szCs w:val="22"/>
        </w:rPr>
        <w:t>, dentro del plazo otorgado para estos efectos.</w:t>
      </w:r>
    </w:p>
    <w:p w14:paraId="4F73B902" w14:textId="77777777" w:rsidR="00AC613F" w:rsidRPr="00943FB4" w:rsidRDefault="00AC613F" w:rsidP="00442CAA">
      <w:pPr>
        <w:spacing w:line="360" w:lineRule="auto"/>
        <w:contextualSpacing/>
        <w:jc w:val="both"/>
        <w:rPr>
          <w:rFonts w:ascii="Palatino Linotype" w:hAnsi="Palatino Linotype" w:cs="Tahoma"/>
          <w:b/>
          <w:sz w:val="18"/>
          <w:szCs w:val="22"/>
          <w:lang w:val="es-ES_tradnl"/>
        </w:rPr>
      </w:pPr>
    </w:p>
    <w:p w14:paraId="155868CD" w14:textId="54E88392" w:rsidR="008F4B45" w:rsidRPr="00943FB4" w:rsidRDefault="008550FA"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943FB4">
        <w:rPr>
          <w:rFonts w:ascii="Palatino Linotype" w:hAnsi="Palatino Linotype"/>
          <w:b/>
          <w:sz w:val="22"/>
          <w:szCs w:val="22"/>
        </w:rPr>
        <w:t xml:space="preserve">) </w:t>
      </w:r>
      <w:r w:rsidR="0063734D" w:rsidRPr="00943FB4">
        <w:rPr>
          <w:rFonts w:ascii="Palatino Linotype" w:hAnsi="Palatino Linotype"/>
          <w:b/>
          <w:sz w:val="22"/>
          <w:szCs w:val="22"/>
        </w:rPr>
        <w:t>Cierre de instrucción.</w:t>
      </w:r>
      <w:r w:rsidR="00763D85" w:rsidRPr="00943FB4">
        <w:rPr>
          <w:rFonts w:ascii="Palatino Linotype" w:hAnsi="Palatino Linotype"/>
          <w:b/>
          <w:sz w:val="22"/>
          <w:szCs w:val="22"/>
        </w:rPr>
        <w:t xml:space="preserve"> </w:t>
      </w:r>
      <w:r w:rsidR="008F4B45" w:rsidRPr="00943FB4">
        <w:rPr>
          <w:rFonts w:ascii="Palatino Linotype" w:hAnsi="Palatino Linotype"/>
          <w:sz w:val="22"/>
          <w:szCs w:val="22"/>
        </w:rPr>
        <w:t>El</w:t>
      </w:r>
      <w:r w:rsidR="003E16CF" w:rsidRPr="00943FB4">
        <w:rPr>
          <w:rFonts w:ascii="Palatino Linotype" w:hAnsi="Palatino Linotype"/>
          <w:sz w:val="22"/>
          <w:szCs w:val="22"/>
        </w:rPr>
        <w:t xml:space="preserve"> </w:t>
      </w:r>
      <w:r w:rsidR="00FF6CCA">
        <w:rPr>
          <w:rFonts w:ascii="Palatino Linotype" w:hAnsi="Palatino Linotype"/>
          <w:sz w:val="22"/>
          <w:szCs w:val="22"/>
        </w:rPr>
        <w:t>veinticuatro</w:t>
      </w:r>
      <w:r w:rsidR="00FB15BA" w:rsidRPr="00943FB4">
        <w:rPr>
          <w:rFonts w:ascii="Palatino Linotype" w:hAnsi="Palatino Linotype"/>
          <w:sz w:val="22"/>
          <w:szCs w:val="22"/>
        </w:rPr>
        <w:t xml:space="preserve"> de </w:t>
      </w:r>
      <w:r w:rsidR="005E75FC">
        <w:rPr>
          <w:rFonts w:ascii="Palatino Linotype" w:hAnsi="Palatino Linotype"/>
          <w:sz w:val="22"/>
          <w:szCs w:val="22"/>
        </w:rPr>
        <w:t>octubre</w:t>
      </w:r>
      <w:r w:rsidR="004F3A02" w:rsidRPr="00943FB4">
        <w:rPr>
          <w:rFonts w:ascii="Palatino Linotype" w:hAnsi="Palatino Linotype"/>
          <w:sz w:val="22"/>
          <w:szCs w:val="22"/>
        </w:rPr>
        <w:t xml:space="preserve"> de dos mil veinti</w:t>
      </w:r>
      <w:r w:rsidR="003E16CF" w:rsidRPr="00943FB4">
        <w:rPr>
          <w:rFonts w:ascii="Palatino Linotype" w:hAnsi="Palatino Linotype"/>
          <w:sz w:val="22"/>
          <w:szCs w:val="22"/>
        </w:rPr>
        <w:t>cinco</w:t>
      </w:r>
      <w:r w:rsidR="008F4B45" w:rsidRPr="00943FB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sidR="00FF6CCA">
        <w:rPr>
          <w:rFonts w:ascii="Palatino Linotype" w:hAnsi="Palatino Linotype"/>
          <w:sz w:val="22"/>
          <w:szCs w:val="22"/>
        </w:rPr>
        <w:t>veintisiete del mismo mes y año</w:t>
      </w:r>
      <w:r w:rsidR="008F4B45" w:rsidRPr="00943FB4">
        <w:rPr>
          <w:rFonts w:ascii="Palatino Linotype" w:hAnsi="Palatino Linotype"/>
          <w:sz w:val="22"/>
          <w:szCs w:val="22"/>
        </w:rPr>
        <w:t xml:space="preserve">, a través del Sistema de Acceso a la Información Mexiquense (SAIMEX). </w:t>
      </w:r>
    </w:p>
    <w:p w14:paraId="7BB94FD2" w14:textId="77777777" w:rsidR="008F4B45" w:rsidRPr="00943FB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43FB4" w:rsidRDefault="008F4B45" w:rsidP="00442CAA">
      <w:pPr>
        <w:spacing w:line="360" w:lineRule="auto"/>
        <w:contextualSpacing/>
        <w:jc w:val="both"/>
        <w:rPr>
          <w:rFonts w:ascii="Palatino Linotype" w:hAnsi="Palatino Linotype" w:cs="Tahoma"/>
          <w:color w:val="000000"/>
          <w:sz w:val="22"/>
          <w:szCs w:val="22"/>
        </w:rPr>
      </w:pPr>
      <w:r w:rsidRPr="00943FB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43FB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43FB4" w:rsidRDefault="004F3A02" w:rsidP="00442CAA">
      <w:pPr>
        <w:pStyle w:val="Ttulo1"/>
        <w:rPr>
          <w:lang w:val="es-ES"/>
        </w:rPr>
      </w:pPr>
      <w:bookmarkStart w:id="11" w:name="_Toc207282071"/>
      <w:bookmarkStart w:id="12" w:name="_Toc213945210"/>
      <w:r w:rsidRPr="00943FB4">
        <w:rPr>
          <w:lang w:val="es-ES"/>
        </w:rPr>
        <w:t>C O N S I D E R A N D O S</w:t>
      </w:r>
      <w:bookmarkEnd w:id="11"/>
      <w:bookmarkEnd w:id="12"/>
    </w:p>
    <w:p w14:paraId="066231C1" w14:textId="77777777" w:rsidR="004F3A02" w:rsidRPr="00943FB4" w:rsidRDefault="004F3A02" w:rsidP="00442CAA">
      <w:pPr>
        <w:spacing w:line="360" w:lineRule="auto"/>
        <w:jc w:val="both"/>
        <w:rPr>
          <w:rFonts w:ascii="Palatino Linotype" w:hAnsi="Palatino Linotype" w:cs="Tahoma"/>
          <w:b/>
          <w:sz w:val="22"/>
          <w:lang w:val="es-ES"/>
        </w:rPr>
      </w:pPr>
    </w:p>
    <w:p w14:paraId="001B63FA" w14:textId="77777777" w:rsidR="004F3A02" w:rsidRPr="00943FB4" w:rsidRDefault="004F3A02" w:rsidP="00442CAA">
      <w:pPr>
        <w:pStyle w:val="Ttulo2"/>
        <w:rPr>
          <w:lang w:val="es-ES"/>
        </w:rPr>
      </w:pPr>
      <w:bookmarkStart w:id="13" w:name="_Toc207282072"/>
      <w:bookmarkStart w:id="14" w:name="_Toc213945211"/>
      <w:r w:rsidRPr="00943FB4">
        <w:rPr>
          <w:rFonts w:eastAsia="Calibri"/>
          <w:color w:val="000000"/>
          <w:lang w:val="es-ES" w:eastAsia="es-MX"/>
        </w:rPr>
        <w:t xml:space="preserve">PRIMERO. </w:t>
      </w:r>
      <w:r w:rsidRPr="00943FB4">
        <w:rPr>
          <w:lang w:val="es-ES"/>
        </w:rPr>
        <w:t>Competencia</w:t>
      </w:r>
      <w:bookmarkEnd w:id="13"/>
      <w:bookmarkEnd w:id="14"/>
    </w:p>
    <w:p w14:paraId="35D71D67" w14:textId="77777777" w:rsidR="004F3A02" w:rsidRPr="00943FB4" w:rsidRDefault="004F3A02" w:rsidP="00442CAA">
      <w:pPr>
        <w:autoSpaceDE w:val="0"/>
        <w:autoSpaceDN w:val="0"/>
        <w:adjustRightInd w:val="0"/>
        <w:spacing w:line="360" w:lineRule="auto"/>
        <w:jc w:val="both"/>
        <w:rPr>
          <w:rFonts w:ascii="Palatino Linotype" w:hAnsi="Palatino Linotype" w:cs="Tahoma"/>
          <w:b/>
          <w:sz w:val="22"/>
          <w:lang w:val="es-ES"/>
        </w:rPr>
      </w:pPr>
    </w:p>
    <w:p w14:paraId="57A46968" w14:textId="50938B99" w:rsidR="00BA5927" w:rsidRDefault="004A2C6D" w:rsidP="00442CAA">
      <w:pPr>
        <w:spacing w:line="360" w:lineRule="auto"/>
        <w:jc w:val="both"/>
        <w:rPr>
          <w:rFonts w:ascii="Palatino Linotype" w:hAnsi="Palatino Linotype" w:cs="Tahoma"/>
          <w:bCs/>
          <w:sz w:val="22"/>
        </w:rPr>
      </w:pPr>
      <w:r w:rsidRPr="004A2C6D">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w:t>
      </w:r>
      <w:r w:rsidRPr="004A2C6D">
        <w:rPr>
          <w:rFonts w:ascii="Palatino Linotype" w:hAnsi="Palatino Linotype" w:cs="Tahoma"/>
          <w:bCs/>
          <w:sz w:val="22"/>
        </w:rPr>
        <w:lastRenderedPageBreak/>
        <w:t>de México y Municipios; 7°, 9°, fracciones I y XXIII y 11 del Reglamento Interior del Instituto de Transparencia, Acceso a la Información Pública y Protección de Datos Personales del Estado de México y Municipios.</w:t>
      </w:r>
    </w:p>
    <w:p w14:paraId="475F3C3B" w14:textId="77777777" w:rsidR="004A2C6D" w:rsidRPr="00943FB4" w:rsidRDefault="004A2C6D"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943FB4" w:rsidRDefault="00DA08C5" w:rsidP="00442CAA">
      <w:pPr>
        <w:pStyle w:val="Ttulo2"/>
        <w:rPr>
          <w:lang w:val="es-ES"/>
        </w:rPr>
      </w:pPr>
      <w:bookmarkStart w:id="15" w:name="_Toc207282073"/>
      <w:bookmarkStart w:id="16" w:name="_Toc213945212"/>
      <w:r w:rsidRPr="00943FB4">
        <w:rPr>
          <w:rFonts w:eastAsia="Calibri"/>
          <w:color w:val="000000"/>
          <w:lang w:val="es-ES" w:eastAsia="es-MX"/>
        </w:rPr>
        <w:t xml:space="preserve">SEGUNDO. </w:t>
      </w:r>
      <w:r w:rsidRPr="00943FB4">
        <w:rPr>
          <w:lang w:val="es-ES"/>
        </w:rPr>
        <w:t xml:space="preserve">Causales de improcedencia </w:t>
      </w:r>
      <w:r w:rsidR="00F93859" w:rsidRPr="00943FB4">
        <w:rPr>
          <w:lang w:val="es-ES"/>
        </w:rPr>
        <w:t>y Sobreseimiento</w:t>
      </w:r>
      <w:bookmarkEnd w:id="15"/>
      <w:bookmarkEnd w:id="16"/>
    </w:p>
    <w:p w14:paraId="39E19200" w14:textId="77777777" w:rsidR="00BA5927" w:rsidRPr="00943FB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43FB4">
        <w:rPr>
          <w:rFonts w:ascii="Palatino Linotype" w:hAnsi="Palatino Linotype" w:cs="Tahoma"/>
          <w:i/>
          <w:sz w:val="22"/>
          <w:szCs w:val="22"/>
          <w:lang w:val="es-ES"/>
        </w:rPr>
        <w:t>litis</w:t>
      </w:r>
      <w:r w:rsidRPr="00943FB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43FB4" w:rsidRDefault="00DA08C5" w:rsidP="00442CAA">
      <w:pPr>
        <w:spacing w:line="360" w:lineRule="auto"/>
        <w:contextualSpacing/>
        <w:jc w:val="both"/>
        <w:rPr>
          <w:rFonts w:ascii="Palatino Linotype" w:hAnsi="Palatino Linotype"/>
          <w:b/>
          <w:sz w:val="22"/>
          <w:szCs w:val="22"/>
          <w:lang w:val="es-ES"/>
        </w:rPr>
      </w:pPr>
      <w:r w:rsidRPr="00943FB4">
        <w:rPr>
          <w:rFonts w:ascii="Palatino Linotype" w:hAnsi="Palatino Linotype"/>
          <w:b/>
          <w:sz w:val="22"/>
          <w:szCs w:val="22"/>
          <w:lang w:val="es-ES"/>
        </w:rPr>
        <w:t>Causales de improcedencia</w:t>
      </w:r>
    </w:p>
    <w:p w14:paraId="7ABB438E" w14:textId="77777777" w:rsidR="00DA08C5" w:rsidRPr="00943FB4" w:rsidRDefault="00DA08C5" w:rsidP="00442CAA">
      <w:pPr>
        <w:spacing w:line="360" w:lineRule="auto"/>
        <w:contextualSpacing/>
        <w:jc w:val="both"/>
        <w:rPr>
          <w:rFonts w:ascii="Palatino Linotype" w:hAnsi="Palatino Linotype"/>
          <w:sz w:val="22"/>
          <w:szCs w:val="22"/>
        </w:rPr>
      </w:pPr>
    </w:p>
    <w:p w14:paraId="7D1BAA53" w14:textId="77777777"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43FB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En el presente caso, </w:t>
      </w:r>
      <w:r w:rsidRPr="00943FB4">
        <w:rPr>
          <w:rFonts w:ascii="Palatino Linotype" w:hAnsi="Palatino Linotype" w:cs="Tahoma"/>
          <w:b/>
          <w:bCs/>
          <w:sz w:val="22"/>
          <w:szCs w:val="22"/>
        </w:rPr>
        <w:t>no se actualiza ninguna de las causales de improcedencia</w:t>
      </w:r>
      <w:r w:rsidRPr="00943FB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43FB4">
        <w:rPr>
          <w:rFonts w:ascii="Palatino Linotype" w:hAnsi="Palatino Linotype" w:cs="Tahoma"/>
          <w:sz w:val="22"/>
          <w:szCs w:val="22"/>
        </w:rPr>
        <w:t>ersona</w:t>
      </w:r>
      <w:r w:rsidRPr="00943FB4">
        <w:rPr>
          <w:rFonts w:ascii="Palatino Linotype" w:hAnsi="Palatino Linotype" w:cs="Tahoma"/>
          <w:sz w:val="22"/>
          <w:szCs w:val="22"/>
        </w:rPr>
        <w:t xml:space="preserve"> Recurrente ante otra instancia; no existió prevención alguna; la veracidad de la </w:t>
      </w:r>
      <w:r w:rsidRPr="00943FB4">
        <w:rPr>
          <w:rFonts w:ascii="Palatino Linotype" w:hAnsi="Palatino Linotype" w:cs="Tahoma"/>
          <w:sz w:val="22"/>
          <w:szCs w:val="22"/>
        </w:rPr>
        <w:lastRenderedPageBreak/>
        <w:t>respuesta no formó parte del agravio; ni se realizó una consulta o ampliación a los alcances del requerimiento informativo.</w:t>
      </w:r>
    </w:p>
    <w:p w14:paraId="3C222CC0" w14:textId="77777777" w:rsidR="00BA5927" w:rsidRPr="00943FB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43FB4" w:rsidRDefault="00DA08C5" w:rsidP="00442CAA">
      <w:pPr>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43FB4">
        <w:rPr>
          <w:rFonts w:ascii="Palatino Linotype" w:hAnsi="Palatino Linotype" w:cs="Tahoma"/>
          <w:b/>
          <w:sz w:val="22"/>
          <w:szCs w:val="22"/>
          <w:lang w:val="es-ES"/>
        </w:rPr>
        <w:t>negativa ficta</w:t>
      </w:r>
      <w:r w:rsidRPr="00943FB4">
        <w:rPr>
          <w:rFonts w:ascii="Palatino Linotype" w:hAnsi="Palatino Linotype" w:cs="Tahoma"/>
          <w:sz w:val="22"/>
          <w:szCs w:val="22"/>
          <w:lang w:val="es-ES"/>
        </w:rPr>
        <w:t xml:space="preserve">, que genera la posibilidad de los particulares de interponer un recurso de revisión ante tal omisión, </w:t>
      </w:r>
      <w:r w:rsidRPr="00943FB4">
        <w:rPr>
          <w:rFonts w:ascii="Palatino Linotype" w:hAnsi="Palatino Linotype" w:cs="Tahoma"/>
          <w:sz w:val="22"/>
          <w:szCs w:val="22"/>
          <w:u w:val="single"/>
          <w:lang w:val="es-ES"/>
        </w:rPr>
        <w:t>en cualquier momento</w:t>
      </w:r>
      <w:r w:rsidRPr="00943FB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43FB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43FB4" w:rsidRDefault="00DA08C5" w:rsidP="00442CAA">
      <w:pPr>
        <w:spacing w:line="360" w:lineRule="auto"/>
        <w:contextualSpacing/>
        <w:jc w:val="both"/>
        <w:rPr>
          <w:rFonts w:ascii="Palatino Linotype" w:hAnsi="Palatino Linotype" w:cs="Tahoma"/>
          <w:bCs/>
          <w:sz w:val="22"/>
          <w:szCs w:val="22"/>
          <w:lang w:val="es-ES"/>
        </w:rPr>
      </w:pPr>
      <w:r w:rsidRPr="00943FB4">
        <w:rPr>
          <w:rFonts w:ascii="Palatino Linotype" w:hAnsi="Palatino Linotype" w:cs="Tahoma"/>
          <w:sz w:val="22"/>
          <w:szCs w:val="22"/>
          <w:lang w:val="es-ES"/>
        </w:rPr>
        <w:t>Conforme a lo anterior, se actualiza la causal de procedencia señalada en el artículo 179, fracción VII, de la Ley de la materia</w:t>
      </w:r>
      <w:r w:rsidRPr="00943FB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43FB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43FB4" w:rsidRDefault="00F93859" w:rsidP="00442CAA">
      <w:pPr>
        <w:spacing w:line="360" w:lineRule="auto"/>
        <w:jc w:val="both"/>
        <w:rPr>
          <w:rFonts w:ascii="Palatino Linotype" w:hAnsi="Palatino Linotype" w:cs="Tahoma"/>
          <w:b/>
          <w:bCs/>
          <w:color w:val="0D0D0D" w:themeColor="text1" w:themeTint="F2"/>
          <w:sz w:val="22"/>
          <w:szCs w:val="22"/>
        </w:rPr>
      </w:pPr>
      <w:r w:rsidRPr="00943FB4">
        <w:rPr>
          <w:rFonts w:ascii="Palatino Linotype" w:hAnsi="Palatino Linotype" w:cs="Tahoma"/>
          <w:b/>
          <w:bCs/>
          <w:color w:val="0D0D0D" w:themeColor="text1" w:themeTint="F2"/>
          <w:sz w:val="22"/>
          <w:szCs w:val="22"/>
        </w:rPr>
        <w:t>Causales de sobreseimiento</w:t>
      </w:r>
    </w:p>
    <w:p w14:paraId="4DD4768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943FB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43FB4" w:rsidRDefault="00F93859" w:rsidP="00442CAA">
      <w:pPr>
        <w:spacing w:line="360" w:lineRule="auto"/>
        <w:jc w:val="both"/>
        <w:rPr>
          <w:rFonts w:ascii="Palatino Linotype" w:hAnsi="Palatino Linotype" w:cs="Tahoma"/>
          <w:sz w:val="22"/>
          <w:szCs w:val="28"/>
        </w:rPr>
      </w:pPr>
      <w:r w:rsidRPr="00943FB4">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943FB4">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06AEEC4" w14:textId="77777777" w:rsidR="00F93859" w:rsidRPr="00943FB4" w:rsidRDefault="00F93859" w:rsidP="00442CAA">
      <w:pPr>
        <w:spacing w:line="360" w:lineRule="auto"/>
        <w:jc w:val="both"/>
        <w:rPr>
          <w:rFonts w:ascii="Palatino Linotype" w:hAnsi="Palatino Linotype" w:cs="Tahoma"/>
          <w:sz w:val="22"/>
          <w:szCs w:val="28"/>
        </w:rPr>
      </w:pPr>
    </w:p>
    <w:p w14:paraId="0156C47A"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43FB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43FB4" w:rsidRDefault="00F93859" w:rsidP="00442CAA">
      <w:pPr>
        <w:pStyle w:val="Ttulo2"/>
        <w:rPr>
          <w:lang w:val="es-ES"/>
        </w:rPr>
      </w:pPr>
      <w:bookmarkStart w:id="17" w:name="_Toc207282074"/>
      <w:bookmarkStart w:id="18" w:name="_Toc213945213"/>
      <w:r w:rsidRPr="00943FB4">
        <w:rPr>
          <w:lang w:val="es-ES"/>
        </w:rPr>
        <w:t>TERCERO. Determinación de la Controversia</w:t>
      </w:r>
      <w:bookmarkEnd w:id="17"/>
      <w:bookmarkEnd w:id="18"/>
    </w:p>
    <w:p w14:paraId="7C507C79" w14:textId="77777777" w:rsidR="00F93859" w:rsidRPr="00943FB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EAA4369" w14:textId="48814686" w:rsidR="005E75FC" w:rsidRPr="00FF6CCA" w:rsidRDefault="00F93859" w:rsidP="00FF6CCA">
      <w:pPr>
        <w:tabs>
          <w:tab w:val="left" w:pos="4962"/>
        </w:tabs>
        <w:spacing w:line="360" w:lineRule="auto"/>
        <w:contextualSpacing/>
        <w:jc w:val="both"/>
        <w:rPr>
          <w:rFonts w:ascii="Palatino Linotype" w:eastAsiaTheme="minorHAnsi" w:hAnsi="Palatino Linotype" w:cs="Tahoma"/>
          <w:bCs/>
          <w:iCs/>
          <w:color w:val="000000" w:themeColor="text1"/>
          <w:sz w:val="22"/>
          <w:szCs w:val="22"/>
          <w:lang w:val="es-ES"/>
        </w:rPr>
      </w:pPr>
      <w:r w:rsidRPr="00943FB4">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w:t>
      </w:r>
      <w:r w:rsidRPr="005E75FC">
        <w:rPr>
          <w:rFonts w:ascii="Palatino Linotype" w:eastAsiaTheme="minorHAnsi" w:hAnsi="Palatino Linotype" w:cs="Tahoma"/>
          <w:bCs/>
          <w:iCs/>
          <w:color w:val="000000" w:themeColor="text1"/>
          <w:sz w:val="22"/>
          <w:szCs w:val="22"/>
          <w:lang w:val="es-ES"/>
        </w:rPr>
        <w:t>el estudio de las constancias que integran el expediente en que se actúa, se desprende que el Particular requirió</w:t>
      </w:r>
      <w:r w:rsidR="00FF6CCA">
        <w:rPr>
          <w:rFonts w:ascii="Palatino Linotype" w:eastAsiaTheme="minorHAnsi" w:hAnsi="Palatino Linotype" w:cs="Tahoma"/>
          <w:bCs/>
          <w:iCs/>
          <w:color w:val="000000" w:themeColor="text1"/>
          <w:sz w:val="22"/>
          <w:szCs w:val="22"/>
          <w:lang w:val="es-ES"/>
        </w:rPr>
        <w:t xml:space="preserve"> c</w:t>
      </w:r>
      <w:r w:rsidR="00FF6CCA" w:rsidRPr="00FF6CCA">
        <w:rPr>
          <w:rFonts w:ascii="Palatino Linotype" w:eastAsiaTheme="minorHAnsi" w:hAnsi="Palatino Linotype" w:cs="Tahoma"/>
          <w:bCs/>
          <w:iCs/>
          <w:color w:val="000000" w:themeColor="text1"/>
          <w:sz w:val="22"/>
          <w:szCs w:val="22"/>
          <w:lang w:val="es-ES"/>
        </w:rPr>
        <w:t>opias simples de los convenios de colaboración con instituciones públicas o privadas para apoyar programas o eventos de Adultos Mayores</w:t>
      </w:r>
      <w:r w:rsidR="00FF6CCA">
        <w:rPr>
          <w:rFonts w:ascii="Palatino Linotype" w:eastAsiaTheme="minorHAnsi" w:hAnsi="Palatino Linotype" w:cs="Tahoma"/>
          <w:bCs/>
          <w:iCs/>
          <w:color w:val="000000" w:themeColor="text1"/>
          <w:sz w:val="22"/>
          <w:szCs w:val="22"/>
          <w:lang w:val="es-ES"/>
        </w:rPr>
        <w:t xml:space="preserve"> de dos mil veintidós a la fecha de la solicitud.</w:t>
      </w:r>
    </w:p>
    <w:p w14:paraId="44F69EF3" w14:textId="77777777" w:rsidR="00FF6CCA" w:rsidRDefault="00FF6CCA" w:rsidP="00FF6CCA">
      <w:pPr>
        <w:tabs>
          <w:tab w:val="left" w:pos="4962"/>
        </w:tabs>
        <w:spacing w:line="360" w:lineRule="auto"/>
        <w:jc w:val="both"/>
        <w:rPr>
          <w:rFonts w:ascii="Palatino Linotype" w:eastAsia="Calibri" w:hAnsi="Palatino Linotype" w:cs="Tahoma"/>
          <w:color w:val="000000"/>
          <w:szCs w:val="22"/>
          <w:lang w:val="es-ES" w:eastAsia="es-MX"/>
        </w:rPr>
      </w:pPr>
    </w:p>
    <w:p w14:paraId="56228336" w14:textId="6DA6213B" w:rsidR="00F93859" w:rsidRPr="00943FB4" w:rsidRDefault="00F93859" w:rsidP="00442CAA">
      <w:pPr>
        <w:pStyle w:val="NormalWeb"/>
        <w:spacing w:after="0" w:line="360" w:lineRule="auto"/>
        <w:ind w:right="-28"/>
        <w:rPr>
          <w:rFonts w:ascii="Palatino Linotype" w:hAnsi="Palatino Linotype" w:cs="Tahoma"/>
          <w:bCs/>
          <w:iCs/>
          <w:sz w:val="22"/>
          <w:szCs w:val="22"/>
          <w:lang w:val="es-ES"/>
        </w:rPr>
      </w:pPr>
      <w:r w:rsidRPr="00943FB4">
        <w:rPr>
          <w:rFonts w:ascii="Palatino Linotype" w:hAnsi="Palatino Linotype" w:cs="Tahoma"/>
          <w:bCs/>
          <w:iCs/>
          <w:sz w:val="22"/>
          <w:szCs w:val="22"/>
          <w:lang w:val="es-ES"/>
        </w:rPr>
        <w:t>Ante la falta de respuesta del Ente Recurrido</w:t>
      </w:r>
      <w:r w:rsidR="005F4B24"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lang w:val="es-ES"/>
        </w:rPr>
        <w:t>el Particular, justamente se inconformó</w:t>
      </w:r>
      <w:r w:rsidR="005F4B24" w:rsidRPr="00943FB4">
        <w:rPr>
          <w:rFonts w:ascii="Palatino Linotype" w:hAnsi="Palatino Linotype" w:cs="Tahoma"/>
          <w:bCs/>
          <w:iCs/>
          <w:sz w:val="22"/>
          <w:szCs w:val="22"/>
          <w:lang w:val="es-ES"/>
        </w:rPr>
        <w:t xml:space="preserve"> por la falta de entrega de la información</w:t>
      </w:r>
      <w:r w:rsidRPr="00943FB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43FB4">
        <w:rPr>
          <w:rFonts w:ascii="Palatino Linotype" w:hAnsi="Palatino Linotype" w:cs="Tahoma"/>
          <w:bCs/>
          <w:iCs/>
          <w:sz w:val="22"/>
          <w:szCs w:val="22"/>
          <w:shd w:val="clear" w:color="auto" w:fill="FFFFFF"/>
        </w:rPr>
        <w:t xml:space="preserve">. </w:t>
      </w:r>
      <w:r w:rsidRPr="00943FB4">
        <w:rPr>
          <w:rFonts w:ascii="Palatino Linotype" w:hAnsi="Palatino Linotype" w:cs="Tahoma"/>
          <w:sz w:val="22"/>
          <w:szCs w:val="22"/>
          <w:lang w:val="es-ES"/>
        </w:rPr>
        <w:t xml:space="preserve">Así las cosas, una vez admitido y notificado el Recurso de Revisión a las partes, </w:t>
      </w:r>
      <w:r w:rsidR="00D46FC7" w:rsidRPr="00943FB4">
        <w:rPr>
          <w:rFonts w:ascii="Palatino Linotype" w:hAnsi="Palatino Linotype" w:cs="Tahoma"/>
          <w:sz w:val="22"/>
          <w:szCs w:val="22"/>
          <w:lang w:val="es-ES"/>
        </w:rPr>
        <w:t>estas</w:t>
      </w:r>
      <w:r w:rsidR="00D46FC7" w:rsidRPr="00943FB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43FB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43FB4" w:rsidRDefault="00F93859"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43FB4">
        <w:rPr>
          <w:rFonts w:ascii="Palatino Linotype" w:eastAsia="Calibri" w:hAnsi="Palatino Linotype" w:cs="Tahoma"/>
          <w:iCs/>
          <w:sz w:val="22"/>
          <w:szCs w:val="22"/>
          <w:lang w:val="es-ES" w:eastAsia="es-ES_tradnl"/>
        </w:rPr>
        <w:t xml:space="preserve"> y</w:t>
      </w:r>
      <w:r w:rsidRPr="00943FB4">
        <w:rPr>
          <w:rFonts w:ascii="Palatino Linotype" w:eastAsia="Calibri" w:hAnsi="Palatino Linotype" w:cs="Tahoma"/>
          <w:iCs/>
          <w:sz w:val="22"/>
          <w:szCs w:val="22"/>
          <w:lang w:eastAsia="es-ES_tradnl"/>
        </w:rPr>
        <w:t xml:space="preserve"> el escrito </w:t>
      </w:r>
      <w:proofErr w:type="spellStart"/>
      <w:r w:rsidRPr="00943FB4">
        <w:rPr>
          <w:rFonts w:ascii="Palatino Linotype" w:eastAsia="Calibri" w:hAnsi="Palatino Linotype" w:cs="Tahoma"/>
          <w:iCs/>
          <w:sz w:val="22"/>
          <w:szCs w:val="22"/>
          <w:lang w:eastAsia="es-ES_tradnl"/>
        </w:rPr>
        <w:t>recursal</w:t>
      </w:r>
      <w:proofErr w:type="spellEnd"/>
      <w:r w:rsidRPr="00943FB4">
        <w:rPr>
          <w:rFonts w:ascii="Palatino Linotype" w:eastAsia="Calibri" w:hAnsi="Palatino Linotype" w:cs="Tahoma"/>
          <w:iCs/>
          <w:sz w:val="22"/>
          <w:szCs w:val="22"/>
          <w:lang w:eastAsia="es-ES_tradnl"/>
        </w:rPr>
        <w:t xml:space="preserve">; </w:t>
      </w:r>
      <w:r w:rsidRPr="00943FB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43FB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43FB4" w:rsidRDefault="00F93859" w:rsidP="00442CAA">
      <w:pPr>
        <w:pStyle w:val="Ttulo2"/>
        <w:jc w:val="both"/>
      </w:pPr>
      <w:bookmarkStart w:id="19" w:name="_Toc207282075"/>
      <w:bookmarkStart w:id="20" w:name="_Toc213945214"/>
      <w:r w:rsidRPr="00943FB4">
        <w:rPr>
          <w:lang w:val="es-ES"/>
        </w:rPr>
        <w:lastRenderedPageBreak/>
        <w:t xml:space="preserve">CUARTO. </w:t>
      </w:r>
      <w:r w:rsidRPr="00943FB4">
        <w:t>Marco normativo aplicable en materia de transparencia y acceso a la información pública</w:t>
      </w:r>
      <w:bookmarkEnd w:id="19"/>
      <w:bookmarkEnd w:id="20"/>
    </w:p>
    <w:p w14:paraId="46E96098" w14:textId="77777777" w:rsidR="00BA5927" w:rsidRPr="00943FB4" w:rsidRDefault="00BA5927" w:rsidP="00442CAA">
      <w:pPr>
        <w:spacing w:line="360" w:lineRule="auto"/>
        <w:jc w:val="both"/>
        <w:rPr>
          <w:rFonts w:ascii="Palatino Linotype" w:hAnsi="Palatino Linotype" w:cs="Tahoma"/>
          <w:sz w:val="22"/>
          <w:szCs w:val="22"/>
        </w:rPr>
      </w:pPr>
    </w:p>
    <w:p w14:paraId="6C744EA8" w14:textId="5A4C947D" w:rsidR="00BA5927" w:rsidRPr="00943FB4" w:rsidRDefault="00BA5927" w:rsidP="00442CAA">
      <w:pPr>
        <w:spacing w:line="360" w:lineRule="auto"/>
        <w:jc w:val="both"/>
        <w:rPr>
          <w:rFonts w:ascii="Palatino Linotype" w:hAnsi="Palatino Linotype" w:cs="Tahoma"/>
          <w:sz w:val="22"/>
          <w:szCs w:val="22"/>
        </w:rPr>
      </w:pPr>
      <w:r w:rsidRPr="00943FB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43FB4" w:rsidRDefault="00BA5927" w:rsidP="00442CAA">
      <w:pPr>
        <w:spacing w:line="360" w:lineRule="auto"/>
        <w:jc w:val="both"/>
        <w:rPr>
          <w:rFonts w:ascii="Palatino Linotype" w:hAnsi="Palatino Linotype" w:cs="Tahoma"/>
          <w:sz w:val="22"/>
          <w:szCs w:val="22"/>
        </w:rPr>
      </w:pPr>
    </w:p>
    <w:p w14:paraId="67458415" w14:textId="234AC19B" w:rsidR="00BA5927" w:rsidRPr="00943FB4" w:rsidRDefault="00D6661B" w:rsidP="00D6661B">
      <w:pPr>
        <w:spacing w:line="360" w:lineRule="auto"/>
        <w:jc w:val="both"/>
        <w:rPr>
          <w:rFonts w:ascii="Palatino Linotype" w:hAnsi="Palatino Linotype" w:cs="Tahoma"/>
          <w:sz w:val="22"/>
          <w:szCs w:val="22"/>
        </w:rPr>
      </w:pPr>
      <w:r w:rsidRPr="00943FB4">
        <w:rPr>
          <w:rFonts w:ascii="Palatino Linotype" w:hAnsi="Palatino Linotype" w:cs="Tahoma"/>
          <w:sz w:val="22"/>
          <w:szCs w:val="22"/>
        </w:rPr>
        <w:t>E</w:t>
      </w:r>
      <w:r w:rsidR="00BA5927" w:rsidRPr="00943FB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43FB4" w:rsidRDefault="00BA5927" w:rsidP="00442CAA">
      <w:pPr>
        <w:spacing w:line="360" w:lineRule="auto"/>
        <w:jc w:val="both"/>
        <w:rPr>
          <w:rFonts w:ascii="Palatino Linotype" w:hAnsi="Palatino Linotype" w:cs="Tahoma"/>
          <w:iCs/>
          <w:sz w:val="22"/>
          <w:szCs w:val="22"/>
        </w:rPr>
      </w:pPr>
    </w:p>
    <w:p w14:paraId="38D03AB7" w14:textId="77777777" w:rsidR="00BA5927" w:rsidRPr="00943FB4" w:rsidRDefault="00BA5927"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43FB4" w:rsidRDefault="009C44AA" w:rsidP="00442CAA">
      <w:pPr>
        <w:spacing w:line="360" w:lineRule="auto"/>
        <w:jc w:val="both"/>
        <w:rPr>
          <w:rFonts w:ascii="Palatino Linotype" w:hAnsi="Palatino Linotype" w:cs="Tahoma"/>
          <w:iCs/>
          <w:sz w:val="22"/>
          <w:szCs w:val="22"/>
        </w:rPr>
      </w:pPr>
    </w:p>
    <w:p w14:paraId="666CD1C7"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43FB4" w:rsidRDefault="00B07F56" w:rsidP="00442CAA">
      <w:pPr>
        <w:spacing w:line="360" w:lineRule="auto"/>
        <w:jc w:val="both"/>
        <w:rPr>
          <w:rFonts w:ascii="Palatino Linotype" w:hAnsi="Palatino Linotype" w:cs="Tahoma"/>
          <w:iCs/>
          <w:sz w:val="22"/>
          <w:szCs w:val="22"/>
        </w:rPr>
      </w:pPr>
    </w:p>
    <w:p w14:paraId="0338B81A"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43FB4" w:rsidRDefault="00E716DD" w:rsidP="00442CAA">
      <w:pPr>
        <w:spacing w:line="360" w:lineRule="auto"/>
        <w:jc w:val="both"/>
        <w:rPr>
          <w:rFonts w:ascii="Palatino Linotype" w:hAnsi="Palatino Linotype" w:cs="Tahoma"/>
          <w:iCs/>
          <w:sz w:val="22"/>
          <w:szCs w:val="22"/>
        </w:rPr>
      </w:pPr>
    </w:p>
    <w:p w14:paraId="142DF62C"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43FB4" w:rsidRDefault="00E716DD" w:rsidP="00442CAA">
      <w:pPr>
        <w:pStyle w:val="Ttulo2"/>
        <w:rPr>
          <w:lang w:val="es-ES"/>
        </w:rPr>
      </w:pPr>
      <w:bookmarkStart w:id="21" w:name="_Toc207282076"/>
      <w:bookmarkStart w:id="22" w:name="_Toc213945215"/>
      <w:r w:rsidRPr="00943FB4">
        <w:rPr>
          <w:lang w:val="es-ES"/>
        </w:rPr>
        <w:t>QUINTO. Estudio de Fondo</w:t>
      </w:r>
      <w:bookmarkEnd w:id="21"/>
      <w:bookmarkEnd w:id="22"/>
    </w:p>
    <w:p w14:paraId="7C675ED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4AEFE35" w14:textId="618C90B2"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E75FC">
        <w:rPr>
          <w:rFonts w:ascii="Palatino Linotype" w:hAnsi="Palatino Linotype" w:cs="Tahoma"/>
          <w:iCs/>
          <w:sz w:val="22"/>
          <w:szCs w:val="22"/>
        </w:rPr>
        <w:t>Sistema Municipal para el Desarrollo Integral de la Familia de Ixtapaluca</w:t>
      </w:r>
      <w:r w:rsidR="008926DC" w:rsidRPr="00943FB4">
        <w:rPr>
          <w:rFonts w:ascii="Palatino Linotype" w:hAnsi="Palatino Linotype" w:cs="Tahoma"/>
          <w:iCs/>
          <w:sz w:val="22"/>
          <w:szCs w:val="22"/>
        </w:rPr>
        <w:t xml:space="preserve"> </w:t>
      </w:r>
      <w:r w:rsidRPr="00943FB4">
        <w:rPr>
          <w:rFonts w:ascii="Palatino Linotype" w:hAnsi="Palatino Linotype" w:cs="Tahoma"/>
          <w:iCs/>
          <w:sz w:val="22"/>
          <w:szCs w:val="22"/>
        </w:rPr>
        <w:t>a la solicitud de información.</w:t>
      </w:r>
    </w:p>
    <w:p w14:paraId="685AFA76" w14:textId="77777777" w:rsidR="00E716DD" w:rsidRPr="00943FB4" w:rsidRDefault="00E716DD" w:rsidP="00442CAA">
      <w:pPr>
        <w:spacing w:line="360" w:lineRule="auto"/>
        <w:jc w:val="both"/>
        <w:rPr>
          <w:rFonts w:ascii="Palatino Linotype" w:hAnsi="Palatino Linotype" w:cs="Tahoma"/>
          <w:iCs/>
          <w:sz w:val="22"/>
          <w:szCs w:val="22"/>
        </w:rPr>
      </w:pPr>
    </w:p>
    <w:p w14:paraId="05477E73"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43FB4" w:rsidRDefault="00E716DD" w:rsidP="00442CAA">
      <w:pPr>
        <w:spacing w:line="360" w:lineRule="auto"/>
        <w:jc w:val="both"/>
        <w:rPr>
          <w:rFonts w:ascii="Palatino Linotype" w:hAnsi="Palatino Linotype" w:cs="Tahoma"/>
          <w:iCs/>
          <w:sz w:val="22"/>
          <w:szCs w:val="22"/>
        </w:rPr>
      </w:pPr>
    </w:p>
    <w:p w14:paraId="5810B3D5"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43FB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943FB4" w:rsidRDefault="003A796B" w:rsidP="00442CAA">
      <w:pPr>
        <w:pStyle w:val="Prrafodelista"/>
        <w:spacing w:line="360" w:lineRule="auto"/>
        <w:rPr>
          <w:rFonts w:ascii="Palatino Linotype" w:hAnsi="Palatino Linotype" w:cs="Tahoma"/>
          <w:iCs/>
          <w:szCs w:val="22"/>
        </w:rPr>
      </w:pPr>
    </w:p>
    <w:p w14:paraId="5B30FD99"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943FB4" w:rsidRDefault="00E716DD" w:rsidP="00442CAA">
      <w:pPr>
        <w:spacing w:line="360" w:lineRule="auto"/>
        <w:jc w:val="both"/>
        <w:rPr>
          <w:rFonts w:ascii="Palatino Linotype" w:hAnsi="Palatino Linotype" w:cs="Tahoma"/>
          <w:iCs/>
          <w:sz w:val="22"/>
          <w:szCs w:val="22"/>
        </w:rPr>
      </w:pPr>
    </w:p>
    <w:p w14:paraId="4D78B5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43FB4" w:rsidRDefault="00E716DD" w:rsidP="00442CAA">
      <w:pPr>
        <w:spacing w:line="360" w:lineRule="auto"/>
        <w:jc w:val="both"/>
        <w:rPr>
          <w:rFonts w:ascii="Palatino Linotype" w:hAnsi="Palatino Linotype" w:cs="Tahoma"/>
          <w:iCs/>
          <w:sz w:val="22"/>
          <w:szCs w:val="22"/>
        </w:rPr>
      </w:pPr>
    </w:p>
    <w:p w14:paraId="0B263179"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43FB4" w:rsidRDefault="00E716DD" w:rsidP="00442CAA">
      <w:pPr>
        <w:spacing w:line="360" w:lineRule="auto"/>
        <w:jc w:val="both"/>
        <w:rPr>
          <w:rFonts w:ascii="Palatino Linotype" w:hAnsi="Palatino Linotype" w:cs="Tahoma"/>
          <w:iCs/>
          <w:sz w:val="22"/>
          <w:szCs w:val="22"/>
        </w:rPr>
      </w:pPr>
    </w:p>
    <w:p w14:paraId="0A96F3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43FB4" w:rsidRDefault="009A3007" w:rsidP="00442CAA">
      <w:pPr>
        <w:spacing w:line="360" w:lineRule="auto"/>
        <w:jc w:val="both"/>
        <w:rPr>
          <w:rFonts w:ascii="Palatino Linotype" w:hAnsi="Palatino Linotype" w:cs="Tahoma"/>
          <w:iCs/>
          <w:sz w:val="22"/>
          <w:szCs w:val="22"/>
        </w:rPr>
      </w:pPr>
    </w:p>
    <w:p w14:paraId="167E06A5"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943FB4">
        <w:rPr>
          <w:rFonts w:ascii="Palatino Linotype" w:hAnsi="Palatino Linotype" w:cs="Tahoma"/>
          <w:iCs/>
          <w:sz w:val="22"/>
          <w:szCs w:val="22"/>
        </w:rPr>
        <w:lastRenderedPageBreak/>
        <w:t>correspondientes, además de llevar a cabo de todas las gestiones necesarias para facilitar el acceso de la información;</w:t>
      </w:r>
    </w:p>
    <w:p w14:paraId="2EF28D30" w14:textId="77777777" w:rsidR="00BA5927" w:rsidRPr="00943FB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943FB4">
        <w:rPr>
          <w:rFonts w:ascii="Palatino Linotype" w:hAnsi="Palatino Linotype" w:cs="Tahoma"/>
          <w:iCs/>
          <w:sz w:val="22"/>
          <w:szCs w:val="22"/>
        </w:rPr>
        <w:t>;</w:t>
      </w:r>
    </w:p>
    <w:p w14:paraId="26759CEF" w14:textId="77777777" w:rsidR="00BA5927" w:rsidRPr="00943FB4" w:rsidRDefault="00BA5927" w:rsidP="00442CAA">
      <w:pPr>
        <w:pStyle w:val="Prrafodelista"/>
        <w:spacing w:line="360" w:lineRule="auto"/>
        <w:rPr>
          <w:rFonts w:ascii="Palatino Linotype" w:hAnsi="Palatino Linotype" w:cs="Tahoma"/>
          <w:iCs/>
          <w:szCs w:val="22"/>
        </w:rPr>
      </w:pPr>
    </w:p>
    <w:p w14:paraId="29733BD8" w14:textId="48BAA504" w:rsidR="00E716DD" w:rsidRPr="00943FB4" w:rsidRDefault="00BA5927"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 </w:t>
      </w:r>
      <w:r w:rsidR="00E716DD" w:rsidRPr="00943FB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43FB4" w:rsidRDefault="00BA5927" w:rsidP="00442CAA">
      <w:pPr>
        <w:pStyle w:val="Prrafodelista"/>
        <w:spacing w:line="360" w:lineRule="auto"/>
        <w:rPr>
          <w:rFonts w:ascii="Palatino Linotype" w:hAnsi="Palatino Linotype" w:cs="Tahoma"/>
          <w:iCs/>
          <w:szCs w:val="22"/>
        </w:rPr>
      </w:pPr>
    </w:p>
    <w:p w14:paraId="51C1EBAF"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43FB4" w:rsidRDefault="007935E5" w:rsidP="00442CAA">
      <w:pPr>
        <w:spacing w:line="360" w:lineRule="auto"/>
        <w:rPr>
          <w:rFonts w:ascii="Palatino Linotype" w:hAnsi="Palatino Linotype" w:cs="Tahoma"/>
          <w:iCs/>
          <w:szCs w:val="22"/>
        </w:rPr>
      </w:pPr>
    </w:p>
    <w:p w14:paraId="76EF5205" w14:textId="2E3FA03E"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El acceso se dará en la modalidad de entrega y en su caso, de envío elegido por el solicitante, cuando no pueda entregarse en dicha modalidad, el Sujeto Obligado </w:t>
      </w:r>
      <w:r w:rsidRPr="00943FB4">
        <w:rPr>
          <w:rFonts w:ascii="Palatino Linotype" w:hAnsi="Palatino Linotype" w:cs="Tahoma"/>
          <w:iCs/>
          <w:sz w:val="22"/>
          <w:szCs w:val="22"/>
        </w:rPr>
        <w:lastRenderedPageBreak/>
        <w:t>deberá ofrecer otras; por lo cual, deberá fundamentar y motivar la necesidad de modificar el medio de entrega, y</w:t>
      </w:r>
    </w:p>
    <w:p w14:paraId="44CC2E9D" w14:textId="77777777" w:rsidR="00BA5927" w:rsidRPr="00943FB4" w:rsidRDefault="00BA5927" w:rsidP="00442CAA">
      <w:pPr>
        <w:pStyle w:val="Prrafodelista"/>
        <w:spacing w:line="360" w:lineRule="auto"/>
        <w:rPr>
          <w:rFonts w:ascii="Palatino Linotype" w:hAnsi="Palatino Linotype" w:cs="Tahoma"/>
          <w:iCs/>
          <w:szCs w:val="22"/>
        </w:rPr>
      </w:pPr>
    </w:p>
    <w:p w14:paraId="385CBACE" w14:textId="73CE4B51"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943FB4" w:rsidRDefault="00E716DD" w:rsidP="00442CAA">
      <w:pPr>
        <w:spacing w:line="360" w:lineRule="auto"/>
        <w:jc w:val="both"/>
        <w:rPr>
          <w:rFonts w:ascii="Palatino Linotype" w:hAnsi="Palatino Linotype" w:cs="Tahoma"/>
          <w:iCs/>
          <w:sz w:val="22"/>
          <w:szCs w:val="22"/>
        </w:rPr>
      </w:pPr>
    </w:p>
    <w:p w14:paraId="15391486" w14:textId="1BFC3C42" w:rsidR="005A1E4C"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943FB4">
        <w:rPr>
          <w:rFonts w:ascii="Palatino Linotype" w:hAnsi="Palatino Linotype"/>
          <w:bCs/>
          <w:color w:val="000000"/>
          <w:sz w:val="22"/>
          <w:szCs w:val="14"/>
        </w:rPr>
        <w:t xml:space="preserve"> </w:t>
      </w:r>
      <w:r w:rsidR="005E75FC">
        <w:rPr>
          <w:rFonts w:ascii="Palatino Linotype" w:hAnsi="Palatino Linotype"/>
          <w:bCs/>
          <w:color w:val="000000"/>
          <w:sz w:val="22"/>
          <w:szCs w:val="14"/>
        </w:rPr>
        <w:t>Sistema Municipal para el Desarrollo Integral de la Familia de Ixtapaluca</w:t>
      </w:r>
      <w:r w:rsidRPr="00943FB4">
        <w:rPr>
          <w:rFonts w:ascii="Palatino Linotype" w:hAnsi="Palatino Linotype" w:cs="Tahoma"/>
          <w:iCs/>
          <w:sz w:val="22"/>
          <w:szCs w:val="22"/>
        </w:rPr>
        <w:t xml:space="preserve">, no había registrado respuesta al requerimiento de acceso a la información, el cual se presentó, el </w:t>
      </w:r>
      <w:r w:rsidR="003E614A">
        <w:rPr>
          <w:rFonts w:ascii="Palatino Linotype" w:hAnsi="Palatino Linotype" w:cs="Tahoma"/>
          <w:iCs/>
          <w:sz w:val="22"/>
          <w:szCs w:val="22"/>
        </w:rPr>
        <w:t>diecisiete</w:t>
      </w:r>
      <w:r w:rsidR="008926DC" w:rsidRPr="00943FB4">
        <w:rPr>
          <w:rFonts w:ascii="Palatino Linotype" w:hAnsi="Palatino Linotype" w:cs="Tahoma"/>
          <w:iCs/>
          <w:sz w:val="22"/>
          <w:szCs w:val="22"/>
        </w:rPr>
        <w:t xml:space="preserve"> de </w:t>
      </w:r>
      <w:r w:rsidR="005E75FC">
        <w:rPr>
          <w:rFonts w:ascii="Palatino Linotype" w:hAnsi="Palatino Linotype" w:cs="Tahoma"/>
          <w:iCs/>
          <w:sz w:val="22"/>
          <w:szCs w:val="22"/>
        </w:rPr>
        <w:t>septiembre</w:t>
      </w:r>
      <w:r w:rsidR="008926DC" w:rsidRPr="00943FB4">
        <w:rPr>
          <w:rFonts w:ascii="Palatino Linotype" w:hAnsi="Palatino Linotype" w:cs="Tahoma"/>
          <w:iCs/>
          <w:sz w:val="22"/>
          <w:szCs w:val="22"/>
        </w:rPr>
        <w:t xml:space="preserve"> </w:t>
      </w:r>
      <w:r w:rsidR="00346D79" w:rsidRPr="00943FB4">
        <w:rPr>
          <w:rFonts w:ascii="Palatino Linotype" w:hAnsi="Palatino Linotype" w:cs="Tahoma"/>
          <w:iCs/>
          <w:sz w:val="22"/>
          <w:szCs w:val="22"/>
        </w:rPr>
        <w:t>de dos mil veinticinco.</w:t>
      </w:r>
      <w:r w:rsidR="00613E03" w:rsidRPr="00943FB4">
        <w:rPr>
          <w:rFonts w:ascii="Palatino Linotype" w:hAnsi="Palatino Linotype" w:cs="Tahoma"/>
          <w:iCs/>
          <w:sz w:val="22"/>
          <w:szCs w:val="22"/>
        </w:rPr>
        <w:t xml:space="preserve"> </w:t>
      </w:r>
    </w:p>
    <w:p w14:paraId="5D7A501D" w14:textId="77777777" w:rsidR="00BA5927" w:rsidRPr="00943FB4" w:rsidRDefault="00BA5927" w:rsidP="00442CAA">
      <w:pPr>
        <w:spacing w:line="360" w:lineRule="auto"/>
        <w:jc w:val="both"/>
        <w:rPr>
          <w:rFonts w:ascii="Palatino Linotype" w:hAnsi="Palatino Linotype" w:cs="Tahoma"/>
          <w:iCs/>
          <w:sz w:val="22"/>
          <w:szCs w:val="22"/>
        </w:rPr>
      </w:pPr>
    </w:p>
    <w:p w14:paraId="24C19C3E" w14:textId="3EF42B6F"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En ese orden de ideas, el plazo con el que contaba el Sujeto Obligado para emitir contestación al requerimiento </w:t>
      </w:r>
      <w:r w:rsidR="006D2B83" w:rsidRPr="00943FB4">
        <w:rPr>
          <w:rFonts w:ascii="Palatino Linotype" w:hAnsi="Palatino Linotype" w:cs="Tahoma"/>
          <w:iCs/>
          <w:sz w:val="22"/>
          <w:szCs w:val="22"/>
        </w:rPr>
        <w:t>informativo</w:t>
      </w:r>
      <w:r w:rsidRPr="00943FB4">
        <w:rPr>
          <w:rFonts w:ascii="Palatino Linotype" w:hAnsi="Palatino Linotype" w:cs="Tahoma"/>
          <w:iCs/>
          <w:sz w:val="22"/>
          <w:szCs w:val="22"/>
        </w:rPr>
        <w:t xml:space="preserve"> comenzó a correr el </w:t>
      </w:r>
      <w:r w:rsidR="003E614A">
        <w:rPr>
          <w:rFonts w:ascii="Palatino Linotype" w:hAnsi="Palatino Linotype" w:cs="Tahoma"/>
          <w:iCs/>
          <w:sz w:val="22"/>
          <w:szCs w:val="22"/>
        </w:rPr>
        <w:t>dieciocho de septiembre</w:t>
      </w:r>
      <w:r w:rsidR="008926DC" w:rsidRPr="00943FB4">
        <w:rPr>
          <w:rFonts w:ascii="Palatino Linotype" w:hAnsi="Palatino Linotype" w:cs="Tahoma"/>
          <w:iCs/>
          <w:sz w:val="22"/>
          <w:szCs w:val="22"/>
        </w:rPr>
        <w:t xml:space="preserve"> y feneció el </w:t>
      </w:r>
      <w:r w:rsidR="003E614A">
        <w:rPr>
          <w:rFonts w:ascii="Palatino Linotype" w:hAnsi="Palatino Linotype" w:cs="Tahoma"/>
          <w:iCs/>
          <w:sz w:val="22"/>
          <w:szCs w:val="22"/>
        </w:rPr>
        <w:t>ocho</w:t>
      </w:r>
      <w:r w:rsidR="008926DC" w:rsidRPr="00943FB4">
        <w:rPr>
          <w:rFonts w:ascii="Palatino Linotype" w:hAnsi="Palatino Linotype" w:cs="Tahoma"/>
          <w:iCs/>
          <w:sz w:val="22"/>
          <w:szCs w:val="22"/>
        </w:rPr>
        <w:t xml:space="preserve"> de </w:t>
      </w:r>
      <w:r w:rsidR="003E614A">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216342"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lo anterior, sin contar los </w:t>
      </w:r>
      <w:r w:rsidR="003E614A">
        <w:rPr>
          <w:rFonts w:ascii="Palatino Linotype" w:hAnsi="Palatino Linotype" w:cs="Tahoma"/>
          <w:iCs/>
          <w:sz w:val="22"/>
          <w:szCs w:val="22"/>
        </w:rPr>
        <w:t>días veinte, veintiuno, veintisiete y veintiocho de septiembre así como los días cuatro y cinco de octubre</w:t>
      </w:r>
      <w:r w:rsidR="008926DC" w:rsidRPr="00943FB4">
        <w:rPr>
          <w:rFonts w:ascii="Palatino Linotype" w:hAnsi="Palatino Linotype" w:cs="Tahoma"/>
          <w:iCs/>
          <w:sz w:val="22"/>
          <w:szCs w:val="22"/>
        </w:rPr>
        <w:t xml:space="preserve"> </w:t>
      </w:r>
      <w:r w:rsidR="00F90CB9"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al ser inhábiles, de conformidad con </w:t>
      </w:r>
      <w:r w:rsidR="009C44AA" w:rsidRPr="00943FB4">
        <w:rPr>
          <w:rFonts w:ascii="Palatino Linotype" w:hAnsi="Palatino Linotype" w:cs="Tahoma"/>
          <w:iCs/>
          <w:sz w:val="22"/>
          <w:szCs w:val="22"/>
        </w:rPr>
        <w:t>el artículo,</w:t>
      </w:r>
      <w:r w:rsidRPr="00943FB4">
        <w:rPr>
          <w:rFonts w:ascii="Palatino Linotype" w:hAnsi="Palatino Linotype" w:cs="Tahoma"/>
          <w:iCs/>
          <w:sz w:val="22"/>
          <w:szCs w:val="22"/>
        </w:rPr>
        <w:t xml:space="preserve"> 3°, fracción X</w:t>
      </w:r>
      <w:r w:rsidR="009C44AA" w:rsidRPr="00943FB4">
        <w:rPr>
          <w:rFonts w:ascii="Palatino Linotype" w:hAnsi="Palatino Linotype" w:cs="Tahoma"/>
          <w:iCs/>
          <w:sz w:val="22"/>
          <w:szCs w:val="22"/>
        </w:rPr>
        <w:t xml:space="preserve">, </w:t>
      </w:r>
      <w:r w:rsidRPr="00943FB4">
        <w:rPr>
          <w:rFonts w:ascii="Palatino Linotype" w:hAnsi="Palatino Linotype" w:cs="Tahoma"/>
          <w:iCs/>
          <w:sz w:val="22"/>
          <w:szCs w:val="22"/>
        </w:rPr>
        <w:t xml:space="preserve">de la Ley de Transparencia y Acceso a la Información Pública del Estado de México y Municipios y </w:t>
      </w:r>
      <w:bookmarkStart w:id="23" w:name="_Hlk65786947"/>
      <w:r w:rsidRPr="00943FB4">
        <w:rPr>
          <w:rFonts w:ascii="Palatino Linotype" w:hAnsi="Palatino Linotype" w:cs="Tahoma"/>
          <w:iCs/>
          <w:sz w:val="22"/>
          <w:szCs w:val="22"/>
        </w:rPr>
        <w:t xml:space="preserve">el </w:t>
      </w:r>
      <w:r w:rsidRPr="00943FB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43FB4">
        <w:rPr>
          <w:rFonts w:ascii="Palatino Linotype" w:hAnsi="Palatino Linotype" w:cs="Tahoma"/>
          <w:iCs/>
          <w:sz w:val="22"/>
          <w:szCs w:val="22"/>
          <w:lang w:val="es-ES"/>
        </w:rPr>
        <w:t xml:space="preserve"> </w:t>
      </w:r>
      <w:r w:rsidRPr="00943FB4">
        <w:rPr>
          <w:rFonts w:ascii="Palatino Linotype" w:hAnsi="Palatino Linotype" w:cs="Tahoma"/>
          <w:iCs/>
          <w:sz w:val="22"/>
          <w:szCs w:val="22"/>
          <w:lang w:val="es-ES"/>
        </w:rPr>
        <w:t>dos mil veinticinco.</w:t>
      </w:r>
    </w:p>
    <w:bookmarkEnd w:id="23"/>
    <w:p w14:paraId="3293CCFE" w14:textId="77777777" w:rsidR="00E716DD" w:rsidRPr="00943FB4"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943FB4">
        <w:rPr>
          <w:rFonts w:ascii="Palatino Linotype" w:hAnsi="Palatino Linotype" w:cs="Tahoma"/>
          <w:iCs/>
          <w:sz w:val="22"/>
          <w:szCs w:val="22"/>
        </w:rPr>
        <w:lastRenderedPageBreak/>
        <w:t xml:space="preserve">Así, este Instituto verificó que, en efecto, no se registró respuesta a la solicitud de información de la persona Recurrente, en el </w:t>
      </w:r>
      <w:r w:rsidRPr="00943FB4">
        <w:rPr>
          <w:rFonts w:ascii="Palatino Linotype" w:hAnsi="Palatino Linotype" w:cs="Tahoma"/>
          <w:iCs/>
          <w:sz w:val="22"/>
          <w:szCs w:val="22"/>
          <w:lang w:val="es-ES"/>
        </w:rPr>
        <w:t>Sistema de Acceso a la Información Mexiquense (SAIMEX), tal como se observa a continuación:</w:t>
      </w:r>
    </w:p>
    <w:p w14:paraId="5E555632" w14:textId="77777777" w:rsidR="00FF6CCA" w:rsidRPr="00943FB4" w:rsidRDefault="00FF6CCA" w:rsidP="00442CAA">
      <w:pPr>
        <w:spacing w:line="360" w:lineRule="auto"/>
        <w:jc w:val="both"/>
        <w:rPr>
          <w:rFonts w:ascii="Palatino Linotype" w:hAnsi="Palatino Linotype" w:cs="Tahoma"/>
          <w:iCs/>
          <w:sz w:val="22"/>
          <w:szCs w:val="22"/>
          <w:lang w:val="es-ES"/>
        </w:rPr>
      </w:pPr>
    </w:p>
    <w:p w14:paraId="08237392" w14:textId="6F728E85" w:rsidR="00346D79" w:rsidRPr="00FF6CCA" w:rsidRDefault="00FF6CCA" w:rsidP="00FF6CCA">
      <w:pPr>
        <w:spacing w:line="360" w:lineRule="auto"/>
        <w:jc w:val="center"/>
      </w:pPr>
      <w:r>
        <w:rPr>
          <w:noProof/>
          <w:lang w:eastAsia="es-MX"/>
        </w:rPr>
        <w:drawing>
          <wp:inline distT="0" distB="0" distL="0" distR="0" wp14:anchorId="18D26B45" wp14:editId="54E02264">
            <wp:extent cx="4126865" cy="332415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62" t="34500" r="54224" b="39846"/>
                    <a:stretch/>
                  </pic:blipFill>
                  <pic:spPr bwMode="auto">
                    <a:xfrm>
                      <a:off x="0" y="0"/>
                      <a:ext cx="4169976" cy="3358881"/>
                    </a:xfrm>
                    <a:prstGeom prst="rect">
                      <a:avLst/>
                    </a:prstGeom>
                    <a:ln>
                      <a:noFill/>
                    </a:ln>
                    <a:extLst>
                      <a:ext uri="{53640926-AAD7-44D8-BBD7-CCE9431645EC}">
                        <a14:shadowObscured xmlns:a14="http://schemas.microsoft.com/office/drawing/2010/main"/>
                      </a:ext>
                    </a:extLst>
                  </pic:spPr>
                </pic:pic>
              </a:graphicData>
            </a:graphic>
          </wp:inline>
        </w:drawing>
      </w:r>
    </w:p>
    <w:p w14:paraId="7BED3E72" w14:textId="77777777" w:rsidR="005E75FC" w:rsidRPr="00943FB4" w:rsidRDefault="005E75FC" w:rsidP="00442CAA">
      <w:pPr>
        <w:spacing w:line="360" w:lineRule="auto"/>
        <w:jc w:val="both"/>
        <w:rPr>
          <w:rFonts w:ascii="Palatino Linotype" w:hAnsi="Palatino Linotype" w:cs="Tahoma"/>
          <w:iCs/>
          <w:sz w:val="22"/>
          <w:szCs w:val="22"/>
        </w:rPr>
      </w:pPr>
    </w:p>
    <w:p w14:paraId="5077EB42" w14:textId="41DD4C40" w:rsidR="009B190E"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colige que, tal como lo precisó la persona Recurrente, el</w:t>
      </w:r>
      <w:r w:rsidR="00B05FB9" w:rsidRPr="00943FB4">
        <w:rPr>
          <w:rFonts w:ascii="Palatino Linotype" w:hAnsi="Palatino Linotype"/>
          <w:bCs/>
          <w:color w:val="000000"/>
          <w:sz w:val="22"/>
          <w:szCs w:val="14"/>
        </w:rPr>
        <w:t xml:space="preserve"> </w:t>
      </w:r>
      <w:r w:rsidR="005E75FC">
        <w:rPr>
          <w:rFonts w:ascii="Palatino Linotype" w:hAnsi="Palatino Linotype"/>
          <w:bCs/>
          <w:color w:val="000000"/>
          <w:sz w:val="22"/>
          <w:szCs w:val="14"/>
        </w:rPr>
        <w:t>Sistema Municipal para el Desarrollo Integral de la Familia de Ixtapaluca</w:t>
      </w:r>
      <w:r w:rsidRPr="00943FB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43FB4">
        <w:rPr>
          <w:rFonts w:ascii="Palatino Linotype" w:hAnsi="Palatino Linotype" w:cs="Tahoma"/>
          <w:iCs/>
          <w:sz w:val="22"/>
          <w:szCs w:val="22"/>
        </w:rPr>
        <w:t xml:space="preserve"> </w:t>
      </w:r>
      <w:r w:rsidR="003E614A">
        <w:rPr>
          <w:rFonts w:ascii="Palatino Linotype" w:hAnsi="Palatino Linotype" w:cs="Tahoma"/>
          <w:iCs/>
          <w:sz w:val="22"/>
          <w:szCs w:val="22"/>
        </w:rPr>
        <w:t>ocho</w:t>
      </w:r>
      <w:r w:rsidR="005E75FC">
        <w:rPr>
          <w:rFonts w:ascii="Palatino Linotype" w:hAnsi="Palatino Linotype" w:cs="Tahoma"/>
          <w:iCs/>
          <w:sz w:val="22"/>
          <w:szCs w:val="22"/>
        </w:rPr>
        <w:t xml:space="preserve"> de</w:t>
      </w:r>
      <w:r w:rsidR="006D6E1F" w:rsidRPr="00943FB4">
        <w:rPr>
          <w:rFonts w:ascii="Palatino Linotype" w:hAnsi="Palatino Linotype" w:cs="Tahoma"/>
          <w:iCs/>
          <w:sz w:val="22"/>
          <w:szCs w:val="22"/>
        </w:rPr>
        <w:t xml:space="preserve"> </w:t>
      </w:r>
      <w:r w:rsidR="003E614A">
        <w:rPr>
          <w:rFonts w:ascii="Palatino Linotype" w:hAnsi="Palatino Linotype" w:cs="Tahoma"/>
          <w:iCs/>
          <w:sz w:val="22"/>
          <w:szCs w:val="22"/>
        </w:rPr>
        <w:t>octubre</w:t>
      </w:r>
      <w:r w:rsidR="006D6E1F" w:rsidRPr="00943FB4">
        <w:rPr>
          <w:rFonts w:ascii="Palatino Linotype" w:hAnsi="Palatino Linotype" w:cs="Tahoma"/>
          <w:iCs/>
          <w:sz w:val="22"/>
          <w:szCs w:val="22"/>
        </w:rPr>
        <w:t xml:space="preserve"> </w:t>
      </w:r>
      <w:r w:rsidRPr="00943FB4">
        <w:rPr>
          <w:rFonts w:ascii="Palatino Linotype" w:hAnsi="Palatino Linotype" w:cs="Tahoma"/>
          <w:iCs/>
          <w:sz w:val="22"/>
          <w:szCs w:val="22"/>
        </w:rPr>
        <w:t>de dos mil veintic</w:t>
      </w:r>
      <w:r w:rsidR="00F90CB9" w:rsidRPr="00943FB4">
        <w:rPr>
          <w:rFonts w:ascii="Palatino Linotype" w:hAnsi="Palatino Linotype" w:cs="Tahoma"/>
          <w:iCs/>
          <w:sz w:val="22"/>
          <w:szCs w:val="22"/>
        </w:rPr>
        <w:t>inco</w:t>
      </w:r>
      <w:r w:rsidRPr="00943FB4">
        <w:rPr>
          <w:rFonts w:ascii="Palatino Linotype" w:hAnsi="Palatino Linotype" w:cs="Tahoma"/>
          <w:iCs/>
          <w:sz w:val="22"/>
          <w:szCs w:val="22"/>
        </w:rPr>
        <w:t xml:space="preserve">, para realizar dicha situación, por lo que es evidente que el agravio es </w:t>
      </w:r>
      <w:r w:rsidRPr="00943FB4">
        <w:rPr>
          <w:rFonts w:ascii="Palatino Linotype" w:hAnsi="Palatino Linotype" w:cs="Tahoma"/>
          <w:b/>
          <w:bCs/>
          <w:iCs/>
          <w:sz w:val="22"/>
          <w:szCs w:val="22"/>
        </w:rPr>
        <w:t>FUNDADO</w:t>
      </w:r>
      <w:r w:rsidRPr="00943FB4">
        <w:rPr>
          <w:rFonts w:ascii="Palatino Linotype" w:hAnsi="Palatino Linotype" w:cs="Tahoma"/>
          <w:iCs/>
          <w:sz w:val="22"/>
          <w:szCs w:val="22"/>
        </w:rPr>
        <w:t xml:space="preserve">. </w:t>
      </w:r>
    </w:p>
    <w:p w14:paraId="7C4A188F" w14:textId="77777777" w:rsidR="009B190E" w:rsidRPr="00943FB4" w:rsidRDefault="009B190E" w:rsidP="00442CAA">
      <w:pPr>
        <w:spacing w:line="360" w:lineRule="auto"/>
        <w:jc w:val="both"/>
        <w:rPr>
          <w:rFonts w:ascii="Palatino Linotype" w:hAnsi="Palatino Linotype" w:cs="Tahoma"/>
          <w:iCs/>
          <w:sz w:val="22"/>
          <w:szCs w:val="22"/>
        </w:rPr>
      </w:pPr>
    </w:p>
    <w:p w14:paraId="79C7318C" w14:textId="27C1A699" w:rsidR="00C76CCE" w:rsidRDefault="009B190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lastRenderedPageBreak/>
        <w:t xml:space="preserve">Con base en lo expuesto, es procedente </w:t>
      </w:r>
      <w:r w:rsidRPr="00943FB4">
        <w:rPr>
          <w:rFonts w:ascii="Palatino Linotype" w:eastAsia="Calibri" w:hAnsi="Palatino Linotype" w:cs="Tahoma"/>
          <w:b/>
          <w:bCs/>
          <w:sz w:val="22"/>
          <w:szCs w:val="22"/>
        </w:rPr>
        <w:t>ORDENAR</w:t>
      </w:r>
      <w:r w:rsidRPr="00943FB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B2103D0" w14:textId="77777777" w:rsidR="003E614A" w:rsidRDefault="003E614A" w:rsidP="00C76CCE">
      <w:pPr>
        <w:tabs>
          <w:tab w:val="left" w:pos="4962"/>
        </w:tabs>
        <w:spacing w:line="360" w:lineRule="auto"/>
        <w:jc w:val="both"/>
        <w:rPr>
          <w:rFonts w:ascii="Palatino Linotype" w:eastAsia="Calibri" w:hAnsi="Palatino Linotype" w:cs="Tahoma"/>
          <w:bCs/>
          <w:sz w:val="22"/>
          <w:szCs w:val="22"/>
        </w:rPr>
      </w:pPr>
    </w:p>
    <w:p w14:paraId="4C9C204C" w14:textId="2F9277BE" w:rsidR="003E614A" w:rsidRDefault="003E614A" w:rsidP="00C76CCE">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La persona solicitante, requirió información, referente a </w:t>
      </w:r>
      <w:r w:rsidRPr="003E614A">
        <w:rPr>
          <w:rFonts w:ascii="Palatino Linotype" w:eastAsia="Calibri" w:hAnsi="Palatino Linotype" w:cs="Tahoma"/>
          <w:bCs/>
          <w:sz w:val="22"/>
          <w:szCs w:val="22"/>
        </w:rPr>
        <w:t>convenios de colaboración con instituciones públicas o privadas para apoyar programas o eventos de Adultos Mayores</w:t>
      </w:r>
      <w:r w:rsidR="008C2B92">
        <w:rPr>
          <w:rFonts w:ascii="Palatino Linotype" w:eastAsia="Calibri" w:hAnsi="Palatino Linotype" w:cs="Tahoma"/>
          <w:bCs/>
          <w:sz w:val="22"/>
          <w:szCs w:val="22"/>
        </w:rPr>
        <w:t>.</w:t>
      </w:r>
    </w:p>
    <w:p w14:paraId="21088985" w14:textId="77777777" w:rsidR="008C2B92" w:rsidRDefault="008C2B92" w:rsidP="00C76CCE">
      <w:pPr>
        <w:tabs>
          <w:tab w:val="left" w:pos="4962"/>
        </w:tabs>
        <w:spacing w:line="360" w:lineRule="auto"/>
        <w:jc w:val="both"/>
        <w:rPr>
          <w:rFonts w:ascii="Palatino Linotype" w:eastAsia="Calibri" w:hAnsi="Palatino Linotype" w:cs="Tahoma"/>
          <w:bCs/>
          <w:sz w:val="22"/>
          <w:szCs w:val="22"/>
        </w:rPr>
      </w:pPr>
    </w:p>
    <w:p w14:paraId="5F907075" w14:textId="63C8A045" w:rsidR="008C2B92" w:rsidRDefault="008C2B92" w:rsidP="00C76CCE">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Al respecto debemos señalar que el concepto de convenio, encuentra su definición y extracción jurídica en la doctrina civilista francesa, para lo cual</w:t>
      </w:r>
      <w:proofErr w:type="gramStart"/>
      <w:r>
        <w:rPr>
          <w:rFonts w:ascii="Palatino Linotype" w:eastAsia="Calibri" w:hAnsi="Palatino Linotype" w:cs="Tahoma"/>
          <w:bCs/>
          <w:sz w:val="22"/>
          <w:szCs w:val="22"/>
        </w:rPr>
        <w:t>,  el</w:t>
      </w:r>
      <w:proofErr w:type="gramEnd"/>
      <w:r>
        <w:rPr>
          <w:rFonts w:ascii="Palatino Linotype" w:eastAsia="Calibri" w:hAnsi="Palatino Linotype" w:cs="Tahoma"/>
          <w:bCs/>
          <w:sz w:val="22"/>
          <w:szCs w:val="22"/>
        </w:rPr>
        <w:t xml:space="preserve"> jurista francés </w:t>
      </w:r>
      <w:proofErr w:type="spellStart"/>
      <w:r w:rsidRPr="008C2B92">
        <w:rPr>
          <w:rFonts w:ascii="Palatino Linotype" w:eastAsia="Calibri" w:hAnsi="Palatino Linotype" w:cs="Tahoma"/>
          <w:bCs/>
          <w:sz w:val="22"/>
          <w:szCs w:val="22"/>
        </w:rPr>
        <w:t>Julien</w:t>
      </w:r>
      <w:proofErr w:type="spellEnd"/>
      <w:r w:rsidRPr="008C2B92">
        <w:rPr>
          <w:rFonts w:ascii="Palatino Linotype" w:eastAsia="Calibri" w:hAnsi="Palatino Linotype" w:cs="Tahoma"/>
          <w:bCs/>
          <w:sz w:val="22"/>
          <w:szCs w:val="22"/>
        </w:rPr>
        <w:t xml:space="preserve"> </w:t>
      </w:r>
      <w:proofErr w:type="spellStart"/>
      <w:r w:rsidRPr="008C2B92">
        <w:rPr>
          <w:rFonts w:ascii="Palatino Linotype" w:eastAsia="Calibri" w:hAnsi="Palatino Linotype" w:cs="Tahoma"/>
          <w:bCs/>
          <w:sz w:val="22"/>
          <w:szCs w:val="22"/>
        </w:rPr>
        <w:t>Bonnecase</w:t>
      </w:r>
      <w:proofErr w:type="spellEnd"/>
      <w:r>
        <w:rPr>
          <w:rFonts w:ascii="Palatino Linotype" w:eastAsia="Calibri" w:hAnsi="Palatino Linotype" w:cs="Tahoma"/>
          <w:bCs/>
          <w:sz w:val="22"/>
          <w:szCs w:val="22"/>
        </w:rPr>
        <w:t xml:space="preserve"> en</w:t>
      </w:r>
      <w:r w:rsidRPr="008C2B92">
        <w:rPr>
          <w:rFonts w:ascii="Palatino Linotype" w:eastAsia="Calibri" w:hAnsi="Palatino Linotype" w:cs="Tahoma"/>
          <w:bCs/>
          <w:sz w:val="22"/>
          <w:szCs w:val="22"/>
        </w:rPr>
        <w:t xml:space="preserve"> su obra </w:t>
      </w:r>
      <w:r w:rsidRPr="008C2B92">
        <w:rPr>
          <w:rFonts w:ascii="Palatino Linotype" w:eastAsia="Calibri" w:hAnsi="Palatino Linotype" w:cs="Tahoma"/>
          <w:bCs/>
          <w:i/>
          <w:sz w:val="22"/>
          <w:szCs w:val="22"/>
        </w:rPr>
        <w:t>“</w:t>
      </w:r>
      <w:proofErr w:type="spellStart"/>
      <w:r w:rsidRPr="008C2B92">
        <w:rPr>
          <w:rFonts w:ascii="Palatino Linotype" w:eastAsia="Calibri" w:hAnsi="Palatino Linotype" w:cs="Tahoma"/>
          <w:bCs/>
          <w:i/>
          <w:sz w:val="22"/>
          <w:szCs w:val="22"/>
        </w:rPr>
        <w:t>Traité</w:t>
      </w:r>
      <w:proofErr w:type="spellEnd"/>
      <w:r w:rsidRPr="008C2B92">
        <w:rPr>
          <w:rFonts w:ascii="Palatino Linotype" w:eastAsia="Calibri" w:hAnsi="Palatino Linotype" w:cs="Tahoma"/>
          <w:bCs/>
          <w:i/>
          <w:sz w:val="22"/>
          <w:szCs w:val="22"/>
        </w:rPr>
        <w:t xml:space="preserve"> </w:t>
      </w:r>
      <w:proofErr w:type="spellStart"/>
      <w:r w:rsidRPr="008C2B92">
        <w:rPr>
          <w:rFonts w:ascii="Palatino Linotype" w:eastAsia="Calibri" w:hAnsi="Palatino Linotype" w:cs="Tahoma"/>
          <w:bCs/>
          <w:i/>
          <w:sz w:val="22"/>
          <w:szCs w:val="22"/>
        </w:rPr>
        <w:t>élémentaire</w:t>
      </w:r>
      <w:proofErr w:type="spellEnd"/>
      <w:r w:rsidRPr="008C2B92">
        <w:rPr>
          <w:rFonts w:ascii="Palatino Linotype" w:eastAsia="Calibri" w:hAnsi="Palatino Linotype" w:cs="Tahoma"/>
          <w:bCs/>
          <w:i/>
          <w:sz w:val="22"/>
          <w:szCs w:val="22"/>
        </w:rPr>
        <w:t xml:space="preserve"> de </w:t>
      </w:r>
      <w:proofErr w:type="spellStart"/>
      <w:r w:rsidRPr="008C2B92">
        <w:rPr>
          <w:rFonts w:ascii="Palatino Linotype" w:eastAsia="Calibri" w:hAnsi="Palatino Linotype" w:cs="Tahoma"/>
          <w:bCs/>
          <w:i/>
          <w:sz w:val="22"/>
          <w:szCs w:val="22"/>
        </w:rPr>
        <w:t>droit</w:t>
      </w:r>
      <w:proofErr w:type="spellEnd"/>
      <w:r w:rsidRPr="008C2B92">
        <w:rPr>
          <w:rFonts w:ascii="Palatino Linotype" w:eastAsia="Calibri" w:hAnsi="Palatino Linotype" w:cs="Tahoma"/>
          <w:bCs/>
          <w:i/>
          <w:sz w:val="22"/>
          <w:szCs w:val="22"/>
        </w:rPr>
        <w:t xml:space="preserve"> civil”</w:t>
      </w:r>
      <w:r w:rsidRPr="008C2B92">
        <w:rPr>
          <w:rFonts w:ascii="Palatino Linotype" w:eastAsia="Calibri" w:hAnsi="Palatino Linotype" w:cs="Tahoma"/>
          <w:bCs/>
          <w:sz w:val="22"/>
          <w:szCs w:val="22"/>
        </w:rPr>
        <w:t xml:space="preserve"> (t. III, “Les </w:t>
      </w:r>
      <w:proofErr w:type="spellStart"/>
      <w:r w:rsidRPr="008C2B92">
        <w:rPr>
          <w:rFonts w:ascii="Palatino Linotype" w:eastAsia="Calibri" w:hAnsi="Palatino Linotype" w:cs="Tahoma"/>
          <w:bCs/>
          <w:sz w:val="22"/>
          <w:szCs w:val="22"/>
        </w:rPr>
        <w:t>obligations</w:t>
      </w:r>
      <w:proofErr w:type="spellEnd"/>
      <w:r w:rsidRPr="008C2B92">
        <w:rPr>
          <w:rFonts w:ascii="Palatino Linotype" w:eastAsia="Calibri" w:hAnsi="Palatino Linotype" w:cs="Tahoma"/>
          <w:bCs/>
          <w:sz w:val="22"/>
          <w:szCs w:val="22"/>
        </w:rPr>
        <w:t xml:space="preserve">”, París, </w:t>
      </w:r>
      <w:proofErr w:type="spellStart"/>
      <w:r w:rsidRPr="008C2B92">
        <w:rPr>
          <w:rFonts w:ascii="Palatino Linotype" w:eastAsia="Calibri" w:hAnsi="Palatino Linotype" w:cs="Tahoma"/>
          <w:bCs/>
          <w:sz w:val="22"/>
          <w:szCs w:val="22"/>
        </w:rPr>
        <w:t>Sirey</w:t>
      </w:r>
      <w:proofErr w:type="spellEnd"/>
      <w:r w:rsidRPr="008C2B92">
        <w:rPr>
          <w:rFonts w:ascii="Palatino Linotype" w:eastAsia="Calibri" w:hAnsi="Palatino Linotype" w:cs="Tahoma"/>
          <w:bCs/>
          <w:sz w:val="22"/>
          <w:szCs w:val="22"/>
        </w:rPr>
        <w:t xml:space="preserve">, 1927), distingue con precisión </w:t>
      </w:r>
      <w:r w:rsidRPr="008C2B92">
        <w:rPr>
          <w:rFonts w:ascii="Palatino Linotype" w:eastAsia="Calibri" w:hAnsi="Palatino Linotype" w:cs="Tahoma"/>
          <w:bCs/>
          <w:i/>
          <w:sz w:val="22"/>
          <w:szCs w:val="22"/>
        </w:rPr>
        <w:t xml:space="preserve">la </w:t>
      </w:r>
      <w:proofErr w:type="spellStart"/>
      <w:r w:rsidRPr="008C2B92">
        <w:rPr>
          <w:rFonts w:ascii="Palatino Linotype" w:eastAsia="Calibri" w:hAnsi="Palatino Linotype" w:cs="Tahoma"/>
          <w:bCs/>
          <w:i/>
          <w:sz w:val="22"/>
          <w:szCs w:val="22"/>
        </w:rPr>
        <w:t>convention</w:t>
      </w:r>
      <w:proofErr w:type="spellEnd"/>
      <w:r w:rsidRPr="008C2B92">
        <w:rPr>
          <w:rFonts w:ascii="Palatino Linotype" w:eastAsia="Calibri" w:hAnsi="Palatino Linotype" w:cs="Tahoma"/>
          <w:bCs/>
          <w:i/>
          <w:sz w:val="22"/>
          <w:szCs w:val="22"/>
        </w:rPr>
        <w:t xml:space="preserve"> del </w:t>
      </w:r>
      <w:proofErr w:type="spellStart"/>
      <w:r w:rsidRPr="008C2B92">
        <w:rPr>
          <w:rFonts w:ascii="Palatino Linotype" w:eastAsia="Calibri" w:hAnsi="Palatino Linotype" w:cs="Tahoma"/>
          <w:bCs/>
          <w:i/>
          <w:sz w:val="22"/>
          <w:szCs w:val="22"/>
        </w:rPr>
        <w:t>contrat</w:t>
      </w:r>
      <w:proofErr w:type="spellEnd"/>
      <w:r>
        <w:rPr>
          <w:rFonts w:ascii="Palatino Linotype" w:eastAsia="Calibri" w:hAnsi="Palatino Linotype" w:cs="Tahoma"/>
          <w:bCs/>
          <w:i/>
          <w:sz w:val="22"/>
          <w:szCs w:val="22"/>
        </w:rPr>
        <w:t xml:space="preserve">, </w:t>
      </w:r>
      <w:r w:rsidRPr="008C2B92">
        <w:rPr>
          <w:rFonts w:ascii="Palatino Linotype" w:eastAsia="Calibri" w:hAnsi="Palatino Linotype" w:cs="Tahoma"/>
          <w:bCs/>
          <w:sz w:val="22"/>
          <w:szCs w:val="22"/>
        </w:rPr>
        <w:t>una definición que se traduce al español de la siguiente manera:</w:t>
      </w:r>
    </w:p>
    <w:p w14:paraId="7FFB376E" w14:textId="77777777" w:rsidR="003E614A" w:rsidRDefault="003E614A" w:rsidP="00C76CCE">
      <w:pPr>
        <w:tabs>
          <w:tab w:val="left" w:pos="4962"/>
        </w:tabs>
        <w:spacing w:line="360" w:lineRule="auto"/>
        <w:jc w:val="both"/>
        <w:rPr>
          <w:rFonts w:ascii="Palatino Linotype" w:eastAsia="Calibri" w:hAnsi="Palatino Linotype" w:cs="Tahoma"/>
          <w:bCs/>
          <w:sz w:val="22"/>
          <w:szCs w:val="22"/>
        </w:rPr>
      </w:pPr>
    </w:p>
    <w:p w14:paraId="3A8EF801" w14:textId="1491A9D1" w:rsidR="008C2B92" w:rsidRPr="008C2B92" w:rsidRDefault="008C2B92" w:rsidP="008C2B92">
      <w:pPr>
        <w:spacing w:line="360" w:lineRule="auto"/>
        <w:ind w:left="567" w:right="567"/>
        <w:jc w:val="both"/>
        <w:rPr>
          <w:rFonts w:ascii="Palatino Linotype" w:hAnsi="Palatino Linotype" w:cs="Tahoma"/>
          <w:i/>
          <w:iCs/>
          <w:lang w:val="es-ES"/>
        </w:rPr>
      </w:pPr>
      <w:r w:rsidRPr="008C2B92">
        <w:rPr>
          <w:rFonts w:ascii="Palatino Linotype" w:hAnsi="Palatino Linotype" w:cs="Tahoma"/>
          <w:i/>
          <w:iCs/>
          <w:lang w:val="es-ES"/>
        </w:rPr>
        <w:t>“El convenio es un acuerdo de voluntades entre dos o más personas, destinado a crear, modificar, transmitir o extinguir obligaciones.”</w:t>
      </w:r>
    </w:p>
    <w:p w14:paraId="638A7956" w14:textId="77777777" w:rsidR="003E614A" w:rsidRPr="00943FB4" w:rsidRDefault="003E614A" w:rsidP="00C76CCE">
      <w:pPr>
        <w:tabs>
          <w:tab w:val="left" w:pos="4962"/>
        </w:tabs>
        <w:spacing w:line="360" w:lineRule="auto"/>
        <w:jc w:val="both"/>
        <w:rPr>
          <w:rFonts w:ascii="Palatino Linotype" w:eastAsia="Calibri" w:hAnsi="Palatino Linotype" w:cs="Tahoma"/>
          <w:bCs/>
          <w:sz w:val="22"/>
          <w:szCs w:val="22"/>
        </w:rPr>
      </w:pPr>
    </w:p>
    <w:p w14:paraId="0453C16F" w14:textId="7D199381" w:rsidR="004D6DBD" w:rsidRDefault="00D20BCD" w:rsidP="004D6DBD">
      <w:pPr>
        <w:spacing w:line="360" w:lineRule="auto"/>
        <w:jc w:val="both"/>
        <w:rPr>
          <w:rFonts w:ascii="Palatino Linotype" w:eastAsia="Calibri" w:hAnsi="Palatino Linotype" w:cs="Tahoma"/>
          <w:bCs/>
          <w:sz w:val="22"/>
          <w:szCs w:val="22"/>
        </w:rPr>
      </w:pPr>
      <w:r w:rsidRPr="00D20BCD">
        <w:rPr>
          <w:rFonts w:ascii="Palatino Linotype" w:eastAsia="Calibri" w:hAnsi="Palatino Linotype" w:cs="Tahoma"/>
          <w:bCs/>
          <w:sz w:val="22"/>
          <w:szCs w:val="22"/>
        </w:rPr>
        <w:t xml:space="preserve">Para </w:t>
      </w:r>
      <w:proofErr w:type="spellStart"/>
      <w:r w:rsidRPr="00D20BCD">
        <w:rPr>
          <w:rFonts w:ascii="Palatino Linotype" w:eastAsia="Calibri" w:hAnsi="Palatino Linotype" w:cs="Tahoma"/>
          <w:bCs/>
          <w:sz w:val="22"/>
          <w:szCs w:val="22"/>
        </w:rPr>
        <w:t>Bonnecase</w:t>
      </w:r>
      <w:proofErr w:type="spellEnd"/>
      <w:r w:rsidRPr="00D20BCD">
        <w:rPr>
          <w:rFonts w:ascii="Palatino Linotype" w:eastAsia="Calibri" w:hAnsi="Palatino Linotype" w:cs="Tahoma"/>
          <w:bCs/>
          <w:sz w:val="22"/>
          <w:szCs w:val="22"/>
        </w:rPr>
        <w:t xml:space="preserve">, la </w:t>
      </w:r>
      <w:proofErr w:type="spellStart"/>
      <w:r w:rsidRPr="00D20BCD">
        <w:rPr>
          <w:rFonts w:ascii="Palatino Linotype" w:eastAsia="Calibri" w:hAnsi="Palatino Linotype" w:cs="Tahoma"/>
          <w:bCs/>
          <w:i/>
          <w:iCs/>
          <w:sz w:val="22"/>
          <w:szCs w:val="22"/>
        </w:rPr>
        <w:t>convention</w:t>
      </w:r>
      <w:proofErr w:type="spellEnd"/>
      <w:r w:rsidRPr="00D20BCD">
        <w:rPr>
          <w:rFonts w:ascii="Palatino Linotype" w:eastAsia="Calibri" w:hAnsi="Palatino Linotype" w:cs="Tahoma"/>
          <w:bCs/>
          <w:sz w:val="22"/>
          <w:szCs w:val="22"/>
        </w:rPr>
        <w:t xml:space="preserve"> es el género</w:t>
      </w:r>
      <w:r>
        <w:rPr>
          <w:rFonts w:ascii="Palatino Linotype" w:eastAsia="Calibri" w:hAnsi="Palatino Linotype" w:cs="Tahoma"/>
          <w:bCs/>
          <w:sz w:val="22"/>
          <w:szCs w:val="22"/>
        </w:rPr>
        <w:t xml:space="preserve"> (traducido al derecho mexicano, como convenio)</w:t>
      </w:r>
      <w:r w:rsidRPr="00D20BCD">
        <w:rPr>
          <w:rFonts w:ascii="Palatino Linotype" w:eastAsia="Calibri" w:hAnsi="Palatino Linotype" w:cs="Tahoma"/>
          <w:bCs/>
          <w:sz w:val="22"/>
          <w:szCs w:val="22"/>
        </w:rPr>
        <w:t xml:space="preserve">, y el </w:t>
      </w:r>
      <w:proofErr w:type="spellStart"/>
      <w:r w:rsidRPr="00D20BCD">
        <w:rPr>
          <w:rFonts w:ascii="Palatino Linotype" w:eastAsia="Calibri" w:hAnsi="Palatino Linotype" w:cs="Tahoma"/>
          <w:bCs/>
          <w:i/>
          <w:iCs/>
          <w:sz w:val="22"/>
          <w:szCs w:val="22"/>
        </w:rPr>
        <w:t>contrat</w:t>
      </w:r>
      <w:proofErr w:type="spellEnd"/>
      <w:r w:rsidRPr="00D20BCD">
        <w:rPr>
          <w:rFonts w:ascii="Palatino Linotype" w:eastAsia="Calibri" w:hAnsi="Palatino Linotype" w:cs="Tahoma"/>
          <w:bCs/>
          <w:sz w:val="22"/>
          <w:szCs w:val="22"/>
        </w:rPr>
        <w:t xml:space="preserve"> una especie de aquella.</w:t>
      </w:r>
      <w:r>
        <w:rPr>
          <w:rFonts w:ascii="Palatino Linotype" w:eastAsia="Calibri" w:hAnsi="Palatino Linotype" w:cs="Tahoma"/>
          <w:bCs/>
          <w:sz w:val="22"/>
          <w:szCs w:val="22"/>
        </w:rPr>
        <w:t xml:space="preserve"> </w:t>
      </w:r>
      <w:r w:rsidRPr="00D20BCD">
        <w:rPr>
          <w:rFonts w:ascii="Palatino Linotype" w:eastAsia="Calibri" w:hAnsi="Palatino Linotype" w:cs="Tahoma"/>
          <w:bCs/>
          <w:sz w:val="22"/>
          <w:szCs w:val="22"/>
        </w:rPr>
        <w:t xml:space="preserve">El </w:t>
      </w:r>
      <w:proofErr w:type="spellStart"/>
      <w:r w:rsidRPr="00D20BCD">
        <w:rPr>
          <w:rFonts w:ascii="Palatino Linotype" w:eastAsia="Calibri" w:hAnsi="Palatino Linotype" w:cs="Tahoma"/>
          <w:bCs/>
          <w:i/>
          <w:iCs/>
          <w:sz w:val="22"/>
          <w:szCs w:val="22"/>
        </w:rPr>
        <w:t>contrat</w:t>
      </w:r>
      <w:proofErr w:type="spellEnd"/>
      <w:r w:rsidRPr="00D20BCD">
        <w:rPr>
          <w:rFonts w:ascii="Palatino Linotype" w:eastAsia="Calibri" w:hAnsi="Palatino Linotype" w:cs="Tahoma"/>
          <w:bCs/>
          <w:sz w:val="22"/>
          <w:szCs w:val="22"/>
        </w:rPr>
        <w:t xml:space="preserve"> es solo la convención </w:t>
      </w:r>
      <w:r w:rsidRPr="00D20BCD">
        <w:rPr>
          <w:rFonts w:ascii="Palatino Linotype" w:eastAsia="Calibri" w:hAnsi="Palatino Linotype" w:cs="Tahoma"/>
          <w:b/>
          <w:bCs/>
          <w:sz w:val="22"/>
          <w:szCs w:val="22"/>
        </w:rPr>
        <w:t>creadora de obligaciones</w:t>
      </w:r>
      <w:r w:rsidRPr="00D20BCD">
        <w:rPr>
          <w:rFonts w:ascii="Palatino Linotype" w:eastAsia="Calibri" w:hAnsi="Palatino Linotype" w:cs="Tahoma"/>
          <w:bCs/>
          <w:sz w:val="22"/>
          <w:szCs w:val="22"/>
        </w:rPr>
        <w:t>, mientras que hay otras convenciones que no crean, sino que modifican, extinguen o transmiten obligaciones ya existentes (por ejemplo, la novación, la remisión de deuda, la cesión de crédito).</w:t>
      </w:r>
    </w:p>
    <w:p w14:paraId="593CB253" w14:textId="77777777" w:rsidR="00D20BCD" w:rsidRDefault="00D20BCD" w:rsidP="004D6DBD">
      <w:pPr>
        <w:spacing w:line="360" w:lineRule="auto"/>
        <w:jc w:val="both"/>
        <w:rPr>
          <w:rFonts w:ascii="Palatino Linotype" w:eastAsia="Calibri" w:hAnsi="Palatino Linotype" w:cs="Tahoma"/>
          <w:bCs/>
          <w:sz w:val="22"/>
          <w:szCs w:val="22"/>
        </w:rPr>
      </w:pPr>
    </w:p>
    <w:p w14:paraId="0891FABD" w14:textId="06BD1C05" w:rsidR="00D20BCD" w:rsidRDefault="00D20BCD"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este orden de ideas, el derecho mexicano en concreto el Código Civil del Estado de México vigente, en sus artículos adopta los conceptos de convenio y de contrato, y los define de la siguiente manera:</w:t>
      </w:r>
    </w:p>
    <w:p w14:paraId="1FE88F2F" w14:textId="77777777" w:rsidR="00D20BCD" w:rsidRDefault="00D20BCD" w:rsidP="004D6DBD">
      <w:pPr>
        <w:spacing w:line="360" w:lineRule="auto"/>
        <w:jc w:val="both"/>
        <w:rPr>
          <w:rFonts w:ascii="Palatino Linotype" w:eastAsia="Calibri" w:hAnsi="Palatino Linotype" w:cs="Tahoma"/>
          <w:bCs/>
          <w:sz w:val="22"/>
          <w:szCs w:val="22"/>
        </w:rPr>
      </w:pPr>
    </w:p>
    <w:p w14:paraId="7ACE6A8A" w14:textId="77777777" w:rsidR="00D20BCD" w:rsidRDefault="00D20BCD" w:rsidP="00D20BCD">
      <w:pPr>
        <w:spacing w:line="360" w:lineRule="auto"/>
        <w:ind w:left="567" w:right="567"/>
        <w:jc w:val="both"/>
        <w:rPr>
          <w:rFonts w:ascii="Palatino Linotype" w:hAnsi="Palatino Linotype" w:cs="Tahoma"/>
          <w:i/>
          <w:iCs/>
          <w:lang w:val="es-ES"/>
        </w:rPr>
      </w:pPr>
      <w:r w:rsidRPr="00D20BCD">
        <w:rPr>
          <w:rFonts w:ascii="Palatino Linotype" w:hAnsi="Palatino Linotype" w:cs="Tahoma"/>
          <w:i/>
          <w:iCs/>
          <w:lang w:val="es-ES"/>
        </w:rPr>
        <w:lastRenderedPageBreak/>
        <w:t xml:space="preserve">Concepto de convenio </w:t>
      </w:r>
    </w:p>
    <w:p w14:paraId="5A1BC068" w14:textId="77777777" w:rsidR="00D20BCD" w:rsidRDefault="00D20BCD" w:rsidP="00D20BCD">
      <w:pPr>
        <w:spacing w:line="360" w:lineRule="auto"/>
        <w:ind w:left="567" w:right="567"/>
        <w:jc w:val="both"/>
        <w:rPr>
          <w:rFonts w:ascii="Palatino Linotype" w:hAnsi="Palatino Linotype" w:cs="Tahoma"/>
          <w:i/>
          <w:iCs/>
          <w:lang w:val="es-ES"/>
        </w:rPr>
      </w:pPr>
      <w:r w:rsidRPr="00D20BCD">
        <w:rPr>
          <w:rFonts w:ascii="Palatino Linotype" w:hAnsi="Palatino Linotype" w:cs="Tahoma"/>
          <w:i/>
          <w:iCs/>
          <w:lang w:val="es-ES"/>
        </w:rPr>
        <w:t xml:space="preserve">Artículo 7.30.- Convenio es el acuerdo de dos o más personas para crear, transferir, modificar o extinguir obligaciones. </w:t>
      </w:r>
    </w:p>
    <w:p w14:paraId="64422BB2" w14:textId="77777777" w:rsidR="00D20BCD" w:rsidRDefault="00D20BCD" w:rsidP="00D20BCD">
      <w:pPr>
        <w:spacing w:line="360" w:lineRule="auto"/>
        <w:ind w:left="567" w:right="567"/>
        <w:jc w:val="both"/>
        <w:rPr>
          <w:rFonts w:ascii="Palatino Linotype" w:hAnsi="Palatino Linotype" w:cs="Tahoma"/>
          <w:i/>
          <w:iCs/>
          <w:lang w:val="es-ES"/>
        </w:rPr>
      </w:pPr>
    </w:p>
    <w:p w14:paraId="29295C30" w14:textId="77777777" w:rsidR="00D20BCD" w:rsidRDefault="00D20BCD" w:rsidP="00D20BCD">
      <w:pPr>
        <w:spacing w:line="360" w:lineRule="auto"/>
        <w:ind w:left="567" w:right="567"/>
        <w:jc w:val="both"/>
        <w:rPr>
          <w:rFonts w:ascii="Palatino Linotype" w:hAnsi="Palatino Linotype" w:cs="Tahoma"/>
          <w:i/>
          <w:iCs/>
          <w:lang w:val="es-ES"/>
        </w:rPr>
      </w:pPr>
      <w:r w:rsidRPr="00D20BCD">
        <w:rPr>
          <w:rFonts w:ascii="Palatino Linotype" w:hAnsi="Palatino Linotype" w:cs="Tahoma"/>
          <w:i/>
          <w:iCs/>
          <w:lang w:val="es-ES"/>
        </w:rPr>
        <w:t xml:space="preserve">Concepto de contrato </w:t>
      </w:r>
    </w:p>
    <w:p w14:paraId="53E60F44" w14:textId="32C254F6" w:rsidR="00D20BCD" w:rsidRPr="00D20BCD" w:rsidRDefault="00D20BCD" w:rsidP="00D20BCD">
      <w:pPr>
        <w:spacing w:line="360" w:lineRule="auto"/>
        <w:ind w:left="567" w:right="567"/>
        <w:jc w:val="both"/>
        <w:rPr>
          <w:rFonts w:ascii="Palatino Linotype" w:hAnsi="Palatino Linotype" w:cs="Tahoma"/>
          <w:i/>
          <w:iCs/>
          <w:lang w:val="es-ES"/>
        </w:rPr>
      </w:pPr>
      <w:r w:rsidRPr="00D20BCD">
        <w:rPr>
          <w:rFonts w:ascii="Palatino Linotype" w:hAnsi="Palatino Linotype" w:cs="Tahoma"/>
          <w:i/>
          <w:iCs/>
          <w:lang w:val="es-ES"/>
        </w:rPr>
        <w:t>Artículo 7.31.- Los convenios que crean o transfieren obligaciones y derechos, reciben el nombre de contratos.</w:t>
      </w:r>
    </w:p>
    <w:p w14:paraId="59932CB2" w14:textId="4C63D3C5" w:rsidR="00D20BCD" w:rsidRDefault="00D20BCD" w:rsidP="004D6DBD">
      <w:pPr>
        <w:spacing w:line="360" w:lineRule="auto"/>
        <w:jc w:val="both"/>
        <w:rPr>
          <w:rFonts w:ascii="Palatino Linotype" w:eastAsia="Calibri" w:hAnsi="Palatino Linotype" w:cs="Tahoma"/>
          <w:bCs/>
          <w:sz w:val="22"/>
          <w:szCs w:val="22"/>
        </w:rPr>
      </w:pPr>
    </w:p>
    <w:p w14:paraId="2C1709F3" w14:textId="7CF5239B" w:rsidR="00537CF4" w:rsidRDefault="00D20BCD"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Debemos enfatizar, que el Particular, requirió convenios, para lo cual, entonces, estamos en el entendido que requirió entonces tanto el género (convenios), como sus especies (contratos y </w:t>
      </w:r>
      <w:r w:rsidRPr="00D20BCD">
        <w:rPr>
          <w:rFonts w:ascii="Palatino Linotype" w:eastAsia="Calibri" w:hAnsi="Palatino Linotype" w:cs="Tahoma"/>
          <w:bCs/>
          <w:i/>
          <w:sz w:val="22"/>
          <w:szCs w:val="22"/>
        </w:rPr>
        <w:t>convenios stricto sensu</w:t>
      </w:r>
      <w:r>
        <w:rPr>
          <w:rFonts w:ascii="Palatino Linotype" w:eastAsia="Calibri" w:hAnsi="Palatino Linotype" w:cs="Tahoma"/>
          <w:bCs/>
          <w:sz w:val="22"/>
          <w:szCs w:val="22"/>
        </w:rPr>
        <w:t xml:space="preserve">), en relación exclusivamente con </w:t>
      </w:r>
      <w:r w:rsidR="00537CF4" w:rsidRPr="003E614A">
        <w:rPr>
          <w:rFonts w:ascii="Palatino Linotype" w:eastAsia="Calibri" w:hAnsi="Palatino Linotype" w:cs="Tahoma"/>
          <w:bCs/>
          <w:sz w:val="22"/>
          <w:szCs w:val="22"/>
        </w:rPr>
        <w:t xml:space="preserve">programas o eventos </w:t>
      </w:r>
      <w:r w:rsidR="00537CF4">
        <w:rPr>
          <w:rFonts w:ascii="Palatino Linotype" w:eastAsia="Calibri" w:hAnsi="Palatino Linotype" w:cs="Tahoma"/>
          <w:bCs/>
          <w:sz w:val="22"/>
          <w:szCs w:val="22"/>
        </w:rPr>
        <w:t xml:space="preserve">encaminados al apoyo </w:t>
      </w:r>
      <w:r w:rsidR="00537CF4" w:rsidRPr="003E614A">
        <w:rPr>
          <w:rFonts w:ascii="Palatino Linotype" w:eastAsia="Calibri" w:hAnsi="Palatino Linotype" w:cs="Tahoma"/>
          <w:bCs/>
          <w:sz w:val="22"/>
          <w:szCs w:val="22"/>
        </w:rPr>
        <w:t>de Adultos Mayores</w:t>
      </w:r>
      <w:r w:rsidR="00537CF4">
        <w:rPr>
          <w:rFonts w:ascii="Palatino Linotype" w:eastAsia="Calibri" w:hAnsi="Palatino Linotype" w:cs="Tahoma"/>
          <w:bCs/>
          <w:sz w:val="22"/>
          <w:szCs w:val="22"/>
        </w:rPr>
        <w:t>.</w:t>
      </w:r>
    </w:p>
    <w:p w14:paraId="6363FB2D" w14:textId="77777777" w:rsidR="00537CF4" w:rsidRDefault="00537CF4" w:rsidP="004D6DBD">
      <w:pPr>
        <w:spacing w:line="360" w:lineRule="auto"/>
        <w:jc w:val="both"/>
        <w:rPr>
          <w:rFonts w:ascii="Palatino Linotype" w:eastAsia="Calibri" w:hAnsi="Palatino Linotype" w:cs="Tahoma"/>
          <w:bCs/>
          <w:sz w:val="22"/>
          <w:szCs w:val="22"/>
        </w:rPr>
      </w:pPr>
    </w:p>
    <w:p w14:paraId="0DA7CF95" w14:textId="49F21807" w:rsidR="00537CF4" w:rsidRDefault="00537CF4"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este sentido, tanto los contratos como los convenios, son obligaciones de transparencia, conforme lo establecido en el artículo 92, fracciones I, XXIX, XXXII, </w:t>
      </w:r>
      <w:r w:rsidRPr="00537CF4">
        <w:rPr>
          <w:rFonts w:ascii="Palatino Linotype" w:eastAsia="Calibri" w:hAnsi="Palatino Linotype" w:cs="Tahoma"/>
          <w:bCs/>
          <w:sz w:val="22"/>
          <w:szCs w:val="22"/>
        </w:rPr>
        <w:t>XXXVII</w:t>
      </w:r>
      <w:r>
        <w:rPr>
          <w:rFonts w:ascii="Palatino Linotype" w:eastAsia="Calibri" w:hAnsi="Palatino Linotype" w:cs="Tahoma"/>
          <w:bCs/>
          <w:sz w:val="22"/>
          <w:szCs w:val="22"/>
        </w:rPr>
        <w:t xml:space="preserve"> de la Ley de Transparencia y Acceso a la Información Pública.</w:t>
      </w:r>
    </w:p>
    <w:p w14:paraId="1BA02C31" w14:textId="77777777" w:rsidR="003E614A" w:rsidRDefault="003E614A" w:rsidP="004D6DBD">
      <w:pPr>
        <w:spacing w:line="360" w:lineRule="auto"/>
        <w:jc w:val="both"/>
        <w:rPr>
          <w:rFonts w:ascii="Palatino Linotype" w:eastAsia="Calibri" w:hAnsi="Palatino Linotype" w:cs="Tahoma"/>
          <w:bCs/>
          <w:sz w:val="22"/>
          <w:szCs w:val="22"/>
        </w:rPr>
      </w:pPr>
    </w:p>
    <w:p w14:paraId="06BBB7A0" w14:textId="5B73209D" w:rsidR="004D6DBD" w:rsidRDefault="004D6DBD"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este sentido, ante la falta de respuesta del Sujeto Obligado, deberá pronunciarse al respecto. </w:t>
      </w:r>
    </w:p>
    <w:p w14:paraId="09BE093D" w14:textId="77777777" w:rsidR="00AD0AB8" w:rsidRPr="00943FB4" w:rsidRDefault="00AD0AB8" w:rsidP="00442CAA">
      <w:pPr>
        <w:spacing w:line="360" w:lineRule="auto"/>
        <w:jc w:val="both"/>
        <w:rPr>
          <w:rFonts w:ascii="Palatino Linotype" w:eastAsia="Calibri" w:hAnsi="Palatino Linotype" w:cs="Tahoma"/>
          <w:bCs/>
          <w:sz w:val="22"/>
          <w:szCs w:val="22"/>
        </w:rPr>
      </w:pPr>
    </w:p>
    <w:p w14:paraId="5B220687" w14:textId="45A57D78" w:rsidR="001C6B9A" w:rsidRPr="00943FB4" w:rsidRDefault="001C6B9A" w:rsidP="00442CAA">
      <w:pPr>
        <w:pStyle w:val="Ttulo2"/>
      </w:pPr>
      <w:bookmarkStart w:id="24" w:name="_Toc207282077"/>
      <w:bookmarkStart w:id="25" w:name="_Toc213945216"/>
      <w:r w:rsidRPr="00943FB4">
        <w:t>SEXTO. Decisión</w:t>
      </w:r>
      <w:bookmarkEnd w:id="24"/>
      <w:bookmarkEnd w:id="25"/>
    </w:p>
    <w:p w14:paraId="43614774" w14:textId="77777777" w:rsidR="001C6B9A" w:rsidRPr="00943FB4" w:rsidRDefault="001C6B9A" w:rsidP="00442CAA">
      <w:pPr>
        <w:spacing w:line="360" w:lineRule="auto"/>
        <w:jc w:val="both"/>
        <w:rPr>
          <w:rFonts w:ascii="Palatino Linotype" w:hAnsi="Palatino Linotype" w:cs="Tahoma"/>
          <w:sz w:val="22"/>
          <w:szCs w:val="22"/>
        </w:rPr>
      </w:pPr>
    </w:p>
    <w:p w14:paraId="05FF01E3" w14:textId="563A06FC" w:rsidR="001C6B9A" w:rsidRPr="00943FB4" w:rsidRDefault="001C6B9A" w:rsidP="00442CAA">
      <w:pPr>
        <w:spacing w:line="360" w:lineRule="auto"/>
        <w:jc w:val="both"/>
        <w:rPr>
          <w:rFonts w:ascii="Palatino Linotype" w:hAnsi="Palatino Linotype" w:cs="Tahoma"/>
          <w:color w:val="0D0D0D" w:themeColor="text1" w:themeTint="F2"/>
          <w:sz w:val="22"/>
          <w:szCs w:val="22"/>
        </w:rPr>
      </w:pPr>
      <w:r w:rsidRPr="00943FB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43FB4">
        <w:rPr>
          <w:rFonts w:ascii="Palatino Linotype" w:hAnsi="Palatino Linotype" w:cs="Tahoma"/>
          <w:b/>
          <w:bCs/>
          <w:sz w:val="22"/>
          <w:szCs w:val="22"/>
        </w:rPr>
        <w:t>ORDENAR</w:t>
      </w:r>
      <w:r w:rsidRPr="00943FB4">
        <w:rPr>
          <w:rFonts w:ascii="Palatino Linotype" w:hAnsi="Palatino Linotype" w:cs="Tahoma"/>
          <w:sz w:val="22"/>
          <w:szCs w:val="22"/>
        </w:rPr>
        <w:t xml:space="preserve"> al Sujeto Obligado,</w:t>
      </w:r>
      <w:r w:rsidRPr="00943FB4">
        <w:rPr>
          <w:rFonts w:ascii="Palatino Linotype" w:eastAsia="Calibri" w:hAnsi="Palatino Linotype" w:cs="Tahoma"/>
          <w:sz w:val="22"/>
          <w:szCs w:val="22"/>
        </w:rPr>
        <w:t xml:space="preserve"> a que dé trámite y </w:t>
      </w:r>
      <w:r w:rsidRPr="00943FB4">
        <w:rPr>
          <w:rFonts w:ascii="Palatino Linotype" w:hAnsi="Palatino Linotype" w:cs="Tahoma"/>
          <w:sz w:val="22"/>
          <w:szCs w:val="22"/>
        </w:rPr>
        <w:t>respuesta a la solicitud de información pública con número</w:t>
      </w:r>
      <w:r w:rsidR="00274D9D" w:rsidRPr="00943FB4">
        <w:rPr>
          <w:rFonts w:ascii="Palatino Linotype" w:eastAsiaTheme="minorHAnsi" w:hAnsi="Palatino Linotype" w:cstheme="minorBidi"/>
          <w:color w:val="000000" w:themeColor="text1"/>
          <w:sz w:val="22"/>
          <w:szCs w:val="22"/>
          <w:lang w:eastAsia="en-US"/>
        </w:rPr>
        <w:t xml:space="preserve"> </w:t>
      </w:r>
      <w:r w:rsidR="00FF6CCA">
        <w:rPr>
          <w:rFonts w:ascii="Palatino Linotype" w:eastAsiaTheme="minorHAnsi" w:hAnsi="Palatino Linotype" w:cstheme="minorBidi"/>
          <w:b/>
          <w:color w:val="000000" w:themeColor="text1"/>
          <w:sz w:val="22"/>
          <w:szCs w:val="22"/>
          <w:lang w:eastAsia="en-US"/>
        </w:rPr>
        <w:t>00178/DIFIXTAPAL/IP/2025</w:t>
      </w:r>
      <w:r w:rsidR="004D6DBD">
        <w:rPr>
          <w:rFonts w:ascii="Palatino Linotype" w:eastAsiaTheme="minorHAnsi" w:hAnsi="Palatino Linotype" w:cstheme="minorBidi"/>
          <w:b/>
          <w:color w:val="000000" w:themeColor="text1"/>
          <w:sz w:val="22"/>
          <w:szCs w:val="22"/>
          <w:lang w:eastAsia="en-US"/>
        </w:rPr>
        <w:t>.</w:t>
      </w:r>
    </w:p>
    <w:p w14:paraId="1F7F2430"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43FB4" w:rsidRDefault="00895942" w:rsidP="00442CAA">
      <w:pPr>
        <w:pStyle w:val="Ttulo2"/>
      </w:pPr>
      <w:bookmarkStart w:id="26" w:name="_Toc207282078"/>
      <w:bookmarkStart w:id="27" w:name="_Toc213945217"/>
      <w:r w:rsidRPr="00943FB4">
        <w:lastRenderedPageBreak/>
        <w:t>SÉPTIMO. Vista a la Secretaría</w:t>
      </w:r>
      <w:r w:rsidRPr="00943FB4">
        <w:rPr>
          <w:lang w:val="x-none"/>
        </w:rPr>
        <w:t xml:space="preserve"> Técnica del </w:t>
      </w:r>
      <w:r w:rsidRPr="00943FB4">
        <w:t>Pleno</w:t>
      </w:r>
      <w:bookmarkEnd w:id="26"/>
      <w:bookmarkEnd w:id="27"/>
    </w:p>
    <w:p w14:paraId="6FB0ED01" w14:textId="77777777" w:rsidR="00895942" w:rsidRPr="00943FB4" w:rsidRDefault="00895942" w:rsidP="00442CAA">
      <w:pPr>
        <w:spacing w:line="360" w:lineRule="auto"/>
        <w:jc w:val="both"/>
        <w:rPr>
          <w:rFonts w:ascii="Palatino Linotype" w:hAnsi="Palatino Linotype" w:cs="Tahoma"/>
          <w:bCs/>
          <w:sz w:val="22"/>
          <w:szCs w:val="22"/>
        </w:rPr>
      </w:pPr>
    </w:p>
    <w:p w14:paraId="2CAC85A1" w14:textId="7C4FB0F9"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hAnsi="Palatino Linotype" w:cs="Tahoma"/>
          <w:sz w:val="22"/>
          <w:szCs w:val="22"/>
        </w:rPr>
        <w:t xml:space="preserve">En el caso en estudio, como ha quedado señalado que el </w:t>
      </w:r>
      <w:r w:rsidR="005E75FC">
        <w:rPr>
          <w:rFonts w:ascii="Palatino Linotype" w:hAnsi="Palatino Linotype" w:cs="Tahoma"/>
          <w:sz w:val="22"/>
          <w:szCs w:val="22"/>
        </w:rPr>
        <w:t>Sistema Municipal para el Desarrollo Integral de la Familia de Ixtapaluca</w:t>
      </w:r>
      <w:r w:rsidR="00E7112E" w:rsidRPr="00943FB4">
        <w:rPr>
          <w:rFonts w:ascii="Palatino Linotype" w:hAnsi="Palatino Linotype" w:cs="Tahoma"/>
          <w:sz w:val="22"/>
          <w:szCs w:val="22"/>
        </w:rPr>
        <w:t xml:space="preserve"> </w:t>
      </w:r>
      <w:r w:rsidRPr="00943FB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43FB4">
        <w:rPr>
          <w:rFonts w:ascii="Palatino Linotype" w:eastAsia="Calibri" w:hAnsi="Palatino Linotype" w:cs="Tahoma"/>
          <w:bCs/>
          <w:sz w:val="22"/>
          <w:szCs w:val="22"/>
          <w:lang w:eastAsia="en-US"/>
        </w:rPr>
        <w:t xml:space="preserve"> </w:t>
      </w:r>
    </w:p>
    <w:p w14:paraId="7CFB94A5" w14:textId="77777777" w:rsidR="00B8367F" w:rsidRPr="00943FB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943FB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43FB4">
        <w:rPr>
          <w:rFonts w:ascii="Palatino Linotype" w:eastAsia="Calibri" w:hAnsi="Palatino Linotype" w:cs="Tahoma"/>
          <w:bCs/>
          <w:sz w:val="22"/>
          <w:szCs w:val="22"/>
          <w:lang w:val="es-ES_tradnl" w:eastAsia="en-US"/>
        </w:rPr>
        <w:t>a la Secretaría Técnica de este Instituto</w:t>
      </w:r>
      <w:r w:rsidRPr="00943FB4">
        <w:rPr>
          <w:rFonts w:ascii="Palatino Linotype" w:eastAsia="Calibri" w:hAnsi="Palatino Linotype" w:cs="Tahoma"/>
          <w:bCs/>
          <w:sz w:val="22"/>
          <w:szCs w:val="22"/>
          <w:lang w:eastAsia="en-US"/>
        </w:rPr>
        <w:t>, para que realice lo conducente.</w:t>
      </w:r>
    </w:p>
    <w:p w14:paraId="17EF86B7"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43FB4" w:rsidRDefault="00FF7C33" w:rsidP="00442CAA">
      <w:pPr>
        <w:spacing w:line="360" w:lineRule="auto"/>
        <w:jc w:val="both"/>
        <w:rPr>
          <w:rFonts w:ascii="Palatino Linotype" w:hAnsi="Palatino Linotype" w:cs="Tahoma"/>
          <w:b/>
          <w:bCs/>
          <w:iCs/>
          <w:sz w:val="22"/>
          <w:szCs w:val="22"/>
          <w:lang w:val="es-ES"/>
        </w:rPr>
      </w:pPr>
      <w:r w:rsidRPr="00943FB4">
        <w:rPr>
          <w:rFonts w:ascii="Palatino Linotype" w:hAnsi="Palatino Linotype" w:cs="Tahoma"/>
          <w:b/>
          <w:bCs/>
          <w:iCs/>
          <w:sz w:val="22"/>
          <w:szCs w:val="22"/>
          <w:lang w:val="es-ES"/>
        </w:rPr>
        <w:t>Términos de la Resolución para conocimiento del Particular</w:t>
      </w:r>
    </w:p>
    <w:p w14:paraId="1EECC84D" w14:textId="77777777" w:rsidR="00501F15" w:rsidRPr="00943FB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43FB4" w:rsidRDefault="00FF7C33"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 xml:space="preserve">Se le hace del conocimiento al Particular, que, en el presente caso, se le da la razón, pues </w:t>
      </w:r>
      <w:r w:rsidRPr="00943FB4">
        <w:rPr>
          <w:rFonts w:ascii="Palatino Linotype" w:hAnsi="Palatino Linotype" w:cs="Tahoma"/>
          <w:bCs/>
          <w:iCs/>
          <w:sz w:val="22"/>
          <w:szCs w:val="22"/>
        </w:rPr>
        <w:t xml:space="preserve">el </w:t>
      </w:r>
      <w:r w:rsidR="000268D8" w:rsidRPr="00943FB4">
        <w:rPr>
          <w:rFonts w:ascii="Palatino Linotype" w:hAnsi="Palatino Linotype" w:cs="Tahoma"/>
          <w:bCs/>
          <w:iCs/>
          <w:sz w:val="22"/>
          <w:szCs w:val="22"/>
        </w:rPr>
        <w:t>Sujeto Obligado</w:t>
      </w:r>
      <w:r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lang w:val="es-ES"/>
        </w:rPr>
        <w:t xml:space="preserve">no emitió contestación </w:t>
      </w:r>
      <w:r w:rsidR="00372534" w:rsidRPr="00943FB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43FB4" w:rsidRDefault="00BA5927" w:rsidP="00442CAA">
      <w:pPr>
        <w:spacing w:line="360" w:lineRule="auto"/>
        <w:jc w:val="both"/>
        <w:rPr>
          <w:rFonts w:ascii="Palatino Linotype" w:hAnsi="Palatino Linotype" w:cs="Tahoma"/>
          <w:bCs/>
          <w:iCs/>
          <w:sz w:val="22"/>
          <w:szCs w:val="22"/>
        </w:rPr>
      </w:pPr>
    </w:p>
    <w:p w14:paraId="44AA22FE" w14:textId="6EE5F02A" w:rsidR="00F57883" w:rsidRPr="00943FB4" w:rsidRDefault="00F57883" w:rsidP="00442CAA">
      <w:pPr>
        <w:spacing w:line="360" w:lineRule="auto"/>
        <w:jc w:val="both"/>
        <w:rPr>
          <w:rFonts w:ascii="Palatino Linotype" w:eastAsia="Calibri" w:hAnsi="Palatino Linotype"/>
          <w:color w:val="000000"/>
          <w:sz w:val="22"/>
          <w:szCs w:val="22"/>
          <w:lang w:eastAsia="en-US"/>
        </w:rPr>
      </w:pPr>
      <w:r w:rsidRPr="00943FB4">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943FB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Por lo expuesto y fundado, este Pleno:</w:t>
      </w:r>
    </w:p>
    <w:p w14:paraId="2A3C222A" w14:textId="77777777" w:rsidR="003A796B" w:rsidRPr="00943FB4" w:rsidRDefault="003A796B" w:rsidP="00442CAA">
      <w:pPr>
        <w:spacing w:line="360" w:lineRule="auto"/>
        <w:jc w:val="both"/>
        <w:rPr>
          <w:rFonts w:ascii="Palatino Linotype" w:hAnsi="Palatino Linotype" w:cs="Tahoma"/>
          <w:bCs/>
          <w:iCs/>
          <w:sz w:val="22"/>
          <w:szCs w:val="22"/>
        </w:rPr>
      </w:pPr>
    </w:p>
    <w:p w14:paraId="31431AD7" w14:textId="77777777" w:rsidR="00FF7C33" w:rsidRPr="00943FB4" w:rsidRDefault="00FF7C33" w:rsidP="00442CAA">
      <w:pPr>
        <w:pStyle w:val="Ttulo1"/>
      </w:pPr>
      <w:bookmarkStart w:id="28" w:name="_Toc207282079"/>
      <w:bookmarkStart w:id="29" w:name="_Toc213945218"/>
      <w:r w:rsidRPr="00943FB4">
        <w:lastRenderedPageBreak/>
        <w:t>R E S U E L V E</w:t>
      </w:r>
      <w:bookmarkEnd w:id="28"/>
      <w:bookmarkEnd w:id="29"/>
    </w:p>
    <w:p w14:paraId="39DB2FA1" w14:textId="77777777" w:rsidR="00F57883" w:rsidRPr="00943FB4" w:rsidRDefault="00F57883" w:rsidP="00442CAA">
      <w:pPr>
        <w:spacing w:line="360" w:lineRule="auto"/>
        <w:jc w:val="both"/>
        <w:rPr>
          <w:rFonts w:ascii="Palatino Linotype" w:hAnsi="Palatino Linotype" w:cs="Tahoma"/>
          <w:b/>
          <w:bCs/>
          <w:iCs/>
          <w:sz w:val="22"/>
          <w:szCs w:val="22"/>
        </w:rPr>
      </w:pPr>
    </w:p>
    <w:p w14:paraId="7A29059F" w14:textId="0F49F837" w:rsidR="00FC0A7F"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 xml:space="preserve">PRIMERO. </w:t>
      </w:r>
      <w:r w:rsidRPr="00943FB4">
        <w:rPr>
          <w:rFonts w:ascii="Palatino Linotype" w:hAnsi="Palatino Linotype" w:cs="Tahoma"/>
          <w:bCs/>
          <w:iCs/>
          <w:sz w:val="22"/>
          <w:szCs w:val="22"/>
        </w:rPr>
        <w:t xml:space="preserve">Resultan </w:t>
      </w:r>
      <w:r w:rsidRPr="00943FB4">
        <w:rPr>
          <w:rFonts w:ascii="Palatino Linotype" w:hAnsi="Palatino Linotype" w:cs="Tahoma"/>
          <w:b/>
          <w:bCs/>
          <w:iCs/>
          <w:sz w:val="22"/>
          <w:szCs w:val="22"/>
        </w:rPr>
        <w:t>FUNDADAS</w:t>
      </w:r>
      <w:r w:rsidRPr="00943FB4">
        <w:rPr>
          <w:rFonts w:ascii="Palatino Linotype" w:hAnsi="Palatino Linotype" w:cs="Tahoma"/>
          <w:bCs/>
          <w:iCs/>
          <w:sz w:val="22"/>
          <w:szCs w:val="22"/>
        </w:rPr>
        <w:t xml:space="preserve"> las razones o motivos de inconformidad hechos valer por el Particular en el Recurso de Revisión </w:t>
      </w:r>
      <w:r w:rsidR="00537CF4">
        <w:rPr>
          <w:rFonts w:ascii="Palatino Linotype" w:eastAsia="Calibri" w:hAnsi="Palatino Linotype" w:cs="Tahoma"/>
          <w:sz w:val="22"/>
          <w:szCs w:val="22"/>
          <w:lang w:eastAsia="en-US"/>
        </w:rPr>
        <w:t>11721</w:t>
      </w:r>
      <w:r w:rsidR="00D22BC6" w:rsidRPr="00943FB4">
        <w:rPr>
          <w:rFonts w:ascii="Palatino Linotype" w:hAnsi="Palatino Linotype" w:cs="Tahoma"/>
          <w:bCs/>
          <w:iCs/>
          <w:sz w:val="22"/>
          <w:szCs w:val="22"/>
        </w:rPr>
        <w:t>/INFOEM/IP/RR/2025</w:t>
      </w:r>
      <w:r w:rsidRPr="00943FB4">
        <w:rPr>
          <w:rFonts w:ascii="Palatino Linotype" w:hAnsi="Palatino Linotype" w:cs="Tahoma"/>
          <w:bCs/>
          <w:iCs/>
          <w:sz w:val="22"/>
          <w:szCs w:val="22"/>
        </w:rPr>
        <w:t>,</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rPr>
        <w:t>en términos de los considerandos QUINTO y SEXTO de la presente Resolución.</w:t>
      </w:r>
    </w:p>
    <w:p w14:paraId="15952F75" w14:textId="77777777" w:rsidR="00FC0A7F" w:rsidRPr="00943FB4" w:rsidRDefault="00FC0A7F" w:rsidP="00442CAA">
      <w:pPr>
        <w:spacing w:line="360" w:lineRule="auto"/>
        <w:jc w:val="both"/>
        <w:rPr>
          <w:rFonts w:ascii="Palatino Linotype" w:hAnsi="Palatino Linotype" w:cs="Tahoma"/>
          <w:bCs/>
          <w:iCs/>
          <w:sz w:val="22"/>
          <w:szCs w:val="22"/>
        </w:rPr>
      </w:pPr>
    </w:p>
    <w:p w14:paraId="0D9157E9" w14:textId="05B7D066" w:rsidR="00FB7667" w:rsidRPr="00943FB4" w:rsidRDefault="00FB7667" w:rsidP="00442CAA">
      <w:pPr>
        <w:spacing w:line="360" w:lineRule="auto"/>
        <w:jc w:val="both"/>
        <w:rPr>
          <w:rFonts w:cs="Tahoma"/>
          <w:b/>
          <w:bCs/>
          <w:iCs/>
          <w:lang w:val="es-ES"/>
        </w:rPr>
      </w:pPr>
      <w:r w:rsidRPr="00943FB4">
        <w:rPr>
          <w:rFonts w:ascii="Palatino Linotype" w:hAnsi="Palatino Linotype" w:cs="Tahoma"/>
          <w:b/>
          <w:bCs/>
          <w:iCs/>
          <w:sz w:val="22"/>
          <w:szCs w:val="22"/>
          <w:lang w:val="es-ES"/>
        </w:rPr>
        <w:t xml:space="preserve">SEGUNDO. </w:t>
      </w:r>
      <w:r w:rsidRPr="00943FB4">
        <w:rPr>
          <w:rFonts w:ascii="Palatino Linotype" w:hAnsi="Palatino Linotype" w:cs="Tahoma"/>
          <w:bCs/>
          <w:iCs/>
          <w:sz w:val="22"/>
          <w:szCs w:val="22"/>
          <w:lang w:val="es-ES"/>
        </w:rPr>
        <w:t>Se</w:t>
      </w:r>
      <w:r w:rsidRPr="00943FB4">
        <w:rPr>
          <w:rFonts w:ascii="Palatino Linotype" w:hAnsi="Palatino Linotype" w:cs="Tahoma"/>
          <w:b/>
          <w:bCs/>
          <w:iCs/>
          <w:sz w:val="22"/>
          <w:szCs w:val="22"/>
          <w:lang w:val="es-ES"/>
        </w:rPr>
        <w:t xml:space="preserve"> ORDENA </w:t>
      </w:r>
      <w:r w:rsidRPr="00943FB4">
        <w:rPr>
          <w:rFonts w:ascii="Palatino Linotype" w:hAnsi="Palatino Linotype" w:cs="Tahoma"/>
          <w:bCs/>
          <w:iCs/>
          <w:sz w:val="22"/>
          <w:szCs w:val="22"/>
          <w:lang w:val="es-ES"/>
        </w:rPr>
        <w:t>al Sujeto Obligado, a efecto de que dé atención a la solicitud de acceso a la información</w:t>
      </w:r>
      <w:r w:rsidR="00E7112E" w:rsidRPr="00943FB4">
        <w:rPr>
          <w:rFonts w:ascii="Palatino Linotype" w:hAnsi="Palatino Linotype" w:cs="Tahoma"/>
          <w:color w:val="0D0D0D" w:themeColor="text1" w:themeTint="F2"/>
          <w:sz w:val="22"/>
          <w:szCs w:val="22"/>
        </w:rPr>
        <w:t xml:space="preserve"> </w:t>
      </w:r>
      <w:r w:rsidR="00FF6CCA">
        <w:rPr>
          <w:rFonts w:ascii="Palatino Linotype" w:hAnsi="Palatino Linotype" w:cs="Tahoma"/>
          <w:color w:val="0D0D0D" w:themeColor="text1" w:themeTint="F2"/>
          <w:sz w:val="22"/>
          <w:szCs w:val="22"/>
        </w:rPr>
        <w:t>00178/DIFIXTAPAL/IP/2025</w:t>
      </w:r>
      <w:r w:rsidR="006F47F3" w:rsidRPr="00943FB4">
        <w:rPr>
          <w:rFonts w:ascii="Palatino Linotype" w:hAnsi="Palatino Linotype" w:cs="Tahoma"/>
          <w:color w:val="0D0D0D" w:themeColor="text1" w:themeTint="F2"/>
          <w:sz w:val="22"/>
          <w:szCs w:val="22"/>
        </w:rPr>
        <w:t xml:space="preserve"> </w:t>
      </w:r>
      <w:r w:rsidRPr="00943FB4">
        <w:rPr>
          <w:rFonts w:ascii="Palatino Linotype" w:hAnsi="Palatino Linotype" w:cs="Tahoma"/>
          <w:bCs/>
          <w:iCs/>
          <w:sz w:val="22"/>
          <w:szCs w:val="22"/>
          <w:lang w:val="es-ES"/>
        </w:rPr>
        <w:t>y, a través del Sistema de Acceso a la Información Mexiquense (SAIMEX), dé la respuesta que conforme a derecho corresponda</w:t>
      </w:r>
      <w:r w:rsidRPr="00943FB4">
        <w:rPr>
          <w:rFonts w:cs="Tahoma"/>
          <w:b/>
          <w:bCs/>
          <w:iCs/>
          <w:lang w:val="es-ES"/>
        </w:rPr>
        <w:t>.</w:t>
      </w:r>
      <w:r w:rsidR="000268D8" w:rsidRPr="00943FB4">
        <w:rPr>
          <w:rFonts w:cs="Tahoma"/>
          <w:b/>
          <w:bCs/>
          <w:iCs/>
          <w:lang w:val="es-ES"/>
        </w:rPr>
        <w:t xml:space="preserve"> </w:t>
      </w:r>
    </w:p>
    <w:p w14:paraId="08EA7079" w14:textId="77777777" w:rsidR="00E26B53" w:rsidRPr="00943FB4" w:rsidRDefault="00E26B53" w:rsidP="00442CAA">
      <w:pPr>
        <w:spacing w:line="360" w:lineRule="auto"/>
        <w:jc w:val="both"/>
        <w:rPr>
          <w:rFonts w:ascii="Palatino Linotype" w:hAnsi="Palatino Linotype" w:cs="Tahoma"/>
          <w:bCs/>
          <w:iCs/>
          <w:sz w:val="22"/>
          <w:szCs w:val="22"/>
        </w:rPr>
      </w:pPr>
    </w:p>
    <w:p w14:paraId="2F31FE73" w14:textId="77777777" w:rsidR="00FF7C33" w:rsidRPr="00943FB4" w:rsidRDefault="00FF7C33" w:rsidP="00442CAA">
      <w:pPr>
        <w:spacing w:line="360" w:lineRule="auto"/>
        <w:jc w:val="both"/>
        <w:rPr>
          <w:rFonts w:ascii="Palatino Linotype" w:hAnsi="Palatino Linotype" w:cs="Tahoma"/>
          <w:bCs/>
          <w:iCs/>
          <w:sz w:val="22"/>
          <w:szCs w:val="22"/>
          <w:lang w:val="es-ES_tradnl"/>
        </w:rPr>
      </w:pPr>
      <w:r w:rsidRPr="00943FB4">
        <w:rPr>
          <w:rFonts w:ascii="Palatino Linotype" w:hAnsi="Palatino Linotype" w:cs="Tahoma"/>
          <w:b/>
          <w:bCs/>
          <w:iCs/>
          <w:sz w:val="22"/>
          <w:szCs w:val="22"/>
          <w:lang w:val="es-ES"/>
        </w:rPr>
        <w:t>TERCERO</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43FB4" w:rsidRDefault="00FF7C33" w:rsidP="00442CAA">
      <w:pPr>
        <w:spacing w:line="360" w:lineRule="auto"/>
        <w:jc w:val="both"/>
        <w:rPr>
          <w:rFonts w:ascii="Palatino Linotype" w:hAnsi="Palatino Linotype" w:cs="Tahoma"/>
          <w:bCs/>
          <w:iCs/>
          <w:sz w:val="22"/>
          <w:szCs w:val="22"/>
        </w:rPr>
      </w:pPr>
    </w:p>
    <w:p w14:paraId="63F3D9B5"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CUARTO.</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NOTIFÍQUESE POR SAIMEX </w:t>
      </w:r>
      <w:r w:rsidRPr="00943FB4">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943FB4" w:rsidRDefault="00FF7C33" w:rsidP="00442CAA">
      <w:pPr>
        <w:spacing w:line="360" w:lineRule="auto"/>
        <w:jc w:val="both"/>
        <w:rPr>
          <w:rFonts w:ascii="Palatino Linotype" w:hAnsi="Palatino Linotype" w:cs="Tahoma"/>
          <w:bCs/>
          <w:iCs/>
          <w:sz w:val="22"/>
          <w:szCs w:val="22"/>
        </w:rPr>
      </w:pPr>
    </w:p>
    <w:p w14:paraId="540F4370" w14:textId="0BC61EE8"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QUINTO. NOTIFÍQUESE</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POR SAIMEX, </w:t>
      </w:r>
      <w:r w:rsidRPr="00943FB4">
        <w:rPr>
          <w:rFonts w:ascii="Palatino Linotype" w:hAnsi="Palatino Linotype" w:cs="Tahoma"/>
          <w:bCs/>
          <w:iCs/>
          <w:sz w:val="22"/>
          <w:szCs w:val="22"/>
        </w:rPr>
        <w:t>a</w:t>
      </w:r>
      <w:r w:rsidR="009E3A34" w:rsidRPr="00943FB4">
        <w:rPr>
          <w:rFonts w:ascii="Palatino Linotype" w:hAnsi="Palatino Linotype" w:cs="Tahoma"/>
          <w:bCs/>
          <w:iCs/>
          <w:sz w:val="22"/>
          <w:szCs w:val="22"/>
        </w:rPr>
        <w:t xml:space="preserve"> la persona</w:t>
      </w:r>
      <w:r w:rsidRPr="00943FB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43FB4" w:rsidRDefault="00501F15" w:rsidP="00442CAA">
      <w:pPr>
        <w:spacing w:line="360" w:lineRule="auto"/>
        <w:jc w:val="both"/>
        <w:rPr>
          <w:rFonts w:ascii="Palatino Linotype" w:hAnsi="Palatino Linotype" w:cs="Tahoma"/>
          <w:bCs/>
          <w:iCs/>
          <w:sz w:val="22"/>
          <w:szCs w:val="22"/>
        </w:rPr>
      </w:pPr>
    </w:p>
    <w:p w14:paraId="4C0D39E9" w14:textId="77777777" w:rsidR="00501F15" w:rsidRPr="00943FB4" w:rsidRDefault="00501F15" w:rsidP="00442CAA">
      <w:pPr>
        <w:spacing w:line="360" w:lineRule="auto"/>
        <w:jc w:val="both"/>
        <w:rPr>
          <w:rFonts w:ascii="Palatino Linotype" w:eastAsia="Calibri" w:hAnsi="Palatino Linotype" w:cs="Tahoma"/>
          <w:bCs/>
          <w:sz w:val="22"/>
          <w:szCs w:val="22"/>
          <w:lang w:eastAsia="en-US"/>
        </w:rPr>
      </w:pPr>
      <w:r w:rsidRPr="00943FB4">
        <w:rPr>
          <w:rFonts w:ascii="Palatino Linotype" w:eastAsiaTheme="minorHAnsi" w:hAnsi="Palatino Linotype" w:cstheme="minorBidi"/>
          <w:b/>
          <w:bCs/>
          <w:sz w:val="22"/>
          <w:szCs w:val="22"/>
          <w:lang w:eastAsia="en-US"/>
        </w:rPr>
        <w:t>SEXTO.</w:t>
      </w:r>
      <w:r w:rsidRPr="00943FB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43FB4" w:rsidRDefault="00FF7C33" w:rsidP="00442CAA">
      <w:pPr>
        <w:spacing w:line="360" w:lineRule="auto"/>
        <w:jc w:val="both"/>
        <w:rPr>
          <w:rFonts w:ascii="Palatino Linotype" w:hAnsi="Palatino Linotype" w:cs="Tahoma"/>
          <w:b/>
          <w:bCs/>
          <w:iCs/>
          <w:sz w:val="22"/>
          <w:szCs w:val="22"/>
        </w:rPr>
      </w:pPr>
    </w:p>
    <w:p w14:paraId="4051A84A" w14:textId="654BA88B" w:rsidR="00FF7C33" w:rsidRPr="00FF7C33"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ASÍ LO RESUELVE, POR </w:t>
      </w:r>
      <w:r w:rsidRPr="00943FB4">
        <w:rPr>
          <w:rFonts w:ascii="Palatino Linotype" w:hAnsi="Palatino Linotype" w:cs="Tahoma"/>
          <w:b/>
          <w:bCs/>
          <w:iCs/>
          <w:sz w:val="22"/>
          <w:szCs w:val="22"/>
        </w:rPr>
        <w:t>UNANIMIDAD</w:t>
      </w:r>
      <w:r w:rsidRPr="00943FB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943FB4">
        <w:rPr>
          <w:rFonts w:ascii="Palatino Linotype" w:hAnsi="Palatino Linotype" w:cs="Tahoma"/>
          <w:bCs/>
          <w:iCs/>
          <w:sz w:val="22"/>
          <w:szCs w:val="22"/>
        </w:rPr>
        <w:t xml:space="preserve"> </w:t>
      </w:r>
      <w:r w:rsidR="00537CF4">
        <w:rPr>
          <w:rFonts w:ascii="Palatino Linotype" w:hAnsi="Palatino Linotype" w:cs="Tahoma"/>
          <w:bCs/>
          <w:iCs/>
          <w:sz w:val="22"/>
          <w:szCs w:val="22"/>
        </w:rPr>
        <w:t>CUADRAGÉSIMA</w:t>
      </w:r>
      <w:r w:rsidR="000268D8"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SESIÓN ORDINARIA, CELEBRADA EL</w:t>
      </w:r>
      <w:r w:rsidR="00E7112E" w:rsidRPr="00943FB4">
        <w:rPr>
          <w:rFonts w:ascii="Palatino Linotype" w:hAnsi="Palatino Linotype" w:cs="Tahoma"/>
          <w:bCs/>
          <w:iCs/>
          <w:sz w:val="22"/>
          <w:szCs w:val="22"/>
        </w:rPr>
        <w:t xml:space="preserve"> </w:t>
      </w:r>
      <w:r w:rsidR="00767EE5">
        <w:rPr>
          <w:rFonts w:ascii="Palatino Linotype" w:hAnsi="Palatino Linotype" w:cs="Tahoma"/>
          <w:bCs/>
          <w:iCs/>
          <w:sz w:val="22"/>
          <w:szCs w:val="22"/>
        </w:rPr>
        <w:t xml:space="preserve">DOCE </w:t>
      </w:r>
      <w:r w:rsidR="000B7719" w:rsidRPr="00943FB4">
        <w:rPr>
          <w:rFonts w:ascii="Palatino Linotype" w:hAnsi="Palatino Linotype" w:cs="Tahoma"/>
          <w:bCs/>
          <w:iCs/>
          <w:sz w:val="22"/>
          <w:szCs w:val="22"/>
        </w:rPr>
        <w:t xml:space="preserve">DE </w:t>
      </w:r>
      <w:r w:rsidR="00537CF4">
        <w:rPr>
          <w:rFonts w:ascii="Palatino Linotype" w:hAnsi="Palatino Linotype" w:cs="Tahoma"/>
          <w:bCs/>
          <w:iCs/>
          <w:sz w:val="22"/>
          <w:szCs w:val="22"/>
        </w:rPr>
        <w:t>NOVIEMBRE</w:t>
      </w:r>
      <w:r w:rsidR="00BA3DF4"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DE DOS MIL VEINTIC</w:t>
      </w:r>
      <w:r w:rsidR="000268D8" w:rsidRPr="00943FB4">
        <w:rPr>
          <w:rFonts w:ascii="Palatino Linotype" w:hAnsi="Palatino Linotype" w:cs="Tahoma"/>
          <w:bCs/>
          <w:iCs/>
          <w:sz w:val="22"/>
          <w:szCs w:val="22"/>
        </w:rPr>
        <w:t>INCO</w:t>
      </w:r>
      <w:r w:rsidRPr="00943FB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3CCBD" w14:textId="77777777" w:rsidR="001533A3" w:rsidRDefault="001533A3" w:rsidP="00B31222">
      <w:r>
        <w:separator/>
      </w:r>
    </w:p>
  </w:endnote>
  <w:endnote w:type="continuationSeparator" w:id="0">
    <w:p w14:paraId="08724110" w14:textId="77777777" w:rsidR="001533A3" w:rsidRDefault="001533A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C2B92" w:rsidRPr="00C13895" w:rsidRDefault="008C2B92">
            <w:pPr>
              <w:pStyle w:val="Piedepgina"/>
              <w:jc w:val="right"/>
              <w:rPr>
                <w:sz w:val="26"/>
                <w:szCs w:val="26"/>
              </w:rPr>
            </w:pPr>
          </w:p>
          <w:p w14:paraId="4EA60772"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3BB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3BBA">
              <w:rPr>
                <w:b/>
                <w:bCs/>
                <w:noProof/>
              </w:rPr>
              <w:t>21</w:t>
            </w:r>
            <w:r>
              <w:rPr>
                <w:b/>
                <w:bCs/>
                <w:sz w:val="24"/>
                <w:szCs w:val="24"/>
              </w:rPr>
              <w:fldChar w:fldCharType="end"/>
            </w:r>
          </w:p>
        </w:sdtContent>
      </w:sdt>
    </w:sdtContent>
  </w:sdt>
  <w:p w14:paraId="52786F2A" w14:textId="77777777" w:rsidR="008C2B92" w:rsidRDefault="008C2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C2B92" w:rsidRDefault="008C2B92">
            <w:pPr>
              <w:pStyle w:val="Piedepgina"/>
              <w:jc w:val="right"/>
            </w:pPr>
          </w:p>
          <w:p w14:paraId="2D2F5338"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3BB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3BBA">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FD7F9" w14:textId="77777777" w:rsidR="001533A3" w:rsidRDefault="001533A3" w:rsidP="00B31222">
      <w:r>
        <w:separator/>
      </w:r>
    </w:p>
  </w:footnote>
  <w:footnote w:type="continuationSeparator" w:id="0">
    <w:p w14:paraId="63F0F672" w14:textId="77777777" w:rsidR="001533A3" w:rsidRDefault="001533A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8C2B92" w:rsidRPr="005C106F" w14:paraId="50E888ED" w14:textId="77777777" w:rsidTr="00895942">
      <w:trPr>
        <w:trHeight w:val="1412"/>
      </w:trPr>
      <w:tc>
        <w:tcPr>
          <w:tcW w:w="8222" w:type="dxa"/>
        </w:tcPr>
        <w:p w14:paraId="28D3F33E" w14:textId="2BDAE3DE" w:rsidR="008C2B92" w:rsidRDefault="008C2B92"/>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C2B92" w14:paraId="401FF1E4" w14:textId="77777777" w:rsidTr="007B7F6C">
            <w:trPr>
              <w:trHeight w:val="144"/>
            </w:trPr>
            <w:tc>
              <w:tcPr>
                <w:tcW w:w="2552" w:type="dxa"/>
              </w:tcPr>
              <w:p w14:paraId="2FAA5A5D" w14:textId="71E8EA3B"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1572F16" w:rsidR="008C2B92" w:rsidRPr="009C44AA" w:rsidRDefault="008C2B92"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11721</w:t>
                </w:r>
                <w:r w:rsidRPr="005E75FC">
                  <w:rPr>
                    <w:rFonts w:ascii="Palatino Linotype" w:eastAsia="Calibri" w:hAnsi="Palatino Linotype" w:cs="Tahoma"/>
                    <w:sz w:val="22"/>
                    <w:szCs w:val="22"/>
                    <w:lang w:eastAsia="en-US"/>
                  </w:rPr>
                  <w:t>/INFOEM/IP/RR/2025</w:t>
                </w:r>
              </w:p>
            </w:tc>
          </w:tr>
          <w:tr w:rsidR="008C2B92" w14:paraId="6B793921" w14:textId="77777777" w:rsidTr="007B7F6C">
            <w:trPr>
              <w:trHeight w:val="144"/>
            </w:trPr>
            <w:tc>
              <w:tcPr>
                <w:tcW w:w="2552" w:type="dxa"/>
              </w:tcPr>
              <w:p w14:paraId="248F8814"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197D3FAC" w:rsidR="008C2B92" w:rsidRPr="009C44AA" w:rsidRDefault="008C2B92" w:rsidP="002965F7">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5E75FC">
                  <w:rPr>
                    <w:rFonts w:ascii="Palatino Linotype" w:eastAsia="Calibri" w:hAnsi="Palatino Linotype" w:cs="Tahoma"/>
                    <w:sz w:val="22"/>
                    <w:szCs w:val="22"/>
                    <w:lang w:eastAsia="en-US"/>
                  </w:rPr>
                  <w:t xml:space="preserve">Sistema Municipal </w:t>
                </w:r>
                <w:r>
                  <w:rPr>
                    <w:rFonts w:ascii="Palatino Linotype" w:eastAsia="Calibri" w:hAnsi="Palatino Linotype" w:cs="Tahoma"/>
                    <w:sz w:val="22"/>
                    <w:szCs w:val="22"/>
                    <w:lang w:eastAsia="en-US"/>
                  </w:rPr>
                  <w:t>para</w:t>
                </w:r>
                <w:r w:rsidRPr="005E75FC">
                  <w:rPr>
                    <w:rFonts w:ascii="Palatino Linotype" w:eastAsia="Calibri" w:hAnsi="Palatino Linotype" w:cs="Tahoma"/>
                    <w:sz w:val="22"/>
                    <w:szCs w:val="22"/>
                    <w:lang w:eastAsia="en-US"/>
                  </w:rPr>
                  <w:t xml:space="preserve"> el Desarrollo Integral de la Familia de Ixtapaluca</w:t>
                </w:r>
              </w:p>
            </w:tc>
          </w:tr>
          <w:tr w:rsidR="008C2B92" w14:paraId="5F57F04A" w14:textId="77777777" w:rsidTr="007B7F6C">
            <w:trPr>
              <w:trHeight w:val="138"/>
            </w:trPr>
            <w:tc>
              <w:tcPr>
                <w:tcW w:w="2552" w:type="dxa"/>
              </w:tcPr>
              <w:p w14:paraId="249191FD"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C2B92" w:rsidRPr="009C44AA" w:rsidRDefault="008C2B92"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C2B92" w:rsidRPr="005C106F" w:rsidRDefault="008C2B92" w:rsidP="005743D2">
          <w:pPr>
            <w:tabs>
              <w:tab w:val="right" w:pos="8838"/>
            </w:tabs>
            <w:ind w:left="-28"/>
            <w:jc w:val="both"/>
            <w:rPr>
              <w:rFonts w:ascii="Arial" w:eastAsia="Calibri" w:hAnsi="Arial" w:cs="Arial"/>
              <w:b/>
              <w:sz w:val="22"/>
              <w:szCs w:val="22"/>
              <w:lang w:eastAsia="en-US"/>
            </w:rPr>
          </w:pPr>
        </w:p>
      </w:tc>
    </w:tr>
  </w:tbl>
  <w:p w14:paraId="03D9BF59" w14:textId="4C799C7E" w:rsidR="008C2B92" w:rsidRDefault="006F3677"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1129A2" wp14:editId="14C108C1">
          <wp:simplePos x="0" y="0"/>
          <wp:positionH relativeFrom="margin">
            <wp:posOffset>-998855</wp:posOffset>
          </wp:positionH>
          <wp:positionV relativeFrom="margin">
            <wp:posOffset>-1550670</wp:posOffset>
          </wp:positionV>
          <wp:extent cx="8426450" cy="10972800"/>
          <wp:effectExtent l="0" t="0" r="0" b="0"/>
          <wp:wrapNone/>
          <wp:docPr id="1"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8C2B92" w:rsidRDefault="001533A3">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8C2B92" w:rsidRPr="00264223" w14:paraId="47FE01F0" w14:textId="77777777" w:rsidTr="007B7F6C">
      <w:trPr>
        <w:trHeight w:val="466"/>
      </w:trPr>
      <w:tc>
        <w:tcPr>
          <w:tcW w:w="3119" w:type="dxa"/>
          <w:vAlign w:val="bottom"/>
        </w:tcPr>
        <w:p w14:paraId="797F08EF"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C2B92" w:rsidRPr="0091633A" w:rsidRDefault="008C2B92"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7D201DA" w:rsidR="008C2B92" w:rsidRPr="00A404EA" w:rsidRDefault="008C2B92"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sidRPr="00FF6CCA">
            <w:rPr>
              <w:rFonts w:ascii="Palatino Linotype" w:eastAsia="Calibri" w:hAnsi="Palatino Linotype" w:cs="Tahoma"/>
              <w:sz w:val="22"/>
              <w:szCs w:val="22"/>
              <w:lang w:eastAsia="en-US"/>
            </w:rPr>
            <w:t>11721/INFOEM/IP/RR/2025</w:t>
          </w:r>
        </w:p>
      </w:tc>
    </w:tr>
    <w:tr w:rsidR="008C2B92" w:rsidRPr="00264223" w14:paraId="3B115A83" w14:textId="77777777" w:rsidTr="007B7F6C">
      <w:trPr>
        <w:trHeight w:val="119"/>
      </w:trPr>
      <w:tc>
        <w:tcPr>
          <w:tcW w:w="3119" w:type="dxa"/>
        </w:tcPr>
        <w:p w14:paraId="769D227C"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C2B92" w:rsidRPr="00026EBB" w:rsidRDefault="008C2B92"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F4CEB9F" w:rsidR="008C2B92" w:rsidRPr="00474ED7" w:rsidRDefault="004E3BBA" w:rsidP="005E75FC">
          <w:pPr>
            <w:tabs>
              <w:tab w:val="right" w:pos="8838"/>
            </w:tabs>
            <w:spacing w:line="276" w:lineRule="auto"/>
            <w:ind w:right="459"/>
            <w:jc w:val="both"/>
            <w:rPr>
              <w:rFonts w:ascii="Palatino Linotype" w:eastAsia="Calibri" w:hAnsi="Palatino Linotype" w:cs="Tahoma"/>
              <w:sz w:val="22"/>
              <w:szCs w:val="22"/>
              <w:lang w:eastAsia="en-US"/>
            </w:rPr>
          </w:pPr>
          <w:r w:rsidRPr="004E3BBA">
            <w:rPr>
              <w:rFonts w:ascii="Palatino Linotype" w:eastAsia="Calibri" w:hAnsi="Palatino Linotype" w:cs="Tahoma"/>
              <w:sz w:val="22"/>
              <w:szCs w:val="22"/>
              <w:highlight w:val="black"/>
              <w:lang w:eastAsia="en-US"/>
            </w:rPr>
            <w:t>XXXXXXXXXXXXXXXXXXXXXXXXXXXXXXXX</w:t>
          </w:r>
        </w:p>
      </w:tc>
    </w:tr>
    <w:tr w:rsidR="008C2B92" w:rsidRPr="00264223" w14:paraId="111B16D3" w14:textId="77777777" w:rsidTr="007B7F6C">
      <w:trPr>
        <w:trHeight w:val="234"/>
      </w:trPr>
      <w:tc>
        <w:tcPr>
          <w:tcW w:w="3119" w:type="dxa"/>
        </w:tcPr>
        <w:p w14:paraId="23CA2497" w14:textId="2D869CFF"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C2B92" w:rsidRPr="00026EBB" w:rsidRDefault="008C2B92"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FC47234" w:rsidR="008C2B92" w:rsidRPr="006273CC" w:rsidRDefault="008C2B92" w:rsidP="005E75FC">
          <w:pPr>
            <w:tabs>
              <w:tab w:val="right" w:pos="8838"/>
            </w:tabs>
            <w:spacing w:line="276" w:lineRule="auto"/>
            <w:ind w:right="601"/>
            <w:jc w:val="both"/>
            <w:rPr>
              <w:rFonts w:ascii="Palatino Linotype" w:eastAsia="Calibri" w:hAnsi="Palatino Linotype" w:cs="Tahoma"/>
              <w:sz w:val="22"/>
              <w:szCs w:val="22"/>
              <w:lang w:eastAsia="en-US"/>
            </w:rPr>
          </w:pPr>
          <w:r w:rsidRPr="005E75FC">
            <w:rPr>
              <w:rFonts w:ascii="Palatino Linotype" w:eastAsia="Calibri" w:hAnsi="Palatino Linotype" w:cs="Tahoma"/>
              <w:sz w:val="22"/>
              <w:szCs w:val="22"/>
              <w:lang w:eastAsia="en-US"/>
            </w:rPr>
            <w:t xml:space="preserve">Sistema Municipal </w:t>
          </w:r>
          <w:r>
            <w:rPr>
              <w:rFonts w:ascii="Palatino Linotype" w:eastAsia="Calibri" w:hAnsi="Palatino Linotype" w:cs="Tahoma"/>
              <w:sz w:val="22"/>
              <w:szCs w:val="22"/>
              <w:lang w:eastAsia="en-US"/>
            </w:rPr>
            <w:t>para</w:t>
          </w:r>
          <w:r w:rsidRPr="005E75FC">
            <w:rPr>
              <w:rFonts w:ascii="Palatino Linotype" w:eastAsia="Calibri" w:hAnsi="Palatino Linotype" w:cs="Tahoma"/>
              <w:sz w:val="22"/>
              <w:szCs w:val="22"/>
              <w:lang w:eastAsia="en-US"/>
            </w:rPr>
            <w:t xml:space="preserve"> el Desarrollo Integral de la Familia de Ixtapaluca</w:t>
          </w:r>
        </w:p>
      </w:tc>
    </w:tr>
    <w:tr w:rsidR="008C2B92" w:rsidRPr="00264223" w14:paraId="69512480" w14:textId="77777777" w:rsidTr="007B7F6C">
      <w:trPr>
        <w:trHeight w:val="234"/>
      </w:trPr>
      <w:tc>
        <w:tcPr>
          <w:tcW w:w="3119" w:type="dxa"/>
        </w:tcPr>
        <w:p w14:paraId="574761F6"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C2B92" w:rsidRPr="00026EBB" w:rsidRDefault="008C2B92"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C2B92" w:rsidRDefault="008C2B92"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C2B92" w:rsidRPr="00E67009" w:rsidRDefault="008C2B92"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33A3"/>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02BC"/>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7D7"/>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5F2D"/>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614A"/>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2C6D"/>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D6DBD"/>
    <w:rsid w:val="004E0096"/>
    <w:rsid w:val="004E1DDE"/>
    <w:rsid w:val="004E345F"/>
    <w:rsid w:val="004E3545"/>
    <w:rsid w:val="004E3BBA"/>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37CF4"/>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06D"/>
    <w:rsid w:val="005B5DEE"/>
    <w:rsid w:val="005B6854"/>
    <w:rsid w:val="005B68C9"/>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E75FC"/>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279"/>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3677"/>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6C9"/>
    <w:rsid w:val="00764E7C"/>
    <w:rsid w:val="00765288"/>
    <w:rsid w:val="00765844"/>
    <w:rsid w:val="00766ACC"/>
    <w:rsid w:val="00767EE5"/>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0FA"/>
    <w:rsid w:val="0085598D"/>
    <w:rsid w:val="00856307"/>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B92"/>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135"/>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AB8"/>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0BCD"/>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25C4"/>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0401"/>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3AA8"/>
    <w:rsid w:val="00FC44B0"/>
    <w:rsid w:val="00FC7531"/>
    <w:rsid w:val="00FC7EAA"/>
    <w:rsid w:val="00FD27F4"/>
    <w:rsid w:val="00FD4B62"/>
    <w:rsid w:val="00FD4B89"/>
    <w:rsid w:val="00FD4FA5"/>
    <w:rsid w:val="00FD5166"/>
    <w:rsid w:val="00FD614D"/>
    <w:rsid w:val="00FD72CC"/>
    <w:rsid w:val="00FE0CA6"/>
    <w:rsid w:val="00FE3348"/>
    <w:rsid w:val="00FE46AD"/>
    <w:rsid w:val="00FE53DA"/>
    <w:rsid w:val="00FE5410"/>
    <w:rsid w:val="00FE567F"/>
    <w:rsid w:val="00FE57F3"/>
    <w:rsid w:val="00FE6151"/>
    <w:rsid w:val="00FF2D44"/>
    <w:rsid w:val="00FF456A"/>
    <w:rsid w:val="00FF6204"/>
    <w:rsid w:val="00FF62CB"/>
    <w:rsid w:val="00FF634D"/>
    <w:rsid w:val="00FF6BDF"/>
    <w:rsid w:val="00FF6CCA"/>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TDC3">
    <w:name w:val="toc 3"/>
    <w:basedOn w:val="Normal"/>
    <w:next w:val="Normal"/>
    <w:autoRedefine/>
    <w:uiPriority w:val="39"/>
    <w:semiHidden/>
    <w:unhideWhenUsed/>
    <w:rsid w:val="006F367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7561028">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1">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2352709">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EB90-7053-4ED0-9E86-76040B67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4549</Words>
  <Characters>25023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Cuenta Microsoft</cp:lastModifiedBy>
  <cp:revision>5</cp:revision>
  <cp:lastPrinted>2025-11-14T06:15:00Z</cp:lastPrinted>
  <dcterms:created xsi:type="dcterms:W3CDTF">2025-11-14T06:14:00Z</dcterms:created>
  <dcterms:modified xsi:type="dcterms:W3CDTF">2025-12-09T00:33:00Z</dcterms:modified>
</cp:coreProperties>
</file>