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0177338"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44A38">
        <w:rPr>
          <w:rFonts w:eastAsia="Palatino Linotype" w:cs="Palatino Linotype"/>
          <w:color w:val="000000"/>
          <w:szCs w:val="24"/>
        </w:rPr>
        <w:t xml:space="preserve">México, </w:t>
      </w:r>
      <w:r w:rsidR="00A71D3C" w:rsidRPr="00844A38">
        <w:rPr>
          <w:rFonts w:eastAsia="Palatino Linotype" w:cs="Palatino Linotype"/>
          <w:color w:val="000000"/>
          <w:szCs w:val="24"/>
        </w:rPr>
        <w:t>a</w:t>
      </w:r>
      <w:r w:rsidR="00BF5EB0" w:rsidRPr="00844A38">
        <w:rPr>
          <w:rFonts w:eastAsia="Palatino Linotype" w:cs="Palatino Linotype"/>
          <w:color w:val="000000"/>
          <w:szCs w:val="24"/>
        </w:rPr>
        <w:t xml:space="preserve"> </w:t>
      </w:r>
      <w:r w:rsidR="008E7E17">
        <w:rPr>
          <w:rFonts w:eastAsia="Palatino Linotype" w:cs="Palatino Linotype"/>
          <w:color w:val="000000"/>
          <w:szCs w:val="24"/>
        </w:rPr>
        <w:t>veintiocho de mayo</w:t>
      </w:r>
      <w:r w:rsidR="005532D3" w:rsidRPr="00844A38">
        <w:rPr>
          <w:rFonts w:eastAsia="Palatino Linotype" w:cs="Palatino Linotype"/>
          <w:color w:val="000000"/>
          <w:szCs w:val="24"/>
        </w:rPr>
        <w:t xml:space="preserve"> de dos mil veinticinco</w:t>
      </w:r>
      <w:r w:rsidRPr="00844A38">
        <w:rPr>
          <w:rFonts w:eastAsia="Palatino Linotype" w:cs="Palatino Linotype"/>
          <w:color w:val="000000"/>
          <w:szCs w:val="24"/>
        </w:rPr>
        <w:t>.</w:t>
      </w:r>
    </w:p>
    <w:p w14:paraId="60399B74"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19CF79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b/>
          <w:color w:val="000000"/>
          <w:szCs w:val="24"/>
        </w:rPr>
        <w:t>VISTO</w:t>
      </w:r>
      <w:r w:rsidRPr="00844A38">
        <w:rPr>
          <w:rFonts w:eastAsia="Palatino Linotype" w:cs="Palatino Linotype"/>
          <w:color w:val="000000"/>
          <w:szCs w:val="24"/>
        </w:rPr>
        <w:t xml:space="preserve"> el expediente electrónico formado con motivo del recurso de revisión número </w:t>
      </w:r>
      <w:r w:rsidR="008E7E17" w:rsidRPr="008E7E17">
        <w:rPr>
          <w:rFonts w:eastAsia="Palatino Linotype" w:cs="Palatino Linotype"/>
          <w:b/>
          <w:color w:val="000000"/>
          <w:szCs w:val="24"/>
        </w:rPr>
        <w:t>04000/INFOEM/IP/RR/2025</w:t>
      </w:r>
      <w:r w:rsidR="00B54BC7" w:rsidRPr="00844A38">
        <w:rPr>
          <w:rFonts w:eastAsia="Palatino Linotype" w:cs="Palatino Linotype"/>
          <w:color w:val="000000"/>
          <w:szCs w:val="24"/>
        </w:rPr>
        <w:t xml:space="preserve">, </w:t>
      </w:r>
      <w:r w:rsidR="009F1B49" w:rsidRPr="00844A38">
        <w:rPr>
          <w:rFonts w:cs="Arial"/>
          <w:szCs w:val="24"/>
        </w:rPr>
        <w:t>interpuesto por un particular que al momento de ingresar la solicitud de información e interponer el recurs</w:t>
      </w:r>
      <w:bookmarkStart w:id="0" w:name="_GoBack"/>
      <w:bookmarkEnd w:id="0"/>
      <w:r w:rsidR="009F1B49" w:rsidRPr="00844A38">
        <w:rPr>
          <w:rFonts w:cs="Arial"/>
          <w:szCs w:val="24"/>
        </w:rPr>
        <w:t>o de revisión, no señaló nombre o seudónimo con el cual desee ser identificado,</w:t>
      </w:r>
      <w:r w:rsidR="009F1B49" w:rsidRPr="00844A38">
        <w:rPr>
          <w:rFonts w:cs="Arial"/>
          <w:b/>
          <w:szCs w:val="24"/>
        </w:rPr>
        <w:t xml:space="preserve"> </w:t>
      </w:r>
      <w:r w:rsidR="009F1B49" w:rsidRPr="00844A38">
        <w:rPr>
          <w:rFonts w:cs="Arial"/>
          <w:szCs w:val="24"/>
        </w:rPr>
        <w:t xml:space="preserve">en lo sucesivo </w:t>
      </w:r>
      <w:r w:rsidR="009F1B49" w:rsidRPr="00844A38">
        <w:rPr>
          <w:rFonts w:cs="Arial"/>
          <w:b/>
          <w:szCs w:val="24"/>
        </w:rPr>
        <w:t>El Recurrente</w:t>
      </w:r>
      <w:r w:rsidRPr="00844A38">
        <w:rPr>
          <w:rFonts w:eastAsia="Palatino Linotype" w:cs="Palatino Linotype"/>
          <w:color w:val="000000"/>
          <w:szCs w:val="24"/>
        </w:rPr>
        <w:t>, en contra de la respuesta de</w:t>
      </w:r>
      <w:r w:rsidR="00B54BC7" w:rsidRPr="00844A38">
        <w:rPr>
          <w:rFonts w:eastAsia="Palatino Linotype" w:cs="Palatino Linotype"/>
          <w:color w:val="000000"/>
          <w:szCs w:val="24"/>
        </w:rPr>
        <w:t>l</w:t>
      </w:r>
      <w:r w:rsidRPr="00844A38">
        <w:rPr>
          <w:rFonts w:eastAsia="Palatino Linotype" w:cs="Palatino Linotype"/>
          <w:color w:val="000000"/>
          <w:szCs w:val="24"/>
        </w:rPr>
        <w:t xml:space="preserve"> </w:t>
      </w:r>
      <w:r w:rsidR="008E7E17" w:rsidRPr="008E7E17">
        <w:rPr>
          <w:rFonts w:eastAsia="Palatino Linotype" w:cs="Palatino Linotype"/>
          <w:b/>
          <w:color w:val="000000"/>
          <w:szCs w:val="24"/>
        </w:rPr>
        <w:t>Ayuntamiento de Almoloya de Juárez</w:t>
      </w:r>
      <w:r w:rsidR="0051074E" w:rsidRPr="00844A38">
        <w:rPr>
          <w:rFonts w:eastAsia="Palatino Linotype" w:cs="Palatino Linotype"/>
          <w:color w:val="000000"/>
          <w:szCs w:val="24"/>
        </w:rPr>
        <w:t xml:space="preserve">, </w:t>
      </w:r>
      <w:r w:rsidRPr="00844A38">
        <w:rPr>
          <w:rFonts w:eastAsia="Palatino Linotype" w:cs="Palatino Linotype"/>
          <w:color w:val="000000"/>
          <w:szCs w:val="24"/>
        </w:rPr>
        <w:t>en lo subsecuente</w:t>
      </w:r>
      <w:r w:rsidRPr="00844A38">
        <w:rPr>
          <w:rFonts w:eastAsia="Palatino Linotype" w:cs="Palatino Linotype"/>
          <w:b/>
          <w:color w:val="000000"/>
          <w:szCs w:val="24"/>
        </w:rPr>
        <w:t xml:space="preserve"> </w:t>
      </w:r>
      <w:r w:rsidRPr="00844A38">
        <w:rPr>
          <w:rFonts w:eastAsia="Palatino Linotype" w:cs="Palatino Linotype"/>
          <w:color w:val="000000"/>
          <w:szCs w:val="24"/>
        </w:rPr>
        <w:t>el</w:t>
      </w:r>
      <w:r w:rsidRPr="00844A38">
        <w:rPr>
          <w:rFonts w:eastAsia="Palatino Linotype" w:cs="Palatino Linotype"/>
          <w:b/>
          <w:color w:val="000000"/>
          <w:szCs w:val="24"/>
        </w:rPr>
        <w:t xml:space="preserve"> Sujeto Obligado, </w:t>
      </w:r>
      <w:r w:rsidRPr="00844A38">
        <w:rPr>
          <w:rFonts w:eastAsia="Palatino Linotype" w:cs="Palatino Linotype"/>
          <w:color w:val="000000"/>
          <w:szCs w:val="24"/>
        </w:rPr>
        <w:t>se procede a dictar la presente resolución.</w:t>
      </w:r>
    </w:p>
    <w:p w14:paraId="2E2053C2"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 w:val="21"/>
          <w:szCs w:val="21"/>
        </w:rPr>
      </w:pPr>
    </w:p>
    <w:p w14:paraId="293A0C59" w14:textId="77777777" w:rsidR="00A970D5" w:rsidRPr="00844A38" w:rsidRDefault="00A970D5" w:rsidP="006922F5">
      <w:pPr>
        <w:pStyle w:val="Ttulo1"/>
        <w:rPr>
          <w:rFonts w:eastAsia="Palatino Linotype"/>
          <w:lang w:val="es-ES_tradnl"/>
        </w:rPr>
      </w:pPr>
      <w:r w:rsidRPr="00844A38">
        <w:rPr>
          <w:rFonts w:eastAsia="Palatino Linotype"/>
          <w:lang w:val="es-ES_tradnl"/>
        </w:rPr>
        <w:t>A N T E C E D E N T E S</w:t>
      </w:r>
    </w:p>
    <w:p w14:paraId="32F88820"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 w:val="21"/>
          <w:szCs w:val="21"/>
        </w:rPr>
      </w:pPr>
    </w:p>
    <w:p w14:paraId="038B0CA5" w14:textId="77777777" w:rsidR="00A970D5" w:rsidRPr="00844A38" w:rsidRDefault="00A970D5" w:rsidP="006922F5">
      <w:pPr>
        <w:pStyle w:val="Ttulo2"/>
        <w:rPr>
          <w:rFonts w:eastAsia="Palatino Linotype"/>
        </w:rPr>
      </w:pPr>
      <w:r w:rsidRPr="00844A38">
        <w:rPr>
          <w:rFonts w:eastAsia="Palatino Linotype"/>
        </w:rPr>
        <w:t>PRIMERO. De la Solicitud de Información.</w:t>
      </w:r>
    </w:p>
    <w:p w14:paraId="0870C154" w14:textId="69803B5F" w:rsidR="00A970D5" w:rsidRPr="00844A38" w:rsidRDefault="00B36B86"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Con </w:t>
      </w:r>
      <w:r w:rsidR="00A71D3C" w:rsidRPr="00844A38">
        <w:rPr>
          <w:rFonts w:eastAsia="Palatino Linotype" w:cs="Palatino Linotype"/>
          <w:color w:val="000000"/>
          <w:szCs w:val="24"/>
        </w:rPr>
        <w:t xml:space="preserve">fecha </w:t>
      </w:r>
      <w:r w:rsidR="008E7E17">
        <w:rPr>
          <w:rFonts w:eastAsia="Palatino Linotype" w:cs="Palatino Linotype"/>
          <w:color w:val="000000"/>
          <w:szCs w:val="24"/>
        </w:rPr>
        <w:t>doce de marzo</w:t>
      </w:r>
      <w:r w:rsidR="005F7F98" w:rsidRPr="00844A38">
        <w:rPr>
          <w:rFonts w:eastAsia="Palatino Linotype" w:cs="Palatino Linotype"/>
          <w:color w:val="000000"/>
          <w:szCs w:val="24"/>
        </w:rPr>
        <w:t xml:space="preserve"> de dos mil veinticinco</w:t>
      </w:r>
      <w:r w:rsidR="00B54BC7" w:rsidRPr="00844A38">
        <w:rPr>
          <w:rFonts w:eastAsia="Palatino Linotype" w:cs="Palatino Linotype"/>
          <w:color w:val="000000"/>
          <w:szCs w:val="24"/>
        </w:rPr>
        <w:t xml:space="preserve">, </w:t>
      </w:r>
      <w:r w:rsidR="005F7F98" w:rsidRPr="00844A38">
        <w:rPr>
          <w:rFonts w:eastAsia="Palatino Linotype" w:cs="Palatino Linotype"/>
          <w:color w:val="000000"/>
          <w:szCs w:val="24"/>
        </w:rPr>
        <w:t>el</w:t>
      </w:r>
      <w:r w:rsidR="00A970D5" w:rsidRPr="00844A38">
        <w:rPr>
          <w:rFonts w:eastAsia="Palatino Linotype" w:cs="Palatino Linotype"/>
          <w:color w:val="000000"/>
          <w:szCs w:val="24"/>
        </w:rPr>
        <w:t xml:space="preserve"> </w:t>
      </w:r>
      <w:r w:rsidR="00A970D5" w:rsidRPr="00844A38">
        <w:rPr>
          <w:rFonts w:eastAsia="Palatino Linotype" w:cs="Palatino Linotype"/>
          <w:b/>
          <w:color w:val="000000"/>
          <w:szCs w:val="24"/>
        </w:rPr>
        <w:t xml:space="preserve">Recurrente </w:t>
      </w:r>
      <w:r w:rsidR="005B03AE" w:rsidRPr="00844A38">
        <w:rPr>
          <w:rFonts w:eastAsiaTheme="minorHAnsi" w:cs="Arial"/>
          <w:lang w:val="es-MX" w:eastAsia="en-US"/>
        </w:rPr>
        <w:t xml:space="preserve">presentó a través del Sistema de Acceso a la Información Mexiquense </w:t>
      </w:r>
      <w:r w:rsidR="005B03AE" w:rsidRPr="00844A38">
        <w:rPr>
          <w:rFonts w:eastAsiaTheme="minorHAnsi" w:cs="Arial"/>
          <w:b/>
          <w:lang w:val="es-MX" w:eastAsia="en-US"/>
        </w:rPr>
        <w:t>(SAIMEX),</w:t>
      </w:r>
      <w:r w:rsidR="005B03AE" w:rsidRPr="00844A38">
        <w:rPr>
          <w:rFonts w:eastAsiaTheme="minorHAnsi" w:cs="Arial"/>
          <w:lang w:val="es-MX" w:eastAsia="en-US"/>
        </w:rPr>
        <w:t xml:space="preserve"> ante el </w:t>
      </w:r>
      <w:r w:rsidR="005B03AE" w:rsidRPr="00844A38">
        <w:rPr>
          <w:rFonts w:eastAsiaTheme="minorHAnsi" w:cs="Arial"/>
          <w:b/>
          <w:lang w:val="es-MX" w:eastAsia="en-US"/>
        </w:rPr>
        <w:t>Sujeto Obligado</w:t>
      </w:r>
      <w:r w:rsidR="005B03AE" w:rsidRPr="00844A38">
        <w:rPr>
          <w:rFonts w:eastAsiaTheme="minorHAnsi" w:cs="Arial"/>
          <w:lang w:val="es-MX" w:eastAsia="en-US"/>
        </w:rPr>
        <w:t xml:space="preserve">, la solicitud de acceso a la información pública, a la que se le asignó el número de expediente </w:t>
      </w:r>
      <w:r w:rsidR="008E7E17" w:rsidRPr="008E7E17">
        <w:rPr>
          <w:rFonts w:eastAsiaTheme="minorHAnsi" w:cs="Arial"/>
          <w:b/>
          <w:lang w:val="es-MX" w:eastAsia="en-US"/>
        </w:rPr>
        <w:t>00075/ALMOJU/IP/2025</w:t>
      </w:r>
      <w:r w:rsidR="00A970D5" w:rsidRPr="00844A38">
        <w:rPr>
          <w:rFonts w:eastAsia="Palatino Linotype" w:cs="Palatino Linotype"/>
          <w:color w:val="000000"/>
          <w:szCs w:val="24"/>
        </w:rPr>
        <w:t>,</w:t>
      </w:r>
      <w:r w:rsidR="00A970D5" w:rsidRPr="00844A38">
        <w:rPr>
          <w:rFonts w:eastAsia="Palatino Linotype" w:cs="Palatino Linotype"/>
          <w:b/>
          <w:color w:val="000000"/>
          <w:szCs w:val="24"/>
        </w:rPr>
        <w:t xml:space="preserve"> </w:t>
      </w:r>
      <w:r w:rsidR="00A970D5" w:rsidRPr="00844A38">
        <w:rPr>
          <w:rFonts w:eastAsia="Palatino Linotype" w:cs="Palatino Linotype"/>
          <w:color w:val="000000"/>
          <w:szCs w:val="24"/>
        </w:rPr>
        <w:t>mediante la cual solicitó información en el tenor siguiente:</w:t>
      </w:r>
    </w:p>
    <w:p w14:paraId="68B56D82"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 w:val="21"/>
          <w:szCs w:val="21"/>
        </w:rPr>
      </w:pPr>
    </w:p>
    <w:p w14:paraId="133704B2" w14:textId="05BB6494" w:rsidR="00A970D5" w:rsidRPr="00844A38" w:rsidRDefault="00A970D5" w:rsidP="006922F5">
      <w:pPr>
        <w:pStyle w:val="Fundamentos"/>
      </w:pPr>
      <w:r w:rsidRPr="00844A38">
        <w:t>“</w:t>
      </w:r>
      <w:r w:rsidR="008E7E17" w:rsidRPr="008E7E17">
        <w:t xml:space="preserve">Requiero el nombre del personal que </w:t>
      </w:r>
      <w:proofErr w:type="spellStart"/>
      <w:r w:rsidR="008E7E17" w:rsidRPr="008E7E17">
        <w:t>intrega</w:t>
      </w:r>
      <w:proofErr w:type="spellEnd"/>
      <w:r w:rsidR="008E7E17" w:rsidRPr="008E7E17">
        <w:t xml:space="preserve"> las 9 </w:t>
      </w:r>
      <w:proofErr w:type="spellStart"/>
      <w:r w:rsidR="008E7E17" w:rsidRPr="008E7E17">
        <w:t>regidurias</w:t>
      </w:r>
      <w:proofErr w:type="spellEnd"/>
      <w:r w:rsidR="008E7E17" w:rsidRPr="008E7E17">
        <w:t>.</w:t>
      </w:r>
      <w:r w:rsidRPr="00844A38">
        <w:t xml:space="preserve">” </w:t>
      </w:r>
      <w:r w:rsidR="00D7260C" w:rsidRPr="00844A38">
        <w:t>(</w:t>
      </w:r>
      <w:r w:rsidRPr="00844A38">
        <w:t>Sic</w:t>
      </w:r>
      <w:r w:rsidR="00D7260C" w:rsidRPr="00844A38">
        <w:t>)</w:t>
      </w:r>
    </w:p>
    <w:p w14:paraId="40BBECCB"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 w:val="21"/>
          <w:szCs w:val="21"/>
        </w:rPr>
      </w:pPr>
    </w:p>
    <w:p w14:paraId="0477F035" w14:textId="77777777" w:rsidR="00A970D5" w:rsidRPr="00844A38" w:rsidRDefault="00A970D5" w:rsidP="006922F5">
      <w:pPr>
        <w:pBdr>
          <w:top w:val="nil"/>
          <w:left w:val="nil"/>
          <w:bottom w:val="nil"/>
          <w:right w:val="nil"/>
          <w:between w:val="nil"/>
        </w:pBdr>
        <w:contextualSpacing/>
        <w:rPr>
          <w:rFonts w:eastAsia="Palatino Linotype" w:cs="Palatino Linotype"/>
          <w:b/>
          <w:color w:val="000000"/>
          <w:szCs w:val="24"/>
        </w:rPr>
      </w:pPr>
      <w:r w:rsidRPr="00844A38">
        <w:rPr>
          <w:rFonts w:eastAsia="Palatino Linotype" w:cs="Palatino Linotype"/>
          <w:color w:val="000000"/>
          <w:szCs w:val="24"/>
        </w:rPr>
        <w:t xml:space="preserve">Modalidad de entrega: </w:t>
      </w:r>
      <w:r w:rsidRPr="00844A38">
        <w:rPr>
          <w:rFonts w:eastAsia="Palatino Linotype" w:cs="Palatino Linotype"/>
          <w:b/>
          <w:color w:val="000000"/>
          <w:szCs w:val="24"/>
        </w:rPr>
        <w:t>A través del SAIMEX</w:t>
      </w:r>
      <w:r w:rsidRPr="00844A38">
        <w:rPr>
          <w:rFonts w:eastAsia="Palatino Linotype" w:cs="Palatino Linotype"/>
          <w:color w:val="000000"/>
          <w:szCs w:val="24"/>
        </w:rPr>
        <w:t>.</w:t>
      </w:r>
    </w:p>
    <w:p w14:paraId="035FB8D4" w14:textId="77777777" w:rsidR="003938ED" w:rsidRPr="00844A38" w:rsidRDefault="003938ED" w:rsidP="006922F5">
      <w:pPr>
        <w:pBdr>
          <w:top w:val="nil"/>
          <w:left w:val="nil"/>
          <w:bottom w:val="nil"/>
          <w:right w:val="nil"/>
          <w:between w:val="nil"/>
        </w:pBdr>
        <w:contextualSpacing/>
        <w:rPr>
          <w:rFonts w:eastAsia="Palatino Linotype" w:cs="Palatino Linotype"/>
          <w:color w:val="000000"/>
          <w:sz w:val="22"/>
        </w:rPr>
      </w:pPr>
    </w:p>
    <w:p w14:paraId="1AEDC68E" w14:textId="7F81C244" w:rsidR="00A970D5" w:rsidRPr="00844A38" w:rsidRDefault="002D2F64" w:rsidP="006922F5">
      <w:pPr>
        <w:pStyle w:val="Ttulo2"/>
        <w:rPr>
          <w:rFonts w:eastAsia="Palatino Linotype"/>
        </w:rPr>
      </w:pPr>
      <w:r w:rsidRPr="00844A38">
        <w:rPr>
          <w:rFonts w:eastAsia="Palatino Linotype"/>
        </w:rPr>
        <w:lastRenderedPageBreak/>
        <w:t>SEGUNDO</w:t>
      </w:r>
      <w:r w:rsidR="00A970D5" w:rsidRPr="00844A38">
        <w:rPr>
          <w:rFonts w:eastAsia="Palatino Linotype"/>
        </w:rPr>
        <w:t>. De la respuesta del Sujeto Obligado.</w:t>
      </w:r>
    </w:p>
    <w:p w14:paraId="2EE6F294" w14:textId="2FD6B0CC"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De las constancias que obran en el expediente electrónico, se observa qu</w:t>
      </w:r>
      <w:r w:rsidR="00614724" w:rsidRPr="00844A38">
        <w:rPr>
          <w:rFonts w:eastAsia="Palatino Linotype" w:cs="Palatino Linotype"/>
          <w:color w:val="000000"/>
          <w:szCs w:val="24"/>
        </w:rPr>
        <w:t xml:space="preserve">e el día </w:t>
      </w:r>
      <w:r w:rsidR="008E7E17">
        <w:rPr>
          <w:rFonts w:eastAsia="Palatino Linotype" w:cs="Palatino Linotype"/>
          <w:color w:val="000000"/>
          <w:szCs w:val="24"/>
        </w:rPr>
        <w:t>tres de abril</w:t>
      </w:r>
      <w:r w:rsidR="005F7F98" w:rsidRPr="00844A38">
        <w:rPr>
          <w:rFonts w:eastAsia="Palatino Linotype" w:cs="Palatino Linotype"/>
          <w:color w:val="000000"/>
          <w:szCs w:val="24"/>
        </w:rPr>
        <w:t xml:space="preserve"> de dos mil veinticinco</w:t>
      </w:r>
      <w:r w:rsidRPr="00844A38">
        <w:rPr>
          <w:rFonts w:eastAsia="Palatino Linotype" w:cs="Palatino Linotype"/>
          <w:color w:val="000000"/>
          <w:szCs w:val="24"/>
        </w:rPr>
        <w:t xml:space="preserve">, el </w:t>
      </w:r>
      <w:r w:rsidRPr="00844A38">
        <w:rPr>
          <w:rFonts w:eastAsia="Palatino Linotype" w:cs="Palatino Linotype"/>
          <w:b/>
          <w:color w:val="000000"/>
          <w:szCs w:val="24"/>
        </w:rPr>
        <w:t>Sujeto Obligado</w:t>
      </w:r>
      <w:r w:rsidRPr="00844A38">
        <w:rPr>
          <w:rFonts w:eastAsia="Palatino Linotype" w:cs="Palatino Linotype"/>
          <w:color w:val="000000"/>
          <w:szCs w:val="24"/>
        </w:rPr>
        <w:t xml:space="preserve"> dio respuest</w:t>
      </w:r>
      <w:r w:rsidR="009F4FF4" w:rsidRPr="00844A38">
        <w:rPr>
          <w:rFonts w:eastAsia="Palatino Linotype" w:cs="Palatino Linotype"/>
          <w:color w:val="000000"/>
          <w:szCs w:val="24"/>
        </w:rPr>
        <w:t>a a la solicitud de información</w:t>
      </w:r>
      <w:r w:rsidRPr="00844A38">
        <w:rPr>
          <w:rFonts w:eastAsia="Palatino Linotype" w:cs="Palatino Linotype"/>
          <w:color w:val="000000"/>
          <w:szCs w:val="24"/>
        </w:rPr>
        <w:t xml:space="preserve"> manifestando lo siguiente:</w:t>
      </w:r>
    </w:p>
    <w:p w14:paraId="6CF4EC0F"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62D00E8E" w14:textId="77777777" w:rsidR="008E7E17" w:rsidRDefault="00A970D5" w:rsidP="008E7E17">
      <w:pPr>
        <w:pStyle w:val="Fundamentos"/>
        <w:jc w:val="right"/>
      </w:pPr>
      <w:r w:rsidRPr="00844A38">
        <w:t>“</w:t>
      </w:r>
      <w:r w:rsidR="008E7E17">
        <w:t xml:space="preserve">Folio de la solicitud: </w:t>
      </w:r>
      <w:r w:rsidR="008E7E17" w:rsidRPr="008E7E17">
        <w:rPr>
          <w:b/>
          <w:bCs/>
        </w:rPr>
        <w:t>00075/ALMOJU/IP/2025</w:t>
      </w:r>
    </w:p>
    <w:p w14:paraId="0DCF3D51" w14:textId="77777777" w:rsidR="008E7E17" w:rsidRDefault="008E7E17" w:rsidP="008E7E17">
      <w:pPr>
        <w:pStyle w:val="Fundamentos"/>
      </w:pPr>
    </w:p>
    <w:p w14:paraId="62CB3DA4" w14:textId="6407798F" w:rsidR="008E7E17" w:rsidRDefault="008E7E17" w:rsidP="008E7E17">
      <w:pPr>
        <w:pStyle w:val="Fundamentos"/>
      </w:pPr>
      <w:r>
        <w:t xml:space="preserve">Con fundamento en lo establecido en los artículos 4, 12, 59 y 164 de la Ley de Transparencia y Acceso a la Información Pública del Estado de México y Municipios, </w:t>
      </w:r>
      <w:r w:rsidRPr="008E7E17">
        <w:rPr>
          <w:u w:val="single"/>
        </w:rPr>
        <w:t>se adjunta la respuesta proporcionada por autoridad competente</w:t>
      </w:r>
      <w:r>
        <w:t>. Se le hace de su conocimiento que en caso de no estar conforme con la respuesta proporcionada, tiene derecho a impugnarla a través del recurso de revisión de conformidad con lo dispuesto en el artículo 177 de la Ley de Transparencia y Acceso a la Información Pública del Estado de México y Municipios, dentro del plazo de 15 días hábiles contados a partir del día siguiente de la presente notificación.</w:t>
      </w:r>
    </w:p>
    <w:p w14:paraId="7E0F4EB5" w14:textId="77777777" w:rsidR="008E7E17" w:rsidRDefault="008E7E17" w:rsidP="008E7E17">
      <w:pPr>
        <w:pStyle w:val="Fundamentos"/>
      </w:pPr>
    </w:p>
    <w:p w14:paraId="2A08B78A" w14:textId="62700226" w:rsidR="008E7E17" w:rsidRDefault="008E7E17" w:rsidP="008E7E17">
      <w:pPr>
        <w:pStyle w:val="Fundamentos"/>
      </w:pPr>
      <w:r>
        <w:t>ATENTAMENTE</w:t>
      </w:r>
    </w:p>
    <w:p w14:paraId="3FE4A9EF" w14:textId="2B75DF62" w:rsidR="00A970D5" w:rsidRPr="00844A38" w:rsidRDefault="008E7E17" w:rsidP="008E7E17">
      <w:pPr>
        <w:pStyle w:val="Fundamentos"/>
      </w:pPr>
      <w:r>
        <w:t>LICENCIADO CARLOS DANIEL FONSECA ESPINOZA</w:t>
      </w:r>
      <w:r w:rsidR="00A970D5" w:rsidRPr="00844A38">
        <w:t>” (Sic)</w:t>
      </w:r>
    </w:p>
    <w:p w14:paraId="4E8ED7CF"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4EB4C948" w14:textId="06AAD711" w:rsidR="001107C4" w:rsidRPr="00844A38" w:rsidRDefault="001107C4"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El Sujeto Obligado </w:t>
      </w:r>
      <w:proofErr w:type="spellStart"/>
      <w:r w:rsidR="00663B72" w:rsidRPr="00844A38">
        <w:rPr>
          <w:rFonts w:eastAsia="Palatino Linotype" w:cs="Palatino Linotype"/>
          <w:color w:val="000000"/>
          <w:szCs w:val="24"/>
        </w:rPr>
        <w:t>anexó</w:t>
      </w:r>
      <w:proofErr w:type="spellEnd"/>
      <w:r w:rsidR="00663B72" w:rsidRPr="00844A38">
        <w:rPr>
          <w:rFonts w:eastAsia="Palatino Linotype" w:cs="Palatino Linotype"/>
          <w:color w:val="000000"/>
          <w:szCs w:val="24"/>
        </w:rPr>
        <w:t xml:space="preserve"> a la respuesta </w:t>
      </w:r>
      <w:r w:rsidR="008E7E17">
        <w:rPr>
          <w:rFonts w:eastAsia="Palatino Linotype" w:cs="Palatino Linotype"/>
          <w:color w:val="000000"/>
          <w:szCs w:val="24"/>
        </w:rPr>
        <w:t>el</w:t>
      </w:r>
      <w:r w:rsidR="00663B72" w:rsidRPr="00844A38">
        <w:rPr>
          <w:rFonts w:eastAsia="Palatino Linotype" w:cs="Palatino Linotype"/>
          <w:color w:val="000000"/>
          <w:szCs w:val="24"/>
        </w:rPr>
        <w:t xml:space="preserve"> documento </w:t>
      </w:r>
      <w:r w:rsidR="005F7F98" w:rsidRPr="00844A38">
        <w:rPr>
          <w:rFonts w:eastAsia="Palatino Linotype" w:cs="Palatino Linotype"/>
          <w:color w:val="000000"/>
          <w:szCs w:val="24"/>
        </w:rPr>
        <w:t xml:space="preserve">electrónico </w:t>
      </w:r>
      <w:r w:rsidR="00663B72" w:rsidRPr="00844A38">
        <w:rPr>
          <w:rFonts w:eastAsia="Palatino Linotype" w:cs="Palatino Linotype"/>
          <w:color w:val="000000"/>
          <w:szCs w:val="24"/>
        </w:rPr>
        <w:t>denominado</w:t>
      </w:r>
      <w:r w:rsidR="00C5042D" w:rsidRPr="00844A38">
        <w:rPr>
          <w:rFonts w:eastAsia="Palatino Linotype" w:cs="Palatino Linotype"/>
          <w:b/>
          <w:bCs/>
          <w:color w:val="000000"/>
          <w:szCs w:val="24"/>
        </w:rPr>
        <w:t xml:space="preserve"> </w:t>
      </w:r>
      <w:r w:rsidR="00EA1F76" w:rsidRPr="00844A38">
        <w:rPr>
          <w:rFonts w:eastAsia="Palatino Linotype" w:cs="Palatino Linotype"/>
          <w:b/>
          <w:bCs/>
          <w:color w:val="000000"/>
          <w:szCs w:val="24"/>
        </w:rPr>
        <w:t>“</w:t>
      </w:r>
      <w:proofErr w:type="spellStart"/>
      <w:r w:rsidR="008E7E17" w:rsidRPr="008E7E17">
        <w:rPr>
          <w:rFonts w:eastAsia="Palatino Linotype" w:cs="Palatino Linotype"/>
          <w:b/>
          <w:bCs/>
          <w:color w:val="000000"/>
          <w:szCs w:val="24"/>
        </w:rPr>
        <w:t>Resp</w:t>
      </w:r>
      <w:proofErr w:type="spellEnd"/>
      <w:r w:rsidR="008E7E17" w:rsidRPr="008E7E17">
        <w:rPr>
          <w:rFonts w:eastAsia="Palatino Linotype" w:cs="Palatino Linotype"/>
          <w:b/>
          <w:bCs/>
          <w:color w:val="000000"/>
          <w:szCs w:val="24"/>
        </w:rPr>
        <w:t>. Sol. 00075-2025.pdf</w:t>
      </w:r>
      <w:r w:rsidR="00091DB9" w:rsidRPr="00844A38">
        <w:rPr>
          <w:rFonts w:eastAsia="Palatino Linotype" w:cs="Palatino Linotype"/>
          <w:b/>
          <w:bCs/>
          <w:color w:val="000000"/>
          <w:szCs w:val="24"/>
        </w:rPr>
        <w:t>”</w:t>
      </w:r>
      <w:r w:rsidR="008C004B" w:rsidRPr="00844A38">
        <w:rPr>
          <w:rFonts w:eastAsia="Palatino Linotype" w:cs="Palatino Linotype"/>
          <w:color w:val="000000"/>
          <w:szCs w:val="24"/>
        </w:rPr>
        <w:t xml:space="preserve">, </w:t>
      </w:r>
      <w:r w:rsidR="008E7E17">
        <w:rPr>
          <w:rFonts w:eastAsia="Palatino Linotype" w:cs="Palatino Linotype"/>
          <w:color w:val="000000"/>
          <w:szCs w:val="24"/>
        </w:rPr>
        <w:t>el</w:t>
      </w:r>
      <w:r w:rsidR="00831867" w:rsidRPr="00844A38">
        <w:rPr>
          <w:rFonts w:eastAsia="Palatino Linotype" w:cs="Palatino Linotype"/>
          <w:color w:val="000000"/>
          <w:szCs w:val="24"/>
        </w:rPr>
        <w:t xml:space="preserve"> cual</w:t>
      </w:r>
      <w:r w:rsidR="008E7E17">
        <w:rPr>
          <w:rFonts w:eastAsia="Palatino Linotype" w:cs="Palatino Linotype"/>
          <w:color w:val="000000"/>
          <w:szCs w:val="24"/>
        </w:rPr>
        <w:t xml:space="preserve"> </w:t>
      </w:r>
      <w:r w:rsidR="008C004B" w:rsidRPr="00844A38">
        <w:rPr>
          <w:rFonts w:eastAsia="Palatino Linotype" w:cs="Palatino Linotype"/>
          <w:color w:val="000000"/>
          <w:szCs w:val="24"/>
        </w:rPr>
        <w:t xml:space="preserve">no se reproduce por ser del conocimiento de las partes; no obstante, se hará </w:t>
      </w:r>
      <w:r w:rsidR="007A414E" w:rsidRPr="00844A38">
        <w:rPr>
          <w:rFonts w:eastAsia="Palatino Linotype" w:cs="Palatino Linotype"/>
          <w:color w:val="000000"/>
          <w:szCs w:val="24"/>
        </w:rPr>
        <w:t>el análisis de su contenido en el estudio correspondiente</w:t>
      </w:r>
      <w:r w:rsidR="00E75DEB" w:rsidRPr="00844A38">
        <w:rPr>
          <w:rFonts w:eastAsia="Palatino Linotype" w:cs="Palatino Linotype"/>
          <w:color w:val="000000"/>
          <w:szCs w:val="24"/>
        </w:rPr>
        <w:t>.</w:t>
      </w:r>
    </w:p>
    <w:p w14:paraId="7DFE8599" w14:textId="77777777" w:rsidR="00475720" w:rsidRPr="00844A38" w:rsidRDefault="00475720" w:rsidP="006922F5">
      <w:pPr>
        <w:pBdr>
          <w:top w:val="nil"/>
          <w:left w:val="nil"/>
          <w:bottom w:val="nil"/>
          <w:right w:val="nil"/>
          <w:between w:val="nil"/>
        </w:pBdr>
        <w:contextualSpacing/>
        <w:rPr>
          <w:rFonts w:eastAsia="Palatino Linotype" w:cs="Palatino Linotype"/>
          <w:b/>
          <w:bCs/>
          <w:color w:val="000000"/>
          <w:szCs w:val="24"/>
        </w:rPr>
      </w:pPr>
    </w:p>
    <w:p w14:paraId="377F165C" w14:textId="2F49525C" w:rsidR="00475720" w:rsidRPr="00844A38" w:rsidRDefault="00475720" w:rsidP="00475720">
      <w:pPr>
        <w:rPr>
          <w:rFonts w:eastAsiaTheme="minorHAnsi" w:cs="Arial"/>
          <w:b/>
          <w:sz w:val="26"/>
          <w:szCs w:val="26"/>
          <w:lang w:val="es-MX" w:eastAsia="en-US"/>
        </w:rPr>
      </w:pPr>
      <w:r w:rsidRPr="00844A38">
        <w:rPr>
          <w:rFonts w:eastAsiaTheme="minorHAnsi" w:cs="Arial"/>
          <w:b/>
          <w:sz w:val="26"/>
          <w:szCs w:val="26"/>
          <w:lang w:val="es-MX" w:eastAsia="en-US"/>
        </w:rPr>
        <w:t>TERCERO. Del recurso de revisión.</w:t>
      </w:r>
    </w:p>
    <w:p w14:paraId="21898AC9" w14:textId="57BA6D28" w:rsidR="00475720" w:rsidRPr="00844A38" w:rsidRDefault="00475720" w:rsidP="00475720">
      <w:pPr>
        <w:rPr>
          <w:rFonts w:eastAsiaTheme="minorHAnsi" w:cs="Arial"/>
          <w:lang w:val="es-MX" w:eastAsia="en-US"/>
        </w:rPr>
      </w:pPr>
      <w:r w:rsidRPr="00844A38">
        <w:rPr>
          <w:rFonts w:eastAsiaTheme="minorHAnsi" w:cs="Arial"/>
          <w:lang w:val="es-MX" w:eastAsia="en-US"/>
        </w:rPr>
        <w:t xml:space="preserve">Inconforme con la respuesta por parte del </w:t>
      </w:r>
      <w:r w:rsidRPr="00844A38">
        <w:rPr>
          <w:rFonts w:eastAsiaTheme="minorHAnsi" w:cs="Arial"/>
          <w:b/>
          <w:lang w:val="es-MX" w:eastAsia="en-US"/>
        </w:rPr>
        <w:t>Sujeto Obligado</w:t>
      </w:r>
      <w:r w:rsidRPr="00844A38">
        <w:rPr>
          <w:rFonts w:eastAsiaTheme="minorHAnsi" w:cs="Arial"/>
          <w:lang w:val="es-MX" w:eastAsia="en-US"/>
        </w:rPr>
        <w:t xml:space="preserve">, </w:t>
      </w:r>
      <w:r w:rsidR="005F7F98" w:rsidRPr="00844A38">
        <w:rPr>
          <w:rFonts w:eastAsiaTheme="minorHAnsi" w:cs="Arial"/>
          <w:lang w:val="es-MX" w:eastAsia="en-US"/>
        </w:rPr>
        <w:t>el</w:t>
      </w:r>
      <w:r w:rsidRPr="00844A38">
        <w:rPr>
          <w:rFonts w:eastAsiaTheme="minorHAnsi" w:cs="Arial"/>
          <w:lang w:val="es-MX" w:eastAsia="en-US"/>
        </w:rPr>
        <w:t xml:space="preserve"> ahora </w:t>
      </w:r>
      <w:r w:rsidRPr="00844A38">
        <w:rPr>
          <w:rFonts w:eastAsiaTheme="minorHAnsi" w:cs="Arial"/>
          <w:b/>
          <w:lang w:val="es-MX" w:eastAsia="en-US"/>
        </w:rPr>
        <w:t>Recurrente</w:t>
      </w:r>
      <w:r w:rsidRPr="00844A38">
        <w:rPr>
          <w:rFonts w:eastAsiaTheme="minorHAnsi" w:cs="Arial"/>
          <w:lang w:val="es-MX" w:eastAsia="en-US"/>
        </w:rPr>
        <w:t xml:space="preserve"> interpuso el presente recurso de revisión en fecha </w:t>
      </w:r>
      <w:r w:rsidR="008E7E17">
        <w:rPr>
          <w:rFonts w:eastAsiaTheme="minorHAnsi" w:cs="Arial"/>
          <w:lang w:val="es-MX" w:eastAsia="en-US"/>
        </w:rPr>
        <w:t>cuatro de abril</w:t>
      </w:r>
      <w:r w:rsidR="005F7F98" w:rsidRPr="00844A38">
        <w:rPr>
          <w:rFonts w:eastAsiaTheme="minorHAnsi" w:cs="Arial"/>
          <w:lang w:val="es-MX" w:eastAsia="en-US"/>
        </w:rPr>
        <w:t xml:space="preserve"> de dos mil veinticinco</w:t>
      </w:r>
      <w:r w:rsidRPr="00844A38">
        <w:rPr>
          <w:rFonts w:eastAsiaTheme="minorHAnsi" w:cs="Arial"/>
          <w:lang w:val="es-MX" w:eastAsia="en-US"/>
        </w:rPr>
        <w:t>, el cual fue registrado</w:t>
      </w:r>
      <w:r w:rsidRPr="00844A38">
        <w:rPr>
          <w:rFonts w:eastAsiaTheme="minorHAnsi" w:cs="Arial"/>
          <w:b/>
          <w:lang w:val="es-MX" w:eastAsia="en-US"/>
        </w:rPr>
        <w:t xml:space="preserve"> </w:t>
      </w:r>
      <w:r w:rsidRPr="00844A38">
        <w:rPr>
          <w:rFonts w:eastAsiaTheme="minorHAnsi" w:cs="Arial"/>
          <w:lang w:val="es-MX" w:eastAsia="en-US"/>
        </w:rPr>
        <w:t xml:space="preserve">en el sistema electrónico con el expediente número </w:t>
      </w:r>
      <w:r w:rsidR="008E7E17" w:rsidRPr="008E7E17">
        <w:rPr>
          <w:rFonts w:eastAsiaTheme="minorHAnsi" w:cs="Arial"/>
          <w:b/>
          <w:bCs/>
          <w:lang w:val="es-MX"/>
        </w:rPr>
        <w:t>04000/INFOEM/IP/RR/2025</w:t>
      </w:r>
      <w:r w:rsidRPr="00844A38">
        <w:rPr>
          <w:rFonts w:eastAsiaTheme="minorHAnsi" w:cs="Arial"/>
          <w:lang w:val="es-MX" w:eastAsia="en-US"/>
        </w:rPr>
        <w:t>, en el cual aduce, las siguientes manifestaciones:</w:t>
      </w:r>
    </w:p>
    <w:p w14:paraId="1A3BE0A3" w14:textId="77777777" w:rsidR="00475720" w:rsidRPr="00844A38" w:rsidRDefault="00475720" w:rsidP="00475720">
      <w:pPr>
        <w:rPr>
          <w:rFonts w:eastAsiaTheme="minorHAnsi" w:cs="Arial"/>
          <w:lang w:val="es-MX" w:eastAsia="en-US"/>
        </w:rPr>
      </w:pPr>
    </w:p>
    <w:p w14:paraId="2C6B8A48" w14:textId="77777777" w:rsidR="00475720" w:rsidRPr="00844A38" w:rsidRDefault="00475720" w:rsidP="00475720">
      <w:pPr>
        <w:rPr>
          <w:sz w:val="8"/>
          <w:lang w:val="es-MX"/>
        </w:rPr>
      </w:pPr>
    </w:p>
    <w:p w14:paraId="34A4BD14" w14:textId="77777777" w:rsidR="00475720" w:rsidRPr="00844A38" w:rsidRDefault="00475720" w:rsidP="00BA5930">
      <w:pPr>
        <w:numPr>
          <w:ilvl w:val="0"/>
          <w:numId w:val="14"/>
        </w:numPr>
        <w:spacing w:line="259" w:lineRule="auto"/>
        <w:ind w:left="567" w:right="567"/>
        <w:rPr>
          <w:rFonts w:cs="Arial"/>
          <w:b/>
          <w:sz w:val="26"/>
          <w:szCs w:val="26"/>
        </w:rPr>
      </w:pPr>
      <w:r w:rsidRPr="00844A38">
        <w:rPr>
          <w:rFonts w:cs="Arial"/>
          <w:b/>
          <w:sz w:val="26"/>
          <w:szCs w:val="26"/>
        </w:rPr>
        <w:lastRenderedPageBreak/>
        <w:t>Acto Impugnado:</w:t>
      </w:r>
    </w:p>
    <w:p w14:paraId="42E70C1A" w14:textId="58E4C7FD" w:rsidR="00475720" w:rsidRPr="00844A38" w:rsidRDefault="00475720" w:rsidP="005C4D70">
      <w:pPr>
        <w:spacing w:line="276" w:lineRule="auto"/>
        <w:ind w:left="567" w:right="567"/>
        <w:rPr>
          <w:rFonts w:eastAsiaTheme="minorHAnsi" w:cstheme="minorBidi"/>
          <w:i/>
          <w:color w:val="000000"/>
          <w:sz w:val="22"/>
          <w:lang w:val="es-MX" w:eastAsia="en-US"/>
        </w:rPr>
      </w:pPr>
      <w:r w:rsidRPr="00844A38">
        <w:rPr>
          <w:rFonts w:eastAsiaTheme="minorHAnsi" w:cstheme="minorBidi"/>
          <w:i/>
          <w:color w:val="000000"/>
          <w:sz w:val="22"/>
          <w:lang w:val="es-MX" w:eastAsia="en-US"/>
        </w:rPr>
        <w:t>“</w:t>
      </w:r>
      <w:r w:rsidR="008E7E17" w:rsidRPr="008E7E17">
        <w:rPr>
          <w:rFonts w:eastAsiaTheme="minorHAnsi" w:cstheme="minorBidi"/>
          <w:i/>
          <w:color w:val="000000"/>
          <w:sz w:val="22"/>
          <w:lang w:val="es-MX" w:eastAsia="en-US"/>
        </w:rPr>
        <w:t>NI SIQUIERAN SABEN QUIENEN TRABAJAN ALLI JAJAJAJA DAN RISA SUS RESPUESTAS TODAS DAN UN ASCO</w:t>
      </w:r>
      <w:r w:rsidRPr="00844A38">
        <w:rPr>
          <w:rFonts w:eastAsiaTheme="minorHAnsi" w:cstheme="minorBidi"/>
          <w:i/>
          <w:color w:val="000000"/>
          <w:sz w:val="22"/>
          <w:lang w:val="es-MX" w:eastAsia="en-US"/>
        </w:rPr>
        <w:t>” (Sic).</w:t>
      </w:r>
    </w:p>
    <w:p w14:paraId="6B19B1B1" w14:textId="77777777" w:rsidR="00475720" w:rsidRPr="00844A38" w:rsidRDefault="00475720" w:rsidP="00475720">
      <w:pPr>
        <w:spacing w:line="276" w:lineRule="auto"/>
        <w:ind w:left="567" w:right="567"/>
        <w:rPr>
          <w:i/>
          <w:sz w:val="22"/>
          <w:lang w:val="es-MX"/>
        </w:rPr>
      </w:pPr>
    </w:p>
    <w:p w14:paraId="34C80974" w14:textId="77777777" w:rsidR="00475720" w:rsidRPr="00844A38" w:rsidRDefault="00475720" w:rsidP="00BA5930">
      <w:pPr>
        <w:pStyle w:val="Prrafodelista"/>
        <w:numPr>
          <w:ilvl w:val="0"/>
          <w:numId w:val="14"/>
        </w:numPr>
        <w:spacing w:line="240" w:lineRule="auto"/>
        <w:ind w:left="567" w:right="567"/>
        <w:rPr>
          <w:i/>
          <w:sz w:val="26"/>
          <w:szCs w:val="26"/>
          <w:lang w:val="es-MX" w:eastAsia="es-MX"/>
        </w:rPr>
      </w:pPr>
      <w:r w:rsidRPr="00844A38">
        <w:rPr>
          <w:rFonts w:cs="Arial"/>
          <w:b/>
          <w:sz w:val="26"/>
          <w:szCs w:val="26"/>
        </w:rPr>
        <w:t>Razones o Motivos de Inconformidad</w:t>
      </w:r>
      <w:r w:rsidRPr="00844A38">
        <w:rPr>
          <w:rFonts w:cs="Arial"/>
          <w:sz w:val="26"/>
          <w:szCs w:val="26"/>
        </w:rPr>
        <w:t xml:space="preserve">: </w:t>
      </w:r>
    </w:p>
    <w:p w14:paraId="062596E0" w14:textId="5041D49F" w:rsidR="00475720" w:rsidRPr="00844A38" w:rsidRDefault="00475720" w:rsidP="00475720">
      <w:pPr>
        <w:spacing w:line="276" w:lineRule="auto"/>
        <w:ind w:left="567" w:right="567"/>
        <w:rPr>
          <w:i/>
          <w:sz w:val="22"/>
          <w:lang w:val="es-MX"/>
        </w:rPr>
      </w:pPr>
      <w:r w:rsidRPr="00844A38">
        <w:rPr>
          <w:rFonts w:eastAsiaTheme="minorHAnsi" w:cs="Arial"/>
          <w:i/>
          <w:sz w:val="22"/>
          <w:lang w:val="es-MX" w:eastAsia="en-US"/>
        </w:rPr>
        <w:t>“</w:t>
      </w:r>
      <w:r w:rsidR="008E7E17" w:rsidRPr="008E7E17">
        <w:rPr>
          <w:rFonts w:eastAsiaTheme="minorHAnsi" w:cstheme="minorBidi"/>
          <w:i/>
          <w:color w:val="000000"/>
          <w:sz w:val="22"/>
          <w:lang w:val="es-MX" w:eastAsia="en-US"/>
        </w:rPr>
        <w:t>NO ENTREGAN INFORMACION</w:t>
      </w:r>
      <w:r w:rsidRPr="00844A38">
        <w:rPr>
          <w:rFonts w:eastAsiaTheme="minorHAnsi" w:cstheme="minorBidi"/>
          <w:i/>
          <w:color w:val="000000"/>
          <w:sz w:val="22"/>
          <w:lang w:val="es-MX" w:eastAsia="en-US"/>
        </w:rPr>
        <w:t>” (Sic)</w:t>
      </w:r>
    </w:p>
    <w:p w14:paraId="7FF632BF" w14:textId="77777777" w:rsidR="00145715" w:rsidRPr="00844A38" w:rsidRDefault="00145715" w:rsidP="00475720">
      <w:pPr>
        <w:rPr>
          <w:rFonts w:eastAsiaTheme="minorHAnsi" w:cs="Arial"/>
          <w:b/>
          <w:sz w:val="26"/>
          <w:szCs w:val="26"/>
          <w:lang w:val="es-MX" w:eastAsia="en-US"/>
        </w:rPr>
      </w:pPr>
    </w:p>
    <w:p w14:paraId="46176C36" w14:textId="6A775B4B" w:rsidR="00475720" w:rsidRPr="00844A38" w:rsidRDefault="00475720" w:rsidP="00475720">
      <w:pPr>
        <w:rPr>
          <w:rFonts w:eastAsiaTheme="minorHAnsi" w:cs="Arial"/>
          <w:b/>
          <w:sz w:val="26"/>
          <w:szCs w:val="26"/>
          <w:lang w:val="es-MX" w:eastAsia="en-US"/>
        </w:rPr>
      </w:pPr>
      <w:r w:rsidRPr="00844A38">
        <w:rPr>
          <w:rFonts w:eastAsiaTheme="minorHAnsi" w:cs="Arial"/>
          <w:b/>
          <w:sz w:val="26"/>
          <w:szCs w:val="26"/>
          <w:lang w:val="es-MX" w:eastAsia="en-US"/>
        </w:rPr>
        <w:t>CUARTO. Del turno del recurso de revisión.</w:t>
      </w:r>
    </w:p>
    <w:p w14:paraId="76C79A58" w14:textId="73AAD15A" w:rsidR="00475720" w:rsidRPr="00844A38" w:rsidRDefault="00475720" w:rsidP="00475720">
      <w:pPr>
        <w:rPr>
          <w:rFonts w:eastAsiaTheme="minorHAnsi" w:cs="Arial"/>
          <w:lang w:val="es-MX" w:eastAsia="en-US"/>
        </w:rPr>
      </w:pPr>
      <w:r w:rsidRPr="00844A38">
        <w:rPr>
          <w:rFonts w:eastAsiaTheme="minorHAnsi" w:cs="Arial"/>
          <w:lang w:val="es-MX" w:eastAsia="en-US"/>
        </w:rPr>
        <w:t xml:space="preserve">Medio de impugnación que le fue turnado al Comisionado </w:t>
      </w:r>
      <w:r w:rsidRPr="00844A38">
        <w:rPr>
          <w:rFonts w:eastAsiaTheme="minorHAnsi" w:cs="Arial"/>
          <w:b/>
          <w:bCs/>
          <w:lang w:val="es-MX" w:eastAsia="en-US"/>
        </w:rPr>
        <w:t>Presidente J</w:t>
      </w:r>
      <w:r w:rsidRPr="00844A38">
        <w:rPr>
          <w:rFonts w:eastAsiaTheme="minorHAnsi" w:cs="Arial"/>
          <w:b/>
          <w:lang w:val="es-MX" w:eastAsia="en-US"/>
        </w:rPr>
        <w:t>osé Martínez Vilchis</w:t>
      </w:r>
      <w:r w:rsidRPr="00844A38">
        <w:rPr>
          <w:rFonts w:eastAsiaTheme="minorHAnsi"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E7E17">
        <w:rPr>
          <w:rFonts w:eastAsiaTheme="minorHAnsi" w:cs="Arial"/>
          <w:lang w:val="es-MX" w:eastAsia="en-US"/>
        </w:rPr>
        <w:t>nueve de abril</w:t>
      </w:r>
      <w:r w:rsidR="005F7F98" w:rsidRPr="00844A38">
        <w:rPr>
          <w:rFonts w:eastAsiaTheme="minorHAnsi" w:cs="Arial"/>
          <w:lang w:val="es-MX" w:eastAsia="en-US"/>
        </w:rPr>
        <w:t xml:space="preserve"> de dos mil veinticinco</w:t>
      </w:r>
      <w:r w:rsidRPr="00844A38">
        <w:rPr>
          <w:rFonts w:eastAsiaTheme="minorHAnsi" w:cs="Arial"/>
          <w:lang w:val="es-MX" w:eastAsia="en-US"/>
        </w:rPr>
        <w:t>, determinándose en él, un plazo de siete días para que las partes manifestaran lo que a su derecho corresponda en términos del numeral ya citado.</w:t>
      </w:r>
    </w:p>
    <w:p w14:paraId="1A0BCE12" w14:textId="77777777" w:rsidR="00475720" w:rsidRPr="00844A38" w:rsidRDefault="00475720" w:rsidP="00475720">
      <w:pPr>
        <w:rPr>
          <w:rFonts w:eastAsiaTheme="minorHAnsi" w:cs="Arial"/>
          <w:lang w:val="es-MX" w:eastAsia="en-US"/>
        </w:rPr>
      </w:pPr>
    </w:p>
    <w:p w14:paraId="627909BE" w14:textId="54B096B4" w:rsidR="00475720" w:rsidRPr="00844A38" w:rsidRDefault="00475720" w:rsidP="00475720">
      <w:pPr>
        <w:rPr>
          <w:rFonts w:eastAsiaTheme="minorHAnsi" w:cs="Arial"/>
          <w:b/>
          <w:sz w:val="26"/>
          <w:szCs w:val="26"/>
          <w:lang w:val="es-MX" w:eastAsia="en-US"/>
        </w:rPr>
      </w:pPr>
      <w:r w:rsidRPr="00844A38">
        <w:rPr>
          <w:rFonts w:eastAsiaTheme="minorHAnsi" w:cs="Arial"/>
          <w:b/>
          <w:sz w:val="26"/>
          <w:szCs w:val="26"/>
          <w:lang w:val="es-MX" w:eastAsia="en-US"/>
        </w:rPr>
        <w:t>QUINTO. De la etapa de manifestaciones y/o alegatos.</w:t>
      </w:r>
    </w:p>
    <w:p w14:paraId="3FB561E3" w14:textId="65DD23B7" w:rsidR="008E7E17" w:rsidRDefault="00C835F6" w:rsidP="00C835F6">
      <w:pPr>
        <w:rPr>
          <w:rFonts w:cs="Arial"/>
        </w:rPr>
      </w:pPr>
      <w:r w:rsidRPr="00844A38">
        <w:rPr>
          <w:rFonts w:cs="Arial"/>
        </w:rPr>
        <w:t xml:space="preserve">Así, una vez transcurrido el término legal referido, </w:t>
      </w:r>
      <w:r w:rsidRPr="00844A38">
        <w:rPr>
          <w:rFonts w:cs="Arial"/>
          <w:b/>
        </w:rPr>
        <w:t xml:space="preserve">El Sujeto Obligado </w:t>
      </w:r>
      <w:r w:rsidRPr="00844A38">
        <w:rPr>
          <w:rFonts w:cs="Arial"/>
        </w:rPr>
        <w:t xml:space="preserve">fue omiso en remitir su informe justificado; por otra parte, la parte </w:t>
      </w:r>
      <w:r w:rsidRPr="00844A38">
        <w:rPr>
          <w:rFonts w:cs="Arial"/>
          <w:b/>
        </w:rPr>
        <w:t>Recurrente</w:t>
      </w:r>
      <w:r w:rsidRPr="00844A38">
        <w:rPr>
          <w:rFonts w:cs="Arial"/>
        </w:rPr>
        <w:t>, tampoco remitió alegatos, pruebas o manifestaciones, de conformidad con la siguiente captura de pantalla:</w:t>
      </w:r>
    </w:p>
    <w:p w14:paraId="73DABF5F" w14:textId="373F2597" w:rsidR="00C835F6" w:rsidRPr="00844A38" w:rsidRDefault="008E7E17" w:rsidP="008E7E17">
      <w:pPr>
        <w:jc w:val="center"/>
        <w:rPr>
          <w:rFonts w:cs="Arial"/>
        </w:rPr>
      </w:pPr>
      <w:r w:rsidRPr="008E7E17">
        <w:rPr>
          <w:rFonts w:cs="Arial"/>
          <w:noProof/>
          <w:lang w:val="es-MX"/>
        </w:rPr>
        <w:drawing>
          <wp:inline distT="0" distB="0" distL="0" distR="0" wp14:anchorId="3DF06034" wp14:editId="18251433">
            <wp:extent cx="5528506" cy="1609378"/>
            <wp:effectExtent l="190500" t="190500" r="186690" b="181610"/>
            <wp:docPr id="6142940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94043" name=""/>
                    <pic:cNvPicPr/>
                  </pic:nvPicPr>
                  <pic:blipFill>
                    <a:blip r:embed="rId8"/>
                    <a:stretch>
                      <a:fillRect/>
                    </a:stretch>
                  </pic:blipFill>
                  <pic:spPr>
                    <a:xfrm>
                      <a:off x="0" y="0"/>
                      <a:ext cx="5541813" cy="1613252"/>
                    </a:xfrm>
                    <a:prstGeom prst="rect">
                      <a:avLst/>
                    </a:prstGeom>
                    <a:ln>
                      <a:noFill/>
                    </a:ln>
                    <a:effectLst>
                      <a:outerShdw blurRad="190500" algn="tl" rotWithShape="0">
                        <a:srgbClr val="000000">
                          <a:alpha val="70000"/>
                        </a:srgbClr>
                      </a:outerShdw>
                    </a:effectLst>
                  </pic:spPr>
                </pic:pic>
              </a:graphicData>
            </a:graphic>
          </wp:inline>
        </w:drawing>
      </w:r>
    </w:p>
    <w:p w14:paraId="36E8A29D" w14:textId="7C7A1DEB" w:rsidR="00475720" w:rsidRPr="00844A38" w:rsidRDefault="00475720" w:rsidP="00475720">
      <w:pPr>
        <w:tabs>
          <w:tab w:val="left" w:pos="3206"/>
        </w:tabs>
        <w:rPr>
          <w:rFonts w:eastAsiaTheme="minorHAnsi" w:cs="Arial"/>
          <w:b/>
          <w:sz w:val="26"/>
          <w:szCs w:val="26"/>
          <w:lang w:val="es-MX" w:eastAsia="en-US"/>
        </w:rPr>
      </w:pPr>
      <w:r w:rsidRPr="00844A38">
        <w:rPr>
          <w:b/>
          <w:sz w:val="26"/>
          <w:szCs w:val="26"/>
        </w:rPr>
        <w:lastRenderedPageBreak/>
        <w:t>SEXTO</w:t>
      </w:r>
      <w:r w:rsidRPr="00844A38">
        <w:rPr>
          <w:rFonts w:eastAsiaTheme="minorHAnsi" w:cs="Arial"/>
          <w:b/>
          <w:sz w:val="26"/>
          <w:szCs w:val="26"/>
          <w:lang w:val="es-MX" w:eastAsia="en-US"/>
        </w:rPr>
        <w:t>. Del cierre de instrucción.</w:t>
      </w:r>
      <w:r w:rsidRPr="00844A38">
        <w:rPr>
          <w:rFonts w:eastAsiaTheme="minorHAnsi" w:cs="Arial"/>
          <w:b/>
          <w:sz w:val="26"/>
          <w:szCs w:val="26"/>
          <w:lang w:val="es-MX" w:eastAsia="en-US"/>
        </w:rPr>
        <w:tab/>
      </w:r>
    </w:p>
    <w:p w14:paraId="15B32765" w14:textId="59F25941" w:rsidR="00475720" w:rsidRPr="00844A38" w:rsidRDefault="00475720" w:rsidP="00475720">
      <w:pPr>
        <w:rPr>
          <w:rFonts w:eastAsiaTheme="minorHAnsi" w:cs="Arial"/>
          <w:lang w:val="es-MX" w:eastAsia="en-US"/>
        </w:rPr>
      </w:pPr>
      <w:r w:rsidRPr="00844A38">
        <w:rPr>
          <w:rFonts w:eastAsiaTheme="minorHAnsi" w:cs="Arial"/>
          <w:lang w:val="es-MX" w:eastAsia="en-US"/>
        </w:rPr>
        <w:t xml:space="preserve">Así, una vez transcurrido el término legal, permitió decretarse el cierre de instrucción en fecha </w:t>
      </w:r>
      <w:r w:rsidR="008E7E17">
        <w:rPr>
          <w:rFonts w:eastAsiaTheme="minorHAnsi" w:cs="Arial"/>
          <w:lang w:val="es-MX" w:eastAsia="en-US"/>
        </w:rPr>
        <w:t>quince de mayo</w:t>
      </w:r>
      <w:r w:rsidRPr="00844A38">
        <w:rPr>
          <w:rFonts w:eastAsiaTheme="minorHAnsi"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26859BB" w14:textId="77777777" w:rsidR="00A914F3" w:rsidRPr="00844A38" w:rsidRDefault="00A914F3" w:rsidP="006922F5">
      <w:pPr>
        <w:pBdr>
          <w:top w:val="nil"/>
          <w:left w:val="nil"/>
          <w:bottom w:val="nil"/>
          <w:right w:val="nil"/>
          <w:between w:val="nil"/>
        </w:pBdr>
        <w:contextualSpacing/>
        <w:rPr>
          <w:rFonts w:eastAsiaTheme="minorHAnsi" w:cs="Arial"/>
          <w:lang w:val="es-MX" w:eastAsia="en-US"/>
        </w:rPr>
      </w:pPr>
    </w:p>
    <w:p w14:paraId="1F5B0A2B" w14:textId="77777777" w:rsidR="00281804" w:rsidRPr="00844A38" w:rsidRDefault="00281804"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844A38" w:rsidRDefault="00A970D5" w:rsidP="006922F5">
      <w:pPr>
        <w:pStyle w:val="Ttulo1"/>
        <w:rPr>
          <w:rFonts w:eastAsia="Palatino Linotype"/>
          <w:lang w:val="es-ES_tradnl"/>
        </w:rPr>
      </w:pPr>
      <w:r w:rsidRPr="00844A38">
        <w:rPr>
          <w:rFonts w:eastAsia="Palatino Linotype"/>
          <w:lang w:val="es-ES_tradnl"/>
        </w:rPr>
        <w:t>C O N S I D E R A N D O</w:t>
      </w:r>
    </w:p>
    <w:p w14:paraId="32546275"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58361A4E" w14:textId="77777777" w:rsidR="00281804" w:rsidRPr="00844A38"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844A38">
        <w:rPr>
          <w:rFonts w:eastAsia="Palatino Linotype" w:cs="Palatino Linotype"/>
          <w:b/>
          <w:color w:val="000000"/>
          <w:sz w:val="26"/>
          <w:szCs w:val="26"/>
          <w:lang w:val="es-MX"/>
        </w:rPr>
        <w:t>PRIMERO. De la competencia.</w:t>
      </w:r>
    </w:p>
    <w:p w14:paraId="318AB77F" w14:textId="02CB5311" w:rsidR="00281804" w:rsidRDefault="002D4E0D" w:rsidP="00281804">
      <w:pPr>
        <w:pBdr>
          <w:top w:val="nil"/>
          <w:left w:val="nil"/>
          <w:bottom w:val="nil"/>
          <w:right w:val="nil"/>
          <w:between w:val="nil"/>
        </w:pBdr>
        <w:contextualSpacing/>
        <w:rPr>
          <w:rFonts w:eastAsia="Palatino Linotype" w:cs="Palatino Linotype"/>
          <w:color w:val="000000"/>
          <w:szCs w:val="24"/>
          <w:lang w:val="es-MX"/>
        </w:rPr>
      </w:pPr>
      <w:r w:rsidRPr="002D4E0D">
        <w:rPr>
          <w:rFonts w:eastAsia="Palatino Linotype" w:cs="Palatino Linotype"/>
          <w:color w:val="000000"/>
          <w:szCs w:val="24"/>
          <w:lang w:val="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064AA47" w14:textId="77777777" w:rsidR="002D4E0D" w:rsidRPr="00844A38" w:rsidRDefault="002D4E0D" w:rsidP="00281804">
      <w:pPr>
        <w:pBdr>
          <w:top w:val="nil"/>
          <w:left w:val="nil"/>
          <w:bottom w:val="nil"/>
          <w:right w:val="nil"/>
          <w:between w:val="nil"/>
        </w:pBdr>
        <w:contextualSpacing/>
        <w:rPr>
          <w:rFonts w:eastAsia="Palatino Linotype" w:cs="Palatino Linotype"/>
          <w:color w:val="000000"/>
          <w:szCs w:val="24"/>
          <w:lang w:val="es-MX"/>
        </w:rPr>
      </w:pPr>
    </w:p>
    <w:p w14:paraId="31AE3F61" w14:textId="77777777" w:rsidR="00281804" w:rsidRPr="00844A38"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r w:rsidRPr="00844A38">
        <w:rPr>
          <w:rFonts w:eastAsia="Palatino Linotype" w:cs="Palatino Linotype"/>
          <w:b/>
          <w:color w:val="000000"/>
          <w:sz w:val="26"/>
          <w:szCs w:val="26"/>
          <w:lang w:val="es-MX"/>
        </w:rPr>
        <w:t xml:space="preserve">SEGUNDO. Sobre los alcances del recurso de revisión. </w:t>
      </w:r>
    </w:p>
    <w:p w14:paraId="04C24794"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4A38">
        <w:rPr>
          <w:rFonts w:eastAsia="Palatino Linotype" w:cs="Palatino Linotype"/>
          <w:color w:val="000000"/>
          <w:szCs w:val="24"/>
          <w:lang w:val="es-MX"/>
        </w:rPr>
        <w:t xml:space="preserve">Derivado de la impugnación realizada, es menester señalar que el recurso de revisión inmerso en la Ley de Transparencia vigente en la entidad, tiene el fin y alcance que </w:t>
      </w:r>
      <w:r w:rsidRPr="00844A38">
        <w:rPr>
          <w:rFonts w:eastAsia="Palatino Linotype" w:cs="Palatino Linotype"/>
          <w:color w:val="000000"/>
          <w:szCs w:val="24"/>
          <w:lang w:val="es-MX"/>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2CCB60A" w14:textId="77777777" w:rsidR="009F1B49" w:rsidRPr="00844A38" w:rsidRDefault="009F1B49" w:rsidP="00281804">
      <w:pPr>
        <w:pBdr>
          <w:top w:val="nil"/>
          <w:left w:val="nil"/>
          <w:bottom w:val="nil"/>
          <w:right w:val="nil"/>
          <w:between w:val="nil"/>
        </w:pBdr>
        <w:contextualSpacing/>
        <w:rPr>
          <w:rFonts w:eastAsia="Palatino Linotype" w:cs="Palatino Linotype"/>
          <w:color w:val="000000"/>
          <w:szCs w:val="24"/>
          <w:lang w:val="es-MX"/>
        </w:rPr>
      </w:pPr>
    </w:p>
    <w:p w14:paraId="364DFF0F" w14:textId="77777777" w:rsidR="009F1B49" w:rsidRPr="00844A38" w:rsidRDefault="009F1B49" w:rsidP="009F1B49">
      <w:pPr>
        <w:contextualSpacing/>
        <w:rPr>
          <w:rFonts w:eastAsia="Times New Roman" w:cs="Palatino Linotype"/>
          <w:szCs w:val="24"/>
        </w:rPr>
      </w:pPr>
      <w:r w:rsidRPr="00844A38">
        <w:rPr>
          <w:rFonts w:eastAsia="Times New Roman" w:cs="Arial"/>
          <w:b/>
          <w:sz w:val="28"/>
          <w:szCs w:val="24"/>
          <w:lang w:eastAsia="es-ES"/>
        </w:rPr>
        <w:t>TERCERO</w:t>
      </w:r>
      <w:r w:rsidRPr="00844A38">
        <w:rPr>
          <w:rFonts w:eastAsia="Times New Roman" w:cs="Arial"/>
          <w:b/>
          <w:szCs w:val="24"/>
          <w:lang w:eastAsia="es-ES"/>
        </w:rPr>
        <w:t xml:space="preserve">. </w:t>
      </w:r>
      <w:r w:rsidRPr="00844A38">
        <w:rPr>
          <w:rFonts w:eastAsia="Times New Roman" w:cs="Arial"/>
          <w:b/>
          <w:sz w:val="28"/>
          <w:szCs w:val="28"/>
          <w:lang w:eastAsia="es-ES"/>
        </w:rPr>
        <w:t>Cuestiones de previo y especial pronunciamiento.</w:t>
      </w:r>
    </w:p>
    <w:p w14:paraId="693EAE0D" w14:textId="77777777" w:rsidR="009F1B49" w:rsidRPr="00844A38" w:rsidRDefault="009F1B49" w:rsidP="009F1B49">
      <w:pPr>
        <w:pStyle w:val="Sinespaciado"/>
        <w:spacing w:line="360" w:lineRule="auto"/>
        <w:jc w:val="both"/>
        <w:rPr>
          <w:rFonts w:ascii="Palatino Linotype" w:hAnsi="Palatino Linotype" w:cs="Palatino Linotype"/>
          <w:lang w:val="es-ES_tradnl" w:eastAsia="es-MX"/>
        </w:rPr>
      </w:pPr>
      <w:r w:rsidRPr="00844A38">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24A80D21" w14:textId="77777777" w:rsidR="009F1B49" w:rsidRPr="00844A38" w:rsidRDefault="009F1B49" w:rsidP="009F1B49">
      <w:pPr>
        <w:contextualSpacing/>
        <w:rPr>
          <w:rFonts w:eastAsia="Times New Roman" w:cs="Palatino Linotype"/>
          <w:szCs w:val="24"/>
        </w:rPr>
      </w:pPr>
    </w:p>
    <w:p w14:paraId="5E0C6DBF"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 xml:space="preserve">Artículo 180. </w:t>
      </w:r>
      <w:r w:rsidRPr="00844A38">
        <w:rPr>
          <w:rFonts w:eastAsia="Times New Roman" w:cs="Palatino Linotype"/>
          <w:i/>
        </w:rPr>
        <w:t>El recurso de revisión contendrá:</w:t>
      </w:r>
    </w:p>
    <w:p w14:paraId="1DDB3286" w14:textId="77777777" w:rsidR="009F1B49" w:rsidRPr="00844A38" w:rsidRDefault="009F1B49" w:rsidP="009F1B49">
      <w:pPr>
        <w:spacing w:line="240" w:lineRule="auto"/>
        <w:ind w:left="567" w:right="567"/>
        <w:contextualSpacing/>
        <w:rPr>
          <w:rFonts w:eastAsia="Times New Roman" w:cs="Palatino Linotype"/>
          <w:i/>
        </w:rPr>
      </w:pPr>
    </w:p>
    <w:p w14:paraId="7D2DF500"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I. El sujeto obligado ante la cual se presentó la solicitud;</w:t>
      </w:r>
    </w:p>
    <w:p w14:paraId="671CF549"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II. El nombre del solicitante que recurre</w:t>
      </w:r>
      <w:r w:rsidRPr="00844A38">
        <w:rPr>
          <w:rFonts w:eastAsia="Times New Roman" w:cs="Palatino Linotype"/>
          <w:i/>
        </w:rPr>
        <w:t xml:space="preserve"> o de su representante y, en su caso, del tercero interesado, así como la dirección o medio que señale para recibir notificaciones;</w:t>
      </w:r>
    </w:p>
    <w:p w14:paraId="5CFAEE20"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III. El número de folio de respuesta de la solicitud de acceso;</w:t>
      </w:r>
    </w:p>
    <w:p w14:paraId="218E1E17"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IV. La fecha en que fue notificada la respuesta al solicitante o tuvo conocimiento del acto reclamado, o de presentación de la solicitud, en caso de falta de respuesta;</w:t>
      </w:r>
    </w:p>
    <w:p w14:paraId="64251160"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V. El acto que se recurre;</w:t>
      </w:r>
    </w:p>
    <w:p w14:paraId="7D18727A"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VI. Las razones o motivos de inconformidad;</w:t>
      </w:r>
    </w:p>
    <w:p w14:paraId="2DECB406"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VII. La copia de la respuesta que se impugna y, en su caso, de la notificación correspondiente, en el caso de respuesta de la solicitud; y</w:t>
      </w:r>
    </w:p>
    <w:p w14:paraId="6CC30DD6"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VIII. Firma del recurrente, en su caso, cuando se presente por escrito, requisito sin el cual se dará trámite al recurso.</w:t>
      </w:r>
    </w:p>
    <w:p w14:paraId="11F6CBC6" w14:textId="77777777" w:rsidR="009F1B49" w:rsidRPr="00844A38" w:rsidRDefault="009F1B49" w:rsidP="009F1B49">
      <w:pPr>
        <w:spacing w:line="240" w:lineRule="auto"/>
        <w:ind w:left="567" w:right="567"/>
        <w:contextualSpacing/>
        <w:rPr>
          <w:rFonts w:eastAsia="Times New Roman" w:cs="Palatino Linotype"/>
          <w:i/>
        </w:rPr>
      </w:pPr>
    </w:p>
    <w:p w14:paraId="43F41650"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Adicionalmente, se podrán anexar las pruebas y demás elementos que considere procedentes someter a juicio del Instituto.</w:t>
      </w:r>
    </w:p>
    <w:p w14:paraId="0608DB6D" w14:textId="77777777" w:rsidR="009F1B49" w:rsidRPr="00844A38" w:rsidRDefault="009F1B49" w:rsidP="009F1B49">
      <w:pPr>
        <w:spacing w:line="240" w:lineRule="auto"/>
        <w:ind w:left="567" w:right="567"/>
        <w:contextualSpacing/>
        <w:rPr>
          <w:rFonts w:eastAsia="Times New Roman" w:cs="Palatino Linotype"/>
          <w:i/>
        </w:rPr>
      </w:pPr>
    </w:p>
    <w:p w14:paraId="1CD68857"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lastRenderedPageBreak/>
        <w:t>En ningún caso será necesario que el particular ratifique el recurso de revisión interpuesto.</w:t>
      </w:r>
    </w:p>
    <w:p w14:paraId="6D393DBB" w14:textId="77777777" w:rsidR="009F1B49" w:rsidRPr="00844A38" w:rsidRDefault="009F1B49" w:rsidP="009F1B49">
      <w:pPr>
        <w:spacing w:line="240" w:lineRule="auto"/>
        <w:ind w:left="567" w:right="567"/>
        <w:contextualSpacing/>
        <w:rPr>
          <w:rFonts w:eastAsia="Times New Roman" w:cs="Palatino Linotype"/>
          <w:i/>
        </w:rPr>
      </w:pPr>
    </w:p>
    <w:p w14:paraId="48021DC1"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b/>
          <w:bCs/>
          <w:i/>
          <w:iCs/>
        </w:rPr>
        <w:t>En caso de que el recurso se interponga de manera electrónica no será indispensable que contengan los requisitos establecidos en las fracciones II</w:t>
      </w:r>
      <w:r w:rsidRPr="00844A38">
        <w:rPr>
          <w:rFonts w:eastAsia="Times New Roman" w:cs="Palatino Linotype"/>
          <w:i/>
          <w:iCs/>
        </w:rPr>
        <w:t>, IV, VII y VIII.</w:t>
      </w:r>
    </w:p>
    <w:p w14:paraId="143C4178" w14:textId="77777777" w:rsidR="009F1B49" w:rsidRPr="00844A38" w:rsidRDefault="009F1B49" w:rsidP="009F1B49">
      <w:pPr>
        <w:contextualSpacing/>
        <w:rPr>
          <w:rFonts w:eastAsia="Times New Roman" w:cs="Palatino Linotype"/>
          <w:bCs/>
          <w:iCs/>
          <w:szCs w:val="24"/>
        </w:rPr>
      </w:pPr>
    </w:p>
    <w:p w14:paraId="66A84F97" w14:textId="77777777" w:rsidR="009F1B49" w:rsidRPr="00844A38" w:rsidRDefault="009F1B49" w:rsidP="009F1B49">
      <w:pPr>
        <w:contextualSpacing/>
        <w:rPr>
          <w:rFonts w:eastAsia="Times New Roman" w:cs="Palatino Linotype"/>
          <w:szCs w:val="24"/>
        </w:rPr>
      </w:pPr>
      <w:r w:rsidRPr="00844A38">
        <w:rPr>
          <w:rFonts w:eastAsia="Times New Roman" w:cs="Palatino Linotype"/>
          <w:szCs w:val="24"/>
        </w:rPr>
        <w:t xml:space="preserve">Cabe señalar que el hoy Recurrente </w:t>
      </w:r>
      <w:r w:rsidRPr="00844A38">
        <w:rPr>
          <w:rFonts w:eastAsia="Times New Roman" w:cs="Times New Roman"/>
          <w:szCs w:val="24"/>
          <w:lang w:eastAsia="es-ES"/>
        </w:rPr>
        <w:t xml:space="preserve">en ejercicio de su derecho de acceso a la información pública, no proporcionó un nombre para que </w:t>
      </w:r>
      <w:r w:rsidRPr="00844A38">
        <w:rPr>
          <w:rFonts w:eastAsia="Times New Roman" w:cs="Arial"/>
          <w:szCs w:val="24"/>
          <w:lang w:eastAsia="es-ES"/>
        </w:rPr>
        <w:t>sea</w:t>
      </w:r>
      <w:r w:rsidRPr="00844A38">
        <w:rPr>
          <w:rFonts w:eastAsia="Times New Roman" w:cs="Times New Roman"/>
          <w:szCs w:val="24"/>
          <w:lang w:eastAsia="es-ES"/>
        </w:rPr>
        <w:t xml:space="preserve"> identificado; por lo que no tiene certeza sobre su identidad</w:t>
      </w:r>
      <w:r w:rsidRPr="00844A38">
        <w:rPr>
          <w:rFonts w:eastAsia="Times New Roman" w:cs="Palatino Linotype"/>
          <w:szCs w:val="24"/>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62023A21" w14:textId="77777777" w:rsidR="009F1B49" w:rsidRPr="00844A38" w:rsidRDefault="009F1B49" w:rsidP="009F1B49">
      <w:pPr>
        <w:contextualSpacing/>
        <w:rPr>
          <w:rFonts w:eastAsia="Times New Roman" w:cs="Palatino Linotype"/>
          <w:szCs w:val="24"/>
        </w:rPr>
      </w:pPr>
    </w:p>
    <w:p w14:paraId="0A7D01DF"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Artículo 155.</w:t>
      </w:r>
      <w:r w:rsidRPr="00844A38">
        <w:rPr>
          <w:rFonts w:eastAsia="Times New Roman" w:cs="Palatino Linotype"/>
          <w:i/>
        </w:rPr>
        <w:t xml:space="preserve"> […]</w:t>
      </w:r>
    </w:p>
    <w:p w14:paraId="78BD817B" w14:textId="77777777" w:rsidR="009F1B49" w:rsidRPr="00844A38" w:rsidRDefault="009F1B49" w:rsidP="009F1B49">
      <w:pPr>
        <w:spacing w:line="240" w:lineRule="auto"/>
        <w:ind w:left="567" w:right="567"/>
        <w:contextualSpacing/>
        <w:rPr>
          <w:rFonts w:eastAsia="Times New Roman" w:cs="Palatino Linotype"/>
          <w:i/>
        </w:rPr>
      </w:pPr>
    </w:p>
    <w:p w14:paraId="191D31BD"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Las solicitudes anónimas</w:t>
      </w:r>
      <w:r w:rsidRPr="00844A38">
        <w:rPr>
          <w:rFonts w:eastAsia="Times New Roman" w:cs="Palatino Linotype"/>
          <w:i/>
        </w:rPr>
        <w:t xml:space="preserve">, con nombre incompleto o seudónimo </w:t>
      </w:r>
      <w:r w:rsidRPr="00844A38">
        <w:rPr>
          <w:rFonts w:eastAsia="Times New Roman" w:cs="Palatino Linotype"/>
          <w:b/>
          <w:i/>
        </w:rPr>
        <w:t>serán procedentes para su trámite</w:t>
      </w:r>
      <w:r w:rsidRPr="00844A38">
        <w:rPr>
          <w:rFonts w:eastAsia="Times New Roman" w:cs="Palatino Linotype"/>
          <w:i/>
        </w:rPr>
        <w:t xml:space="preserve"> por parte del sujeto obligado ante quien se presente. No podrá requerirse información adicional con motivo del nombre proporcionado por el solicitante.</w:t>
      </w:r>
    </w:p>
    <w:p w14:paraId="1009E26D" w14:textId="77777777" w:rsidR="009F1B49" w:rsidRPr="00844A38" w:rsidRDefault="009F1B49" w:rsidP="009F1B49">
      <w:pPr>
        <w:contextualSpacing/>
        <w:rPr>
          <w:rFonts w:eastAsia="Times New Roman" w:cs="Palatino Linotype"/>
          <w:szCs w:val="24"/>
        </w:rPr>
      </w:pPr>
    </w:p>
    <w:p w14:paraId="66401D01" w14:textId="77777777" w:rsidR="009F1B49" w:rsidRPr="00844A38" w:rsidRDefault="009F1B49" w:rsidP="009F1B49">
      <w:pPr>
        <w:contextualSpacing/>
        <w:rPr>
          <w:rFonts w:eastAsia="Times New Roman" w:cs="Palatino Linotype"/>
          <w:szCs w:val="24"/>
        </w:rPr>
      </w:pPr>
      <w:r w:rsidRPr="00844A38">
        <w:rPr>
          <w:rFonts w:eastAsia="Times New Roman"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4A58C0D" w14:textId="77777777" w:rsidR="009F1B49" w:rsidRPr="00844A38" w:rsidRDefault="009F1B49" w:rsidP="009F1B49">
      <w:pPr>
        <w:contextualSpacing/>
        <w:rPr>
          <w:rFonts w:eastAsia="Times New Roman" w:cs="Palatino Linotype"/>
          <w:szCs w:val="24"/>
        </w:rPr>
      </w:pPr>
    </w:p>
    <w:p w14:paraId="1DFA9CA7" w14:textId="77777777" w:rsidR="009F1B49" w:rsidRPr="00844A38" w:rsidRDefault="009F1B49" w:rsidP="009F1B49">
      <w:pPr>
        <w:spacing w:line="240" w:lineRule="auto"/>
        <w:ind w:left="567" w:right="567"/>
        <w:contextualSpacing/>
        <w:jc w:val="center"/>
        <w:rPr>
          <w:rFonts w:eastAsia="Times New Roman" w:cs="Palatino Linotype"/>
          <w:b/>
          <w:i/>
          <w:u w:val="single"/>
        </w:rPr>
      </w:pPr>
      <w:r w:rsidRPr="00844A38">
        <w:rPr>
          <w:rFonts w:eastAsia="Times New Roman" w:cs="Palatino Linotype"/>
          <w:b/>
          <w:i/>
          <w:u w:val="single"/>
        </w:rPr>
        <w:t>Constitución Política de los Estados Unidos Mexicanos</w:t>
      </w:r>
    </w:p>
    <w:p w14:paraId="3258628C"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b/>
          <w:bCs/>
          <w:i/>
          <w:iCs/>
        </w:rPr>
        <w:lastRenderedPageBreak/>
        <w:t>Artículo 6</w:t>
      </w:r>
      <w:r w:rsidRPr="00844A38">
        <w:rPr>
          <w:rFonts w:eastAsia="Times New Roman" w:cs="Palatino Linotype"/>
          <w:i/>
          <w:iC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3C97153"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620D362C"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 xml:space="preserve">Para efectos de lo dispuesto en el presente artículo se observará lo siguiente: </w:t>
      </w:r>
    </w:p>
    <w:p w14:paraId="2FE41897" w14:textId="77777777" w:rsidR="009F1B49" w:rsidRPr="00844A38" w:rsidRDefault="009F1B49" w:rsidP="009F1B49">
      <w:pPr>
        <w:spacing w:line="240" w:lineRule="auto"/>
        <w:ind w:left="567" w:right="567"/>
        <w:contextualSpacing/>
        <w:rPr>
          <w:rFonts w:eastAsia="Times New Roman" w:cs="Palatino Linotype"/>
          <w:i/>
        </w:rPr>
      </w:pPr>
    </w:p>
    <w:p w14:paraId="5C903431"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A. Para el ejercicio del derecho de acceso a la información, la Federación y las entidades federativas, en el ámbito de sus respectivas competencias, se regirán por los siguientes principios y bases:</w:t>
      </w:r>
    </w:p>
    <w:p w14:paraId="232F25C0"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62C80A71"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i/>
          <w:iCs/>
        </w:rPr>
        <w:t xml:space="preserve">III. Toda persona, sin necesidad de acreditar interés alguno o justificar su utilización, tendrá acceso gratuito a la información pública, a sus datos personales o a la rectificación de éstos. </w:t>
      </w:r>
    </w:p>
    <w:p w14:paraId="2F458D22"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IV. Se establecerán mecanismos de acceso a la información y procedimientos de revisión expeditos que se sustanciarán ante los organismos autónomos especializados e imparciales que establece esta Constitución.</w:t>
      </w:r>
    </w:p>
    <w:p w14:paraId="1A442367" w14:textId="77777777" w:rsidR="009F1B49" w:rsidRPr="00844A38" w:rsidRDefault="009F1B49" w:rsidP="009F1B49">
      <w:pPr>
        <w:spacing w:line="240" w:lineRule="auto"/>
        <w:ind w:left="567" w:right="567"/>
        <w:contextualSpacing/>
        <w:rPr>
          <w:rFonts w:eastAsia="Times New Roman" w:cs="Palatino Linotype"/>
          <w:i/>
        </w:rPr>
      </w:pPr>
    </w:p>
    <w:p w14:paraId="430ED5EC" w14:textId="77777777" w:rsidR="009F1B49" w:rsidRPr="00844A38" w:rsidRDefault="009F1B49" w:rsidP="009F1B49">
      <w:pPr>
        <w:spacing w:line="240" w:lineRule="auto"/>
        <w:ind w:left="567" w:right="567"/>
        <w:contextualSpacing/>
        <w:jc w:val="center"/>
        <w:rPr>
          <w:rFonts w:eastAsia="Times New Roman" w:cs="Palatino Linotype"/>
          <w:b/>
          <w:i/>
          <w:u w:val="single"/>
        </w:rPr>
      </w:pPr>
      <w:r w:rsidRPr="00844A38">
        <w:rPr>
          <w:rFonts w:eastAsia="Times New Roman" w:cs="Palatino Linotype"/>
          <w:b/>
          <w:i/>
          <w:u w:val="single"/>
        </w:rPr>
        <w:t>Constitución Política del Estado Libre y Soberano de México</w:t>
      </w:r>
    </w:p>
    <w:p w14:paraId="2B319EB8"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Artículo 5</w:t>
      </w:r>
      <w:r w:rsidRPr="00844A38">
        <w:rPr>
          <w:rFonts w:eastAsia="Times New Roman"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9A2C679"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64A4CA53"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i/>
          <w:iCs/>
        </w:rPr>
        <w:t>Toda persona en el Estado de México, tiene derecho al libre acceso a la información plural y oportuna, así como a buscar recibir y difundir información e ideas de toda índole por cualquier medio de expresión.</w:t>
      </w:r>
    </w:p>
    <w:p w14:paraId="20F2BF1A"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1B99FFF8"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 xml:space="preserve">El derecho a la información será garantizado por el Estado. La ley establecerá las previsiones que permitan asegurar la protección, el respeto y la difusión de este derecho. </w:t>
      </w:r>
    </w:p>
    <w:p w14:paraId="7DFD976B" w14:textId="77777777" w:rsidR="009F1B49" w:rsidRPr="00844A38" w:rsidRDefault="009F1B49" w:rsidP="009F1B49">
      <w:pPr>
        <w:spacing w:line="240" w:lineRule="auto"/>
        <w:ind w:left="567" w:right="567"/>
        <w:contextualSpacing/>
        <w:rPr>
          <w:rFonts w:eastAsia="Times New Roman" w:cs="Palatino Linotype"/>
          <w:i/>
        </w:rPr>
      </w:pPr>
    </w:p>
    <w:p w14:paraId="04A6EB45"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i/>
          <w:iC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C723D" w14:textId="77777777" w:rsidR="009F1B49" w:rsidRPr="00844A38" w:rsidRDefault="009F1B49" w:rsidP="009F1B49">
      <w:pPr>
        <w:spacing w:line="240" w:lineRule="auto"/>
        <w:ind w:left="567" w:right="567"/>
        <w:contextualSpacing/>
        <w:rPr>
          <w:rFonts w:eastAsia="Times New Roman" w:cs="Palatino Linotype"/>
          <w:i/>
        </w:rPr>
      </w:pPr>
    </w:p>
    <w:p w14:paraId="16D73C2B"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Este derecho se regirá por los principios y bases siguientes:</w:t>
      </w:r>
    </w:p>
    <w:p w14:paraId="5A2C0554"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65D53AD5"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III.</w:t>
      </w:r>
      <w:r w:rsidRPr="00844A38">
        <w:rPr>
          <w:rFonts w:eastAsia="Times New Roman" w:cs="Palatino Linotype"/>
          <w:i/>
        </w:rPr>
        <w:t xml:space="preserve"> Toda persona, sin necesidad de acreditar interés alguno o justificar su utilización, tendrá acceso gratuito a la información pública, a sus datos personales o a la rectificación de éstos;</w:t>
      </w:r>
    </w:p>
    <w:p w14:paraId="403EFCFB"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IV.</w:t>
      </w:r>
      <w:r w:rsidRPr="00844A38">
        <w:rPr>
          <w:rFonts w:eastAsia="Times New Roman" w:cs="Palatino Linotype"/>
          <w:i/>
        </w:rPr>
        <w:t xml:space="preserve"> Se establecerán mecanismos de acceso a la información y procedimientos de revisión expeditos que se sustanciarán ante el organismo autónomo especializado e imparcial que establece esta Constitución.</w:t>
      </w:r>
    </w:p>
    <w:p w14:paraId="4B7C0FD6"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717858BC"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VIII.</w:t>
      </w:r>
      <w:r w:rsidRPr="00844A38">
        <w:rPr>
          <w:rFonts w:eastAsia="Times New Roman"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30F115E4"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i/>
        </w:rPr>
        <w:t>[…]</w:t>
      </w:r>
    </w:p>
    <w:p w14:paraId="2BE18D64" w14:textId="77777777" w:rsidR="009F1B49" w:rsidRPr="00844A38" w:rsidRDefault="009F1B49" w:rsidP="009F1B49">
      <w:pPr>
        <w:ind w:left="567" w:right="567"/>
        <w:contextualSpacing/>
        <w:rPr>
          <w:rFonts w:eastAsia="Times New Roman" w:cs="Palatino Linotype"/>
          <w:szCs w:val="24"/>
        </w:rPr>
      </w:pPr>
    </w:p>
    <w:p w14:paraId="06FA0CB3" w14:textId="77777777" w:rsidR="009F1B49" w:rsidRPr="00844A38" w:rsidRDefault="009F1B49" w:rsidP="009F1B49">
      <w:pPr>
        <w:ind w:right="49"/>
        <w:contextualSpacing/>
        <w:rPr>
          <w:rFonts w:eastAsia="Times New Roman" w:cs="Palatino Linotype"/>
          <w:szCs w:val="24"/>
        </w:rPr>
      </w:pPr>
      <w:r w:rsidRPr="00844A38">
        <w:rPr>
          <w:rFonts w:eastAsia="Times New Roman" w:cs="Palatino Linotype"/>
          <w:szCs w:val="24"/>
        </w:rPr>
        <w:t>Por otra parte, del contenido del artículo 1 de la Constitución Política de los Estados Unidos Mexicanos, se destaca lo siguiente:</w:t>
      </w:r>
    </w:p>
    <w:p w14:paraId="41C5DA90" w14:textId="77777777" w:rsidR="009F1B49" w:rsidRPr="00844A38" w:rsidRDefault="009F1B49" w:rsidP="009F1B49">
      <w:pPr>
        <w:ind w:right="49"/>
        <w:contextualSpacing/>
        <w:rPr>
          <w:rFonts w:eastAsia="Times New Roman" w:cs="Palatino Linotype"/>
          <w:szCs w:val="24"/>
        </w:rPr>
      </w:pPr>
    </w:p>
    <w:p w14:paraId="5E5E8E3E" w14:textId="77777777" w:rsidR="009F1B49" w:rsidRPr="00844A38" w:rsidRDefault="009F1B49" w:rsidP="009F1B49">
      <w:pPr>
        <w:spacing w:line="240" w:lineRule="auto"/>
        <w:ind w:left="567" w:right="567"/>
        <w:contextualSpacing/>
        <w:rPr>
          <w:rFonts w:eastAsia="Times New Roman" w:cs="Palatino Linotype"/>
          <w:i/>
        </w:rPr>
      </w:pPr>
      <w:r w:rsidRPr="00844A38">
        <w:rPr>
          <w:rFonts w:eastAsia="Times New Roman" w:cs="Palatino Linotype"/>
          <w:b/>
          <w:i/>
        </w:rPr>
        <w:t>Artículo 1o</w:t>
      </w:r>
      <w:r w:rsidRPr="00844A38">
        <w:rPr>
          <w:rFonts w:eastAsia="Times New Roman"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C83C8BF" w14:textId="77777777" w:rsidR="009F1B49" w:rsidRPr="00844A38" w:rsidRDefault="009F1B49" w:rsidP="009F1B49">
      <w:pPr>
        <w:spacing w:line="240" w:lineRule="auto"/>
        <w:ind w:left="567" w:right="567"/>
        <w:contextualSpacing/>
        <w:rPr>
          <w:rFonts w:eastAsia="Times New Roman" w:cs="Palatino Linotype"/>
          <w:i/>
        </w:rPr>
      </w:pPr>
    </w:p>
    <w:p w14:paraId="16B93AA1"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i/>
          <w:iCs/>
        </w:rPr>
        <w:t>Las normas relativas a los derechos humanos se interpretarán de conformidad con esta Constitución y con los tratados internacionales de la materia favoreciendo en todo tiempo a las personas la protección más amplia.</w:t>
      </w:r>
    </w:p>
    <w:p w14:paraId="5B0AF40D" w14:textId="77777777" w:rsidR="009F1B49" w:rsidRPr="00844A38" w:rsidRDefault="009F1B49" w:rsidP="009F1B49">
      <w:pPr>
        <w:spacing w:line="240" w:lineRule="auto"/>
        <w:ind w:left="567" w:right="567"/>
        <w:contextualSpacing/>
        <w:rPr>
          <w:rFonts w:eastAsia="Times New Roman" w:cs="Palatino Linotype"/>
          <w:i/>
        </w:rPr>
      </w:pPr>
    </w:p>
    <w:p w14:paraId="4E416E17" w14:textId="77777777" w:rsidR="009F1B49" w:rsidRPr="00844A38" w:rsidRDefault="009F1B49" w:rsidP="009F1B49">
      <w:pPr>
        <w:spacing w:line="240" w:lineRule="auto"/>
        <w:ind w:left="567" w:right="567"/>
        <w:contextualSpacing/>
        <w:rPr>
          <w:rFonts w:eastAsia="Times New Roman" w:cs="Palatino Linotype"/>
          <w:i/>
          <w:iCs/>
        </w:rPr>
      </w:pPr>
      <w:r w:rsidRPr="00844A38">
        <w:rPr>
          <w:rFonts w:eastAsia="Times New Roman" w:cs="Palatino Linotype"/>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F293A41" w14:textId="77777777" w:rsidR="009F1B49" w:rsidRPr="00844A38" w:rsidRDefault="009F1B49" w:rsidP="009F1B49">
      <w:pPr>
        <w:rPr>
          <w:rFonts w:eastAsia="Times New Roman"/>
        </w:rPr>
      </w:pPr>
    </w:p>
    <w:p w14:paraId="2BAC978C" w14:textId="77777777" w:rsidR="009F1B49" w:rsidRPr="00844A38" w:rsidRDefault="009F1B49" w:rsidP="009F1B49">
      <w:pPr>
        <w:rPr>
          <w:rFonts w:eastAsia="Times New Roman" w:cs="Palatino Linotype"/>
          <w:szCs w:val="24"/>
        </w:rPr>
      </w:pPr>
      <w:r w:rsidRPr="00844A38">
        <w:rPr>
          <w:rFonts w:eastAsia="Times New Roman"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73E97B9" w14:textId="77777777" w:rsidR="009F1B49" w:rsidRPr="00844A38" w:rsidRDefault="009F1B49" w:rsidP="009F1B49">
      <w:pPr>
        <w:rPr>
          <w:rFonts w:eastAsia="Times New Roman" w:cs="Palatino Linotype"/>
          <w:szCs w:val="24"/>
        </w:rPr>
      </w:pPr>
    </w:p>
    <w:p w14:paraId="6D42CA0B" w14:textId="569569F4" w:rsidR="009F1B49" w:rsidRPr="00844A38" w:rsidRDefault="009F1B49" w:rsidP="009F1B49">
      <w:pPr>
        <w:pStyle w:val="Prrafodelista"/>
        <w:autoSpaceDE w:val="0"/>
        <w:autoSpaceDN w:val="0"/>
        <w:adjustRightInd w:val="0"/>
        <w:ind w:left="0"/>
        <w:rPr>
          <w:rFonts w:cs="Arial"/>
        </w:rPr>
      </w:pPr>
      <w:r w:rsidRPr="00844A38">
        <w:rPr>
          <w:rFonts w:cs="Palatino Linotype"/>
          <w:color w:val="000000"/>
          <w:lang w:val="es-ES_tradnl" w:eastAsia="es-MX"/>
        </w:rPr>
        <w:t xml:space="preserve">En conclusión, se cubrieron los requisitos de procedencia y </w:t>
      </w:r>
      <w:proofErr w:type="spellStart"/>
      <w:r w:rsidRPr="00844A38">
        <w:rPr>
          <w:rFonts w:cs="Palatino Linotype"/>
          <w:color w:val="000000"/>
          <w:lang w:val="es-ES_tradnl" w:eastAsia="es-MX"/>
        </w:rPr>
        <w:t>procedibilidad</w:t>
      </w:r>
      <w:proofErr w:type="spellEnd"/>
      <w:r w:rsidRPr="00844A38">
        <w:rPr>
          <w:rFonts w:cs="Palatino Linotype"/>
          <w:color w:val="000000"/>
          <w:lang w:val="es-ES_tradnl" w:eastAsia="es-MX"/>
        </w:rPr>
        <w:t xml:space="preserve"> y conforme a las constancias que obran en el expediente.</w:t>
      </w:r>
    </w:p>
    <w:p w14:paraId="30F05F1F" w14:textId="77777777" w:rsidR="00281804" w:rsidRPr="00844A38" w:rsidRDefault="00281804" w:rsidP="00281804">
      <w:pPr>
        <w:pBdr>
          <w:top w:val="nil"/>
          <w:left w:val="nil"/>
          <w:bottom w:val="nil"/>
          <w:right w:val="nil"/>
          <w:between w:val="nil"/>
        </w:pBdr>
        <w:contextualSpacing/>
        <w:rPr>
          <w:rFonts w:eastAsia="Palatino Linotype" w:cs="Palatino Linotype"/>
          <w:b/>
          <w:color w:val="000000"/>
          <w:sz w:val="26"/>
          <w:szCs w:val="26"/>
          <w:lang w:val="es-MX"/>
        </w:rPr>
      </w:pPr>
    </w:p>
    <w:p w14:paraId="107E00E8" w14:textId="31C5FE6F" w:rsidR="00281804" w:rsidRPr="00844A38" w:rsidRDefault="009F1B49" w:rsidP="00281804">
      <w:pPr>
        <w:pBdr>
          <w:top w:val="nil"/>
          <w:left w:val="nil"/>
          <w:bottom w:val="nil"/>
          <w:right w:val="nil"/>
          <w:between w:val="nil"/>
        </w:pBdr>
        <w:contextualSpacing/>
        <w:rPr>
          <w:rFonts w:eastAsia="Palatino Linotype" w:cs="Palatino Linotype"/>
          <w:b/>
          <w:color w:val="000000"/>
          <w:sz w:val="26"/>
          <w:szCs w:val="26"/>
          <w:lang w:val="es-MX"/>
        </w:rPr>
      </w:pPr>
      <w:r w:rsidRPr="00844A38">
        <w:rPr>
          <w:rFonts w:eastAsia="Palatino Linotype" w:cs="Palatino Linotype"/>
          <w:b/>
          <w:color w:val="000000"/>
          <w:sz w:val="26"/>
          <w:szCs w:val="26"/>
          <w:lang w:val="es-MX"/>
        </w:rPr>
        <w:t>CUARTO</w:t>
      </w:r>
      <w:r w:rsidR="00281804" w:rsidRPr="00844A38">
        <w:rPr>
          <w:rFonts w:eastAsia="Palatino Linotype" w:cs="Palatino Linotype"/>
          <w:b/>
          <w:color w:val="000000"/>
          <w:sz w:val="26"/>
          <w:szCs w:val="26"/>
          <w:lang w:val="es-MX"/>
        </w:rPr>
        <w:t>. De las causas de improcedencia.</w:t>
      </w:r>
    </w:p>
    <w:p w14:paraId="4CF57330"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4A38">
        <w:rPr>
          <w:rFonts w:eastAsia="Palatino Linotype" w:cs="Palatino Linotype"/>
          <w:color w:val="000000"/>
          <w:szCs w:val="24"/>
          <w:lang w:val="es-MX"/>
        </w:rPr>
        <w:t xml:space="preserve">En el procedimiento de acceso a la información y de los medios de impugnación de la materia, se advierten diversos supuestos de </w:t>
      </w:r>
      <w:proofErr w:type="spellStart"/>
      <w:r w:rsidRPr="00844A38">
        <w:rPr>
          <w:rFonts w:eastAsia="Palatino Linotype" w:cs="Palatino Linotype"/>
          <w:color w:val="000000"/>
          <w:szCs w:val="24"/>
          <w:lang w:val="es-MX"/>
        </w:rPr>
        <w:t>procedibilidad</w:t>
      </w:r>
      <w:proofErr w:type="spellEnd"/>
      <w:r w:rsidRPr="00844A38">
        <w:rPr>
          <w:rFonts w:eastAsia="Palatino Linotype" w:cs="Palatino Linotype"/>
          <w:color w:val="000000"/>
          <w:szCs w:val="24"/>
          <w:lang w:val="es-MX"/>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0C709"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58F092DD"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4A38">
        <w:rPr>
          <w:rFonts w:eastAsia="Palatino Linotype" w:cs="Palatino Linotype"/>
          <w:color w:val="000000"/>
          <w:szCs w:val="24"/>
          <w:lang w:val="es-MX"/>
        </w:rPr>
        <w:lastRenderedPageBreak/>
        <w:t xml:space="preserve">Por lo anterior, es una facultad legal entrar al estudio de las causas de improcedencia que hagan valer las partes o que se adviertan de oficio por este </w:t>
      </w:r>
      <w:proofErr w:type="spellStart"/>
      <w:r w:rsidRPr="00844A38">
        <w:rPr>
          <w:rFonts w:eastAsia="Palatino Linotype" w:cs="Palatino Linotype"/>
          <w:color w:val="000000"/>
          <w:szCs w:val="24"/>
          <w:lang w:val="es-MX"/>
        </w:rPr>
        <w:t>Resolutor</w:t>
      </w:r>
      <w:proofErr w:type="spellEnd"/>
      <w:r w:rsidRPr="00844A38">
        <w:rPr>
          <w:rFonts w:eastAsia="Palatino Linotype" w:cs="Palatino Linotype"/>
          <w:color w:val="000000"/>
          <w:szCs w:val="24"/>
          <w:lang w:val="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844A38">
        <w:rPr>
          <w:rFonts w:eastAsia="Palatino Linotype" w:cs="Palatino Linotype"/>
          <w:color w:val="000000"/>
          <w:szCs w:val="24"/>
          <w:vertAlign w:val="superscript"/>
          <w:lang w:val="es-MX"/>
        </w:rPr>
        <w:footnoteReference w:id="2"/>
      </w:r>
      <w:r w:rsidRPr="00844A38">
        <w:rPr>
          <w:rFonts w:eastAsia="Palatino Linotype" w:cs="Palatino Linotype"/>
          <w:color w:val="000000"/>
          <w:szCs w:val="24"/>
          <w:lang w:val="es-MX"/>
        </w:rPr>
        <w:t>, la cual permite dilucidar alguna causal que impida el estudio y resolución, cuando una vez admitido el recurso de revisión se advierta una causa de improcedencia que permita sobreseerlo, sin estudiar el fondo del asunto.</w:t>
      </w:r>
    </w:p>
    <w:p w14:paraId="203F0606"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2CD6D093"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4A38">
        <w:rPr>
          <w:rFonts w:eastAsia="Palatino Linotype" w:cs="Palatino Linotype"/>
          <w:color w:val="000000"/>
          <w:szCs w:val="24"/>
          <w:lang w:val="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80C5A50"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p>
    <w:p w14:paraId="1CF190C5" w14:textId="47E62382" w:rsidR="00281804" w:rsidRPr="00844A38" w:rsidRDefault="009F1B49" w:rsidP="00281804">
      <w:pPr>
        <w:pBdr>
          <w:top w:val="nil"/>
          <w:left w:val="nil"/>
          <w:bottom w:val="nil"/>
          <w:right w:val="nil"/>
          <w:between w:val="nil"/>
        </w:pBdr>
        <w:contextualSpacing/>
        <w:rPr>
          <w:rFonts w:eastAsia="Palatino Linotype" w:cs="Palatino Linotype"/>
          <w:color w:val="000000"/>
          <w:sz w:val="26"/>
          <w:szCs w:val="26"/>
          <w:lang w:val="es-MX"/>
        </w:rPr>
      </w:pPr>
      <w:r w:rsidRPr="00844A38">
        <w:rPr>
          <w:rFonts w:eastAsia="Palatino Linotype" w:cs="Palatino Linotype"/>
          <w:b/>
          <w:color w:val="000000"/>
          <w:sz w:val="26"/>
          <w:szCs w:val="26"/>
          <w:lang w:val="es-MX"/>
        </w:rPr>
        <w:t>QUINTO</w:t>
      </w:r>
      <w:r w:rsidR="00281804" w:rsidRPr="00844A38">
        <w:rPr>
          <w:rFonts w:eastAsia="Palatino Linotype" w:cs="Palatino Linotype"/>
          <w:b/>
          <w:color w:val="000000"/>
          <w:sz w:val="26"/>
          <w:szCs w:val="26"/>
          <w:lang w:val="es-MX"/>
        </w:rPr>
        <w:t>. Estudio y resolución del asunto.</w:t>
      </w:r>
    </w:p>
    <w:p w14:paraId="7A4BAA02" w14:textId="77777777" w:rsidR="00281804" w:rsidRPr="00844A38" w:rsidRDefault="00281804" w:rsidP="00281804">
      <w:pPr>
        <w:pBdr>
          <w:top w:val="nil"/>
          <w:left w:val="nil"/>
          <w:bottom w:val="nil"/>
          <w:right w:val="nil"/>
          <w:between w:val="nil"/>
        </w:pBdr>
        <w:contextualSpacing/>
        <w:rPr>
          <w:rFonts w:eastAsia="Palatino Linotype" w:cs="Palatino Linotype"/>
          <w:color w:val="000000"/>
          <w:szCs w:val="24"/>
          <w:lang w:val="es-MX"/>
        </w:rPr>
      </w:pPr>
      <w:r w:rsidRPr="00844A38">
        <w:rPr>
          <w:rFonts w:eastAsia="Palatino Linotype" w:cs="Palatino Linotype"/>
          <w:color w:val="000000"/>
          <w:szCs w:val="24"/>
          <w:lang w:val="es-MX"/>
        </w:rPr>
        <w:t>El análisis y resolución del presente recurso, se funda en el contenido íntegro de las actuaciones que obran en el expediente electrónico, para que así, este Órgano Colegiado esté en posibilidad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824906D" w14:textId="77777777" w:rsidR="001B01D7" w:rsidRPr="00844A38" w:rsidRDefault="001B01D7" w:rsidP="001B01D7">
      <w:pPr>
        <w:autoSpaceDE w:val="0"/>
        <w:autoSpaceDN w:val="0"/>
        <w:adjustRightInd w:val="0"/>
        <w:rPr>
          <w:rFonts w:eastAsiaTheme="minorHAnsi" w:cs="Arial"/>
          <w:lang w:val="es-MX" w:eastAsia="en-US"/>
        </w:rPr>
      </w:pPr>
    </w:p>
    <w:p w14:paraId="7DC566EF" w14:textId="77777777" w:rsidR="001B01D7" w:rsidRPr="00844A38" w:rsidRDefault="001B01D7" w:rsidP="001B01D7">
      <w:pPr>
        <w:ind w:right="141"/>
        <w:rPr>
          <w:rFonts w:eastAsiaTheme="minorHAnsi" w:cstheme="minorBidi"/>
          <w:lang w:val="es-MX"/>
        </w:rPr>
      </w:pPr>
      <w:r w:rsidRPr="00844A38">
        <w:rPr>
          <w:rFonts w:eastAsiaTheme="minorHAnsi" w:cstheme="minorBidi"/>
          <w:lang w:val="es-MX"/>
        </w:rPr>
        <w:t>En este sentido nuestro estudio versará en determinar si la información remitida mediante respuesta, colma el derecho de acceso a la información solicitado por la</w:t>
      </w:r>
      <w:r w:rsidRPr="00844A38">
        <w:rPr>
          <w:rFonts w:eastAsiaTheme="minorHAnsi" w:cstheme="minorBidi"/>
          <w:b/>
          <w:lang w:val="es-MX"/>
        </w:rPr>
        <w:t xml:space="preserve"> </w:t>
      </w:r>
      <w:r w:rsidRPr="00844A38">
        <w:rPr>
          <w:rFonts w:eastAsiaTheme="minorHAnsi" w:cstheme="minorBidi"/>
          <w:lang w:val="es-MX"/>
        </w:rPr>
        <w:t>parte</w:t>
      </w:r>
      <w:r w:rsidRPr="00844A38">
        <w:rPr>
          <w:rFonts w:eastAsiaTheme="minorHAnsi" w:cstheme="minorBidi"/>
          <w:b/>
          <w:lang w:val="es-MX"/>
        </w:rPr>
        <w:t xml:space="preserve"> Recurrente</w:t>
      </w:r>
      <w:r w:rsidRPr="00844A38">
        <w:rPr>
          <w:rFonts w:eastAsiaTheme="minorHAnsi" w:cstheme="minorBidi"/>
          <w:lang w:val="es-MX"/>
        </w:rPr>
        <w:t>, para ello analizaremos lo solicitado y la información proporcionada.</w:t>
      </w:r>
    </w:p>
    <w:p w14:paraId="421B2938"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21E892A8" w14:textId="65DE60A8" w:rsidR="00A970D5" w:rsidRPr="00844A38" w:rsidRDefault="0083063D"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Una vez </w:t>
      </w:r>
      <w:r w:rsidR="008F2C42" w:rsidRPr="00844A38">
        <w:rPr>
          <w:rFonts w:eastAsia="Palatino Linotype" w:cs="Palatino Linotype"/>
          <w:color w:val="000000"/>
          <w:szCs w:val="24"/>
        </w:rPr>
        <w:t>establecido</w:t>
      </w:r>
      <w:r w:rsidRPr="00844A38">
        <w:rPr>
          <w:rFonts w:eastAsia="Palatino Linotype" w:cs="Palatino Linotype"/>
          <w:color w:val="000000"/>
          <w:szCs w:val="24"/>
        </w:rPr>
        <w:t xml:space="preserve"> lo anterior</w:t>
      </w:r>
      <w:r w:rsidR="007F3F9F" w:rsidRPr="00844A38">
        <w:rPr>
          <w:rFonts w:eastAsia="Palatino Linotype" w:cs="Palatino Linotype"/>
          <w:color w:val="000000"/>
          <w:szCs w:val="24"/>
        </w:rPr>
        <w:t xml:space="preserve">, es conveniente recordar que </w:t>
      </w:r>
      <w:proofErr w:type="gramStart"/>
      <w:r w:rsidR="00A74E90" w:rsidRPr="00844A38">
        <w:rPr>
          <w:rFonts w:eastAsia="Palatino Linotype" w:cs="Palatino Linotype"/>
          <w:color w:val="000000"/>
          <w:szCs w:val="24"/>
        </w:rPr>
        <w:t>la</w:t>
      </w:r>
      <w:proofErr w:type="gramEnd"/>
      <w:r w:rsidR="00A970D5" w:rsidRPr="00844A38">
        <w:rPr>
          <w:rFonts w:eastAsia="Palatino Linotype" w:cs="Palatino Linotype"/>
          <w:color w:val="000000"/>
          <w:szCs w:val="24"/>
        </w:rPr>
        <w:t xml:space="preserve"> hoy </w:t>
      </w:r>
      <w:r w:rsidR="00A970D5" w:rsidRPr="00844A38">
        <w:rPr>
          <w:rFonts w:eastAsia="Palatino Linotype" w:cs="Palatino Linotype"/>
          <w:b/>
          <w:bCs/>
          <w:color w:val="000000"/>
          <w:szCs w:val="24"/>
        </w:rPr>
        <w:t>Recurrente</w:t>
      </w:r>
      <w:r w:rsidR="00A970D5" w:rsidRPr="00844A38">
        <w:rPr>
          <w:rFonts w:eastAsia="Palatino Linotype" w:cs="Palatino Linotype"/>
          <w:color w:val="000000"/>
          <w:szCs w:val="24"/>
        </w:rPr>
        <w:t xml:space="preserve"> </w:t>
      </w:r>
      <w:r w:rsidR="001A51C8" w:rsidRPr="00844A38">
        <w:rPr>
          <w:rFonts w:eastAsia="Palatino Linotype" w:cs="Palatino Linotype"/>
          <w:color w:val="000000"/>
          <w:szCs w:val="24"/>
        </w:rPr>
        <w:t xml:space="preserve">requirió </w:t>
      </w:r>
      <w:r w:rsidR="00F709AB" w:rsidRPr="00844A38">
        <w:rPr>
          <w:rFonts w:eastAsia="Palatino Linotype" w:cs="Palatino Linotype"/>
          <w:color w:val="000000"/>
          <w:szCs w:val="24"/>
        </w:rPr>
        <w:t xml:space="preserve">del </w:t>
      </w:r>
      <w:r w:rsidR="00F709AB" w:rsidRPr="00844A38">
        <w:rPr>
          <w:rFonts w:eastAsia="Palatino Linotype" w:cs="Palatino Linotype"/>
          <w:b/>
          <w:bCs/>
          <w:color w:val="000000"/>
          <w:szCs w:val="24"/>
        </w:rPr>
        <w:t>Sujeto Obligado</w:t>
      </w:r>
      <w:r w:rsidR="00281804" w:rsidRPr="00844A38">
        <w:rPr>
          <w:rFonts w:eastAsia="Palatino Linotype" w:cs="Palatino Linotype"/>
          <w:color w:val="000000"/>
          <w:szCs w:val="24"/>
        </w:rPr>
        <w:t xml:space="preserve"> medularmente</w:t>
      </w:r>
      <w:r w:rsidR="00A74E90" w:rsidRPr="00844A38">
        <w:rPr>
          <w:rFonts w:eastAsia="Palatino Linotype" w:cs="Palatino Linotype"/>
          <w:color w:val="000000"/>
          <w:szCs w:val="24"/>
        </w:rPr>
        <w:t xml:space="preserve">, </w:t>
      </w:r>
      <w:r w:rsidR="009333F9" w:rsidRPr="00844A38">
        <w:rPr>
          <w:rFonts w:eastAsia="Palatino Linotype" w:cs="Palatino Linotype"/>
          <w:color w:val="000000"/>
          <w:szCs w:val="24"/>
        </w:rPr>
        <w:t>el o los documentos en donde conste</w:t>
      </w:r>
      <w:r w:rsidR="00F709AB" w:rsidRPr="00844A38">
        <w:rPr>
          <w:rFonts w:eastAsia="Palatino Linotype" w:cs="Palatino Linotype"/>
          <w:color w:val="000000"/>
          <w:szCs w:val="24"/>
        </w:rPr>
        <w:t xml:space="preserve"> lo siguiente:</w:t>
      </w:r>
    </w:p>
    <w:p w14:paraId="4A03D0E1" w14:textId="77777777" w:rsidR="0083063D" w:rsidRPr="00844A38" w:rsidRDefault="0083063D" w:rsidP="006922F5">
      <w:pPr>
        <w:pBdr>
          <w:top w:val="nil"/>
          <w:left w:val="nil"/>
          <w:bottom w:val="nil"/>
          <w:right w:val="nil"/>
          <w:between w:val="nil"/>
        </w:pBdr>
        <w:contextualSpacing/>
        <w:rPr>
          <w:rFonts w:eastAsia="Palatino Linotype" w:cs="Palatino Linotype"/>
          <w:color w:val="000000"/>
          <w:szCs w:val="24"/>
        </w:rPr>
      </w:pPr>
    </w:p>
    <w:p w14:paraId="5A26504F" w14:textId="0E5E0407" w:rsidR="009333F9" w:rsidRPr="00844A38" w:rsidRDefault="00712FE0" w:rsidP="00BA5930">
      <w:pPr>
        <w:pStyle w:val="Prrafodelista"/>
        <w:numPr>
          <w:ilvl w:val="0"/>
          <w:numId w:val="13"/>
        </w:numPr>
        <w:pBdr>
          <w:top w:val="nil"/>
          <w:left w:val="nil"/>
          <w:bottom w:val="nil"/>
          <w:right w:val="nil"/>
          <w:between w:val="nil"/>
        </w:pBdr>
        <w:contextualSpacing/>
        <w:rPr>
          <w:rFonts w:eastAsia="Palatino Linotype" w:cs="Palatino Linotype"/>
          <w:i/>
          <w:iCs/>
          <w:color w:val="000000"/>
        </w:rPr>
      </w:pPr>
      <w:r>
        <w:rPr>
          <w:rFonts w:eastAsia="Palatino Linotype" w:cs="Palatino Linotype"/>
          <w:i/>
          <w:iCs/>
          <w:color w:val="000000"/>
        </w:rPr>
        <w:t>N</w:t>
      </w:r>
      <w:r w:rsidRPr="00712FE0">
        <w:rPr>
          <w:rFonts w:eastAsia="Palatino Linotype" w:cs="Palatino Linotype"/>
          <w:i/>
          <w:iCs/>
          <w:color w:val="000000"/>
        </w:rPr>
        <w:t xml:space="preserve">ombre del personal que integra las 9 </w:t>
      </w:r>
      <w:r>
        <w:rPr>
          <w:rFonts w:eastAsia="Palatino Linotype" w:cs="Palatino Linotype"/>
          <w:i/>
          <w:iCs/>
          <w:color w:val="000000"/>
        </w:rPr>
        <w:t>R</w:t>
      </w:r>
      <w:r w:rsidRPr="00712FE0">
        <w:rPr>
          <w:rFonts w:eastAsia="Palatino Linotype" w:cs="Palatino Linotype"/>
          <w:i/>
          <w:iCs/>
          <w:color w:val="000000"/>
        </w:rPr>
        <w:t>egidurías</w:t>
      </w:r>
      <w:r>
        <w:rPr>
          <w:rFonts w:eastAsia="Palatino Linotype" w:cs="Palatino Linotype"/>
          <w:i/>
          <w:iCs/>
          <w:color w:val="000000"/>
        </w:rPr>
        <w:t xml:space="preserve"> del </w:t>
      </w:r>
      <w:r w:rsidRPr="00712FE0">
        <w:rPr>
          <w:rFonts w:eastAsia="Palatino Linotype" w:cs="Palatino Linotype"/>
          <w:i/>
          <w:iCs/>
          <w:color w:val="000000"/>
        </w:rPr>
        <w:t>Ayuntamiento de Almoloya de Juárez</w:t>
      </w:r>
      <w:r>
        <w:rPr>
          <w:rFonts w:eastAsia="Palatino Linotype" w:cs="Palatino Linotype"/>
          <w:i/>
          <w:iCs/>
          <w:color w:val="000000"/>
        </w:rPr>
        <w:t>.</w:t>
      </w:r>
    </w:p>
    <w:p w14:paraId="26EF8E61" w14:textId="77777777" w:rsidR="00712FE0" w:rsidRDefault="00712FE0" w:rsidP="0083063D">
      <w:pPr>
        <w:pBdr>
          <w:top w:val="nil"/>
          <w:left w:val="nil"/>
          <w:bottom w:val="nil"/>
          <w:right w:val="nil"/>
          <w:between w:val="nil"/>
        </w:pBdr>
        <w:contextualSpacing/>
        <w:rPr>
          <w:rFonts w:eastAsia="Palatino Linotype" w:cs="Palatino Linotype"/>
          <w:color w:val="000000"/>
          <w:szCs w:val="24"/>
        </w:rPr>
      </w:pPr>
    </w:p>
    <w:p w14:paraId="5C0A1F09" w14:textId="3C435E3D" w:rsidR="0083063D" w:rsidRPr="00844A38" w:rsidRDefault="0083063D" w:rsidP="0083063D">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A dicha solicitud, el Sujeto Obligado respondió mediante la entrega</w:t>
      </w:r>
      <w:r w:rsidR="00773CB1" w:rsidRPr="00844A38">
        <w:rPr>
          <w:rFonts w:eastAsia="Palatino Linotype" w:cs="Palatino Linotype"/>
          <w:color w:val="000000"/>
          <w:szCs w:val="24"/>
        </w:rPr>
        <w:t xml:space="preserve"> de</w:t>
      </w:r>
      <w:r w:rsidR="00712FE0">
        <w:rPr>
          <w:rFonts w:eastAsia="Palatino Linotype" w:cs="Palatino Linotype"/>
          <w:color w:val="000000"/>
          <w:szCs w:val="24"/>
        </w:rPr>
        <w:t>l</w:t>
      </w:r>
      <w:r w:rsidR="00A74E90" w:rsidRPr="00844A38">
        <w:rPr>
          <w:rFonts w:eastAsia="Palatino Linotype" w:cs="Palatino Linotype"/>
          <w:color w:val="000000"/>
          <w:szCs w:val="24"/>
        </w:rPr>
        <w:t xml:space="preserve"> </w:t>
      </w:r>
      <w:r w:rsidR="00773CB1" w:rsidRPr="00844A38">
        <w:rPr>
          <w:rFonts w:eastAsia="Palatino Linotype" w:cs="Palatino Linotype"/>
          <w:color w:val="000000"/>
          <w:szCs w:val="24"/>
        </w:rPr>
        <w:t>documento</w:t>
      </w:r>
      <w:r w:rsidR="00712FE0">
        <w:rPr>
          <w:rFonts w:eastAsia="Palatino Linotype" w:cs="Palatino Linotype"/>
          <w:color w:val="000000"/>
          <w:szCs w:val="24"/>
        </w:rPr>
        <w:t xml:space="preserve"> </w:t>
      </w:r>
      <w:r w:rsidR="00773CB1" w:rsidRPr="00844A38">
        <w:rPr>
          <w:rFonts w:eastAsia="Palatino Linotype" w:cs="Palatino Linotype"/>
          <w:color w:val="000000"/>
          <w:szCs w:val="24"/>
        </w:rPr>
        <w:t>electrónico</w:t>
      </w:r>
      <w:r w:rsidR="00712FE0">
        <w:rPr>
          <w:rFonts w:eastAsia="Palatino Linotype" w:cs="Palatino Linotype"/>
          <w:color w:val="000000"/>
          <w:szCs w:val="24"/>
        </w:rPr>
        <w:t xml:space="preserve"> denominado </w:t>
      </w:r>
      <w:r w:rsidR="00712FE0" w:rsidRPr="00844A38">
        <w:rPr>
          <w:rFonts w:eastAsia="Palatino Linotype" w:cs="Palatino Linotype"/>
          <w:color w:val="000000"/>
          <w:lang w:val="es-MX"/>
        </w:rPr>
        <w:t>“</w:t>
      </w:r>
      <w:proofErr w:type="spellStart"/>
      <w:r w:rsidR="00712FE0" w:rsidRPr="00712FE0">
        <w:rPr>
          <w:rFonts w:eastAsia="Palatino Linotype" w:cs="Palatino Linotype"/>
          <w:b/>
          <w:bCs/>
          <w:color w:val="000000"/>
          <w:lang w:val="es-MX"/>
        </w:rPr>
        <w:t>Resp</w:t>
      </w:r>
      <w:proofErr w:type="spellEnd"/>
      <w:r w:rsidR="00712FE0" w:rsidRPr="00712FE0">
        <w:rPr>
          <w:rFonts w:eastAsia="Palatino Linotype" w:cs="Palatino Linotype"/>
          <w:b/>
          <w:bCs/>
          <w:color w:val="000000"/>
          <w:lang w:val="es-MX"/>
        </w:rPr>
        <w:t>. Sol. 00075-2025.pdf</w:t>
      </w:r>
      <w:r w:rsidR="00712FE0" w:rsidRPr="00844A38">
        <w:rPr>
          <w:rFonts w:eastAsia="Palatino Linotype" w:cs="Palatino Linotype"/>
          <w:color w:val="000000"/>
          <w:lang w:val="es-MX"/>
        </w:rPr>
        <w:t>”</w:t>
      </w:r>
      <w:r w:rsidR="00712FE0">
        <w:rPr>
          <w:rFonts w:eastAsia="Palatino Linotype" w:cs="Palatino Linotype"/>
          <w:color w:val="000000"/>
          <w:szCs w:val="24"/>
        </w:rPr>
        <w:t xml:space="preserve"> del que se</w:t>
      </w:r>
      <w:r w:rsidR="00773CB1" w:rsidRPr="00844A38">
        <w:rPr>
          <w:rFonts w:eastAsia="Palatino Linotype" w:cs="Palatino Linotype"/>
          <w:color w:val="000000"/>
          <w:szCs w:val="24"/>
        </w:rPr>
        <w:t xml:space="preserve"> desprende</w:t>
      </w:r>
      <w:r w:rsidRPr="00844A38">
        <w:rPr>
          <w:rFonts w:eastAsia="Palatino Linotype" w:cs="Palatino Linotype"/>
          <w:color w:val="000000"/>
          <w:szCs w:val="24"/>
        </w:rPr>
        <w:t xml:space="preserve"> </w:t>
      </w:r>
      <w:r w:rsidR="00A74E90" w:rsidRPr="00844A38">
        <w:rPr>
          <w:rFonts w:eastAsia="Palatino Linotype" w:cs="Palatino Linotype"/>
          <w:color w:val="000000"/>
          <w:szCs w:val="24"/>
        </w:rPr>
        <w:t>lo siguiente:</w:t>
      </w:r>
    </w:p>
    <w:p w14:paraId="6EF23BF8" w14:textId="77777777" w:rsidR="00F709AB" w:rsidRPr="00844A38" w:rsidRDefault="00F709AB" w:rsidP="006922F5">
      <w:pPr>
        <w:pBdr>
          <w:top w:val="nil"/>
          <w:left w:val="nil"/>
          <w:bottom w:val="nil"/>
          <w:right w:val="nil"/>
          <w:between w:val="nil"/>
        </w:pBdr>
        <w:contextualSpacing/>
        <w:rPr>
          <w:rFonts w:eastAsia="Palatino Linotype" w:cs="Palatino Linotype"/>
          <w:color w:val="000000"/>
          <w:szCs w:val="24"/>
        </w:rPr>
      </w:pPr>
    </w:p>
    <w:p w14:paraId="5D2DEBD0" w14:textId="435E2A51" w:rsidR="00773CB1" w:rsidRPr="00844A38" w:rsidRDefault="00773CB1" w:rsidP="00BA5930">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844A38">
        <w:rPr>
          <w:rFonts w:eastAsia="Palatino Linotype" w:cs="Palatino Linotype"/>
          <w:color w:val="000000"/>
          <w:lang w:val="es-MX"/>
        </w:rPr>
        <w:t xml:space="preserve">Oficio número </w:t>
      </w:r>
      <w:r w:rsidR="00712FE0">
        <w:rPr>
          <w:rFonts w:eastAsia="Palatino Linotype" w:cs="Palatino Linotype"/>
          <w:color w:val="000000"/>
          <w:lang w:val="es-MX"/>
        </w:rPr>
        <w:t>STGAJ/UT/097/2025</w:t>
      </w:r>
      <w:r w:rsidRPr="00844A38">
        <w:rPr>
          <w:rFonts w:eastAsia="Palatino Linotype" w:cs="Palatino Linotype"/>
          <w:color w:val="000000"/>
          <w:lang w:val="es-MX"/>
        </w:rPr>
        <w:t xml:space="preserve">, a través del cual </w:t>
      </w:r>
      <w:r w:rsidR="00712FE0">
        <w:rPr>
          <w:rFonts w:eastAsia="Palatino Linotype" w:cs="Palatino Linotype"/>
          <w:color w:val="000000"/>
          <w:lang w:val="es-MX"/>
        </w:rPr>
        <w:t>el Titular de la Unidad</w:t>
      </w:r>
      <w:r w:rsidR="009333F9" w:rsidRPr="00844A38">
        <w:rPr>
          <w:rFonts w:eastAsia="Palatino Linotype" w:cs="Palatino Linotype"/>
          <w:color w:val="000000"/>
          <w:lang w:val="es-MX"/>
        </w:rPr>
        <w:t xml:space="preserve"> de Transparencia</w:t>
      </w:r>
      <w:r w:rsidR="00A74E90" w:rsidRPr="00844A38">
        <w:rPr>
          <w:rFonts w:eastAsia="Palatino Linotype" w:cs="Palatino Linotype"/>
          <w:color w:val="000000"/>
          <w:lang w:val="es-MX"/>
        </w:rPr>
        <w:t>,</w:t>
      </w:r>
      <w:r w:rsidRPr="00844A38">
        <w:rPr>
          <w:rFonts w:eastAsia="Palatino Linotype" w:cs="Palatino Linotype"/>
          <w:color w:val="000000"/>
          <w:lang w:val="es-MX"/>
        </w:rPr>
        <w:t xml:space="preserve"> </w:t>
      </w:r>
      <w:r w:rsidR="00712FE0">
        <w:rPr>
          <w:rFonts w:eastAsia="Palatino Linotype" w:cs="Palatino Linotype"/>
          <w:color w:val="000000"/>
          <w:lang w:val="es-MX"/>
        </w:rPr>
        <w:t>solicita</w:t>
      </w:r>
      <w:r w:rsidR="00A74E90" w:rsidRPr="00844A38">
        <w:rPr>
          <w:rFonts w:eastAsia="Palatino Linotype" w:cs="Palatino Linotype"/>
          <w:color w:val="000000"/>
          <w:lang w:val="es-MX"/>
        </w:rPr>
        <w:t xml:space="preserve"> </w:t>
      </w:r>
      <w:r w:rsidR="00712FE0">
        <w:rPr>
          <w:rFonts w:eastAsia="Palatino Linotype" w:cs="Palatino Linotype"/>
          <w:color w:val="000000"/>
          <w:lang w:val="es-MX"/>
        </w:rPr>
        <w:t>al Director de Administración, que en un término no mayor de 5 días hábiles haga llegar la información requerida en la solicitud de información de mérito.</w:t>
      </w:r>
    </w:p>
    <w:p w14:paraId="0AF00F9C" w14:textId="77777777" w:rsidR="00DA481E" w:rsidRPr="00844A38" w:rsidRDefault="00DA481E" w:rsidP="00DA481E">
      <w:pPr>
        <w:pStyle w:val="Prrafodelista"/>
        <w:pBdr>
          <w:top w:val="nil"/>
          <w:left w:val="nil"/>
          <w:bottom w:val="nil"/>
          <w:right w:val="nil"/>
          <w:between w:val="nil"/>
        </w:pBdr>
        <w:contextualSpacing/>
        <w:rPr>
          <w:rFonts w:eastAsia="Palatino Linotype" w:cs="Palatino Linotype"/>
          <w:color w:val="000000"/>
          <w:lang w:val="es-MX"/>
        </w:rPr>
      </w:pPr>
    </w:p>
    <w:p w14:paraId="6A693DB0" w14:textId="6907798F" w:rsidR="009333F9" w:rsidRPr="00844A38" w:rsidRDefault="009333F9" w:rsidP="009333F9">
      <w:pPr>
        <w:pStyle w:val="Prrafodelista"/>
        <w:numPr>
          <w:ilvl w:val="0"/>
          <w:numId w:val="12"/>
        </w:numPr>
        <w:pBdr>
          <w:top w:val="nil"/>
          <w:left w:val="nil"/>
          <w:bottom w:val="nil"/>
          <w:right w:val="nil"/>
          <w:between w:val="nil"/>
        </w:pBdr>
        <w:contextualSpacing/>
        <w:rPr>
          <w:rFonts w:eastAsia="Palatino Linotype" w:cs="Palatino Linotype"/>
          <w:color w:val="000000"/>
          <w:lang w:val="es-MX"/>
        </w:rPr>
      </w:pPr>
      <w:r w:rsidRPr="00844A38">
        <w:rPr>
          <w:rFonts w:eastAsia="Palatino Linotype" w:cs="Palatino Linotype"/>
          <w:color w:val="000000"/>
          <w:lang w:val="es-MX"/>
        </w:rPr>
        <w:t>“</w:t>
      </w:r>
      <w:r w:rsidR="00DA481E" w:rsidRPr="00844A38">
        <w:rPr>
          <w:rFonts w:eastAsia="Palatino Linotype" w:cs="Palatino Linotype"/>
          <w:b/>
          <w:bCs/>
          <w:color w:val="000000"/>
          <w:lang w:val="es-MX"/>
        </w:rPr>
        <w:t>200C13200.102.2025.pdf</w:t>
      </w:r>
      <w:r w:rsidRPr="00844A38">
        <w:rPr>
          <w:rFonts w:eastAsia="Palatino Linotype" w:cs="Palatino Linotype"/>
          <w:color w:val="000000"/>
          <w:lang w:val="es-MX"/>
        </w:rPr>
        <w:t xml:space="preserve">”: </w:t>
      </w:r>
      <w:r w:rsidR="00DA481E" w:rsidRPr="00844A38">
        <w:rPr>
          <w:rFonts w:eastAsia="Palatino Linotype" w:cs="Palatino Linotype"/>
          <w:color w:val="000000"/>
          <w:lang w:val="es-MX"/>
        </w:rPr>
        <w:t xml:space="preserve">Oficio número </w:t>
      </w:r>
      <w:r w:rsidR="00712FE0">
        <w:rPr>
          <w:rFonts w:eastAsia="Palatino Linotype" w:cs="Palatino Linotype"/>
          <w:color w:val="000000"/>
          <w:lang w:val="es-MX"/>
        </w:rPr>
        <w:t>PMAJ/DA/LIQH/385/2025</w:t>
      </w:r>
      <w:r w:rsidR="00DA481E" w:rsidRPr="00844A38">
        <w:rPr>
          <w:rFonts w:eastAsia="Palatino Linotype" w:cs="Palatino Linotype"/>
          <w:color w:val="000000"/>
          <w:lang w:val="es-MX"/>
        </w:rPr>
        <w:t xml:space="preserve">, a través del cual el </w:t>
      </w:r>
      <w:r w:rsidR="00712FE0">
        <w:rPr>
          <w:rFonts w:eastAsia="Palatino Linotype" w:cs="Palatino Linotype"/>
          <w:color w:val="000000"/>
          <w:lang w:val="es-MX"/>
        </w:rPr>
        <w:t>Director de Administración</w:t>
      </w:r>
      <w:r w:rsidR="00DA481E" w:rsidRPr="00844A38">
        <w:rPr>
          <w:rFonts w:eastAsia="Palatino Linotype" w:cs="Palatino Linotype"/>
          <w:color w:val="000000"/>
          <w:lang w:val="es-MX"/>
        </w:rPr>
        <w:t>, informa a</w:t>
      </w:r>
      <w:r w:rsidR="00712FE0">
        <w:rPr>
          <w:rFonts w:eastAsia="Palatino Linotype" w:cs="Palatino Linotype"/>
          <w:color w:val="000000"/>
          <w:lang w:val="es-MX"/>
        </w:rPr>
        <w:t>l Titular</w:t>
      </w:r>
      <w:r w:rsidR="00DA481E" w:rsidRPr="00844A38">
        <w:rPr>
          <w:rFonts w:eastAsia="Palatino Linotype" w:cs="Palatino Linotype"/>
          <w:color w:val="000000"/>
          <w:lang w:val="es-MX"/>
        </w:rPr>
        <w:t xml:space="preserve"> </w:t>
      </w:r>
      <w:r w:rsidR="00712FE0">
        <w:rPr>
          <w:rFonts w:eastAsia="Palatino Linotype" w:cs="Palatino Linotype"/>
          <w:color w:val="000000"/>
          <w:lang w:val="es-MX"/>
        </w:rPr>
        <w:t>de la Unidad</w:t>
      </w:r>
      <w:r w:rsidR="00DA481E" w:rsidRPr="00844A38">
        <w:rPr>
          <w:rFonts w:eastAsia="Palatino Linotype" w:cs="Palatino Linotype"/>
          <w:color w:val="000000"/>
          <w:lang w:val="es-MX"/>
        </w:rPr>
        <w:t xml:space="preserve"> de Transparencia</w:t>
      </w:r>
      <w:r w:rsidR="00712FE0">
        <w:rPr>
          <w:rFonts w:eastAsia="Palatino Linotype" w:cs="Palatino Linotype"/>
          <w:color w:val="000000"/>
          <w:lang w:val="es-MX"/>
        </w:rPr>
        <w:t xml:space="preserve"> </w:t>
      </w:r>
      <w:r w:rsidR="00DA481E" w:rsidRPr="00844A38">
        <w:rPr>
          <w:rFonts w:eastAsia="Palatino Linotype" w:cs="Palatino Linotype"/>
          <w:color w:val="000000"/>
          <w:lang w:val="es-MX"/>
        </w:rPr>
        <w:t xml:space="preserve">que, </w:t>
      </w:r>
      <w:r w:rsidR="00712FE0">
        <w:rPr>
          <w:rFonts w:eastAsia="Palatino Linotype" w:cs="Palatino Linotype"/>
          <w:color w:val="000000"/>
          <w:lang w:val="es-MX"/>
        </w:rPr>
        <w:t xml:space="preserve">derivado de la búsqueda exhaustiva y razonable en los archivos de esa unidad administrativa, </w:t>
      </w:r>
      <w:r w:rsidR="00712FE0" w:rsidRPr="00712FE0">
        <w:rPr>
          <w:rFonts w:eastAsia="Palatino Linotype" w:cs="Palatino Linotype"/>
          <w:color w:val="000000"/>
          <w:u w:val="single"/>
          <w:lang w:val="es-MX"/>
        </w:rPr>
        <w:t>no se encontró soporte documental alguno que dé cuenta de lo solicitado o se relacione al respecto</w:t>
      </w:r>
      <w:r w:rsidR="00DA481E" w:rsidRPr="00844A38">
        <w:rPr>
          <w:rFonts w:eastAsia="Palatino Linotype" w:cs="Palatino Linotype"/>
          <w:color w:val="000000"/>
          <w:lang w:val="es-MX"/>
        </w:rPr>
        <w:t xml:space="preserve">. </w:t>
      </w:r>
    </w:p>
    <w:p w14:paraId="0D361915" w14:textId="77777777" w:rsidR="00773CB1" w:rsidRPr="00844A38" w:rsidRDefault="00773CB1" w:rsidP="00B74B4A">
      <w:pPr>
        <w:pBdr>
          <w:top w:val="nil"/>
          <w:left w:val="nil"/>
          <w:bottom w:val="nil"/>
          <w:right w:val="nil"/>
          <w:between w:val="nil"/>
        </w:pBdr>
        <w:contextualSpacing/>
        <w:rPr>
          <w:rFonts w:eastAsia="Palatino Linotype" w:cs="Palatino Linotype"/>
          <w:color w:val="000000"/>
          <w:lang w:val="es-MX"/>
        </w:rPr>
      </w:pPr>
    </w:p>
    <w:p w14:paraId="65A10F04" w14:textId="20752FAA" w:rsidR="00B74B4A" w:rsidRPr="00712FE0" w:rsidRDefault="007E0B5E" w:rsidP="00712FE0">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Ante la</w:t>
      </w:r>
      <w:r w:rsidR="00A970D5" w:rsidRPr="00844A38">
        <w:rPr>
          <w:rFonts w:eastAsia="Palatino Linotype" w:cs="Palatino Linotype"/>
          <w:color w:val="000000"/>
          <w:szCs w:val="24"/>
        </w:rPr>
        <w:t xml:space="preserve"> respuesta</w:t>
      </w:r>
      <w:r w:rsidRPr="00844A38">
        <w:rPr>
          <w:rFonts w:eastAsia="Palatino Linotype" w:cs="Palatino Linotype"/>
          <w:color w:val="000000"/>
          <w:szCs w:val="24"/>
        </w:rPr>
        <w:t xml:space="preserve"> emitida</w:t>
      </w:r>
      <w:r w:rsidR="00E41D06" w:rsidRPr="00844A38">
        <w:rPr>
          <w:rFonts w:eastAsia="Palatino Linotype" w:cs="Palatino Linotype"/>
          <w:color w:val="000000"/>
          <w:szCs w:val="24"/>
        </w:rPr>
        <w:t xml:space="preserve"> </w:t>
      </w:r>
      <w:r w:rsidR="00B32535" w:rsidRPr="00844A38">
        <w:rPr>
          <w:rFonts w:eastAsia="Palatino Linotype" w:cs="Palatino Linotype"/>
          <w:color w:val="000000"/>
          <w:szCs w:val="24"/>
        </w:rPr>
        <w:t xml:space="preserve">por </w:t>
      </w:r>
      <w:r w:rsidR="00B32535" w:rsidRPr="00844A38">
        <w:rPr>
          <w:rFonts w:eastAsia="Palatino Linotype" w:cs="Palatino Linotype"/>
          <w:b/>
          <w:bCs/>
          <w:color w:val="000000"/>
          <w:szCs w:val="24"/>
        </w:rPr>
        <w:t>el Sujeto Obligado,</w:t>
      </w:r>
      <w:r w:rsidRPr="00844A38">
        <w:rPr>
          <w:rFonts w:eastAsia="Palatino Linotype" w:cs="Palatino Linotype"/>
          <w:b/>
          <w:bCs/>
          <w:color w:val="000000"/>
          <w:szCs w:val="24"/>
        </w:rPr>
        <w:t xml:space="preserve"> </w:t>
      </w:r>
      <w:r w:rsidR="00B74B4A" w:rsidRPr="00844A38">
        <w:rPr>
          <w:rFonts w:eastAsia="Palatino Linotype" w:cs="Palatino Linotype"/>
          <w:b/>
          <w:bCs/>
          <w:color w:val="000000"/>
          <w:szCs w:val="24"/>
        </w:rPr>
        <w:t>EL</w:t>
      </w:r>
      <w:r w:rsidR="00A970D5" w:rsidRPr="00844A38">
        <w:rPr>
          <w:rFonts w:eastAsia="Palatino Linotype" w:cs="Palatino Linotype"/>
          <w:b/>
          <w:bCs/>
          <w:color w:val="000000"/>
          <w:szCs w:val="24"/>
        </w:rPr>
        <w:t xml:space="preserve"> Recurr</w:t>
      </w:r>
      <w:r w:rsidR="00640056" w:rsidRPr="00844A38">
        <w:rPr>
          <w:rFonts w:eastAsia="Palatino Linotype" w:cs="Palatino Linotype"/>
          <w:b/>
          <w:bCs/>
          <w:color w:val="000000"/>
          <w:szCs w:val="24"/>
        </w:rPr>
        <w:t>e</w:t>
      </w:r>
      <w:r w:rsidR="00A970D5" w:rsidRPr="00844A38">
        <w:rPr>
          <w:rFonts w:eastAsia="Palatino Linotype" w:cs="Palatino Linotype"/>
          <w:b/>
          <w:bCs/>
          <w:color w:val="000000"/>
          <w:szCs w:val="24"/>
        </w:rPr>
        <w:t>nte</w:t>
      </w:r>
      <w:r w:rsidR="00A970D5" w:rsidRPr="00844A38">
        <w:rPr>
          <w:rFonts w:eastAsia="Palatino Linotype" w:cs="Palatino Linotype"/>
          <w:color w:val="000000"/>
          <w:szCs w:val="24"/>
        </w:rPr>
        <w:t xml:space="preserve"> consideró que su derecho a la información pública había sido conculcado, por lo que interpuso el recurso de revisión al rubro citado, señalando</w:t>
      </w:r>
      <w:r w:rsidR="00712FE0">
        <w:rPr>
          <w:rFonts w:eastAsia="Palatino Linotype" w:cs="Palatino Linotype"/>
          <w:color w:val="000000"/>
          <w:szCs w:val="24"/>
        </w:rPr>
        <w:t xml:space="preserve"> </w:t>
      </w:r>
      <w:r w:rsidR="00985600" w:rsidRPr="00844A38">
        <w:rPr>
          <w:rFonts w:eastAsia="Palatino Linotype" w:cs="Palatino Linotype"/>
          <w:color w:val="000000"/>
          <w:szCs w:val="24"/>
        </w:rPr>
        <w:t xml:space="preserve">como </w:t>
      </w:r>
      <w:r w:rsidR="003B5C2D" w:rsidRPr="00844A38">
        <w:rPr>
          <w:rFonts w:eastAsia="Palatino Linotype" w:cs="Palatino Linotype"/>
          <w:color w:val="000000"/>
          <w:szCs w:val="24"/>
        </w:rPr>
        <w:t>razones o motivos de inconformidad que</w:t>
      </w:r>
      <w:r w:rsidR="00985600" w:rsidRPr="00844A38">
        <w:rPr>
          <w:rFonts w:eastAsia="Palatino Linotype" w:cs="Palatino Linotype"/>
          <w:color w:val="000000"/>
          <w:szCs w:val="24"/>
        </w:rPr>
        <w:t>:</w:t>
      </w:r>
      <w:r w:rsidR="00712FE0">
        <w:rPr>
          <w:rFonts w:eastAsia="Palatino Linotype" w:cs="Palatino Linotype"/>
          <w:color w:val="000000"/>
          <w:szCs w:val="24"/>
        </w:rPr>
        <w:t xml:space="preserve"> </w:t>
      </w:r>
      <w:r w:rsidR="00985600" w:rsidRPr="00844A38">
        <w:rPr>
          <w:rFonts w:eastAsiaTheme="minorHAnsi" w:cs="Arial"/>
          <w:i/>
          <w:sz w:val="22"/>
          <w:lang w:val="es-MX" w:eastAsia="en-US"/>
        </w:rPr>
        <w:t>“</w:t>
      </w:r>
      <w:r w:rsidR="00712FE0" w:rsidRPr="00712FE0">
        <w:rPr>
          <w:rFonts w:eastAsiaTheme="minorHAnsi" w:cstheme="minorBidi"/>
          <w:b/>
          <w:bCs/>
          <w:i/>
          <w:color w:val="000000"/>
          <w:sz w:val="22"/>
          <w:lang w:val="es-MX" w:eastAsia="en-US"/>
        </w:rPr>
        <w:t>NO ENTREGAN INFORMACION</w:t>
      </w:r>
      <w:r w:rsidR="00985600" w:rsidRPr="00844A38">
        <w:rPr>
          <w:rFonts w:eastAsiaTheme="minorHAnsi" w:cstheme="minorBidi"/>
          <w:i/>
          <w:color w:val="000000"/>
          <w:sz w:val="22"/>
          <w:lang w:val="es-MX" w:eastAsia="en-US"/>
        </w:rPr>
        <w:t>” (Sic)</w:t>
      </w:r>
    </w:p>
    <w:p w14:paraId="5310DE9B" w14:textId="77777777" w:rsidR="00B74B4A" w:rsidRPr="00844A38" w:rsidRDefault="00B74B4A" w:rsidP="006922F5">
      <w:pPr>
        <w:pBdr>
          <w:top w:val="nil"/>
          <w:left w:val="nil"/>
          <w:bottom w:val="nil"/>
          <w:right w:val="nil"/>
          <w:between w:val="nil"/>
        </w:pBdr>
        <w:contextualSpacing/>
        <w:rPr>
          <w:rFonts w:eastAsia="Palatino Linotype" w:cs="Palatino Linotype"/>
          <w:color w:val="000000"/>
          <w:szCs w:val="24"/>
        </w:rPr>
      </w:pPr>
    </w:p>
    <w:p w14:paraId="64B9BA8A" w14:textId="54797881"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B74B4A" w:rsidRPr="00844A38">
        <w:rPr>
          <w:rFonts w:eastAsia="Palatino Linotype" w:cs="Palatino Linotype"/>
          <w:color w:val="000000"/>
          <w:szCs w:val="24"/>
        </w:rPr>
        <w:t>l</w:t>
      </w:r>
      <w:r w:rsidRPr="00844A38">
        <w:rPr>
          <w:rFonts w:eastAsia="Palatino Linotype" w:cs="Palatino Linotype"/>
          <w:color w:val="000000"/>
          <w:szCs w:val="24"/>
        </w:rPr>
        <w:t xml:space="preserve"> </w:t>
      </w:r>
      <w:r w:rsidRPr="00844A38">
        <w:rPr>
          <w:rFonts w:eastAsia="Palatino Linotype" w:cs="Palatino Linotype"/>
          <w:b/>
          <w:bCs/>
          <w:color w:val="000000"/>
          <w:szCs w:val="24"/>
        </w:rPr>
        <w:t>Recurrente</w:t>
      </w:r>
      <w:r w:rsidRPr="00844A38">
        <w:rPr>
          <w:rFonts w:eastAsia="Palatino Linotype" w:cs="Palatino Linotype"/>
          <w:color w:val="000000"/>
          <w:szCs w:val="24"/>
        </w:rPr>
        <w:t>, así como calificar los motivos de inconformidad de</w:t>
      </w:r>
      <w:r w:rsidR="00C82268" w:rsidRPr="00844A38">
        <w:rPr>
          <w:rFonts w:eastAsia="Palatino Linotype" w:cs="Palatino Linotype"/>
          <w:color w:val="000000"/>
          <w:szCs w:val="24"/>
        </w:rPr>
        <w:t xml:space="preserve">l </w:t>
      </w:r>
      <w:r w:rsidRPr="00844A38">
        <w:rPr>
          <w:rFonts w:eastAsia="Palatino Linotype" w:cs="Palatino Linotype"/>
          <w:color w:val="000000"/>
          <w:szCs w:val="24"/>
        </w:rPr>
        <w:t xml:space="preserve">particular. </w:t>
      </w:r>
    </w:p>
    <w:p w14:paraId="443631F3"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844A38" w:rsidRDefault="00A970D5" w:rsidP="006922F5">
      <w:pPr>
        <w:pStyle w:val="Fundamentos"/>
      </w:pPr>
      <w:r w:rsidRPr="00844A38">
        <w:rPr>
          <w:b/>
        </w:rPr>
        <w:t>Artículo 6o.</w:t>
      </w:r>
      <w:r w:rsidRPr="00844A38">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44A38">
        <w:rPr>
          <w:b/>
        </w:rPr>
        <w:t>El derecho a la información será garantizado por el Estado.</w:t>
      </w:r>
      <w:r w:rsidRPr="00844A38">
        <w:t xml:space="preserve"> </w:t>
      </w:r>
    </w:p>
    <w:p w14:paraId="71A2C801" w14:textId="77777777" w:rsidR="00A970D5" w:rsidRPr="00844A38" w:rsidRDefault="00A970D5" w:rsidP="006922F5">
      <w:pPr>
        <w:pStyle w:val="Fundamentos"/>
      </w:pPr>
    </w:p>
    <w:p w14:paraId="0CDFC85A" w14:textId="77777777" w:rsidR="00A970D5" w:rsidRPr="00844A38" w:rsidRDefault="00A970D5" w:rsidP="006922F5">
      <w:pPr>
        <w:pStyle w:val="Fundamentos"/>
      </w:pPr>
      <w:r w:rsidRPr="00844A38">
        <w:t>Toda persona tiene derecho al libre acceso a información plural y oportuna, así como a buscar, recibir y difundir información e ideas de toda índole por cualquier medio de expresión.</w:t>
      </w:r>
    </w:p>
    <w:p w14:paraId="0015CD16" w14:textId="77777777" w:rsidR="00A970D5" w:rsidRPr="00844A38" w:rsidRDefault="00A970D5" w:rsidP="006922F5">
      <w:pPr>
        <w:pStyle w:val="Fundamentos"/>
      </w:pPr>
    </w:p>
    <w:p w14:paraId="5F6974CB" w14:textId="77777777" w:rsidR="00A970D5" w:rsidRPr="00844A38" w:rsidRDefault="00A970D5" w:rsidP="006922F5">
      <w:pPr>
        <w:pStyle w:val="Fundamentos"/>
      </w:pPr>
      <w:r w:rsidRPr="00844A38">
        <w:t>Para efectos de lo dispuesto en el presente artículo se observará lo siguiente:</w:t>
      </w:r>
    </w:p>
    <w:p w14:paraId="6BB28B9A" w14:textId="77777777" w:rsidR="00A970D5" w:rsidRPr="00844A38" w:rsidRDefault="00A970D5" w:rsidP="006922F5">
      <w:pPr>
        <w:pStyle w:val="Fundamentos"/>
      </w:pPr>
    </w:p>
    <w:p w14:paraId="3BA28416" w14:textId="77777777" w:rsidR="00A970D5" w:rsidRPr="00844A38" w:rsidRDefault="00A970D5" w:rsidP="006922F5">
      <w:pPr>
        <w:pStyle w:val="Fundamentos"/>
      </w:pPr>
      <w:r w:rsidRPr="00844A38">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844A38" w:rsidRDefault="00A970D5" w:rsidP="006922F5">
      <w:pPr>
        <w:pStyle w:val="Fundamentos"/>
      </w:pPr>
    </w:p>
    <w:p w14:paraId="2133BF6E" w14:textId="77777777" w:rsidR="00A970D5" w:rsidRPr="00844A38" w:rsidRDefault="00A970D5" w:rsidP="006922F5">
      <w:pPr>
        <w:pStyle w:val="Fundamentos"/>
      </w:pPr>
      <w:r w:rsidRPr="00844A38">
        <w:rPr>
          <w:b/>
        </w:rPr>
        <w:t>I. Toda la información en posesión de</w:t>
      </w:r>
      <w:r w:rsidRPr="00844A38">
        <w:t xml:space="preserve"> </w:t>
      </w:r>
      <w:r w:rsidRPr="00844A38">
        <w:rPr>
          <w:b/>
        </w:rPr>
        <w:t>cualquier autoridad</w:t>
      </w:r>
      <w:r w:rsidRPr="00844A38">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44A38">
        <w:rPr>
          <w:b/>
        </w:rPr>
        <w:t>en el ámbito federal, estatal y municipal, es pública</w:t>
      </w:r>
      <w:r w:rsidRPr="00844A38">
        <w:t xml:space="preserve"> y sólo podrá ser reservada temporalmente por razones de interés público y seguridad nacional, en los términos que fijen las leyes. En la interpretación de este derecho deberá prevalecer el principio de máxima publicidad. </w:t>
      </w:r>
      <w:r w:rsidRPr="00844A38">
        <w:rPr>
          <w:b/>
        </w:rPr>
        <w:t>Los sujetos obligados deberán documentar todo acto que derive del ejercicio de sus facultades, competencias o funciones</w:t>
      </w:r>
      <w:r w:rsidRPr="00844A38">
        <w:t>, la ley determinará los supuestos específicos bajo los cuales procederá la declaración de inexistencia de la información.</w:t>
      </w:r>
    </w:p>
    <w:p w14:paraId="5943A65E" w14:textId="77777777" w:rsidR="00A970D5" w:rsidRPr="00844A38" w:rsidRDefault="00A970D5" w:rsidP="006922F5">
      <w:pPr>
        <w:pStyle w:val="Fundamentos"/>
      </w:pPr>
      <w:r w:rsidRPr="00844A38">
        <w:t>II. La información que se refiere a la vida privada y los datos personales será protegida en los términos y con las excepciones que fijen las leyes.</w:t>
      </w:r>
    </w:p>
    <w:p w14:paraId="135241F6" w14:textId="77777777" w:rsidR="00A970D5" w:rsidRPr="00844A38" w:rsidRDefault="00A970D5" w:rsidP="006922F5">
      <w:pPr>
        <w:pStyle w:val="Fundamentos"/>
      </w:pPr>
      <w:r w:rsidRPr="00844A38">
        <w:t>III. Toda persona, sin necesidad de acreditar interés alguno o justificar su utilización, tendrá acceso gratuito a la información pública, a sus datos personales o a la rectificación de éstos.</w:t>
      </w:r>
    </w:p>
    <w:p w14:paraId="55B93DBA" w14:textId="77777777" w:rsidR="00A970D5" w:rsidRPr="00844A38" w:rsidRDefault="00A970D5" w:rsidP="006922F5">
      <w:pPr>
        <w:pStyle w:val="Fundamentos"/>
      </w:pPr>
      <w:r w:rsidRPr="00844A38">
        <w:lastRenderedPageBreak/>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844A38" w:rsidRDefault="00A970D5" w:rsidP="006922F5">
      <w:pPr>
        <w:pStyle w:val="Fundamentos"/>
      </w:pPr>
      <w:r w:rsidRPr="00844A38">
        <w:rPr>
          <w:b/>
        </w:rPr>
        <w:t>V. Los sujetos obligados deberán preservar sus documentos en archivos administrativos actualizados y publicarán, a través de los medios electrónicos disponibles</w:t>
      </w:r>
      <w:r w:rsidRPr="00844A38">
        <w:t xml:space="preserve">, </w:t>
      </w:r>
      <w:r w:rsidRPr="00844A38">
        <w:rPr>
          <w:b/>
        </w:rPr>
        <w:t xml:space="preserve">la información completa y actualizada sobre el ejercicio de los recursos públicos </w:t>
      </w:r>
      <w:r w:rsidRPr="00844A38">
        <w:t>y los indicadores que permitan rendir cuenta del cumplimiento de sus objetivos y de los resultados obtenidos.</w:t>
      </w:r>
    </w:p>
    <w:p w14:paraId="1989B44A" w14:textId="77777777" w:rsidR="00A970D5" w:rsidRPr="00844A38" w:rsidRDefault="00A970D5" w:rsidP="006922F5">
      <w:pPr>
        <w:pStyle w:val="Fundamentos"/>
      </w:pPr>
      <w:r w:rsidRPr="00844A38">
        <w:t>VI. Las leyes determinarán la manera en que los sujetos obligados deberán hacer pública la información relativa a los recursos públicos que entreguen a personas físicas o morales.</w:t>
      </w:r>
    </w:p>
    <w:p w14:paraId="52D64BCE" w14:textId="77777777" w:rsidR="00A970D5" w:rsidRPr="00844A38" w:rsidRDefault="00A970D5" w:rsidP="006922F5">
      <w:pPr>
        <w:pStyle w:val="Fundamentos"/>
      </w:pPr>
      <w:r w:rsidRPr="00844A38">
        <w:t>VII. La inobservancia a las disposiciones en materia de acceso a la información pública será sancionada en los términos que dispongan las leyes.</w:t>
      </w:r>
    </w:p>
    <w:p w14:paraId="0226FE46" w14:textId="77777777" w:rsidR="00A970D5" w:rsidRPr="00844A38" w:rsidRDefault="00A970D5" w:rsidP="006922F5">
      <w:pPr>
        <w:pStyle w:val="Fundamentos"/>
      </w:pPr>
      <w:r w:rsidRPr="00844A38">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844A38" w:rsidRDefault="00A970D5" w:rsidP="006922F5">
      <w:pPr>
        <w:pStyle w:val="Fundamentos"/>
      </w:pPr>
      <w:r w:rsidRPr="00844A38">
        <w:t>…</w:t>
      </w:r>
    </w:p>
    <w:p w14:paraId="5E8F2316" w14:textId="77777777" w:rsidR="00A970D5" w:rsidRPr="00844A38" w:rsidRDefault="00A970D5" w:rsidP="006922F5">
      <w:pPr>
        <w:pStyle w:val="Fundamentos"/>
      </w:pPr>
      <w:r w:rsidRPr="00844A38">
        <w:t>La ley establecerá aquella información que se considere reservada o confidencial.</w:t>
      </w:r>
    </w:p>
    <w:p w14:paraId="3441E2D4"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844A38" w:rsidRDefault="00A970D5" w:rsidP="006922F5">
      <w:pPr>
        <w:pStyle w:val="Fundamentos"/>
      </w:pPr>
      <w:r w:rsidRPr="00844A38">
        <w:rPr>
          <w:b/>
          <w:bCs/>
        </w:rPr>
        <w:t>Artículo 5.</w:t>
      </w:r>
      <w:r w:rsidRPr="00844A38">
        <w:t xml:space="preserve"> </w:t>
      </w:r>
      <w:r w:rsidR="0047369A" w:rsidRPr="00844A38">
        <w:t>(</w:t>
      </w:r>
      <w:r w:rsidRPr="00844A38">
        <w:t>…</w:t>
      </w:r>
      <w:r w:rsidR="0047369A" w:rsidRPr="00844A38">
        <w:t>)</w:t>
      </w:r>
      <w:r w:rsidRPr="00844A38">
        <w:t xml:space="preserve"> </w:t>
      </w:r>
    </w:p>
    <w:p w14:paraId="5956991C" w14:textId="77777777" w:rsidR="00A970D5" w:rsidRPr="00844A38" w:rsidRDefault="00A970D5" w:rsidP="006922F5">
      <w:pPr>
        <w:pStyle w:val="Fundamentos"/>
      </w:pPr>
      <w:r w:rsidRPr="00844A38">
        <w:t xml:space="preserve">El derecho a la información será garantizado por el Estado. La ley establecerá las previsiones que permitan asegurar la protección, el respeto y la difusión de este derecho. </w:t>
      </w:r>
    </w:p>
    <w:p w14:paraId="6A3CBAB6" w14:textId="77777777" w:rsidR="00A970D5" w:rsidRPr="00844A38" w:rsidRDefault="00A970D5" w:rsidP="006922F5">
      <w:pPr>
        <w:pStyle w:val="Fundamentos"/>
      </w:pPr>
    </w:p>
    <w:p w14:paraId="36D3B567" w14:textId="77777777" w:rsidR="00A970D5" w:rsidRPr="00844A38" w:rsidRDefault="00A970D5" w:rsidP="006922F5">
      <w:pPr>
        <w:pStyle w:val="Fundamentos"/>
      </w:pPr>
      <w:r w:rsidRPr="00844A38">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844A38" w:rsidRDefault="00A970D5" w:rsidP="006922F5">
      <w:pPr>
        <w:pStyle w:val="Fundamentos"/>
      </w:pPr>
    </w:p>
    <w:p w14:paraId="0BDF2E36" w14:textId="77777777" w:rsidR="00A970D5" w:rsidRPr="00844A38" w:rsidRDefault="00A970D5" w:rsidP="006922F5">
      <w:pPr>
        <w:pStyle w:val="Fundamentos"/>
      </w:pPr>
      <w:r w:rsidRPr="00844A38">
        <w:t>Este derecho se regirá por los principios y bases siguientes:</w:t>
      </w:r>
    </w:p>
    <w:p w14:paraId="0BFC86CA" w14:textId="77777777" w:rsidR="00A970D5" w:rsidRPr="00844A38" w:rsidRDefault="00A970D5" w:rsidP="006922F5">
      <w:pPr>
        <w:pStyle w:val="Fundamentos"/>
      </w:pPr>
    </w:p>
    <w:p w14:paraId="71CBBD8F" w14:textId="77777777" w:rsidR="00A970D5" w:rsidRPr="00844A38" w:rsidRDefault="00A970D5" w:rsidP="006922F5">
      <w:pPr>
        <w:pStyle w:val="Fundamentos"/>
      </w:pPr>
      <w:r w:rsidRPr="00844A38">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844A38" w:rsidRDefault="00A970D5" w:rsidP="006922F5">
      <w:pPr>
        <w:pStyle w:val="Fundamentos"/>
      </w:pPr>
      <w:r w:rsidRPr="00844A38">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844A38" w:rsidRDefault="00A970D5" w:rsidP="006922F5">
      <w:pPr>
        <w:pStyle w:val="Fundamentos"/>
      </w:pPr>
      <w:r w:rsidRPr="00844A38">
        <w:t>III. Toda persona, sin necesidad de acreditar interés alguno o justificar su utilización, tendrá acceso gratuito a la información pública, a sus datos personales o a la rectificación de éstos.</w:t>
      </w:r>
    </w:p>
    <w:p w14:paraId="682D2B34" w14:textId="77777777" w:rsidR="00A970D5" w:rsidRPr="00844A38" w:rsidRDefault="00A970D5" w:rsidP="006922F5">
      <w:pPr>
        <w:pStyle w:val="Fundamentos"/>
      </w:pPr>
      <w:r w:rsidRPr="00844A38">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844A38" w:rsidRDefault="00A970D5" w:rsidP="006922F5">
      <w:pPr>
        <w:pStyle w:val="Fundamentos"/>
      </w:pPr>
      <w:r w:rsidRPr="00844A38">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844A38" w:rsidRDefault="00A970D5" w:rsidP="006922F5">
      <w:pPr>
        <w:pStyle w:val="Fundamentos"/>
      </w:pPr>
      <w:r w:rsidRPr="00844A38">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844A38" w:rsidRDefault="00A970D5" w:rsidP="006922F5">
      <w:pPr>
        <w:pStyle w:val="Fundamentos"/>
      </w:pPr>
      <w:r w:rsidRPr="00844A38">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61AD23F2" w:rsidR="00C82268" w:rsidRPr="00844A38" w:rsidRDefault="00C82268" w:rsidP="006922F5">
      <w:pPr>
        <w:rPr>
          <w:rFonts w:eastAsia="Palatino Linotype" w:cs="Palatino Linotype"/>
          <w:szCs w:val="24"/>
        </w:rPr>
      </w:pPr>
      <w:r w:rsidRPr="00844A38">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844A38">
        <w:rPr>
          <w:rFonts w:eastAsia="Palatino Linotype" w:cs="Palatino Linotype"/>
          <w:szCs w:val="24"/>
        </w:rPr>
        <w:t>I</w:t>
      </w:r>
      <w:r w:rsidR="001530E5" w:rsidRPr="00844A38">
        <w:rPr>
          <w:rFonts w:eastAsia="Palatino Linotype" w:cs="Palatino Linotype"/>
          <w:szCs w:val="24"/>
        </w:rPr>
        <w:t>V</w:t>
      </w:r>
      <w:r w:rsidRPr="00844A38">
        <w:rPr>
          <w:rFonts w:eastAsia="Palatino Linotype" w:cs="Palatino Linotype"/>
          <w:szCs w:val="24"/>
        </w:rPr>
        <w:t>, lo siguiente:</w:t>
      </w:r>
    </w:p>
    <w:p w14:paraId="34BB49C7" w14:textId="77777777" w:rsidR="00C82268" w:rsidRPr="00844A38" w:rsidRDefault="00C82268" w:rsidP="006922F5">
      <w:pPr>
        <w:rPr>
          <w:rFonts w:eastAsia="Palatino Linotype" w:cs="Palatino Linotype"/>
          <w:szCs w:val="24"/>
        </w:rPr>
      </w:pPr>
    </w:p>
    <w:p w14:paraId="100A2479" w14:textId="77777777" w:rsidR="00C82268" w:rsidRPr="00844A38" w:rsidRDefault="00C82268" w:rsidP="006922F5">
      <w:pPr>
        <w:pStyle w:val="Fundamentos"/>
      </w:pPr>
      <w:r w:rsidRPr="00844A38">
        <w:rPr>
          <w:b/>
        </w:rPr>
        <w:lastRenderedPageBreak/>
        <w:t>Artículo 23.</w:t>
      </w:r>
      <w:r w:rsidRPr="00844A38">
        <w:t xml:space="preserve"> Son sujetos obligados a transparentar y permitir el acceso a su información y proteger los datos personales que obren en su poder:</w:t>
      </w:r>
    </w:p>
    <w:p w14:paraId="7025ECE0" w14:textId="0F47465B" w:rsidR="00C82268" w:rsidRPr="00844A38" w:rsidRDefault="001530E5" w:rsidP="006922F5">
      <w:pPr>
        <w:pStyle w:val="Fundamentos"/>
      </w:pPr>
      <w:r w:rsidRPr="00844A38">
        <w:t>(…)</w:t>
      </w:r>
    </w:p>
    <w:p w14:paraId="79FD530B" w14:textId="5429547D" w:rsidR="00C82268" w:rsidRPr="00844A38" w:rsidRDefault="00C82268" w:rsidP="006922F5">
      <w:pPr>
        <w:pStyle w:val="Fundamentos"/>
      </w:pPr>
      <w:r w:rsidRPr="00844A38">
        <w:rPr>
          <w:b/>
          <w:bCs/>
        </w:rPr>
        <w:t>I</w:t>
      </w:r>
      <w:r w:rsidR="001530E5" w:rsidRPr="00844A38">
        <w:rPr>
          <w:b/>
          <w:bCs/>
        </w:rPr>
        <w:t>V</w:t>
      </w:r>
      <w:r w:rsidRPr="00844A38">
        <w:rPr>
          <w:b/>
          <w:bCs/>
        </w:rPr>
        <w:t>.</w:t>
      </w:r>
      <w:r w:rsidRPr="00844A38">
        <w:t xml:space="preserve"> </w:t>
      </w:r>
      <w:r w:rsidR="001530E5" w:rsidRPr="00844A38">
        <w:t xml:space="preserve">Los </w:t>
      </w:r>
      <w:r w:rsidR="00754A30" w:rsidRPr="00844A38">
        <w:t>ayuntamientos y las dependencias, organismos, órganos y entidades de la administración municipal;</w:t>
      </w:r>
    </w:p>
    <w:p w14:paraId="0667CF00" w14:textId="77777777" w:rsidR="00C82268" w:rsidRPr="00844A38" w:rsidRDefault="00C82268" w:rsidP="006922F5">
      <w:pPr>
        <w:pStyle w:val="Fundamentos"/>
      </w:pPr>
      <w:r w:rsidRPr="00844A38">
        <w:t>(…)</w:t>
      </w:r>
    </w:p>
    <w:p w14:paraId="458B21C5" w14:textId="77777777"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844A38" w:rsidRDefault="00A970D5" w:rsidP="006922F5">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Es así </w:t>
      </w:r>
      <w:r w:rsidR="00D574A2" w:rsidRPr="00844A38">
        <w:rPr>
          <w:rFonts w:eastAsia="Palatino Linotype" w:cs="Palatino Linotype"/>
          <w:color w:val="000000"/>
          <w:szCs w:val="24"/>
        </w:rPr>
        <w:t>como</w:t>
      </w:r>
      <w:r w:rsidRPr="00844A38">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1647A517" w14:textId="77777777" w:rsidR="00985600" w:rsidRPr="00844A38" w:rsidRDefault="00985600" w:rsidP="00985600">
      <w:pPr>
        <w:rPr>
          <w:rFonts w:cs="Arial"/>
        </w:rPr>
      </w:pPr>
    </w:p>
    <w:p w14:paraId="5595242B" w14:textId="77777777" w:rsidR="00985600" w:rsidRPr="00844A38" w:rsidRDefault="00985600" w:rsidP="00985600">
      <w:pPr>
        <w:rPr>
          <w:rFonts w:cs="Arial"/>
          <w:lang w:val="es-MX" w:eastAsia="en-US"/>
        </w:rPr>
      </w:pPr>
      <w:r w:rsidRPr="00844A38">
        <w:rPr>
          <w:rFonts w:cs="Arial"/>
          <w:lang w:val="es-MX" w:eastAsia="en-US"/>
        </w:rPr>
        <w:t xml:space="preserve">Expuesto lo anterior, se procede al análisis de la totalidad de las constancias que integran el expediente electrónico del </w:t>
      </w:r>
      <w:r w:rsidRPr="00844A38">
        <w:rPr>
          <w:rFonts w:cs="Arial"/>
          <w:b/>
          <w:lang w:val="es-MX" w:eastAsia="en-US"/>
        </w:rPr>
        <w:t>SAIMEX</w:t>
      </w:r>
      <w:r w:rsidRPr="00844A38">
        <w:rPr>
          <w:rFonts w:cs="Arial"/>
          <w:lang w:val="es-MX" w:eastAsia="en-US"/>
        </w:rPr>
        <w:t xml:space="preserve">, a efecto de determinar si con la información remitida por </w:t>
      </w:r>
      <w:r w:rsidRPr="00844A38">
        <w:rPr>
          <w:rFonts w:cs="Arial"/>
          <w:b/>
          <w:lang w:val="es-MX" w:eastAsia="en-US"/>
        </w:rPr>
        <w:t>el Sujeto Obligado</w:t>
      </w:r>
      <w:r w:rsidRPr="00844A38">
        <w:rPr>
          <w:rFonts w:cs="Arial"/>
          <w:lang w:val="es-MX" w:eastAsia="en-US"/>
        </w:rPr>
        <w:t xml:space="preserve"> mediante respuesta primigenia, se colma lo requerido en dicha solicitud; por lo que de la respuesta que el Responsable de la Unidad de Transparencia del Sujeto Obligado generó y con la finalidad de saber si se da cumplimiento a todos los requerimientos y si lo motivos de inconformidad resultan procedentes, lo procedente es analizar dichas constancias de conformidad con lo siguiente:</w:t>
      </w:r>
    </w:p>
    <w:p w14:paraId="55996408" w14:textId="77777777" w:rsidR="00985600" w:rsidRPr="00844A38" w:rsidRDefault="00985600" w:rsidP="00985600">
      <w:pPr>
        <w:rPr>
          <w:rFonts w:cs="Arial"/>
          <w:lang w:val="es-MX" w:eastAsia="en-US"/>
        </w:rPr>
      </w:pPr>
    </w:p>
    <w:p w14:paraId="09760D1C" w14:textId="58BAE627" w:rsidR="00F47B21" w:rsidRPr="00F47B21" w:rsidRDefault="00985600" w:rsidP="00F47B21">
      <w:pPr>
        <w:rPr>
          <w:rFonts w:eastAsia="Palatino Linotype" w:cs="Palatino Linotype"/>
          <w:color w:val="000000"/>
          <w:lang w:val="es-MX"/>
        </w:rPr>
      </w:pPr>
      <w:r w:rsidRPr="00844A38">
        <w:rPr>
          <w:rFonts w:cs="Arial"/>
          <w:lang w:val="es-MX" w:eastAsia="en-US"/>
        </w:rPr>
        <w:t>Ahora bien, respecto a la información requerid</w:t>
      </w:r>
      <w:r w:rsidR="0089162F" w:rsidRPr="00844A38">
        <w:rPr>
          <w:rFonts w:cs="Arial"/>
          <w:lang w:val="es-MX" w:eastAsia="en-US"/>
        </w:rPr>
        <w:t>a</w:t>
      </w:r>
      <w:r w:rsidR="00A970D5" w:rsidRPr="00844A38">
        <w:rPr>
          <w:rFonts w:eastAsia="Palatino Linotype" w:cs="Palatino Linotype"/>
          <w:szCs w:val="24"/>
        </w:rPr>
        <w:t xml:space="preserve">, </w:t>
      </w:r>
      <w:r w:rsidR="00960FDA" w:rsidRPr="00844A38">
        <w:rPr>
          <w:rFonts w:eastAsia="Palatino Linotype" w:cs="Palatino Linotype"/>
          <w:szCs w:val="24"/>
        </w:rPr>
        <w:t>es de precisar que</w:t>
      </w:r>
      <w:r w:rsidR="005432CD" w:rsidRPr="00844A38">
        <w:rPr>
          <w:rFonts w:eastAsia="Palatino Linotype" w:cs="Palatino Linotype"/>
          <w:szCs w:val="24"/>
        </w:rPr>
        <w:t xml:space="preserve">, el </w:t>
      </w:r>
      <w:r w:rsidR="005432CD" w:rsidRPr="00844A38">
        <w:rPr>
          <w:rFonts w:eastAsia="Palatino Linotype" w:cs="Palatino Linotype"/>
          <w:b/>
          <w:bCs/>
          <w:szCs w:val="24"/>
        </w:rPr>
        <w:t>Sujeto Obligado</w:t>
      </w:r>
      <w:r w:rsidR="005432CD" w:rsidRPr="00844A38">
        <w:rPr>
          <w:rFonts w:eastAsia="Palatino Linotype" w:cs="Palatino Linotype"/>
          <w:szCs w:val="24"/>
        </w:rPr>
        <w:t xml:space="preserve"> </w:t>
      </w:r>
      <w:r w:rsidR="00712FE0">
        <w:rPr>
          <w:rFonts w:eastAsia="Palatino Linotype" w:cs="Palatino Linotype"/>
          <w:szCs w:val="24"/>
        </w:rPr>
        <w:t xml:space="preserve">señaló mediante respuesta a la solicitud, que </w:t>
      </w:r>
      <w:r w:rsidR="00712FE0" w:rsidRPr="00712FE0">
        <w:rPr>
          <w:rFonts w:eastAsia="Palatino Linotype" w:cs="Palatino Linotype"/>
          <w:szCs w:val="24"/>
        </w:rPr>
        <w:t>no se encontró soporte documental alguno que dé cuenta de</w:t>
      </w:r>
      <w:r w:rsidR="00712FE0">
        <w:rPr>
          <w:rFonts w:eastAsia="Palatino Linotype" w:cs="Palatino Linotype"/>
          <w:szCs w:val="24"/>
        </w:rPr>
        <w:t xml:space="preserve">l nombre del personal adscrito a las 9 Regidurías del </w:t>
      </w:r>
      <w:r w:rsidR="00712FE0" w:rsidRPr="008E7E17">
        <w:rPr>
          <w:rFonts w:cs="Arial"/>
          <w:szCs w:val="24"/>
        </w:rPr>
        <w:t>Ayuntamiento de Almoloya de Juárez</w:t>
      </w:r>
      <w:r w:rsidR="00712FE0">
        <w:rPr>
          <w:rFonts w:eastAsia="Palatino Linotype" w:cs="Palatino Linotype"/>
          <w:szCs w:val="24"/>
        </w:rPr>
        <w:t xml:space="preserve">; </w:t>
      </w:r>
      <w:r w:rsidR="00712FE0">
        <w:rPr>
          <w:rFonts w:eastAsia="Times New Roman" w:cs="Arial"/>
          <w:szCs w:val="24"/>
          <w:lang w:val="es-MX"/>
        </w:rPr>
        <w:t>e</w:t>
      </w:r>
      <w:r w:rsidR="00004063" w:rsidRPr="00844A38">
        <w:rPr>
          <w:rFonts w:eastAsia="Times New Roman" w:cs="Arial"/>
          <w:szCs w:val="24"/>
          <w:lang w:val="es-MX"/>
        </w:rPr>
        <w:t>n ese contexto</w:t>
      </w:r>
      <w:r w:rsidR="00185402" w:rsidRPr="00844A38">
        <w:rPr>
          <w:rFonts w:eastAsia="Palatino Linotype" w:cs="Palatino Linotype"/>
          <w:color w:val="000000"/>
          <w:lang w:val="es-MX"/>
        </w:rPr>
        <w:t xml:space="preserve">, </w:t>
      </w:r>
      <w:r w:rsidR="00457FF1" w:rsidRPr="00844A38">
        <w:rPr>
          <w:rFonts w:eastAsia="Palatino Linotype" w:cs="Palatino Linotype"/>
          <w:color w:val="000000"/>
          <w:lang w:val="es-MX"/>
        </w:rPr>
        <w:t>es de precisarse que</w:t>
      </w:r>
      <w:r w:rsidR="00DA481E" w:rsidRPr="00844A38">
        <w:rPr>
          <w:rFonts w:eastAsia="Palatino Linotype" w:cs="Palatino Linotype"/>
          <w:color w:val="000000"/>
          <w:lang w:val="es-MX"/>
        </w:rPr>
        <w:t xml:space="preserve"> en relación </w:t>
      </w:r>
      <w:r w:rsidR="008356E2">
        <w:rPr>
          <w:rFonts w:eastAsia="Palatino Linotype" w:cs="Palatino Linotype"/>
          <w:color w:val="000000"/>
          <w:lang w:val="es-MX"/>
        </w:rPr>
        <w:t>al</w:t>
      </w:r>
      <w:r w:rsidR="00712FE0">
        <w:rPr>
          <w:rFonts w:eastAsia="Palatino Linotype" w:cs="Palatino Linotype"/>
          <w:color w:val="000000"/>
          <w:lang w:val="es-MX"/>
        </w:rPr>
        <w:t xml:space="preserve"> </w:t>
      </w:r>
      <w:r w:rsidR="00712FE0" w:rsidRPr="008356E2">
        <w:rPr>
          <w:rFonts w:eastAsia="Palatino Linotype" w:cs="Palatino Linotype"/>
          <w:b/>
          <w:bCs/>
          <w:color w:val="000000"/>
          <w:lang w:val="es-MX"/>
        </w:rPr>
        <w:t xml:space="preserve">nombre de los </w:t>
      </w:r>
      <w:r w:rsidR="00712FE0" w:rsidRPr="008356E2">
        <w:rPr>
          <w:rFonts w:eastAsia="Palatino Linotype" w:cs="Palatino Linotype"/>
          <w:b/>
          <w:bCs/>
          <w:color w:val="000000"/>
          <w:lang w:val="es-MX"/>
        </w:rPr>
        <w:lastRenderedPageBreak/>
        <w:t>Regidores en funciones a la fecha de la solicitud de información</w:t>
      </w:r>
      <w:r w:rsidR="00712FE0">
        <w:rPr>
          <w:rFonts w:eastAsia="Palatino Linotype" w:cs="Palatino Linotype"/>
          <w:color w:val="000000"/>
          <w:lang w:val="es-MX"/>
        </w:rPr>
        <w:t>,</w:t>
      </w:r>
      <w:r w:rsidR="00DA481E" w:rsidRPr="00844A38">
        <w:rPr>
          <w:rFonts w:eastAsia="Palatino Linotype" w:cs="Palatino Linotype"/>
          <w:color w:val="000000"/>
          <w:lang w:val="es-MX"/>
        </w:rPr>
        <w:t xml:space="preserve"> </w:t>
      </w:r>
      <w:r w:rsidR="00F47B21" w:rsidRPr="00F47B21">
        <w:rPr>
          <w:rFonts w:eastAsia="Times New Roman" w:cs="Arial"/>
          <w:lang w:val="es-MX" w:eastAsia="en-US"/>
        </w:rPr>
        <w:t>se destaque que</w:t>
      </w:r>
      <w:r w:rsidR="008356E2">
        <w:rPr>
          <w:rFonts w:eastAsia="Times New Roman" w:cs="Arial"/>
          <w:lang w:val="es-MX" w:eastAsia="en-US"/>
        </w:rPr>
        <w:t xml:space="preserve">, dicha información debe obrar en </w:t>
      </w:r>
      <w:r w:rsidR="00F47B21" w:rsidRPr="00F47B21">
        <w:rPr>
          <w:rFonts w:eastAsia="Times New Roman" w:cs="Arial"/>
          <w:lang w:val="es-MX" w:eastAsia="en-US"/>
        </w:rPr>
        <w:t>el Directorio de los servidores públicos</w:t>
      </w:r>
      <w:r w:rsidR="008356E2">
        <w:rPr>
          <w:rFonts w:eastAsia="Times New Roman" w:cs="Arial"/>
          <w:lang w:val="es-MX" w:eastAsia="en-US"/>
        </w:rPr>
        <w:t>, que</w:t>
      </w:r>
      <w:r w:rsidR="00F47B21" w:rsidRPr="00F47B21">
        <w:rPr>
          <w:rFonts w:eastAsia="Times New Roman" w:cs="Times New Roman"/>
          <w:szCs w:val="24"/>
          <w:lang w:val="es-MX"/>
        </w:rPr>
        <w:t xml:space="preserve"> forma parte de las Obligaciones de Transparencia Comunes del </w:t>
      </w:r>
      <w:r w:rsidR="00F47B21" w:rsidRPr="00F47B21">
        <w:rPr>
          <w:rFonts w:eastAsia="Times New Roman" w:cs="Times New Roman"/>
          <w:b/>
          <w:szCs w:val="24"/>
          <w:lang w:val="es-MX"/>
        </w:rPr>
        <w:t>Sujeto Obligado</w:t>
      </w:r>
      <w:r w:rsidR="00F47B21" w:rsidRPr="00F47B21">
        <w:rPr>
          <w:rFonts w:eastAsia="Times New Roman" w:cs="Times New Roman"/>
          <w:szCs w:val="24"/>
          <w:lang w:val="es-MX"/>
        </w:rPr>
        <w:t xml:space="preserve">, lo que nos </w:t>
      </w:r>
      <w:r w:rsidR="00F47B21" w:rsidRPr="00F47B21">
        <w:rPr>
          <w:rFonts w:eastAsia="Times New Roman" w:cs="Times New Roman"/>
          <w:szCs w:val="24"/>
          <w:lang w:eastAsia="es-ES"/>
        </w:rPr>
        <w:t>permite traer a colación lo dispuesto por la fracción VII del artículo 92 de la Ley de Transparencia y Acceso a la Información Pública del Estado de México y Municipios en el cual se aprecia lo siguiente:</w:t>
      </w:r>
    </w:p>
    <w:p w14:paraId="10E1A5C5" w14:textId="77777777" w:rsidR="00F47B21" w:rsidRPr="00F47B21" w:rsidRDefault="00F47B21" w:rsidP="00F47B21">
      <w:pPr>
        <w:autoSpaceDE w:val="0"/>
        <w:autoSpaceDN w:val="0"/>
        <w:adjustRightInd w:val="0"/>
        <w:rPr>
          <w:rFonts w:eastAsia="Times New Roman" w:cs="Arial"/>
          <w:szCs w:val="24"/>
          <w:lang w:val="es-ES" w:eastAsia="es-ES"/>
        </w:rPr>
      </w:pPr>
    </w:p>
    <w:p w14:paraId="3BA12BB1" w14:textId="77777777" w:rsidR="00F47B21" w:rsidRPr="00F47B21" w:rsidRDefault="00F47B21" w:rsidP="00F47B21">
      <w:pPr>
        <w:spacing w:line="240" w:lineRule="auto"/>
        <w:ind w:left="851" w:right="851"/>
        <w:rPr>
          <w:rFonts w:eastAsia="Times New Roman" w:cs="Arial"/>
          <w:i/>
          <w:sz w:val="22"/>
          <w:lang w:val="es-MX" w:eastAsia="en-US"/>
        </w:rPr>
      </w:pPr>
      <w:r w:rsidRPr="00F47B21">
        <w:rPr>
          <w:rFonts w:eastAsia="Times New Roman" w:cs="Arial"/>
          <w:i/>
          <w:sz w:val="22"/>
          <w:lang w:val="es-MX" w:eastAsia="en-US"/>
        </w:rPr>
        <w:t xml:space="preserve">Artículo 92. </w:t>
      </w:r>
      <w:r w:rsidRPr="00F47B21">
        <w:rPr>
          <w:rFonts w:eastAsia="Times New Roman" w:cs="Arial"/>
          <w:b/>
          <w:i/>
          <w:sz w:val="22"/>
          <w:lang w:val="es-MX" w:eastAsia="en-US"/>
        </w:rPr>
        <w:t>Los sujetos obligados deberán poner a disposición del público de manera permanente y actualizada</w:t>
      </w:r>
      <w:r w:rsidRPr="00F47B21">
        <w:rPr>
          <w:rFonts w:eastAsia="Times New Roman" w:cs="Arial"/>
          <w:i/>
          <w:sz w:val="22"/>
          <w:lang w:val="es-MX" w:eastAsia="en-US"/>
        </w:rPr>
        <w:t xml:space="preserve"> </w:t>
      </w:r>
      <w:r w:rsidRPr="00F47B21">
        <w:rPr>
          <w:rFonts w:eastAsia="Times New Roman" w:cs="Arial"/>
          <w:b/>
          <w:bCs/>
          <w:i/>
          <w:sz w:val="22"/>
          <w:lang w:val="es-MX" w:eastAsia="en-US"/>
        </w:rPr>
        <w:t>de forma sencilla, precisa y entendible, en los respectivos medios electrónicos</w:t>
      </w:r>
      <w:r w:rsidRPr="00F47B21">
        <w:rPr>
          <w:rFonts w:eastAsia="Times New Roman" w:cs="Arial"/>
          <w:i/>
          <w:sz w:val="22"/>
          <w:lang w:val="es-MX" w:eastAsia="en-US"/>
        </w:rPr>
        <w:t>, de acuerdo con sus facultades, atribuciones, funciones u objeto social, según corresponda, la información, por lo menos, de los temas, documentos y políticas que a continuación se señalan:</w:t>
      </w:r>
    </w:p>
    <w:p w14:paraId="3115F6D3" w14:textId="77777777" w:rsidR="00F47B21" w:rsidRPr="00F47B21" w:rsidRDefault="00F47B21" w:rsidP="00F47B21">
      <w:pPr>
        <w:spacing w:line="240" w:lineRule="auto"/>
        <w:ind w:left="851" w:right="851"/>
        <w:rPr>
          <w:rFonts w:eastAsia="Times New Roman" w:cs="Arial"/>
          <w:i/>
          <w:sz w:val="22"/>
          <w:lang w:val="es-MX" w:eastAsia="en-US"/>
        </w:rPr>
      </w:pPr>
      <w:r w:rsidRPr="00F47B21">
        <w:rPr>
          <w:rFonts w:eastAsia="Times New Roman" w:cs="Arial"/>
          <w:i/>
          <w:sz w:val="22"/>
          <w:lang w:val="es-MX" w:eastAsia="en-US"/>
        </w:rPr>
        <w:t>(…)</w:t>
      </w:r>
    </w:p>
    <w:p w14:paraId="32AAC81B" w14:textId="77777777" w:rsidR="00F47B21" w:rsidRPr="00F47B21" w:rsidRDefault="00F47B21" w:rsidP="00F47B21">
      <w:pPr>
        <w:spacing w:line="240" w:lineRule="auto"/>
        <w:ind w:left="851" w:right="851"/>
        <w:rPr>
          <w:rFonts w:eastAsia="Times New Roman" w:cs="Arial"/>
          <w:i/>
          <w:sz w:val="22"/>
          <w:lang w:val="es-MX" w:eastAsia="en-US"/>
        </w:rPr>
      </w:pPr>
      <w:r w:rsidRPr="00F47B21">
        <w:rPr>
          <w:rFonts w:eastAsia="Times New Roman" w:cs="Arial"/>
          <w:i/>
          <w:sz w:val="22"/>
          <w:lang w:val="es-MX" w:eastAsia="en-US"/>
        </w:rPr>
        <w:t xml:space="preserve">VII. </w:t>
      </w:r>
      <w:bookmarkStart w:id="1" w:name="_Hlk71889929"/>
      <w:r w:rsidRPr="00F47B21">
        <w:rPr>
          <w:rFonts w:eastAsia="Times New Roman" w:cs="Arial"/>
          <w:b/>
          <w:i/>
          <w:sz w:val="22"/>
          <w:lang w:val="es-MX" w:eastAsia="en-US"/>
        </w:rPr>
        <w:t>El directorio de todos los servidores públicos</w:t>
      </w:r>
      <w:r w:rsidRPr="00F47B21">
        <w:rPr>
          <w:rFonts w:eastAsia="Times New Roman" w:cs="Arial"/>
          <w:i/>
          <w:sz w:val="22"/>
          <w:lang w:val="es-MX" w:eastAsia="en-US"/>
        </w:rPr>
        <w:t xml:space="preserve">, </w:t>
      </w:r>
      <w:r w:rsidRPr="00F47B21">
        <w:rPr>
          <w:rFonts w:eastAsia="Times New Roman" w:cs="Arial"/>
          <w:b/>
          <w:bCs/>
          <w:i/>
          <w:sz w:val="22"/>
          <w:lang w:val="es-MX" w:eastAsia="en-US"/>
        </w:rPr>
        <w:t>a partir del nivel de jefe de departamento</w:t>
      </w:r>
      <w:r w:rsidRPr="00F47B21">
        <w:rPr>
          <w:rFonts w:eastAsia="Times New Roman" w:cs="Arial"/>
          <w:i/>
          <w:sz w:val="22"/>
          <w:lang w:val="es-MX" w:eastAsia="en-US"/>
        </w:rPr>
        <w:t xml:space="preserve"> o su equivalente o de menor nivel, cuando se brinde atención al público, manejen o apliquen recursos públicos, realicen actos de autoridad o presten servicios profesionales bajo el régimen de confianza u honorarios y personal de base</w:t>
      </w:r>
      <w:bookmarkEnd w:id="1"/>
      <w:r w:rsidRPr="00F47B21">
        <w:rPr>
          <w:rFonts w:eastAsia="Times New Roman" w:cs="Arial"/>
          <w:i/>
          <w:sz w:val="22"/>
          <w:lang w:val="es-MX" w:eastAsia="en-US"/>
        </w:rPr>
        <w:t xml:space="preserve">. </w:t>
      </w:r>
    </w:p>
    <w:p w14:paraId="5CCB8A46" w14:textId="77777777" w:rsidR="00F47B21" w:rsidRPr="00F47B21" w:rsidRDefault="00F47B21" w:rsidP="00F47B21">
      <w:pPr>
        <w:spacing w:line="240" w:lineRule="auto"/>
        <w:ind w:left="851" w:right="851"/>
        <w:rPr>
          <w:rFonts w:eastAsia="Times New Roman" w:cs="Arial"/>
          <w:i/>
          <w:sz w:val="22"/>
          <w:lang w:val="es-MX" w:eastAsia="en-US"/>
        </w:rPr>
      </w:pPr>
    </w:p>
    <w:p w14:paraId="078490CD" w14:textId="77777777" w:rsidR="00F47B21" w:rsidRPr="00F47B21" w:rsidRDefault="00F47B21" w:rsidP="00F47B21">
      <w:pPr>
        <w:spacing w:line="240" w:lineRule="auto"/>
        <w:ind w:left="851" w:right="851"/>
        <w:rPr>
          <w:rFonts w:eastAsia="Times New Roman" w:cs="Arial"/>
          <w:i/>
          <w:sz w:val="22"/>
          <w:lang w:val="es-MX" w:eastAsia="en-US"/>
        </w:rPr>
      </w:pPr>
      <w:r w:rsidRPr="00F47B21">
        <w:rPr>
          <w:rFonts w:eastAsia="Times New Roman" w:cs="Arial"/>
          <w:b/>
          <w:i/>
          <w:sz w:val="22"/>
          <w:lang w:val="es-MX" w:eastAsia="en-US"/>
        </w:rPr>
        <w:t>El directorio deberá incluir, al menos el nombre</w:t>
      </w:r>
      <w:r w:rsidRPr="00F47B21">
        <w:rPr>
          <w:rFonts w:eastAsia="Times New Roman" w:cs="Arial"/>
          <w:bCs/>
          <w:i/>
          <w:sz w:val="22"/>
          <w:lang w:val="es-MX" w:eastAsia="en-US"/>
        </w:rPr>
        <w:t>,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r w:rsidRPr="00F47B21">
        <w:rPr>
          <w:rFonts w:eastAsia="Times New Roman" w:cs="Arial"/>
          <w:i/>
          <w:sz w:val="22"/>
          <w:lang w:val="es-MX" w:eastAsia="en-US"/>
        </w:rPr>
        <w:t>;</w:t>
      </w:r>
    </w:p>
    <w:p w14:paraId="03B3B522" w14:textId="77777777" w:rsidR="00F47B21" w:rsidRPr="00F47B21" w:rsidRDefault="00F47B21" w:rsidP="00F47B21">
      <w:pPr>
        <w:autoSpaceDE w:val="0"/>
        <w:autoSpaceDN w:val="0"/>
        <w:adjustRightInd w:val="0"/>
        <w:ind w:right="51"/>
        <w:rPr>
          <w:rFonts w:eastAsia="Times New Roman" w:cs="Arial"/>
          <w:color w:val="000000"/>
          <w:szCs w:val="24"/>
          <w:lang w:val="es-MX"/>
        </w:rPr>
      </w:pPr>
    </w:p>
    <w:p w14:paraId="203896B8" w14:textId="77777777" w:rsidR="00F47B21" w:rsidRPr="00F47B21" w:rsidRDefault="00F47B21" w:rsidP="00F47B21">
      <w:pPr>
        <w:autoSpaceDE w:val="0"/>
        <w:autoSpaceDN w:val="0"/>
        <w:adjustRightInd w:val="0"/>
        <w:ind w:right="51"/>
        <w:rPr>
          <w:rFonts w:eastAsia="Times New Roman" w:cs="Arial"/>
          <w:color w:val="000000"/>
          <w:szCs w:val="24"/>
          <w:lang w:val="es-MX"/>
        </w:rPr>
      </w:pPr>
      <w:r w:rsidRPr="00F47B21">
        <w:rPr>
          <w:rFonts w:eastAsia="Times New Roman" w:cs="Arial"/>
          <w:color w:val="000000"/>
          <w:szCs w:val="24"/>
          <w:lang w:val="es-MX"/>
        </w:rPr>
        <w:t>Robustece lo antes expuesto, lo establecido en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 la letra señala lo siguiente:</w:t>
      </w:r>
    </w:p>
    <w:p w14:paraId="35FAE19E" w14:textId="77777777" w:rsidR="00F47B21" w:rsidRPr="00F47B21" w:rsidRDefault="00F47B21" w:rsidP="00F47B21">
      <w:pPr>
        <w:autoSpaceDE w:val="0"/>
        <w:autoSpaceDN w:val="0"/>
        <w:adjustRightInd w:val="0"/>
        <w:ind w:right="51"/>
        <w:rPr>
          <w:rFonts w:eastAsia="Times New Roman" w:cs="Arial"/>
          <w:color w:val="000000"/>
          <w:szCs w:val="24"/>
          <w:lang w:val="es-MX"/>
        </w:rPr>
      </w:pPr>
    </w:p>
    <w:p w14:paraId="74AE3CE4" w14:textId="77777777" w:rsidR="00F47B21" w:rsidRPr="00F47B21" w:rsidRDefault="00F47B21" w:rsidP="00F47B21">
      <w:pPr>
        <w:autoSpaceDE w:val="0"/>
        <w:autoSpaceDN w:val="0"/>
        <w:adjustRightInd w:val="0"/>
        <w:spacing w:line="240" w:lineRule="auto"/>
        <w:ind w:left="567" w:right="567"/>
        <w:rPr>
          <w:rFonts w:eastAsia="Times New Roman" w:cs="Arial"/>
          <w:i/>
          <w:iCs/>
          <w:color w:val="000000"/>
          <w:sz w:val="22"/>
          <w:lang w:val="es-MX"/>
        </w:rPr>
      </w:pPr>
      <w:r w:rsidRPr="00F47B21">
        <w:rPr>
          <w:rFonts w:eastAsia="Times New Roman" w:cs="Arial"/>
          <w:i/>
          <w:iCs/>
          <w:color w:val="000000"/>
          <w:sz w:val="22"/>
          <w:lang w:val="es-MX"/>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w:t>
      </w:r>
      <w:r w:rsidRPr="00F47B21">
        <w:rPr>
          <w:rFonts w:eastAsia="Times New Roman" w:cs="Arial"/>
          <w:b/>
          <w:bCs/>
          <w:i/>
          <w:iCs/>
          <w:color w:val="000000"/>
          <w:sz w:val="22"/>
          <w:u w:val="single"/>
          <w:lang w:val="es-MX"/>
        </w:rPr>
        <w:t>directorio deberá incluir al menos el nombre, cargo o nombramiento asignado</w:t>
      </w:r>
      <w:r w:rsidRPr="00F47B21">
        <w:rPr>
          <w:rFonts w:eastAsia="Times New Roman" w:cs="Arial"/>
          <w:i/>
          <w:iCs/>
          <w:color w:val="000000"/>
          <w:sz w:val="22"/>
          <w:lang w:val="es-MX"/>
        </w:rPr>
        <w:t>, nivel del puesto en la estructura orgánica, fecha de alta en el cargo, número telefónico, domicilio para recibir correspondencia y dirección de correo electrónico oficiales.</w:t>
      </w:r>
    </w:p>
    <w:p w14:paraId="5B62F681"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p>
    <w:p w14:paraId="7E97A07B"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r w:rsidRPr="00F47B21">
        <w:rPr>
          <w:rFonts w:eastAsia="Times New Roman" w:cs="Arial"/>
          <w:i/>
          <w:color w:val="000000"/>
          <w:sz w:val="22"/>
          <w:lang w:val="es-MX"/>
        </w:rPr>
        <w:t>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14:paraId="19F484EC"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p>
    <w:p w14:paraId="549C1D7C"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r w:rsidRPr="00F47B21">
        <w:rPr>
          <w:rFonts w:eastAsia="Times New Roman" w:cs="Arial"/>
          <w:i/>
          <w:color w:val="000000"/>
          <w:sz w:val="22"/>
          <w:lang w:val="es-MX"/>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04241064"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p>
    <w:p w14:paraId="769586D8"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r w:rsidRPr="00F47B21">
        <w:rPr>
          <w:rFonts w:eastAsia="Times New Roman" w:cs="Arial"/>
          <w:i/>
          <w:color w:val="000000"/>
          <w:sz w:val="22"/>
          <w:lang w:val="es-MX"/>
        </w:rPr>
        <w:t>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w:t>
      </w:r>
    </w:p>
    <w:p w14:paraId="61630759"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p>
    <w:p w14:paraId="2F1DDD57"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r w:rsidRPr="00F47B21">
        <w:rPr>
          <w:rFonts w:eastAsia="Times New Roman" w:cs="Arial"/>
          <w:i/>
          <w:color w:val="000000"/>
          <w:sz w:val="22"/>
          <w:lang w:val="es-MX"/>
        </w:rPr>
        <w:t>La información que se publique en cumplimiento de la presente fracción guardará correspondencia con lo publicado en las fracciones II (estructura orgánica), III (facultades de cada área), VIII (remuneración), IX (gastos de representación y viáticos),X (total de plazas y personal de base y confianza), XII (declaraciones patrimoniales), XIII (Unidad de Transparencia), XIV(convocatorias a concursos para ocupar cargos públicos) y XVII (información curricular de servidores[as] públicos[as]) del artículo 70 de la Ley General.</w:t>
      </w:r>
    </w:p>
    <w:p w14:paraId="27C11DAF" w14:textId="77777777" w:rsidR="00F47B21" w:rsidRPr="00F47B21" w:rsidRDefault="00F47B21" w:rsidP="00F47B21">
      <w:pPr>
        <w:autoSpaceDE w:val="0"/>
        <w:autoSpaceDN w:val="0"/>
        <w:adjustRightInd w:val="0"/>
        <w:spacing w:line="240" w:lineRule="auto"/>
        <w:ind w:left="567" w:right="567"/>
        <w:jc w:val="left"/>
        <w:rPr>
          <w:rFonts w:eastAsia="Times New Roman" w:cs="Arial"/>
          <w:b/>
          <w:bCs/>
          <w:i/>
          <w:color w:val="000000"/>
          <w:sz w:val="22"/>
          <w:lang w:val="es-MX"/>
        </w:rPr>
      </w:pPr>
    </w:p>
    <w:p w14:paraId="369C9C90"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Criterios sustantivos de contenido</w:t>
      </w:r>
    </w:p>
    <w:p w14:paraId="312F1FEC"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1</w:t>
      </w:r>
      <w:r w:rsidRPr="00F47B21">
        <w:rPr>
          <w:rFonts w:eastAsia="Times New Roman" w:cs="Arial"/>
          <w:i/>
          <w:color w:val="000000"/>
          <w:sz w:val="22"/>
          <w:lang w:val="es-MX"/>
        </w:rPr>
        <w:t>      Clave o nivel del puesto (de acuerdo con el catálogo que regule la actividad del sujeto obligado)</w:t>
      </w:r>
    </w:p>
    <w:p w14:paraId="77E871E1"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2</w:t>
      </w:r>
      <w:r w:rsidRPr="00F47B21">
        <w:rPr>
          <w:rFonts w:eastAsia="Times New Roman" w:cs="Arial"/>
          <w:i/>
          <w:color w:val="000000"/>
          <w:sz w:val="22"/>
          <w:lang w:val="es-MX"/>
        </w:rPr>
        <w:t>      Denominación del cargo o nombramiento otorgado</w:t>
      </w:r>
    </w:p>
    <w:p w14:paraId="2B65BA14"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3</w:t>
      </w:r>
      <w:r w:rsidRPr="00F47B21">
        <w:rPr>
          <w:rFonts w:eastAsia="Times New Roman" w:cs="Arial"/>
          <w:i/>
          <w:color w:val="000000"/>
          <w:sz w:val="22"/>
          <w:lang w:val="es-MX"/>
        </w:rPr>
        <w:t>      </w:t>
      </w:r>
      <w:r w:rsidRPr="00F47B21">
        <w:rPr>
          <w:rFonts w:eastAsia="Times New Roman" w:cs="Arial"/>
          <w:bCs/>
          <w:i/>
          <w:color w:val="000000"/>
          <w:sz w:val="22"/>
          <w:lang w:val="es-MX"/>
        </w:rPr>
        <w:t>Nombre del servidor(a) público(a</w:t>
      </w:r>
      <w:proofErr w:type="gramStart"/>
      <w:r w:rsidRPr="00F47B21">
        <w:rPr>
          <w:rFonts w:eastAsia="Times New Roman" w:cs="Arial"/>
          <w:bCs/>
          <w:i/>
          <w:color w:val="000000"/>
          <w:sz w:val="22"/>
          <w:lang w:val="es-MX"/>
        </w:rPr>
        <w:t>)(</w:t>
      </w:r>
      <w:proofErr w:type="gramEnd"/>
      <w:r w:rsidRPr="00F47B21">
        <w:rPr>
          <w:rFonts w:eastAsia="Times New Roman" w:cs="Arial"/>
          <w:bCs/>
          <w:i/>
          <w:color w:val="000000"/>
          <w:sz w:val="22"/>
          <w:lang w:val="es-MX"/>
        </w:rPr>
        <w:t>nombre[s], primer apellido, segundo apellido), integrante y/omiembro del sujeto obligado,</w:t>
      </w:r>
      <w:r w:rsidRPr="00F47B21">
        <w:rPr>
          <w:rFonts w:eastAsia="Times New Roman" w:cs="Arial"/>
          <w:i/>
          <w:color w:val="000000"/>
          <w:sz w:val="22"/>
          <w:lang w:val="es-MX"/>
        </w:rPr>
        <w:t> y/o persona que desempeñe un empleo, cargo o</w:t>
      </w:r>
      <w:r w:rsidRPr="00F47B21">
        <w:rPr>
          <w:rFonts w:eastAsia="Times New Roman" w:cs="Arial"/>
          <w:i/>
          <w:color w:val="000000"/>
          <w:sz w:val="22"/>
          <w:lang w:val="es-MX"/>
        </w:rPr>
        <w:lastRenderedPageBreak/>
        <w:t> comisión y/o ejerzaactos de autoridad(8). En su caso, incluir una leyenda que especifique el motivo por el cual noexiste servidor público ocupando el cargo, por ejemplo: </w:t>
      </w:r>
      <w:r w:rsidRPr="00F47B21">
        <w:rPr>
          <w:rFonts w:eastAsia="Times New Roman" w:cs="Arial"/>
          <w:i/>
          <w:iCs/>
          <w:color w:val="000000"/>
          <w:sz w:val="22"/>
          <w:lang w:val="es-MX"/>
        </w:rPr>
        <w:t>Vacante</w:t>
      </w:r>
    </w:p>
    <w:p w14:paraId="78A0561F"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w:t>
      </w:r>
      <w:r w:rsidRPr="00F47B21">
        <w:rPr>
          <w:rFonts w:eastAsia="Times New Roman" w:cs="Arial"/>
          <w:i/>
          <w:color w:val="000000"/>
          <w:sz w:val="22"/>
          <w:lang w:val="es-MX"/>
        </w:rPr>
        <w:t>4      Área o unidad administrativa de adscripción (de acuerdo con el catálogo de unidadesadministrativas o puestos)</w:t>
      </w:r>
    </w:p>
    <w:p w14:paraId="3A14E0B1"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5</w:t>
      </w:r>
      <w:r w:rsidRPr="00F47B21">
        <w:rPr>
          <w:rFonts w:eastAsia="Times New Roman" w:cs="Arial"/>
          <w:i/>
          <w:color w:val="000000"/>
          <w:sz w:val="22"/>
          <w:lang w:val="es-MX"/>
        </w:rPr>
        <w:t>      Fecha de alta en el cargo con el formato día/mes/año (ej. 31/Marzo/2016)</w:t>
      </w:r>
    </w:p>
    <w:p w14:paraId="4DFCC2D6" w14:textId="77777777" w:rsidR="00F47B21" w:rsidRPr="00F47B21" w:rsidRDefault="00F47B21" w:rsidP="00F47B21">
      <w:pPr>
        <w:autoSpaceDE w:val="0"/>
        <w:autoSpaceDN w:val="0"/>
        <w:adjustRightInd w:val="0"/>
        <w:spacing w:line="240" w:lineRule="auto"/>
        <w:ind w:left="567" w:right="567"/>
        <w:rPr>
          <w:rFonts w:eastAsia="Times New Roman" w:cs="Arial"/>
          <w:bCs/>
          <w:i/>
          <w:color w:val="000000"/>
          <w:sz w:val="22"/>
          <w:lang w:val="es-MX"/>
        </w:rPr>
      </w:pPr>
      <w:r w:rsidRPr="00F47B21">
        <w:rPr>
          <w:rFonts w:eastAsia="Times New Roman" w:cs="Arial"/>
          <w:b/>
          <w:bCs/>
          <w:i/>
          <w:color w:val="000000"/>
          <w:sz w:val="22"/>
          <w:lang w:val="es-MX"/>
        </w:rPr>
        <w:t>Criterio 6</w:t>
      </w:r>
      <w:r w:rsidRPr="00F47B21">
        <w:rPr>
          <w:rFonts w:eastAsia="Times New Roman" w:cs="Arial"/>
          <w:i/>
          <w:color w:val="000000"/>
          <w:sz w:val="22"/>
          <w:lang w:val="es-MX"/>
        </w:rPr>
        <w:t>      Domicilio para recibir correspondencia oficial (tipo de vialidad [catálogo], nombre de vialidad[calle], número exterior, número interior [en su caso], tipo de asentamiento humano [catálogo], nombre de asentamiento humano [colonia], clave de la localidad [catálogo], nombre de la localidad [catálogo], clave del municipio [catálogo], nombre del municipio o delegación [catálogo], clave de la entidad federativa [catálogo], nombre de la entidad federativa [catálogo], código postal)(9)</w:t>
      </w:r>
    </w:p>
    <w:p w14:paraId="74CB7217"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7</w:t>
      </w:r>
      <w:r w:rsidRPr="00F47B21">
        <w:rPr>
          <w:rFonts w:eastAsia="Times New Roman" w:cs="Arial"/>
          <w:i/>
          <w:color w:val="000000"/>
          <w:sz w:val="22"/>
          <w:lang w:val="es-MX"/>
        </w:rPr>
        <w:t>      Número(s) de teléfono(s) oficial(es) y extensión (es)</w:t>
      </w:r>
    </w:p>
    <w:p w14:paraId="3BE4E134"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MX"/>
        </w:rPr>
      </w:pPr>
      <w:r w:rsidRPr="00F47B21">
        <w:rPr>
          <w:rFonts w:eastAsia="Times New Roman" w:cs="Arial"/>
          <w:b/>
          <w:bCs/>
          <w:i/>
          <w:color w:val="000000"/>
          <w:sz w:val="22"/>
          <w:lang w:val="es-MX"/>
        </w:rPr>
        <w:t>Criterio 8</w:t>
      </w:r>
      <w:r w:rsidRPr="00F47B21">
        <w:rPr>
          <w:rFonts w:eastAsia="Times New Roman" w:cs="Arial"/>
          <w:i/>
          <w:color w:val="000000"/>
          <w:sz w:val="22"/>
          <w:lang w:val="es-MX"/>
        </w:rPr>
        <w:t>      Correo electrónico oficial, en su caso</w:t>
      </w:r>
    </w:p>
    <w:p w14:paraId="56A063AD" w14:textId="77777777" w:rsidR="00F47B21" w:rsidRPr="00F47B21" w:rsidRDefault="00F47B21" w:rsidP="00F47B21">
      <w:pPr>
        <w:autoSpaceDE w:val="0"/>
        <w:autoSpaceDN w:val="0"/>
        <w:adjustRightInd w:val="0"/>
        <w:spacing w:line="240" w:lineRule="auto"/>
        <w:ind w:left="567" w:right="567"/>
        <w:rPr>
          <w:rFonts w:eastAsia="Times New Roman" w:cs="Arial"/>
          <w:i/>
          <w:color w:val="000000"/>
          <w:sz w:val="22"/>
          <w:lang w:val="es-MX"/>
        </w:rPr>
      </w:pPr>
      <w:r w:rsidRPr="00F47B21">
        <w:rPr>
          <w:rFonts w:eastAsia="Times New Roman" w:cs="Arial"/>
          <w:b/>
          <w:bCs/>
          <w:i/>
          <w:color w:val="000000"/>
          <w:sz w:val="22"/>
          <w:lang w:val="es-MX"/>
        </w:rPr>
        <w:t>Criterio 9</w:t>
      </w:r>
      <w:r w:rsidRPr="00F47B21">
        <w:rPr>
          <w:rFonts w:eastAsia="Times New Roman" w:cs="Arial"/>
          <w:i/>
          <w:color w:val="000000"/>
          <w:sz w:val="22"/>
          <w:lang w:val="es-MX"/>
        </w:rPr>
        <w:t>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w:t>
      </w:r>
    </w:p>
    <w:p w14:paraId="621CD13E" w14:textId="77777777" w:rsidR="00F47B21" w:rsidRPr="00F47B21" w:rsidRDefault="00F47B21" w:rsidP="00F47B21">
      <w:pPr>
        <w:autoSpaceDE w:val="0"/>
        <w:autoSpaceDN w:val="0"/>
        <w:adjustRightInd w:val="0"/>
        <w:spacing w:line="240" w:lineRule="auto"/>
        <w:ind w:left="567" w:right="567"/>
        <w:jc w:val="left"/>
        <w:rPr>
          <w:rFonts w:eastAsia="Times New Roman" w:cs="Arial"/>
          <w:b/>
          <w:bCs/>
          <w:i/>
          <w:color w:val="000000"/>
          <w:sz w:val="22"/>
          <w:lang w:val="es-419"/>
        </w:rPr>
      </w:pPr>
    </w:p>
    <w:p w14:paraId="069418DC"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Criterios adjetivos de actualización</w:t>
      </w:r>
    </w:p>
    <w:p w14:paraId="7A8A6185"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10</w:t>
      </w:r>
      <w:r w:rsidRPr="00F47B21">
        <w:rPr>
          <w:rFonts w:eastAsia="Times New Roman" w:cs="Arial"/>
          <w:i/>
          <w:color w:val="000000"/>
          <w:sz w:val="22"/>
          <w:lang w:val="es-419"/>
        </w:rPr>
        <w:t>    Periodo de actualización de la información: trimestral</w:t>
      </w:r>
    </w:p>
    <w:p w14:paraId="29CC34F6"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11</w:t>
      </w:r>
      <w:r w:rsidRPr="00F47B21">
        <w:rPr>
          <w:rFonts w:eastAsia="Times New Roman" w:cs="Arial"/>
          <w:i/>
          <w:color w:val="000000"/>
          <w:sz w:val="22"/>
          <w:lang w:val="es-419"/>
        </w:rPr>
        <w:t>    La información publicada deberá estar actualizada al periodo que corresponde de acuerdo con la </w:t>
      </w:r>
      <w:r w:rsidRPr="00F47B21">
        <w:rPr>
          <w:rFonts w:eastAsia="Times New Roman" w:cs="Arial"/>
          <w:i/>
          <w:iCs/>
          <w:color w:val="000000"/>
          <w:sz w:val="22"/>
          <w:lang w:val="es-419"/>
        </w:rPr>
        <w:t>Tabla de actualización y conservación de la información</w:t>
      </w:r>
    </w:p>
    <w:p w14:paraId="1A188EC5"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12</w:t>
      </w:r>
      <w:r w:rsidRPr="00F47B21">
        <w:rPr>
          <w:rFonts w:eastAsia="Times New Roman" w:cs="Arial"/>
          <w:i/>
          <w:color w:val="000000"/>
          <w:sz w:val="22"/>
          <w:lang w:val="es-419"/>
        </w:rPr>
        <w:t>    Conservar en el sitio de Internet y a través de la Plataforma Nacional la información de acuerdo con la </w:t>
      </w:r>
      <w:r w:rsidRPr="00F47B21">
        <w:rPr>
          <w:rFonts w:eastAsia="Times New Roman" w:cs="Arial"/>
          <w:i/>
          <w:iCs/>
          <w:color w:val="000000"/>
          <w:sz w:val="22"/>
          <w:lang w:val="es-419"/>
        </w:rPr>
        <w:t>Tabla de actualización y conservación de la información</w:t>
      </w:r>
    </w:p>
    <w:p w14:paraId="3B29E765" w14:textId="77777777" w:rsidR="00F47B21" w:rsidRPr="00F47B21" w:rsidRDefault="00F47B21" w:rsidP="00F47B21">
      <w:pPr>
        <w:autoSpaceDE w:val="0"/>
        <w:autoSpaceDN w:val="0"/>
        <w:adjustRightInd w:val="0"/>
        <w:spacing w:line="240" w:lineRule="auto"/>
        <w:ind w:left="567" w:right="567"/>
        <w:jc w:val="left"/>
        <w:rPr>
          <w:rFonts w:eastAsia="Times New Roman" w:cs="Arial"/>
          <w:b/>
          <w:bCs/>
          <w:i/>
          <w:color w:val="000000"/>
          <w:sz w:val="22"/>
          <w:lang w:val="es-419"/>
        </w:rPr>
      </w:pPr>
    </w:p>
    <w:p w14:paraId="519EE0A3"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Criterios adjetivos de confiabilidad</w:t>
      </w:r>
    </w:p>
    <w:p w14:paraId="571CA9FA"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13</w:t>
      </w:r>
      <w:r w:rsidRPr="00F47B21">
        <w:rPr>
          <w:rFonts w:eastAsia="Times New Roman" w:cs="Arial"/>
          <w:i/>
          <w:color w:val="000000"/>
          <w:sz w:val="22"/>
          <w:lang w:val="es-419"/>
        </w:rPr>
        <w:t>    Área(s) o unidad(es) administrativa(s) que genera(n) o posee(n) la información respectiva y son responsables de publicarla y actualizarla</w:t>
      </w:r>
    </w:p>
    <w:p w14:paraId="01B1B0B8"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14</w:t>
      </w:r>
      <w:r w:rsidRPr="00F47B21">
        <w:rPr>
          <w:rFonts w:eastAsia="Times New Roman" w:cs="Arial"/>
          <w:i/>
          <w:color w:val="000000"/>
          <w:sz w:val="22"/>
          <w:lang w:val="es-419"/>
        </w:rPr>
        <w:t>    Fecha de actualización de la información publicada con el formato día/mes/año (por ej. 31/Marzo/2016)</w:t>
      </w:r>
    </w:p>
    <w:p w14:paraId="18D52E9B"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15</w:t>
      </w:r>
      <w:r w:rsidRPr="00F47B21">
        <w:rPr>
          <w:rFonts w:eastAsia="Times New Roman" w:cs="Arial"/>
          <w:i/>
          <w:color w:val="000000"/>
          <w:sz w:val="22"/>
          <w:lang w:val="es-419"/>
        </w:rPr>
        <w:t>    Fecha de validación de la información publicada con el formato día/mes/año (por ej. 31/Marzo/2016)</w:t>
      </w:r>
    </w:p>
    <w:p w14:paraId="4569A6C9"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 </w:t>
      </w:r>
    </w:p>
    <w:p w14:paraId="01303987"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Criterios adjetivos de formato</w:t>
      </w:r>
    </w:p>
    <w:p w14:paraId="321B8E9D"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16</w:t>
      </w:r>
      <w:r w:rsidRPr="00F47B21">
        <w:rPr>
          <w:rFonts w:eastAsia="Times New Roman" w:cs="Arial"/>
          <w:i/>
          <w:color w:val="000000"/>
          <w:sz w:val="22"/>
          <w:lang w:val="es-419"/>
        </w:rPr>
        <w:t>    La información publicada se organiza mediante el formato 7, en el que se incluyen todos los campos especificados en los criterios sustantivos de contenido</w:t>
      </w:r>
    </w:p>
    <w:p w14:paraId="663AFB12"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Criterio 17</w:t>
      </w:r>
      <w:r w:rsidRPr="00F47B21">
        <w:rPr>
          <w:rFonts w:eastAsia="Times New Roman" w:cs="Arial"/>
          <w:i/>
          <w:color w:val="000000"/>
          <w:sz w:val="22"/>
          <w:lang w:val="es-419"/>
        </w:rPr>
        <w:t>    El soporte de la información permite su reutilización</w:t>
      </w:r>
    </w:p>
    <w:p w14:paraId="7FBEC54D" w14:textId="77777777" w:rsidR="00F47B21" w:rsidRPr="00F47B21" w:rsidRDefault="00F47B21" w:rsidP="00F47B21">
      <w:pPr>
        <w:autoSpaceDE w:val="0"/>
        <w:autoSpaceDN w:val="0"/>
        <w:adjustRightInd w:val="0"/>
        <w:spacing w:line="240" w:lineRule="auto"/>
        <w:ind w:right="51"/>
        <w:jc w:val="left"/>
        <w:rPr>
          <w:rFonts w:eastAsia="Times New Roman" w:cs="Arial"/>
          <w:b/>
          <w:bCs/>
          <w:i/>
          <w:color w:val="000000"/>
          <w:sz w:val="22"/>
          <w:lang w:val="es-419"/>
        </w:rPr>
      </w:pPr>
    </w:p>
    <w:p w14:paraId="54A428BC"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t>Formato 7. LGT_Art_70_Fr_VII</w:t>
      </w:r>
    </w:p>
    <w:p w14:paraId="38BBA79D"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b/>
          <w:bCs/>
          <w:i/>
          <w:color w:val="000000"/>
          <w:sz w:val="22"/>
          <w:lang w:val="es-419"/>
        </w:rPr>
        <w:lastRenderedPageBreak/>
        <w:t>Directorio de &lt;&lt;sujeto obligado&gt;&gt;</w:t>
      </w:r>
    </w:p>
    <w:p w14:paraId="1219FA6B"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 </w:t>
      </w:r>
    </w:p>
    <w:p w14:paraId="09A8A02F" w14:textId="6E7B1C92"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 </w:t>
      </w:r>
      <w:r w:rsidRPr="00F47B21">
        <w:rPr>
          <w:rFonts w:eastAsia="Times New Roman" w:cs="Arial"/>
          <w:i/>
          <w:noProof/>
          <w:color w:val="000000"/>
          <w:sz w:val="22"/>
          <w:lang w:val="es-MX"/>
        </w:rPr>
        <w:drawing>
          <wp:inline distT="0" distB="0" distL="0" distR="0" wp14:anchorId="1C1FC284" wp14:editId="74FECFE9">
            <wp:extent cx="5720715" cy="2985770"/>
            <wp:effectExtent l="0" t="0" r="0" b="5080"/>
            <wp:docPr id="681932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t="1666"/>
                    <a:stretch>
                      <a:fillRect/>
                    </a:stretch>
                  </pic:blipFill>
                  <pic:spPr bwMode="auto">
                    <a:xfrm>
                      <a:off x="0" y="0"/>
                      <a:ext cx="5720715" cy="2985770"/>
                    </a:xfrm>
                    <a:prstGeom prst="rect">
                      <a:avLst/>
                    </a:prstGeom>
                    <a:noFill/>
                    <a:ln>
                      <a:noFill/>
                    </a:ln>
                  </pic:spPr>
                </pic:pic>
              </a:graphicData>
            </a:graphic>
          </wp:inline>
        </w:drawing>
      </w:r>
    </w:p>
    <w:p w14:paraId="2515DF3A"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 </w:t>
      </w:r>
    </w:p>
    <w:p w14:paraId="532177BB"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Periodo de actualización de la información: trimestral</w:t>
      </w:r>
    </w:p>
    <w:p w14:paraId="45FB1B99"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Fecha de actualización: día/mes/año</w:t>
      </w:r>
    </w:p>
    <w:p w14:paraId="4D5E8E2E"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Fecha de validación: día/mes/año</w:t>
      </w:r>
    </w:p>
    <w:p w14:paraId="3F814D22" w14:textId="77777777" w:rsidR="00F47B21" w:rsidRPr="00F47B21" w:rsidRDefault="00F47B21" w:rsidP="00F47B21">
      <w:pPr>
        <w:autoSpaceDE w:val="0"/>
        <w:autoSpaceDN w:val="0"/>
        <w:adjustRightInd w:val="0"/>
        <w:spacing w:line="240" w:lineRule="auto"/>
        <w:ind w:left="567" w:right="567"/>
        <w:jc w:val="left"/>
        <w:rPr>
          <w:rFonts w:eastAsia="Times New Roman" w:cs="Arial"/>
          <w:i/>
          <w:color w:val="000000"/>
          <w:sz w:val="22"/>
          <w:lang w:val="es-419"/>
        </w:rPr>
      </w:pPr>
      <w:r w:rsidRPr="00F47B21">
        <w:rPr>
          <w:rFonts w:eastAsia="Times New Roman" w:cs="Arial"/>
          <w:i/>
          <w:color w:val="000000"/>
          <w:sz w:val="22"/>
          <w:lang w:val="es-419"/>
        </w:rPr>
        <w:t>Área(s) o unidad(es) administrativa(s) que genera(n) o posee(n) la información:</w:t>
      </w:r>
    </w:p>
    <w:p w14:paraId="5E78E3B2" w14:textId="77777777" w:rsidR="00F47B21" w:rsidRPr="00F47B21" w:rsidRDefault="00F47B21" w:rsidP="00F47B21">
      <w:pPr>
        <w:ind w:left="567" w:right="567"/>
        <w:rPr>
          <w:rFonts w:eastAsia="Times New Roman" w:cs="Arial"/>
          <w:lang w:val="es-MX" w:eastAsia="en-US"/>
        </w:rPr>
      </w:pPr>
    </w:p>
    <w:p w14:paraId="47B4FA5F" w14:textId="1FD457AC" w:rsidR="00DA481E" w:rsidRPr="002A2BA9" w:rsidRDefault="00B9392C" w:rsidP="00457FF1">
      <w:pPr>
        <w:rPr>
          <w:rFonts w:eastAsia="Palatino Linotype" w:cs="Palatino Linotype"/>
          <w:color w:val="000000"/>
          <w:lang w:val="es-MX"/>
        </w:rPr>
      </w:pPr>
      <w:r>
        <w:rPr>
          <w:rFonts w:eastAsia="Palatino Linotype" w:cs="Palatino Linotype"/>
          <w:color w:val="000000"/>
          <w:lang w:val="es-MX"/>
        </w:rPr>
        <w:t>Por lo antes señalado, se colige que el Sujeto Obligado administra, genera y posee el documento idóneo para colmar las pretensiones del particular</w:t>
      </w:r>
      <w:r w:rsidR="002D4E0D">
        <w:rPr>
          <w:rFonts w:eastAsia="Palatino Linotype" w:cs="Palatino Linotype"/>
          <w:color w:val="000000"/>
          <w:lang w:val="es-MX"/>
        </w:rPr>
        <w:t>;</w:t>
      </w:r>
      <w:r>
        <w:rPr>
          <w:rFonts w:eastAsia="Palatino Linotype" w:cs="Palatino Linotype"/>
          <w:color w:val="000000"/>
          <w:lang w:val="es-MX"/>
        </w:rPr>
        <w:t xml:space="preserve"> sin embargo, no escapa a la óptica de </w:t>
      </w:r>
      <w:r w:rsidR="002A2BA9">
        <w:rPr>
          <w:rFonts w:eastAsia="Palatino Linotype" w:cs="Palatino Linotype"/>
          <w:color w:val="000000"/>
          <w:lang w:val="es-MX"/>
        </w:rPr>
        <w:t>este</w:t>
      </w:r>
      <w:r>
        <w:rPr>
          <w:rFonts w:eastAsia="Palatino Linotype" w:cs="Palatino Linotype"/>
          <w:color w:val="000000"/>
          <w:lang w:val="es-MX"/>
        </w:rPr>
        <w:t xml:space="preserve"> Órgano Garante, </w:t>
      </w:r>
      <w:r w:rsidR="002A2BA9">
        <w:rPr>
          <w:rFonts w:eastAsia="Palatino Linotype" w:cs="Palatino Linotype"/>
          <w:color w:val="000000"/>
          <w:lang w:val="es-MX"/>
        </w:rPr>
        <w:t xml:space="preserve">el hecho que, del Directorio referido únicamente contiene información de </w:t>
      </w:r>
      <w:r w:rsidR="002A2BA9" w:rsidRPr="002A2BA9">
        <w:rPr>
          <w:rFonts w:eastAsia="Palatino Linotype" w:cs="Palatino Linotype"/>
          <w:color w:val="000000"/>
          <w:lang w:val="es-MX"/>
        </w:rPr>
        <w:t>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w:t>
      </w:r>
      <w:r w:rsidR="002A2BA9">
        <w:rPr>
          <w:rFonts w:eastAsia="Palatino Linotype" w:cs="Palatino Linotype"/>
          <w:color w:val="000000"/>
          <w:lang w:val="es-MX"/>
        </w:rPr>
        <w:t xml:space="preserve">e, mientras que en la solicitud de información se requirió el nombre </w:t>
      </w:r>
      <w:proofErr w:type="spellStart"/>
      <w:r w:rsidR="002A2BA9">
        <w:rPr>
          <w:rFonts w:eastAsia="Palatino Linotype" w:cs="Palatino Linotype"/>
          <w:color w:val="000000"/>
          <w:lang w:val="es-MX"/>
        </w:rPr>
        <w:t>del</w:t>
      </w:r>
      <w:proofErr w:type="spellEnd"/>
      <w:r w:rsidR="002A2BA9">
        <w:rPr>
          <w:rFonts w:eastAsia="Palatino Linotype" w:cs="Palatino Linotype"/>
          <w:color w:val="000000"/>
          <w:lang w:val="es-MX"/>
        </w:rPr>
        <w:t xml:space="preserve"> la totalidad del personal adscrito </w:t>
      </w:r>
      <w:r w:rsidR="002A2BA9">
        <w:rPr>
          <w:rFonts w:eastAsia="Palatino Linotype" w:cs="Palatino Linotype"/>
          <w:color w:val="000000"/>
          <w:lang w:val="es-MX"/>
        </w:rPr>
        <w:lastRenderedPageBreak/>
        <w:t>a las Regidurías del Sujeto Obligado, ante ello</w:t>
      </w:r>
      <w:r w:rsidR="00DA481E" w:rsidRPr="00844A38">
        <w:rPr>
          <w:rFonts w:eastAsia="Palatino Linotype" w:cs="Palatino Linotype"/>
          <w:color w:val="000000"/>
          <w:lang w:val="es-MX"/>
        </w:rPr>
        <w:t xml:space="preserve">, en conveniente traer a contexto lo establecido en el </w:t>
      </w:r>
      <w:r w:rsidR="002A2BA9">
        <w:rPr>
          <w:rFonts w:eastAsia="Palatino Linotype" w:cs="Palatino Linotype"/>
          <w:color w:val="000000"/>
          <w:lang w:val="es-MX"/>
        </w:rPr>
        <w:t xml:space="preserve">Bando Municipal del </w:t>
      </w:r>
      <w:r w:rsidR="002A2BA9" w:rsidRPr="002A2BA9">
        <w:rPr>
          <w:rFonts w:eastAsia="Palatino Linotype" w:cs="Palatino Linotype"/>
          <w:color w:val="000000"/>
          <w:lang w:val="es-MX"/>
        </w:rPr>
        <w:t>Ayuntamiento de Almoloya de Juárez</w:t>
      </w:r>
      <w:r w:rsidR="002A2BA9">
        <w:rPr>
          <w:rFonts w:eastAsia="Palatino Linotype" w:cs="Palatino Linotype"/>
          <w:color w:val="000000"/>
          <w:lang w:val="es-MX"/>
        </w:rPr>
        <w:t xml:space="preserve"> 2025</w:t>
      </w:r>
      <w:r w:rsidR="00DA481E" w:rsidRPr="00844A38">
        <w:rPr>
          <w:rFonts w:eastAsia="Palatino Linotype" w:cs="Palatino Linotype"/>
          <w:color w:val="000000"/>
          <w:lang w:val="es-MX"/>
        </w:rPr>
        <w:t xml:space="preserve">, que en su artículo </w:t>
      </w:r>
      <w:r w:rsidR="002A2BA9">
        <w:rPr>
          <w:rFonts w:eastAsia="Palatino Linotype" w:cs="Palatino Linotype"/>
          <w:color w:val="000000"/>
          <w:lang w:val="es-MX"/>
        </w:rPr>
        <w:t>68</w:t>
      </w:r>
      <w:r w:rsidR="00FB5DB2" w:rsidRPr="00844A38">
        <w:rPr>
          <w:rFonts w:eastAsia="Palatino Linotype" w:cs="Palatino Linotype"/>
          <w:color w:val="000000"/>
          <w:lang w:val="es-MX"/>
        </w:rPr>
        <w:t xml:space="preserve"> establece lo que se transcribe a continuación: </w:t>
      </w:r>
    </w:p>
    <w:p w14:paraId="3BC97DFA" w14:textId="77777777" w:rsidR="00FB5DB2" w:rsidRPr="00844A38" w:rsidRDefault="00FB5DB2" w:rsidP="00457FF1">
      <w:pPr>
        <w:rPr>
          <w:rFonts w:eastAsia="Palatino Linotype" w:cs="Palatino Linotype"/>
          <w:color w:val="000000"/>
          <w:lang w:val="es-MX"/>
        </w:rPr>
      </w:pPr>
    </w:p>
    <w:p w14:paraId="6B5BAEF9" w14:textId="77777777" w:rsidR="002A2BA9" w:rsidRDefault="002A2BA9" w:rsidP="00FB5DB2">
      <w:pPr>
        <w:spacing w:line="240" w:lineRule="auto"/>
        <w:ind w:left="851" w:right="851"/>
        <w:rPr>
          <w:rFonts w:eastAsia="Palatino Linotype" w:cs="Palatino Linotype"/>
          <w:b/>
          <w:i/>
          <w:color w:val="000000"/>
          <w:sz w:val="22"/>
        </w:rPr>
      </w:pPr>
      <w:r w:rsidRPr="002A2BA9">
        <w:rPr>
          <w:rFonts w:eastAsia="Palatino Linotype" w:cs="Palatino Linotype"/>
          <w:b/>
          <w:i/>
          <w:color w:val="000000"/>
          <w:sz w:val="22"/>
        </w:rPr>
        <w:t xml:space="preserve">Capítulo XI. De la Dirección de Administración </w:t>
      </w:r>
    </w:p>
    <w:p w14:paraId="3E159D42" w14:textId="77777777" w:rsidR="002A2BA9" w:rsidRDefault="002A2BA9" w:rsidP="00FB5DB2">
      <w:pPr>
        <w:spacing w:line="240" w:lineRule="auto"/>
        <w:ind w:left="851" w:right="851"/>
        <w:rPr>
          <w:rFonts w:eastAsia="Palatino Linotype" w:cs="Palatino Linotype"/>
          <w:b/>
          <w:i/>
          <w:color w:val="000000"/>
          <w:sz w:val="22"/>
        </w:rPr>
      </w:pPr>
    </w:p>
    <w:p w14:paraId="2AAC548D" w14:textId="5E3EB08F" w:rsidR="00FB5DB2" w:rsidRDefault="002A2BA9" w:rsidP="00FB5DB2">
      <w:pPr>
        <w:spacing w:line="240" w:lineRule="auto"/>
        <w:ind w:left="851" w:right="851"/>
        <w:rPr>
          <w:rFonts w:eastAsia="Palatino Linotype" w:cs="Palatino Linotype"/>
          <w:bCs/>
          <w:i/>
          <w:color w:val="000000"/>
          <w:sz w:val="22"/>
        </w:rPr>
      </w:pPr>
      <w:r w:rsidRPr="002A2BA9">
        <w:rPr>
          <w:rFonts w:eastAsia="Palatino Linotype" w:cs="Palatino Linotype"/>
          <w:b/>
          <w:i/>
          <w:color w:val="000000"/>
          <w:sz w:val="22"/>
        </w:rPr>
        <w:t xml:space="preserve">Artículo 68.- </w:t>
      </w:r>
      <w:r w:rsidRPr="002A2BA9">
        <w:rPr>
          <w:rFonts w:eastAsia="Palatino Linotype" w:cs="Palatino Linotype"/>
          <w:bCs/>
          <w:i/>
          <w:color w:val="000000"/>
          <w:sz w:val="22"/>
        </w:rPr>
        <w:t>La Dirección de Administración tiene por objeto proveer de los bienes y herramientas necesarias a las diferentes dependencias municipales para el cumplimiento de sus objetivos específicos, así como brindar los mecanismos para el control de flujo de recursos financieros</w:t>
      </w:r>
      <w:r w:rsidR="00FB5DB2" w:rsidRPr="00844A38">
        <w:rPr>
          <w:rFonts w:eastAsia="Palatino Linotype" w:cs="Palatino Linotype"/>
          <w:bCs/>
          <w:i/>
          <w:color w:val="000000"/>
          <w:sz w:val="22"/>
        </w:rPr>
        <w:t>:</w:t>
      </w:r>
    </w:p>
    <w:p w14:paraId="7B417057" w14:textId="77777777" w:rsidR="002A2BA9" w:rsidRDefault="002A2BA9" w:rsidP="002A2BA9">
      <w:pPr>
        <w:spacing w:line="240" w:lineRule="auto"/>
        <w:ind w:left="851" w:right="851"/>
        <w:rPr>
          <w:rFonts w:eastAsia="Palatino Linotype" w:cs="Palatino Linotype"/>
          <w:bCs/>
          <w:i/>
          <w:color w:val="000000"/>
          <w:sz w:val="22"/>
        </w:rPr>
      </w:pPr>
      <w:r>
        <w:rPr>
          <w:rFonts w:eastAsia="Palatino Linotype" w:cs="Palatino Linotype"/>
          <w:b/>
          <w:i/>
          <w:color w:val="000000"/>
          <w:sz w:val="22"/>
        </w:rPr>
        <w:t>(…</w:t>
      </w:r>
      <w:r>
        <w:rPr>
          <w:rFonts w:eastAsia="Palatino Linotype" w:cs="Palatino Linotype"/>
          <w:bCs/>
          <w:i/>
          <w:color w:val="000000"/>
          <w:sz w:val="22"/>
        </w:rPr>
        <w:t>)</w:t>
      </w:r>
    </w:p>
    <w:p w14:paraId="739B5376" w14:textId="77777777" w:rsidR="002A2BA9" w:rsidRDefault="002A2BA9" w:rsidP="002A2BA9">
      <w:pPr>
        <w:spacing w:line="240" w:lineRule="auto"/>
        <w:ind w:left="851" w:right="851"/>
        <w:rPr>
          <w:rFonts w:eastAsia="Palatino Linotype" w:cs="Palatino Linotype"/>
          <w:bCs/>
          <w:i/>
          <w:color w:val="000000"/>
          <w:sz w:val="22"/>
        </w:rPr>
      </w:pPr>
    </w:p>
    <w:p w14:paraId="74FDEB3F" w14:textId="28DDDA7E" w:rsidR="00FB5DB2" w:rsidRPr="002A2BA9" w:rsidRDefault="002A2BA9" w:rsidP="002A2BA9">
      <w:pPr>
        <w:spacing w:line="240" w:lineRule="auto"/>
        <w:ind w:left="851" w:right="851"/>
        <w:rPr>
          <w:rFonts w:eastAsia="Palatino Linotype" w:cs="Palatino Linotype"/>
          <w:bCs/>
          <w:i/>
          <w:color w:val="000000"/>
          <w:sz w:val="22"/>
        </w:rPr>
      </w:pPr>
      <w:r w:rsidRPr="002A2BA9">
        <w:rPr>
          <w:rFonts w:eastAsia="Palatino Linotype" w:cs="Palatino Linotype"/>
          <w:bCs/>
          <w:i/>
          <w:color w:val="000000"/>
          <w:sz w:val="22"/>
        </w:rPr>
        <w:t xml:space="preserve">XIII.- </w:t>
      </w:r>
      <w:r w:rsidRPr="002A2BA9">
        <w:rPr>
          <w:rFonts w:eastAsia="Palatino Linotype" w:cs="Palatino Linotype"/>
          <w:b/>
          <w:i/>
          <w:color w:val="000000"/>
          <w:sz w:val="22"/>
          <w:u w:val="single"/>
        </w:rPr>
        <w:t>Mantener actualizadas las plantillas de plazas de acuerdo a la estructura orgánica autorizada, así como la integración y depuración de los expedientes de personal de las unidades administrativas</w:t>
      </w:r>
      <w:r w:rsidRPr="002A2BA9">
        <w:rPr>
          <w:rFonts w:eastAsia="Palatino Linotype" w:cs="Palatino Linotype"/>
          <w:bCs/>
          <w:i/>
          <w:color w:val="000000"/>
          <w:sz w:val="22"/>
        </w:rPr>
        <w:t>;</w:t>
      </w:r>
    </w:p>
    <w:p w14:paraId="23E2DDFC" w14:textId="0E2AB7AA" w:rsidR="00FB5DB2" w:rsidRPr="00844A38" w:rsidRDefault="00FB5DB2" w:rsidP="00FB5DB2">
      <w:pPr>
        <w:spacing w:line="240" w:lineRule="auto"/>
        <w:ind w:left="851" w:right="851"/>
        <w:rPr>
          <w:rFonts w:eastAsia="Palatino Linotype" w:cs="Palatino Linotype"/>
          <w:bCs/>
          <w:i/>
          <w:color w:val="000000"/>
          <w:sz w:val="22"/>
          <w:lang w:val="es-MX"/>
        </w:rPr>
      </w:pPr>
      <w:r w:rsidRPr="00844A38">
        <w:rPr>
          <w:rFonts w:eastAsia="Palatino Linotype" w:cs="Palatino Linotype"/>
          <w:b/>
          <w:i/>
          <w:color w:val="000000"/>
          <w:sz w:val="22"/>
        </w:rPr>
        <w:t>(…</w:t>
      </w:r>
      <w:r w:rsidRPr="00844A38">
        <w:rPr>
          <w:rFonts w:eastAsia="Palatino Linotype" w:cs="Palatino Linotype"/>
          <w:bCs/>
          <w:i/>
          <w:color w:val="000000"/>
          <w:sz w:val="22"/>
          <w:lang w:val="es-MX"/>
        </w:rPr>
        <w:t>)</w:t>
      </w:r>
    </w:p>
    <w:p w14:paraId="16831FE4" w14:textId="77777777" w:rsidR="00FB5DB2" w:rsidRDefault="00FB5DB2" w:rsidP="00FB5DB2">
      <w:pPr>
        <w:spacing w:line="240" w:lineRule="auto"/>
        <w:ind w:left="851" w:right="851"/>
        <w:rPr>
          <w:rFonts w:eastAsia="Palatino Linotype" w:cs="Palatino Linotype"/>
          <w:bCs/>
          <w:i/>
          <w:color w:val="000000"/>
          <w:sz w:val="22"/>
        </w:rPr>
      </w:pPr>
    </w:p>
    <w:p w14:paraId="2EBB124C" w14:textId="01A8EAF1" w:rsidR="002A2BA9" w:rsidRDefault="002A2BA9" w:rsidP="00FB5DB2">
      <w:pPr>
        <w:spacing w:line="240" w:lineRule="auto"/>
        <w:ind w:left="851" w:right="851"/>
        <w:rPr>
          <w:rFonts w:eastAsia="Palatino Linotype" w:cs="Palatino Linotype"/>
          <w:bCs/>
          <w:i/>
          <w:color w:val="000000"/>
          <w:sz w:val="22"/>
        </w:rPr>
      </w:pPr>
      <w:r w:rsidRPr="002A2BA9">
        <w:rPr>
          <w:rFonts w:eastAsia="Palatino Linotype" w:cs="Palatino Linotype"/>
          <w:bCs/>
          <w:i/>
          <w:color w:val="000000"/>
          <w:sz w:val="22"/>
        </w:rPr>
        <w:t xml:space="preserve">XIV.- </w:t>
      </w:r>
      <w:r w:rsidRPr="002A2BA9">
        <w:rPr>
          <w:rFonts w:eastAsia="Palatino Linotype" w:cs="Palatino Linotype"/>
          <w:b/>
          <w:i/>
          <w:color w:val="000000"/>
          <w:sz w:val="22"/>
        </w:rPr>
        <w:t>Actualizar los catálogos de puestos</w:t>
      </w:r>
      <w:r w:rsidRPr="002A2BA9">
        <w:rPr>
          <w:rFonts w:eastAsia="Palatino Linotype" w:cs="Palatino Linotype"/>
          <w:bCs/>
          <w:i/>
          <w:color w:val="000000"/>
          <w:sz w:val="22"/>
        </w:rPr>
        <w:t xml:space="preserve"> y los tabuladores de sueldos de los servidores públicos del Ayuntamiento, para que exista congruencia entre la función a desempeñar y la remuneración a percibir;</w:t>
      </w:r>
    </w:p>
    <w:p w14:paraId="2D966EB3" w14:textId="21EBC9CC" w:rsidR="002A2BA9" w:rsidRDefault="002A2BA9" w:rsidP="00FB5DB2">
      <w:pPr>
        <w:spacing w:line="240" w:lineRule="auto"/>
        <w:ind w:left="851" w:right="851"/>
        <w:rPr>
          <w:rFonts w:eastAsia="Palatino Linotype" w:cs="Palatino Linotype"/>
          <w:bCs/>
          <w:i/>
          <w:color w:val="000000"/>
          <w:sz w:val="22"/>
        </w:rPr>
      </w:pPr>
      <w:r>
        <w:rPr>
          <w:rFonts w:eastAsia="Palatino Linotype" w:cs="Palatino Linotype"/>
          <w:bCs/>
          <w:i/>
          <w:color w:val="000000"/>
          <w:sz w:val="22"/>
        </w:rPr>
        <w:t>(…)</w:t>
      </w:r>
    </w:p>
    <w:p w14:paraId="1290CED0" w14:textId="77777777" w:rsidR="002A2BA9" w:rsidRDefault="002A2BA9" w:rsidP="00FB5DB2">
      <w:pPr>
        <w:spacing w:line="240" w:lineRule="auto"/>
        <w:ind w:left="851" w:right="851"/>
        <w:rPr>
          <w:rFonts w:eastAsia="Palatino Linotype" w:cs="Palatino Linotype"/>
          <w:bCs/>
          <w:i/>
          <w:color w:val="000000"/>
          <w:sz w:val="22"/>
        </w:rPr>
      </w:pPr>
    </w:p>
    <w:p w14:paraId="2DE82F63" w14:textId="48A652EB" w:rsidR="002A2BA9" w:rsidRDefault="002A2BA9" w:rsidP="00FB5DB2">
      <w:pPr>
        <w:spacing w:line="240" w:lineRule="auto"/>
        <w:ind w:left="851" w:right="851"/>
        <w:rPr>
          <w:rFonts w:eastAsia="Palatino Linotype" w:cs="Palatino Linotype"/>
          <w:bCs/>
          <w:i/>
          <w:color w:val="000000"/>
          <w:sz w:val="22"/>
        </w:rPr>
      </w:pPr>
      <w:r w:rsidRPr="002A2BA9">
        <w:rPr>
          <w:rFonts w:eastAsia="Palatino Linotype" w:cs="Palatino Linotype"/>
          <w:bCs/>
          <w:i/>
          <w:color w:val="000000"/>
          <w:sz w:val="22"/>
        </w:rPr>
        <w:t xml:space="preserve">XV.- </w:t>
      </w:r>
      <w:r w:rsidRPr="002A2BA9">
        <w:rPr>
          <w:rFonts w:eastAsia="Palatino Linotype" w:cs="Palatino Linotype"/>
          <w:bCs/>
          <w:i/>
          <w:color w:val="000000"/>
          <w:sz w:val="22"/>
          <w:u w:val="single"/>
        </w:rPr>
        <w:t>Elaborar el reporte de movimientos que se generan por altas, bajas, promociones, cambios de adscripción, licencias y vacaciones del personal entre otras para su actualización y registro en el sistema de nómina establecido</w:t>
      </w:r>
      <w:r w:rsidRPr="002A2BA9">
        <w:rPr>
          <w:rFonts w:eastAsia="Palatino Linotype" w:cs="Palatino Linotype"/>
          <w:bCs/>
          <w:i/>
          <w:color w:val="000000"/>
          <w:sz w:val="22"/>
        </w:rPr>
        <w:t>;</w:t>
      </w:r>
    </w:p>
    <w:p w14:paraId="414225A1" w14:textId="77777777" w:rsidR="002A2BA9" w:rsidRDefault="002A2BA9" w:rsidP="00FB5DB2">
      <w:pPr>
        <w:spacing w:line="240" w:lineRule="auto"/>
        <w:ind w:left="851" w:right="851"/>
        <w:rPr>
          <w:rFonts w:eastAsia="Palatino Linotype" w:cs="Palatino Linotype"/>
          <w:bCs/>
          <w:i/>
          <w:color w:val="000000"/>
          <w:sz w:val="22"/>
        </w:rPr>
      </w:pPr>
    </w:p>
    <w:p w14:paraId="21548DA8" w14:textId="1CBCACEC" w:rsidR="002A2BA9" w:rsidRPr="00844A38" w:rsidRDefault="002A2BA9" w:rsidP="00FB5DB2">
      <w:pPr>
        <w:spacing w:line="240" w:lineRule="auto"/>
        <w:ind w:left="851" w:right="851"/>
        <w:rPr>
          <w:rFonts w:eastAsia="Palatino Linotype" w:cs="Palatino Linotype"/>
          <w:bCs/>
          <w:i/>
          <w:color w:val="000000"/>
          <w:sz w:val="22"/>
          <w:lang w:val="es-MX"/>
        </w:rPr>
      </w:pPr>
      <w:r w:rsidRPr="002A2BA9">
        <w:rPr>
          <w:rFonts w:eastAsia="Palatino Linotype" w:cs="Palatino Linotype"/>
          <w:bCs/>
          <w:i/>
          <w:color w:val="000000"/>
          <w:sz w:val="22"/>
        </w:rPr>
        <w:t xml:space="preserve">XVI.- </w:t>
      </w:r>
      <w:r w:rsidRPr="002A2BA9">
        <w:rPr>
          <w:rFonts w:eastAsia="Palatino Linotype" w:cs="Palatino Linotype"/>
          <w:bCs/>
          <w:i/>
          <w:color w:val="000000"/>
          <w:sz w:val="22"/>
          <w:u w:val="single"/>
        </w:rPr>
        <w:t>Elaborar el documento para la solicitud de identificación oficial (credenciales o gafetes) a los servidores públicos del Ayuntamiento</w:t>
      </w:r>
      <w:r w:rsidRPr="002A2BA9">
        <w:rPr>
          <w:rFonts w:eastAsia="Palatino Linotype" w:cs="Palatino Linotype"/>
          <w:bCs/>
          <w:i/>
          <w:color w:val="000000"/>
          <w:sz w:val="22"/>
        </w:rPr>
        <w:t xml:space="preserve"> de acuerdo a la normatividad vigente;</w:t>
      </w:r>
    </w:p>
    <w:p w14:paraId="568BC321" w14:textId="77777777" w:rsidR="00FB5DB2" w:rsidRPr="00844A38" w:rsidRDefault="00FB5DB2" w:rsidP="00FB5DB2">
      <w:pPr>
        <w:contextualSpacing/>
        <w:rPr>
          <w:rFonts w:eastAsia="Palatino Linotype" w:cs="Palatino Linotype"/>
          <w:szCs w:val="24"/>
        </w:rPr>
      </w:pPr>
    </w:p>
    <w:p w14:paraId="0DB992AF" w14:textId="6B5C0862" w:rsidR="00FB5DB2" w:rsidRDefault="00FB5DB2" w:rsidP="00FB5DB2">
      <w:pPr>
        <w:contextualSpacing/>
        <w:rPr>
          <w:rFonts w:eastAsia="Palatino Linotype" w:cs="Palatino Linotype"/>
          <w:szCs w:val="24"/>
        </w:rPr>
      </w:pPr>
      <w:r w:rsidRPr="00844A38">
        <w:rPr>
          <w:rFonts w:eastAsia="Palatino Linotype" w:cs="Palatino Linotype"/>
          <w:szCs w:val="24"/>
        </w:rPr>
        <w:t xml:space="preserve">De lo preceptos en cita, podemos advertir que dentro de la estructura organizacional del Sujeto Obligado, cuenta con una Dirección de Administración, encargada de </w:t>
      </w:r>
      <w:r w:rsidR="002A2BA9">
        <w:t>m</w:t>
      </w:r>
      <w:r w:rsidR="002A2BA9" w:rsidRPr="002A2BA9">
        <w:rPr>
          <w:rFonts w:eastAsia="Palatino Linotype" w:cs="Palatino Linotype"/>
          <w:szCs w:val="24"/>
        </w:rPr>
        <w:t xml:space="preserve">antener actualizadas las plantillas </w:t>
      </w:r>
      <w:r w:rsidR="002A2BA9">
        <w:rPr>
          <w:rFonts w:eastAsia="Palatino Linotype" w:cs="Palatino Linotype"/>
          <w:szCs w:val="24"/>
        </w:rPr>
        <w:t>de personal y</w:t>
      </w:r>
      <w:r w:rsidR="002A2BA9" w:rsidRPr="002A2BA9">
        <w:rPr>
          <w:rFonts w:eastAsia="Palatino Linotype" w:cs="Palatino Linotype"/>
          <w:szCs w:val="24"/>
        </w:rPr>
        <w:t xml:space="preserve"> de </w:t>
      </w:r>
      <w:r w:rsidR="002A2BA9">
        <w:rPr>
          <w:rFonts w:eastAsia="Palatino Linotype" w:cs="Palatino Linotype"/>
          <w:szCs w:val="24"/>
        </w:rPr>
        <w:t>sus</w:t>
      </w:r>
      <w:r w:rsidR="002A2BA9" w:rsidRPr="002A2BA9">
        <w:rPr>
          <w:rFonts w:eastAsia="Palatino Linotype" w:cs="Palatino Linotype"/>
          <w:szCs w:val="24"/>
        </w:rPr>
        <w:t xml:space="preserve"> expedientes</w:t>
      </w:r>
      <w:r w:rsidRPr="00844A38">
        <w:rPr>
          <w:rFonts w:eastAsia="Palatino Linotype" w:cs="Palatino Linotype"/>
          <w:szCs w:val="24"/>
        </w:rPr>
        <w:t xml:space="preserve">, a su vez, dicha dirección </w:t>
      </w:r>
      <w:r w:rsidR="002A2BA9">
        <w:rPr>
          <w:rFonts w:eastAsia="Palatino Linotype" w:cs="Palatino Linotype"/>
          <w:szCs w:val="24"/>
        </w:rPr>
        <w:t>está facultada para elaborar un reporte de movimientos que se generen por</w:t>
      </w:r>
      <w:r w:rsidR="002A2BA9" w:rsidRPr="002A2BA9">
        <w:t xml:space="preserve"> </w:t>
      </w:r>
      <w:r w:rsidR="002A2BA9" w:rsidRPr="002A2BA9">
        <w:rPr>
          <w:rFonts w:eastAsia="Palatino Linotype" w:cs="Palatino Linotype"/>
          <w:szCs w:val="24"/>
        </w:rPr>
        <w:t xml:space="preserve">altas, bajas, </w:t>
      </w:r>
      <w:r w:rsidR="002A2BA9" w:rsidRPr="002A2BA9">
        <w:rPr>
          <w:rFonts w:eastAsia="Palatino Linotype" w:cs="Palatino Linotype"/>
          <w:szCs w:val="24"/>
        </w:rPr>
        <w:lastRenderedPageBreak/>
        <w:t>promociones, cambios de adscripción</w:t>
      </w:r>
      <w:r w:rsidR="002A2BA9">
        <w:rPr>
          <w:rFonts w:eastAsia="Palatino Linotype" w:cs="Palatino Linotype"/>
          <w:szCs w:val="24"/>
        </w:rPr>
        <w:t xml:space="preserve"> y de las documentaciones oficiales de los servidores públicos adscritos al Sujeto Obligado, por lo que debe contar entre sus archivos con algún documento que </w:t>
      </w:r>
      <w:proofErr w:type="spellStart"/>
      <w:r w:rsidR="002A2BA9">
        <w:rPr>
          <w:rFonts w:eastAsia="Palatino Linotype" w:cs="Palatino Linotype"/>
          <w:szCs w:val="24"/>
        </w:rPr>
        <w:t>de</w:t>
      </w:r>
      <w:proofErr w:type="spellEnd"/>
      <w:r w:rsidR="002A2BA9">
        <w:rPr>
          <w:rFonts w:eastAsia="Palatino Linotype" w:cs="Palatino Linotype"/>
          <w:szCs w:val="24"/>
        </w:rPr>
        <w:t xml:space="preserve"> cuenta del nombre de personal adscrito a las Regidurías del </w:t>
      </w:r>
      <w:r w:rsidR="002A2BA9" w:rsidRPr="002A2BA9">
        <w:rPr>
          <w:rFonts w:eastAsia="Palatino Linotype" w:cs="Palatino Linotype"/>
          <w:szCs w:val="24"/>
        </w:rPr>
        <w:t>Ayuntamiento de Almoloya de Juárez</w:t>
      </w:r>
      <w:r w:rsidR="002A2BA9">
        <w:rPr>
          <w:rFonts w:eastAsia="Palatino Linotype" w:cs="Palatino Linotype"/>
          <w:szCs w:val="24"/>
        </w:rPr>
        <w:t>.</w:t>
      </w:r>
    </w:p>
    <w:p w14:paraId="00DE3D91" w14:textId="77777777" w:rsidR="002A2BA9" w:rsidRDefault="002A2BA9" w:rsidP="00FB5DB2">
      <w:pPr>
        <w:contextualSpacing/>
        <w:rPr>
          <w:rFonts w:eastAsia="Palatino Linotype" w:cs="Palatino Linotype"/>
          <w:szCs w:val="24"/>
        </w:rPr>
      </w:pPr>
    </w:p>
    <w:p w14:paraId="22A42083" w14:textId="77777777" w:rsidR="002A2BA9" w:rsidRPr="002A2BA9" w:rsidRDefault="002A2BA9" w:rsidP="002A2BA9">
      <w:pPr>
        <w:tabs>
          <w:tab w:val="left" w:pos="1828"/>
        </w:tabs>
        <w:rPr>
          <w:rFonts w:eastAsia="Times New Roman" w:cs="Times New Roman"/>
          <w:szCs w:val="24"/>
          <w:lang w:val="es-ES" w:eastAsia="es-ES"/>
        </w:rPr>
      </w:pPr>
      <w:r w:rsidRPr="002A2BA9">
        <w:rPr>
          <w:rFonts w:eastAsia="Times New Roman" w:cs="Times New Roman"/>
          <w:szCs w:val="24"/>
          <w:lang w:val="es-ES" w:eastAsia="es-ES"/>
        </w:rPr>
        <w:t>Lo anterior</w:t>
      </w:r>
      <w:r w:rsidRPr="002A2BA9">
        <w:rPr>
          <w:rFonts w:eastAsia="Times New Roman" w:cs="Arial"/>
          <w:szCs w:val="24"/>
          <w:lang w:val="es-MX" w:eastAsia="en-US"/>
        </w:rPr>
        <w:t xml:space="preserve"> partiendo de la premisa normativa que se desprende de la Ley de Transparencia y Acceso a la Información Pública del Estado de México y Municipios en donde se establece la imperativa a que todo sujeto obligado deberá documentar todo acto que derive del ejercicio de sus facultades, competencias o funciones como se desprende del arábigo 18 de la citada ley que a la letra señala:</w:t>
      </w:r>
    </w:p>
    <w:p w14:paraId="0D801284" w14:textId="77777777" w:rsidR="002A2BA9" w:rsidRPr="002A2BA9" w:rsidRDefault="002A2BA9" w:rsidP="002A2BA9">
      <w:pPr>
        <w:spacing w:line="240" w:lineRule="auto"/>
        <w:jc w:val="left"/>
        <w:rPr>
          <w:rFonts w:ascii="Times New Roman" w:eastAsia="Times New Roman" w:hAnsi="Times New Roman" w:cs="Times New Roman"/>
          <w:szCs w:val="24"/>
          <w:lang w:val="es-MX" w:eastAsia="en-US"/>
        </w:rPr>
      </w:pPr>
    </w:p>
    <w:p w14:paraId="05530C07" w14:textId="77777777" w:rsidR="002A2BA9" w:rsidRPr="002A2BA9" w:rsidRDefault="002A2BA9" w:rsidP="002A2BA9">
      <w:pPr>
        <w:spacing w:line="276" w:lineRule="auto"/>
        <w:ind w:left="851" w:right="851"/>
        <w:rPr>
          <w:rFonts w:eastAsia="Times New Roman" w:cs="Arial"/>
          <w:i/>
          <w:color w:val="000000" w:themeColor="text1"/>
          <w:sz w:val="22"/>
          <w:szCs w:val="24"/>
          <w:lang w:val="es-MX" w:eastAsia="en-US"/>
        </w:rPr>
      </w:pPr>
      <w:r w:rsidRPr="002A2BA9">
        <w:rPr>
          <w:rFonts w:eastAsia="Times New Roman" w:cs="Arial"/>
          <w:i/>
          <w:color w:val="000000" w:themeColor="text1"/>
          <w:sz w:val="22"/>
          <w:szCs w:val="24"/>
          <w:lang w:val="es-MX" w:eastAsia="en-US"/>
        </w:rPr>
        <w:t>“</w:t>
      </w:r>
      <w:r w:rsidRPr="002A2BA9">
        <w:rPr>
          <w:rFonts w:eastAsia="Times New Roman" w:cs="Arial"/>
          <w:b/>
          <w:i/>
          <w:color w:val="000000" w:themeColor="text1"/>
          <w:sz w:val="22"/>
          <w:szCs w:val="24"/>
          <w:u w:val="single"/>
          <w:lang w:val="es-MX" w:eastAsia="en-US"/>
        </w:rPr>
        <w:t>Artículo 18.</w:t>
      </w:r>
      <w:r w:rsidRPr="002A2BA9">
        <w:rPr>
          <w:rFonts w:eastAsia="Times New Roman" w:cs="Arial"/>
          <w:i/>
          <w:color w:val="000000" w:themeColor="text1"/>
          <w:sz w:val="22"/>
          <w:szCs w:val="24"/>
          <w:u w:val="single"/>
          <w:lang w:val="es-MX" w:eastAsia="en-US"/>
        </w:rPr>
        <w:t xml:space="preserve"> Los sujetos obligados deberán documentar todo acto que derive del ejercicio de sus facultades, competencias o funciones, considerando desde su origen la eventual publicidad y reutilización de la información que generen.</w:t>
      </w:r>
    </w:p>
    <w:p w14:paraId="5E011340" w14:textId="77777777" w:rsidR="002A2BA9" w:rsidRPr="002A2BA9" w:rsidRDefault="002A2BA9" w:rsidP="002A2BA9">
      <w:pPr>
        <w:tabs>
          <w:tab w:val="left" w:pos="709"/>
        </w:tabs>
        <w:rPr>
          <w:rFonts w:eastAsia="Times New Roman" w:cs="Arial"/>
          <w:szCs w:val="24"/>
          <w:lang w:val="es-MX" w:eastAsia="en-US"/>
        </w:rPr>
      </w:pPr>
    </w:p>
    <w:p w14:paraId="6A4C6C9E" w14:textId="77777777" w:rsidR="002A2BA9" w:rsidRPr="002A2BA9" w:rsidRDefault="002A2BA9" w:rsidP="002A2BA9">
      <w:pPr>
        <w:tabs>
          <w:tab w:val="left" w:pos="709"/>
        </w:tabs>
        <w:rPr>
          <w:rFonts w:eastAsia="Times New Roman" w:cs="Times New Roman"/>
          <w:szCs w:val="24"/>
          <w:lang w:eastAsia="en-US"/>
        </w:rPr>
      </w:pPr>
      <w:r w:rsidRPr="002A2BA9">
        <w:rPr>
          <w:rFonts w:eastAsia="Times New Roman" w:cs="Arial"/>
          <w:szCs w:val="24"/>
          <w:lang w:val="es-MX" w:eastAsia="en-US"/>
        </w:rPr>
        <w:t xml:space="preserve">Luego entonces, resulta inconcuso que del numeral en cita, se arriba a la determinación de que en el presente punto se actualiza el </w:t>
      </w:r>
      <w:r w:rsidRPr="002A2BA9">
        <w:rPr>
          <w:rFonts w:eastAsia="Times New Roman" w:cs="Times New Roman"/>
          <w:szCs w:val="24"/>
          <w:lang w:eastAsia="en-US"/>
        </w:rPr>
        <w:t>principio de presunción de existencia y principio de documentar, conforme a lo establecido en los numerales 18 y 19, de la ley de la materia, por lo que el Sujeto obligado deberá poner a disposición del Recurrente la información requerida por la parte Recurrente.</w:t>
      </w:r>
    </w:p>
    <w:p w14:paraId="35DA00C8" w14:textId="77777777" w:rsidR="00FB5DB2" w:rsidRPr="00844A38" w:rsidRDefault="00FB5DB2" w:rsidP="00FB5DB2">
      <w:pPr>
        <w:contextualSpacing/>
        <w:rPr>
          <w:rFonts w:eastAsia="Palatino Linotype" w:cs="Palatino Linotype"/>
          <w:szCs w:val="24"/>
        </w:rPr>
      </w:pPr>
    </w:p>
    <w:p w14:paraId="43329EC7" w14:textId="6ADCACD5" w:rsidR="008962F3" w:rsidRPr="00844A38" w:rsidRDefault="00FB5DB2" w:rsidP="008962F3">
      <w:pPr>
        <w:contextualSpacing/>
        <w:rPr>
          <w:rFonts w:eastAsia="Palatino Linotype" w:cs="Palatino Linotype"/>
          <w:szCs w:val="24"/>
        </w:rPr>
      </w:pPr>
      <w:r w:rsidRPr="00844A38">
        <w:rPr>
          <w:rFonts w:eastAsia="Palatino Linotype" w:cs="Palatino Linotype"/>
          <w:szCs w:val="24"/>
        </w:rPr>
        <w:t xml:space="preserve">Consecuentemente, toda vez que ha quedado establecido que existe una fuente obligacional que constriñe al Sujeto Obligado a generar los documentos solicitados y que éstos no fueron entregados a la parte </w:t>
      </w:r>
      <w:r w:rsidRPr="00844A38">
        <w:rPr>
          <w:rFonts w:eastAsia="Palatino Linotype" w:cs="Palatino Linotype"/>
          <w:b/>
          <w:bCs/>
          <w:szCs w:val="24"/>
        </w:rPr>
        <w:t>Recurrente</w:t>
      </w:r>
      <w:r w:rsidRPr="00844A38">
        <w:rPr>
          <w:rFonts w:eastAsia="Palatino Linotype" w:cs="Palatino Linotype"/>
          <w:szCs w:val="24"/>
        </w:rPr>
        <w:t xml:space="preserve">, es procedente ordenar la entrega </w:t>
      </w:r>
      <w:r w:rsidR="008B029E">
        <w:rPr>
          <w:rFonts w:eastAsia="Palatino Linotype" w:cs="Palatino Linotype"/>
          <w:szCs w:val="24"/>
        </w:rPr>
        <w:t xml:space="preserve">del o los documentos en donde conste </w:t>
      </w:r>
      <w:r w:rsidR="008B029E" w:rsidRPr="008B029E">
        <w:rPr>
          <w:rFonts w:eastAsia="Palatino Linotype" w:cs="Palatino Linotype"/>
          <w:b/>
          <w:bCs/>
          <w:szCs w:val="24"/>
          <w:u w:val="single"/>
        </w:rPr>
        <w:t>el nombre</w:t>
      </w:r>
      <w:r w:rsidR="008B029E">
        <w:rPr>
          <w:rFonts w:eastAsia="Palatino Linotype" w:cs="Palatino Linotype"/>
          <w:b/>
          <w:bCs/>
          <w:szCs w:val="24"/>
          <w:u w:val="single"/>
        </w:rPr>
        <w:t xml:space="preserve"> de</w:t>
      </w:r>
      <w:r w:rsidR="008B029E" w:rsidRPr="008B029E">
        <w:rPr>
          <w:rFonts w:eastAsia="Palatino Linotype" w:cs="Palatino Linotype"/>
          <w:b/>
          <w:bCs/>
          <w:szCs w:val="24"/>
          <w:u w:val="single"/>
        </w:rPr>
        <w:t xml:space="preserve"> los Regidores</w:t>
      </w:r>
      <w:r w:rsidR="008B029E" w:rsidRPr="008B029E">
        <w:rPr>
          <w:b/>
          <w:bCs/>
          <w:u w:val="single"/>
        </w:rPr>
        <w:t xml:space="preserve"> </w:t>
      </w:r>
      <w:r w:rsidR="008B029E" w:rsidRPr="008B029E">
        <w:rPr>
          <w:rFonts w:eastAsia="Palatino Linotype" w:cs="Palatino Linotype"/>
          <w:b/>
          <w:bCs/>
          <w:szCs w:val="24"/>
          <w:u w:val="single"/>
        </w:rPr>
        <w:t xml:space="preserve">del Ayuntamiento de </w:t>
      </w:r>
      <w:r w:rsidR="008B029E" w:rsidRPr="008B029E">
        <w:rPr>
          <w:rFonts w:eastAsia="Palatino Linotype" w:cs="Palatino Linotype"/>
          <w:b/>
          <w:bCs/>
          <w:szCs w:val="24"/>
          <w:u w:val="single"/>
        </w:rPr>
        <w:lastRenderedPageBreak/>
        <w:t>Almoloya de Juárez y del personal adscrito a su cargo, en funciones al 12 de marzo de 2025</w:t>
      </w:r>
      <w:r w:rsidR="004C032B" w:rsidRPr="00844A38">
        <w:rPr>
          <w:rFonts w:eastAsia="Palatino Linotype" w:cs="Palatino Linotype"/>
          <w:szCs w:val="24"/>
        </w:rPr>
        <w:t>, en versión pública de ser procedente</w:t>
      </w:r>
      <w:r w:rsidR="008962F3" w:rsidRPr="00844A38">
        <w:t>, misma que deberá ser elaborada conforme a los siguiente:</w:t>
      </w:r>
    </w:p>
    <w:p w14:paraId="4C42C5AD" w14:textId="77777777" w:rsidR="00196AF7" w:rsidRPr="00844A38" w:rsidRDefault="00196AF7" w:rsidP="006922F5">
      <w:pPr>
        <w:rPr>
          <w:szCs w:val="24"/>
        </w:rPr>
      </w:pPr>
    </w:p>
    <w:p w14:paraId="44ADF675" w14:textId="77777777" w:rsidR="00196AF7" w:rsidRPr="00844A38" w:rsidRDefault="00196AF7" w:rsidP="006922F5">
      <w:pPr>
        <w:pStyle w:val="Ttulo3"/>
      </w:pPr>
      <w:r w:rsidRPr="00844A38">
        <w:t>DE LA VERSIÓN PÚBLICA.</w:t>
      </w:r>
    </w:p>
    <w:p w14:paraId="79A6FE5E"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16795682" w14:textId="77777777" w:rsidR="004C032B" w:rsidRPr="00844A38" w:rsidRDefault="004C032B" w:rsidP="004C032B">
      <w:pPr>
        <w:rPr>
          <w:rFonts w:eastAsia="Times New Roman" w:cs="Arial"/>
          <w:lang w:val="es-MX" w:eastAsia="en-US"/>
        </w:rPr>
      </w:pPr>
    </w:p>
    <w:p w14:paraId="47F88488"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 xml:space="preserve">Artículo 3. </w:t>
      </w:r>
      <w:r w:rsidRPr="00844A38">
        <w:rPr>
          <w:rFonts w:eastAsia="Times New Roman" w:cs="Arial"/>
          <w:bCs/>
          <w:i/>
          <w:iCs/>
          <w:sz w:val="22"/>
          <w:lang w:val="es-MX" w:eastAsia="en-US"/>
        </w:rPr>
        <w:t>Para los efectos de la presente Ley se entenderá por:</w:t>
      </w:r>
    </w:p>
    <w:p w14:paraId="24011DF0"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Cs/>
          <w:i/>
          <w:iCs/>
          <w:sz w:val="22"/>
          <w:lang w:val="es-MX" w:eastAsia="en-US"/>
        </w:rPr>
        <w:t>[…]</w:t>
      </w:r>
    </w:p>
    <w:p w14:paraId="59E6536E"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 xml:space="preserve">IX. Datos personales: </w:t>
      </w:r>
      <w:r w:rsidRPr="00844A38">
        <w:rPr>
          <w:rFonts w:eastAsia="Times New Roman" w:cs="Arial"/>
          <w:bCs/>
          <w:i/>
          <w:iCs/>
          <w:sz w:val="22"/>
          <w:lang w:val="es-MX" w:eastAsia="en-US"/>
        </w:rPr>
        <w:t>La información concerniente a una persona, identificada o identificable según lo dispuesto por la Ley de Protección de Datos Personales del Estado de México;</w:t>
      </w:r>
    </w:p>
    <w:p w14:paraId="741B9B98"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w:t>
      </w:r>
    </w:p>
    <w:p w14:paraId="622D00FD"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 xml:space="preserve">XLV. Versión pública: </w:t>
      </w:r>
      <w:r w:rsidRPr="00844A38">
        <w:rPr>
          <w:rFonts w:eastAsia="Times New Roman" w:cs="Arial"/>
          <w:bCs/>
          <w:i/>
          <w:iCs/>
          <w:sz w:val="22"/>
          <w:lang w:val="es-MX" w:eastAsia="en-US"/>
        </w:rPr>
        <w:t>Documento en el que se elimine, suprime o borra la información clasificada como reservada o confidencial para permitir su acceso.</w:t>
      </w:r>
    </w:p>
    <w:p w14:paraId="738BE3F7" w14:textId="77777777" w:rsidR="004C032B" w:rsidRPr="00844A38" w:rsidRDefault="004C032B" w:rsidP="004C032B">
      <w:pPr>
        <w:spacing w:line="240" w:lineRule="auto"/>
        <w:ind w:left="567" w:right="567"/>
        <w:rPr>
          <w:rFonts w:eastAsia="Times New Roman" w:cs="Arial"/>
          <w:sz w:val="22"/>
          <w:lang w:val="es-MX" w:eastAsia="en-US"/>
        </w:rPr>
      </w:pPr>
    </w:p>
    <w:p w14:paraId="58B576CF"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Artículo 122.</w:t>
      </w:r>
      <w:r w:rsidRPr="00844A38">
        <w:rPr>
          <w:rFonts w:eastAsia="Times New Roman" w:cs="Arial"/>
          <w:i/>
          <w:iCs/>
          <w:sz w:val="22"/>
          <w:lang w:val="es-MX" w:eastAsia="en-US"/>
        </w:rPr>
        <w:t xml:space="preserve"> La clasificación es el proceso mediante el cual el sujeto obligado determina que la información en su poder </w:t>
      </w:r>
      <w:proofErr w:type="spellStart"/>
      <w:r w:rsidRPr="00844A38">
        <w:rPr>
          <w:rFonts w:eastAsia="Times New Roman" w:cs="Arial"/>
          <w:i/>
          <w:iCs/>
          <w:sz w:val="22"/>
          <w:lang w:val="es-MX" w:eastAsia="en-US"/>
        </w:rPr>
        <w:t>actualiza</w:t>
      </w:r>
      <w:proofErr w:type="spellEnd"/>
      <w:r w:rsidRPr="00844A38">
        <w:rPr>
          <w:rFonts w:eastAsia="Times New Roman" w:cs="Arial"/>
          <w:i/>
          <w:iCs/>
          <w:sz w:val="22"/>
          <w:lang w:val="es-MX" w:eastAsia="en-US"/>
        </w:rPr>
        <w:t xml:space="preserve"> alguno de los supuestos de reserva o confidencialidad, de conformidad con lo dispuesto en el presente título.</w:t>
      </w:r>
    </w:p>
    <w:p w14:paraId="449BDB9C"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i/>
          <w:iCs/>
          <w:sz w:val="22"/>
          <w:lang w:val="es-MX" w:eastAsia="en-US"/>
        </w:rPr>
        <w:t>[…]</w:t>
      </w:r>
    </w:p>
    <w:p w14:paraId="2A44C58B" w14:textId="77777777" w:rsidR="004C032B" w:rsidRPr="00844A38" w:rsidRDefault="004C032B" w:rsidP="004C032B">
      <w:pPr>
        <w:spacing w:line="240" w:lineRule="auto"/>
        <w:ind w:left="567" w:right="567"/>
        <w:rPr>
          <w:rFonts w:eastAsia="Times New Roman" w:cs="Arial"/>
          <w:b/>
          <w:bCs/>
          <w:i/>
          <w:iCs/>
          <w:sz w:val="22"/>
          <w:lang w:val="es-MX" w:eastAsia="en-US"/>
        </w:rPr>
      </w:pPr>
    </w:p>
    <w:p w14:paraId="2B5B1F1E"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Artículo 132.</w:t>
      </w:r>
      <w:r w:rsidRPr="00844A38">
        <w:rPr>
          <w:rFonts w:eastAsia="Times New Roman" w:cs="Arial"/>
          <w:i/>
          <w:iCs/>
          <w:sz w:val="22"/>
          <w:lang w:val="es-MX" w:eastAsia="en-US"/>
        </w:rPr>
        <w:t> La clasificación de la información se llevará a cabo en el momento en que:</w:t>
      </w:r>
    </w:p>
    <w:p w14:paraId="61C58F86"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i/>
          <w:iCs/>
          <w:sz w:val="22"/>
          <w:lang w:val="es-MX" w:eastAsia="en-US"/>
        </w:rPr>
        <w:t>[…]</w:t>
      </w:r>
    </w:p>
    <w:p w14:paraId="731FE869"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lastRenderedPageBreak/>
        <w:t>II. Se determine mediante resolución de autoridad competente; o</w:t>
      </w:r>
    </w:p>
    <w:p w14:paraId="2A23F118" w14:textId="77777777" w:rsidR="004C032B" w:rsidRPr="00844A38" w:rsidRDefault="004C032B" w:rsidP="004C032B">
      <w:pPr>
        <w:spacing w:line="240" w:lineRule="auto"/>
        <w:ind w:left="567" w:right="567"/>
        <w:rPr>
          <w:rFonts w:eastAsia="Times New Roman" w:cs="Arial"/>
          <w:sz w:val="22"/>
          <w:lang w:val="es-MX" w:eastAsia="en-US"/>
        </w:rPr>
      </w:pPr>
    </w:p>
    <w:p w14:paraId="3FE4DD64" w14:textId="77777777" w:rsidR="004C032B" w:rsidRPr="00844A38" w:rsidRDefault="004C032B" w:rsidP="004C032B">
      <w:pPr>
        <w:spacing w:line="240" w:lineRule="auto"/>
        <w:ind w:left="567" w:right="567"/>
        <w:rPr>
          <w:rFonts w:eastAsia="Times New Roman" w:cs="Arial"/>
          <w:sz w:val="22"/>
          <w:lang w:val="es-MX" w:eastAsia="en-US"/>
        </w:rPr>
      </w:pPr>
      <w:r w:rsidRPr="00844A38">
        <w:rPr>
          <w:rFonts w:eastAsia="Times New Roman" w:cs="Arial"/>
          <w:b/>
          <w:bCs/>
          <w:i/>
          <w:iCs/>
          <w:sz w:val="22"/>
          <w:lang w:val="es-MX" w:eastAsia="en-US"/>
        </w:rPr>
        <w:t xml:space="preserve">Artículo 137. </w:t>
      </w:r>
      <w:r w:rsidRPr="00844A38">
        <w:rPr>
          <w:rFonts w:eastAsia="Times New Roman" w:cs="Arial"/>
          <w:bCs/>
          <w:i/>
          <w:iCs/>
          <w:sz w:val="22"/>
          <w:lang w:val="es-MX" w:eastAsia="en-U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844A38">
        <w:rPr>
          <w:rFonts w:eastAsia="Times New Roman" w:cs="Arial"/>
          <w:bCs/>
          <w:i/>
          <w:iCs/>
          <w:sz w:val="22"/>
          <w:u w:val="single"/>
          <w:lang w:val="es-MX" w:eastAsia="en-US"/>
        </w:rPr>
        <w:t>de manera genérica y fundando y motivando su clasificación.”</w:t>
      </w:r>
    </w:p>
    <w:p w14:paraId="4A0E1D98" w14:textId="77777777" w:rsidR="004C032B" w:rsidRPr="00844A38" w:rsidRDefault="004C032B" w:rsidP="004C032B">
      <w:pPr>
        <w:spacing w:line="240" w:lineRule="auto"/>
        <w:ind w:left="567" w:right="567"/>
        <w:jc w:val="right"/>
        <w:rPr>
          <w:rFonts w:eastAsia="Times New Roman" w:cs="Arial"/>
          <w:sz w:val="22"/>
          <w:lang w:val="es-MX" w:eastAsia="en-US"/>
        </w:rPr>
      </w:pPr>
      <w:r w:rsidRPr="00844A38">
        <w:rPr>
          <w:rFonts w:eastAsia="Times New Roman" w:cs="Arial"/>
          <w:sz w:val="22"/>
          <w:lang w:val="es-MX" w:eastAsia="en-US"/>
        </w:rPr>
        <w:t>(Énfasis añadido)</w:t>
      </w:r>
    </w:p>
    <w:p w14:paraId="1A922903" w14:textId="77777777" w:rsidR="004C032B" w:rsidRPr="00844A38" w:rsidRDefault="004C032B" w:rsidP="004C032B">
      <w:pPr>
        <w:rPr>
          <w:rFonts w:eastAsia="Times New Roman" w:cs="Arial"/>
          <w:lang w:val="es-MX" w:eastAsia="en-US"/>
        </w:rPr>
      </w:pPr>
    </w:p>
    <w:p w14:paraId="743C14EE" w14:textId="77777777" w:rsidR="004C032B" w:rsidRPr="00844A38" w:rsidRDefault="004C032B" w:rsidP="004C032B">
      <w:pPr>
        <w:rPr>
          <w:rFonts w:eastAsia="Times New Roman" w:cs="Arial"/>
          <w:lang w:val="es-ES" w:eastAsia="en-US"/>
        </w:rPr>
      </w:pPr>
      <w:r w:rsidRPr="00844A38">
        <w:rPr>
          <w:rFonts w:eastAsia="Times New Roman" w:cs="Arial"/>
          <w:lang w:val="es-MX" w:eastAsia="en-US"/>
        </w:rPr>
        <w:t xml:space="preserve">En este sentido, el numeral trigésimo tercero fracción V de los Lineamientos Generales, precisa que para motivar la clasificación se deben acreditar las circunstancias de tiempo, modo y lugar, en suma </w:t>
      </w:r>
      <w:r w:rsidRPr="00844A38">
        <w:rPr>
          <w:rFonts w:eastAsia="Times New Roman" w:cs="Arial"/>
          <w:lang w:eastAsia="en-US"/>
        </w:rPr>
        <w:t xml:space="preserve">el Sujeto Obligado </w:t>
      </w:r>
      <w:r w:rsidRPr="00844A38">
        <w:rPr>
          <w:rFonts w:eastAsia="Times New Roman" w:cs="Arial"/>
          <w:lang w:val="es-ES" w:eastAsia="en-US"/>
        </w:rPr>
        <w:t xml:space="preserve">deberá cumplir cabalmente con las formalidades previstas en el artículo 137, de la Ley de Transparencia y Acceso a la Información Pública del Estado de México y Municipios, así como con los numerales aplicables de los </w:t>
      </w:r>
      <w:r w:rsidRPr="00844A38">
        <w:rPr>
          <w:rFonts w:eastAsia="Times New Roman" w:cs="Arial"/>
          <w:b/>
          <w:lang w:val="es-ES" w:eastAsia="en-US"/>
        </w:rPr>
        <w:t>LINEAMIENTOS GENERALES EN MATERIA DE CLASIFICACIÓN Y DESCLASIFICACIÓN DE LA INFORMACIÓN, ASÍ COMO PARA LA ELABORACIÓN DE VERSIONES PÚBLICAS</w:t>
      </w:r>
      <w:r w:rsidRPr="00844A38">
        <w:rPr>
          <w:rFonts w:eastAsia="Times New Roman" w:cs="Arial"/>
          <w:lang w:val="es-ES" w:eastAsia="en-US"/>
        </w:rPr>
        <w:t>, publicados en el Diario Oficial de la Federación en fecha quince de abril del año dos mil dieciséis, mediante Acuerdo del Consejo Nacional del Sistema Nacional de Transparencia, Acceso a la Información Pública y Protección de Datos Personales.</w:t>
      </w:r>
    </w:p>
    <w:p w14:paraId="3FFBDB2F" w14:textId="77777777" w:rsidR="004C032B" w:rsidRPr="00844A38" w:rsidRDefault="004C032B" w:rsidP="004C032B">
      <w:pPr>
        <w:rPr>
          <w:rFonts w:eastAsia="Times New Roman" w:cs="Arial"/>
          <w:lang w:val="es-ES" w:eastAsia="en-US"/>
        </w:rPr>
      </w:pPr>
    </w:p>
    <w:p w14:paraId="3C146321"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52BC6A5" w14:textId="77777777" w:rsidR="004C032B" w:rsidRPr="00844A38" w:rsidRDefault="004C032B" w:rsidP="004C032B">
      <w:pPr>
        <w:rPr>
          <w:rFonts w:eastAsia="Times New Roman" w:cs="Arial"/>
          <w:lang w:val="es-MX" w:eastAsia="en-US"/>
        </w:rPr>
      </w:pPr>
    </w:p>
    <w:p w14:paraId="2B70AA18" w14:textId="77777777" w:rsidR="004C032B" w:rsidRPr="00844A38" w:rsidRDefault="004C032B" w:rsidP="004C032B">
      <w:pPr>
        <w:rPr>
          <w:rFonts w:eastAsia="Times New Roman" w:cs="Arial"/>
          <w:lang w:val="es-ES" w:eastAsia="en-US"/>
        </w:rPr>
      </w:pPr>
      <w:r w:rsidRPr="00844A38">
        <w:rPr>
          <w:rFonts w:eastAsia="Times New Roman" w:cs="Arial"/>
          <w:lang w:val="es-MX" w:eastAsia="en-US"/>
        </w:rPr>
        <w:t>En el mismo sentido, en el caso específico</w:t>
      </w:r>
      <w:r w:rsidRPr="00844A38">
        <w:rPr>
          <w:rFonts w:eastAsia="Times New Roman" w:cs="Arial"/>
          <w:lang w:val="es-ES" w:eastAsia="en-US"/>
        </w:rPr>
        <w:t xml:space="preserve">, de los documentos solicitados pudieran obrar datos que son considerados confidenciales, cuyo acceso debe ser restringido, los cuales </w:t>
      </w:r>
      <w:r w:rsidRPr="00844A38">
        <w:rPr>
          <w:rFonts w:eastAsia="Times New Roman" w:cs="Arial"/>
          <w:lang w:val="es-ES" w:eastAsia="en-US"/>
        </w:rPr>
        <w:lastRenderedPageBreak/>
        <w:t xml:space="preserve">deben testarse al momento de la elaboración de versiones públicas, como es el caso del </w:t>
      </w:r>
      <w:r w:rsidRPr="00844A38">
        <w:rPr>
          <w:rFonts w:eastAsia="Times New Roman" w:cs="Arial"/>
          <w:b/>
          <w:lang w:val="es-ES" w:eastAsia="en-US"/>
        </w:rPr>
        <w:t>Registro Federal de Contribuyentes</w:t>
      </w:r>
      <w:r w:rsidRPr="00844A38">
        <w:rPr>
          <w:rFonts w:eastAsia="Times New Roman" w:cs="Arial"/>
          <w:lang w:val="es-ES" w:eastAsia="en-US"/>
        </w:rPr>
        <w:t xml:space="preserve"> (RFC) y la </w:t>
      </w:r>
      <w:r w:rsidRPr="00844A38">
        <w:rPr>
          <w:rFonts w:eastAsia="Times New Roman" w:cs="Arial"/>
          <w:b/>
          <w:lang w:val="es-ES" w:eastAsia="en-US"/>
        </w:rPr>
        <w:t>Clave Única de Registro de Población</w:t>
      </w:r>
      <w:r w:rsidRPr="00844A38">
        <w:rPr>
          <w:rFonts w:eastAsia="Times New Roman" w:cs="Arial"/>
          <w:lang w:val="es-ES" w:eastAsia="en-US"/>
        </w:rPr>
        <w:t xml:space="preserve"> (CURP).</w:t>
      </w:r>
    </w:p>
    <w:p w14:paraId="1C3A21D4" w14:textId="77777777" w:rsidR="004C032B" w:rsidRPr="00844A38" w:rsidRDefault="004C032B" w:rsidP="004C032B">
      <w:pPr>
        <w:rPr>
          <w:rFonts w:eastAsia="Times New Roman" w:cs="Arial"/>
          <w:lang w:val="es-MX" w:eastAsia="en-US"/>
        </w:rPr>
      </w:pPr>
    </w:p>
    <w:p w14:paraId="7D3083F3"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 xml:space="preserve">En cuanto al Registro Federal de Contribuyentes (RFC) de las personas físicas que </w:t>
      </w:r>
      <w:r w:rsidRPr="00844A38">
        <w:rPr>
          <w:rFonts w:eastAsia="Times New Roman" w:cs="Arial"/>
          <w:b/>
          <w:lang w:val="es-MX" w:eastAsia="en-US"/>
        </w:rPr>
        <w:t>no son proveedores</w:t>
      </w:r>
      <w:r w:rsidRPr="00844A38">
        <w:rPr>
          <w:rFonts w:eastAsia="Times New Roman" w:cs="Arial"/>
          <w:lang w:val="es-MX" w:eastAsia="en-US"/>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4942FB7C" w14:textId="77777777" w:rsidR="004C032B" w:rsidRPr="00844A38" w:rsidRDefault="004C032B" w:rsidP="004C032B">
      <w:pPr>
        <w:rPr>
          <w:rFonts w:eastAsia="Times New Roman" w:cs="Arial"/>
          <w:lang w:val="es-MX" w:eastAsia="en-US"/>
        </w:rPr>
      </w:pPr>
    </w:p>
    <w:p w14:paraId="29B6A7C7"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5F4F4E10" w14:textId="77777777" w:rsidR="004C032B" w:rsidRPr="00844A38" w:rsidRDefault="004C032B" w:rsidP="004C032B">
      <w:pPr>
        <w:rPr>
          <w:rFonts w:eastAsia="Times New Roman" w:cs="Arial"/>
          <w:lang w:val="es-MX" w:eastAsia="en-US"/>
        </w:rPr>
      </w:pPr>
    </w:p>
    <w:p w14:paraId="0072B4AD" w14:textId="77777777" w:rsidR="004C032B" w:rsidRPr="00844A38" w:rsidRDefault="004C032B" w:rsidP="004C032B">
      <w:pPr>
        <w:spacing w:line="240" w:lineRule="auto"/>
        <w:ind w:left="567" w:right="567"/>
        <w:rPr>
          <w:rFonts w:eastAsia="Times New Roman" w:cs="Arial"/>
          <w:b/>
          <w:bCs/>
          <w:i/>
          <w:sz w:val="22"/>
          <w:lang w:val="es-MX" w:eastAsia="en-US"/>
        </w:rPr>
      </w:pPr>
      <w:r w:rsidRPr="00844A38">
        <w:rPr>
          <w:rFonts w:eastAsia="Times New Roman" w:cs="Arial"/>
          <w:bCs/>
          <w:i/>
          <w:sz w:val="22"/>
          <w:lang w:val="es-MX" w:eastAsia="en-US"/>
        </w:rPr>
        <w:t>“</w:t>
      </w:r>
      <w:r w:rsidRPr="00844A38">
        <w:rPr>
          <w:rFonts w:eastAsia="Times New Roman" w:cs="Arial"/>
          <w:b/>
          <w:bCs/>
          <w:i/>
          <w:sz w:val="22"/>
          <w:lang w:val="es-MX" w:eastAsia="en-US"/>
        </w:rPr>
        <w:t xml:space="preserve">Registro Federal de Contribuyentes (RFC) de personas físicas. </w:t>
      </w:r>
      <w:r w:rsidRPr="00844A38">
        <w:rPr>
          <w:rFonts w:eastAsia="Times New Roman" w:cs="Arial"/>
          <w:bCs/>
          <w:i/>
          <w:sz w:val="22"/>
          <w:lang w:val="es-MX" w:eastAsia="en-US"/>
        </w:rPr>
        <w:t xml:space="preserve">El RFC es una clave de carácter fiscal, </w:t>
      </w:r>
      <w:proofErr w:type="gramStart"/>
      <w:r w:rsidRPr="00844A38">
        <w:rPr>
          <w:rFonts w:eastAsia="Times New Roman" w:cs="Arial"/>
          <w:bCs/>
          <w:i/>
          <w:sz w:val="22"/>
          <w:lang w:val="es-MX" w:eastAsia="en-US"/>
        </w:rPr>
        <w:t>única</w:t>
      </w:r>
      <w:proofErr w:type="gramEnd"/>
      <w:r w:rsidRPr="00844A38">
        <w:rPr>
          <w:rFonts w:eastAsia="Times New Roman" w:cs="Arial"/>
          <w:bCs/>
          <w:i/>
          <w:sz w:val="22"/>
          <w:lang w:val="es-MX" w:eastAsia="en-US"/>
        </w:rPr>
        <w:t xml:space="preserve"> e irrepetible, que permite identificar al titular, su edad y fecha de nacimiento, por lo que es un dato personal de carácter confidencial.</w:t>
      </w:r>
    </w:p>
    <w:p w14:paraId="4B8A03CC" w14:textId="77777777" w:rsidR="004C032B" w:rsidRPr="00844A38" w:rsidRDefault="004C032B" w:rsidP="004C032B">
      <w:pPr>
        <w:spacing w:line="240" w:lineRule="auto"/>
        <w:ind w:left="567" w:right="567"/>
        <w:rPr>
          <w:rFonts w:eastAsia="Times New Roman" w:cs="Arial"/>
          <w:bCs/>
          <w:i/>
          <w:sz w:val="22"/>
          <w:lang w:val="es-MX" w:eastAsia="en-US"/>
        </w:rPr>
      </w:pPr>
      <w:r w:rsidRPr="00844A38">
        <w:rPr>
          <w:rFonts w:eastAsia="Times New Roman" w:cs="Arial"/>
          <w:bCs/>
          <w:i/>
          <w:sz w:val="22"/>
          <w:lang w:val="es-MX" w:eastAsia="en-US"/>
        </w:rPr>
        <w:t>Resoluciones:</w:t>
      </w:r>
    </w:p>
    <w:p w14:paraId="08C096BC" w14:textId="77777777" w:rsidR="004C032B" w:rsidRPr="00844A38" w:rsidRDefault="004C032B" w:rsidP="004C032B">
      <w:pPr>
        <w:spacing w:line="240" w:lineRule="auto"/>
        <w:ind w:left="567" w:right="567"/>
        <w:rPr>
          <w:rFonts w:eastAsia="Times New Roman" w:cs="Arial"/>
          <w:bCs/>
          <w:i/>
          <w:sz w:val="22"/>
          <w:lang w:val="es-MX" w:eastAsia="en-US"/>
        </w:rPr>
      </w:pPr>
      <w:r w:rsidRPr="00844A38">
        <w:rPr>
          <w:rFonts w:eastAsia="Times New Roman" w:cs="Arial"/>
          <w:bCs/>
          <w:i/>
          <w:sz w:val="22"/>
          <w:lang w:val="es-MX" w:eastAsia="en-US"/>
        </w:rPr>
        <w:t>•</w:t>
      </w:r>
      <w:r w:rsidRPr="00844A38">
        <w:rPr>
          <w:rFonts w:eastAsia="Times New Roman" w:cs="Arial"/>
          <w:bCs/>
          <w:i/>
          <w:sz w:val="22"/>
          <w:lang w:val="es-MX" w:eastAsia="en-US"/>
        </w:rPr>
        <w:tab/>
        <w:t>RRA 0189/17. Morena. 08 de febrero de 2017. Por unanimidad. Comisionado Ponente Joel Salas Suárez.</w:t>
      </w:r>
    </w:p>
    <w:p w14:paraId="5F635F45" w14:textId="77777777" w:rsidR="004C032B" w:rsidRPr="00844A38" w:rsidRDefault="004C032B" w:rsidP="004C032B">
      <w:pPr>
        <w:spacing w:line="240" w:lineRule="auto"/>
        <w:ind w:left="567" w:right="567"/>
        <w:rPr>
          <w:rFonts w:eastAsia="Times New Roman" w:cs="Arial"/>
          <w:bCs/>
          <w:i/>
          <w:sz w:val="22"/>
          <w:lang w:val="es-MX" w:eastAsia="en-US"/>
        </w:rPr>
      </w:pPr>
      <w:r w:rsidRPr="00844A38">
        <w:rPr>
          <w:rFonts w:eastAsia="Times New Roman" w:cs="Arial"/>
          <w:bCs/>
          <w:i/>
          <w:sz w:val="22"/>
          <w:lang w:val="es-MX" w:eastAsia="en-US"/>
        </w:rPr>
        <w:t>•</w:t>
      </w:r>
      <w:r w:rsidRPr="00844A38">
        <w:rPr>
          <w:rFonts w:eastAsia="Times New Roman" w:cs="Arial"/>
          <w:bCs/>
          <w:i/>
          <w:sz w:val="22"/>
          <w:lang w:val="es-MX" w:eastAsia="en-US"/>
        </w:rPr>
        <w:tab/>
        <w:t xml:space="preserve">RRA 0677/17. Universidad Nacional Autónoma de México. 08 de marzo de 2017. Por unanimidad. Comisionado Ponente </w:t>
      </w:r>
      <w:proofErr w:type="spellStart"/>
      <w:r w:rsidRPr="00844A38">
        <w:rPr>
          <w:rFonts w:eastAsia="Times New Roman" w:cs="Arial"/>
          <w:bCs/>
          <w:i/>
          <w:sz w:val="22"/>
          <w:lang w:val="es-MX" w:eastAsia="en-US"/>
        </w:rPr>
        <w:t>Rosendoevgueni</w:t>
      </w:r>
      <w:proofErr w:type="spellEnd"/>
      <w:r w:rsidRPr="00844A38">
        <w:rPr>
          <w:rFonts w:eastAsia="Times New Roman" w:cs="Arial"/>
          <w:bCs/>
          <w:i/>
          <w:sz w:val="22"/>
          <w:lang w:val="es-MX" w:eastAsia="en-US"/>
        </w:rPr>
        <w:t xml:space="preserve"> Monterrey </w:t>
      </w:r>
      <w:proofErr w:type="spellStart"/>
      <w:r w:rsidRPr="00844A38">
        <w:rPr>
          <w:rFonts w:eastAsia="Times New Roman" w:cs="Arial"/>
          <w:bCs/>
          <w:i/>
          <w:sz w:val="22"/>
          <w:lang w:val="es-MX" w:eastAsia="en-US"/>
        </w:rPr>
        <w:t>Chepov</w:t>
      </w:r>
      <w:proofErr w:type="spellEnd"/>
      <w:r w:rsidRPr="00844A38">
        <w:rPr>
          <w:rFonts w:eastAsia="Times New Roman" w:cs="Arial"/>
          <w:bCs/>
          <w:i/>
          <w:sz w:val="22"/>
          <w:lang w:val="es-MX" w:eastAsia="en-US"/>
        </w:rPr>
        <w:t xml:space="preserve">. </w:t>
      </w:r>
    </w:p>
    <w:p w14:paraId="024AC405"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bCs/>
          <w:i/>
          <w:sz w:val="22"/>
          <w:lang w:val="es-MX" w:eastAsia="en-US"/>
        </w:rPr>
        <w:t>•</w:t>
      </w:r>
      <w:r w:rsidRPr="00844A38">
        <w:rPr>
          <w:rFonts w:eastAsia="Times New Roman" w:cs="Arial"/>
          <w:bCs/>
          <w:i/>
          <w:sz w:val="22"/>
          <w:lang w:val="es-MX" w:eastAsia="en-US"/>
        </w:rPr>
        <w:tab/>
        <w:t>RRA 1564/17. Tribunal Electoral del Poder Judicial de la Federación. 26 de abril de 2017. Por unanimidad. Comisionado Ponente Oscar Mauricio Guerra Ford.</w:t>
      </w:r>
      <w:r w:rsidRPr="00844A38">
        <w:rPr>
          <w:rFonts w:eastAsia="Times New Roman" w:cs="Arial"/>
          <w:i/>
          <w:sz w:val="22"/>
          <w:lang w:val="es-MX" w:eastAsia="en-US"/>
        </w:rPr>
        <w:t>”</w:t>
      </w:r>
    </w:p>
    <w:p w14:paraId="094EA127" w14:textId="77777777" w:rsidR="004C032B" w:rsidRPr="00844A38" w:rsidRDefault="004C032B" w:rsidP="004C032B">
      <w:pPr>
        <w:rPr>
          <w:rFonts w:eastAsia="Times New Roman" w:cs="Arial"/>
          <w:lang w:val="es-MX" w:eastAsia="en-US"/>
        </w:rPr>
      </w:pPr>
    </w:p>
    <w:p w14:paraId="28890487"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lastRenderedPageBreak/>
        <w:t xml:space="preserve">Así, el </w:t>
      </w:r>
      <w:r w:rsidRPr="00844A38">
        <w:rPr>
          <w:rFonts w:eastAsia="Times New Roman" w:cs="Arial"/>
          <w:b/>
          <w:lang w:val="es-MX" w:eastAsia="en-US"/>
        </w:rPr>
        <w:t>RFC</w:t>
      </w:r>
      <w:r w:rsidRPr="00844A38">
        <w:rPr>
          <w:rFonts w:eastAsia="Times New Roman" w:cs="Arial"/>
          <w:lang w:val="es-MX" w:eastAsia="en-US"/>
        </w:rPr>
        <w:t xml:space="preserve"> se vincula al nombre de su titular, permite identificar la edad de la persona, su fecha de nacimiento, así como su </w:t>
      </w:r>
      <w:proofErr w:type="spellStart"/>
      <w:r w:rsidRPr="00844A38">
        <w:rPr>
          <w:rFonts w:eastAsia="Times New Roman" w:cs="Arial"/>
          <w:lang w:val="es-MX" w:eastAsia="en-US"/>
        </w:rPr>
        <w:t>homoclave</w:t>
      </w:r>
      <w:proofErr w:type="spellEnd"/>
      <w:r w:rsidRPr="00844A38">
        <w:rPr>
          <w:rFonts w:eastAsia="Times New Roman" w:cs="Arial"/>
          <w:lang w:val="es-MX" w:eastAsia="en-US"/>
        </w:rPr>
        <w:t>, la cual es única e irrepetible y determina justamente la identificación de dicha persona para efectos fiscales, por lo que éste constituye un dato personal que concierne a una persona física identificada e identificable.</w:t>
      </w:r>
    </w:p>
    <w:p w14:paraId="2B7F71B9" w14:textId="77777777" w:rsidR="004C032B" w:rsidRPr="00844A38" w:rsidRDefault="004C032B" w:rsidP="004C032B">
      <w:pPr>
        <w:rPr>
          <w:rFonts w:eastAsia="Times New Roman" w:cs="Arial"/>
          <w:lang w:val="es-MX" w:eastAsia="en-US"/>
        </w:rPr>
      </w:pPr>
    </w:p>
    <w:p w14:paraId="533A83C3"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844A38">
        <w:rPr>
          <w:rFonts w:eastAsia="Times New Roman" w:cs="Arial"/>
          <w:b/>
          <w:lang w:val="es-MX" w:eastAsia="en-US"/>
        </w:rPr>
        <w:t>SO/008/2019</w:t>
      </w:r>
      <w:r w:rsidRPr="00844A38">
        <w:rPr>
          <w:rFonts w:eastAsia="Times New Roman" w:cs="Arial"/>
          <w:lang w:val="es-MX" w:eastAsia="en-US"/>
        </w:rPr>
        <w:t xml:space="preserve"> de la Segunda Época, el cual es del tenor literal siguiente:</w:t>
      </w:r>
    </w:p>
    <w:p w14:paraId="06DD9EDB" w14:textId="77777777" w:rsidR="004C032B" w:rsidRPr="00844A38" w:rsidRDefault="004C032B" w:rsidP="004C032B">
      <w:pPr>
        <w:rPr>
          <w:rFonts w:eastAsia="Times New Roman" w:cs="Arial"/>
          <w:lang w:val="es-MX" w:eastAsia="en-US"/>
        </w:rPr>
      </w:pPr>
    </w:p>
    <w:p w14:paraId="7F23EC9B"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b/>
          <w:i/>
          <w:sz w:val="22"/>
          <w:lang w:val="es-MX" w:eastAsia="en-US"/>
        </w:rPr>
        <w:t>“Razón social y RFC de personas morales.</w:t>
      </w:r>
      <w:r w:rsidRPr="00844A38">
        <w:rPr>
          <w:rFonts w:eastAsia="Times New Roman" w:cs="Arial"/>
          <w:i/>
          <w:sz w:val="22"/>
          <w:lang w:val="es-MX" w:eastAsia="en-US"/>
        </w:rPr>
        <w:t xml:space="preserve"> La denominación o razón social de personas morales </w:t>
      </w:r>
      <w:r w:rsidRPr="00844A38">
        <w:rPr>
          <w:rFonts w:eastAsia="Times New Roman" w:cs="Arial"/>
          <w:b/>
          <w:i/>
          <w:sz w:val="22"/>
          <w:u w:val="single"/>
          <w:lang w:val="es-MX" w:eastAsia="en-US"/>
        </w:rPr>
        <w:t>es pública</w:t>
      </w:r>
      <w:r w:rsidRPr="00844A38">
        <w:rPr>
          <w:rFonts w:eastAsia="Times New Roman" w:cs="Arial"/>
          <w:i/>
          <w:sz w:val="22"/>
          <w:lang w:val="es-MX" w:eastAsia="en-US"/>
        </w:rPr>
        <w:t xml:space="preserve">, por encontrarse inscritas en el Registro Público de Comercio; asimismo, </w:t>
      </w:r>
      <w:r w:rsidRPr="00844A38">
        <w:rPr>
          <w:rFonts w:eastAsia="Times New Roman" w:cs="Arial"/>
          <w:i/>
          <w:sz w:val="22"/>
          <w:u w:val="single"/>
          <w:lang w:val="es-MX" w:eastAsia="en-US"/>
        </w:rPr>
        <w:t>su Registro Federal de Contribuyentes (RFC), en principio, también es público</w:t>
      </w:r>
      <w:r w:rsidRPr="00844A38">
        <w:rPr>
          <w:rFonts w:eastAsia="Times New Roman" w:cs="Arial"/>
          <w:i/>
          <w:sz w:val="22"/>
          <w:lang w:val="es-MX" w:eastAsia="en-US"/>
        </w:rPr>
        <w:t>, ya que no se refiere a hechos o actos de carácter económico, contable, jurídico o administrativo que sean útiles o representen una ventaja a sus competidores.</w:t>
      </w:r>
    </w:p>
    <w:p w14:paraId="2038E73A"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i/>
          <w:sz w:val="22"/>
          <w:lang w:val="es-MX" w:eastAsia="en-US"/>
        </w:rPr>
        <w:t>Precedentes:</w:t>
      </w:r>
    </w:p>
    <w:p w14:paraId="420B6BB8"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i/>
          <w:sz w:val="22"/>
          <w:lang w:val="es-MX" w:eastAsia="en-US"/>
        </w:rPr>
        <w:t>•</w:t>
      </w:r>
      <w:r w:rsidRPr="00844A38">
        <w:rPr>
          <w:rFonts w:eastAsia="Times New Roman" w:cs="Arial"/>
          <w:i/>
          <w:sz w:val="22"/>
          <w:lang w:val="es-MX" w:eastAsia="en-US"/>
        </w:rPr>
        <w:tab/>
        <w:t>Acceso a la información pública. RRA 3104/16. Sesión del 01 de noviembre de 2016. Votación por unanimidad. Sin votos disidentes o particulares. Secretaría de la Defensa Nacional. Comisionado Ponente Oscar Mauricio Guerra Ford.</w:t>
      </w:r>
    </w:p>
    <w:p w14:paraId="4B304EE8"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i/>
          <w:sz w:val="22"/>
          <w:lang w:val="es-MX" w:eastAsia="en-US"/>
        </w:rPr>
        <w:t>•</w:t>
      </w:r>
      <w:r w:rsidRPr="00844A38">
        <w:rPr>
          <w:rFonts w:eastAsia="Times New Roman" w:cs="Arial"/>
          <w:i/>
          <w:sz w:val="22"/>
          <w:lang w:val="es-MX" w:eastAsia="en-US"/>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844A38">
        <w:rPr>
          <w:rFonts w:eastAsia="Times New Roman" w:cs="Arial"/>
          <w:i/>
          <w:sz w:val="22"/>
          <w:lang w:val="es-MX" w:eastAsia="en-US"/>
        </w:rPr>
        <w:t>Rosendoevgueni</w:t>
      </w:r>
      <w:proofErr w:type="spellEnd"/>
      <w:r w:rsidRPr="00844A38">
        <w:rPr>
          <w:rFonts w:eastAsia="Times New Roman" w:cs="Arial"/>
          <w:i/>
          <w:sz w:val="22"/>
          <w:lang w:val="es-MX" w:eastAsia="en-US"/>
        </w:rPr>
        <w:t xml:space="preserve"> Monterrey </w:t>
      </w:r>
      <w:proofErr w:type="spellStart"/>
      <w:r w:rsidRPr="00844A38">
        <w:rPr>
          <w:rFonts w:eastAsia="Times New Roman" w:cs="Arial"/>
          <w:i/>
          <w:sz w:val="22"/>
          <w:lang w:val="es-MX" w:eastAsia="en-US"/>
        </w:rPr>
        <w:t>Chepov</w:t>
      </w:r>
      <w:proofErr w:type="spellEnd"/>
      <w:r w:rsidRPr="00844A38">
        <w:rPr>
          <w:rFonts w:eastAsia="Times New Roman" w:cs="Arial"/>
          <w:i/>
          <w:sz w:val="22"/>
          <w:lang w:val="es-MX" w:eastAsia="en-US"/>
        </w:rPr>
        <w:t>.</w:t>
      </w:r>
    </w:p>
    <w:p w14:paraId="174FE4B0"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i/>
          <w:sz w:val="22"/>
          <w:lang w:val="es-MX" w:eastAsia="en-US"/>
        </w:rPr>
        <w:t>•</w:t>
      </w:r>
      <w:r w:rsidRPr="00844A38">
        <w:rPr>
          <w:rFonts w:eastAsia="Times New Roman" w:cs="Arial"/>
          <w:i/>
          <w:sz w:val="22"/>
          <w:lang w:val="es-MX" w:eastAsia="en-US"/>
        </w:rPr>
        <w:tab/>
        <w:t>Acceso a la información pública. RRA 7492/17. Sesión del 07 de febrero de 2018. Votación por unanimidad. Sin votos disidentes o particulares. Procuraduría Federal del Consumidor. Comisionada Ponente Areli Cano Guadiana.”</w:t>
      </w:r>
    </w:p>
    <w:p w14:paraId="09B05548" w14:textId="77777777" w:rsidR="004C032B" w:rsidRPr="00844A38" w:rsidRDefault="004C032B" w:rsidP="004C032B">
      <w:pPr>
        <w:rPr>
          <w:rFonts w:eastAsia="Times New Roman" w:cs="Arial"/>
          <w:lang w:val="es-MX" w:eastAsia="en-US"/>
        </w:rPr>
      </w:pPr>
    </w:p>
    <w:p w14:paraId="4CC45B09"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844A38">
        <w:rPr>
          <w:rFonts w:eastAsia="Times New Roman" w:cs="Arial"/>
          <w:lang w:eastAsia="en-US"/>
        </w:rPr>
        <w:t>el Sujeto Obligado</w:t>
      </w:r>
      <w:r w:rsidRPr="00844A38">
        <w:rPr>
          <w:rFonts w:eastAsia="Times New Roman" w:cs="Arial"/>
          <w:lang w:val="es-MX" w:eastAsia="en-U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3E544BC" w14:textId="77777777" w:rsidR="004C032B" w:rsidRPr="00844A38" w:rsidRDefault="004C032B" w:rsidP="004C032B">
      <w:pPr>
        <w:rPr>
          <w:rFonts w:eastAsia="Times New Roman" w:cs="Arial"/>
          <w:lang w:val="es-MX" w:eastAsia="en-US"/>
        </w:rPr>
      </w:pPr>
    </w:p>
    <w:p w14:paraId="2D8A9952"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Por tanto, la fundamentación y motivación consiste en la obligación que tiene todo ente público de expresar los preceptos jurídicos aplicables al asunto motivo del acto y las razones o argumentos de su actuar.</w:t>
      </w:r>
    </w:p>
    <w:p w14:paraId="39289B08" w14:textId="77777777" w:rsidR="004C032B" w:rsidRPr="00844A38" w:rsidRDefault="004C032B" w:rsidP="004C032B">
      <w:pPr>
        <w:rPr>
          <w:rFonts w:eastAsia="Times New Roman" w:cs="Arial"/>
          <w:lang w:val="es-MX" w:eastAsia="en-US"/>
        </w:rPr>
      </w:pPr>
    </w:p>
    <w:p w14:paraId="65D05D3E"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Al respecto, el máximo tribunal del país ha establecido jurisprudencia respecto a qué debe entenderse por fundamentación y motivación, en los siguientes términos:</w:t>
      </w:r>
    </w:p>
    <w:p w14:paraId="24D68702" w14:textId="77777777" w:rsidR="008B029E" w:rsidRDefault="008B029E" w:rsidP="004C032B">
      <w:pPr>
        <w:spacing w:line="240" w:lineRule="auto"/>
        <w:ind w:left="708" w:right="567" w:hanging="141"/>
        <w:rPr>
          <w:rFonts w:eastAsia="Times New Roman" w:cs="Arial"/>
          <w:b/>
          <w:i/>
          <w:sz w:val="22"/>
          <w:lang w:val="es-MX" w:eastAsia="en-US"/>
        </w:rPr>
      </w:pPr>
    </w:p>
    <w:p w14:paraId="0595FD7A" w14:textId="61737183" w:rsidR="004C032B" w:rsidRPr="00844A38" w:rsidRDefault="004C032B" w:rsidP="004C032B">
      <w:pPr>
        <w:spacing w:line="240" w:lineRule="auto"/>
        <w:ind w:left="708" w:right="567" w:hanging="141"/>
        <w:rPr>
          <w:rFonts w:eastAsia="Times New Roman" w:cs="Arial"/>
          <w:i/>
          <w:sz w:val="22"/>
          <w:lang w:val="es-MX" w:eastAsia="en-US"/>
        </w:rPr>
      </w:pPr>
      <w:r w:rsidRPr="00844A38">
        <w:rPr>
          <w:rFonts w:eastAsia="Times New Roman" w:cs="Arial"/>
          <w:b/>
          <w:i/>
          <w:sz w:val="22"/>
          <w:lang w:val="es-MX" w:eastAsia="en-US"/>
        </w:rPr>
        <w:t xml:space="preserve">“FUNDAMENTACIÓN Y MOTIVACIÓN. </w:t>
      </w:r>
      <w:r w:rsidRPr="00844A38">
        <w:rPr>
          <w:rFonts w:eastAsia="Times New Roman" w:cs="Arial"/>
          <w:i/>
          <w:sz w:val="22"/>
          <w:lang w:val="es-MX" w:eastAsia="en-U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629DEA6" w14:textId="77777777" w:rsidR="004C032B" w:rsidRPr="00844A38" w:rsidRDefault="004C032B" w:rsidP="004C032B">
      <w:pPr>
        <w:rPr>
          <w:rFonts w:eastAsia="Times New Roman" w:cs="Arial"/>
          <w:lang w:val="es-MX" w:eastAsia="en-US"/>
        </w:rPr>
      </w:pPr>
    </w:p>
    <w:p w14:paraId="6F4F8262"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 xml:space="preserve">Así, en un acto de autoridad se surte la debida fundamentación cuando se cita el precepto legal aplicable al caso concreto y la debida motivación cuando se expresan las razones, </w:t>
      </w:r>
      <w:r w:rsidRPr="00844A38">
        <w:rPr>
          <w:rFonts w:eastAsia="Times New Roman" w:cs="Arial"/>
          <w:lang w:val="es-MX" w:eastAsia="en-US"/>
        </w:rPr>
        <w:lastRenderedPageBreak/>
        <w:t>motivos o circunstancias que tomó en cuenta la autoridad para adecuar el hecho a los fundamentos de derecho.</w:t>
      </w:r>
    </w:p>
    <w:p w14:paraId="5849E203" w14:textId="77777777" w:rsidR="004C032B" w:rsidRPr="00844A38" w:rsidRDefault="004C032B" w:rsidP="004C032B">
      <w:pPr>
        <w:rPr>
          <w:rFonts w:eastAsia="Times New Roman" w:cs="Arial"/>
          <w:lang w:val="es-MX" w:eastAsia="en-US"/>
        </w:rPr>
      </w:pPr>
    </w:p>
    <w:p w14:paraId="25706309"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39410DB" w14:textId="77777777" w:rsidR="004C032B" w:rsidRPr="00844A38" w:rsidRDefault="004C032B" w:rsidP="004C032B">
      <w:pPr>
        <w:rPr>
          <w:rFonts w:eastAsia="Times New Roman" w:cs="Arial"/>
          <w:lang w:val="es-MX" w:eastAsia="en-US"/>
        </w:rPr>
      </w:pPr>
    </w:p>
    <w:p w14:paraId="4257916D" w14:textId="77777777" w:rsidR="004C032B" w:rsidRPr="00844A38" w:rsidRDefault="004C032B" w:rsidP="004C032B">
      <w:pPr>
        <w:spacing w:line="240" w:lineRule="auto"/>
        <w:ind w:left="567" w:right="567"/>
        <w:rPr>
          <w:rFonts w:eastAsia="Times New Roman" w:cs="Arial"/>
          <w:i/>
          <w:sz w:val="22"/>
          <w:lang w:val="es-MX" w:eastAsia="en-US"/>
        </w:rPr>
      </w:pPr>
      <w:r w:rsidRPr="00844A38">
        <w:rPr>
          <w:rFonts w:eastAsia="Times New Roman" w:cs="Arial"/>
          <w:b/>
          <w:i/>
          <w:sz w:val="22"/>
          <w:lang w:val="es-MX" w:eastAsia="en-US"/>
        </w:rPr>
        <w:t>“FUNDAMENTACIÓN Y MOTIVACIÓN. EL ASPECTO FORMAL DE LA GARANTÍA Y SU FINALIDAD SE TRADUCEN EN EXPLICAR, JUSTIFICAR, POSIBILITAR LA DEFENSA Y COMUNICAR LA DECISIÓN</w:t>
      </w:r>
      <w:r w:rsidRPr="00844A38">
        <w:rPr>
          <w:rFonts w:eastAsia="Times New Roman" w:cs="Arial"/>
          <w:i/>
          <w:sz w:val="22"/>
          <w:lang w:val="es-MX" w:eastAsia="en-U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472E3B5" w14:textId="77777777" w:rsidR="004C032B" w:rsidRPr="00844A38" w:rsidRDefault="004C032B" w:rsidP="004C032B">
      <w:pPr>
        <w:rPr>
          <w:rFonts w:eastAsia="Times New Roman" w:cs="Arial"/>
          <w:lang w:val="es-MX" w:eastAsia="en-US"/>
        </w:rPr>
      </w:pPr>
    </w:p>
    <w:p w14:paraId="369659D1" w14:textId="77777777" w:rsidR="004C032B" w:rsidRPr="00844A38" w:rsidRDefault="004C032B" w:rsidP="004C032B">
      <w:pPr>
        <w:rPr>
          <w:rFonts w:eastAsia="Times New Roman" w:cs="Arial"/>
          <w:lang w:val="es-MX" w:eastAsia="en-US"/>
        </w:rPr>
      </w:pPr>
      <w:r w:rsidRPr="00844A38">
        <w:rPr>
          <w:rFonts w:eastAsia="Times New Roman" w:cs="Arial"/>
          <w:lang w:val="es-MX" w:eastAsia="en-U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1007035" w14:textId="77777777" w:rsidR="004C032B" w:rsidRPr="00844A38" w:rsidRDefault="004C032B" w:rsidP="004C032B">
      <w:pPr>
        <w:rPr>
          <w:rFonts w:eastAsia="Times New Roman" w:cs="Arial"/>
          <w:lang w:val="es-MX" w:eastAsia="en-US"/>
        </w:rPr>
      </w:pPr>
    </w:p>
    <w:p w14:paraId="24A5BB7C" w14:textId="3F4AD5D2" w:rsidR="008962F3" w:rsidRPr="00844A38" w:rsidRDefault="004C032B" w:rsidP="008962F3">
      <w:pPr>
        <w:rPr>
          <w:rFonts w:eastAsia="Times New Roman" w:cs="Arial"/>
          <w:lang w:val="es-ES" w:eastAsia="en-US"/>
        </w:rPr>
      </w:pPr>
      <w:r w:rsidRPr="00844A38">
        <w:rPr>
          <w:rFonts w:eastAsia="Times New Roman" w:cs="Arial"/>
          <w:lang w:val="es-ES" w:eastAsia="en-US"/>
        </w:rPr>
        <w:t>Por lo tanto, la entrega de documentos en su versión pública debe acompañarse necesariamente del Acuerdo del Comité de Transparencia del Sujeto Obligado</w:t>
      </w:r>
      <w:r w:rsidRPr="00844A38">
        <w:rPr>
          <w:rFonts w:eastAsia="Times New Roman" w:cs="Arial"/>
          <w:b/>
          <w:lang w:val="es-ES" w:eastAsia="en-US"/>
        </w:rPr>
        <w:t xml:space="preserve"> </w:t>
      </w:r>
      <w:r w:rsidRPr="00844A38">
        <w:rPr>
          <w:rFonts w:eastAsia="Times New Roman" w:cs="Arial"/>
          <w:lang w:val="es-ES" w:eastAsia="en-U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A512B0C" w14:textId="77777777" w:rsidR="004C032B" w:rsidRPr="00844A38" w:rsidRDefault="004C032B" w:rsidP="008962F3">
      <w:pPr>
        <w:rPr>
          <w:rFonts w:eastAsia="Times New Roman" w:cs="Arial"/>
          <w:lang w:val="es-ES" w:eastAsia="en-US"/>
        </w:rPr>
      </w:pPr>
    </w:p>
    <w:p w14:paraId="5C5FC6F1" w14:textId="3AC03742" w:rsidR="00B32BAD" w:rsidRPr="00844A38" w:rsidRDefault="008962F3" w:rsidP="008962F3">
      <w:pPr>
        <w:pBdr>
          <w:top w:val="nil"/>
          <w:left w:val="nil"/>
          <w:bottom w:val="nil"/>
          <w:right w:val="nil"/>
          <w:between w:val="nil"/>
        </w:pBdr>
        <w:rPr>
          <w:rFonts w:eastAsia="Palatino Linotype" w:cs="Palatino Linotype"/>
          <w:color w:val="000000"/>
          <w:szCs w:val="24"/>
        </w:rPr>
      </w:pPr>
      <w:r w:rsidRPr="00844A38">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4FB55D3D" w14:textId="77777777" w:rsidR="00F62397" w:rsidRPr="00844A38" w:rsidRDefault="00F62397" w:rsidP="00E84DC7">
      <w:pPr>
        <w:rPr>
          <w:szCs w:val="24"/>
          <w:lang w:val="es-MX"/>
        </w:rPr>
      </w:pPr>
    </w:p>
    <w:p w14:paraId="0DE994EA" w14:textId="510DDDE9" w:rsidR="00B32BAD" w:rsidRPr="00844A38" w:rsidRDefault="00B32BAD" w:rsidP="00E84DC7">
      <w:pPr>
        <w:rPr>
          <w:szCs w:val="24"/>
          <w:lang w:val="es-MX"/>
        </w:rPr>
      </w:pPr>
      <w:r w:rsidRPr="00844A38">
        <w:rPr>
          <w:szCs w:val="24"/>
          <w:lang w:val="es-MX"/>
        </w:rPr>
        <w:t xml:space="preserve">En mérito de lo expuesto en líneas anteriores, este Instituto considera que los motivos de inconformidad planteados por </w:t>
      </w:r>
      <w:r w:rsidR="00E66BE2" w:rsidRPr="00844A38">
        <w:rPr>
          <w:szCs w:val="24"/>
          <w:lang w:val="es-MX"/>
        </w:rPr>
        <w:t>la</w:t>
      </w:r>
      <w:r w:rsidRPr="00844A38">
        <w:rPr>
          <w:szCs w:val="24"/>
          <w:lang w:val="es-MX"/>
        </w:rPr>
        <w:t xml:space="preserve"> </w:t>
      </w:r>
      <w:r w:rsidRPr="00844A38">
        <w:rPr>
          <w:b/>
          <w:bCs/>
          <w:szCs w:val="24"/>
          <w:lang w:val="es-MX"/>
        </w:rPr>
        <w:t>Recurrente</w:t>
      </w:r>
      <w:r w:rsidRPr="00844A38">
        <w:rPr>
          <w:szCs w:val="24"/>
          <w:lang w:val="es-MX"/>
        </w:rPr>
        <w:t xml:space="preserve"> en el recurso de revisión que es materia de esta resolución</w:t>
      </w:r>
      <w:r w:rsidRPr="00844A38">
        <w:t xml:space="preserve"> </w:t>
      </w:r>
      <w:r w:rsidRPr="00844A38">
        <w:rPr>
          <w:szCs w:val="24"/>
          <w:lang w:val="es-MX"/>
        </w:rPr>
        <w:t xml:space="preserve">resultan fundados; por ello con fundamento en la </w:t>
      </w:r>
      <w:r w:rsidR="002B5E01" w:rsidRPr="00844A38">
        <w:rPr>
          <w:b/>
          <w:bCs/>
          <w:szCs w:val="24"/>
          <w:lang w:val="es-MX"/>
        </w:rPr>
        <w:t>primera</w:t>
      </w:r>
      <w:r w:rsidRPr="00844A38">
        <w:rPr>
          <w:b/>
          <w:bCs/>
          <w:szCs w:val="24"/>
          <w:lang w:val="es-MX"/>
        </w:rPr>
        <w:t xml:space="preserve"> hipótesis</w:t>
      </w:r>
      <w:r w:rsidRPr="00844A38">
        <w:rPr>
          <w:szCs w:val="24"/>
          <w:lang w:val="es-MX"/>
        </w:rPr>
        <w:t xml:space="preserve"> de la fracción III del artículo 186 de la Ley de Transparencia y Acceso a la Información Pública </w:t>
      </w:r>
      <w:r w:rsidRPr="00844A38">
        <w:rPr>
          <w:szCs w:val="24"/>
          <w:lang w:val="es-MX"/>
        </w:rPr>
        <w:lastRenderedPageBreak/>
        <w:t xml:space="preserve">del Estado de México y Municipios, se </w:t>
      </w:r>
      <w:r w:rsidR="002B5E01" w:rsidRPr="00844A38">
        <w:rPr>
          <w:b/>
          <w:bCs/>
          <w:szCs w:val="24"/>
          <w:lang w:val="es-MX"/>
        </w:rPr>
        <w:t>REVOCA</w:t>
      </w:r>
      <w:r w:rsidRPr="00844A38">
        <w:rPr>
          <w:szCs w:val="24"/>
          <w:lang w:val="es-MX"/>
        </w:rPr>
        <w:t xml:space="preserve"> la respuesta a la solicitud de información número </w:t>
      </w:r>
      <w:r w:rsidR="008B029E" w:rsidRPr="008B029E">
        <w:rPr>
          <w:b/>
          <w:bCs/>
          <w:szCs w:val="24"/>
          <w:lang w:val="es-MX"/>
        </w:rPr>
        <w:t>00075/ALMOJU/IP/2025</w:t>
      </w:r>
      <w:r w:rsidRPr="00844A38">
        <w:rPr>
          <w:szCs w:val="24"/>
          <w:lang w:val="es-MX"/>
        </w:rPr>
        <w:t>, que ha sido materia del presente estudio</w:t>
      </w:r>
    </w:p>
    <w:p w14:paraId="1296B75A" w14:textId="77777777" w:rsidR="00B32BAD" w:rsidRPr="00844A38" w:rsidRDefault="00B32BAD" w:rsidP="006922F5">
      <w:pPr>
        <w:pStyle w:val="Textoindependiente"/>
        <w:rPr>
          <w:rFonts w:eastAsia="Palatino Linotype"/>
        </w:rPr>
      </w:pPr>
    </w:p>
    <w:p w14:paraId="3EFE5754" w14:textId="237582B1" w:rsidR="00196AF7" w:rsidRPr="00844A38" w:rsidRDefault="00196AF7" w:rsidP="006922F5">
      <w:pPr>
        <w:pStyle w:val="Textoindependiente"/>
        <w:rPr>
          <w:rFonts w:eastAsia="Palatino Linotype"/>
        </w:rPr>
      </w:pPr>
      <w:r w:rsidRPr="00844A38">
        <w:rPr>
          <w:rFonts w:eastAsia="Palatino Linotype"/>
        </w:rPr>
        <w:t>Por lo antes expuesto y fundado es de resolverse y,</w:t>
      </w:r>
    </w:p>
    <w:p w14:paraId="3E68FB18" w14:textId="77777777" w:rsidR="00196AF7" w:rsidRPr="00844A38" w:rsidRDefault="00196AF7" w:rsidP="006922F5">
      <w:pPr>
        <w:pBdr>
          <w:top w:val="nil"/>
          <w:left w:val="nil"/>
          <w:bottom w:val="nil"/>
          <w:right w:val="nil"/>
          <w:between w:val="nil"/>
        </w:pBdr>
        <w:rPr>
          <w:rFonts w:eastAsia="Palatino Linotype" w:cs="Palatino Linotype"/>
          <w:color w:val="000000"/>
          <w:sz w:val="22"/>
        </w:rPr>
      </w:pPr>
    </w:p>
    <w:p w14:paraId="29E5E40D" w14:textId="77777777" w:rsidR="00196AF7" w:rsidRPr="00844A38" w:rsidRDefault="00196AF7" w:rsidP="006922F5">
      <w:pPr>
        <w:pBdr>
          <w:top w:val="nil"/>
          <w:left w:val="nil"/>
          <w:bottom w:val="nil"/>
          <w:right w:val="nil"/>
          <w:between w:val="nil"/>
        </w:pBdr>
        <w:rPr>
          <w:rFonts w:eastAsia="Palatino Linotype" w:cs="Palatino Linotype"/>
          <w:bCs/>
          <w:color w:val="000000"/>
          <w:sz w:val="22"/>
        </w:rPr>
      </w:pPr>
    </w:p>
    <w:p w14:paraId="08CD8F0A" w14:textId="10173340" w:rsidR="00B32BAD" w:rsidRPr="00844A38" w:rsidRDefault="00B32BAD" w:rsidP="00B32BAD">
      <w:pPr>
        <w:pBdr>
          <w:top w:val="nil"/>
          <w:left w:val="nil"/>
          <w:bottom w:val="nil"/>
          <w:right w:val="nil"/>
          <w:between w:val="nil"/>
        </w:pBdr>
        <w:jc w:val="center"/>
        <w:rPr>
          <w:rFonts w:eastAsia="Palatino Linotype" w:cs="Palatino Linotype"/>
          <w:b/>
          <w:color w:val="000000"/>
          <w:sz w:val="28"/>
          <w:szCs w:val="28"/>
        </w:rPr>
      </w:pPr>
      <w:r w:rsidRPr="00844A38">
        <w:rPr>
          <w:rFonts w:eastAsia="Palatino Linotype" w:cs="Palatino Linotype"/>
          <w:b/>
          <w:color w:val="000000"/>
          <w:sz w:val="28"/>
          <w:szCs w:val="28"/>
        </w:rPr>
        <w:t>S E    R E S U E L V E</w:t>
      </w:r>
    </w:p>
    <w:p w14:paraId="689E4803" w14:textId="77777777" w:rsidR="00B32BAD" w:rsidRPr="00844A38" w:rsidRDefault="00B32BAD" w:rsidP="006922F5">
      <w:pPr>
        <w:pBdr>
          <w:top w:val="nil"/>
          <w:left w:val="nil"/>
          <w:bottom w:val="nil"/>
          <w:right w:val="nil"/>
          <w:between w:val="nil"/>
        </w:pBdr>
        <w:rPr>
          <w:rFonts w:eastAsia="Palatino Linotype" w:cs="Palatino Linotype"/>
          <w:b/>
          <w:color w:val="000000"/>
          <w:szCs w:val="24"/>
        </w:rPr>
      </w:pPr>
    </w:p>
    <w:p w14:paraId="736A9060" w14:textId="31B49B42" w:rsidR="00196AF7" w:rsidRPr="00844A38" w:rsidRDefault="00196AF7" w:rsidP="006922F5">
      <w:pPr>
        <w:pBdr>
          <w:top w:val="nil"/>
          <w:left w:val="nil"/>
          <w:bottom w:val="nil"/>
          <w:right w:val="nil"/>
          <w:between w:val="nil"/>
        </w:pBdr>
        <w:rPr>
          <w:rFonts w:eastAsia="Palatino Linotype" w:cs="Palatino Linotype"/>
          <w:color w:val="000000"/>
          <w:szCs w:val="24"/>
        </w:rPr>
      </w:pPr>
      <w:r w:rsidRPr="00844A38">
        <w:rPr>
          <w:rFonts w:eastAsia="Palatino Linotype" w:cs="Palatino Linotype"/>
          <w:b/>
          <w:color w:val="000000"/>
          <w:szCs w:val="24"/>
        </w:rPr>
        <w:t>PRIMERO.</w:t>
      </w:r>
      <w:r w:rsidRPr="00844A38">
        <w:rPr>
          <w:rFonts w:eastAsia="Palatino Linotype" w:cs="Palatino Linotype"/>
          <w:color w:val="000000"/>
          <w:szCs w:val="24"/>
        </w:rPr>
        <w:t xml:space="preserve"> Se </w:t>
      </w:r>
      <w:r w:rsidR="002B5E01" w:rsidRPr="00844A38">
        <w:rPr>
          <w:rFonts w:eastAsia="Palatino Linotype" w:cs="Palatino Linotype"/>
          <w:b/>
          <w:color w:val="000000"/>
          <w:szCs w:val="24"/>
        </w:rPr>
        <w:t>REVOCA</w:t>
      </w:r>
      <w:r w:rsidRPr="00844A38">
        <w:rPr>
          <w:rFonts w:eastAsia="Palatino Linotype" w:cs="Palatino Linotype"/>
          <w:color w:val="000000"/>
          <w:szCs w:val="24"/>
        </w:rPr>
        <w:t xml:space="preserve"> la respuesta entregada por el Sujeto Obligado</w:t>
      </w:r>
      <w:r w:rsidRPr="00844A38">
        <w:rPr>
          <w:rFonts w:eastAsia="Palatino Linotype" w:cs="Palatino Linotype"/>
          <w:b/>
          <w:color w:val="000000"/>
          <w:szCs w:val="24"/>
        </w:rPr>
        <w:t xml:space="preserve"> </w:t>
      </w:r>
      <w:r w:rsidRPr="00844A38">
        <w:rPr>
          <w:rFonts w:eastAsia="Palatino Linotype" w:cs="Palatino Linotype"/>
          <w:color w:val="000000"/>
          <w:szCs w:val="24"/>
        </w:rPr>
        <w:t xml:space="preserve">a la solicitud de información número </w:t>
      </w:r>
      <w:r w:rsidR="008B029E" w:rsidRPr="008B029E">
        <w:rPr>
          <w:rFonts w:eastAsia="Palatino Linotype"/>
          <w:b/>
          <w:bCs/>
        </w:rPr>
        <w:t>00075/ALMOJU/IP/2025</w:t>
      </w:r>
      <w:r w:rsidR="00E84DC7" w:rsidRPr="00844A38">
        <w:rPr>
          <w:rFonts w:eastAsia="Palatino Linotype" w:cs="Palatino Linotype"/>
          <w:color w:val="000000"/>
          <w:szCs w:val="24"/>
        </w:rPr>
        <w:t>, por resultar</w:t>
      </w:r>
      <w:r w:rsidR="00482D0F" w:rsidRPr="00844A38">
        <w:rPr>
          <w:rFonts w:eastAsia="Palatino Linotype" w:cs="Palatino Linotype"/>
          <w:color w:val="000000"/>
          <w:szCs w:val="24"/>
        </w:rPr>
        <w:t xml:space="preserve"> </w:t>
      </w:r>
      <w:r w:rsidRPr="00844A38">
        <w:rPr>
          <w:rFonts w:eastAsia="Palatino Linotype" w:cs="Palatino Linotype"/>
          <w:color w:val="000000"/>
          <w:szCs w:val="24"/>
        </w:rPr>
        <w:t xml:space="preserve">fundados los motivos de inconformidad argüidos por </w:t>
      </w:r>
      <w:r w:rsidR="00E66BE2" w:rsidRPr="00844A38">
        <w:rPr>
          <w:rFonts w:eastAsia="Palatino Linotype" w:cs="Palatino Linotype"/>
          <w:color w:val="000000"/>
          <w:szCs w:val="24"/>
        </w:rPr>
        <w:t>la</w:t>
      </w:r>
      <w:r w:rsidRPr="00844A38">
        <w:rPr>
          <w:rFonts w:eastAsia="Palatino Linotype" w:cs="Palatino Linotype"/>
          <w:color w:val="000000"/>
          <w:szCs w:val="24"/>
        </w:rPr>
        <w:t xml:space="preserve"> </w:t>
      </w:r>
      <w:r w:rsidRPr="00844A38">
        <w:rPr>
          <w:rFonts w:eastAsia="Palatino Linotype" w:cs="Palatino Linotype"/>
          <w:b/>
          <w:bCs/>
          <w:color w:val="000000"/>
          <w:szCs w:val="24"/>
        </w:rPr>
        <w:t>Recurrente</w:t>
      </w:r>
      <w:r w:rsidRPr="00844A38">
        <w:rPr>
          <w:rFonts w:eastAsia="Palatino Linotype" w:cs="Palatino Linotype"/>
          <w:color w:val="000000"/>
          <w:szCs w:val="24"/>
        </w:rPr>
        <w:t>, en términos del</w:t>
      </w:r>
      <w:r w:rsidRPr="00844A38">
        <w:rPr>
          <w:rFonts w:eastAsia="Palatino Linotype" w:cs="Palatino Linotype"/>
          <w:b/>
          <w:color w:val="000000"/>
          <w:szCs w:val="24"/>
        </w:rPr>
        <w:t xml:space="preserve"> Considerando </w:t>
      </w:r>
      <w:r w:rsidR="009F1B49" w:rsidRPr="00844A38">
        <w:rPr>
          <w:rFonts w:eastAsia="Palatino Linotype" w:cs="Palatino Linotype"/>
          <w:b/>
          <w:color w:val="000000"/>
          <w:szCs w:val="24"/>
        </w:rPr>
        <w:t>QUINTO</w:t>
      </w:r>
      <w:r w:rsidRPr="00844A38">
        <w:rPr>
          <w:rFonts w:eastAsia="Palatino Linotype" w:cs="Palatino Linotype"/>
          <w:b/>
          <w:color w:val="000000"/>
          <w:szCs w:val="24"/>
        </w:rPr>
        <w:t xml:space="preserve"> </w:t>
      </w:r>
      <w:r w:rsidRPr="00844A38">
        <w:rPr>
          <w:rFonts w:eastAsia="Palatino Linotype" w:cs="Palatino Linotype"/>
          <w:color w:val="000000"/>
          <w:szCs w:val="24"/>
        </w:rPr>
        <w:t xml:space="preserve">de la presente resolución. </w:t>
      </w:r>
    </w:p>
    <w:p w14:paraId="5A31A1EB" w14:textId="77777777" w:rsidR="00196AF7" w:rsidRPr="00844A38" w:rsidRDefault="00196AF7" w:rsidP="006922F5">
      <w:pPr>
        <w:pBdr>
          <w:top w:val="nil"/>
          <w:left w:val="nil"/>
          <w:bottom w:val="nil"/>
          <w:right w:val="nil"/>
          <w:between w:val="nil"/>
        </w:pBdr>
        <w:rPr>
          <w:rFonts w:eastAsia="Palatino Linotype" w:cs="Palatino Linotype"/>
          <w:color w:val="000000"/>
          <w:szCs w:val="24"/>
        </w:rPr>
      </w:pPr>
    </w:p>
    <w:p w14:paraId="3D1D95B4" w14:textId="65ED7393" w:rsidR="00196AF7" w:rsidRPr="00844A38" w:rsidRDefault="00196AF7" w:rsidP="006922F5">
      <w:pPr>
        <w:pBdr>
          <w:top w:val="nil"/>
          <w:left w:val="nil"/>
          <w:bottom w:val="nil"/>
          <w:right w:val="nil"/>
          <w:between w:val="nil"/>
        </w:pBdr>
        <w:rPr>
          <w:rFonts w:eastAsia="Palatino Linotype" w:cs="Palatino Linotype"/>
          <w:color w:val="000000"/>
          <w:szCs w:val="24"/>
        </w:rPr>
      </w:pPr>
      <w:r w:rsidRPr="00844A38">
        <w:rPr>
          <w:rFonts w:eastAsia="Palatino Linotype" w:cs="Palatino Linotype"/>
          <w:b/>
          <w:color w:val="000000"/>
          <w:szCs w:val="24"/>
        </w:rPr>
        <w:t>SEGUNDO.</w:t>
      </w:r>
      <w:r w:rsidRPr="00844A38">
        <w:rPr>
          <w:rFonts w:eastAsia="Palatino Linotype" w:cs="Palatino Linotype"/>
          <w:color w:val="000000"/>
          <w:szCs w:val="24"/>
        </w:rPr>
        <w:t xml:space="preserve"> Se </w:t>
      </w:r>
      <w:r w:rsidRPr="00844A38">
        <w:rPr>
          <w:rFonts w:eastAsia="Palatino Linotype" w:cs="Palatino Linotype"/>
          <w:b/>
          <w:color w:val="000000"/>
          <w:szCs w:val="24"/>
        </w:rPr>
        <w:t>ORDENA</w:t>
      </w:r>
      <w:r w:rsidRPr="00844A38">
        <w:rPr>
          <w:rFonts w:eastAsia="Palatino Linotype" w:cs="Palatino Linotype"/>
          <w:color w:val="000000"/>
          <w:szCs w:val="24"/>
        </w:rPr>
        <w:t xml:space="preserve"> al Sujeto Obligado que </w:t>
      </w:r>
      <w:r w:rsidR="00F43528" w:rsidRPr="00844A38">
        <w:rPr>
          <w:rFonts w:eastAsia="Palatino Linotype" w:cs="Palatino Linotype"/>
          <w:color w:val="000000"/>
          <w:szCs w:val="24"/>
        </w:rPr>
        <w:t xml:space="preserve">haga </w:t>
      </w:r>
      <w:r w:rsidRPr="00844A38">
        <w:rPr>
          <w:rFonts w:eastAsia="Palatino Linotype" w:cs="Palatino Linotype"/>
          <w:color w:val="000000"/>
          <w:szCs w:val="24"/>
        </w:rPr>
        <w:t>entrega a</w:t>
      </w:r>
      <w:r w:rsidR="00E66BE2" w:rsidRPr="00844A38">
        <w:rPr>
          <w:rFonts w:eastAsia="Palatino Linotype" w:cs="Palatino Linotype"/>
          <w:color w:val="000000"/>
          <w:szCs w:val="24"/>
        </w:rPr>
        <w:t xml:space="preserve"> la</w:t>
      </w:r>
      <w:r w:rsidRPr="00844A38">
        <w:rPr>
          <w:rFonts w:eastAsia="Palatino Linotype" w:cs="Palatino Linotype"/>
          <w:color w:val="000000"/>
          <w:szCs w:val="24"/>
        </w:rPr>
        <w:t xml:space="preserve"> </w:t>
      </w:r>
      <w:r w:rsidRPr="00844A38">
        <w:rPr>
          <w:rFonts w:eastAsia="Palatino Linotype" w:cs="Palatino Linotype"/>
          <w:b/>
          <w:bCs/>
          <w:color w:val="000000"/>
          <w:szCs w:val="24"/>
        </w:rPr>
        <w:t>Recurrente</w:t>
      </w:r>
      <w:r w:rsidRPr="00844A38">
        <w:rPr>
          <w:rFonts w:eastAsia="Palatino Linotype" w:cs="Palatino Linotype"/>
          <w:color w:val="000000"/>
          <w:szCs w:val="24"/>
        </w:rPr>
        <w:t xml:space="preserve"> mediante el Sistema de Acceso a la I</w:t>
      </w:r>
      <w:r w:rsidR="00E84DC7" w:rsidRPr="00844A38">
        <w:rPr>
          <w:rFonts w:eastAsia="Palatino Linotype" w:cs="Palatino Linotype"/>
          <w:color w:val="000000"/>
          <w:szCs w:val="24"/>
        </w:rPr>
        <w:t>nformación Mexiquense (</w:t>
      </w:r>
      <w:r w:rsidR="00E84DC7" w:rsidRPr="00844A38">
        <w:rPr>
          <w:rFonts w:eastAsia="Palatino Linotype" w:cs="Palatino Linotype"/>
          <w:b/>
          <w:bCs/>
          <w:color w:val="000000"/>
          <w:szCs w:val="24"/>
        </w:rPr>
        <w:t>SAIMEX</w:t>
      </w:r>
      <w:r w:rsidR="00E84DC7" w:rsidRPr="00844A38">
        <w:rPr>
          <w:rFonts w:eastAsia="Palatino Linotype" w:cs="Palatino Linotype"/>
          <w:color w:val="000000"/>
          <w:szCs w:val="24"/>
        </w:rPr>
        <w:t>),</w:t>
      </w:r>
      <w:r w:rsidRPr="00844A38">
        <w:rPr>
          <w:rFonts w:eastAsia="Palatino Linotype" w:cs="Palatino Linotype"/>
          <w:color w:val="000000"/>
          <w:szCs w:val="24"/>
        </w:rPr>
        <w:t xml:space="preserve"> en términos del </w:t>
      </w:r>
      <w:r w:rsidRPr="00844A38">
        <w:rPr>
          <w:rFonts w:eastAsia="Palatino Linotype" w:cs="Palatino Linotype"/>
          <w:b/>
          <w:color w:val="000000"/>
          <w:szCs w:val="24"/>
        </w:rPr>
        <w:t xml:space="preserve">Considerando </w:t>
      </w:r>
      <w:r w:rsidR="009F1B49" w:rsidRPr="00844A38">
        <w:rPr>
          <w:rFonts w:eastAsia="Palatino Linotype" w:cs="Palatino Linotype"/>
          <w:b/>
          <w:color w:val="000000"/>
          <w:szCs w:val="24"/>
        </w:rPr>
        <w:t>QUINTO</w:t>
      </w:r>
      <w:r w:rsidR="009B644E" w:rsidRPr="00844A38">
        <w:rPr>
          <w:rFonts w:eastAsia="Palatino Linotype" w:cs="Palatino Linotype"/>
          <w:b/>
          <w:color w:val="000000"/>
          <w:szCs w:val="24"/>
        </w:rPr>
        <w:t xml:space="preserve"> </w:t>
      </w:r>
      <w:r w:rsidR="009B644E" w:rsidRPr="00844A38">
        <w:rPr>
          <w:rFonts w:cs="Arial"/>
          <w:szCs w:val="24"/>
        </w:rPr>
        <w:t>de la presente resolución</w:t>
      </w:r>
      <w:r w:rsidR="00E66BE2" w:rsidRPr="00844A38">
        <w:rPr>
          <w:rFonts w:eastAsia="Palatino Linotype" w:cs="Palatino Linotype"/>
          <w:color w:val="000000"/>
          <w:szCs w:val="24"/>
        </w:rPr>
        <w:t>,</w:t>
      </w:r>
      <w:r w:rsidR="00E84DC7" w:rsidRPr="00844A38">
        <w:rPr>
          <w:rFonts w:eastAsia="Palatino Linotype" w:cs="Palatino Linotype"/>
          <w:color w:val="000000"/>
          <w:szCs w:val="24"/>
        </w:rPr>
        <w:t xml:space="preserve"> </w:t>
      </w:r>
      <w:r w:rsidR="005C0894" w:rsidRPr="00844A38">
        <w:rPr>
          <w:rFonts w:eastAsia="Palatino Linotype" w:cs="Palatino Linotype"/>
          <w:color w:val="000000"/>
          <w:szCs w:val="24"/>
        </w:rPr>
        <w:t>en versión pública</w:t>
      </w:r>
      <w:r w:rsidR="00E66BE2" w:rsidRPr="00844A38">
        <w:rPr>
          <w:rFonts w:eastAsia="Palatino Linotype" w:cs="Palatino Linotype"/>
          <w:color w:val="000000"/>
          <w:szCs w:val="24"/>
        </w:rPr>
        <w:t xml:space="preserve"> de ser procedente</w:t>
      </w:r>
      <w:r w:rsidR="009B644E" w:rsidRPr="00844A38">
        <w:rPr>
          <w:rFonts w:eastAsia="Palatino Linotype" w:cs="Palatino Linotype"/>
          <w:color w:val="000000"/>
          <w:szCs w:val="24"/>
        </w:rPr>
        <w:t xml:space="preserve">, </w:t>
      </w:r>
      <w:r w:rsidRPr="00844A38">
        <w:rPr>
          <w:rFonts w:eastAsia="Palatino Linotype" w:cs="Palatino Linotype"/>
          <w:color w:val="000000"/>
          <w:szCs w:val="24"/>
        </w:rPr>
        <w:t>de</w:t>
      </w:r>
      <w:r w:rsidR="008B029E">
        <w:rPr>
          <w:rFonts w:eastAsia="Palatino Linotype" w:cs="Palatino Linotype"/>
          <w:color w:val="000000"/>
          <w:szCs w:val="24"/>
        </w:rPr>
        <w:t>l o los documentos en donde conste</w:t>
      </w:r>
      <w:r w:rsidRPr="00844A38">
        <w:rPr>
          <w:rFonts w:eastAsia="Palatino Linotype" w:cs="Palatino Linotype"/>
          <w:color w:val="000000"/>
          <w:szCs w:val="24"/>
        </w:rPr>
        <w:t xml:space="preserve"> lo siguiente: </w:t>
      </w:r>
    </w:p>
    <w:p w14:paraId="7D43054F" w14:textId="30F74DE9" w:rsidR="00F43528" w:rsidRPr="00844A38" w:rsidRDefault="00F43528" w:rsidP="00F5387C">
      <w:pPr>
        <w:pBdr>
          <w:top w:val="nil"/>
          <w:left w:val="nil"/>
          <w:bottom w:val="nil"/>
          <w:right w:val="nil"/>
          <w:between w:val="nil"/>
        </w:pBdr>
        <w:spacing w:line="240" w:lineRule="auto"/>
        <w:rPr>
          <w:rFonts w:eastAsia="Palatino Linotype" w:cs="Palatino Linotype"/>
          <w:i/>
          <w:color w:val="000000"/>
          <w:szCs w:val="24"/>
        </w:rPr>
      </w:pPr>
    </w:p>
    <w:p w14:paraId="7E984FF5" w14:textId="77777777" w:rsidR="00DC635B" w:rsidRPr="00844A38" w:rsidRDefault="00DC635B" w:rsidP="00DC635B">
      <w:pPr>
        <w:pBdr>
          <w:top w:val="nil"/>
          <w:left w:val="nil"/>
          <w:bottom w:val="nil"/>
          <w:right w:val="nil"/>
          <w:between w:val="nil"/>
        </w:pBdr>
        <w:spacing w:line="240" w:lineRule="auto"/>
        <w:ind w:left="284"/>
        <w:rPr>
          <w:rFonts w:eastAsia="Palatino Linotype" w:cs="Palatino Linotype"/>
          <w:i/>
          <w:color w:val="000000"/>
          <w:szCs w:val="24"/>
        </w:rPr>
      </w:pPr>
    </w:p>
    <w:p w14:paraId="2EF9BF57" w14:textId="32A9E29B" w:rsidR="00672CC9" w:rsidRPr="00844A38" w:rsidRDefault="008B029E" w:rsidP="00672CC9">
      <w:pPr>
        <w:numPr>
          <w:ilvl w:val="0"/>
          <w:numId w:val="2"/>
        </w:numPr>
        <w:pBdr>
          <w:top w:val="nil"/>
          <w:left w:val="nil"/>
          <w:bottom w:val="nil"/>
          <w:right w:val="nil"/>
          <w:between w:val="nil"/>
        </w:pBdr>
        <w:spacing w:before="120" w:after="120" w:line="240" w:lineRule="auto"/>
        <w:rPr>
          <w:rFonts w:eastAsia="Palatino Linotype" w:cs="Palatino Linotype"/>
          <w:i/>
          <w:color w:val="000000"/>
          <w:szCs w:val="24"/>
        </w:rPr>
      </w:pPr>
      <w:r>
        <w:rPr>
          <w:rFonts w:eastAsia="Palatino Linotype" w:cs="Palatino Linotype"/>
          <w:i/>
          <w:color w:val="000000"/>
          <w:szCs w:val="24"/>
        </w:rPr>
        <w:t>N</w:t>
      </w:r>
      <w:r w:rsidRPr="008B029E">
        <w:rPr>
          <w:rFonts w:eastAsia="Palatino Linotype" w:cs="Palatino Linotype"/>
          <w:i/>
          <w:color w:val="000000"/>
          <w:szCs w:val="24"/>
        </w:rPr>
        <w:t>ombre</w:t>
      </w:r>
      <w:r>
        <w:rPr>
          <w:rFonts w:eastAsia="Palatino Linotype" w:cs="Palatino Linotype"/>
          <w:i/>
          <w:color w:val="000000"/>
          <w:szCs w:val="24"/>
        </w:rPr>
        <w:t xml:space="preserve"> de</w:t>
      </w:r>
      <w:r w:rsidRPr="008B029E">
        <w:rPr>
          <w:rFonts w:eastAsia="Palatino Linotype" w:cs="Palatino Linotype"/>
          <w:i/>
          <w:color w:val="000000"/>
          <w:szCs w:val="24"/>
        </w:rPr>
        <w:t xml:space="preserve"> los Regidores del Ayuntamiento de Almoloya de Juárez y del personal adscrito a su cargo, en funciones al 12 de marzo de 2025</w:t>
      </w:r>
      <w:r w:rsidR="00672CC9" w:rsidRPr="00844A38">
        <w:rPr>
          <w:rFonts w:eastAsia="Palatino Linotype" w:cs="Palatino Linotype"/>
          <w:i/>
          <w:color w:val="000000"/>
          <w:szCs w:val="24"/>
        </w:rPr>
        <w:t>.</w:t>
      </w:r>
    </w:p>
    <w:p w14:paraId="15694648" w14:textId="77777777" w:rsidR="00BC76CB" w:rsidRPr="00844A38" w:rsidRDefault="00BC76CB" w:rsidP="00672CC9">
      <w:pPr>
        <w:pBdr>
          <w:top w:val="nil"/>
          <w:left w:val="nil"/>
          <w:bottom w:val="nil"/>
          <w:right w:val="nil"/>
          <w:between w:val="nil"/>
        </w:pBdr>
        <w:spacing w:before="120" w:after="120" w:line="240" w:lineRule="auto"/>
        <w:ind w:left="709"/>
        <w:rPr>
          <w:rFonts w:eastAsia="Palatino Linotype" w:cs="Palatino Linotype"/>
          <w:i/>
          <w:color w:val="000000"/>
          <w:szCs w:val="24"/>
        </w:rPr>
      </w:pPr>
    </w:p>
    <w:p w14:paraId="7DD8CFB3" w14:textId="77777777" w:rsidR="00AC1525" w:rsidRPr="00844A38" w:rsidRDefault="00DC635B" w:rsidP="00AC1525">
      <w:pPr>
        <w:pBdr>
          <w:top w:val="nil"/>
          <w:left w:val="nil"/>
          <w:bottom w:val="nil"/>
          <w:right w:val="nil"/>
          <w:between w:val="nil"/>
        </w:pBdr>
        <w:spacing w:line="240" w:lineRule="auto"/>
        <w:ind w:left="709"/>
        <w:rPr>
          <w:rFonts w:eastAsia="Palatino Linotype" w:cs="Palatino Linotype"/>
          <w:i/>
          <w:iCs/>
          <w:color w:val="000000"/>
          <w:szCs w:val="24"/>
        </w:rPr>
      </w:pPr>
      <w:r w:rsidRPr="00844A38">
        <w:rPr>
          <w:rFonts w:eastAsia="Palatino Linotype" w:cs="Palatino Linotype"/>
          <w:i/>
          <w:iCs/>
          <w:color w:val="000000"/>
          <w:szCs w:val="24"/>
        </w:rPr>
        <w:t>C</w:t>
      </w:r>
      <w:r w:rsidR="00196AF7" w:rsidRPr="00844A38">
        <w:rPr>
          <w:rFonts w:eastAsia="Palatino Linotype" w:cs="Palatino Linotype"/>
          <w:i/>
          <w:iCs/>
          <w:color w:val="000000"/>
          <w:szCs w:val="24"/>
        </w:rPr>
        <w:t xml:space="preserve">omo sustento de la versión pública, se deberá entregar el Acuerdo del Comité de Transparencia correspondiente, en términos del artículo 49, fracción VIII y 132, fracción II, de la Ley de Transparencia y Acceso a la Información Pública del Estado de México y </w:t>
      </w:r>
      <w:r w:rsidR="00196AF7" w:rsidRPr="00844A38">
        <w:rPr>
          <w:rFonts w:eastAsia="Palatino Linotype" w:cs="Palatino Linotype"/>
          <w:i/>
          <w:iCs/>
          <w:color w:val="000000"/>
          <w:szCs w:val="24"/>
        </w:rPr>
        <w:lastRenderedPageBreak/>
        <w:t>Municipios, en el que funde y motive las razones sobre los datos que se supriman o eliminen dentro de los documentos respectivos, y se ponga a disposición del Recurrente.</w:t>
      </w:r>
    </w:p>
    <w:p w14:paraId="0F64CDE4" w14:textId="77777777" w:rsidR="00196AF7" w:rsidRPr="00844A38" w:rsidRDefault="00196AF7" w:rsidP="006922F5">
      <w:pPr>
        <w:pBdr>
          <w:top w:val="nil"/>
          <w:left w:val="nil"/>
          <w:bottom w:val="nil"/>
          <w:right w:val="nil"/>
          <w:between w:val="nil"/>
        </w:pBdr>
        <w:rPr>
          <w:rFonts w:eastAsia="Palatino Linotype" w:cs="Palatino Linotype"/>
          <w:b/>
          <w:i/>
          <w:iCs/>
          <w:color w:val="000000"/>
          <w:szCs w:val="24"/>
        </w:rPr>
      </w:pPr>
    </w:p>
    <w:p w14:paraId="05AD89F0" w14:textId="7D8734AC" w:rsidR="00317EBE" w:rsidRPr="00844A38" w:rsidRDefault="00196AF7" w:rsidP="00317EBE">
      <w:pPr>
        <w:autoSpaceDE w:val="0"/>
        <w:autoSpaceDN w:val="0"/>
        <w:adjustRightInd w:val="0"/>
        <w:ind w:right="49"/>
        <w:rPr>
          <w:rFonts w:eastAsia="Times New Roman" w:cs="Arial"/>
          <w:szCs w:val="28"/>
          <w:lang w:eastAsia="es-ES"/>
        </w:rPr>
      </w:pPr>
      <w:r w:rsidRPr="00844A38">
        <w:rPr>
          <w:rFonts w:eastAsia="Palatino Linotype" w:cs="Palatino Linotype"/>
          <w:b/>
          <w:color w:val="000000"/>
          <w:szCs w:val="24"/>
        </w:rPr>
        <w:t>TERCERO. Notifíquese</w:t>
      </w:r>
      <w:r w:rsidRPr="00844A38">
        <w:rPr>
          <w:rFonts w:eastAsia="Palatino Linotype" w:cs="Palatino Linotype"/>
          <w:b/>
          <w:i/>
          <w:color w:val="000000"/>
          <w:szCs w:val="24"/>
        </w:rPr>
        <w:t xml:space="preserve"> </w:t>
      </w:r>
      <w:r w:rsidRPr="00844A38">
        <w:rPr>
          <w:rFonts w:eastAsia="Palatino Linotype" w:cs="Palatino Linotype"/>
          <w:color w:val="000000"/>
          <w:szCs w:val="24"/>
        </w:rPr>
        <w:t>al Titular de la Unidad de Transparencia del</w:t>
      </w:r>
      <w:r w:rsidRPr="00844A38">
        <w:rPr>
          <w:rFonts w:eastAsia="Palatino Linotype" w:cs="Palatino Linotype"/>
          <w:b/>
          <w:color w:val="000000"/>
          <w:szCs w:val="24"/>
        </w:rPr>
        <w:t xml:space="preserve"> </w:t>
      </w:r>
      <w:r w:rsidRPr="00844A38">
        <w:rPr>
          <w:rFonts w:eastAsia="Palatino Linotype" w:cs="Palatino Linotype"/>
          <w:color w:val="000000"/>
          <w:szCs w:val="24"/>
        </w:rPr>
        <w:t>Sujeto Obligado, por medio del Sistema de Acceso a la Información Mexiquense (SAIMEX</w:t>
      </w:r>
      <w:r w:rsidR="00317EBE" w:rsidRPr="00844A38">
        <w:rPr>
          <w:rFonts w:eastAsia="Times New Roman" w:cs="Arial"/>
          <w:szCs w:val="28"/>
          <w:lang w:eastAsia="es-ES"/>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4354FD" w14:textId="6D9162C6" w:rsidR="00196AF7" w:rsidRPr="00844A38" w:rsidRDefault="00196AF7" w:rsidP="006922F5">
      <w:pPr>
        <w:pBdr>
          <w:top w:val="nil"/>
          <w:left w:val="nil"/>
          <w:bottom w:val="nil"/>
          <w:right w:val="nil"/>
          <w:between w:val="nil"/>
        </w:pBdr>
        <w:rPr>
          <w:rFonts w:eastAsia="Palatino Linotype" w:cs="Palatino Linotype"/>
          <w:color w:val="000000"/>
          <w:szCs w:val="24"/>
        </w:rPr>
      </w:pPr>
    </w:p>
    <w:p w14:paraId="63205456" w14:textId="77777777" w:rsidR="00196AF7" w:rsidRPr="00844A38" w:rsidRDefault="00196AF7" w:rsidP="006922F5">
      <w:pPr>
        <w:pBdr>
          <w:top w:val="nil"/>
          <w:left w:val="nil"/>
          <w:bottom w:val="nil"/>
          <w:right w:val="nil"/>
          <w:between w:val="nil"/>
        </w:pBdr>
        <w:rPr>
          <w:rFonts w:eastAsia="Palatino Linotype" w:cs="Palatino Linotype"/>
          <w:color w:val="000000"/>
          <w:szCs w:val="24"/>
        </w:rPr>
      </w:pPr>
      <w:r w:rsidRPr="00844A38">
        <w:rPr>
          <w:rFonts w:eastAsia="Palatino Linotype" w:cs="Palatino Linotype"/>
          <w:b/>
          <w:color w:val="000000"/>
          <w:szCs w:val="24"/>
        </w:rPr>
        <w:t xml:space="preserve">CUARTO. </w:t>
      </w:r>
      <w:r w:rsidRPr="00844A3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504CB1" w14:textId="77777777" w:rsidR="00196AF7" w:rsidRPr="00844A38" w:rsidRDefault="00196AF7" w:rsidP="006922F5">
      <w:pPr>
        <w:pBdr>
          <w:top w:val="nil"/>
          <w:left w:val="nil"/>
          <w:bottom w:val="nil"/>
          <w:right w:val="nil"/>
          <w:between w:val="nil"/>
        </w:pBdr>
        <w:rPr>
          <w:rFonts w:eastAsia="Palatino Linotype" w:cs="Palatino Linotype"/>
          <w:b/>
          <w:color w:val="000000"/>
          <w:sz w:val="18"/>
          <w:szCs w:val="24"/>
        </w:rPr>
      </w:pPr>
    </w:p>
    <w:p w14:paraId="259B2042" w14:textId="237B0AEF" w:rsidR="00196AF7" w:rsidRPr="00844A38" w:rsidRDefault="00196AF7" w:rsidP="006922F5">
      <w:pPr>
        <w:contextualSpacing/>
        <w:rPr>
          <w:rFonts w:eastAsia="Palatino Linotype" w:cs="Palatino Linotype"/>
          <w:color w:val="000000"/>
          <w:szCs w:val="24"/>
        </w:rPr>
      </w:pPr>
      <w:r w:rsidRPr="00844A38">
        <w:rPr>
          <w:rFonts w:eastAsia="Palatino Linotype" w:cs="Palatino Linotype"/>
          <w:b/>
          <w:color w:val="000000"/>
          <w:szCs w:val="24"/>
        </w:rPr>
        <w:t xml:space="preserve">QUINTO. Notifíquese </w:t>
      </w:r>
      <w:r w:rsidRPr="00844A38">
        <w:rPr>
          <w:rFonts w:eastAsia="Palatino Linotype" w:cs="Palatino Linotype"/>
          <w:color w:val="000000"/>
          <w:szCs w:val="24"/>
        </w:rPr>
        <w:t>la presente resolución a</w:t>
      </w:r>
      <w:r w:rsidR="009B644E" w:rsidRPr="00844A38">
        <w:rPr>
          <w:rFonts w:eastAsia="Palatino Linotype" w:cs="Palatino Linotype"/>
          <w:color w:val="000000"/>
          <w:szCs w:val="24"/>
        </w:rPr>
        <w:t xml:space="preserve"> la</w:t>
      </w:r>
      <w:r w:rsidRPr="00844A38">
        <w:rPr>
          <w:rFonts w:eastAsia="Palatino Linotype" w:cs="Palatino Linotype"/>
          <w:color w:val="000000"/>
          <w:szCs w:val="24"/>
        </w:rPr>
        <w:t xml:space="preserve">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r w:rsidR="00F5387C" w:rsidRPr="00844A38">
        <w:rPr>
          <w:rFonts w:eastAsia="Palatino Linotype" w:cs="Palatino Linotype"/>
          <w:color w:val="000000"/>
          <w:szCs w:val="24"/>
        </w:rPr>
        <w:t>.</w:t>
      </w:r>
    </w:p>
    <w:p w14:paraId="3938F220" w14:textId="77777777" w:rsidR="000D2C63" w:rsidRPr="00844A38" w:rsidRDefault="000D2C63" w:rsidP="006922F5">
      <w:pPr>
        <w:contextualSpacing/>
        <w:rPr>
          <w:rFonts w:eastAsia="Palatino Linotype" w:cs="Palatino Linotype"/>
          <w:sz w:val="32"/>
          <w:szCs w:val="24"/>
        </w:rPr>
      </w:pPr>
    </w:p>
    <w:p w14:paraId="20573BFF" w14:textId="41AB250C" w:rsidR="00A970D5" w:rsidRPr="00844A38" w:rsidRDefault="006922F5" w:rsidP="00DC635B">
      <w:pPr>
        <w:pBdr>
          <w:top w:val="nil"/>
          <w:left w:val="nil"/>
          <w:bottom w:val="nil"/>
          <w:right w:val="nil"/>
          <w:between w:val="nil"/>
        </w:pBdr>
        <w:contextualSpacing/>
        <w:rPr>
          <w:rFonts w:eastAsia="Palatino Linotype" w:cs="Palatino Linotype"/>
          <w:color w:val="000000"/>
          <w:szCs w:val="24"/>
        </w:rPr>
      </w:pPr>
      <w:r w:rsidRPr="00844A38">
        <w:rPr>
          <w:rFonts w:eastAsia="Palatino Linotype" w:cs="Palatino Linotype"/>
          <w:color w:val="000000"/>
          <w:szCs w:val="24"/>
        </w:rPr>
        <w:t xml:space="preserve">ASÍ LO RESUELVE, POR </w:t>
      </w:r>
      <w:r w:rsidR="00847E86" w:rsidRPr="00844A38">
        <w:rPr>
          <w:rFonts w:eastAsia="Palatino Linotype" w:cs="Palatino Linotype"/>
          <w:color w:val="000000"/>
          <w:szCs w:val="24"/>
        </w:rPr>
        <w:t>UNANIMIDAD</w:t>
      </w:r>
      <w:r w:rsidRPr="00844A38">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317442">
        <w:rPr>
          <w:rFonts w:eastAsia="Palatino Linotype" w:cs="Palatino Linotype"/>
          <w:color w:val="000000"/>
          <w:szCs w:val="24"/>
        </w:rPr>
        <w:t xml:space="preserve"> (AUSENCIA JUSTIFICADA)</w:t>
      </w:r>
      <w:r w:rsidR="005272D6">
        <w:rPr>
          <w:rFonts w:eastAsia="Palatino Linotype" w:cs="Palatino Linotype"/>
          <w:color w:val="000000"/>
          <w:szCs w:val="24"/>
        </w:rPr>
        <w:t xml:space="preserve"> </w:t>
      </w:r>
      <w:r w:rsidRPr="00844A38">
        <w:rPr>
          <w:rFonts w:eastAsia="Palatino Linotype" w:cs="Palatino Linotype"/>
          <w:color w:val="000000"/>
          <w:szCs w:val="24"/>
        </w:rPr>
        <w:t>Y GUADALUPE RAM</w:t>
      </w:r>
      <w:r w:rsidR="00DC635B" w:rsidRPr="00844A38">
        <w:rPr>
          <w:rFonts w:eastAsia="Palatino Linotype" w:cs="Palatino Linotype"/>
          <w:color w:val="000000"/>
          <w:szCs w:val="24"/>
        </w:rPr>
        <w:t xml:space="preserve">ÍREZ PEÑA, EN LA </w:t>
      </w:r>
      <w:r w:rsidR="00672CC9" w:rsidRPr="00844A38">
        <w:rPr>
          <w:rFonts w:eastAsia="Palatino Linotype" w:cs="Palatino Linotype"/>
          <w:color w:val="000000"/>
          <w:szCs w:val="24"/>
        </w:rPr>
        <w:t xml:space="preserve">DÉCIMA </w:t>
      </w:r>
      <w:r w:rsidR="008B029E">
        <w:rPr>
          <w:rFonts w:eastAsia="Palatino Linotype" w:cs="Palatino Linotype"/>
          <w:color w:val="000000"/>
          <w:szCs w:val="24"/>
        </w:rPr>
        <w:t>NOVENA</w:t>
      </w:r>
      <w:r w:rsidRPr="00844A38">
        <w:rPr>
          <w:rFonts w:eastAsia="Palatino Linotype" w:cs="Palatino Linotype"/>
          <w:color w:val="000000"/>
          <w:szCs w:val="24"/>
        </w:rPr>
        <w:t xml:space="preserve"> SESIÓN ORDINARIA C</w:t>
      </w:r>
      <w:r w:rsidR="00DC635B" w:rsidRPr="00844A38">
        <w:rPr>
          <w:rFonts w:eastAsia="Palatino Linotype" w:cs="Palatino Linotype"/>
          <w:color w:val="000000"/>
          <w:szCs w:val="24"/>
        </w:rPr>
        <w:t>ELEBRADA</w:t>
      </w:r>
      <w:r w:rsidR="00847E86" w:rsidRPr="00844A38">
        <w:rPr>
          <w:rFonts w:eastAsia="Palatino Linotype" w:cs="Palatino Linotype"/>
          <w:color w:val="000000"/>
          <w:szCs w:val="24"/>
        </w:rPr>
        <w:t xml:space="preserve"> EL </w:t>
      </w:r>
      <w:r w:rsidR="008B029E">
        <w:rPr>
          <w:rFonts w:eastAsia="Palatino Linotype" w:cs="Palatino Linotype"/>
          <w:color w:val="000000"/>
          <w:szCs w:val="24"/>
        </w:rPr>
        <w:t>VEINTIOCHO DE MAYO</w:t>
      </w:r>
      <w:r w:rsidR="00317EBE" w:rsidRPr="00844A38">
        <w:rPr>
          <w:rFonts w:eastAsia="Palatino Linotype" w:cs="Palatino Linotype"/>
          <w:color w:val="000000"/>
          <w:szCs w:val="24"/>
        </w:rPr>
        <w:t xml:space="preserve"> DE DOS MIL VEINTICINCO</w:t>
      </w:r>
      <w:r w:rsidRPr="00844A38">
        <w:rPr>
          <w:rFonts w:eastAsia="Palatino Linotype" w:cs="Palatino Linotype"/>
          <w:color w:val="000000"/>
          <w:szCs w:val="24"/>
        </w:rPr>
        <w:t>, ANTE EL SECRETARIO TÉCNICO DEL PLENO, ALEXIS TAPIA RAMÍREZ</w:t>
      </w:r>
      <w:r w:rsidR="00BC76CB" w:rsidRPr="00844A38">
        <w:rPr>
          <w:rFonts w:eastAsia="Palatino Linotype" w:cs="Palatino Linotype"/>
          <w:color w:val="000000"/>
          <w:szCs w:val="24"/>
        </w:rPr>
        <w:t>.</w:t>
      </w:r>
      <w:r w:rsidR="000B7EFF" w:rsidRPr="00844A38">
        <w:rPr>
          <w:rFonts w:eastAsia="Palatino Linotype" w:cs="Palatino Linotype"/>
          <w:color w:val="000000"/>
          <w:szCs w:val="24"/>
        </w:rPr>
        <w:t>-----------------------</w:t>
      </w:r>
      <w:r w:rsidR="003D6195" w:rsidRPr="00844A38">
        <w:rPr>
          <w:rFonts w:eastAsia="Palatino Linotype" w:cs="Palatino Linotype"/>
          <w:color w:val="000000"/>
          <w:szCs w:val="24"/>
        </w:rPr>
        <w:t>------------------------------------------------------------------------------------------------------------------------------------------------------------</w:t>
      </w:r>
      <w:r w:rsidR="009B644E" w:rsidRPr="00844A38">
        <w:rPr>
          <w:rFonts w:eastAsia="Palatino Linotype" w:cs="Palatino Linotype"/>
          <w:color w:val="000000"/>
          <w:szCs w:val="24"/>
        </w:rPr>
        <w:t>-------------------------------------</w:t>
      </w:r>
      <w:r w:rsidR="00837F7C" w:rsidRPr="00844A38">
        <w:rPr>
          <w:rFonts w:eastAsia="Palatino Linotype" w:cs="Palatino Linotype"/>
          <w:color w:val="000000"/>
          <w:szCs w:val="24"/>
        </w:rPr>
        <w:t>-----------------------------------------------------------------------------------------------------------------------------------------------------------------------------------------------------</w:t>
      </w:r>
      <w:r w:rsidR="00F34D59" w:rsidRPr="00844A38">
        <w:rPr>
          <w:rFonts w:eastAsia="Palatino Linotype" w:cs="Palatino Linotype"/>
          <w:color w:val="000000"/>
          <w:szCs w:val="24"/>
        </w:rPr>
        <w:t>------------------------------------------------------------------------------------------------------------------------------------------------------------------------------------------</w:t>
      </w:r>
      <w:r w:rsidR="002D4E0D" w:rsidRPr="00844A38">
        <w:rPr>
          <w:rFonts w:eastAsia="Palatino Linotype" w:cs="Palatino Linotype"/>
          <w:color w:val="000000"/>
          <w:szCs w:val="24"/>
        </w:rPr>
        <w:t>----------------------------------------------------------------------------------------------------------------------------------------------------------------------------------------------------------------------------------------------------------------------------------------------------------------------------------------------------------------------------------------------------------------------------------------------------------------------------------------------------------------------------------------------------------------------------------------------------------------------------------------------------------------------------------------------------------------------------------------------------------------------------------------------------------------------------------------------------------------------------------------------------------------------------------------------------------------------</w:t>
      </w:r>
      <w:r w:rsidR="002D4E0D">
        <w:rPr>
          <w:rFonts w:eastAsia="Palatino Linotype" w:cs="Palatino Linotype"/>
          <w:color w:val="000000"/>
          <w:szCs w:val="24"/>
        </w:rPr>
        <w:t>---------------------------------------------------------------------------------------------------------------------</w:t>
      </w:r>
      <w:r w:rsidR="005272D6">
        <w:rPr>
          <w:rFonts w:eastAsia="Palatino Linotype" w:cs="Palatino Linotype"/>
          <w:color w:val="000000"/>
          <w:szCs w:val="24"/>
        </w:rPr>
        <w:t>------------------------------------</w:t>
      </w:r>
    </w:p>
    <w:p w14:paraId="5FBC6CA4" w14:textId="590A3C28" w:rsidR="00A970D5" w:rsidRPr="004B7011" w:rsidRDefault="00F5387C" w:rsidP="00BC76CB">
      <w:pPr>
        <w:pBdr>
          <w:top w:val="nil"/>
          <w:left w:val="nil"/>
          <w:bottom w:val="nil"/>
          <w:right w:val="nil"/>
          <w:between w:val="nil"/>
        </w:pBdr>
        <w:spacing w:line="240" w:lineRule="auto"/>
        <w:contextualSpacing/>
        <w:rPr>
          <w:rFonts w:eastAsia="Palatino Linotype" w:cs="Palatino Linotype"/>
          <w:color w:val="000000"/>
          <w:sz w:val="20"/>
          <w:szCs w:val="20"/>
        </w:rPr>
      </w:pPr>
      <w:r w:rsidRPr="00844A38">
        <w:rPr>
          <w:rFonts w:eastAsia="Palatino Linotype" w:cs="Palatino Linotype"/>
          <w:color w:val="000000"/>
          <w:sz w:val="20"/>
          <w:szCs w:val="20"/>
        </w:rPr>
        <w:lastRenderedPageBreak/>
        <w:t>JMV/CCR/EJDG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8663" w14:textId="77777777" w:rsidR="00270B83" w:rsidRDefault="00270B83" w:rsidP="00F2498E">
      <w:pPr>
        <w:spacing w:line="240" w:lineRule="auto"/>
      </w:pPr>
      <w:r>
        <w:separator/>
      </w:r>
    </w:p>
  </w:endnote>
  <w:endnote w:type="continuationSeparator" w:id="0">
    <w:p w14:paraId="6E02C823" w14:textId="77777777" w:rsidR="00270B83" w:rsidRDefault="00270B83" w:rsidP="00F2498E">
      <w:pPr>
        <w:spacing w:line="240" w:lineRule="auto"/>
      </w:pPr>
      <w:r>
        <w:continuationSeparator/>
      </w:r>
    </w:p>
  </w:endnote>
  <w:endnote w:type="continuationNotice" w:id="1">
    <w:p w14:paraId="47D6856B" w14:textId="77777777" w:rsidR="00270B83" w:rsidRDefault="00270B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B45F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B45F7">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B03AE" w:rsidRPr="00871A91" w:rsidRDefault="005B03A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B45F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B45F7">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2EEC2" w14:textId="77777777" w:rsidR="00270B83" w:rsidRDefault="00270B83" w:rsidP="00F2498E">
      <w:pPr>
        <w:spacing w:line="240" w:lineRule="auto"/>
      </w:pPr>
      <w:r>
        <w:separator/>
      </w:r>
    </w:p>
  </w:footnote>
  <w:footnote w:type="continuationSeparator" w:id="0">
    <w:p w14:paraId="0B521B1D" w14:textId="77777777" w:rsidR="00270B83" w:rsidRDefault="00270B83" w:rsidP="00F2498E">
      <w:pPr>
        <w:spacing w:line="240" w:lineRule="auto"/>
      </w:pPr>
      <w:r>
        <w:continuationSeparator/>
      </w:r>
    </w:p>
  </w:footnote>
  <w:footnote w:type="continuationNotice" w:id="1">
    <w:p w14:paraId="1D4D60B2" w14:textId="77777777" w:rsidR="00270B83" w:rsidRDefault="00270B83">
      <w:pPr>
        <w:spacing w:line="240" w:lineRule="auto"/>
      </w:pPr>
    </w:p>
  </w:footnote>
  <w:footnote w:id="2">
    <w:p w14:paraId="43C603C4"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r>
        <w:rPr>
          <w:vertAlign w:val="superscript"/>
        </w:rPr>
        <w:footnoteRef/>
      </w:r>
      <w:r>
        <w:rPr>
          <w:color w:val="000000"/>
          <w:sz w:val="20"/>
          <w:szCs w:val="20"/>
        </w:rPr>
        <w:t xml:space="preserve"> </w:t>
      </w:r>
      <w:r>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E8B458E" w14:textId="77777777" w:rsidR="00281804" w:rsidRDefault="00281804" w:rsidP="00281804">
      <w:pPr>
        <w:pBdr>
          <w:top w:val="nil"/>
          <w:left w:val="nil"/>
          <w:bottom w:val="nil"/>
          <w:right w:val="nil"/>
          <w:between w:val="nil"/>
        </w:pBdr>
        <w:spacing w:line="240" w:lineRule="auto"/>
        <w:rPr>
          <w:rFonts w:eastAsia="Palatino Linotype" w:cs="Palatino Linotype"/>
          <w:color w:val="000000"/>
          <w:sz w:val="20"/>
          <w:szCs w:val="20"/>
        </w:rPr>
      </w:pPr>
    </w:p>
    <w:p w14:paraId="5FF819C6" w14:textId="77777777" w:rsidR="00281804" w:rsidRDefault="00281804" w:rsidP="00281804">
      <w:pPr>
        <w:spacing w:line="240" w:lineRule="auto"/>
        <w:rPr>
          <w:rFonts w:eastAsia="Palatino Linotype" w:cs="Palatino Linotype"/>
          <w:b/>
          <w:i/>
          <w:sz w:val="20"/>
          <w:szCs w:val="20"/>
        </w:rPr>
      </w:pPr>
      <w:r>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C019BD1" w14:textId="77777777" w:rsidR="00281804" w:rsidRDefault="00281804" w:rsidP="00281804">
      <w:pPr>
        <w:spacing w:line="240" w:lineRule="auto"/>
        <w:rPr>
          <w:rFonts w:eastAsia="Palatino Linotype" w:cs="Palatino Linotype"/>
          <w:b/>
          <w:i/>
          <w:sz w:val="20"/>
          <w:szCs w:val="20"/>
        </w:rPr>
      </w:pPr>
    </w:p>
    <w:p w14:paraId="74C3876D" w14:textId="77777777" w:rsidR="00281804" w:rsidRDefault="00281804" w:rsidP="00281804">
      <w:pPr>
        <w:spacing w:line="240" w:lineRule="auto"/>
        <w:rPr>
          <w:rFonts w:eastAsia="Palatino Linotype" w:cs="Palatino Linotype"/>
          <w:i/>
          <w:sz w:val="20"/>
          <w:szCs w:val="20"/>
        </w:rPr>
      </w:pPr>
      <w:r>
        <w:rPr>
          <w:rFonts w:eastAsia="Palatino Linotype" w:cs="Palatino Linotype"/>
          <w:i/>
          <w:sz w:val="20"/>
          <w:szCs w:val="20"/>
        </w:rPr>
        <w:t>Del examen de compatibilidad de los artículos </w:t>
      </w:r>
      <w:hyperlink r:id="rId1">
        <w:r>
          <w:rPr>
            <w:rFonts w:eastAsia="Palatino Linotype" w:cs="Palatino Linotype"/>
            <w:i/>
            <w:color w:val="000000"/>
            <w:sz w:val="20"/>
            <w:szCs w:val="20"/>
            <w:u w:val="single"/>
          </w:rPr>
          <w:t>73 y 74 de la Ley de Amparo</w:t>
        </w:r>
      </w:hyperlink>
      <w:r>
        <w:rPr>
          <w:rFonts w:eastAsia="Palatino Linotype" w:cs="Palatino Linotype"/>
          <w:i/>
          <w:sz w:val="20"/>
          <w:szCs w:val="20"/>
        </w:rPr>
        <w:t> con el artículo </w:t>
      </w:r>
      <w:hyperlink r:id="rId2">
        <w:r>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w:t>
      </w:r>
      <w:r>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eastAsia="Palatino Linotype" w:cs="Palatino Linotype"/>
          <w:i/>
          <w:sz w:val="20"/>
          <w:szCs w:val="20"/>
        </w:rPr>
        <w:t>concesoria</w:t>
      </w:r>
      <w:proofErr w:type="spellEnd"/>
      <w:r>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B03AE" w:rsidRDefault="006B45F7">
    <w:pPr>
      <w:pStyle w:val="Encabezado"/>
    </w:pPr>
    <w:r>
      <w:rPr>
        <w:noProof/>
        <w:lang w:val="es-MX" w:eastAsia="es-MX"/>
      </w:rPr>
      <w:pict w14:anchorId="5B26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rsidRPr="00B17577" w14:paraId="37B9EBDE" w14:textId="77777777" w:rsidTr="003938ED">
      <w:trPr>
        <w:trHeight w:val="227"/>
      </w:trPr>
      <w:tc>
        <w:tcPr>
          <w:tcW w:w="5103" w:type="dxa"/>
          <w:hideMark/>
        </w:tcPr>
        <w:p w14:paraId="4964FBC5" w14:textId="54CDA645" w:rsidR="005B03AE" w:rsidRPr="00096248" w:rsidRDefault="005B03AE" w:rsidP="00C57E04">
          <w:pPr>
            <w:ind w:right="69"/>
            <w:jc w:val="right"/>
            <w:rPr>
              <w:rFonts w:cs="Arial"/>
              <w:b/>
              <w:szCs w:val="24"/>
            </w:rPr>
          </w:pPr>
          <w:r w:rsidRPr="00096248">
            <w:rPr>
              <w:rFonts w:cs="Arial"/>
              <w:b/>
              <w:szCs w:val="24"/>
            </w:rPr>
            <w:t>Recurso de Revisión:</w:t>
          </w:r>
        </w:p>
      </w:tc>
      <w:tc>
        <w:tcPr>
          <w:tcW w:w="4395" w:type="dxa"/>
          <w:hideMark/>
        </w:tcPr>
        <w:p w14:paraId="421B9899" w14:textId="1AE7AECE" w:rsidR="005B03AE" w:rsidRPr="00096248" w:rsidRDefault="008E7E17" w:rsidP="00C57E04">
          <w:pPr>
            <w:ind w:right="71"/>
            <w:jc w:val="right"/>
            <w:rPr>
              <w:rFonts w:cs="Arial"/>
              <w:b/>
              <w:szCs w:val="24"/>
            </w:rPr>
          </w:pPr>
          <w:r w:rsidRPr="008E7E17">
            <w:rPr>
              <w:rFonts w:cs="Arial"/>
              <w:b/>
              <w:bCs/>
              <w:szCs w:val="24"/>
            </w:rPr>
            <w:t>04000/INFOEM/IP/RR/2025</w:t>
          </w:r>
        </w:p>
      </w:tc>
    </w:tr>
    <w:tr w:rsidR="005B03AE" w14:paraId="7591D3C9" w14:textId="77777777" w:rsidTr="003938ED">
      <w:trPr>
        <w:trHeight w:val="242"/>
      </w:trPr>
      <w:tc>
        <w:tcPr>
          <w:tcW w:w="5103" w:type="dxa"/>
          <w:hideMark/>
        </w:tcPr>
        <w:p w14:paraId="729A65A8" w14:textId="77777777" w:rsidR="005B03AE" w:rsidRPr="00096248" w:rsidRDefault="005B03AE" w:rsidP="00C57E04">
          <w:pPr>
            <w:ind w:right="69"/>
            <w:jc w:val="right"/>
            <w:rPr>
              <w:rFonts w:cs="Arial"/>
              <w:b/>
              <w:szCs w:val="24"/>
            </w:rPr>
          </w:pPr>
          <w:r w:rsidRPr="00096248">
            <w:rPr>
              <w:rFonts w:cs="Arial"/>
              <w:b/>
              <w:szCs w:val="24"/>
            </w:rPr>
            <w:t>Sujeto Obligado:</w:t>
          </w:r>
        </w:p>
      </w:tc>
      <w:tc>
        <w:tcPr>
          <w:tcW w:w="4395" w:type="dxa"/>
          <w:hideMark/>
        </w:tcPr>
        <w:p w14:paraId="283ADF36" w14:textId="0C1CBA08" w:rsidR="005B03AE" w:rsidRPr="00096248" w:rsidRDefault="008E7E17" w:rsidP="00E5413A">
          <w:pPr>
            <w:spacing w:line="240" w:lineRule="auto"/>
            <w:ind w:left="-81" w:right="71"/>
            <w:jc w:val="right"/>
            <w:rPr>
              <w:rFonts w:cs="Arial"/>
              <w:szCs w:val="24"/>
            </w:rPr>
          </w:pPr>
          <w:r w:rsidRPr="008E7E17">
            <w:rPr>
              <w:rFonts w:cs="Arial"/>
              <w:szCs w:val="24"/>
            </w:rPr>
            <w:t>Ayuntamiento de Almoloya de Juárez</w:t>
          </w:r>
        </w:p>
      </w:tc>
    </w:tr>
    <w:tr w:rsidR="005B03AE" w:rsidRPr="00F63239" w14:paraId="037E914D" w14:textId="77777777" w:rsidTr="003938ED">
      <w:trPr>
        <w:trHeight w:val="342"/>
      </w:trPr>
      <w:tc>
        <w:tcPr>
          <w:tcW w:w="5103" w:type="dxa"/>
          <w:hideMark/>
        </w:tcPr>
        <w:p w14:paraId="7676B68F" w14:textId="64D69EAF" w:rsidR="005B03AE" w:rsidRPr="00096248" w:rsidRDefault="005B03AE" w:rsidP="00C57E04">
          <w:pPr>
            <w:tabs>
              <w:tab w:val="left" w:pos="4892"/>
            </w:tabs>
            <w:ind w:right="69"/>
            <w:jc w:val="right"/>
            <w:rPr>
              <w:rFonts w:cs="Arial"/>
              <w:b/>
              <w:szCs w:val="24"/>
            </w:rPr>
          </w:pPr>
          <w:r w:rsidRPr="00096248">
            <w:rPr>
              <w:rFonts w:cs="Arial"/>
              <w:b/>
              <w:szCs w:val="24"/>
            </w:rPr>
            <w:t>Comisionado Ponente:</w:t>
          </w:r>
        </w:p>
      </w:tc>
      <w:tc>
        <w:tcPr>
          <w:tcW w:w="4395" w:type="dxa"/>
          <w:hideMark/>
        </w:tcPr>
        <w:p w14:paraId="4346858F" w14:textId="20D6873D" w:rsidR="005B03AE" w:rsidRPr="00096248" w:rsidRDefault="005B03AE" w:rsidP="00C57E04">
          <w:pPr>
            <w:ind w:left="-486" w:right="71" w:firstLine="567"/>
            <w:jc w:val="right"/>
            <w:rPr>
              <w:rFonts w:cs="Arial"/>
              <w:szCs w:val="24"/>
            </w:rPr>
          </w:pPr>
          <w:r w:rsidRPr="00096248">
            <w:rPr>
              <w:rFonts w:cs="Arial"/>
              <w:szCs w:val="24"/>
            </w:rPr>
            <w:t>José Martínez Vilchis</w:t>
          </w:r>
        </w:p>
      </w:tc>
    </w:tr>
  </w:tbl>
  <w:p w14:paraId="2998DBFD" w14:textId="25A9F426" w:rsidR="005B03AE" w:rsidRPr="00871A91" w:rsidRDefault="006B45F7">
    <w:pPr>
      <w:pStyle w:val="Encabezado"/>
      <w:rPr>
        <w:sz w:val="2"/>
      </w:rPr>
    </w:pPr>
    <w:r>
      <w:rPr>
        <w:noProof/>
        <w:lang w:val="es-MX" w:eastAsia="es-MX"/>
      </w:rPr>
      <w:pict w14:anchorId="67F8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3pt;margin-top:-144.5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B03AE" w14:paraId="0F9FE9B6" w14:textId="77777777" w:rsidTr="003938ED">
      <w:trPr>
        <w:trHeight w:val="227"/>
      </w:trPr>
      <w:tc>
        <w:tcPr>
          <w:tcW w:w="5103" w:type="dxa"/>
          <w:hideMark/>
        </w:tcPr>
        <w:p w14:paraId="6D1D9D71" w14:textId="11150E5A" w:rsidR="005B03AE" w:rsidRPr="00663A37" w:rsidRDefault="005B03AE" w:rsidP="005B03AE">
          <w:pPr>
            <w:spacing w:line="276"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612C9B3" w:rsidR="005B03AE" w:rsidRPr="00C81ECD" w:rsidRDefault="008E7E17" w:rsidP="005B03AE">
          <w:pPr>
            <w:spacing w:line="276" w:lineRule="auto"/>
            <w:ind w:left="-486" w:right="68" w:firstLine="558"/>
            <w:jc w:val="right"/>
            <w:rPr>
              <w:rFonts w:cs="Arial"/>
              <w:b/>
              <w:szCs w:val="24"/>
            </w:rPr>
          </w:pPr>
          <w:r w:rsidRPr="008E7E17">
            <w:rPr>
              <w:rFonts w:cs="Arial"/>
              <w:b/>
              <w:bCs/>
              <w:szCs w:val="24"/>
            </w:rPr>
            <w:t>04000/INFOEM/IP/RR/2025</w:t>
          </w:r>
        </w:p>
      </w:tc>
    </w:tr>
    <w:tr w:rsidR="005B03AE" w:rsidRPr="001F57CD" w14:paraId="1377D264" w14:textId="77777777" w:rsidTr="003938ED">
      <w:trPr>
        <w:trHeight w:val="196"/>
      </w:trPr>
      <w:tc>
        <w:tcPr>
          <w:tcW w:w="5103" w:type="dxa"/>
          <w:hideMark/>
        </w:tcPr>
        <w:p w14:paraId="04D597A1" w14:textId="77777777" w:rsidR="005B03AE" w:rsidRPr="00663A37" w:rsidRDefault="005B03AE" w:rsidP="005B03AE">
          <w:pPr>
            <w:spacing w:line="276" w:lineRule="auto"/>
            <w:ind w:right="68"/>
            <w:jc w:val="right"/>
            <w:rPr>
              <w:rFonts w:cs="Arial"/>
              <w:b/>
              <w:szCs w:val="24"/>
            </w:rPr>
          </w:pPr>
          <w:r w:rsidRPr="00663A37">
            <w:rPr>
              <w:rFonts w:cs="Arial"/>
              <w:b/>
              <w:szCs w:val="24"/>
            </w:rPr>
            <w:t>Recurrente:</w:t>
          </w:r>
        </w:p>
      </w:tc>
      <w:tc>
        <w:tcPr>
          <w:tcW w:w="4395" w:type="dxa"/>
          <w:hideMark/>
        </w:tcPr>
        <w:p w14:paraId="1126AAEC" w14:textId="244B507D" w:rsidR="005B03AE" w:rsidRPr="00663A37" w:rsidRDefault="006B45F7" w:rsidP="005B03AE">
          <w:pPr>
            <w:spacing w:line="276" w:lineRule="auto"/>
            <w:ind w:right="68"/>
            <w:jc w:val="right"/>
            <w:rPr>
              <w:rFonts w:cs="Arial"/>
              <w:szCs w:val="24"/>
            </w:rPr>
          </w:pPr>
          <w:r>
            <w:rPr>
              <w:rFonts w:cs="Arial"/>
              <w:szCs w:val="24"/>
            </w:rPr>
            <w:t>XXXX</w:t>
          </w:r>
        </w:p>
      </w:tc>
    </w:tr>
    <w:tr w:rsidR="005B03AE" w14:paraId="4DC11993" w14:textId="77777777" w:rsidTr="003938ED">
      <w:trPr>
        <w:trHeight w:val="242"/>
      </w:trPr>
      <w:tc>
        <w:tcPr>
          <w:tcW w:w="5103" w:type="dxa"/>
          <w:hideMark/>
        </w:tcPr>
        <w:p w14:paraId="76CEF1B5" w14:textId="77777777" w:rsidR="005B03AE" w:rsidRPr="00663A37" w:rsidRDefault="005B03AE" w:rsidP="005B03AE">
          <w:pPr>
            <w:spacing w:line="276" w:lineRule="auto"/>
            <w:ind w:right="68"/>
            <w:jc w:val="right"/>
            <w:rPr>
              <w:rFonts w:cs="Arial"/>
              <w:b/>
              <w:szCs w:val="24"/>
            </w:rPr>
          </w:pPr>
          <w:r w:rsidRPr="00663A37">
            <w:rPr>
              <w:rFonts w:cs="Arial"/>
              <w:b/>
              <w:szCs w:val="24"/>
            </w:rPr>
            <w:t>Sujeto Obligado:</w:t>
          </w:r>
        </w:p>
      </w:tc>
      <w:tc>
        <w:tcPr>
          <w:tcW w:w="4395" w:type="dxa"/>
          <w:hideMark/>
        </w:tcPr>
        <w:p w14:paraId="7C1BB379" w14:textId="4ACCD101" w:rsidR="005B03AE" w:rsidRPr="00663A37" w:rsidRDefault="008E7E17" w:rsidP="005B03AE">
          <w:pPr>
            <w:spacing w:line="276" w:lineRule="auto"/>
            <w:ind w:left="-70" w:right="68"/>
            <w:jc w:val="right"/>
            <w:rPr>
              <w:rFonts w:cs="Arial"/>
              <w:szCs w:val="24"/>
            </w:rPr>
          </w:pPr>
          <w:r w:rsidRPr="008E7E17">
            <w:rPr>
              <w:rFonts w:cs="Arial"/>
              <w:szCs w:val="24"/>
            </w:rPr>
            <w:t>Ayuntamiento de Almoloya de Juárez</w:t>
          </w:r>
        </w:p>
      </w:tc>
    </w:tr>
    <w:tr w:rsidR="005B03AE" w14:paraId="5C2B511D" w14:textId="77777777" w:rsidTr="003938ED">
      <w:trPr>
        <w:trHeight w:val="342"/>
      </w:trPr>
      <w:tc>
        <w:tcPr>
          <w:tcW w:w="5103" w:type="dxa"/>
          <w:hideMark/>
        </w:tcPr>
        <w:p w14:paraId="03FEF68C" w14:textId="45E91CF4" w:rsidR="005B03AE" w:rsidRPr="00663A37" w:rsidRDefault="005B03AE" w:rsidP="005B03AE">
          <w:pPr>
            <w:tabs>
              <w:tab w:val="left" w:pos="4892"/>
            </w:tabs>
            <w:spacing w:line="276"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B03AE" w:rsidRPr="00663A37" w:rsidRDefault="005B03AE" w:rsidP="005B03AE">
          <w:pPr>
            <w:spacing w:line="276" w:lineRule="auto"/>
            <w:ind w:left="-486" w:right="68" w:firstLine="567"/>
            <w:jc w:val="right"/>
            <w:rPr>
              <w:rFonts w:cs="Arial"/>
              <w:szCs w:val="24"/>
            </w:rPr>
          </w:pPr>
          <w:r w:rsidRPr="00663A37">
            <w:rPr>
              <w:rFonts w:cs="Arial"/>
              <w:szCs w:val="24"/>
            </w:rPr>
            <w:t>José Martínez Vilchis</w:t>
          </w:r>
        </w:p>
      </w:tc>
    </w:tr>
  </w:tbl>
  <w:p w14:paraId="04D3BBA0" w14:textId="1BA89CC1" w:rsidR="005B03AE" w:rsidRPr="00871A91" w:rsidRDefault="006B45F7">
    <w:pPr>
      <w:pStyle w:val="Encabezado"/>
      <w:rPr>
        <w:sz w:val="2"/>
      </w:rPr>
    </w:pPr>
    <w:r>
      <w:rPr>
        <w:noProof/>
        <w:lang w:val="es-MX" w:eastAsia="es-MX"/>
      </w:rPr>
      <w:pict w14:anchorId="7DCE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8pt;margin-top:-143.9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B03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890862"/>
    <w:multiLevelType w:val="hybridMultilevel"/>
    <w:tmpl w:val="4CC22418"/>
    <w:lvl w:ilvl="0" w:tplc="C786134C">
      <w:start w:val="1"/>
      <w:numFmt w:val="upperRoman"/>
      <w:lvlText w:val="%1."/>
      <w:lvlJc w:val="left"/>
      <w:pPr>
        <w:ind w:left="1060" w:hanging="153"/>
      </w:pPr>
      <w:rPr>
        <w:rFonts w:cs="Times New Roman" w:hint="default"/>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520D26"/>
    <w:multiLevelType w:val="hybridMultilevel"/>
    <w:tmpl w:val="FFFFFFFF"/>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6F03D2"/>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7B17F9"/>
    <w:multiLevelType w:val="hybridMultilevel"/>
    <w:tmpl w:val="FFFFFFFF"/>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1"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EFB024F"/>
    <w:multiLevelType w:val="hybridMultilevel"/>
    <w:tmpl w:val="696E3F44"/>
    <w:lvl w:ilvl="0" w:tplc="212AC7A4">
      <w:start w:val="1"/>
      <w:numFmt w:val="upperRoman"/>
      <w:lvlText w:val="%1."/>
      <w:lvlJc w:val="left"/>
      <w:pPr>
        <w:ind w:left="43" w:firstLine="297"/>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4A8D5170"/>
    <w:multiLevelType w:val="multilevel"/>
    <w:tmpl w:val="EFAA14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55D63DDB"/>
    <w:multiLevelType w:val="hybridMultilevel"/>
    <w:tmpl w:val="9730939A"/>
    <w:lvl w:ilvl="0" w:tplc="6C28CA66">
      <w:start w:val="1"/>
      <w:numFmt w:val="upperRoman"/>
      <w:lvlText w:val="%1."/>
      <w:lvlJc w:val="left"/>
      <w:pPr>
        <w:ind w:left="437" w:firstLine="414"/>
      </w:pPr>
      <w:rPr>
        <w:rFonts w:cs="Times New Roman" w:hint="default"/>
      </w:rPr>
    </w:lvl>
    <w:lvl w:ilvl="1" w:tplc="080A0019" w:tentative="1">
      <w:start w:val="1"/>
      <w:numFmt w:val="lowerLetter"/>
      <w:lvlText w:val="%2."/>
      <w:lvlJc w:val="left"/>
      <w:pPr>
        <w:ind w:left="6018" w:hanging="360"/>
      </w:pPr>
      <w:rPr>
        <w:rFonts w:cs="Times New Roman"/>
      </w:rPr>
    </w:lvl>
    <w:lvl w:ilvl="2" w:tplc="080A001B" w:tentative="1">
      <w:start w:val="1"/>
      <w:numFmt w:val="lowerRoman"/>
      <w:lvlText w:val="%3."/>
      <w:lvlJc w:val="right"/>
      <w:pPr>
        <w:ind w:left="6738" w:hanging="180"/>
      </w:pPr>
      <w:rPr>
        <w:rFonts w:cs="Times New Roman"/>
      </w:rPr>
    </w:lvl>
    <w:lvl w:ilvl="3" w:tplc="080A000F" w:tentative="1">
      <w:start w:val="1"/>
      <w:numFmt w:val="decimal"/>
      <w:lvlText w:val="%4."/>
      <w:lvlJc w:val="left"/>
      <w:pPr>
        <w:ind w:left="7458" w:hanging="360"/>
      </w:pPr>
      <w:rPr>
        <w:rFonts w:cs="Times New Roman"/>
      </w:rPr>
    </w:lvl>
    <w:lvl w:ilvl="4" w:tplc="080A0019" w:tentative="1">
      <w:start w:val="1"/>
      <w:numFmt w:val="lowerLetter"/>
      <w:lvlText w:val="%5."/>
      <w:lvlJc w:val="left"/>
      <w:pPr>
        <w:ind w:left="8178" w:hanging="360"/>
      </w:pPr>
      <w:rPr>
        <w:rFonts w:cs="Times New Roman"/>
      </w:rPr>
    </w:lvl>
    <w:lvl w:ilvl="5" w:tplc="080A001B" w:tentative="1">
      <w:start w:val="1"/>
      <w:numFmt w:val="lowerRoman"/>
      <w:lvlText w:val="%6."/>
      <w:lvlJc w:val="right"/>
      <w:pPr>
        <w:ind w:left="8898" w:hanging="180"/>
      </w:pPr>
      <w:rPr>
        <w:rFonts w:cs="Times New Roman"/>
      </w:rPr>
    </w:lvl>
    <w:lvl w:ilvl="6" w:tplc="080A000F" w:tentative="1">
      <w:start w:val="1"/>
      <w:numFmt w:val="decimal"/>
      <w:lvlText w:val="%7."/>
      <w:lvlJc w:val="left"/>
      <w:pPr>
        <w:ind w:left="9618" w:hanging="360"/>
      </w:pPr>
      <w:rPr>
        <w:rFonts w:cs="Times New Roman"/>
      </w:rPr>
    </w:lvl>
    <w:lvl w:ilvl="7" w:tplc="080A0019" w:tentative="1">
      <w:start w:val="1"/>
      <w:numFmt w:val="lowerLetter"/>
      <w:lvlText w:val="%8."/>
      <w:lvlJc w:val="left"/>
      <w:pPr>
        <w:ind w:left="10338" w:hanging="360"/>
      </w:pPr>
      <w:rPr>
        <w:rFonts w:cs="Times New Roman"/>
      </w:rPr>
    </w:lvl>
    <w:lvl w:ilvl="8" w:tplc="080A001B" w:tentative="1">
      <w:start w:val="1"/>
      <w:numFmt w:val="lowerRoman"/>
      <w:lvlText w:val="%9."/>
      <w:lvlJc w:val="right"/>
      <w:pPr>
        <w:ind w:left="11058" w:hanging="180"/>
      </w:pPr>
      <w:rPr>
        <w:rFonts w:cs="Times New Roman"/>
      </w:rPr>
    </w:lvl>
  </w:abstractNum>
  <w:abstractNum w:abstractNumId="1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5ABF0CE3"/>
    <w:multiLevelType w:val="hybridMultilevel"/>
    <w:tmpl w:val="6330A674"/>
    <w:lvl w:ilvl="0" w:tplc="AC0E1740">
      <w:start w:val="1"/>
      <w:numFmt w:val="decimal"/>
      <w:lvlText w:val="%1."/>
      <w:lvlJc w:val="left"/>
      <w:pPr>
        <w:ind w:left="709" w:hanging="425"/>
      </w:pPr>
      <w:rPr>
        <w:rFonts w:hint="default"/>
      </w:rPr>
    </w:lvl>
    <w:lvl w:ilvl="1" w:tplc="080A000F">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6A1FB2"/>
    <w:multiLevelType w:val="hybridMultilevel"/>
    <w:tmpl w:val="FFFFFFFF"/>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B52B4E"/>
    <w:multiLevelType w:val="hybridMultilevel"/>
    <w:tmpl w:val="27CE7546"/>
    <w:lvl w:ilvl="0" w:tplc="580A0001">
      <w:start w:val="1"/>
      <w:numFmt w:val="bullet"/>
      <w:lvlText w:val=""/>
      <w:lvlJc w:val="left"/>
      <w:pPr>
        <w:ind w:left="709" w:hanging="425"/>
      </w:pPr>
      <w:rPr>
        <w:rFonts w:ascii="Symbol" w:hAnsi="Symbo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8"/>
  </w:num>
  <w:num w:numId="5">
    <w:abstractNumId w:val="19"/>
  </w:num>
  <w:num w:numId="6">
    <w:abstractNumId w:val="2"/>
  </w:num>
  <w:num w:numId="7">
    <w:abstractNumId w:val="18"/>
  </w:num>
  <w:num w:numId="8">
    <w:abstractNumId w:val="6"/>
  </w:num>
  <w:num w:numId="9">
    <w:abstractNumId w:val="0"/>
  </w:num>
  <w:num w:numId="10">
    <w:abstractNumId w:val="10"/>
  </w:num>
  <w:num w:numId="11">
    <w:abstractNumId w:val="11"/>
  </w:num>
  <w:num w:numId="12">
    <w:abstractNumId w:val="22"/>
  </w:num>
  <w:num w:numId="13">
    <w:abstractNumId w:val="17"/>
  </w:num>
  <w:num w:numId="14">
    <w:abstractNumId w:val="21"/>
  </w:num>
  <w:num w:numId="15">
    <w:abstractNumId w:val="4"/>
  </w:num>
  <w:num w:numId="16">
    <w:abstractNumId w:val="20"/>
  </w:num>
  <w:num w:numId="17">
    <w:abstractNumId w:val="3"/>
  </w:num>
  <w:num w:numId="18">
    <w:abstractNumId w:val="5"/>
  </w:num>
  <w:num w:numId="19">
    <w:abstractNumId w:val="15"/>
  </w:num>
  <w:num w:numId="20">
    <w:abstractNumId w:val="12"/>
  </w:num>
  <w:num w:numId="21">
    <w:abstractNumId w:val="1"/>
  </w:num>
  <w:num w:numId="22">
    <w:abstractNumId w:val="13"/>
  </w:num>
  <w:num w:numId="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063"/>
    <w:rsid w:val="0000665B"/>
    <w:rsid w:val="00007857"/>
    <w:rsid w:val="00007BA4"/>
    <w:rsid w:val="0001033C"/>
    <w:rsid w:val="0001151F"/>
    <w:rsid w:val="000117AB"/>
    <w:rsid w:val="00011CCA"/>
    <w:rsid w:val="000124BD"/>
    <w:rsid w:val="00012909"/>
    <w:rsid w:val="00012BEE"/>
    <w:rsid w:val="00012D78"/>
    <w:rsid w:val="00013ED7"/>
    <w:rsid w:val="00015487"/>
    <w:rsid w:val="000154CA"/>
    <w:rsid w:val="000171BE"/>
    <w:rsid w:val="00021122"/>
    <w:rsid w:val="00021165"/>
    <w:rsid w:val="00021A08"/>
    <w:rsid w:val="000221D0"/>
    <w:rsid w:val="00024A6D"/>
    <w:rsid w:val="00025560"/>
    <w:rsid w:val="00026582"/>
    <w:rsid w:val="00031BA3"/>
    <w:rsid w:val="00032C99"/>
    <w:rsid w:val="00033479"/>
    <w:rsid w:val="00033562"/>
    <w:rsid w:val="0003521B"/>
    <w:rsid w:val="0003577D"/>
    <w:rsid w:val="00035A30"/>
    <w:rsid w:val="0003692B"/>
    <w:rsid w:val="00036D5F"/>
    <w:rsid w:val="00036EFC"/>
    <w:rsid w:val="00040A10"/>
    <w:rsid w:val="00041421"/>
    <w:rsid w:val="00041670"/>
    <w:rsid w:val="000417BE"/>
    <w:rsid w:val="00041AE7"/>
    <w:rsid w:val="00041DEA"/>
    <w:rsid w:val="000424AF"/>
    <w:rsid w:val="00042C95"/>
    <w:rsid w:val="00044DAB"/>
    <w:rsid w:val="00045F86"/>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2180"/>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1DB9"/>
    <w:rsid w:val="00092681"/>
    <w:rsid w:val="00092D82"/>
    <w:rsid w:val="0009320C"/>
    <w:rsid w:val="0009328A"/>
    <w:rsid w:val="0009397B"/>
    <w:rsid w:val="00094B23"/>
    <w:rsid w:val="00094FD7"/>
    <w:rsid w:val="000951B9"/>
    <w:rsid w:val="0009609D"/>
    <w:rsid w:val="00096248"/>
    <w:rsid w:val="000A00BB"/>
    <w:rsid w:val="000A110B"/>
    <w:rsid w:val="000A1D0D"/>
    <w:rsid w:val="000A2CA6"/>
    <w:rsid w:val="000A2F65"/>
    <w:rsid w:val="000A3F41"/>
    <w:rsid w:val="000A5EA1"/>
    <w:rsid w:val="000B1F27"/>
    <w:rsid w:val="000B2390"/>
    <w:rsid w:val="000B28CF"/>
    <w:rsid w:val="000B491D"/>
    <w:rsid w:val="000B51CE"/>
    <w:rsid w:val="000B5608"/>
    <w:rsid w:val="000B65C3"/>
    <w:rsid w:val="000B7EFF"/>
    <w:rsid w:val="000C0203"/>
    <w:rsid w:val="000C066A"/>
    <w:rsid w:val="000C0E5D"/>
    <w:rsid w:val="000C2D59"/>
    <w:rsid w:val="000C3EBE"/>
    <w:rsid w:val="000C416A"/>
    <w:rsid w:val="000C51AF"/>
    <w:rsid w:val="000C568A"/>
    <w:rsid w:val="000C661C"/>
    <w:rsid w:val="000C7472"/>
    <w:rsid w:val="000C7F8F"/>
    <w:rsid w:val="000D0CD3"/>
    <w:rsid w:val="000D14DA"/>
    <w:rsid w:val="000D2C63"/>
    <w:rsid w:val="000D3C8A"/>
    <w:rsid w:val="000D5244"/>
    <w:rsid w:val="000D55D2"/>
    <w:rsid w:val="000D5634"/>
    <w:rsid w:val="000D56B9"/>
    <w:rsid w:val="000D5C00"/>
    <w:rsid w:val="000D66A1"/>
    <w:rsid w:val="000D772A"/>
    <w:rsid w:val="000E06A3"/>
    <w:rsid w:val="000E0D32"/>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30C18"/>
    <w:rsid w:val="00131A23"/>
    <w:rsid w:val="00131C40"/>
    <w:rsid w:val="00131C6C"/>
    <w:rsid w:val="00131F2D"/>
    <w:rsid w:val="001321ED"/>
    <w:rsid w:val="00133F26"/>
    <w:rsid w:val="001343E6"/>
    <w:rsid w:val="001360B8"/>
    <w:rsid w:val="0013657B"/>
    <w:rsid w:val="00136A94"/>
    <w:rsid w:val="0014092A"/>
    <w:rsid w:val="00142D35"/>
    <w:rsid w:val="00143916"/>
    <w:rsid w:val="00143E8A"/>
    <w:rsid w:val="00143FC6"/>
    <w:rsid w:val="00144A6E"/>
    <w:rsid w:val="00144ABF"/>
    <w:rsid w:val="00144BA8"/>
    <w:rsid w:val="00145715"/>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6171"/>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F45"/>
    <w:rsid w:val="00184AEA"/>
    <w:rsid w:val="00185402"/>
    <w:rsid w:val="0018577B"/>
    <w:rsid w:val="00185C61"/>
    <w:rsid w:val="00190B5A"/>
    <w:rsid w:val="00190D0F"/>
    <w:rsid w:val="00190F59"/>
    <w:rsid w:val="00192D02"/>
    <w:rsid w:val="00194C85"/>
    <w:rsid w:val="0019539C"/>
    <w:rsid w:val="001957E6"/>
    <w:rsid w:val="00195845"/>
    <w:rsid w:val="0019584A"/>
    <w:rsid w:val="001960AD"/>
    <w:rsid w:val="00196AF7"/>
    <w:rsid w:val="00197A4A"/>
    <w:rsid w:val="001A057E"/>
    <w:rsid w:val="001A0AFD"/>
    <w:rsid w:val="001A0E96"/>
    <w:rsid w:val="001A1BDB"/>
    <w:rsid w:val="001A316F"/>
    <w:rsid w:val="001A3982"/>
    <w:rsid w:val="001A3C5F"/>
    <w:rsid w:val="001A3F75"/>
    <w:rsid w:val="001A4BDF"/>
    <w:rsid w:val="001A51C8"/>
    <w:rsid w:val="001A6849"/>
    <w:rsid w:val="001A773B"/>
    <w:rsid w:val="001B01D7"/>
    <w:rsid w:val="001B0259"/>
    <w:rsid w:val="001B0262"/>
    <w:rsid w:val="001B28D1"/>
    <w:rsid w:val="001B3FD2"/>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1B77"/>
    <w:rsid w:val="001D225B"/>
    <w:rsid w:val="001D3563"/>
    <w:rsid w:val="001D3687"/>
    <w:rsid w:val="001D3EE2"/>
    <w:rsid w:val="001D41E0"/>
    <w:rsid w:val="001D4382"/>
    <w:rsid w:val="001D6CA8"/>
    <w:rsid w:val="001D7349"/>
    <w:rsid w:val="001E04CC"/>
    <w:rsid w:val="001E1A95"/>
    <w:rsid w:val="001E2186"/>
    <w:rsid w:val="001E21A0"/>
    <w:rsid w:val="001E2646"/>
    <w:rsid w:val="001E3430"/>
    <w:rsid w:val="001E35AE"/>
    <w:rsid w:val="001E5286"/>
    <w:rsid w:val="001E5453"/>
    <w:rsid w:val="001E5C3D"/>
    <w:rsid w:val="001E678B"/>
    <w:rsid w:val="001F2B26"/>
    <w:rsid w:val="001F2BC9"/>
    <w:rsid w:val="001F34DD"/>
    <w:rsid w:val="001F408E"/>
    <w:rsid w:val="001F4349"/>
    <w:rsid w:val="001F4860"/>
    <w:rsid w:val="001F4EDD"/>
    <w:rsid w:val="001F57CD"/>
    <w:rsid w:val="001F5B07"/>
    <w:rsid w:val="001F5E58"/>
    <w:rsid w:val="001F6270"/>
    <w:rsid w:val="001F65BE"/>
    <w:rsid w:val="001F7222"/>
    <w:rsid w:val="001F7890"/>
    <w:rsid w:val="001F7D9A"/>
    <w:rsid w:val="00200FAD"/>
    <w:rsid w:val="00201765"/>
    <w:rsid w:val="0020257F"/>
    <w:rsid w:val="00204AA1"/>
    <w:rsid w:val="00205455"/>
    <w:rsid w:val="00205FAC"/>
    <w:rsid w:val="0020763C"/>
    <w:rsid w:val="00207E11"/>
    <w:rsid w:val="0021063D"/>
    <w:rsid w:val="00210714"/>
    <w:rsid w:val="0021327B"/>
    <w:rsid w:val="00214B09"/>
    <w:rsid w:val="002155ED"/>
    <w:rsid w:val="0021627B"/>
    <w:rsid w:val="0021698E"/>
    <w:rsid w:val="00216D13"/>
    <w:rsid w:val="002207CF"/>
    <w:rsid w:val="002219CB"/>
    <w:rsid w:val="0022245F"/>
    <w:rsid w:val="00224FEA"/>
    <w:rsid w:val="002262C0"/>
    <w:rsid w:val="002264AE"/>
    <w:rsid w:val="00227691"/>
    <w:rsid w:val="00227DBC"/>
    <w:rsid w:val="00230E13"/>
    <w:rsid w:val="0023118D"/>
    <w:rsid w:val="00232621"/>
    <w:rsid w:val="0023293E"/>
    <w:rsid w:val="00232A7A"/>
    <w:rsid w:val="00232DA5"/>
    <w:rsid w:val="00232F2F"/>
    <w:rsid w:val="00232F87"/>
    <w:rsid w:val="002338B9"/>
    <w:rsid w:val="00234061"/>
    <w:rsid w:val="002349A9"/>
    <w:rsid w:val="00234E3C"/>
    <w:rsid w:val="0023573F"/>
    <w:rsid w:val="00236B9A"/>
    <w:rsid w:val="002372F0"/>
    <w:rsid w:val="00240046"/>
    <w:rsid w:val="00241201"/>
    <w:rsid w:val="002432E1"/>
    <w:rsid w:val="00243315"/>
    <w:rsid w:val="00243EF5"/>
    <w:rsid w:val="00245AC1"/>
    <w:rsid w:val="00246269"/>
    <w:rsid w:val="00247C45"/>
    <w:rsid w:val="002512CD"/>
    <w:rsid w:val="00252443"/>
    <w:rsid w:val="002530AE"/>
    <w:rsid w:val="0025386E"/>
    <w:rsid w:val="002547B2"/>
    <w:rsid w:val="0025565C"/>
    <w:rsid w:val="00255FD1"/>
    <w:rsid w:val="00256CE0"/>
    <w:rsid w:val="00260D15"/>
    <w:rsid w:val="00261A13"/>
    <w:rsid w:val="00261E57"/>
    <w:rsid w:val="00264CA1"/>
    <w:rsid w:val="00264FB2"/>
    <w:rsid w:val="0026506A"/>
    <w:rsid w:val="00266604"/>
    <w:rsid w:val="00267A7B"/>
    <w:rsid w:val="002704DF"/>
    <w:rsid w:val="00270B83"/>
    <w:rsid w:val="00270F03"/>
    <w:rsid w:val="002710B5"/>
    <w:rsid w:val="0027116F"/>
    <w:rsid w:val="002729A0"/>
    <w:rsid w:val="00273E61"/>
    <w:rsid w:val="00273F5F"/>
    <w:rsid w:val="00273F7C"/>
    <w:rsid w:val="0027555F"/>
    <w:rsid w:val="00275719"/>
    <w:rsid w:val="00275BE9"/>
    <w:rsid w:val="00277BEF"/>
    <w:rsid w:val="00280398"/>
    <w:rsid w:val="002811E3"/>
    <w:rsid w:val="002813B2"/>
    <w:rsid w:val="00281804"/>
    <w:rsid w:val="00282431"/>
    <w:rsid w:val="00282E9E"/>
    <w:rsid w:val="00283BBD"/>
    <w:rsid w:val="00283D5E"/>
    <w:rsid w:val="00284245"/>
    <w:rsid w:val="00285034"/>
    <w:rsid w:val="00285A94"/>
    <w:rsid w:val="00290544"/>
    <w:rsid w:val="002913C5"/>
    <w:rsid w:val="00291DE2"/>
    <w:rsid w:val="0029208D"/>
    <w:rsid w:val="00292258"/>
    <w:rsid w:val="0029225E"/>
    <w:rsid w:val="00293F85"/>
    <w:rsid w:val="0029482F"/>
    <w:rsid w:val="00294892"/>
    <w:rsid w:val="00296073"/>
    <w:rsid w:val="00296626"/>
    <w:rsid w:val="00296E92"/>
    <w:rsid w:val="00297212"/>
    <w:rsid w:val="002972E8"/>
    <w:rsid w:val="002A02E8"/>
    <w:rsid w:val="002A1797"/>
    <w:rsid w:val="002A2BA9"/>
    <w:rsid w:val="002A51B8"/>
    <w:rsid w:val="002A5ADD"/>
    <w:rsid w:val="002A5FDF"/>
    <w:rsid w:val="002A6FCE"/>
    <w:rsid w:val="002A7501"/>
    <w:rsid w:val="002B0EA1"/>
    <w:rsid w:val="002B317E"/>
    <w:rsid w:val="002B3CE2"/>
    <w:rsid w:val="002B40FF"/>
    <w:rsid w:val="002B44C4"/>
    <w:rsid w:val="002B5E01"/>
    <w:rsid w:val="002B5F48"/>
    <w:rsid w:val="002B7549"/>
    <w:rsid w:val="002C0E65"/>
    <w:rsid w:val="002C0E9B"/>
    <w:rsid w:val="002C15CA"/>
    <w:rsid w:val="002C1DAF"/>
    <w:rsid w:val="002C26CD"/>
    <w:rsid w:val="002C2C08"/>
    <w:rsid w:val="002C3141"/>
    <w:rsid w:val="002C42A2"/>
    <w:rsid w:val="002C4718"/>
    <w:rsid w:val="002C48A8"/>
    <w:rsid w:val="002C6010"/>
    <w:rsid w:val="002C7329"/>
    <w:rsid w:val="002C7EC4"/>
    <w:rsid w:val="002D15F2"/>
    <w:rsid w:val="002D2F05"/>
    <w:rsid w:val="002D2F64"/>
    <w:rsid w:val="002D4953"/>
    <w:rsid w:val="002D4E0D"/>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2106"/>
    <w:rsid w:val="003126FB"/>
    <w:rsid w:val="0031280C"/>
    <w:rsid w:val="00313170"/>
    <w:rsid w:val="003136B3"/>
    <w:rsid w:val="00314324"/>
    <w:rsid w:val="00315AE3"/>
    <w:rsid w:val="00315CA2"/>
    <w:rsid w:val="0031667E"/>
    <w:rsid w:val="00316A7B"/>
    <w:rsid w:val="00317442"/>
    <w:rsid w:val="003176D1"/>
    <w:rsid w:val="00317EBE"/>
    <w:rsid w:val="00321B9A"/>
    <w:rsid w:val="00324F09"/>
    <w:rsid w:val="00325C6E"/>
    <w:rsid w:val="003265D6"/>
    <w:rsid w:val="003275F8"/>
    <w:rsid w:val="0033070B"/>
    <w:rsid w:val="00331513"/>
    <w:rsid w:val="0033491A"/>
    <w:rsid w:val="00335A61"/>
    <w:rsid w:val="0033687B"/>
    <w:rsid w:val="00336980"/>
    <w:rsid w:val="00337088"/>
    <w:rsid w:val="00337638"/>
    <w:rsid w:val="00340ADD"/>
    <w:rsid w:val="00341178"/>
    <w:rsid w:val="00341B42"/>
    <w:rsid w:val="003420E1"/>
    <w:rsid w:val="003423FC"/>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336C"/>
    <w:rsid w:val="003637A1"/>
    <w:rsid w:val="003647C3"/>
    <w:rsid w:val="00364C0A"/>
    <w:rsid w:val="003713C2"/>
    <w:rsid w:val="0037172A"/>
    <w:rsid w:val="0037269A"/>
    <w:rsid w:val="0037526D"/>
    <w:rsid w:val="0037545E"/>
    <w:rsid w:val="00376405"/>
    <w:rsid w:val="0038157C"/>
    <w:rsid w:val="0038209B"/>
    <w:rsid w:val="003839F9"/>
    <w:rsid w:val="003850D7"/>
    <w:rsid w:val="00385421"/>
    <w:rsid w:val="00386A48"/>
    <w:rsid w:val="00386F51"/>
    <w:rsid w:val="00387B96"/>
    <w:rsid w:val="00387CF3"/>
    <w:rsid w:val="00390611"/>
    <w:rsid w:val="00392022"/>
    <w:rsid w:val="0039214E"/>
    <w:rsid w:val="00392289"/>
    <w:rsid w:val="0039256B"/>
    <w:rsid w:val="00393884"/>
    <w:rsid w:val="003938ED"/>
    <w:rsid w:val="00393910"/>
    <w:rsid w:val="0039393F"/>
    <w:rsid w:val="00393CC5"/>
    <w:rsid w:val="00393F5B"/>
    <w:rsid w:val="003960C8"/>
    <w:rsid w:val="00397677"/>
    <w:rsid w:val="003A0B24"/>
    <w:rsid w:val="003A0BF2"/>
    <w:rsid w:val="003A0F14"/>
    <w:rsid w:val="003A3A32"/>
    <w:rsid w:val="003A53BF"/>
    <w:rsid w:val="003A57EB"/>
    <w:rsid w:val="003A59A6"/>
    <w:rsid w:val="003A6D5C"/>
    <w:rsid w:val="003A6F7A"/>
    <w:rsid w:val="003A7D55"/>
    <w:rsid w:val="003A7ED9"/>
    <w:rsid w:val="003B02EE"/>
    <w:rsid w:val="003B0DD6"/>
    <w:rsid w:val="003B10FB"/>
    <w:rsid w:val="003B1154"/>
    <w:rsid w:val="003B1752"/>
    <w:rsid w:val="003B279D"/>
    <w:rsid w:val="003B2AAD"/>
    <w:rsid w:val="003B3474"/>
    <w:rsid w:val="003B4BBE"/>
    <w:rsid w:val="003B5841"/>
    <w:rsid w:val="003B595A"/>
    <w:rsid w:val="003B5C2D"/>
    <w:rsid w:val="003B7208"/>
    <w:rsid w:val="003B7403"/>
    <w:rsid w:val="003B75A5"/>
    <w:rsid w:val="003C1100"/>
    <w:rsid w:val="003C1CFB"/>
    <w:rsid w:val="003C1DE6"/>
    <w:rsid w:val="003C30DA"/>
    <w:rsid w:val="003C4954"/>
    <w:rsid w:val="003C4A15"/>
    <w:rsid w:val="003C4FF5"/>
    <w:rsid w:val="003C57BF"/>
    <w:rsid w:val="003D0AE2"/>
    <w:rsid w:val="003D17AF"/>
    <w:rsid w:val="003D2681"/>
    <w:rsid w:val="003D2ED1"/>
    <w:rsid w:val="003D3477"/>
    <w:rsid w:val="003D372B"/>
    <w:rsid w:val="003D5450"/>
    <w:rsid w:val="003D6195"/>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4582"/>
    <w:rsid w:val="003F5D5C"/>
    <w:rsid w:val="003F6192"/>
    <w:rsid w:val="003F78D2"/>
    <w:rsid w:val="00400915"/>
    <w:rsid w:val="0040187C"/>
    <w:rsid w:val="00402CBA"/>
    <w:rsid w:val="00403319"/>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DD1"/>
    <w:rsid w:val="004232C6"/>
    <w:rsid w:val="00424DD0"/>
    <w:rsid w:val="00426124"/>
    <w:rsid w:val="00426F24"/>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0FA"/>
    <w:rsid w:val="004579DC"/>
    <w:rsid w:val="00457FF1"/>
    <w:rsid w:val="00460C5B"/>
    <w:rsid w:val="004615D3"/>
    <w:rsid w:val="0046281E"/>
    <w:rsid w:val="00463909"/>
    <w:rsid w:val="004639C1"/>
    <w:rsid w:val="00464AF4"/>
    <w:rsid w:val="00464D6B"/>
    <w:rsid w:val="00467C83"/>
    <w:rsid w:val="00471E09"/>
    <w:rsid w:val="004728C4"/>
    <w:rsid w:val="00473538"/>
    <w:rsid w:val="0047369A"/>
    <w:rsid w:val="00473C7A"/>
    <w:rsid w:val="00474095"/>
    <w:rsid w:val="00474C35"/>
    <w:rsid w:val="004750A1"/>
    <w:rsid w:val="00475720"/>
    <w:rsid w:val="004769A4"/>
    <w:rsid w:val="00480212"/>
    <w:rsid w:val="00480D99"/>
    <w:rsid w:val="00482C8B"/>
    <w:rsid w:val="00482D0F"/>
    <w:rsid w:val="004838A8"/>
    <w:rsid w:val="00483EC9"/>
    <w:rsid w:val="004841AE"/>
    <w:rsid w:val="0048423C"/>
    <w:rsid w:val="0048483C"/>
    <w:rsid w:val="00484C7F"/>
    <w:rsid w:val="00485194"/>
    <w:rsid w:val="00485A59"/>
    <w:rsid w:val="00487BBD"/>
    <w:rsid w:val="004900E8"/>
    <w:rsid w:val="0049095E"/>
    <w:rsid w:val="0049216F"/>
    <w:rsid w:val="004928F5"/>
    <w:rsid w:val="004933FC"/>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32B"/>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6B22"/>
    <w:rsid w:val="004C7D54"/>
    <w:rsid w:val="004D069A"/>
    <w:rsid w:val="004D0CC4"/>
    <w:rsid w:val="004D11A8"/>
    <w:rsid w:val="004D3BB8"/>
    <w:rsid w:val="004D571F"/>
    <w:rsid w:val="004D6095"/>
    <w:rsid w:val="004D66AD"/>
    <w:rsid w:val="004D6995"/>
    <w:rsid w:val="004E07A1"/>
    <w:rsid w:val="004E1729"/>
    <w:rsid w:val="004E1B3C"/>
    <w:rsid w:val="004E1CA8"/>
    <w:rsid w:val="004E2505"/>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45B"/>
    <w:rsid w:val="005025C7"/>
    <w:rsid w:val="00504B42"/>
    <w:rsid w:val="00505C27"/>
    <w:rsid w:val="00506DB2"/>
    <w:rsid w:val="0051074E"/>
    <w:rsid w:val="00510856"/>
    <w:rsid w:val="00510870"/>
    <w:rsid w:val="00511790"/>
    <w:rsid w:val="00511AE4"/>
    <w:rsid w:val="00512A53"/>
    <w:rsid w:val="00513D8C"/>
    <w:rsid w:val="0051421A"/>
    <w:rsid w:val="005149AC"/>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2D6"/>
    <w:rsid w:val="00527EF6"/>
    <w:rsid w:val="00531016"/>
    <w:rsid w:val="00532218"/>
    <w:rsid w:val="00533849"/>
    <w:rsid w:val="00533D56"/>
    <w:rsid w:val="0053468B"/>
    <w:rsid w:val="00535147"/>
    <w:rsid w:val="00535912"/>
    <w:rsid w:val="00536373"/>
    <w:rsid w:val="00536434"/>
    <w:rsid w:val="005367E7"/>
    <w:rsid w:val="00540926"/>
    <w:rsid w:val="005412A2"/>
    <w:rsid w:val="00542B22"/>
    <w:rsid w:val="00542CDB"/>
    <w:rsid w:val="005432CD"/>
    <w:rsid w:val="00543B6B"/>
    <w:rsid w:val="00543B75"/>
    <w:rsid w:val="00544041"/>
    <w:rsid w:val="005449D0"/>
    <w:rsid w:val="00550ECE"/>
    <w:rsid w:val="005515F8"/>
    <w:rsid w:val="005532D3"/>
    <w:rsid w:val="00553B9B"/>
    <w:rsid w:val="0055407F"/>
    <w:rsid w:val="005543AF"/>
    <w:rsid w:val="00554BD4"/>
    <w:rsid w:val="0055572B"/>
    <w:rsid w:val="00555CE3"/>
    <w:rsid w:val="0055603D"/>
    <w:rsid w:val="00556978"/>
    <w:rsid w:val="005600CD"/>
    <w:rsid w:val="00560E60"/>
    <w:rsid w:val="00561255"/>
    <w:rsid w:val="00562117"/>
    <w:rsid w:val="0056402C"/>
    <w:rsid w:val="00564672"/>
    <w:rsid w:val="0056494C"/>
    <w:rsid w:val="00564DDB"/>
    <w:rsid w:val="00565921"/>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1EE"/>
    <w:rsid w:val="005913E6"/>
    <w:rsid w:val="005944ED"/>
    <w:rsid w:val="005964D7"/>
    <w:rsid w:val="00596D61"/>
    <w:rsid w:val="00597018"/>
    <w:rsid w:val="005A030B"/>
    <w:rsid w:val="005A0521"/>
    <w:rsid w:val="005A1C6D"/>
    <w:rsid w:val="005A1EA5"/>
    <w:rsid w:val="005A225C"/>
    <w:rsid w:val="005A2CE7"/>
    <w:rsid w:val="005A2F92"/>
    <w:rsid w:val="005A43E7"/>
    <w:rsid w:val="005A4480"/>
    <w:rsid w:val="005A60E9"/>
    <w:rsid w:val="005A77E1"/>
    <w:rsid w:val="005A7E33"/>
    <w:rsid w:val="005B03AE"/>
    <w:rsid w:val="005B10CC"/>
    <w:rsid w:val="005B4E14"/>
    <w:rsid w:val="005B52A0"/>
    <w:rsid w:val="005B538B"/>
    <w:rsid w:val="005B6FFD"/>
    <w:rsid w:val="005B72D5"/>
    <w:rsid w:val="005B7DE0"/>
    <w:rsid w:val="005C0894"/>
    <w:rsid w:val="005C16D1"/>
    <w:rsid w:val="005C196C"/>
    <w:rsid w:val="005C32BE"/>
    <w:rsid w:val="005C3DF3"/>
    <w:rsid w:val="005C4D70"/>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904"/>
    <w:rsid w:val="005E7E9F"/>
    <w:rsid w:val="005F1439"/>
    <w:rsid w:val="005F21B0"/>
    <w:rsid w:val="005F30F1"/>
    <w:rsid w:val="005F3103"/>
    <w:rsid w:val="005F4D3D"/>
    <w:rsid w:val="005F5B10"/>
    <w:rsid w:val="005F6CAB"/>
    <w:rsid w:val="005F70AE"/>
    <w:rsid w:val="005F7F98"/>
    <w:rsid w:val="0060129A"/>
    <w:rsid w:val="0060244C"/>
    <w:rsid w:val="006055AB"/>
    <w:rsid w:val="00610A95"/>
    <w:rsid w:val="00613401"/>
    <w:rsid w:val="00614724"/>
    <w:rsid w:val="0061516D"/>
    <w:rsid w:val="00615B10"/>
    <w:rsid w:val="006168EB"/>
    <w:rsid w:val="00616DEB"/>
    <w:rsid w:val="00620DE2"/>
    <w:rsid w:val="00624E9E"/>
    <w:rsid w:val="0062573B"/>
    <w:rsid w:val="006263D3"/>
    <w:rsid w:val="0062654C"/>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5FE2"/>
    <w:rsid w:val="00657B69"/>
    <w:rsid w:val="006609B3"/>
    <w:rsid w:val="00660E52"/>
    <w:rsid w:val="0066148E"/>
    <w:rsid w:val="00661B3F"/>
    <w:rsid w:val="006625F9"/>
    <w:rsid w:val="00663A37"/>
    <w:rsid w:val="00663B72"/>
    <w:rsid w:val="00664BB4"/>
    <w:rsid w:val="00665A8F"/>
    <w:rsid w:val="00667860"/>
    <w:rsid w:val="0067157E"/>
    <w:rsid w:val="00672247"/>
    <w:rsid w:val="00672CC9"/>
    <w:rsid w:val="00673EAA"/>
    <w:rsid w:val="00675D66"/>
    <w:rsid w:val="00676D1D"/>
    <w:rsid w:val="00680659"/>
    <w:rsid w:val="00680D15"/>
    <w:rsid w:val="00681676"/>
    <w:rsid w:val="006818D9"/>
    <w:rsid w:val="006834AD"/>
    <w:rsid w:val="006838C7"/>
    <w:rsid w:val="0068643A"/>
    <w:rsid w:val="00686CD9"/>
    <w:rsid w:val="00687BF5"/>
    <w:rsid w:val="00687F16"/>
    <w:rsid w:val="00690405"/>
    <w:rsid w:val="00690944"/>
    <w:rsid w:val="006914D2"/>
    <w:rsid w:val="00691C06"/>
    <w:rsid w:val="006922F5"/>
    <w:rsid w:val="00692DBD"/>
    <w:rsid w:val="0069448A"/>
    <w:rsid w:val="006950D6"/>
    <w:rsid w:val="00696A11"/>
    <w:rsid w:val="00696FD6"/>
    <w:rsid w:val="006A04A9"/>
    <w:rsid w:val="006A3246"/>
    <w:rsid w:val="006A3A42"/>
    <w:rsid w:val="006A4224"/>
    <w:rsid w:val="006A53BF"/>
    <w:rsid w:val="006A56F0"/>
    <w:rsid w:val="006A585F"/>
    <w:rsid w:val="006A721D"/>
    <w:rsid w:val="006A7CE2"/>
    <w:rsid w:val="006A7E3C"/>
    <w:rsid w:val="006B11C6"/>
    <w:rsid w:val="006B279D"/>
    <w:rsid w:val="006B3A5C"/>
    <w:rsid w:val="006B45F7"/>
    <w:rsid w:val="006B4CA4"/>
    <w:rsid w:val="006B6498"/>
    <w:rsid w:val="006B64AA"/>
    <w:rsid w:val="006B6868"/>
    <w:rsid w:val="006B7074"/>
    <w:rsid w:val="006B7E1D"/>
    <w:rsid w:val="006C2214"/>
    <w:rsid w:val="006C2CEF"/>
    <w:rsid w:val="006C372D"/>
    <w:rsid w:val="006C410C"/>
    <w:rsid w:val="006C48DE"/>
    <w:rsid w:val="006C52D3"/>
    <w:rsid w:val="006C55C2"/>
    <w:rsid w:val="006C55D7"/>
    <w:rsid w:val="006C6C41"/>
    <w:rsid w:val="006D1EC8"/>
    <w:rsid w:val="006D2D2B"/>
    <w:rsid w:val="006D3F59"/>
    <w:rsid w:val="006D41A6"/>
    <w:rsid w:val="006D6830"/>
    <w:rsid w:val="006D719C"/>
    <w:rsid w:val="006D7DF3"/>
    <w:rsid w:val="006E15A2"/>
    <w:rsid w:val="006E1F2F"/>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3656"/>
    <w:rsid w:val="006F428B"/>
    <w:rsid w:val="006F676C"/>
    <w:rsid w:val="006F6AB6"/>
    <w:rsid w:val="00700C90"/>
    <w:rsid w:val="00701F34"/>
    <w:rsid w:val="007031A2"/>
    <w:rsid w:val="00704693"/>
    <w:rsid w:val="0070491A"/>
    <w:rsid w:val="00704AB9"/>
    <w:rsid w:val="007054D8"/>
    <w:rsid w:val="00706D47"/>
    <w:rsid w:val="007070E1"/>
    <w:rsid w:val="00711EE2"/>
    <w:rsid w:val="00712D71"/>
    <w:rsid w:val="00712FE0"/>
    <w:rsid w:val="007130DA"/>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14F4"/>
    <w:rsid w:val="007327E4"/>
    <w:rsid w:val="00732AB3"/>
    <w:rsid w:val="007332CF"/>
    <w:rsid w:val="00733DD1"/>
    <w:rsid w:val="0073486B"/>
    <w:rsid w:val="00734FB5"/>
    <w:rsid w:val="00736F47"/>
    <w:rsid w:val="00736F6B"/>
    <w:rsid w:val="00740ACC"/>
    <w:rsid w:val="00740DFE"/>
    <w:rsid w:val="007410C2"/>
    <w:rsid w:val="007411F0"/>
    <w:rsid w:val="0074208A"/>
    <w:rsid w:val="0074694A"/>
    <w:rsid w:val="00746DD6"/>
    <w:rsid w:val="00746E60"/>
    <w:rsid w:val="00746FA8"/>
    <w:rsid w:val="007479B5"/>
    <w:rsid w:val="007514FB"/>
    <w:rsid w:val="00752886"/>
    <w:rsid w:val="00752C5E"/>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CB1"/>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28CF"/>
    <w:rsid w:val="007B4416"/>
    <w:rsid w:val="007B46BF"/>
    <w:rsid w:val="007B6DD8"/>
    <w:rsid w:val="007C009D"/>
    <w:rsid w:val="007C05DC"/>
    <w:rsid w:val="007C0FF7"/>
    <w:rsid w:val="007C14EE"/>
    <w:rsid w:val="007C17F1"/>
    <w:rsid w:val="007C3040"/>
    <w:rsid w:val="007C35DF"/>
    <w:rsid w:val="007C3BA4"/>
    <w:rsid w:val="007C3BBF"/>
    <w:rsid w:val="007C4E4F"/>
    <w:rsid w:val="007C5BB3"/>
    <w:rsid w:val="007C6783"/>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648C"/>
    <w:rsid w:val="007E660F"/>
    <w:rsid w:val="007E781F"/>
    <w:rsid w:val="007E7E50"/>
    <w:rsid w:val="007F01FC"/>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E97"/>
    <w:rsid w:val="0081123B"/>
    <w:rsid w:val="00811393"/>
    <w:rsid w:val="00811CBD"/>
    <w:rsid w:val="00815716"/>
    <w:rsid w:val="00816C5A"/>
    <w:rsid w:val="00817344"/>
    <w:rsid w:val="00817678"/>
    <w:rsid w:val="0082049D"/>
    <w:rsid w:val="008217BC"/>
    <w:rsid w:val="00822BA1"/>
    <w:rsid w:val="00822DED"/>
    <w:rsid w:val="00824E58"/>
    <w:rsid w:val="008275DC"/>
    <w:rsid w:val="00827D60"/>
    <w:rsid w:val="008302C5"/>
    <w:rsid w:val="0083063D"/>
    <w:rsid w:val="00830D47"/>
    <w:rsid w:val="00831867"/>
    <w:rsid w:val="00831D6C"/>
    <w:rsid w:val="00832F6C"/>
    <w:rsid w:val="008341ED"/>
    <w:rsid w:val="008356E2"/>
    <w:rsid w:val="008362CE"/>
    <w:rsid w:val="00837584"/>
    <w:rsid w:val="00837F7C"/>
    <w:rsid w:val="00841673"/>
    <w:rsid w:val="00841963"/>
    <w:rsid w:val="00844A38"/>
    <w:rsid w:val="00845B52"/>
    <w:rsid w:val="00846D3E"/>
    <w:rsid w:val="00846DE7"/>
    <w:rsid w:val="00847780"/>
    <w:rsid w:val="008477B9"/>
    <w:rsid w:val="00847C27"/>
    <w:rsid w:val="00847E86"/>
    <w:rsid w:val="008505FB"/>
    <w:rsid w:val="008523FA"/>
    <w:rsid w:val="008529E6"/>
    <w:rsid w:val="00852CDD"/>
    <w:rsid w:val="008542A4"/>
    <w:rsid w:val="00855E11"/>
    <w:rsid w:val="0085719C"/>
    <w:rsid w:val="008575E1"/>
    <w:rsid w:val="0085760A"/>
    <w:rsid w:val="0086170A"/>
    <w:rsid w:val="00863328"/>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162F"/>
    <w:rsid w:val="00891CFC"/>
    <w:rsid w:val="00891E79"/>
    <w:rsid w:val="008921AE"/>
    <w:rsid w:val="00895187"/>
    <w:rsid w:val="00895BD3"/>
    <w:rsid w:val="008962F3"/>
    <w:rsid w:val="00896EDC"/>
    <w:rsid w:val="00897350"/>
    <w:rsid w:val="008A06D7"/>
    <w:rsid w:val="008A0C9F"/>
    <w:rsid w:val="008A14F6"/>
    <w:rsid w:val="008A1645"/>
    <w:rsid w:val="008A3E6F"/>
    <w:rsid w:val="008A56C3"/>
    <w:rsid w:val="008A6D2A"/>
    <w:rsid w:val="008A7EF2"/>
    <w:rsid w:val="008B003A"/>
    <w:rsid w:val="008B029E"/>
    <w:rsid w:val="008B0DFB"/>
    <w:rsid w:val="008B2951"/>
    <w:rsid w:val="008B2BBB"/>
    <w:rsid w:val="008B2BF4"/>
    <w:rsid w:val="008B334F"/>
    <w:rsid w:val="008B389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CB2"/>
    <w:rsid w:val="008D0EE2"/>
    <w:rsid w:val="008D29AF"/>
    <w:rsid w:val="008D2D8F"/>
    <w:rsid w:val="008D344B"/>
    <w:rsid w:val="008D346A"/>
    <w:rsid w:val="008D370B"/>
    <w:rsid w:val="008D41FC"/>
    <w:rsid w:val="008D4DD5"/>
    <w:rsid w:val="008D4ED9"/>
    <w:rsid w:val="008D6B04"/>
    <w:rsid w:val="008D72B9"/>
    <w:rsid w:val="008E2254"/>
    <w:rsid w:val="008E2654"/>
    <w:rsid w:val="008E4929"/>
    <w:rsid w:val="008E4FF4"/>
    <w:rsid w:val="008E7E17"/>
    <w:rsid w:val="008F1C22"/>
    <w:rsid w:val="008F2554"/>
    <w:rsid w:val="008F2C42"/>
    <w:rsid w:val="008F47DC"/>
    <w:rsid w:val="008F635E"/>
    <w:rsid w:val="008F738E"/>
    <w:rsid w:val="009002CE"/>
    <w:rsid w:val="009025FB"/>
    <w:rsid w:val="009029DB"/>
    <w:rsid w:val="009038A8"/>
    <w:rsid w:val="00905C6E"/>
    <w:rsid w:val="0090753F"/>
    <w:rsid w:val="009118BA"/>
    <w:rsid w:val="00913E51"/>
    <w:rsid w:val="00914986"/>
    <w:rsid w:val="00914DFE"/>
    <w:rsid w:val="0091614B"/>
    <w:rsid w:val="00916CEC"/>
    <w:rsid w:val="0091735D"/>
    <w:rsid w:val="009202C9"/>
    <w:rsid w:val="00921287"/>
    <w:rsid w:val="0092131F"/>
    <w:rsid w:val="00921595"/>
    <w:rsid w:val="00925D59"/>
    <w:rsid w:val="00926716"/>
    <w:rsid w:val="009308DA"/>
    <w:rsid w:val="00932A82"/>
    <w:rsid w:val="0093319A"/>
    <w:rsid w:val="009333F9"/>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0D7"/>
    <w:rsid w:val="009558AA"/>
    <w:rsid w:val="009603E5"/>
    <w:rsid w:val="0096071A"/>
    <w:rsid w:val="00960A35"/>
    <w:rsid w:val="00960C91"/>
    <w:rsid w:val="00960FDA"/>
    <w:rsid w:val="00961AEB"/>
    <w:rsid w:val="00961B6D"/>
    <w:rsid w:val="00963717"/>
    <w:rsid w:val="00963E37"/>
    <w:rsid w:val="00965CC4"/>
    <w:rsid w:val="0096624D"/>
    <w:rsid w:val="00966A2E"/>
    <w:rsid w:val="009674D4"/>
    <w:rsid w:val="009676E3"/>
    <w:rsid w:val="00970143"/>
    <w:rsid w:val="00970B7F"/>
    <w:rsid w:val="00970C38"/>
    <w:rsid w:val="00971614"/>
    <w:rsid w:val="0097183B"/>
    <w:rsid w:val="00972340"/>
    <w:rsid w:val="009752FA"/>
    <w:rsid w:val="00977693"/>
    <w:rsid w:val="00977BB1"/>
    <w:rsid w:val="00977C69"/>
    <w:rsid w:val="00977F54"/>
    <w:rsid w:val="009818E4"/>
    <w:rsid w:val="00982494"/>
    <w:rsid w:val="009845F3"/>
    <w:rsid w:val="009845FD"/>
    <w:rsid w:val="0098560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A1D"/>
    <w:rsid w:val="009B4100"/>
    <w:rsid w:val="009B41F0"/>
    <w:rsid w:val="009B644E"/>
    <w:rsid w:val="009B69E9"/>
    <w:rsid w:val="009B7FFD"/>
    <w:rsid w:val="009C0279"/>
    <w:rsid w:val="009C21B4"/>
    <w:rsid w:val="009C3225"/>
    <w:rsid w:val="009C3CB8"/>
    <w:rsid w:val="009C3E2A"/>
    <w:rsid w:val="009C4284"/>
    <w:rsid w:val="009C5DC4"/>
    <w:rsid w:val="009C61A3"/>
    <w:rsid w:val="009C66AA"/>
    <w:rsid w:val="009C6B84"/>
    <w:rsid w:val="009D0BC2"/>
    <w:rsid w:val="009D1368"/>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B49"/>
    <w:rsid w:val="009F1C46"/>
    <w:rsid w:val="009F1E25"/>
    <w:rsid w:val="009F2079"/>
    <w:rsid w:val="009F2592"/>
    <w:rsid w:val="009F4BE1"/>
    <w:rsid w:val="009F4FF4"/>
    <w:rsid w:val="009F5541"/>
    <w:rsid w:val="009F6493"/>
    <w:rsid w:val="009F69B5"/>
    <w:rsid w:val="009F79AE"/>
    <w:rsid w:val="00A004D3"/>
    <w:rsid w:val="00A00FFB"/>
    <w:rsid w:val="00A04C7E"/>
    <w:rsid w:val="00A06896"/>
    <w:rsid w:val="00A07CA6"/>
    <w:rsid w:val="00A10FD5"/>
    <w:rsid w:val="00A12981"/>
    <w:rsid w:val="00A14320"/>
    <w:rsid w:val="00A14E83"/>
    <w:rsid w:val="00A151A5"/>
    <w:rsid w:val="00A15263"/>
    <w:rsid w:val="00A15806"/>
    <w:rsid w:val="00A159DE"/>
    <w:rsid w:val="00A15E74"/>
    <w:rsid w:val="00A15FB5"/>
    <w:rsid w:val="00A164FB"/>
    <w:rsid w:val="00A16BEA"/>
    <w:rsid w:val="00A175E5"/>
    <w:rsid w:val="00A178C0"/>
    <w:rsid w:val="00A17EA1"/>
    <w:rsid w:val="00A17EDF"/>
    <w:rsid w:val="00A215DD"/>
    <w:rsid w:val="00A21746"/>
    <w:rsid w:val="00A24265"/>
    <w:rsid w:val="00A2429B"/>
    <w:rsid w:val="00A24B55"/>
    <w:rsid w:val="00A24F34"/>
    <w:rsid w:val="00A24F60"/>
    <w:rsid w:val="00A254EA"/>
    <w:rsid w:val="00A274EF"/>
    <w:rsid w:val="00A27E41"/>
    <w:rsid w:val="00A300E8"/>
    <w:rsid w:val="00A30DB1"/>
    <w:rsid w:val="00A31101"/>
    <w:rsid w:val="00A32087"/>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5A05"/>
    <w:rsid w:val="00A4637B"/>
    <w:rsid w:val="00A46BB9"/>
    <w:rsid w:val="00A476B4"/>
    <w:rsid w:val="00A476D0"/>
    <w:rsid w:val="00A50D2F"/>
    <w:rsid w:val="00A50EE4"/>
    <w:rsid w:val="00A521D4"/>
    <w:rsid w:val="00A53511"/>
    <w:rsid w:val="00A541FE"/>
    <w:rsid w:val="00A55724"/>
    <w:rsid w:val="00A60841"/>
    <w:rsid w:val="00A61A4E"/>
    <w:rsid w:val="00A63700"/>
    <w:rsid w:val="00A64575"/>
    <w:rsid w:val="00A64C36"/>
    <w:rsid w:val="00A65A26"/>
    <w:rsid w:val="00A67625"/>
    <w:rsid w:val="00A67D74"/>
    <w:rsid w:val="00A67EF4"/>
    <w:rsid w:val="00A71D3C"/>
    <w:rsid w:val="00A73EF9"/>
    <w:rsid w:val="00A74E90"/>
    <w:rsid w:val="00A75324"/>
    <w:rsid w:val="00A756C6"/>
    <w:rsid w:val="00A77200"/>
    <w:rsid w:val="00A80BB6"/>
    <w:rsid w:val="00A80C68"/>
    <w:rsid w:val="00A821AF"/>
    <w:rsid w:val="00A844B8"/>
    <w:rsid w:val="00A849C8"/>
    <w:rsid w:val="00A855BE"/>
    <w:rsid w:val="00A86406"/>
    <w:rsid w:val="00A87937"/>
    <w:rsid w:val="00A9014B"/>
    <w:rsid w:val="00A914F3"/>
    <w:rsid w:val="00A915AB"/>
    <w:rsid w:val="00A9222E"/>
    <w:rsid w:val="00A92C7A"/>
    <w:rsid w:val="00A92DD2"/>
    <w:rsid w:val="00A930F5"/>
    <w:rsid w:val="00A93911"/>
    <w:rsid w:val="00A93F1A"/>
    <w:rsid w:val="00A9454C"/>
    <w:rsid w:val="00A94751"/>
    <w:rsid w:val="00A954D7"/>
    <w:rsid w:val="00A95B2A"/>
    <w:rsid w:val="00A95E7F"/>
    <w:rsid w:val="00A96228"/>
    <w:rsid w:val="00A96DBD"/>
    <w:rsid w:val="00A970D5"/>
    <w:rsid w:val="00A97638"/>
    <w:rsid w:val="00A97BB9"/>
    <w:rsid w:val="00AA0B4E"/>
    <w:rsid w:val="00AA1BBB"/>
    <w:rsid w:val="00AA1E74"/>
    <w:rsid w:val="00AA24D2"/>
    <w:rsid w:val="00AA423E"/>
    <w:rsid w:val="00AA7316"/>
    <w:rsid w:val="00AA78CE"/>
    <w:rsid w:val="00AA7B9C"/>
    <w:rsid w:val="00AA7F42"/>
    <w:rsid w:val="00AB0C12"/>
    <w:rsid w:val="00AB0FA7"/>
    <w:rsid w:val="00AB26D5"/>
    <w:rsid w:val="00AB3885"/>
    <w:rsid w:val="00AB4F00"/>
    <w:rsid w:val="00AB5F3B"/>
    <w:rsid w:val="00AC004D"/>
    <w:rsid w:val="00AC09F1"/>
    <w:rsid w:val="00AC1525"/>
    <w:rsid w:val="00AC2BD0"/>
    <w:rsid w:val="00AC38A9"/>
    <w:rsid w:val="00AC4BF6"/>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93D"/>
    <w:rsid w:val="00AF6B36"/>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68DE"/>
    <w:rsid w:val="00B17577"/>
    <w:rsid w:val="00B21CD1"/>
    <w:rsid w:val="00B23256"/>
    <w:rsid w:val="00B24CF5"/>
    <w:rsid w:val="00B25334"/>
    <w:rsid w:val="00B26507"/>
    <w:rsid w:val="00B269CE"/>
    <w:rsid w:val="00B3055A"/>
    <w:rsid w:val="00B31CD8"/>
    <w:rsid w:val="00B32535"/>
    <w:rsid w:val="00B3277B"/>
    <w:rsid w:val="00B32B21"/>
    <w:rsid w:val="00B32BAD"/>
    <w:rsid w:val="00B34386"/>
    <w:rsid w:val="00B367AA"/>
    <w:rsid w:val="00B36B86"/>
    <w:rsid w:val="00B37176"/>
    <w:rsid w:val="00B373AA"/>
    <w:rsid w:val="00B37787"/>
    <w:rsid w:val="00B40823"/>
    <w:rsid w:val="00B40DF9"/>
    <w:rsid w:val="00B41041"/>
    <w:rsid w:val="00B42083"/>
    <w:rsid w:val="00B42270"/>
    <w:rsid w:val="00B427A9"/>
    <w:rsid w:val="00B43455"/>
    <w:rsid w:val="00B435F8"/>
    <w:rsid w:val="00B4620E"/>
    <w:rsid w:val="00B46CB0"/>
    <w:rsid w:val="00B4725D"/>
    <w:rsid w:val="00B52A3F"/>
    <w:rsid w:val="00B539AD"/>
    <w:rsid w:val="00B5462A"/>
    <w:rsid w:val="00B54BC7"/>
    <w:rsid w:val="00B565AE"/>
    <w:rsid w:val="00B56C15"/>
    <w:rsid w:val="00B57348"/>
    <w:rsid w:val="00B61E5E"/>
    <w:rsid w:val="00B629EA"/>
    <w:rsid w:val="00B62D2B"/>
    <w:rsid w:val="00B63807"/>
    <w:rsid w:val="00B6426B"/>
    <w:rsid w:val="00B6581C"/>
    <w:rsid w:val="00B65D4D"/>
    <w:rsid w:val="00B66649"/>
    <w:rsid w:val="00B67741"/>
    <w:rsid w:val="00B67DF0"/>
    <w:rsid w:val="00B720DB"/>
    <w:rsid w:val="00B74B4A"/>
    <w:rsid w:val="00B75226"/>
    <w:rsid w:val="00B75683"/>
    <w:rsid w:val="00B75985"/>
    <w:rsid w:val="00B76050"/>
    <w:rsid w:val="00B7667D"/>
    <w:rsid w:val="00B777FF"/>
    <w:rsid w:val="00B8179C"/>
    <w:rsid w:val="00B822DB"/>
    <w:rsid w:val="00B82D4E"/>
    <w:rsid w:val="00B8353F"/>
    <w:rsid w:val="00B84A8A"/>
    <w:rsid w:val="00B87C64"/>
    <w:rsid w:val="00B87E47"/>
    <w:rsid w:val="00B91A82"/>
    <w:rsid w:val="00B9279C"/>
    <w:rsid w:val="00B934BE"/>
    <w:rsid w:val="00B93569"/>
    <w:rsid w:val="00B9392C"/>
    <w:rsid w:val="00B94B37"/>
    <w:rsid w:val="00B9576A"/>
    <w:rsid w:val="00B962BB"/>
    <w:rsid w:val="00BA088E"/>
    <w:rsid w:val="00BA2861"/>
    <w:rsid w:val="00BA3873"/>
    <w:rsid w:val="00BA5930"/>
    <w:rsid w:val="00BA636A"/>
    <w:rsid w:val="00BA6707"/>
    <w:rsid w:val="00BA7C0B"/>
    <w:rsid w:val="00BB0F85"/>
    <w:rsid w:val="00BB16D5"/>
    <w:rsid w:val="00BB1940"/>
    <w:rsid w:val="00BB2E4D"/>
    <w:rsid w:val="00BB5301"/>
    <w:rsid w:val="00BB57E8"/>
    <w:rsid w:val="00BB58C8"/>
    <w:rsid w:val="00BB7349"/>
    <w:rsid w:val="00BC0196"/>
    <w:rsid w:val="00BC0367"/>
    <w:rsid w:val="00BC1CAA"/>
    <w:rsid w:val="00BC219A"/>
    <w:rsid w:val="00BC42A8"/>
    <w:rsid w:val="00BC5E8F"/>
    <w:rsid w:val="00BC66EE"/>
    <w:rsid w:val="00BC69F2"/>
    <w:rsid w:val="00BC7535"/>
    <w:rsid w:val="00BC76CB"/>
    <w:rsid w:val="00BC7F3C"/>
    <w:rsid w:val="00BC7FFB"/>
    <w:rsid w:val="00BD034D"/>
    <w:rsid w:val="00BD07AE"/>
    <w:rsid w:val="00BD3209"/>
    <w:rsid w:val="00BD323A"/>
    <w:rsid w:val="00BD3ECE"/>
    <w:rsid w:val="00BD4316"/>
    <w:rsid w:val="00BD5782"/>
    <w:rsid w:val="00BD780A"/>
    <w:rsid w:val="00BE0194"/>
    <w:rsid w:val="00BE0CEB"/>
    <w:rsid w:val="00BE1E12"/>
    <w:rsid w:val="00BE346A"/>
    <w:rsid w:val="00BE3917"/>
    <w:rsid w:val="00BE46DF"/>
    <w:rsid w:val="00BE635E"/>
    <w:rsid w:val="00BE6364"/>
    <w:rsid w:val="00BE6D71"/>
    <w:rsid w:val="00BE718D"/>
    <w:rsid w:val="00BE7A12"/>
    <w:rsid w:val="00BE7ADF"/>
    <w:rsid w:val="00BE7CAE"/>
    <w:rsid w:val="00BF5945"/>
    <w:rsid w:val="00BF5EB0"/>
    <w:rsid w:val="00BF6362"/>
    <w:rsid w:val="00BF7293"/>
    <w:rsid w:val="00C009C1"/>
    <w:rsid w:val="00C01B8A"/>
    <w:rsid w:val="00C01FED"/>
    <w:rsid w:val="00C02596"/>
    <w:rsid w:val="00C027B1"/>
    <w:rsid w:val="00C0468A"/>
    <w:rsid w:val="00C05398"/>
    <w:rsid w:val="00C056BE"/>
    <w:rsid w:val="00C06182"/>
    <w:rsid w:val="00C06249"/>
    <w:rsid w:val="00C068BC"/>
    <w:rsid w:val="00C07871"/>
    <w:rsid w:val="00C0787B"/>
    <w:rsid w:val="00C07B7F"/>
    <w:rsid w:val="00C07EC8"/>
    <w:rsid w:val="00C10243"/>
    <w:rsid w:val="00C134F6"/>
    <w:rsid w:val="00C13C38"/>
    <w:rsid w:val="00C1424F"/>
    <w:rsid w:val="00C14933"/>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1818"/>
    <w:rsid w:val="00C61B06"/>
    <w:rsid w:val="00C61FEC"/>
    <w:rsid w:val="00C62B4F"/>
    <w:rsid w:val="00C62FC2"/>
    <w:rsid w:val="00C65918"/>
    <w:rsid w:val="00C65FA7"/>
    <w:rsid w:val="00C7008E"/>
    <w:rsid w:val="00C71A87"/>
    <w:rsid w:val="00C72F35"/>
    <w:rsid w:val="00C73ED0"/>
    <w:rsid w:val="00C74F2A"/>
    <w:rsid w:val="00C757E8"/>
    <w:rsid w:val="00C76946"/>
    <w:rsid w:val="00C76CD4"/>
    <w:rsid w:val="00C77686"/>
    <w:rsid w:val="00C80B05"/>
    <w:rsid w:val="00C81AD2"/>
    <w:rsid w:val="00C81CD7"/>
    <w:rsid w:val="00C81ECD"/>
    <w:rsid w:val="00C82268"/>
    <w:rsid w:val="00C835F6"/>
    <w:rsid w:val="00C83AEC"/>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760E"/>
    <w:rsid w:val="00CB2149"/>
    <w:rsid w:val="00CB2159"/>
    <w:rsid w:val="00CB252D"/>
    <w:rsid w:val="00CB4BBD"/>
    <w:rsid w:val="00CB4C86"/>
    <w:rsid w:val="00CB5B7B"/>
    <w:rsid w:val="00CB5F3F"/>
    <w:rsid w:val="00CB6418"/>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F0A"/>
    <w:rsid w:val="00CF31B4"/>
    <w:rsid w:val="00CF4CEF"/>
    <w:rsid w:val="00CF6431"/>
    <w:rsid w:val="00CF6592"/>
    <w:rsid w:val="00CF6E52"/>
    <w:rsid w:val="00D00B10"/>
    <w:rsid w:val="00D01DCF"/>
    <w:rsid w:val="00D01F15"/>
    <w:rsid w:val="00D02606"/>
    <w:rsid w:val="00D04514"/>
    <w:rsid w:val="00D05D6D"/>
    <w:rsid w:val="00D067C4"/>
    <w:rsid w:val="00D076D9"/>
    <w:rsid w:val="00D11A35"/>
    <w:rsid w:val="00D11E06"/>
    <w:rsid w:val="00D1224D"/>
    <w:rsid w:val="00D1259C"/>
    <w:rsid w:val="00D13846"/>
    <w:rsid w:val="00D14240"/>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11BE"/>
    <w:rsid w:val="00D32986"/>
    <w:rsid w:val="00D338DB"/>
    <w:rsid w:val="00D3511F"/>
    <w:rsid w:val="00D354EA"/>
    <w:rsid w:val="00D360DF"/>
    <w:rsid w:val="00D36BE0"/>
    <w:rsid w:val="00D36DB6"/>
    <w:rsid w:val="00D3752B"/>
    <w:rsid w:val="00D40470"/>
    <w:rsid w:val="00D41147"/>
    <w:rsid w:val="00D44AD8"/>
    <w:rsid w:val="00D4515E"/>
    <w:rsid w:val="00D4521D"/>
    <w:rsid w:val="00D45819"/>
    <w:rsid w:val="00D46397"/>
    <w:rsid w:val="00D464F2"/>
    <w:rsid w:val="00D52933"/>
    <w:rsid w:val="00D52C36"/>
    <w:rsid w:val="00D52DD1"/>
    <w:rsid w:val="00D52FF0"/>
    <w:rsid w:val="00D56683"/>
    <w:rsid w:val="00D574A2"/>
    <w:rsid w:val="00D6001A"/>
    <w:rsid w:val="00D60FC7"/>
    <w:rsid w:val="00D6189E"/>
    <w:rsid w:val="00D61E4F"/>
    <w:rsid w:val="00D62166"/>
    <w:rsid w:val="00D62E71"/>
    <w:rsid w:val="00D63146"/>
    <w:rsid w:val="00D64312"/>
    <w:rsid w:val="00D64BB4"/>
    <w:rsid w:val="00D65159"/>
    <w:rsid w:val="00D65AEB"/>
    <w:rsid w:val="00D65C56"/>
    <w:rsid w:val="00D66CBB"/>
    <w:rsid w:val="00D673A9"/>
    <w:rsid w:val="00D70514"/>
    <w:rsid w:val="00D71305"/>
    <w:rsid w:val="00D718B8"/>
    <w:rsid w:val="00D71BF7"/>
    <w:rsid w:val="00D7260C"/>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3B5"/>
    <w:rsid w:val="00D8663B"/>
    <w:rsid w:val="00D878B6"/>
    <w:rsid w:val="00D87FC0"/>
    <w:rsid w:val="00D90C1B"/>
    <w:rsid w:val="00D90FB3"/>
    <w:rsid w:val="00D910B9"/>
    <w:rsid w:val="00D925D1"/>
    <w:rsid w:val="00D92668"/>
    <w:rsid w:val="00D93AD4"/>
    <w:rsid w:val="00D94BE4"/>
    <w:rsid w:val="00D94F27"/>
    <w:rsid w:val="00D95516"/>
    <w:rsid w:val="00D95B37"/>
    <w:rsid w:val="00D979CF"/>
    <w:rsid w:val="00DA04CA"/>
    <w:rsid w:val="00DA0B8F"/>
    <w:rsid w:val="00DA1A7B"/>
    <w:rsid w:val="00DA1F2A"/>
    <w:rsid w:val="00DA432C"/>
    <w:rsid w:val="00DA4677"/>
    <w:rsid w:val="00DA481E"/>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5B"/>
    <w:rsid w:val="00DC63B3"/>
    <w:rsid w:val="00DC6B6C"/>
    <w:rsid w:val="00DD25BD"/>
    <w:rsid w:val="00DD2877"/>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CE"/>
    <w:rsid w:val="00E076EA"/>
    <w:rsid w:val="00E0787C"/>
    <w:rsid w:val="00E120FC"/>
    <w:rsid w:val="00E12D07"/>
    <w:rsid w:val="00E13E37"/>
    <w:rsid w:val="00E14BA9"/>
    <w:rsid w:val="00E1701F"/>
    <w:rsid w:val="00E20E9A"/>
    <w:rsid w:val="00E2168A"/>
    <w:rsid w:val="00E22FD4"/>
    <w:rsid w:val="00E23A0E"/>
    <w:rsid w:val="00E23EE3"/>
    <w:rsid w:val="00E245A1"/>
    <w:rsid w:val="00E24831"/>
    <w:rsid w:val="00E25228"/>
    <w:rsid w:val="00E27953"/>
    <w:rsid w:val="00E31001"/>
    <w:rsid w:val="00E314BF"/>
    <w:rsid w:val="00E34A4E"/>
    <w:rsid w:val="00E37872"/>
    <w:rsid w:val="00E378AD"/>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798"/>
    <w:rsid w:val="00E61239"/>
    <w:rsid w:val="00E62EF4"/>
    <w:rsid w:val="00E632EA"/>
    <w:rsid w:val="00E654A0"/>
    <w:rsid w:val="00E65521"/>
    <w:rsid w:val="00E65D6D"/>
    <w:rsid w:val="00E66BE2"/>
    <w:rsid w:val="00E67455"/>
    <w:rsid w:val="00E67FF3"/>
    <w:rsid w:val="00E701AC"/>
    <w:rsid w:val="00E719E2"/>
    <w:rsid w:val="00E730F3"/>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DC7"/>
    <w:rsid w:val="00E8653F"/>
    <w:rsid w:val="00E86C05"/>
    <w:rsid w:val="00E90C8F"/>
    <w:rsid w:val="00E91006"/>
    <w:rsid w:val="00E92106"/>
    <w:rsid w:val="00E92204"/>
    <w:rsid w:val="00E93276"/>
    <w:rsid w:val="00E93457"/>
    <w:rsid w:val="00E93B23"/>
    <w:rsid w:val="00E93F35"/>
    <w:rsid w:val="00EA04FB"/>
    <w:rsid w:val="00EA1F76"/>
    <w:rsid w:val="00EA4570"/>
    <w:rsid w:val="00EA4C1F"/>
    <w:rsid w:val="00EA5469"/>
    <w:rsid w:val="00EA5B2B"/>
    <w:rsid w:val="00EA7EA7"/>
    <w:rsid w:val="00EB0239"/>
    <w:rsid w:val="00EB0AFA"/>
    <w:rsid w:val="00EB2BE8"/>
    <w:rsid w:val="00EB2F9B"/>
    <w:rsid w:val="00EB311C"/>
    <w:rsid w:val="00EB352A"/>
    <w:rsid w:val="00EB3FD5"/>
    <w:rsid w:val="00EB4897"/>
    <w:rsid w:val="00EB5F05"/>
    <w:rsid w:val="00EB6396"/>
    <w:rsid w:val="00EB65D1"/>
    <w:rsid w:val="00EC1362"/>
    <w:rsid w:val="00EC238F"/>
    <w:rsid w:val="00EC291E"/>
    <w:rsid w:val="00EC2EEA"/>
    <w:rsid w:val="00EC6033"/>
    <w:rsid w:val="00EC6ABB"/>
    <w:rsid w:val="00EC7B44"/>
    <w:rsid w:val="00ED10D9"/>
    <w:rsid w:val="00ED28F4"/>
    <w:rsid w:val="00ED2D91"/>
    <w:rsid w:val="00ED30A9"/>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F01526"/>
    <w:rsid w:val="00F023A7"/>
    <w:rsid w:val="00F02EDC"/>
    <w:rsid w:val="00F039E2"/>
    <w:rsid w:val="00F04A95"/>
    <w:rsid w:val="00F058D3"/>
    <w:rsid w:val="00F10A38"/>
    <w:rsid w:val="00F1176A"/>
    <w:rsid w:val="00F11FF3"/>
    <w:rsid w:val="00F12BF1"/>
    <w:rsid w:val="00F12F4D"/>
    <w:rsid w:val="00F12FB0"/>
    <w:rsid w:val="00F13A10"/>
    <w:rsid w:val="00F14B80"/>
    <w:rsid w:val="00F15567"/>
    <w:rsid w:val="00F16039"/>
    <w:rsid w:val="00F20491"/>
    <w:rsid w:val="00F206DE"/>
    <w:rsid w:val="00F20DCF"/>
    <w:rsid w:val="00F23331"/>
    <w:rsid w:val="00F23CF2"/>
    <w:rsid w:val="00F2498E"/>
    <w:rsid w:val="00F249C5"/>
    <w:rsid w:val="00F25865"/>
    <w:rsid w:val="00F270F0"/>
    <w:rsid w:val="00F27DB1"/>
    <w:rsid w:val="00F30FCB"/>
    <w:rsid w:val="00F3332A"/>
    <w:rsid w:val="00F34068"/>
    <w:rsid w:val="00F3421F"/>
    <w:rsid w:val="00F34D59"/>
    <w:rsid w:val="00F35ED7"/>
    <w:rsid w:val="00F423F6"/>
    <w:rsid w:val="00F43528"/>
    <w:rsid w:val="00F43916"/>
    <w:rsid w:val="00F44F84"/>
    <w:rsid w:val="00F466E6"/>
    <w:rsid w:val="00F47508"/>
    <w:rsid w:val="00F4786D"/>
    <w:rsid w:val="00F47B21"/>
    <w:rsid w:val="00F508F3"/>
    <w:rsid w:val="00F51133"/>
    <w:rsid w:val="00F51165"/>
    <w:rsid w:val="00F51C42"/>
    <w:rsid w:val="00F51CC4"/>
    <w:rsid w:val="00F51EAB"/>
    <w:rsid w:val="00F53747"/>
    <w:rsid w:val="00F5387C"/>
    <w:rsid w:val="00F54AF1"/>
    <w:rsid w:val="00F551D6"/>
    <w:rsid w:val="00F55B3B"/>
    <w:rsid w:val="00F55CBC"/>
    <w:rsid w:val="00F55DCB"/>
    <w:rsid w:val="00F56426"/>
    <w:rsid w:val="00F5643F"/>
    <w:rsid w:val="00F56CB4"/>
    <w:rsid w:val="00F62332"/>
    <w:rsid w:val="00F62371"/>
    <w:rsid w:val="00F62397"/>
    <w:rsid w:val="00F62B5A"/>
    <w:rsid w:val="00F63239"/>
    <w:rsid w:val="00F63C65"/>
    <w:rsid w:val="00F6499A"/>
    <w:rsid w:val="00F64F0D"/>
    <w:rsid w:val="00F656E5"/>
    <w:rsid w:val="00F66279"/>
    <w:rsid w:val="00F67500"/>
    <w:rsid w:val="00F70652"/>
    <w:rsid w:val="00F709AB"/>
    <w:rsid w:val="00F70B12"/>
    <w:rsid w:val="00F70F10"/>
    <w:rsid w:val="00F716BE"/>
    <w:rsid w:val="00F74A3D"/>
    <w:rsid w:val="00F74A8F"/>
    <w:rsid w:val="00F74FB9"/>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DB2"/>
    <w:rsid w:val="00FB6398"/>
    <w:rsid w:val="00FB6F5A"/>
    <w:rsid w:val="00FC16AB"/>
    <w:rsid w:val="00FC368A"/>
    <w:rsid w:val="00FC37AD"/>
    <w:rsid w:val="00FC3FBD"/>
    <w:rsid w:val="00FC54A4"/>
    <w:rsid w:val="00FC5909"/>
    <w:rsid w:val="00FC5CDF"/>
    <w:rsid w:val="00FC79E8"/>
    <w:rsid w:val="00FD0A58"/>
    <w:rsid w:val="00FD160B"/>
    <w:rsid w:val="00FD19B7"/>
    <w:rsid w:val="00FD2094"/>
    <w:rsid w:val="00FD295A"/>
    <w:rsid w:val="00FD39C9"/>
    <w:rsid w:val="00FD3CDC"/>
    <w:rsid w:val="00FD4378"/>
    <w:rsid w:val="00FD508D"/>
    <w:rsid w:val="00FD57A1"/>
    <w:rsid w:val="00FD72C2"/>
    <w:rsid w:val="00FD7D51"/>
    <w:rsid w:val="00FE0B52"/>
    <w:rsid w:val="00FE0BED"/>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47CD"/>
    <w:rsid w:val="00FF5344"/>
    <w:rsid w:val="00FF5532"/>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B2"/>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paragraph" w:styleId="Ttulo5">
    <w:name w:val="heading 5"/>
    <w:basedOn w:val="Normal"/>
    <w:next w:val="Normal"/>
    <w:link w:val="Ttulo5Car"/>
    <w:uiPriority w:val="9"/>
    <w:semiHidden/>
    <w:unhideWhenUsed/>
    <w:qFormat/>
    <w:rsid w:val="00AA7B9C"/>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AA7B9C"/>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eastAsia="en-US"/>
    </w:rPr>
  </w:style>
  <w:style w:type="paragraph" w:styleId="Ttulo7">
    <w:name w:val="heading 7"/>
    <w:basedOn w:val="Normal"/>
    <w:next w:val="Normal"/>
    <w:link w:val="Ttulo7Car"/>
    <w:uiPriority w:val="9"/>
    <w:semiHidden/>
    <w:unhideWhenUsed/>
    <w:qFormat/>
    <w:rsid w:val="00AA7B9C"/>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ar"/>
    <w:uiPriority w:val="9"/>
    <w:semiHidden/>
    <w:unhideWhenUsed/>
    <w:qFormat/>
    <w:rsid w:val="00AA7B9C"/>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ar"/>
    <w:uiPriority w:val="9"/>
    <w:semiHidden/>
    <w:unhideWhenUsed/>
    <w:qFormat/>
    <w:rsid w:val="00AA7B9C"/>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character" w:customStyle="1" w:styleId="Ttulo5Car">
    <w:name w:val="Título 5 Car"/>
    <w:basedOn w:val="Fuentedeprrafopredeter"/>
    <w:link w:val="Ttulo5"/>
    <w:uiPriority w:val="9"/>
    <w:semiHidden/>
    <w:rsid w:val="00AA7B9C"/>
    <w:rPr>
      <w:rFonts w:eastAsiaTheme="minorEastAsia"/>
      <w:b/>
      <w:bCs/>
      <w:i/>
      <w:iCs/>
      <w:sz w:val="26"/>
      <w:szCs w:val="26"/>
      <w:lang w:val="en-US"/>
    </w:rPr>
  </w:style>
  <w:style w:type="character" w:customStyle="1" w:styleId="Ttulo6Car">
    <w:name w:val="Título 6 Car"/>
    <w:basedOn w:val="Fuentedeprrafopredeter"/>
    <w:link w:val="Ttulo6"/>
    <w:rsid w:val="00AA7B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7B9C"/>
    <w:rPr>
      <w:rFonts w:eastAsiaTheme="minorEastAsia"/>
      <w:sz w:val="24"/>
      <w:szCs w:val="24"/>
      <w:lang w:val="en-US"/>
    </w:rPr>
  </w:style>
  <w:style w:type="character" w:customStyle="1" w:styleId="Ttulo8Car">
    <w:name w:val="Título 8 Car"/>
    <w:basedOn w:val="Fuentedeprrafopredeter"/>
    <w:link w:val="Ttulo8"/>
    <w:uiPriority w:val="9"/>
    <w:semiHidden/>
    <w:rsid w:val="00AA7B9C"/>
    <w:rPr>
      <w:rFonts w:eastAsiaTheme="minorEastAsia"/>
      <w:i/>
      <w:iCs/>
      <w:sz w:val="24"/>
      <w:szCs w:val="24"/>
      <w:lang w:val="en-US"/>
    </w:rPr>
  </w:style>
  <w:style w:type="character" w:customStyle="1" w:styleId="Ttulo9Car">
    <w:name w:val="Título 9 Car"/>
    <w:basedOn w:val="Fuentedeprrafopredeter"/>
    <w:link w:val="Ttulo9"/>
    <w:uiPriority w:val="9"/>
    <w:semiHidden/>
    <w:rsid w:val="00AA7B9C"/>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E84DC7"/>
  </w:style>
  <w:style w:type="character" w:customStyle="1" w:styleId="UnresolvedMention">
    <w:name w:val="Unresolved Mention"/>
    <w:basedOn w:val="Fuentedeprrafopredeter"/>
    <w:uiPriority w:val="99"/>
    <w:semiHidden/>
    <w:unhideWhenUsed/>
    <w:rsid w:val="00A74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7410478">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99125352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E328-8804-41A4-BC72-563063FD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8580</Words>
  <Characters>47194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2025-05-30T16:52:00Z</cp:lastPrinted>
  <dcterms:created xsi:type="dcterms:W3CDTF">2025-05-14T23:28:00Z</dcterms:created>
  <dcterms:modified xsi:type="dcterms:W3CDTF">2025-06-04T16:36:00Z</dcterms:modified>
</cp:coreProperties>
</file>