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AF" w:rsidRPr="00E9693C" w:rsidRDefault="00AA7480">
      <w:pPr>
        <w:tabs>
          <w:tab w:val="left" w:pos="3465"/>
        </w:tabs>
        <w:spacing w:line="360" w:lineRule="auto"/>
        <w:ind w:right="-787"/>
        <w:jc w:val="both"/>
        <w:rPr>
          <w:rFonts w:ascii="Palatino Linotype" w:eastAsia="Palatino Linotype" w:hAnsi="Palatino Linotype" w:cs="Palatino Linotype"/>
          <w:color w:val="000000"/>
        </w:rPr>
      </w:pPr>
      <w:bookmarkStart w:id="0" w:name="_GoBack"/>
      <w:bookmarkEnd w:id="0"/>
      <w:r w:rsidRPr="00E9693C">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 fecha diecinueve (19) de febrero de dos mil veinticinco.</w:t>
      </w:r>
    </w:p>
    <w:p w:rsidR="001B1DAF" w:rsidRPr="00E9693C" w:rsidRDefault="001B1DAF">
      <w:pPr>
        <w:tabs>
          <w:tab w:val="left" w:pos="3465"/>
        </w:tabs>
        <w:spacing w:line="360" w:lineRule="auto"/>
        <w:ind w:right="-787"/>
        <w:jc w:val="both"/>
        <w:rPr>
          <w:rFonts w:ascii="Palatino Linotype" w:eastAsia="Palatino Linotype" w:hAnsi="Palatino Linotype" w:cs="Palatino Linotype"/>
          <w:color w:val="000000"/>
        </w:rPr>
      </w:pPr>
    </w:p>
    <w:p w:rsidR="001B1DAF" w:rsidRPr="00E9693C" w:rsidRDefault="00AA7480">
      <w:pPr>
        <w:spacing w:line="360" w:lineRule="auto"/>
        <w:ind w:right="-787"/>
        <w:jc w:val="both"/>
        <w:rPr>
          <w:rFonts w:ascii="Palatino Linotype" w:eastAsia="Palatino Linotype" w:hAnsi="Palatino Linotype" w:cs="Palatino Linotype"/>
          <w:color w:val="000000"/>
        </w:rPr>
      </w:pPr>
      <w:r w:rsidRPr="00E9693C">
        <w:rPr>
          <w:rFonts w:ascii="Palatino Linotype" w:eastAsia="Palatino Linotype" w:hAnsi="Palatino Linotype" w:cs="Palatino Linotype"/>
          <w:b/>
          <w:color w:val="000000"/>
        </w:rPr>
        <w:t>VISTO</w:t>
      </w:r>
      <w:r w:rsidRPr="00E9693C">
        <w:rPr>
          <w:rFonts w:ascii="Palatino Linotype" w:eastAsia="Palatino Linotype" w:hAnsi="Palatino Linotype" w:cs="Palatino Linotype"/>
          <w:color w:val="000000"/>
        </w:rPr>
        <w:t xml:space="preserve"> el expediente electrónico formado con motivo del recurso de revisión </w:t>
      </w:r>
      <w:r w:rsidRPr="00E9693C">
        <w:rPr>
          <w:rFonts w:ascii="Palatino Linotype" w:eastAsia="Palatino Linotype" w:hAnsi="Palatino Linotype" w:cs="Palatino Linotype"/>
          <w:b/>
        </w:rPr>
        <w:t>03048/INFOEM/IP/RR/2024</w:t>
      </w:r>
      <w:r w:rsidRPr="00E9693C">
        <w:rPr>
          <w:rFonts w:ascii="Palatino Linotype" w:eastAsia="Palatino Linotype" w:hAnsi="Palatino Linotype" w:cs="Palatino Linotype"/>
          <w:color w:val="000000"/>
        </w:rPr>
        <w:t xml:space="preserve">, interpuesto por </w:t>
      </w:r>
      <w:r w:rsidR="00FB5E64">
        <w:rPr>
          <w:rFonts w:ascii="Palatino Linotype" w:eastAsia="Palatino Linotype" w:hAnsi="Palatino Linotype" w:cs="Palatino Linotype"/>
          <w:b/>
        </w:rPr>
        <w:t xml:space="preserve">XXX XXXX </w:t>
      </w:r>
      <w:proofErr w:type="spellStart"/>
      <w:r w:rsidR="00FB5E64">
        <w:rPr>
          <w:rFonts w:ascii="Palatino Linotype" w:eastAsia="Palatino Linotype" w:hAnsi="Palatino Linotype" w:cs="Palatino Linotype"/>
          <w:b/>
        </w:rPr>
        <w:t>XXXX</w:t>
      </w:r>
      <w:proofErr w:type="spellEnd"/>
      <w:r w:rsidRPr="00E9693C">
        <w:rPr>
          <w:rFonts w:ascii="Palatino Linotype" w:eastAsia="Palatino Linotype" w:hAnsi="Palatino Linotype" w:cs="Palatino Linotype"/>
          <w:b/>
          <w:color w:val="000000"/>
        </w:rPr>
        <w:t>,</w:t>
      </w:r>
      <w:r w:rsidRPr="00E9693C">
        <w:rPr>
          <w:rFonts w:ascii="Palatino Linotype" w:eastAsia="Palatino Linotype" w:hAnsi="Palatino Linotype" w:cs="Palatino Linotype"/>
          <w:color w:val="000000"/>
        </w:rPr>
        <w:t xml:space="preserve"> a quie</w:t>
      </w:r>
      <w:r w:rsidRPr="00E9693C">
        <w:rPr>
          <w:rFonts w:ascii="Palatino Linotype" w:eastAsia="Palatino Linotype" w:hAnsi="Palatino Linotype" w:cs="Palatino Linotype"/>
        </w:rPr>
        <w:t>n en lo sucesivo llamaremos</w:t>
      </w:r>
      <w:r w:rsidRPr="00E9693C">
        <w:rPr>
          <w:rFonts w:ascii="Palatino Linotype" w:eastAsia="Palatino Linotype" w:hAnsi="Palatino Linotype" w:cs="Palatino Linotype"/>
          <w:b/>
        </w:rPr>
        <w:t xml:space="preserve"> EL RECURRENTE</w:t>
      </w:r>
      <w:r w:rsidRPr="00E9693C">
        <w:rPr>
          <w:rFonts w:ascii="Palatino Linotype" w:eastAsia="Palatino Linotype" w:hAnsi="Palatino Linotype" w:cs="Palatino Linotype"/>
        </w:rPr>
        <w:t xml:space="preserve">, </w:t>
      </w:r>
      <w:r w:rsidRPr="00E9693C">
        <w:rPr>
          <w:rFonts w:ascii="Palatino Linotype" w:eastAsia="Palatino Linotype" w:hAnsi="Palatino Linotype" w:cs="Palatino Linotype"/>
          <w:color w:val="000000"/>
        </w:rPr>
        <w:t xml:space="preserve">en contra de la respuesta del </w:t>
      </w:r>
      <w:r w:rsidRPr="00E9693C">
        <w:rPr>
          <w:rFonts w:ascii="Palatino Linotype" w:eastAsia="Palatino Linotype" w:hAnsi="Palatino Linotype" w:cs="Palatino Linotype"/>
          <w:b/>
          <w:color w:val="000000"/>
        </w:rPr>
        <w:t>Ayuntamiento de Toluca,</w:t>
      </w:r>
      <w:r w:rsidRPr="00E9693C">
        <w:rPr>
          <w:rFonts w:ascii="Palatino Linotype" w:eastAsia="Palatino Linotype" w:hAnsi="Palatino Linotype" w:cs="Palatino Linotype"/>
          <w:color w:val="000000"/>
        </w:rPr>
        <w:t xml:space="preserve"> en </w:t>
      </w:r>
      <w:r w:rsidRPr="00E9693C">
        <w:rPr>
          <w:rFonts w:ascii="Palatino Linotype" w:eastAsia="Palatino Linotype" w:hAnsi="Palatino Linotype" w:cs="Palatino Linotype"/>
        </w:rPr>
        <w:t>adelante</w:t>
      </w:r>
      <w:r w:rsidRPr="00E9693C">
        <w:rPr>
          <w:rFonts w:ascii="Palatino Linotype" w:eastAsia="Palatino Linotype" w:hAnsi="Palatino Linotype" w:cs="Palatino Linotype"/>
          <w:color w:val="000000"/>
        </w:rPr>
        <w:t xml:space="preserve"> el</w:t>
      </w:r>
      <w:r w:rsidRPr="00E9693C">
        <w:rPr>
          <w:rFonts w:ascii="Palatino Linotype" w:eastAsia="Palatino Linotype" w:hAnsi="Palatino Linotype" w:cs="Palatino Linotype"/>
          <w:b/>
          <w:color w:val="000000"/>
        </w:rPr>
        <w:t xml:space="preserve"> SUJETO OBLIGADO, </w:t>
      </w:r>
      <w:r w:rsidRPr="00E9693C">
        <w:rPr>
          <w:rFonts w:ascii="Palatino Linotype" w:eastAsia="Palatino Linotype" w:hAnsi="Palatino Linotype" w:cs="Palatino Linotype"/>
          <w:color w:val="000000"/>
        </w:rPr>
        <w:t>se procede a dictar la presente resolución, con base en los siguientes:</w:t>
      </w:r>
    </w:p>
    <w:p w:rsidR="001B1DAF" w:rsidRPr="00E9693C" w:rsidRDefault="001B1DAF">
      <w:pPr>
        <w:spacing w:line="360" w:lineRule="auto"/>
        <w:ind w:right="-787"/>
        <w:jc w:val="both"/>
        <w:rPr>
          <w:rFonts w:ascii="Palatino Linotype" w:eastAsia="Palatino Linotype" w:hAnsi="Palatino Linotype" w:cs="Palatino Linotype"/>
          <w:color w:val="000000"/>
        </w:rPr>
      </w:pPr>
    </w:p>
    <w:p w:rsidR="001B1DAF" w:rsidRPr="00E9693C" w:rsidRDefault="00AA7480">
      <w:pPr>
        <w:pStyle w:val="Ttulo1"/>
        <w:spacing w:before="0" w:line="360" w:lineRule="auto"/>
        <w:ind w:right="-787"/>
        <w:jc w:val="center"/>
        <w:rPr>
          <w:b/>
          <w:color w:val="000000"/>
        </w:rPr>
      </w:pPr>
      <w:bookmarkStart w:id="1" w:name="_heading=h.gjdgxs" w:colFirst="0" w:colLast="0"/>
      <w:bookmarkEnd w:id="1"/>
      <w:r w:rsidRPr="00E9693C">
        <w:rPr>
          <w:b/>
          <w:color w:val="000000"/>
        </w:rPr>
        <w:t>A N T E C E D E N T E S</w:t>
      </w:r>
    </w:p>
    <w:p w:rsidR="001B1DAF" w:rsidRPr="00E9693C" w:rsidRDefault="001B1DAF">
      <w:pPr>
        <w:ind w:right="-787"/>
        <w:rPr>
          <w:rFonts w:ascii="Palatino Linotype" w:eastAsia="Palatino Linotype" w:hAnsi="Palatino Linotype" w:cs="Palatino Linotype"/>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t xml:space="preserve">El quince de abril de dos mil veinticuatro, el </w:t>
      </w:r>
      <w:r w:rsidRPr="00E9693C">
        <w:rPr>
          <w:rFonts w:ascii="Palatino Linotype" w:eastAsia="Palatino Linotype" w:hAnsi="Palatino Linotype" w:cs="Palatino Linotype"/>
          <w:b/>
          <w:color w:val="000000"/>
        </w:rPr>
        <w:t>RECURRENTE</w:t>
      </w:r>
      <w:r w:rsidRPr="00E9693C">
        <w:rPr>
          <w:rFonts w:ascii="Palatino Linotype" w:eastAsia="Palatino Linotype" w:hAnsi="Palatino Linotype" w:cs="Palatino Linotype"/>
          <w:color w:val="000000"/>
        </w:rPr>
        <w:t xml:space="preserve"> presentó</w:t>
      </w:r>
      <w:r w:rsidRPr="00E9693C">
        <w:rPr>
          <w:rFonts w:ascii="Palatino Linotype" w:eastAsia="Palatino Linotype" w:hAnsi="Palatino Linotype" w:cs="Palatino Linotype"/>
          <w:b/>
          <w:color w:val="000000"/>
        </w:rPr>
        <w:t xml:space="preserve"> </w:t>
      </w:r>
      <w:r w:rsidRPr="00E9693C">
        <w:rPr>
          <w:rFonts w:ascii="Palatino Linotype" w:eastAsia="Palatino Linotype" w:hAnsi="Palatino Linotype" w:cs="Palatino Linotype"/>
          <w:color w:val="000000"/>
        </w:rPr>
        <w:t xml:space="preserve">a través del Sistema de Acceso a la Información Mexiquense </w:t>
      </w:r>
      <w:r w:rsidRPr="00E9693C">
        <w:rPr>
          <w:rFonts w:ascii="Palatino Linotype" w:eastAsia="Palatino Linotype" w:hAnsi="Palatino Linotype" w:cs="Palatino Linotype"/>
          <w:b/>
          <w:color w:val="000000"/>
        </w:rPr>
        <w:t>(SAIMEX),</w:t>
      </w:r>
      <w:r w:rsidRPr="00E9693C">
        <w:rPr>
          <w:rFonts w:ascii="Palatino Linotype" w:eastAsia="Palatino Linotype" w:hAnsi="Palatino Linotype" w:cs="Palatino Linotype"/>
          <w:color w:val="000000"/>
        </w:rPr>
        <w:t xml:space="preserve"> la solicitud de información pública registrada con el número</w:t>
      </w:r>
      <w:r w:rsidRPr="00E9693C">
        <w:rPr>
          <w:rFonts w:ascii="Palatino Linotype" w:eastAsia="Palatino Linotype" w:hAnsi="Palatino Linotype" w:cs="Palatino Linotype"/>
          <w:b/>
          <w:color w:val="000000"/>
        </w:rPr>
        <w:t xml:space="preserve"> 00848/TOLUCA/IP/2024,</w:t>
      </w:r>
      <w:r w:rsidRPr="00E9693C">
        <w:rPr>
          <w:rFonts w:ascii="Palatino Linotype" w:eastAsia="Palatino Linotype" w:hAnsi="Palatino Linotype" w:cs="Palatino Linotype"/>
          <w:color w:val="000000"/>
        </w:rPr>
        <w:t xml:space="preserve"> </w:t>
      </w:r>
      <w:r w:rsidRPr="00E9693C">
        <w:rPr>
          <w:rFonts w:ascii="Palatino Linotype" w:eastAsia="Palatino Linotype" w:hAnsi="Palatino Linotype" w:cs="Palatino Linotype"/>
        </w:rPr>
        <w:t xml:space="preserve">en la que </w:t>
      </w:r>
      <w:r w:rsidRPr="00E9693C">
        <w:rPr>
          <w:rFonts w:ascii="Palatino Linotype" w:eastAsia="Palatino Linotype" w:hAnsi="Palatino Linotype" w:cs="Palatino Linotype"/>
          <w:color w:val="000000"/>
        </w:rPr>
        <w:t>requirió lo siguiente:</w:t>
      </w:r>
    </w:p>
    <w:p w:rsidR="001B1DAF" w:rsidRPr="00E9693C" w:rsidRDefault="001B1DAF">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p>
    <w:p w:rsidR="001B1DAF" w:rsidRPr="00E9693C" w:rsidRDefault="00AA7480">
      <w:pPr>
        <w:ind w:left="567" w:right="-787"/>
        <w:jc w:val="both"/>
        <w:rPr>
          <w:rFonts w:ascii="Palatino Linotype" w:eastAsia="Palatino Linotype" w:hAnsi="Palatino Linotype" w:cs="Palatino Linotype"/>
          <w:i/>
        </w:rPr>
      </w:pPr>
      <w:r w:rsidRPr="00E9693C">
        <w:rPr>
          <w:rFonts w:ascii="Palatino Linotype" w:eastAsia="Palatino Linotype" w:hAnsi="Palatino Linotype" w:cs="Palatino Linotype"/>
          <w:i/>
          <w:color w:val="000000"/>
        </w:rPr>
        <w:t>“Solicito la explicación política pública que se llevó a cabo durante el año 2022 con respecto a la restructuración laboral” (Sic)</w:t>
      </w:r>
    </w:p>
    <w:p w:rsidR="001B1DAF" w:rsidRPr="00E9693C" w:rsidRDefault="001B1DAF">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t xml:space="preserve">Se eligió como modalidad de entrega de la información: </w:t>
      </w:r>
      <w:r w:rsidRPr="00E9693C">
        <w:rPr>
          <w:rFonts w:ascii="Palatino Linotype" w:eastAsia="Palatino Linotype" w:hAnsi="Palatino Linotype" w:cs="Palatino Linotype"/>
          <w:b/>
          <w:color w:val="000000"/>
        </w:rPr>
        <w:t>A través del SAIMEX.</w:t>
      </w:r>
    </w:p>
    <w:p w:rsidR="001B1DAF" w:rsidRPr="00E9693C" w:rsidRDefault="001B1DAF">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t xml:space="preserve">El ocho de mayo de dos mil veinticuatro, el </w:t>
      </w:r>
      <w:r w:rsidRPr="00E9693C">
        <w:rPr>
          <w:rFonts w:ascii="Palatino Linotype" w:eastAsia="Palatino Linotype" w:hAnsi="Palatino Linotype" w:cs="Palatino Linotype"/>
          <w:b/>
          <w:color w:val="000000"/>
        </w:rPr>
        <w:t>SUJETO OBLIGADO</w:t>
      </w:r>
      <w:r w:rsidRPr="00E9693C">
        <w:rPr>
          <w:rFonts w:ascii="Palatino Linotype" w:eastAsia="Palatino Linotype" w:hAnsi="Palatino Linotype" w:cs="Palatino Linotype"/>
          <w:color w:val="000000"/>
        </w:rPr>
        <w:t xml:space="preserve"> dio respuesta, en los siguientes términos:</w:t>
      </w:r>
    </w:p>
    <w:p w:rsidR="001B1DAF" w:rsidRPr="00E9693C" w:rsidRDefault="00AA7480">
      <w:pPr>
        <w:ind w:left="567" w:right="-220"/>
        <w:jc w:val="both"/>
        <w:rPr>
          <w:rFonts w:ascii="Palatino Linotype" w:eastAsia="Palatino Linotype" w:hAnsi="Palatino Linotype" w:cs="Palatino Linotype"/>
          <w:i/>
          <w:color w:val="000000"/>
          <w:sz w:val="22"/>
          <w:szCs w:val="22"/>
        </w:rPr>
      </w:pPr>
      <w:r w:rsidRPr="00E9693C">
        <w:rPr>
          <w:rFonts w:ascii="Palatino Linotype" w:eastAsia="Palatino Linotype" w:hAnsi="Palatino Linotype" w:cs="Palatino Linotype"/>
          <w:i/>
          <w:color w:val="000000"/>
          <w:sz w:val="22"/>
          <w:szCs w:val="22"/>
        </w:rPr>
        <w:t>“…En atención a la solicitud con folio 00848/TOLUCA/IP/2024, me permito adjuntar al presente la respuesta correspondiente. Sin más por el momento, reciba un saludo…” (Sic)</w:t>
      </w:r>
    </w:p>
    <w:p w:rsidR="001B1DAF" w:rsidRPr="00E9693C" w:rsidRDefault="001B1DAF">
      <w:pPr>
        <w:pBdr>
          <w:top w:val="nil"/>
          <w:left w:val="nil"/>
          <w:bottom w:val="nil"/>
          <w:right w:val="nil"/>
          <w:between w:val="nil"/>
        </w:pBdr>
        <w:ind w:right="-220"/>
        <w:jc w:val="both"/>
        <w:rPr>
          <w:rFonts w:ascii="Palatino Linotype" w:eastAsia="Palatino Linotype" w:hAnsi="Palatino Linotype" w:cs="Palatino Linotype"/>
          <w:i/>
          <w:color w:val="000000"/>
          <w:sz w:val="22"/>
          <w:szCs w:val="22"/>
        </w:rPr>
      </w:pPr>
    </w:p>
    <w:p w:rsidR="001B1DAF" w:rsidRPr="00E9693C" w:rsidRDefault="00AA7480">
      <w:pPr>
        <w:pBdr>
          <w:top w:val="nil"/>
          <w:left w:val="nil"/>
          <w:bottom w:val="nil"/>
          <w:right w:val="nil"/>
          <w:between w:val="nil"/>
        </w:pBdr>
        <w:ind w:right="-220"/>
        <w:jc w:val="both"/>
        <w:rPr>
          <w:rFonts w:ascii="Palatino Linotype" w:eastAsia="Palatino Linotype" w:hAnsi="Palatino Linotype" w:cs="Palatino Linotype"/>
          <w:color w:val="000000"/>
          <w:sz w:val="22"/>
          <w:szCs w:val="22"/>
        </w:rPr>
      </w:pPr>
      <w:r w:rsidRPr="00E9693C">
        <w:rPr>
          <w:rFonts w:ascii="Palatino Linotype" w:eastAsia="Palatino Linotype" w:hAnsi="Palatino Linotype" w:cs="Palatino Linotype"/>
          <w:color w:val="000000"/>
          <w:sz w:val="22"/>
          <w:szCs w:val="22"/>
        </w:rPr>
        <w:lastRenderedPageBreak/>
        <w:t xml:space="preserve">Se adjuntó el archivo electrónico denominado </w:t>
      </w:r>
      <w:r w:rsidRPr="00E9693C">
        <w:rPr>
          <w:rFonts w:ascii="Palatino Linotype" w:eastAsia="Palatino Linotype" w:hAnsi="Palatino Linotype" w:cs="Palatino Linotype"/>
          <w:b/>
          <w:color w:val="000000"/>
          <w:sz w:val="22"/>
          <w:szCs w:val="22"/>
        </w:rPr>
        <w:t>Respuesta 00848_24.pdf</w:t>
      </w:r>
      <w:r w:rsidRPr="00E9693C">
        <w:rPr>
          <w:rFonts w:ascii="Palatino Linotype" w:eastAsia="Palatino Linotype" w:hAnsi="Palatino Linotype" w:cs="Palatino Linotype"/>
          <w:color w:val="000000"/>
          <w:sz w:val="22"/>
          <w:szCs w:val="22"/>
        </w:rPr>
        <w:t xml:space="preserve">, consistente en un Oficio suscrito por la Titular de la Unidad de Transparencia, por medio del cual, señaló que la Dirección de Dirección General de Administración y Servidor Público, informó que las </w:t>
      </w:r>
      <w:r w:rsidRPr="00E9693C">
        <w:rPr>
          <w:rFonts w:ascii="Palatino Linotype" w:eastAsia="Palatino Linotype" w:hAnsi="Palatino Linotype" w:cs="Palatino Linotype"/>
          <w:sz w:val="22"/>
          <w:szCs w:val="22"/>
        </w:rPr>
        <w:t>finanzas</w:t>
      </w:r>
      <w:r w:rsidRPr="00E9693C">
        <w:rPr>
          <w:rFonts w:ascii="Palatino Linotype" w:eastAsia="Palatino Linotype" w:hAnsi="Palatino Linotype" w:cs="Palatino Linotype"/>
          <w:color w:val="000000"/>
          <w:sz w:val="22"/>
          <w:szCs w:val="22"/>
        </w:rPr>
        <w:t xml:space="preserve"> públicas del Ayuntamiento de Toluca, habían sido rebasadas por los adeudos inconmensurables contraídos por administraciones pasadas, por tanto y con el fin de gestionar de forma prudente el gasto público, se ordenó </w:t>
      </w:r>
      <w:r w:rsidRPr="00E9693C">
        <w:rPr>
          <w:rFonts w:ascii="Palatino Linotype" w:eastAsia="Palatino Linotype" w:hAnsi="Palatino Linotype" w:cs="Palatino Linotype"/>
          <w:sz w:val="22"/>
          <w:szCs w:val="22"/>
        </w:rPr>
        <w:t>mediante</w:t>
      </w:r>
      <w:r w:rsidRPr="00E9693C">
        <w:rPr>
          <w:rFonts w:ascii="Palatino Linotype" w:eastAsia="Palatino Linotype" w:hAnsi="Palatino Linotype" w:cs="Palatino Linotype"/>
          <w:color w:val="000000"/>
          <w:sz w:val="22"/>
          <w:szCs w:val="22"/>
        </w:rPr>
        <w:t xml:space="preserve"> cabildo la reestructuración del tabulador de sueldos, para así garantizar el pago de todas y cada una de las quincenas de todos los servidores públicos de la Administración Pública Municipal. </w:t>
      </w:r>
    </w:p>
    <w:p w:rsidR="001B1DAF" w:rsidRPr="00E9693C" w:rsidRDefault="001B1DAF">
      <w:pPr>
        <w:pBdr>
          <w:top w:val="nil"/>
          <w:left w:val="nil"/>
          <w:bottom w:val="nil"/>
          <w:right w:val="nil"/>
          <w:between w:val="nil"/>
        </w:pBdr>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284"/>
          <w:tab w:val="left" w:pos="426"/>
        </w:tabs>
        <w:spacing w:line="360" w:lineRule="auto"/>
        <w:ind w:right="-787"/>
        <w:jc w:val="both"/>
        <w:rPr>
          <w:color w:val="000000"/>
        </w:rPr>
      </w:pPr>
      <w:r w:rsidRPr="00E9693C">
        <w:rPr>
          <w:rFonts w:ascii="Palatino Linotype" w:eastAsia="Palatino Linotype" w:hAnsi="Palatino Linotype" w:cs="Palatino Linotype"/>
          <w:color w:val="000000"/>
        </w:rPr>
        <w:t xml:space="preserve">Derivado de la respuesta emitida por el </w:t>
      </w:r>
      <w:r w:rsidRPr="00E9693C">
        <w:rPr>
          <w:rFonts w:ascii="Palatino Linotype" w:eastAsia="Palatino Linotype" w:hAnsi="Palatino Linotype" w:cs="Palatino Linotype"/>
          <w:b/>
          <w:color w:val="000000"/>
        </w:rPr>
        <w:t>SUJETO OBLIGADO</w:t>
      </w:r>
      <w:r w:rsidRPr="00E9693C">
        <w:rPr>
          <w:rFonts w:ascii="Palatino Linotype" w:eastAsia="Palatino Linotype" w:hAnsi="Palatino Linotype" w:cs="Palatino Linotype"/>
          <w:color w:val="000000"/>
        </w:rPr>
        <w:t xml:space="preserve">, el veinte de mayo de dos mil veinticuatro, el </w:t>
      </w:r>
      <w:r w:rsidRPr="00E9693C">
        <w:rPr>
          <w:rFonts w:ascii="Palatino Linotype" w:eastAsia="Palatino Linotype" w:hAnsi="Palatino Linotype" w:cs="Palatino Linotype"/>
          <w:b/>
          <w:color w:val="000000"/>
        </w:rPr>
        <w:t>RECURRENTE</w:t>
      </w:r>
      <w:r w:rsidRPr="00E9693C">
        <w:rPr>
          <w:rFonts w:ascii="Palatino Linotype" w:eastAsia="Palatino Linotype" w:hAnsi="Palatino Linotype" w:cs="Palatino Linotype"/>
          <w:color w:val="000000"/>
        </w:rPr>
        <w:t xml:space="preserve"> interpuso el recurso de revisión</w:t>
      </w:r>
      <w:r w:rsidRPr="00E9693C">
        <w:rPr>
          <w:rFonts w:ascii="Palatino Linotype" w:eastAsia="Palatino Linotype" w:hAnsi="Palatino Linotype" w:cs="Palatino Linotype"/>
          <w:b/>
          <w:color w:val="000000"/>
        </w:rPr>
        <w:t>;</w:t>
      </w:r>
      <w:r w:rsidRPr="00E9693C">
        <w:rPr>
          <w:rFonts w:ascii="Palatino Linotype" w:eastAsia="Palatino Linotype" w:hAnsi="Palatino Linotype" w:cs="Palatino Linotype"/>
          <w:color w:val="000000"/>
        </w:rPr>
        <w:t xml:space="preserve"> impugnación en la que refirió lo siguiente:</w:t>
      </w:r>
    </w:p>
    <w:p w:rsidR="001B1DAF" w:rsidRPr="00E9693C" w:rsidRDefault="00AA7480">
      <w:pPr>
        <w:ind w:left="567" w:right="-787"/>
        <w:jc w:val="both"/>
        <w:rPr>
          <w:rFonts w:ascii="Palatino Linotype" w:eastAsia="Palatino Linotype" w:hAnsi="Palatino Linotype" w:cs="Palatino Linotype"/>
          <w:i/>
          <w:color w:val="000000"/>
          <w:sz w:val="22"/>
          <w:szCs w:val="22"/>
        </w:rPr>
      </w:pPr>
      <w:r w:rsidRPr="00E9693C">
        <w:rPr>
          <w:rFonts w:ascii="Palatino Linotype" w:eastAsia="Palatino Linotype" w:hAnsi="Palatino Linotype" w:cs="Palatino Linotype"/>
          <w:b/>
          <w:color w:val="000000"/>
          <w:sz w:val="22"/>
          <w:szCs w:val="22"/>
        </w:rPr>
        <w:t>Acto impugnado:</w:t>
      </w:r>
      <w:r w:rsidRPr="00E9693C">
        <w:rPr>
          <w:rFonts w:ascii="Palatino Linotype" w:eastAsia="Palatino Linotype" w:hAnsi="Palatino Linotype" w:cs="Palatino Linotype"/>
          <w:color w:val="000000"/>
          <w:sz w:val="22"/>
          <w:szCs w:val="22"/>
        </w:rPr>
        <w:t xml:space="preserve"> </w:t>
      </w:r>
      <w:r w:rsidRPr="00E9693C">
        <w:rPr>
          <w:rFonts w:ascii="Palatino Linotype" w:eastAsia="Palatino Linotype" w:hAnsi="Palatino Linotype" w:cs="Palatino Linotype"/>
          <w:i/>
          <w:color w:val="000000"/>
          <w:sz w:val="22"/>
          <w:szCs w:val="22"/>
        </w:rPr>
        <w:t>“información incompleta" (Sic)</w:t>
      </w:r>
    </w:p>
    <w:p w:rsidR="001B1DAF" w:rsidRPr="00E9693C" w:rsidRDefault="001B1DAF">
      <w:pPr>
        <w:ind w:left="567" w:right="-787"/>
        <w:jc w:val="both"/>
        <w:rPr>
          <w:rFonts w:ascii="Palatino Linotype" w:eastAsia="Palatino Linotype" w:hAnsi="Palatino Linotype" w:cs="Palatino Linotype"/>
          <w:sz w:val="22"/>
          <w:szCs w:val="22"/>
        </w:rPr>
      </w:pPr>
    </w:p>
    <w:p w:rsidR="001B1DAF" w:rsidRPr="00E9693C" w:rsidRDefault="00AA7480">
      <w:pPr>
        <w:tabs>
          <w:tab w:val="left" w:pos="426"/>
        </w:tabs>
        <w:ind w:left="567" w:right="-787"/>
        <w:jc w:val="both"/>
        <w:rPr>
          <w:rFonts w:ascii="Palatino Linotype" w:eastAsia="Palatino Linotype" w:hAnsi="Palatino Linotype" w:cs="Palatino Linotype"/>
          <w:i/>
          <w:color w:val="000000"/>
          <w:sz w:val="22"/>
          <w:szCs w:val="22"/>
        </w:rPr>
      </w:pPr>
      <w:r w:rsidRPr="00E9693C">
        <w:rPr>
          <w:rFonts w:ascii="Palatino Linotype" w:eastAsia="Palatino Linotype" w:hAnsi="Palatino Linotype" w:cs="Palatino Linotype"/>
          <w:b/>
          <w:color w:val="000000"/>
          <w:sz w:val="22"/>
          <w:szCs w:val="22"/>
        </w:rPr>
        <w:t>Motivos o razones de inconformidad:</w:t>
      </w:r>
      <w:r w:rsidRPr="00E9693C">
        <w:rPr>
          <w:rFonts w:ascii="Palatino Linotype" w:eastAsia="Palatino Linotype" w:hAnsi="Palatino Linotype" w:cs="Palatino Linotype"/>
          <w:color w:val="000000"/>
          <w:sz w:val="22"/>
          <w:szCs w:val="22"/>
        </w:rPr>
        <w:t xml:space="preserve"> </w:t>
      </w:r>
      <w:r w:rsidRPr="00E9693C">
        <w:rPr>
          <w:rFonts w:ascii="Palatino Linotype" w:eastAsia="Palatino Linotype" w:hAnsi="Palatino Linotype" w:cs="Palatino Linotype"/>
          <w:i/>
          <w:color w:val="000000"/>
          <w:sz w:val="22"/>
          <w:szCs w:val="22"/>
        </w:rPr>
        <w:t>“información incompleta" (Sic)</w:t>
      </w:r>
    </w:p>
    <w:p w:rsidR="001B1DAF" w:rsidRPr="00E9693C" w:rsidRDefault="001B1DAF">
      <w:pPr>
        <w:tabs>
          <w:tab w:val="left" w:pos="426"/>
        </w:tabs>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w:t>
      </w:r>
      <w:r w:rsidRPr="00E9693C">
        <w:rPr>
          <w:rFonts w:ascii="Palatino Linotype" w:eastAsia="Palatino Linotype" w:hAnsi="Palatino Linotype" w:cs="Palatino Linotype"/>
        </w:rPr>
        <w:t>turna</w:t>
      </w:r>
      <w:r w:rsidRPr="00E9693C">
        <w:rPr>
          <w:rFonts w:ascii="Palatino Linotype" w:eastAsia="Palatino Linotype" w:hAnsi="Palatino Linotype" w:cs="Palatino Linotype"/>
          <w:color w:val="000000"/>
        </w:rPr>
        <w:t xml:space="preserve"> a la </w:t>
      </w:r>
      <w:r w:rsidRPr="00E9693C">
        <w:rPr>
          <w:rFonts w:ascii="Palatino Linotype" w:eastAsia="Palatino Linotype" w:hAnsi="Palatino Linotype" w:cs="Palatino Linotype"/>
          <w:b/>
          <w:color w:val="000000"/>
        </w:rPr>
        <w:t>Comisionada María del Rosario Mejía Ayala</w:t>
      </w:r>
      <w:r w:rsidRPr="00E9693C">
        <w:rPr>
          <w:rFonts w:ascii="Palatino Linotype" w:eastAsia="Palatino Linotype" w:hAnsi="Palatino Linotype" w:cs="Palatino Linotype"/>
          <w:color w:val="000000"/>
        </w:rPr>
        <w:t>,</w:t>
      </w:r>
      <w:r w:rsidRPr="00E9693C">
        <w:rPr>
          <w:rFonts w:ascii="Palatino Linotype" w:eastAsia="Palatino Linotype" w:hAnsi="Palatino Linotype" w:cs="Palatino Linotype"/>
        </w:rPr>
        <w:t xml:space="preserve"> para </w:t>
      </w:r>
      <w:r w:rsidRPr="00E9693C">
        <w:rPr>
          <w:rFonts w:ascii="Palatino Linotype" w:eastAsia="Palatino Linotype" w:hAnsi="Palatino Linotype" w:cs="Palatino Linotype"/>
          <w:color w:val="000000"/>
        </w:rPr>
        <w:t>su análisis.</w:t>
      </w:r>
    </w:p>
    <w:p w:rsidR="001B1DAF" w:rsidRPr="00E9693C" w:rsidRDefault="001B1DAF">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t>La Comisionada Ponente, con fundamento en lo dispuesto por el artículo 185 fracción II de la Ley de Transparencia y Acceso a la Información Pública del Estado de México y Municipios, a través del acuerdo de admisión de fecha veinte de mayo de dos mil veinticuatro, puso a disposición de las partes el expediente electrónico vía Sistema de Acceso a la Información Mexiquense</w:t>
      </w:r>
      <w:r w:rsidRPr="00E9693C">
        <w:rPr>
          <w:rFonts w:ascii="Palatino Linotype" w:eastAsia="Palatino Linotype" w:hAnsi="Palatino Linotype" w:cs="Palatino Linotype"/>
          <w:b/>
          <w:color w:val="000000"/>
        </w:rPr>
        <w:t xml:space="preserve"> (SAIMEX) </w:t>
      </w:r>
      <w:r w:rsidRPr="00E9693C">
        <w:rPr>
          <w:rFonts w:ascii="Palatino Linotype" w:eastAsia="Palatino Linotype" w:hAnsi="Palatino Linotype" w:cs="Palatino Linotype"/>
          <w:color w:val="000000"/>
        </w:rPr>
        <w:t xml:space="preserve">a efecto de que en un plazo máximo de siete días </w:t>
      </w:r>
      <w:r w:rsidRPr="00E9693C">
        <w:rPr>
          <w:rFonts w:ascii="Palatino Linotype" w:eastAsia="Palatino Linotype" w:hAnsi="Palatino Linotype" w:cs="Palatino Linotype"/>
        </w:rPr>
        <w:t>manifestara</w:t>
      </w:r>
      <w:r w:rsidRPr="00E9693C">
        <w:rPr>
          <w:rFonts w:ascii="Palatino Linotype" w:eastAsia="Palatino Linotype" w:hAnsi="Palatino Linotype" w:cs="Palatino Linotype"/>
          <w:color w:val="000000"/>
        </w:rPr>
        <w:t xml:space="preserve"> lo que a su derecho </w:t>
      </w:r>
      <w:r w:rsidRPr="00E9693C">
        <w:rPr>
          <w:rFonts w:ascii="Palatino Linotype" w:eastAsia="Palatino Linotype" w:hAnsi="Palatino Linotype" w:cs="Palatino Linotype"/>
        </w:rPr>
        <w:t>conviniera</w:t>
      </w:r>
      <w:r w:rsidRPr="00E9693C">
        <w:rPr>
          <w:rFonts w:ascii="Palatino Linotype" w:eastAsia="Palatino Linotype" w:hAnsi="Palatino Linotype" w:cs="Palatino Linotype"/>
          <w:color w:val="000000"/>
        </w:rPr>
        <w:t xml:space="preserve">, </w:t>
      </w:r>
      <w:r w:rsidRPr="00E9693C">
        <w:rPr>
          <w:rFonts w:ascii="Palatino Linotype" w:eastAsia="Palatino Linotype" w:hAnsi="Palatino Linotype" w:cs="Palatino Linotype"/>
        </w:rPr>
        <w:t>ofreciera</w:t>
      </w:r>
      <w:r w:rsidRPr="00E9693C">
        <w:rPr>
          <w:rFonts w:ascii="Palatino Linotype" w:eastAsia="Palatino Linotype" w:hAnsi="Palatino Linotype" w:cs="Palatino Linotype"/>
          <w:color w:val="000000"/>
        </w:rPr>
        <w:t xml:space="preserve"> pruebas y alegatos según corresponda a los casos concretos, de esta forma para que el </w:t>
      </w:r>
      <w:r w:rsidRPr="00E9693C">
        <w:rPr>
          <w:rFonts w:ascii="Palatino Linotype" w:eastAsia="Palatino Linotype" w:hAnsi="Palatino Linotype" w:cs="Palatino Linotype"/>
          <w:b/>
          <w:color w:val="000000"/>
        </w:rPr>
        <w:t>SUJETO OBLIGADO</w:t>
      </w:r>
      <w:r w:rsidRPr="00E9693C">
        <w:rPr>
          <w:rFonts w:ascii="Palatino Linotype" w:eastAsia="Palatino Linotype" w:hAnsi="Palatino Linotype" w:cs="Palatino Linotype"/>
          <w:color w:val="000000"/>
        </w:rPr>
        <w:t xml:space="preserve"> </w:t>
      </w:r>
      <w:r w:rsidRPr="00E9693C">
        <w:rPr>
          <w:rFonts w:ascii="Palatino Linotype" w:eastAsia="Palatino Linotype" w:hAnsi="Palatino Linotype" w:cs="Palatino Linotype"/>
        </w:rPr>
        <w:t>presentará</w:t>
      </w:r>
      <w:r w:rsidRPr="00E9693C">
        <w:rPr>
          <w:rFonts w:ascii="Palatino Linotype" w:eastAsia="Palatino Linotype" w:hAnsi="Palatino Linotype" w:cs="Palatino Linotype"/>
          <w:color w:val="000000"/>
        </w:rPr>
        <w:t xml:space="preserve"> el informe justificado procedente.</w:t>
      </w: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r w:rsidRPr="00E9693C">
        <w:rPr>
          <w:rFonts w:ascii="Palatino Linotype" w:eastAsia="Palatino Linotype" w:hAnsi="Palatino Linotype" w:cs="Palatino Linotype"/>
          <w:color w:val="000000"/>
        </w:rPr>
        <w:lastRenderedPageBreak/>
        <w:t xml:space="preserve">El veintinueve de mayo de dos mil veinticuatro, el </w:t>
      </w:r>
      <w:r w:rsidRPr="00E9693C">
        <w:rPr>
          <w:rFonts w:ascii="Palatino Linotype" w:eastAsia="Palatino Linotype" w:hAnsi="Palatino Linotype" w:cs="Palatino Linotype"/>
          <w:b/>
          <w:color w:val="000000"/>
        </w:rPr>
        <w:t xml:space="preserve">SUJETO OBLIGADO </w:t>
      </w:r>
      <w:r w:rsidRPr="00E9693C">
        <w:rPr>
          <w:rFonts w:ascii="Palatino Linotype" w:eastAsia="Palatino Linotype" w:hAnsi="Palatino Linotype" w:cs="Palatino Linotype"/>
          <w:color w:val="000000"/>
        </w:rPr>
        <w:t xml:space="preserve">rindió el informe justificado correspondiente por medio del archivo electrónico denominado </w:t>
      </w:r>
      <w:r w:rsidRPr="00E9693C">
        <w:rPr>
          <w:rFonts w:ascii="Palatino Linotype" w:eastAsia="Palatino Linotype" w:hAnsi="Palatino Linotype" w:cs="Palatino Linotype"/>
          <w:b/>
          <w:color w:val="000000"/>
        </w:rPr>
        <w:t>3048.pdf,</w:t>
      </w:r>
      <w:r w:rsidRPr="00E9693C">
        <w:rPr>
          <w:rFonts w:ascii="Palatino Linotype" w:eastAsia="Palatino Linotype" w:hAnsi="Palatino Linotype" w:cs="Palatino Linotype"/>
          <w:color w:val="000000"/>
        </w:rPr>
        <w:t xml:space="preserve"> consistente en el oficio 2010A4000/UT/RR/0328/2024, suscrito por la Titular de la Unidad de Transparencia, por medio del cual, </w:t>
      </w:r>
      <w:r w:rsidRPr="00E9693C">
        <w:rPr>
          <w:rFonts w:ascii="Palatino Linotype" w:eastAsia="Palatino Linotype" w:hAnsi="Palatino Linotype" w:cs="Palatino Linotype"/>
          <w:b/>
          <w:color w:val="000000"/>
        </w:rPr>
        <w:t>ratificó la respuesta.</w:t>
      </w:r>
    </w:p>
    <w:p w:rsidR="001B1DAF" w:rsidRPr="00E9693C" w:rsidRDefault="001B1DAF">
      <w:pPr>
        <w:ind w:right="-787"/>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bookmarkStart w:id="2" w:name="_heading=h.30j0zll" w:colFirst="0" w:colLast="0"/>
      <w:bookmarkEnd w:id="2"/>
      <w:r w:rsidRPr="00E9693C">
        <w:rPr>
          <w:rFonts w:ascii="Palatino Linotype" w:eastAsia="Palatino Linotype" w:hAnsi="Palatino Linotype" w:cs="Palatino Linotype"/>
          <w:color w:val="000000"/>
        </w:rPr>
        <w:t xml:space="preserve">Por su parte, el </w:t>
      </w:r>
      <w:r w:rsidRPr="00E9693C">
        <w:rPr>
          <w:rFonts w:ascii="Palatino Linotype" w:eastAsia="Palatino Linotype" w:hAnsi="Palatino Linotype" w:cs="Palatino Linotype"/>
          <w:b/>
          <w:color w:val="000000"/>
        </w:rPr>
        <w:t>RECURRENTE</w:t>
      </w:r>
      <w:r w:rsidRPr="00E9693C">
        <w:rPr>
          <w:rFonts w:ascii="Palatino Linotype" w:eastAsia="Palatino Linotype" w:hAnsi="Palatino Linotype" w:cs="Palatino Linotype"/>
          <w:color w:val="000000"/>
        </w:rPr>
        <w:t xml:space="preserve"> no realizó manifestaciones que a su derecho </w:t>
      </w:r>
      <w:r w:rsidRPr="00E9693C">
        <w:rPr>
          <w:rFonts w:ascii="Palatino Linotype" w:eastAsia="Palatino Linotype" w:hAnsi="Palatino Linotype" w:cs="Palatino Linotype"/>
        </w:rPr>
        <w:t>conviniera</w:t>
      </w:r>
      <w:r w:rsidRPr="00E9693C">
        <w:rPr>
          <w:rFonts w:ascii="Palatino Linotype" w:eastAsia="Palatino Linotype" w:hAnsi="Palatino Linotype" w:cs="Palatino Linotype"/>
          <w:color w:val="000000"/>
        </w:rPr>
        <w:t>.</w:t>
      </w:r>
    </w:p>
    <w:p w:rsidR="001B1DAF" w:rsidRPr="00E9693C" w:rsidRDefault="001B1DAF">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t>El veinticinco de septiembre de dos mil veinticuatro, se notificó el acuerdo mediante el cual se amplió el plazo para emitir resolución por un término de 15 días adicionales.</w:t>
      </w:r>
    </w:p>
    <w:p w:rsidR="001B1DAF" w:rsidRPr="00E9693C" w:rsidRDefault="001B1DAF">
      <w:pPr>
        <w:ind w:right="-787"/>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1B1DAF" w:rsidRPr="00E9693C" w:rsidRDefault="001B1DAF">
      <w:pPr>
        <w:ind w:right="-787"/>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1B1DAF" w:rsidRPr="00E9693C" w:rsidRDefault="001B1DAF">
      <w:pPr>
        <w:ind w:right="-787"/>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1B1DAF" w:rsidRPr="00E9693C" w:rsidRDefault="001B1DAF">
      <w:pPr>
        <w:ind w:right="-787"/>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1B1DAF" w:rsidRPr="00E9693C" w:rsidRDefault="001B1DAF">
      <w:pPr>
        <w:ind w:right="-787"/>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t>Por ello, excepcionalmente, si un asunto es resuelto con posterioridad a los plazos señalados por la norma debe analizarse la razonabilidad del tiempo necesario para su resolución, atentos a los siguientes criterios:</w:t>
      </w:r>
    </w:p>
    <w:p w:rsidR="001B1DAF" w:rsidRPr="00E9693C" w:rsidRDefault="00AA7480">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r w:rsidRPr="00E9693C">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1B1DAF" w:rsidRPr="00E9693C" w:rsidRDefault="00AA7480">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r w:rsidRPr="00E9693C">
        <w:rPr>
          <w:rFonts w:ascii="Palatino Linotype" w:eastAsia="Palatino Linotype" w:hAnsi="Palatino Linotype" w:cs="Palatino Linotype"/>
          <w:color w:val="000000"/>
          <w:sz w:val="22"/>
          <w:szCs w:val="22"/>
        </w:rPr>
        <w:t>b) Actividad Procesal del interesado: Acciones u omisiones del interesado.</w:t>
      </w:r>
    </w:p>
    <w:p w:rsidR="001B1DAF" w:rsidRPr="00E9693C" w:rsidRDefault="00AA7480">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r w:rsidRPr="00E9693C">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1B1DAF" w:rsidRPr="00E9693C" w:rsidRDefault="00AA7480">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r w:rsidRPr="00E9693C">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1B1DAF" w:rsidRPr="00E9693C" w:rsidRDefault="001B1DAF">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1B1DAF" w:rsidRPr="00E9693C" w:rsidRDefault="001B1DAF">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t>Argumento que encuentra sustento en la jurisprudencia P</w:t>
      </w:r>
      <w:proofErr w:type="gramStart"/>
      <w:r w:rsidRPr="00E9693C">
        <w:rPr>
          <w:rFonts w:ascii="Palatino Linotype" w:eastAsia="Palatino Linotype" w:hAnsi="Palatino Linotype" w:cs="Palatino Linotype"/>
          <w:color w:val="000000"/>
        </w:rPr>
        <w:t>./</w:t>
      </w:r>
      <w:proofErr w:type="gramEnd"/>
      <w:r w:rsidRPr="00E9693C">
        <w:rPr>
          <w:rFonts w:ascii="Palatino Linotype" w:eastAsia="Palatino Linotype" w:hAnsi="Palatino Linotype" w:cs="Palatino Linotype"/>
          <w:color w:val="000000"/>
        </w:rPr>
        <w:t xml:space="preserve">J. 32/92 emitida por el Pleno de la Suprema Corte de Justicia de la Nación </w:t>
      </w:r>
      <w:r w:rsidRPr="00E9693C">
        <w:rPr>
          <w:rFonts w:ascii="Palatino Linotype" w:eastAsia="Palatino Linotype" w:hAnsi="Palatino Linotype" w:cs="Palatino Linotype"/>
        </w:rPr>
        <w:t>del rubro</w:t>
      </w:r>
      <w:r w:rsidRPr="00E9693C">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E9693C">
        <w:rPr>
          <w:rFonts w:ascii="Palatino Linotype" w:eastAsia="Palatino Linotype" w:hAnsi="Palatino Linotype" w:cs="Palatino Linotype"/>
        </w:rPr>
        <w:t>Semanario</w:t>
      </w:r>
      <w:r w:rsidRPr="00E9693C">
        <w:rPr>
          <w:rFonts w:ascii="Palatino Linotype" w:eastAsia="Palatino Linotype" w:hAnsi="Palatino Linotype" w:cs="Palatino Linotype"/>
          <w:color w:val="000000"/>
        </w:rPr>
        <w:t xml:space="preserve"> Judicial de la Federación con el registro digital 205635.</w:t>
      </w: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1B1DAF" w:rsidRPr="00E9693C" w:rsidRDefault="001B1DAF">
      <w:pPr>
        <w:ind w:right="-787"/>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1B1DAF" w:rsidRPr="00E9693C" w:rsidRDefault="00AA7480">
      <w:pPr>
        <w:pBdr>
          <w:top w:val="nil"/>
          <w:left w:val="nil"/>
          <w:bottom w:val="nil"/>
          <w:right w:val="nil"/>
          <w:between w:val="nil"/>
        </w:pBdr>
        <w:tabs>
          <w:tab w:val="left" w:pos="8364"/>
        </w:tabs>
        <w:ind w:left="567" w:right="-220"/>
        <w:jc w:val="both"/>
        <w:rPr>
          <w:rFonts w:ascii="Palatino Linotype" w:eastAsia="Palatino Linotype" w:hAnsi="Palatino Linotype" w:cs="Palatino Linotype"/>
          <w:color w:val="000000"/>
          <w:sz w:val="22"/>
          <w:szCs w:val="22"/>
        </w:rPr>
      </w:pPr>
      <w:r w:rsidRPr="00E9693C">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rsidR="001B1DAF" w:rsidRPr="00E9693C" w:rsidRDefault="001B1DAF">
      <w:pPr>
        <w:pBdr>
          <w:top w:val="nil"/>
          <w:left w:val="nil"/>
          <w:bottom w:val="nil"/>
          <w:right w:val="nil"/>
          <w:between w:val="nil"/>
        </w:pBdr>
        <w:tabs>
          <w:tab w:val="left" w:pos="8364"/>
        </w:tabs>
        <w:ind w:left="567" w:right="-220"/>
        <w:jc w:val="both"/>
        <w:rPr>
          <w:rFonts w:ascii="Palatino Linotype" w:eastAsia="Palatino Linotype" w:hAnsi="Palatino Linotype" w:cs="Palatino Linotype"/>
          <w:sz w:val="22"/>
          <w:szCs w:val="22"/>
        </w:rPr>
      </w:pPr>
    </w:p>
    <w:p w:rsidR="001B1DAF" w:rsidRPr="00E9693C" w:rsidRDefault="00AA7480">
      <w:pPr>
        <w:pBdr>
          <w:top w:val="nil"/>
          <w:left w:val="nil"/>
          <w:bottom w:val="nil"/>
          <w:right w:val="nil"/>
          <w:between w:val="nil"/>
        </w:pBdr>
        <w:tabs>
          <w:tab w:val="left" w:pos="8364"/>
        </w:tabs>
        <w:ind w:left="567" w:right="-220"/>
        <w:jc w:val="both"/>
        <w:rPr>
          <w:rFonts w:ascii="Palatino Linotype" w:eastAsia="Palatino Linotype" w:hAnsi="Palatino Linotype" w:cs="Palatino Linotype"/>
          <w:color w:val="000000"/>
          <w:sz w:val="22"/>
          <w:szCs w:val="22"/>
        </w:rPr>
      </w:pPr>
      <w:r w:rsidRPr="00E9693C">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rsidR="001B1DAF" w:rsidRPr="00E9693C" w:rsidRDefault="001B1DAF">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1B1DAF" w:rsidRPr="00E9693C" w:rsidRDefault="001B1DAF">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lastRenderedPageBreak/>
        <w:t>El diecinueve de febrero de dos mil veinticuatro, la Comisionada Ponente decretó el cierre del periodo de instrucción, por lo que ordenó turnar el expediente para su resolución, misma que ahora se pronuncia.</w:t>
      </w:r>
      <w:r w:rsidRPr="00E9693C">
        <w:rPr>
          <w:rFonts w:ascii="Palatino Linotype" w:eastAsia="Palatino Linotype" w:hAnsi="Palatino Linotype" w:cs="Palatino Linotype"/>
        </w:rPr>
        <w:t xml:space="preserve"> —-----------------------------------------------------------</w:t>
      </w:r>
      <w:r w:rsidR="00540A1A" w:rsidRPr="00E9693C">
        <w:rPr>
          <w:rFonts w:ascii="Palatino Linotype" w:eastAsia="Palatino Linotype" w:hAnsi="Palatino Linotype" w:cs="Palatino Linotype"/>
        </w:rPr>
        <w:t>----------------</w:t>
      </w:r>
    </w:p>
    <w:p w:rsidR="001B1DAF" w:rsidRPr="00E9693C" w:rsidRDefault="001B1DAF">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1B1DAF" w:rsidRPr="00E9693C" w:rsidRDefault="00AA7480">
      <w:pPr>
        <w:pStyle w:val="Ttulo1"/>
        <w:spacing w:before="0" w:line="360" w:lineRule="auto"/>
        <w:ind w:right="-787"/>
        <w:jc w:val="center"/>
        <w:rPr>
          <w:b/>
          <w:color w:val="000000"/>
        </w:rPr>
      </w:pPr>
      <w:bookmarkStart w:id="3" w:name="_heading=h.1fob9te" w:colFirst="0" w:colLast="0"/>
      <w:bookmarkEnd w:id="3"/>
      <w:r w:rsidRPr="00E9693C">
        <w:rPr>
          <w:b/>
          <w:color w:val="000000"/>
        </w:rPr>
        <w:t>C O N S I D E R A N D O</w:t>
      </w:r>
    </w:p>
    <w:p w:rsidR="001B1DAF" w:rsidRPr="00E9693C" w:rsidRDefault="001B1DAF">
      <w:pPr>
        <w:spacing w:line="360" w:lineRule="auto"/>
        <w:ind w:right="-787"/>
        <w:rPr>
          <w:rFonts w:ascii="Palatino Linotype" w:eastAsia="Palatino Linotype" w:hAnsi="Palatino Linotype" w:cs="Palatino Linotype"/>
          <w:color w:val="000000"/>
        </w:rPr>
      </w:pPr>
    </w:p>
    <w:p w:rsidR="001B1DAF" w:rsidRPr="00E9693C" w:rsidRDefault="00AA7480">
      <w:pPr>
        <w:pStyle w:val="Ttulo2"/>
        <w:spacing w:before="0" w:line="360" w:lineRule="auto"/>
        <w:ind w:right="-787"/>
        <w:rPr>
          <w:rFonts w:ascii="Palatino Linotype" w:eastAsia="Palatino Linotype" w:hAnsi="Palatino Linotype" w:cs="Palatino Linotype"/>
          <w:b/>
          <w:color w:val="000000"/>
          <w:sz w:val="24"/>
          <w:szCs w:val="24"/>
        </w:rPr>
      </w:pPr>
      <w:bookmarkStart w:id="4" w:name="_heading=h.3znysh7" w:colFirst="0" w:colLast="0"/>
      <w:bookmarkEnd w:id="4"/>
      <w:r w:rsidRPr="00E9693C">
        <w:rPr>
          <w:rFonts w:ascii="Palatino Linotype" w:eastAsia="Palatino Linotype" w:hAnsi="Palatino Linotype" w:cs="Palatino Linotype"/>
          <w:b/>
          <w:color w:val="000000"/>
          <w:sz w:val="24"/>
          <w:szCs w:val="24"/>
        </w:rPr>
        <w:t>PRIMERO. De la competencia</w:t>
      </w: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r w:rsidRPr="00E9693C">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1B1DAF" w:rsidRPr="00E9693C" w:rsidRDefault="001B1DAF">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p>
    <w:p w:rsidR="001B1DAF" w:rsidRPr="00E9693C" w:rsidRDefault="00AA7480">
      <w:pPr>
        <w:pStyle w:val="Ttulo2"/>
        <w:tabs>
          <w:tab w:val="left" w:pos="426"/>
        </w:tabs>
        <w:spacing w:before="0" w:line="360" w:lineRule="auto"/>
        <w:ind w:right="-787"/>
        <w:rPr>
          <w:rFonts w:ascii="Palatino Linotype" w:eastAsia="Palatino Linotype" w:hAnsi="Palatino Linotype" w:cs="Palatino Linotype"/>
          <w:b/>
          <w:color w:val="000000"/>
          <w:sz w:val="24"/>
          <w:szCs w:val="24"/>
        </w:rPr>
      </w:pPr>
      <w:bookmarkStart w:id="5" w:name="_heading=h.2et92p0" w:colFirst="0" w:colLast="0"/>
      <w:bookmarkEnd w:id="5"/>
      <w:r w:rsidRPr="00E9693C">
        <w:rPr>
          <w:rFonts w:ascii="Palatino Linotype" w:eastAsia="Palatino Linotype" w:hAnsi="Palatino Linotype" w:cs="Palatino Linotype"/>
          <w:b/>
          <w:color w:val="000000"/>
          <w:sz w:val="24"/>
          <w:szCs w:val="24"/>
        </w:rPr>
        <w:t>SEGUNDO. De la oportunidad y procedencia.</w:t>
      </w: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sidRPr="00E9693C">
        <w:rPr>
          <w:rFonts w:ascii="Palatino Linotype" w:eastAsia="Palatino Linotype" w:hAnsi="Palatino Linotype" w:cs="Palatino Linotype"/>
          <w:b/>
          <w:color w:val="000000"/>
        </w:rPr>
        <w:t>SUJETO OBLIGADO</w:t>
      </w:r>
      <w:r w:rsidRPr="00E9693C">
        <w:rPr>
          <w:rFonts w:ascii="Palatino Linotype" w:eastAsia="Palatino Linotype" w:hAnsi="Palatino Linotype" w:cs="Palatino Linotype"/>
          <w:color w:val="000000"/>
        </w:rPr>
        <w:t xml:space="preserve"> entregó respuesta el ocho de mayo de dos mil veinticuatro, de tal forma que el plazo para interponer el recurso de revisión transcurrió del nueve al veintinueve de mayo de dos mil veinticuatro, el recurso de revisión fue interpuesto el dieciocho de mayo de dos mil veinticuatro, éste se encuentra dentro de </w:t>
      </w:r>
      <w:r w:rsidRPr="00E9693C">
        <w:rPr>
          <w:rFonts w:ascii="Palatino Linotype" w:eastAsia="Palatino Linotype" w:hAnsi="Palatino Linotype" w:cs="Palatino Linotype"/>
          <w:color w:val="000000"/>
        </w:rPr>
        <w:lastRenderedPageBreak/>
        <w:t>los márgenes temporales previstos en el artículo 178 de la Ley de Transparencia y Acceso a la Información Pública del Estado de México y Municipios</w:t>
      </w:r>
      <w:r w:rsidRPr="00E9693C">
        <w:rPr>
          <w:rFonts w:ascii="Palatino Linotype" w:eastAsia="Palatino Linotype" w:hAnsi="Palatino Linotype" w:cs="Palatino Linotype"/>
          <w:b/>
          <w:color w:val="000000"/>
        </w:rPr>
        <w:t xml:space="preserve"> </w:t>
      </w:r>
      <w:r w:rsidRPr="00E9693C">
        <w:rPr>
          <w:rFonts w:ascii="Palatino Linotype" w:eastAsia="Palatino Linotype" w:hAnsi="Palatino Linotype" w:cs="Palatino Linotype"/>
          <w:color w:val="000000"/>
        </w:rPr>
        <w:t>vigente.</w:t>
      </w:r>
    </w:p>
    <w:p w:rsidR="001B1DAF" w:rsidRPr="00E9693C" w:rsidRDefault="001B1DAF">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bookmarkStart w:id="6" w:name="_heading=h.tyjcwt" w:colFirst="0" w:colLast="0"/>
      <w:bookmarkEnd w:id="6"/>
      <w:r w:rsidRPr="00E9693C">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1B1DAF" w:rsidRPr="00E9693C" w:rsidRDefault="001B1DAF">
      <w:pPr>
        <w:ind w:right="-787"/>
        <w:rPr>
          <w:rFonts w:ascii="Palatino Linotype" w:eastAsia="Palatino Linotype" w:hAnsi="Palatino Linotype" w:cs="Palatino Linotype"/>
          <w:color w:val="000000"/>
        </w:rPr>
      </w:pPr>
    </w:p>
    <w:p w:rsidR="001B1DAF" w:rsidRPr="00E9693C" w:rsidRDefault="00AA7480">
      <w:pPr>
        <w:pStyle w:val="Ttulo1"/>
        <w:spacing w:line="360" w:lineRule="auto"/>
        <w:ind w:right="-787"/>
        <w:rPr>
          <w:b/>
        </w:rPr>
      </w:pPr>
      <w:bookmarkStart w:id="7" w:name="_heading=h.3dy6vkm" w:colFirst="0" w:colLast="0"/>
      <w:bookmarkEnd w:id="7"/>
      <w:r w:rsidRPr="00E9693C">
        <w:rPr>
          <w:b/>
        </w:rPr>
        <w:t>TERCERO. De las causales del sobreseimiento.</w:t>
      </w:r>
    </w:p>
    <w:p w:rsidR="001B1DAF" w:rsidRPr="00E9693C" w:rsidRDefault="00AA7480">
      <w:pPr>
        <w:pStyle w:val="Ttulo2"/>
        <w:numPr>
          <w:ilvl w:val="0"/>
          <w:numId w:val="2"/>
        </w:numPr>
        <w:spacing w:line="360" w:lineRule="auto"/>
        <w:ind w:right="-787"/>
        <w:rPr>
          <w:rFonts w:ascii="Palatino Linotype" w:eastAsia="Palatino Linotype" w:hAnsi="Palatino Linotype" w:cs="Palatino Linotype"/>
          <w:b/>
          <w:color w:val="000000"/>
          <w:sz w:val="24"/>
          <w:szCs w:val="24"/>
        </w:rPr>
      </w:pPr>
      <w:bookmarkStart w:id="8" w:name="_heading=h.1t3h5sf" w:colFirst="0" w:colLast="0"/>
      <w:bookmarkEnd w:id="8"/>
      <w:r w:rsidRPr="00E9693C">
        <w:rPr>
          <w:rFonts w:ascii="Palatino Linotype" w:eastAsia="Palatino Linotype" w:hAnsi="Palatino Linotype" w:cs="Palatino Linotype"/>
          <w:b/>
          <w:color w:val="000000"/>
          <w:sz w:val="24"/>
          <w:szCs w:val="24"/>
        </w:rPr>
        <w:t>De las actuaciones de las partes.</w:t>
      </w: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bookmarkStart w:id="9" w:name="_heading=h.4d34og8" w:colFirst="0" w:colLast="0"/>
      <w:bookmarkEnd w:id="9"/>
      <w:r w:rsidRPr="00E9693C">
        <w:rPr>
          <w:rFonts w:ascii="Palatino Linotype" w:eastAsia="Palatino Linotype" w:hAnsi="Palatino Linotype" w:cs="Palatino Linotype"/>
          <w:color w:val="000000"/>
        </w:rPr>
        <w:t xml:space="preserve">El </w:t>
      </w:r>
      <w:r w:rsidRPr="00E9693C">
        <w:rPr>
          <w:rFonts w:ascii="Palatino Linotype" w:eastAsia="Palatino Linotype" w:hAnsi="Palatino Linotype" w:cs="Palatino Linotype"/>
          <w:b/>
          <w:color w:val="000000"/>
        </w:rPr>
        <w:t xml:space="preserve">RECURRENTE </w:t>
      </w:r>
      <w:r w:rsidRPr="00E9693C">
        <w:rPr>
          <w:rFonts w:ascii="Palatino Linotype" w:eastAsia="Palatino Linotype" w:hAnsi="Palatino Linotype" w:cs="Palatino Linotype"/>
          <w:color w:val="000000"/>
        </w:rPr>
        <w:t xml:space="preserve">solicitó la </w:t>
      </w:r>
      <w:r w:rsidRPr="00E9693C">
        <w:rPr>
          <w:rFonts w:ascii="Palatino Linotype" w:eastAsia="Palatino Linotype" w:hAnsi="Palatino Linotype" w:cs="Palatino Linotype"/>
          <w:b/>
          <w:color w:val="000000"/>
          <w:u w:val="single"/>
        </w:rPr>
        <w:t>explicación</w:t>
      </w:r>
      <w:r w:rsidRPr="00E9693C">
        <w:rPr>
          <w:rFonts w:ascii="Palatino Linotype" w:eastAsia="Palatino Linotype" w:hAnsi="Palatino Linotype" w:cs="Palatino Linotype"/>
          <w:b/>
          <w:color w:val="000000"/>
        </w:rPr>
        <w:t xml:space="preserve"> </w:t>
      </w:r>
      <w:r w:rsidRPr="00E9693C">
        <w:rPr>
          <w:rFonts w:ascii="Palatino Linotype" w:eastAsia="Palatino Linotype" w:hAnsi="Palatino Linotype" w:cs="Palatino Linotype"/>
          <w:color w:val="000000"/>
        </w:rPr>
        <w:t xml:space="preserve">política pública que se llevó a cabo durante el año 2022, respecto a la </w:t>
      </w:r>
      <w:r w:rsidRPr="00E9693C">
        <w:rPr>
          <w:rFonts w:ascii="Palatino Linotype" w:eastAsia="Palatino Linotype" w:hAnsi="Palatino Linotype" w:cs="Palatino Linotype"/>
        </w:rPr>
        <w:t>reestructuración</w:t>
      </w:r>
      <w:r w:rsidRPr="00E9693C">
        <w:rPr>
          <w:rFonts w:ascii="Palatino Linotype" w:eastAsia="Palatino Linotype" w:hAnsi="Palatino Linotype" w:cs="Palatino Linotype"/>
          <w:color w:val="000000"/>
        </w:rPr>
        <w:t xml:space="preserve"> laboral.</w:t>
      </w:r>
    </w:p>
    <w:p w:rsidR="001B1DAF" w:rsidRPr="00E9693C" w:rsidRDefault="001B1DAF">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426"/>
        </w:tabs>
        <w:spacing w:line="360" w:lineRule="auto"/>
        <w:ind w:right="-787"/>
        <w:jc w:val="both"/>
        <w:rPr>
          <w:color w:val="000000"/>
        </w:rPr>
      </w:pPr>
      <w:r w:rsidRPr="00E9693C">
        <w:rPr>
          <w:rFonts w:ascii="Palatino Linotype" w:eastAsia="Palatino Linotype" w:hAnsi="Palatino Linotype" w:cs="Palatino Linotype"/>
          <w:color w:val="000000"/>
        </w:rPr>
        <w:t xml:space="preserve">En respuesta, el </w:t>
      </w:r>
      <w:r w:rsidRPr="00E9693C">
        <w:rPr>
          <w:rFonts w:ascii="Palatino Linotype" w:eastAsia="Palatino Linotype" w:hAnsi="Palatino Linotype" w:cs="Palatino Linotype"/>
          <w:b/>
          <w:color w:val="000000"/>
        </w:rPr>
        <w:t xml:space="preserve">SUJETO OBLIGADO </w:t>
      </w:r>
      <w:r w:rsidRPr="00E9693C">
        <w:rPr>
          <w:rFonts w:ascii="Palatino Linotype" w:eastAsia="Palatino Linotype" w:hAnsi="Palatino Linotype" w:cs="Palatino Linotype"/>
          <w:color w:val="000000"/>
        </w:rPr>
        <w:t xml:space="preserve">por medio de la Dirección de Dirección General de Administración y Servidor Público, informó que las </w:t>
      </w:r>
      <w:r w:rsidRPr="00E9693C">
        <w:rPr>
          <w:rFonts w:ascii="Palatino Linotype" w:eastAsia="Palatino Linotype" w:hAnsi="Palatino Linotype" w:cs="Palatino Linotype"/>
        </w:rPr>
        <w:t>finanzas</w:t>
      </w:r>
      <w:r w:rsidRPr="00E9693C">
        <w:rPr>
          <w:rFonts w:ascii="Palatino Linotype" w:eastAsia="Palatino Linotype" w:hAnsi="Palatino Linotype" w:cs="Palatino Linotype"/>
          <w:color w:val="000000"/>
        </w:rPr>
        <w:t xml:space="preserve"> públicas del Ayuntamiento de Toluca, habían sido rebasadas por los adeudos inconmensurables contraídos por administraciones pasadas, por tanto y con el fin de gestionar de forma prudente el gasto público, se ordenó </w:t>
      </w:r>
      <w:r w:rsidRPr="00E9693C">
        <w:rPr>
          <w:rFonts w:ascii="Palatino Linotype" w:eastAsia="Palatino Linotype" w:hAnsi="Palatino Linotype" w:cs="Palatino Linotype"/>
        </w:rPr>
        <w:t>mediante</w:t>
      </w:r>
      <w:r w:rsidRPr="00E9693C">
        <w:rPr>
          <w:rFonts w:ascii="Palatino Linotype" w:eastAsia="Palatino Linotype" w:hAnsi="Palatino Linotype" w:cs="Palatino Linotype"/>
          <w:color w:val="000000"/>
        </w:rPr>
        <w:t xml:space="preserve"> cabildo la reestructuración del tabulador de sueldos, para así garantizar el pago de todas y cada una de las quincenas de todos los servidores públicos de la Administración Pública Municipal.</w:t>
      </w:r>
    </w:p>
    <w:p w:rsidR="001B1DAF" w:rsidRPr="00E9693C" w:rsidRDefault="001B1DAF">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spacing w:line="360" w:lineRule="auto"/>
        <w:ind w:right="-787"/>
        <w:jc w:val="both"/>
        <w:rPr>
          <w:color w:val="000000"/>
        </w:rPr>
      </w:pPr>
      <w:r w:rsidRPr="00E9693C">
        <w:rPr>
          <w:rFonts w:ascii="Palatino Linotype" w:eastAsia="Palatino Linotype" w:hAnsi="Palatino Linotype" w:cs="Palatino Linotype"/>
          <w:color w:val="000000"/>
        </w:rPr>
        <w:lastRenderedPageBreak/>
        <w:t xml:space="preserve">En consecuencia, a través del recurso de revisión, el </w:t>
      </w:r>
      <w:r w:rsidRPr="00E9693C">
        <w:rPr>
          <w:rFonts w:ascii="Palatino Linotype" w:eastAsia="Palatino Linotype" w:hAnsi="Palatino Linotype" w:cs="Palatino Linotype"/>
          <w:b/>
          <w:color w:val="000000"/>
        </w:rPr>
        <w:t xml:space="preserve">RECURRENTE </w:t>
      </w:r>
      <w:r w:rsidRPr="00E9693C">
        <w:rPr>
          <w:rFonts w:ascii="Palatino Linotype" w:eastAsia="Palatino Linotype" w:hAnsi="Palatino Linotype" w:cs="Palatino Linotype"/>
          <w:color w:val="000000"/>
        </w:rPr>
        <w:t xml:space="preserve">manifestó como razones o motivos de inconformidad, </w:t>
      </w:r>
      <w:r w:rsidRPr="00E9693C">
        <w:rPr>
          <w:rFonts w:ascii="Palatino Linotype" w:eastAsia="Palatino Linotype" w:hAnsi="Palatino Linotype" w:cs="Palatino Linotype"/>
          <w:b/>
          <w:color w:val="000000"/>
        </w:rPr>
        <w:t>la entrega de información incompleta.</w:t>
      </w:r>
    </w:p>
    <w:p w:rsidR="001B1DAF" w:rsidRPr="00E9693C" w:rsidRDefault="001B1DAF">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spacing w:line="360" w:lineRule="auto"/>
        <w:ind w:right="-787"/>
        <w:jc w:val="both"/>
        <w:rPr>
          <w:color w:val="000000"/>
        </w:rPr>
      </w:pPr>
      <w:r w:rsidRPr="00E9693C">
        <w:rPr>
          <w:rFonts w:ascii="Palatino Linotype" w:eastAsia="Palatino Linotype" w:hAnsi="Palatino Linotype" w:cs="Palatino Linotype"/>
          <w:color w:val="000000"/>
        </w:rPr>
        <w:t>Expuesto lo anterior, si bien el Servidor Público Habilitado de la Dirección de Administración, emitió respuesta a lo solicitado, este Órgano Garante advierte que el</w:t>
      </w:r>
      <w:r w:rsidRPr="00E9693C">
        <w:rPr>
          <w:rFonts w:ascii="Palatino Linotype" w:eastAsia="Palatino Linotype" w:hAnsi="Palatino Linotype" w:cs="Palatino Linotype"/>
          <w:b/>
          <w:color w:val="000000"/>
        </w:rPr>
        <w:t xml:space="preserve"> RECURRENTE</w:t>
      </w:r>
      <w:r w:rsidRPr="00E9693C">
        <w:rPr>
          <w:rFonts w:ascii="Palatino Linotype" w:eastAsia="Palatino Linotype" w:hAnsi="Palatino Linotype" w:cs="Palatino Linotype"/>
          <w:color w:val="000000"/>
        </w:rPr>
        <w:t xml:space="preserve"> requirió una razón, o bien, un razonamiento por parte del</w:t>
      </w:r>
      <w:r w:rsidRPr="00E9693C">
        <w:rPr>
          <w:rFonts w:ascii="Palatino Linotype" w:eastAsia="Palatino Linotype" w:hAnsi="Palatino Linotype" w:cs="Palatino Linotype"/>
          <w:b/>
          <w:color w:val="000000"/>
        </w:rPr>
        <w:t xml:space="preserve"> SUJETO OBLIGADO</w:t>
      </w:r>
      <w:r w:rsidRPr="00E9693C">
        <w:rPr>
          <w:rFonts w:ascii="Palatino Linotype" w:eastAsia="Palatino Linotype" w:hAnsi="Palatino Linotype" w:cs="Palatino Linotype"/>
          <w:color w:val="000000"/>
        </w:rPr>
        <w:t xml:space="preserve"> mediante la realización de un cuestionamiento específico, en este sentido, </w:t>
      </w:r>
      <w:r w:rsidRPr="00E9693C">
        <w:rPr>
          <w:rFonts w:ascii="Palatino Linotype" w:eastAsia="Palatino Linotype" w:hAnsi="Palatino Linotype" w:cs="Palatino Linotype"/>
          <w:b/>
          <w:color w:val="000000"/>
        </w:rPr>
        <w:t>lo solicitado no constituye un derecho de acceso a la información pública</w:t>
      </w:r>
      <w:r w:rsidRPr="00E9693C">
        <w:rPr>
          <w:rFonts w:ascii="Palatino Linotype" w:eastAsia="Palatino Linotype" w:hAnsi="Palatino Linotype" w:cs="Palatino Linotype"/>
          <w:color w:val="000000"/>
        </w:rPr>
        <w:t xml:space="preserve">, es decir, dicha información no consta en un documento derivado del ejercicio de facultades, atribuciones o competencias del </w:t>
      </w:r>
      <w:r w:rsidRPr="00E9693C">
        <w:rPr>
          <w:rFonts w:ascii="Palatino Linotype" w:eastAsia="Palatino Linotype" w:hAnsi="Palatino Linotype" w:cs="Palatino Linotype"/>
          <w:b/>
          <w:color w:val="000000"/>
        </w:rPr>
        <w:t>SUJETO OBLIGADO</w:t>
      </w:r>
      <w:r w:rsidRPr="00E9693C">
        <w:rPr>
          <w:rFonts w:ascii="Palatino Linotype" w:eastAsia="Palatino Linotype" w:hAnsi="Palatino Linotype" w:cs="Palatino Linotype"/>
          <w:color w:val="000000"/>
        </w:rPr>
        <w:t>, o bien, dentro de una base de datos o medio electrónico, que éste tuviera obligación de generar, poseer y administrar.</w:t>
      </w:r>
    </w:p>
    <w:p w:rsidR="001B1DAF" w:rsidRPr="00E9693C" w:rsidRDefault="001B1DAF">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spacing w:line="360" w:lineRule="auto"/>
        <w:ind w:right="-787"/>
        <w:jc w:val="both"/>
        <w:rPr>
          <w:color w:val="000000"/>
        </w:rPr>
      </w:pPr>
      <w:r w:rsidRPr="00E9693C">
        <w:rPr>
          <w:rFonts w:ascii="Palatino Linotype" w:eastAsia="Palatino Linotype" w:hAnsi="Palatino Linotype" w:cs="Palatino Linotype"/>
          <w:color w:val="000000"/>
        </w:rPr>
        <w:t xml:space="preserve">En este orden de ideas, es importante dejar en claro lo que debe entenderse por </w:t>
      </w:r>
      <w:r w:rsidRPr="00E9693C">
        <w:rPr>
          <w:rFonts w:ascii="Palatino Linotype" w:eastAsia="Palatino Linotype" w:hAnsi="Palatino Linotype" w:cs="Palatino Linotype"/>
          <w:b/>
          <w:color w:val="000000"/>
        </w:rPr>
        <w:t>derecho de petición</w:t>
      </w:r>
      <w:r w:rsidRPr="00E9693C">
        <w:rPr>
          <w:rFonts w:ascii="Palatino Linotype" w:eastAsia="Palatino Linotype" w:hAnsi="Palatino Linotype" w:cs="Palatino Linotype"/>
          <w:color w:val="000000"/>
        </w:rPr>
        <w:t>, así como por derecho de acceso a la información pública, con el objeto de distinguir el ejercicio de ambos derechos.</w:t>
      </w:r>
    </w:p>
    <w:p w:rsidR="001B1DAF" w:rsidRPr="00E9693C" w:rsidRDefault="001B1DAF">
      <w:pPr>
        <w:spacing w:line="360" w:lineRule="auto"/>
        <w:ind w:right="-787"/>
        <w:rPr>
          <w:rFonts w:ascii="Palatino Linotype" w:eastAsia="Palatino Linotype" w:hAnsi="Palatino Linotype" w:cs="Palatino Linotype"/>
        </w:rPr>
      </w:pPr>
    </w:p>
    <w:p w:rsidR="001B1DAF" w:rsidRPr="00E9693C" w:rsidRDefault="00AA7480">
      <w:pPr>
        <w:numPr>
          <w:ilvl w:val="0"/>
          <w:numId w:val="1"/>
        </w:numPr>
        <w:pBdr>
          <w:top w:val="nil"/>
          <w:left w:val="nil"/>
          <w:bottom w:val="nil"/>
          <w:right w:val="nil"/>
          <w:between w:val="nil"/>
        </w:pBdr>
        <w:spacing w:line="360" w:lineRule="auto"/>
        <w:ind w:right="-787"/>
        <w:jc w:val="both"/>
        <w:rPr>
          <w:color w:val="000000"/>
        </w:rPr>
      </w:pPr>
      <w:r w:rsidRPr="00E9693C">
        <w:rPr>
          <w:rFonts w:ascii="Palatino Linotype" w:eastAsia="Palatino Linotype" w:hAnsi="Palatino Linotype" w:cs="Palatino Linotype"/>
          <w:color w:val="000000"/>
        </w:rPr>
        <w:t xml:space="preserve">Por lo que respecta a la definición de </w:t>
      </w:r>
      <w:r w:rsidRPr="00E9693C">
        <w:rPr>
          <w:rFonts w:ascii="Palatino Linotype" w:eastAsia="Palatino Linotype" w:hAnsi="Palatino Linotype" w:cs="Palatino Linotype"/>
          <w:b/>
          <w:color w:val="000000"/>
        </w:rPr>
        <w:t>Derecho de Petición</w:t>
      </w:r>
      <w:r w:rsidRPr="00E9693C">
        <w:rPr>
          <w:rFonts w:ascii="Palatino Linotype" w:eastAsia="Palatino Linotype" w:hAnsi="Palatino Linotype" w:cs="Palatino Linotype"/>
          <w:color w:val="000000"/>
        </w:rPr>
        <w:t xml:space="preserve">, el Maestro Ignacio Burgoa Orihuela refiere: </w:t>
      </w:r>
    </w:p>
    <w:p w:rsidR="001B1DAF" w:rsidRPr="00E9693C" w:rsidRDefault="00AA7480">
      <w:pPr>
        <w:tabs>
          <w:tab w:val="left" w:pos="9214"/>
        </w:tabs>
        <w:ind w:left="567" w:right="-220"/>
        <w:jc w:val="both"/>
        <w:rPr>
          <w:rFonts w:ascii="Palatino Linotype" w:eastAsia="Palatino Linotype" w:hAnsi="Palatino Linotype" w:cs="Palatino Linotype"/>
          <w:sz w:val="22"/>
          <w:szCs w:val="22"/>
        </w:rPr>
      </w:pPr>
      <w:r w:rsidRPr="00E9693C">
        <w:rPr>
          <w:rFonts w:ascii="Palatino Linotype" w:eastAsia="Palatino Linotype" w:hAnsi="Palatino Linotype" w:cs="Palatino Linotype"/>
          <w:i/>
          <w:sz w:val="22"/>
          <w:szCs w:val="22"/>
        </w:rPr>
        <w:t xml:space="preserve">“… 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w:t>
      </w:r>
      <w:proofErr w:type="spellStart"/>
      <w:proofErr w:type="gramStart"/>
      <w:r w:rsidRPr="00E9693C">
        <w:rPr>
          <w:rFonts w:ascii="Palatino Linotype" w:eastAsia="Palatino Linotype" w:hAnsi="Palatino Linotype" w:cs="Palatino Linotype"/>
          <w:i/>
          <w:sz w:val="22"/>
          <w:szCs w:val="22"/>
        </w:rPr>
        <w:t>etc</w:t>
      </w:r>
      <w:proofErr w:type="spellEnd"/>
      <w:r w:rsidRPr="00E9693C">
        <w:rPr>
          <w:rFonts w:ascii="Palatino Linotype" w:eastAsia="Palatino Linotype" w:hAnsi="Palatino Linotype" w:cs="Palatino Linotype"/>
          <w:i/>
          <w:sz w:val="22"/>
          <w:szCs w:val="22"/>
        </w:rPr>
        <w:t xml:space="preserve"> …“</w:t>
      </w:r>
      <w:proofErr w:type="gramEnd"/>
    </w:p>
    <w:p w:rsidR="001B1DAF" w:rsidRPr="00E9693C" w:rsidRDefault="001B1DAF">
      <w:pPr>
        <w:tabs>
          <w:tab w:val="left" w:pos="9214"/>
        </w:tabs>
        <w:ind w:right="-787"/>
        <w:jc w:val="both"/>
        <w:rPr>
          <w:rFonts w:ascii="Palatino Linotype" w:eastAsia="Palatino Linotype" w:hAnsi="Palatino Linotype" w:cs="Palatino Linotype"/>
        </w:rPr>
      </w:pPr>
    </w:p>
    <w:p w:rsidR="001B1DAF" w:rsidRPr="00E9693C" w:rsidRDefault="00AA7480">
      <w:pPr>
        <w:numPr>
          <w:ilvl w:val="0"/>
          <w:numId w:val="1"/>
        </w:numPr>
        <w:pBdr>
          <w:top w:val="nil"/>
          <w:left w:val="nil"/>
          <w:bottom w:val="nil"/>
          <w:right w:val="nil"/>
          <w:between w:val="nil"/>
        </w:pBdr>
        <w:spacing w:before="120" w:line="360" w:lineRule="auto"/>
        <w:ind w:right="-787"/>
        <w:jc w:val="both"/>
        <w:rPr>
          <w:color w:val="000000"/>
        </w:rPr>
      </w:pPr>
      <w:r w:rsidRPr="00E9693C">
        <w:rPr>
          <w:rFonts w:ascii="Palatino Linotype" w:eastAsia="Palatino Linotype" w:hAnsi="Palatino Linotype" w:cs="Palatino Linotype"/>
          <w:color w:val="000000"/>
        </w:rPr>
        <w:t xml:space="preserve">Por su parte, David Cienfuegos Salgado, concibe al derecho de petición como: </w:t>
      </w:r>
    </w:p>
    <w:p w:rsidR="001B1DAF" w:rsidRPr="00E9693C" w:rsidRDefault="00AA7480">
      <w:pPr>
        <w:tabs>
          <w:tab w:val="left" w:pos="9214"/>
        </w:tabs>
        <w:ind w:left="567" w:right="-787"/>
        <w:jc w:val="both"/>
        <w:rPr>
          <w:rFonts w:ascii="Palatino Linotype" w:eastAsia="Palatino Linotype" w:hAnsi="Palatino Linotype" w:cs="Palatino Linotype"/>
          <w:sz w:val="22"/>
          <w:szCs w:val="22"/>
        </w:rPr>
      </w:pPr>
      <w:r w:rsidRPr="00E9693C">
        <w:rPr>
          <w:rFonts w:ascii="Palatino Linotype" w:eastAsia="Palatino Linotype" w:hAnsi="Palatino Linotype" w:cs="Palatino Linotype"/>
          <w:i/>
          <w:sz w:val="22"/>
          <w:szCs w:val="22"/>
        </w:rPr>
        <w:t>“… el derecho de toda persona a ser escuchado por quienes ejercen el poder público...”</w:t>
      </w:r>
    </w:p>
    <w:p w:rsidR="001B1DAF" w:rsidRPr="00E9693C" w:rsidRDefault="001B1DAF">
      <w:pPr>
        <w:tabs>
          <w:tab w:val="left" w:pos="9214"/>
        </w:tabs>
        <w:spacing w:line="360" w:lineRule="auto"/>
        <w:ind w:right="-787"/>
        <w:jc w:val="both"/>
        <w:rPr>
          <w:rFonts w:ascii="Palatino Linotype" w:eastAsia="Palatino Linotype" w:hAnsi="Palatino Linotype" w:cs="Palatino Linotype"/>
          <w:i/>
        </w:rPr>
      </w:pPr>
    </w:p>
    <w:p w:rsidR="001B1DAF" w:rsidRPr="00E9693C" w:rsidRDefault="00AA7480">
      <w:pPr>
        <w:numPr>
          <w:ilvl w:val="0"/>
          <w:numId w:val="1"/>
        </w:numPr>
        <w:pBdr>
          <w:top w:val="nil"/>
          <w:left w:val="nil"/>
          <w:bottom w:val="nil"/>
          <w:right w:val="nil"/>
          <w:between w:val="nil"/>
        </w:pBdr>
        <w:spacing w:before="120" w:line="360" w:lineRule="auto"/>
        <w:ind w:right="-787"/>
        <w:jc w:val="both"/>
        <w:rPr>
          <w:color w:val="000000"/>
        </w:rPr>
      </w:pPr>
      <w:r w:rsidRPr="00E9693C">
        <w:rPr>
          <w:rFonts w:ascii="Palatino Linotype" w:eastAsia="Palatino Linotype" w:hAnsi="Palatino Linotype" w:cs="Palatino Linotype"/>
          <w:color w:val="000000"/>
        </w:rPr>
        <w:lastRenderedPageBreak/>
        <w:t xml:space="preserve">A este respecto, para diferenciar el derecho de petición del derecho de acceso a la información, resulta conducente señalar que José Guadalupe Robles, conceptualiza al derecho a la información como: </w:t>
      </w:r>
    </w:p>
    <w:p w:rsidR="001B1DAF" w:rsidRPr="00E9693C" w:rsidRDefault="00AA7480">
      <w:pPr>
        <w:tabs>
          <w:tab w:val="left" w:pos="9214"/>
        </w:tabs>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i/>
          <w:sz w:val="22"/>
          <w:szCs w:val="22"/>
        </w:rPr>
        <w:t xml:space="preserve">“… 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w:t>
      </w:r>
      <w:proofErr w:type="gramStart"/>
      <w:r w:rsidRPr="00E9693C">
        <w:rPr>
          <w:rFonts w:ascii="Palatino Linotype" w:eastAsia="Palatino Linotype" w:hAnsi="Palatino Linotype" w:cs="Palatino Linotype"/>
          <w:i/>
          <w:sz w:val="22"/>
          <w:szCs w:val="22"/>
        </w:rPr>
        <w:t>pública …”</w:t>
      </w:r>
      <w:proofErr w:type="gramEnd"/>
    </w:p>
    <w:p w:rsidR="001B1DAF" w:rsidRPr="00E9693C" w:rsidRDefault="001B1DAF">
      <w:pPr>
        <w:tabs>
          <w:tab w:val="left" w:pos="9214"/>
        </w:tabs>
        <w:ind w:right="-787"/>
        <w:jc w:val="both"/>
        <w:rPr>
          <w:rFonts w:ascii="Palatino Linotype" w:eastAsia="Palatino Linotype" w:hAnsi="Palatino Linotype" w:cs="Palatino Linotype"/>
          <w:i/>
        </w:rPr>
      </w:pPr>
    </w:p>
    <w:p w:rsidR="001B1DAF" w:rsidRPr="00E9693C" w:rsidRDefault="00AA7480">
      <w:pPr>
        <w:numPr>
          <w:ilvl w:val="0"/>
          <w:numId w:val="1"/>
        </w:numPr>
        <w:pBdr>
          <w:top w:val="nil"/>
          <w:left w:val="nil"/>
          <w:bottom w:val="nil"/>
          <w:right w:val="nil"/>
          <w:between w:val="nil"/>
        </w:pBdr>
        <w:spacing w:before="120" w:line="360" w:lineRule="auto"/>
        <w:ind w:right="-787"/>
        <w:jc w:val="both"/>
        <w:rPr>
          <w:color w:val="000000"/>
        </w:rPr>
      </w:pPr>
      <w:r w:rsidRPr="00E9693C">
        <w:rPr>
          <w:rFonts w:ascii="Palatino Linotype" w:eastAsia="Palatino Linotype" w:hAnsi="Palatino Linotype" w:cs="Palatino Linotype"/>
          <w:color w:val="000000"/>
        </w:rPr>
        <w:t>Ahora bien, el derecho 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w:t>
      </w:r>
    </w:p>
    <w:p w:rsidR="001B1DAF" w:rsidRPr="00E9693C" w:rsidRDefault="00AA7480">
      <w:pPr>
        <w:spacing w:before="120" w:after="120"/>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sz w:val="22"/>
          <w:szCs w:val="22"/>
        </w:rPr>
        <w:t>“</w:t>
      </w:r>
      <w:r w:rsidRPr="00E9693C">
        <w:rPr>
          <w:rFonts w:ascii="Palatino Linotype" w:eastAsia="Palatino Linotype" w:hAnsi="Palatino Linotype" w:cs="Palatino Linotype"/>
          <w:b/>
          <w:i/>
          <w:sz w:val="22"/>
          <w:szCs w:val="22"/>
        </w:rPr>
        <w:t>Artículo 4.</w:t>
      </w:r>
      <w:r w:rsidRPr="00E9693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rsidR="001B1DAF" w:rsidRPr="00E9693C" w:rsidRDefault="00AA7480">
      <w:pPr>
        <w:spacing w:before="120" w:after="120"/>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E9693C">
        <w:rPr>
          <w:rFonts w:ascii="Palatino Linotype" w:eastAsia="Palatino Linotype" w:hAnsi="Palatino Linotype" w:cs="Palatino Linotype"/>
          <w:i/>
          <w:color w:val="000000"/>
          <w:sz w:val="22"/>
          <w:szCs w:val="22"/>
        </w:rPr>
        <w:t>mexicano</w:t>
      </w:r>
      <w:r w:rsidRPr="00E9693C">
        <w:rPr>
          <w:rFonts w:ascii="Palatino Linotype" w:eastAsia="Palatino Linotype" w:hAnsi="Palatino Linotype" w:cs="Palatino Linotype"/>
          <w:i/>
          <w:sz w:val="22"/>
          <w:szCs w:val="22"/>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1B1DAF" w:rsidRPr="00E9693C" w:rsidRDefault="00AA7480">
      <w:pPr>
        <w:spacing w:before="120" w:after="120"/>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i/>
          <w:sz w:val="22"/>
          <w:szCs w:val="22"/>
        </w:rPr>
        <w:t>Los sujetos obligados deben poner en práctica, políticas y programas de acceso a la información</w:t>
      </w:r>
      <w:r w:rsidRPr="00E9693C">
        <w:rPr>
          <w:rFonts w:ascii="Palatino Linotype" w:eastAsia="Palatino Linotype" w:hAnsi="Palatino Linotype" w:cs="Palatino Linotype"/>
          <w:sz w:val="22"/>
          <w:szCs w:val="22"/>
        </w:rPr>
        <w:t xml:space="preserve"> </w:t>
      </w:r>
      <w:r w:rsidRPr="00E9693C">
        <w:rPr>
          <w:rFonts w:ascii="Palatino Linotype" w:eastAsia="Palatino Linotype" w:hAnsi="Palatino Linotype" w:cs="Palatino Linotype"/>
          <w:i/>
          <w:sz w:val="22"/>
          <w:szCs w:val="22"/>
        </w:rPr>
        <w:t>que se apeguen a criterios de publicidad, veracidad, oportunidad, precisión y suficiencia en beneficio de los solicitantes.”</w:t>
      </w:r>
    </w:p>
    <w:p w:rsidR="001B1DAF" w:rsidRPr="00E9693C" w:rsidRDefault="001B1DAF">
      <w:pPr>
        <w:spacing w:before="120" w:after="120" w:line="360" w:lineRule="auto"/>
        <w:ind w:right="-220"/>
        <w:jc w:val="both"/>
        <w:rPr>
          <w:rFonts w:ascii="Palatino Linotype" w:eastAsia="Palatino Linotype" w:hAnsi="Palatino Linotype" w:cs="Palatino Linotype"/>
          <w:i/>
          <w:sz w:val="22"/>
          <w:szCs w:val="22"/>
        </w:rPr>
      </w:pPr>
    </w:p>
    <w:p w:rsidR="001B1DAF" w:rsidRPr="00E9693C" w:rsidRDefault="00AA7480">
      <w:pPr>
        <w:numPr>
          <w:ilvl w:val="0"/>
          <w:numId w:val="1"/>
        </w:numPr>
        <w:pBdr>
          <w:top w:val="nil"/>
          <w:left w:val="nil"/>
          <w:bottom w:val="nil"/>
          <w:right w:val="nil"/>
          <w:between w:val="nil"/>
        </w:pBdr>
        <w:spacing w:before="120" w:line="360" w:lineRule="auto"/>
        <w:ind w:right="-787"/>
        <w:jc w:val="both"/>
        <w:rPr>
          <w:color w:val="000000"/>
        </w:rPr>
      </w:pPr>
      <w:r w:rsidRPr="00E9693C">
        <w:rPr>
          <w:rFonts w:ascii="Palatino Linotype" w:eastAsia="Palatino Linotype" w:hAnsi="Palatino Linotype" w:cs="Palatino Linotype"/>
          <w:color w:val="000000"/>
        </w:rPr>
        <w:t xml:space="preserve">Es por ello que, el derecho de acceso a la información pública, implica el conocimiento de los particulares de la información contenida en los documentos que posean </w:t>
      </w:r>
      <w:r w:rsidRPr="00E9693C">
        <w:rPr>
          <w:rFonts w:ascii="Palatino Linotype" w:eastAsia="Palatino Linotype" w:hAnsi="Palatino Linotype" w:cs="Palatino Linotype"/>
          <w:color w:val="000000"/>
        </w:rPr>
        <w:lastRenderedPageBreak/>
        <w:t xml:space="preserve">los órganos del Estado; incluso se impone la obligación a las autoridades de preservar sus documentos en archivos administrativos actualizados. </w:t>
      </w:r>
    </w:p>
    <w:p w:rsidR="001B1DAF" w:rsidRPr="00E9693C" w:rsidRDefault="001B1DAF">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spacing w:line="360" w:lineRule="auto"/>
        <w:ind w:right="-787"/>
        <w:jc w:val="both"/>
        <w:rPr>
          <w:color w:val="000000"/>
        </w:rPr>
      </w:pPr>
      <w:r w:rsidRPr="00E9693C">
        <w:rPr>
          <w:rFonts w:ascii="Palatino Linotype" w:eastAsia="Palatino Linotype" w:hAnsi="Palatino Linotype" w:cs="Palatino Linotype"/>
          <w:color w:val="000000"/>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de Transparencia vigente en nuestra entidad y demás disposiciones de la materia, privilegiando el principio de máxima publicidad de la información. </w:t>
      </w:r>
    </w:p>
    <w:p w:rsidR="001B1DAF" w:rsidRPr="00E9693C" w:rsidRDefault="001B1DAF">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spacing w:after="120" w:line="360" w:lineRule="auto"/>
        <w:ind w:right="-787"/>
        <w:jc w:val="both"/>
        <w:rPr>
          <w:color w:val="000000"/>
        </w:rPr>
      </w:pPr>
      <w:r w:rsidRPr="00E9693C">
        <w:rPr>
          <w:rFonts w:ascii="Palatino Linotype" w:eastAsia="Palatino Linotype" w:hAnsi="Palatino Linotype" w:cs="Palatino Linotype"/>
          <w:color w:val="000000"/>
        </w:rPr>
        <w:t>En esa tesitura, los Sujetos Obligados deberán poner en práctica, políticas y programas de acceso a la información que se apeguen a criterios de publicidad, veracidad, oportunidad, precisión y suficiencia en beneficio de los solicitantes</w:t>
      </w:r>
    </w:p>
    <w:p w:rsidR="001B1DAF" w:rsidRPr="00E9693C" w:rsidRDefault="001B1DAF">
      <w:pPr>
        <w:ind w:right="-787"/>
        <w:rPr>
          <w:rFonts w:ascii="Palatino Linotype" w:eastAsia="Palatino Linotype" w:hAnsi="Palatino Linotype" w:cs="Palatino Linotype"/>
        </w:rPr>
      </w:pPr>
    </w:p>
    <w:p w:rsidR="001B1DAF" w:rsidRPr="00E9693C" w:rsidRDefault="00AA7480">
      <w:pPr>
        <w:numPr>
          <w:ilvl w:val="0"/>
          <w:numId w:val="1"/>
        </w:numPr>
        <w:pBdr>
          <w:top w:val="nil"/>
          <w:left w:val="nil"/>
          <w:bottom w:val="nil"/>
          <w:right w:val="nil"/>
          <w:between w:val="nil"/>
        </w:pBdr>
        <w:spacing w:before="120" w:line="360" w:lineRule="auto"/>
        <w:ind w:right="-787"/>
        <w:jc w:val="both"/>
        <w:rPr>
          <w:color w:val="000000"/>
        </w:rPr>
      </w:pPr>
      <w:r w:rsidRPr="00E9693C">
        <w:rPr>
          <w:rFonts w:ascii="Palatino Linotype" w:eastAsia="Palatino Linotype" w:hAnsi="Palatino Linotype" w:cs="Palatino Linotype"/>
          <w:color w:val="000000"/>
        </w:rPr>
        <w:t>Lo anterior tiene sustento en los artículos 3 fracciones XI y XXII; 4; 11 y 41 de la Ley de Transparencia y Acceso a la Información Pública del Estado de México y Municipios:</w:t>
      </w:r>
    </w:p>
    <w:p w:rsidR="001B1DAF" w:rsidRPr="00E9693C" w:rsidRDefault="00AA7480">
      <w:pPr>
        <w:spacing w:before="120" w:after="120"/>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b/>
          <w:i/>
          <w:sz w:val="22"/>
          <w:szCs w:val="22"/>
        </w:rPr>
        <w:t xml:space="preserve">“Artículo 3. </w:t>
      </w:r>
      <w:r w:rsidRPr="00E9693C">
        <w:rPr>
          <w:rFonts w:ascii="Palatino Linotype" w:eastAsia="Palatino Linotype" w:hAnsi="Palatino Linotype" w:cs="Palatino Linotype"/>
          <w:b/>
          <w:i/>
          <w:sz w:val="22"/>
          <w:szCs w:val="22"/>
          <w:u w:val="single"/>
        </w:rPr>
        <w:t>Para los efectos de la presente Ley se entenderá por</w:t>
      </w:r>
      <w:r w:rsidRPr="00E9693C">
        <w:rPr>
          <w:rFonts w:ascii="Palatino Linotype" w:eastAsia="Palatino Linotype" w:hAnsi="Palatino Linotype" w:cs="Palatino Linotype"/>
          <w:b/>
          <w:i/>
          <w:sz w:val="22"/>
          <w:szCs w:val="22"/>
        </w:rPr>
        <w:t xml:space="preserve">: </w:t>
      </w:r>
      <w:r w:rsidRPr="00E9693C">
        <w:rPr>
          <w:rFonts w:ascii="Palatino Linotype" w:eastAsia="Palatino Linotype" w:hAnsi="Palatino Linotype" w:cs="Palatino Linotype"/>
          <w:i/>
          <w:sz w:val="22"/>
          <w:szCs w:val="22"/>
        </w:rPr>
        <w:t>…</w:t>
      </w:r>
    </w:p>
    <w:p w:rsidR="001B1DAF" w:rsidRPr="00E9693C" w:rsidRDefault="00AA7480">
      <w:pPr>
        <w:spacing w:before="120" w:after="120"/>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i/>
          <w:sz w:val="22"/>
          <w:szCs w:val="22"/>
        </w:rPr>
        <w:t>…</w:t>
      </w:r>
    </w:p>
    <w:p w:rsidR="001B1DAF" w:rsidRPr="00E9693C" w:rsidRDefault="00AA7480">
      <w:pPr>
        <w:spacing w:before="120" w:after="120"/>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b/>
          <w:i/>
          <w:sz w:val="22"/>
          <w:szCs w:val="22"/>
        </w:rPr>
        <w:t>XI. Documento:</w:t>
      </w:r>
      <w:r w:rsidRPr="00E9693C">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w:t>
      </w:r>
      <w:r w:rsidRPr="00E9693C">
        <w:rPr>
          <w:rFonts w:ascii="Palatino Linotype" w:eastAsia="Palatino Linotype" w:hAnsi="Palatino Linotype" w:cs="Palatino Linotype"/>
          <w:i/>
          <w:color w:val="000000"/>
          <w:sz w:val="22"/>
          <w:szCs w:val="22"/>
        </w:rPr>
        <w:t>servidores</w:t>
      </w:r>
      <w:r w:rsidRPr="00E9693C">
        <w:rPr>
          <w:rFonts w:ascii="Palatino Linotype" w:eastAsia="Palatino Linotype" w:hAnsi="Palatino Linotype" w:cs="Palatino Linotype"/>
          <w:i/>
          <w:sz w:val="22"/>
          <w:szCs w:val="22"/>
        </w:rPr>
        <w:t xml:space="preserve"> públicos e </w:t>
      </w:r>
      <w:r w:rsidRPr="00E9693C">
        <w:rPr>
          <w:rFonts w:ascii="Palatino Linotype" w:eastAsia="Palatino Linotype" w:hAnsi="Palatino Linotype" w:cs="Palatino Linotype"/>
          <w:i/>
          <w:sz w:val="22"/>
          <w:szCs w:val="22"/>
        </w:rPr>
        <w:lastRenderedPageBreak/>
        <w:t xml:space="preserve">integrantes, sin importar su fuente o fecha de elaboración. Los documentos podrán estar en cualquier medio, sea escrito, impreso, sonoro, visual, electrónico, informático u holográfico; </w:t>
      </w:r>
    </w:p>
    <w:p w:rsidR="001B1DAF" w:rsidRPr="00E9693C" w:rsidRDefault="00AA7480">
      <w:pPr>
        <w:spacing w:before="120" w:after="120"/>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b/>
          <w:i/>
          <w:sz w:val="22"/>
          <w:szCs w:val="22"/>
        </w:rPr>
        <w:t>Artículo 4.</w:t>
      </w:r>
      <w:r w:rsidRPr="00E9693C">
        <w:rPr>
          <w:rFonts w:ascii="Palatino Linotype" w:eastAsia="Palatino Linotype" w:hAnsi="Palatino Linotype" w:cs="Palatino Linotype"/>
          <w:i/>
          <w:sz w:val="22"/>
          <w:szCs w:val="22"/>
        </w:rPr>
        <w:t xml:space="preserve"> </w:t>
      </w:r>
      <w:r w:rsidRPr="00E9693C">
        <w:rPr>
          <w:rFonts w:ascii="Palatino Linotype" w:eastAsia="Palatino Linotype" w:hAnsi="Palatino Linotype" w:cs="Palatino Linotype"/>
          <w:b/>
          <w:i/>
          <w:sz w:val="22"/>
          <w:szCs w:val="22"/>
          <w:u w:val="single"/>
        </w:rPr>
        <w:t>El derecho humano de acceso a la información pública es la prerrogativa de las personas para buscar, difundir, investigar, recabar, recibir y solicitar información pública</w:t>
      </w:r>
      <w:r w:rsidRPr="00E9693C">
        <w:rPr>
          <w:rFonts w:ascii="Palatino Linotype" w:eastAsia="Palatino Linotype" w:hAnsi="Palatino Linotype" w:cs="Palatino Linotype"/>
          <w:i/>
          <w:sz w:val="22"/>
          <w:szCs w:val="22"/>
        </w:rPr>
        <w:t xml:space="preserve">, sin necesidad de acreditar personalidad ni interés jurídico. </w:t>
      </w:r>
    </w:p>
    <w:p w:rsidR="001B1DAF" w:rsidRPr="00E9693C" w:rsidRDefault="00AA7480">
      <w:pPr>
        <w:spacing w:before="120" w:after="120"/>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E9693C">
        <w:rPr>
          <w:rFonts w:ascii="Palatino Linotype" w:eastAsia="Palatino Linotype" w:hAnsi="Palatino Linotype" w:cs="Palatino Linotype"/>
          <w:i/>
          <w:color w:val="000000"/>
          <w:sz w:val="22"/>
          <w:szCs w:val="22"/>
        </w:rPr>
        <w:t>información</w:t>
      </w:r>
      <w:r w:rsidRPr="00E9693C">
        <w:rPr>
          <w:rFonts w:ascii="Palatino Linotype" w:eastAsia="Palatino Linotype" w:hAnsi="Palatino Linotype" w:cs="Palatino Linotype"/>
          <w:i/>
          <w:sz w:val="22"/>
          <w:szCs w:val="22"/>
        </w:rPr>
        <w:t xml:space="preserve">. Solo podrá ser clasificada excepcionalmente como reservada temporalmente por razones de interés público, en los términos de las causas legítimas y estrictamente necesarias previstas por esta Ley. </w:t>
      </w:r>
    </w:p>
    <w:p w:rsidR="001B1DAF" w:rsidRPr="00E9693C" w:rsidRDefault="00AA7480">
      <w:pPr>
        <w:spacing w:before="120" w:after="120"/>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i/>
          <w:sz w:val="22"/>
          <w:szCs w:val="22"/>
        </w:rPr>
        <w:t xml:space="preserve">Los sujetos obligados deben poner en práctica, políticas y programas de acceso a la información que se apeguen a criterios de publicidad, veracidad, oportunidad, precisión y suficiencia en beneficio de los solicitantes. </w:t>
      </w:r>
    </w:p>
    <w:p w:rsidR="001B1DAF" w:rsidRPr="00E9693C" w:rsidRDefault="00AA7480">
      <w:pPr>
        <w:spacing w:before="120" w:after="120"/>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b/>
          <w:i/>
          <w:sz w:val="22"/>
          <w:szCs w:val="22"/>
        </w:rPr>
        <w:t>Artículo 11.-</w:t>
      </w:r>
      <w:r w:rsidRPr="00E9693C">
        <w:rPr>
          <w:rFonts w:ascii="Palatino Linotype" w:eastAsia="Palatino Linotype" w:hAnsi="Palatino Linotype" w:cs="Palatino Linotype"/>
          <w:i/>
          <w:sz w:val="22"/>
          <w:szCs w:val="22"/>
        </w:rPr>
        <w:t xml:space="preserve"> </w:t>
      </w:r>
      <w:r w:rsidRPr="00E9693C">
        <w:rPr>
          <w:rFonts w:ascii="Palatino Linotype" w:eastAsia="Palatino Linotype" w:hAnsi="Palatino Linotype" w:cs="Palatino Linotype"/>
          <w:b/>
          <w:i/>
          <w:sz w:val="22"/>
          <w:szCs w:val="22"/>
          <w:u w:val="single"/>
        </w:rPr>
        <w:t>Los Sujetos Obligados sólo proporcionarán la información que generen en el ejercicio de sus atribuciones</w:t>
      </w:r>
      <w:r w:rsidRPr="00E9693C">
        <w:rPr>
          <w:rFonts w:ascii="Palatino Linotype" w:eastAsia="Palatino Linotype" w:hAnsi="Palatino Linotype" w:cs="Palatino Linotype"/>
          <w:i/>
          <w:sz w:val="22"/>
          <w:szCs w:val="22"/>
        </w:rPr>
        <w:t>.</w:t>
      </w:r>
    </w:p>
    <w:p w:rsidR="001B1DAF" w:rsidRPr="00E9693C" w:rsidRDefault="00AA7480">
      <w:pPr>
        <w:spacing w:before="120" w:after="120"/>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b/>
          <w:i/>
          <w:sz w:val="22"/>
          <w:szCs w:val="22"/>
        </w:rPr>
        <w:t>Artículo 12.</w:t>
      </w:r>
      <w:r w:rsidRPr="00E9693C">
        <w:rPr>
          <w:rFonts w:ascii="Palatino Linotype" w:eastAsia="Palatino Linotype" w:hAnsi="Palatino Linotype" w:cs="Palatino Linotype"/>
          <w:i/>
          <w:sz w:val="22"/>
          <w:szCs w:val="22"/>
        </w:rPr>
        <w:t xml:space="preserve"> Quienes generen, recopilen, administren, manejen, procesen, archiven o conserven información pública</w:t>
      </w:r>
      <w:r w:rsidRPr="00E9693C">
        <w:rPr>
          <w:rFonts w:ascii="Palatino Linotype" w:eastAsia="Palatino Linotype" w:hAnsi="Palatino Linotype" w:cs="Palatino Linotype"/>
          <w:b/>
          <w:i/>
          <w:sz w:val="22"/>
          <w:szCs w:val="22"/>
        </w:rPr>
        <w:t xml:space="preserve"> </w:t>
      </w:r>
      <w:r w:rsidRPr="00E9693C">
        <w:rPr>
          <w:rFonts w:ascii="Palatino Linotype" w:eastAsia="Palatino Linotype" w:hAnsi="Palatino Linotype" w:cs="Palatino Linotype"/>
          <w:i/>
          <w:sz w:val="22"/>
          <w:szCs w:val="22"/>
        </w:rPr>
        <w:t xml:space="preserve">serán responsables de la misma en los términos de las disposiciones jurídicas </w:t>
      </w:r>
      <w:r w:rsidRPr="00E9693C">
        <w:rPr>
          <w:rFonts w:ascii="Palatino Linotype" w:eastAsia="Palatino Linotype" w:hAnsi="Palatino Linotype" w:cs="Palatino Linotype"/>
          <w:i/>
          <w:color w:val="000000"/>
          <w:sz w:val="22"/>
          <w:szCs w:val="22"/>
        </w:rPr>
        <w:t>aplicables</w:t>
      </w:r>
      <w:r w:rsidRPr="00E9693C">
        <w:rPr>
          <w:rFonts w:ascii="Palatino Linotype" w:eastAsia="Palatino Linotype" w:hAnsi="Palatino Linotype" w:cs="Palatino Linotype"/>
          <w:i/>
          <w:sz w:val="22"/>
          <w:szCs w:val="22"/>
        </w:rPr>
        <w:t xml:space="preserve">. </w:t>
      </w:r>
    </w:p>
    <w:p w:rsidR="001B1DAF" w:rsidRPr="00E9693C" w:rsidRDefault="00AA7480">
      <w:pPr>
        <w:spacing w:before="120" w:after="120"/>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b/>
          <w:i/>
          <w:sz w:val="22"/>
          <w:szCs w:val="22"/>
          <w:u w:val="single"/>
        </w:rPr>
        <w:t>Los sujetos obligados sólo proporcionarán la información pública que se les requiera y que obre en sus archivos</w:t>
      </w:r>
      <w:r w:rsidRPr="00E9693C">
        <w:rPr>
          <w:rFonts w:ascii="Palatino Linotype" w:eastAsia="Palatino Linotype" w:hAnsi="Palatino Linotype" w:cs="Palatino Linotype"/>
          <w:i/>
          <w:sz w:val="22"/>
          <w:szCs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1B1DAF" w:rsidRPr="00E9693C" w:rsidRDefault="001B1DAF">
      <w:pPr>
        <w:spacing w:before="120" w:after="120" w:line="360" w:lineRule="auto"/>
        <w:ind w:right="-787"/>
        <w:jc w:val="both"/>
        <w:rPr>
          <w:rFonts w:ascii="Palatino Linotype" w:eastAsia="Palatino Linotype" w:hAnsi="Palatino Linotype" w:cs="Palatino Linotype"/>
          <w:i/>
        </w:rPr>
      </w:pPr>
    </w:p>
    <w:p w:rsidR="001B1DAF" w:rsidRPr="00E9693C" w:rsidRDefault="00AA7480">
      <w:pPr>
        <w:numPr>
          <w:ilvl w:val="0"/>
          <w:numId w:val="1"/>
        </w:numPr>
        <w:pBdr>
          <w:top w:val="nil"/>
          <w:left w:val="nil"/>
          <w:bottom w:val="nil"/>
          <w:right w:val="nil"/>
          <w:between w:val="nil"/>
        </w:pBdr>
        <w:spacing w:before="120" w:line="360" w:lineRule="auto"/>
        <w:ind w:right="-787"/>
        <w:jc w:val="both"/>
        <w:rPr>
          <w:color w:val="000000"/>
        </w:rPr>
      </w:pPr>
      <w:r w:rsidRPr="00E9693C">
        <w:rPr>
          <w:rFonts w:ascii="Palatino Linotype" w:eastAsia="Palatino Linotype" w:hAnsi="Palatino Linotype" w:cs="Palatino Linotype"/>
          <w:color w:val="000000"/>
        </w:rPr>
        <w:t>De una interpretación sistemática de los artículos anteriores se puede deducir que el ejercicio del derecho de acceso a la información pública se centra en la potestad de los particulares para conocer el contenido de los documentos que obren en los archivos de los Sujetos Obligados, ya sea porque los generen en el uso de sus atribuciones, los administren o simplemente los posean.</w:t>
      </w:r>
    </w:p>
    <w:p w:rsidR="001B1DAF" w:rsidRPr="00E9693C" w:rsidRDefault="00AA7480">
      <w:pPr>
        <w:numPr>
          <w:ilvl w:val="0"/>
          <w:numId w:val="1"/>
        </w:numPr>
        <w:pBdr>
          <w:top w:val="nil"/>
          <w:left w:val="nil"/>
          <w:bottom w:val="nil"/>
          <w:right w:val="nil"/>
          <w:between w:val="nil"/>
        </w:pBdr>
        <w:spacing w:line="360" w:lineRule="auto"/>
        <w:ind w:right="-787"/>
        <w:jc w:val="both"/>
        <w:rPr>
          <w:color w:val="000000"/>
        </w:rPr>
      </w:pPr>
      <w:r w:rsidRPr="00E9693C">
        <w:rPr>
          <w:rFonts w:ascii="Palatino Linotype" w:eastAsia="Palatino Linotype" w:hAnsi="Palatino Linotype" w:cs="Palatino Linotype"/>
          <w:color w:val="000000"/>
        </w:rPr>
        <w:lastRenderedPageBreak/>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1B1DAF" w:rsidRPr="00E9693C" w:rsidRDefault="001B1DAF">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spacing w:line="360" w:lineRule="auto"/>
        <w:ind w:right="-787"/>
        <w:jc w:val="both"/>
        <w:rPr>
          <w:color w:val="000000"/>
        </w:rPr>
      </w:pPr>
      <w:r w:rsidRPr="00E9693C">
        <w:rPr>
          <w:rFonts w:ascii="Palatino Linotype" w:eastAsia="Palatino Linotype" w:hAnsi="Palatino Linotype" w:cs="Palatino Linotype"/>
          <w:color w:val="000000"/>
        </w:rPr>
        <w:t xml:space="preserve">Por otro lado, así como la Constitución y la Ley de la materia otorgan a los Particulares el derecho de acceder a los documentos generados o en posesión de las autoridades; también lo es que, la obligación de proporcionar información no comprende el procesamiento de la misma, ni el presentarla conforme al interés del solicitante ya que no </w:t>
      </w:r>
      <w:r w:rsidRPr="00E9693C">
        <w:rPr>
          <w:rFonts w:ascii="Palatino Linotype" w:eastAsia="Palatino Linotype" w:hAnsi="Palatino Linotype" w:cs="Palatino Linotype"/>
        </w:rPr>
        <w:t>están</w:t>
      </w:r>
      <w:r w:rsidRPr="00E9693C">
        <w:rPr>
          <w:rFonts w:ascii="Palatino Linotype" w:eastAsia="Palatino Linotype" w:hAnsi="Palatino Linotype" w:cs="Palatino Linotype"/>
          <w:color w:val="000000"/>
        </w:rPr>
        <w:t xml:space="preserve"> constreñidos a generarla, </w:t>
      </w:r>
      <w:r w:rsidRPr="00E9693C">
        <w:rPr>
          <w:rFonts w:ascii="Palatino Linotype" w:eastAsia="Palatino Linotype" w:hAnsi="Palatino Linotype" w:cs="Palatino Linotype"/>
        </w:rPr>
        <w:t>resumir</w:t>
      </w:r>
      <w:r w:rsidRPr="00E9693C">
        <w:rPr>
          <w:rFonts w:ascii="Palatino Linotype" w:eastAsia="Palatino Linotype" w:hAnsi="Palatino Linotype" w:cs="Palatino Linotype"/>
          <w:color w:val="000000"/>
        </w:rPr>
        <w:t>, efectuar cálculos o practicar investigaciones.</w:t>
      </w:r>
    </w:p>
    <w:p w:rsidR="001B1DAF" w:rsidRPr="00E9693C" w:rsidRDefault="001B1DAF">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spacing w:line="360" w:lineRule="auto"/>
        <w:ind w:right="-787"/>
        <w:jc w:val="both"/>
        <w:rPr>
          <w:color w:val="000000"/>
        </w:rPr>
      </w:pPr>
      <w:r w:rsidRPr="00E9693C">
        <w:rPr>
          <w:rFonts w:ascii="Palatino Linotype" w:eastAsia="Palatino Linotype" w:hAnsi="Palatino Linotype" w:cs="Palatino Linotype"/>
          <w:color w:val="000000"/>
        </w:rPr>
        <w:t>En síntesis, el derecho de acceso a la información pública se satisface en aquellos casos en que se entregue el soporte documental en que conste la información pública, toda vez que los Sujetos Obligados</w:t>
      </w:r>
      <w:r w:rsidRPr="00E9693C">
        <w:rPr>
          <w:rFonts w:ascii="Palatino Linotype" w:eastAsia="Palatino Linotype" w:hAnsi="Palatino Linotype" w:cs="Palatino Linotype"/>
          <w:b/>
          <w:color w:val="000000"/>
        </w:rPr>
        <w:t xml:space="preserve"> </w:t>
      </w:r>
      <w:r w:rsidRPr="00E9693C">
        <w:rPr>
          <w:rFonts w:ascii="Palatino Linotype" w:eastAsia="Palatino Linotype" w:hAnsi="Palatino Linotype" w:cs="Palatino Linotype"/>
          <w:color w:val="000000"/>
        </w:rPr>
        <w:t xml:space="preserve">no tienen el deber de generar, poseer o administrar la información pública con el grado de detalle que se señala en la solicitud de información pública; esto es, que no tienen el deber de generar un documento </w:t>
      </w:r>
      <w:r w:rsidRPr="00E9693C">
        <w:rPr>
          <w:rFonts w:ascii="Palatino Linotype" w:eastAsia="Palatino Linotype" w:hAnsi="Palatino Linotype" w:cs="Palatino Linotype"/>
          <w:b/>
          <w:i/>
          <w:color w:val="000000"/>
        </w:rPr>
        <w:t>ad hoc</w:t>
      </w:r>
      <w:r w:rsidRPr="00E9693C">
        <w:rPr>
          <w:rFonts w:ascii="Palatino Linotype" w:eastAsia="Palatino Linotype" w:hAnsi="Palatino Linotype" w:cs="Palatino Linotype"/>
          <w:color w:val="000000"/>
        </w:rPr>
        <w:t>, para satisfacer el derecho de acceso a la información pública.</w:t>
      </w:r>
    </w:p>
    <w:p w:rsidR="001B1DAF" w:rsidRPr="00E9693C" w:rsidRDefault="001B1DAF">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spacing w:line="360" w:lineRule="auto"/>
        <w:ind w:right="-787"/>
        <w:jc w:val="both"/>
        <w:rPr>
          <w:color w:val="000000"/>
        </w:rPr>
      </w:pPr>
      <w:r w:rsidRPr="00E9693C">
        <w:rPr>
          <w:rFonts w:ascii="Palatino Linotype" w:eastAsia="Palatino Linotype" w:hAnsi="Palatino Linotype" w:cs="Palatino Linotype"/>
          <w:color w:val="000000"/>
        </w:rPr>
        <w:t xml:space="preserve">Lo anterior se traduce en que el documento o documentos a que se hizo referencia, podrán ser entregados al </w:t>
      </w:r>
      <w:r w:rsidRPr="00E9693C">
        <w:rPr>
          <w:rFonts w:ascii="Palatino Linotype" w:eastAsia="Palatino Linotype" w:hAnsi="Palatino Linotype" w:cs="Palatino Linotype"/>
          <w:b/>
          <w:color w:val="000000"/>
        </w:rPr>
        <w:t>RECURRENTE</w:t>
      </w:r>
      <w:r w:rsidRPr="00E9693C">
        <w:rPr>
          <w:rFonts w:ascii="Palatino Linotype" w:eastAsia="Palatino Linotype" w:hAnsi="Palatino Linotype" w:cs="Palatino Linotype"/>
          <w:color w:val="000000"/>
        </w:rPr>
        <w:t xml:space="preserve">, tal y como hayan sido generados por el </w:t>
      </w:r>
      <w:r w:rsidRPr="00E9693C">
        <w:rPr>
          <w:rFonts w:ascii="Palatino Linotype" w:eastAsia="Palatino Linotype" w:hAnsi="Palatino Linotype" w:cs="Palatino Linotype"/>
          <w:b/>
          <w:color w:val="000000"/>
        </w:rPr>
        <w:t>SUJETO OBLIGADO</w:t>
      </w:r>
      <w:r w:rsidRPr="00E9693C">
        <w:rPr>
          <w:rFonts w:ascii="Palatino Linotype" w:eastAsia="Palatino Linotype" w:hAnsi="Palatino Linotype" w:cs="Palatino Linotype"/>
          <w:color w:val="000000"/>
        </w:rPr>
        <w:t xml:space="preserve">, sin que subsista la obligación para éste último de generar un documento </w:t>
      </w:r>
      <w:r w:rsidRPr="00E9693C">
        <w:rPr>
          <w:rFonts w:ascii="Palatino Linotype" w:eastAsia="Palatino Linotype" w:hAnsi="Palatino Linotype" w:cs="Palatino Linotype"/>
          <w:b/>
          <w:i/>
          <w:color w:val="000000"/>
        </w:rPr>
        <w:t>ad hoc</w:t>
      </w:r>
      <w:r w:rsidRPr="00E9693C">
        <w:rPr>
          <w:rFonts w:ascii="Palatino Linotype" w:eastAsia="Palatino Linotype" w:hAnsi="Palatino Linotype" w:cs="Palatino Linotype"/>
          <w:color w:val="000000"/>
        </w:rPr>
        <w:t xml:space="preserve">, para satisfacer el derecho de acceso a la información pública del </w:t>
      </w:r>
      <w:r w:rsidRPr="00E9693C">
        <w:rPr>
          <w:rFonts w:ascii="Palatino Linotype" w:eastAsia="Palatino Linotype" w:hAnsi="Palatino Linotype" w:cs="Palatino Linotype"/>
          <w:b/>
          <w:color w:val="000000"/>
        </w:rPr>
        <w:t>RECURRENTE</w:t>
      </w:r>
      <w:r w:rsidRPr="00E9693C">
        <w:rPr>
          <w:rFonts w:ascii="Palatino Linotype" w:eastAsia="Palatino Linotype" w:hAnsi="Palatino Linotype" w:cs="Palatino Linotype"/>
          <w:color w:val="000000"/>
        </w:rPr>
        <w:t>.</w:t>
      </w:r>
    </w:p>
    <w:p w:rsidR="001B1DAF" w:rsidRPr="00E9693C" w:rsidRDefault="00AA7480">
      <w:pPr>
        <w:numPr>
          <w:ilvl w:val="0"/>
          <w:numId w:val="1"/>
        </w:numPr>
        <w:pBdr>
          <w:top w:val="nil"/>
          <w:left w:val="nil"/>
          <w:bottom w:val="nil"/>
          <w:right w:val="nil"/>
          <w:between w:val="nil"/>
        </w:pBdr>
        <w:spacing w:line="360" w:lineRule="auto"/>
        <w:ind w:right="-787"/>
        <w:jc w:val="both"/>
        <w:rPr>
          <w:color w:val="000000"/>
        </w:rPr>
      </w:pPr>
      <w:r w:rsidRPr="00E9693C">
        <w:rPr>
          <w:rFonts w:ascii="Palatino Linotype" w:eastAsia="Palatino Linotype" w:hAnsi="Palatino Linotype" w:cs="Palatino Linotype"/>
          <w:color w:val="000000"/>
        </w:rPr>
        <w:lastRenderedPageBreak/>
        <w:t>Como apoyo a lo anterior, es aplicable el Criterio 09-10, emitido por el Pleno del entonces Instituto Federal de Acceso a la Información y Protección de Datos (IFAI), ahora Instituto Nacional de Transparencia, Acceso a la Información y Protección de Datos Personales (INAI), que dice:</w:t>
      </w:r>
      <w:r w:rsidRPr="00E9693C">
        <w:rPr>
          <w:rFonts w:ascii="Palatino Linotype" w:eastAsia="Palatino Linotype" w:hAnsi="Palatino Linotype" w:cs="Palatino Linotype"/>
          <w:b/>
          <w:color w:val="000000"/>
        </w:rPr>
        <w:t xml:space="preserve"> </w:t>
      </w:r>
    </w:p>
    <w:p w:rsidR="001B1DAF" w:rsidRPr="00E9693C" w:rsidRDefault="00AA7480">
      <w:pPr>
        <w:tabs>
          <w:tab w:val="left" w:pos="8789"/>
        </w:tabs>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i/>
          <w:sz w:val="22"/>
          <w:szCs w:val="22"/>
        </w:rPr>
        <w:t>“</w:t>
      </w:r>
      <w:r w:rsidRPr="00E9693C">
        <w:rPr>
          <w:rFonts w:ascii="Palatino Linotype" w:eastAsia="Palatino Linotype" w:hAnsi="Palatino Linotype" w:cs="Palatino Linotype"/>
          <w:b/>
          <w:i/>
          <w:sz w:val="22"/>
          <w:szCs w:val="22"/>
          <w:u w:val="single"/>
        </w:rPr>
        <w:t>Las dependencias y entidades no están obligadas a generar documentos ad hoc para responder una solicitud de acceso a la información.</w:t>
      </w:r>
      <w:r w:rsidRPr="00E9693C">
        <w:rPr>
          <w:rFonts w:ascii="Palatino Linotype" w:eastAsia="Palatino Linotype" w:hAnsi="Palatino Linotype" w:cs="Palatino Linotype"/>
          <w:i/>
          <w:sz w:val="22"/>
          <w:szCs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rsidR="001B1DAF" w:rsidRPr="00E9693C" w:rsidRDefault="00AA7480">
      <w:pPr>
        <w:tabs>
          <w:tab w:val="left" w:pos="8789"/>
        </w:tabs>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i/>
          <w:sz w:val="22"/>
          <w:szCs w:val="22"/>
        </w:rPr>
        <w:t>Expedientes:</w:t>
      </w:r>
    </w:p>
    <w:p w:rsidR="001B1DAF" w:rsidRPr="00E9693C" w:rsidRDefault="00AA7480">
      <w:pPr>
        <w:tabs>
          <w:tab w:val="left" w:pos="8789"/>
        </w:tabs>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i/>
          <w:sz w:val="22"/>
          <w:szCs w:val="22"/>
        </w:rPr>
        <w:t>0438/08 Pemex Exploración y Producción – Alonso Lujambio Irazábal</w:t>
      </w:r>
    </w:p>
    <w:p w:rsidR="001B1DAF" w:rsidRPr="00E9693C" w:rsidRDefault="00AA7480">
      <w:pPr>
        <w:tabs>
          <w:tab w:val="left" w:pos="8789"/>
        </w:tabs>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i/>
          <w:sz w:val="22"/>
          <w:szCs w:val="22"/>
        </w:rPr>
        <w:t xml:space="preserve">1751/09 Laboratorios de Biológicos y Reactivos de México S.A. de C.V. – María </w:t>
      </w:r>
      <w:proofErr w:type="spellStart"/>
      <w:r w:rsidRPr="00E9693C">
        <w:rPr>
          <w:rFonts w:ascii="Palatino Linotype" w:eastAsia="Palatino Linotype" w:hAnsi="Palatino Linotype" w:cs="Palatino Linotype"/>
          <w:i/>
          <w:sz w:val="22"/>
          <w:szCs w:val="22"/>
        </w:rPr>
        <w:t>Marván</w:t>
      </w:r>
      <w:proofErr w:type="spellEnd"/>
      <w:r w:rsidRPr="00E9693C">
        <w:rPr>
          <w:rFonts w:ascii="Palatino Linotype" w:eastAsia="Palatino Linotype" w:hAnsi="Palatino Linotype" w:cs="Palatino Linotype"/>
          <w:i/>
          <w:sz w:val="22"/>
          <w:szCs w:val="22"/>
        </w:rPr>
        <w:t xml:space="preserve"> Laborde</w:t>
      </w:r>
    </w:p>
    <w:p w:rsidR="001B1DAF" w:rsidRPr="00E9693C" w:rsidRDefault="00AA7480">
      <w:pPr>
        <w:tabs>
          <w:tab w:val="left" w:pos="8789"/>
        </w:tabs>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i/>
          <w:sz w:val="22"/>
          <w:szCs w:val="22"/>
        </w:rPr>
        <w:t xml:space="preserve">2868/09 Consejo Nacional de Ciencia y Tecnología – Jacqueline </w:t>
      </w:r>
      <w:proofErr w:type="spellStart"/>
      <w:r w:rsidRPr="00E9693C">
        <w:rPr>
          <w:rFonts w:ascii="Palatino Linotype" w:eastAsia="Palatino Linotype" w:hAnsi="Palatino Linotype" w:cs="Palatino Linotype"/>
          <w:i/>
          <w:sz w:val="22"/>
          <w:szCs w:val="22"/>
        </w:rPr>
        <w:t>Peschard</w:t>
      </w:r>
      <w:proofErr w:type="spellEnd"/>
      <w:r w:rsidRPr="00E9693C">
        <w:rPr>
          <w:rFonts w:ascii="Palatino Linotype" w:eastAsia="Palatino Linotype" w:hAnsi="Palatino Linotype" w:cs="Palatino Linotype"/>
          <w:i/>
          <w:sz w:val="22"/>
          <w:szCs w:val="22"/>
        </w:rPr>
        <w:t xml:space="preserve"> Mariscal</w:t>
      </w:r>
    </w:p>
    <w:p w:rsidR="001B1DAF" w:rsidRPr="00E9693C" w:rsidRDefault="00AA7480">
      <w:pPr>
        <w:tabs>
          <w:tab w:val="left" w:pos="8789"/>
        </w:tabs>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i/>
          <w:sz w:val="22"/>
          <w:szCs w:val="22"/>
        </w:rPr>
        <w:t>5160/09 Secretaría de Hacienda y Crédito Público – Ángel Trinidad Zaldívar</w:t>
      </w:r>
    </w:p>
    <w:p w:rsidR="001B1DAF" w:rsidRPr="00E9693C" w:rsidRDefault="00AA7480">
      <w:pPr>
        <w:tabs>
          <w:tab w:val="left" w:pos="8789"/>
        </w:tabs>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i/>
          <w:sz w:val="22"/>
          <w:szCs w:val="22"/>
        </w:rPr>
        <w:t xml:space="preserve">0304/10 Instituto Nacional de Cancerología – Jacqueline </w:t>
      </w:r>
      <w:proofErr w:type="spellStart"/>
      <w:r w:rsidRPr="00E9693C">
        <w:rPr>
          <w:rFonts w:ascii="Palatino Linotype" w:eastAsia="Palatino Linotype" w:hAnsi="Palatino Linotype" w:cs="Palatino Linotype"/>
          <w:i/>
          <w:sz w:val="22"/>
          <w:szCs w:val="22"/>
        </w:rPr>
        <w:t>Peschard</w:t>
      </w:r>
      <w:proofErr w:type="spellEnd"/>
      <w:r w:rsidRPr="00E9693C">
        <w:rPr>
          <w:rFonts w:ascii="Palatino Linotype" w:eastAsia="Palatino Linotype" w:hAnsi="Palatino Linotype" w:cs="Palatino Linotype"/>
          <w:i/>
          <w:sz w:val="22"/>
          <w:szCs w:val="22"/>
        </w:rPr>
        <w:t xml:space="preserve"> Mariscal”</w:t>
      </w:r>
    </w:p>
    <w:p w:rsidR="001B1DAF" w:rsidRPr="00E9693C" w:rsidRDefault="001B1DAF">
      <w:pPr>
        <w:spacing w:line="360" w:lineRule="auto"/>
        <w:ind w:right="-787"/>
        <w:jc w:val="both"/>
        <w:rPr>
          <w:rFonts w:ascii="Palatino Linotype" w:eastAsia="Palatino Linotype" w:hAnsi="Palatino Linotype" w:cs="Palatino Linotype"/>
          <w:i/>
        </w:rPr>
      </w:pPr>
    </w:p>
    <w:p w:rsidR="001B1DAF" w:rsidRPr="00E9693C" w:rsidRDefault="00AA7480">
      <w:pPr>
        <w:numPr>
          <w:ilvl w:val="0"/>
          <w:numId w:val="1"/>
        </w:numPr>
        <w:pBdr>
          <w:top w:val="nil"/>
          <w:left w:val="nil"/>
          <w:bottom w:val="nil"/>
          <w:right w:val="nil"/>
          <w:between w:val="nil"/>
        </w:pBdr>
        <w:spacing w:before="120" w:line="360" w:lineRule="auto"/>
        <w:ind w:right="-787"/>
        <w:jc w:val="both"/>
        <w:rPr>
          <w:color w:val="000000"/>
        </w:rPr>
      </w:pPr>
      <w:r w:rsidRPr="00E9693C">
        <w:rPr>
          <w:rFonts w:ascii="Palatino Linotype" w:eastAsia="Palatino Linotype" w:hAnsi="Palatino Linotype" w:cs="Palatino Linotype"/>
          <w:color w:val="000000"/>
        </w:rPr>
        <w:t xml:space="preserve">Al respecto, es conveniente señalar que los Sujetos Obligados, no están constreñidos a generar documentos </w:t>
      </w:r>
      <w:r w:rsidRPr="00E9693C">
        <w:rPr>
          <w:rFonts w:ascii="Palatino Linotype" w:eastAsia="Palatino Linotype" w:hAnsi="Palatino Linotype" w:cs="Palatino Linotype"/>
          <w:b/>
          <w:i/>
          <w:color w:val="000000"/>
        </w:rPr>
        <w:t>ad hoc</w:t>
      </w:r>
      <w:r w:rsidRPr="00E9693C">
        <w:rPr>
          <w:rFonts w:ascii="Palatino Linotype" w:eastAsia="Palatino Linotype" w:hAnsi="Palatino Linotype" w:cs="Palatino Linotype"/>
          <w:color w:val="000000"/>
        </w:rPr>
        <w:t xml:space="preserve">, para responder a las </w:t>
      </w:r>
      <w:r w:rsidRPr="00E9693C">
        <w:rPr>
          <w:rFonts w:ascii="Palatino Linotype" w:eastAsia="Palatino Linotype" w:hAnsi="Palatino Linotype" w:cs="Palatino Linotype"/>
        </w:rPr>
        <w:t>solicitudes</w:t>
      </w:r>
      <w:r w:rsidRPr="00E9693C">
        <w:rPr>
          <w:rFonts w:ascii="Palatino Linotype" w:eastAsia="Palatino Linotype" w:hAnsi="Palatino Linotype" w:cs="Palatino Linotype"/>
          <w:color w:val="000000"/>
        </w:rPr>
        <w:t xml:space="preserve"> de información que les sean formuladas.</w:t>
      </w:r>
    </w:p>
    <w:p w:rsidR="001B1DAF" w:rsidRPr="00E9693C" w:rsidRDefault="001B1DAF">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spacing w:line="360" w:lineRule="auto"/>
        <w:ind w:right="-787"/>
        <w:jc w:val="both"/>
        <w:rPr>
          <w:color w:val="000000"/>
        </w:rPr>
      </w:pPr>
      <w:r w:rsidRPr="00E9693C">
        <w:rPr>
          <w:rFonts w:ascii="Palatino Linotype" w:eastAsia="Palatino Linotype" w:hAnsi="Palatino Linotype" w:cs="Palatino Linotype"/>
          <w:color w:val="000000"/>
        </w:rPr>
        <w:t xml:space="preserve">Corolario a lo anterior, el doctrinario Ernesto Villanueva </w:t>
      </w:r>
      <w:proofErr w:type="spellStart"/>
      <w:r w:rsidRPr="00E9693C">
        <w:rPr>
          <w:rFonts w:ascii="Palatino Linotype" w:eastAsia="Palatino Linotype" w:hAnsi="Palatino Linotype" w:cs="Palatino Linotype"/>
          <w:color w:val="000000"/>
        </w:rPr>
        <w:t>Villanueva</w:t>
      </w:r>
      <w:proofErr w:type="spellEnd"/>
      <w:r w:rsidRPr="00E9693C">
        <w:rPr>
          <w:rFonts w:ascii="Palatino Linotype" w:eastAsia="Palatino Linotype" w:hAnsi="Palatino Linotype" w:cs="Palatino Linotype"/>
          <w:color w:val="000000"/>
        </w:rPr>
        <w:t xml:space="preserve"> define al derecho de acceso a la información como: </w:t>
      </w:r>
    </w:p>
    <w:p w:rsidR="001B1DAF" w:rsidRPr="00E9693C" w:rsidRDefault="00AA7480">
      <w:pPr>
        <w:spacing w:before="120" w:after="120"/>
        <w:ind w:left="567" w:right="-220"/>
        <w:jc w:val="both"/>
        <w:rPr>
          <w:rFonts w:ascii="Palatino Linotype" w:eastAsia="Palatino Linotype" w:hAnsi="Palatino Linotype" w:cs="Palatino Linotype"/>
          <w:sz w:val="22"/>
          <w:szCs w:val="22"/>
        </w:rPr>
      </w:pPr>
      <w:r w:rsidRPr="00E9693C">
        <w:rPr>
          <w:rFonts w:ascii="Palatino Linotype" w:eastAsia="Palatino Linotype" w:hAnsi="Palatino Linotype" w:cs="Palatino Linotype"/>
          <w:i/>
          <w:sz w:val="22"/>
          <w:szCs w:val="22"/>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p>
    <w:p w:rsidR="001B1DAF" w:rsidRPr="00E9693C" w:rsidRDefault="001B1DAF">
      <w:pPr>
        <w:spacing w:before="120" w:after="120" w:line="360" w:lineRule="auto"/>
        <w:ind w:right="-220"/>
        <w:jc w:val="both"/>
        <w:rPr>
          <w:rFonts w:ascii="Palatino Linotype" w:eastAsia="Palatino Linotype" w:hAnsi="Palatino Linotype" w:cs="Palatino Linotype"/>
          <w:sz w:val="22"/>
          <w:szCs w:val="22"/>
        </w:rPr>
      </w:pPr>
    </w:p>
    <w:p w:rsidR="001B1DAF" w:rsidRPr="00E9693C" w:rsidRDefault="00AA7480">
      <w:pPr>
        <w:numPr>
          <w:ilvl w:val="0"/>
          <w:numId w:val="1"/>
        </w:numPr>
        <w:pBdr>
          <w:top w:val="nil"/>
          <w:left w:val="nil"/>
          <w:bottom w:val="nil"/>
          <w:right w:val="nil"/>
          <w:between w:val="nil"/>
        </w:pBdr>
        <w:spacing w:before="120" w:line="360" w:lineRule="auto"/>
        <w:ind w:right="-787"/>
        <w:jc w:val="both"/>
        <w:rPr>
          <w:rFonts w:ascii="Palatino Linotype" w:eastAsia="Palatino Linotype" w:hAnsi="Palatino Linotype" w:cs="Palatino Linotype"/>
          <w:b/>
          <w:color w:val="000000"/>
        </w:rPr>
      </w:pPr>
      <w:r w:rsidRPr="00E9693C">
        <w:rPr>
          <w:rFonts w:ascii="Palatino Linotype" w:eastAsia="Palatino Linotype" w:hAnsi="Palatino Linotype" w:cs="Palatino Linotype"/>
          <w:color w:val="000000"/>
        </w:rPr>
        <w:lastRenderedPageBreak/>
        <w:t xml:space="preserve">De lo anterior, se puede concluir que la distinción entre el derecho de petición y el derecho de acceso a la información estriba principalmente en que en el primero de ellos, la pretensión del peticionario consiste generalmente en obligar a la autoridad responsable a que actúe en el sentido de contestar lo solicitado, mientras que en el segundo supuesto </w:t>
      </w:r>
      <w:r w:rsidRPr="00E9693C">
        <w:rPr>
          <w:rFonts w:ascii="Palatino Linotype" w:eastAsia="Palatino Linotype" w:hAnsi="Palatino Linotype" w:cs="Palatino Linotype"/>
          <w:b/>
          <w:color w:val="000000"/>
        </w:rPr>
        <w:t xml:space="preserve">la solicitud de acceso a la información pública se encamina primordialmente a permitir el acceso a datos, registros y todo tipo de información pública que </w:t>
      </w:r>
      <w:r w:rsidRPr="00E9693C">
        <w:rPr>
          <w:rFonts w:ascii="Palatino Linotype" w:eastAsia="Palatino Linotype" w:hAnsi="Palatino Linotype" w:cs="Palatino Linotype"/>
          <w:b/>
        </w:rPr>
        <w:t>consten</w:t>
      </w:r>
      <w:r w:rsidRPr="00E9693C">
        <w:rPr>
          <w:rFonts w:ascii="Palatino Linotype" w:eastAsia="Palatino Linotype" w:hAnsi="Palatino Linotype" w:cs="Palatino Linotype"/>
          <w:b/>
          <w:color w:val="000000"/>
        </w:rPr>
        <w:t xml:space="preserve"> en documentos, sea generada o se encuentre en posesión de la autoridad. </w:t>
      </w:r>
    </w:p>
    <w:p w:rsidR="001B1DAF" w:rsidRPr="00E9693C" w:rsidRDefault="001B1DAF">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1B1DAF" w:rsidRPr="00E9693C" w:rsidRDefault="00AA7480">
      <w:pPr>
        <w:numPr>
          <w:ilvl w:val="0"/>
          <w:numId w:val="1"/>
        </w:numPr>
        <w:pBdr>
          <w:top w:val="nil"/>
          <w:left w:val="nil"/>
          <w:bottom w:val="nil"/>
          <w:right w:val="nil"/>
          <w:between w:val="nil"/>
        </w:pBdr>
        <w:spacing w:after="120" w:line="360" w:lineRule="auto"/>
        <w:ind w:right="-787"/>
        <w:jc w:val="both"/>
        <w:rPr>
          <w:color w:val="000000"/>
        </w:rPr>
      </w:pPr>
      <w:r w:rsidRPr="00E9693C">
        <w:rPr>
          <w:rFonts w:ascii="Palatino Linotype" w:eastAsia="Palatino Linotype" w:hAnsi="Palatino Linotype" w:cs="Palatino Linotype"/>
          <w:color w:val="000000"/>
        </w:rPr>
        <w:t>Así las cosas, debe señalarse que en la solicitud de información presentada en el</w:t>
      </w:r>
      <w:r w:rsidRPr="00E9693C">
        <w:rPr>
          <w:rFonts w:ascii="Palatino Linotype" w:eastAsia="Palatino Linotype" w:hAnsi="Palatino Linotype" w:cs="Palatino Linotype"/>
          <w:b/>
          <w:color w:val="000000"/>
        </w:rPr>
        <w:t xml:space="preserve"> SAIMEX,</w:t>
      </w:r>
      <w:r w:rsidRPr="00E9693C">
        <w:rPr>
          <w:rFonts w:ascii="Palatino Linotype" w:eastAsia="Palatino Linotype" w:hAnsi="Palatino Linotype" w:cs="Palatino Linotype"/>
          <w:color w:val="000000"/>
        </w:rPr>
        <w:t xml:space="preserve"> </w:t>
      </w:r>
      <w:r w:rsidRPr="00E9693C">
        <w:rPr>
          <w:rFonts w:ascii="Palatino Linotype" w:eastAsia="Palatino Linotype" w:hAnsi="Palatino Linotype" w:cs="Palatino Linotype"/>
          <w:b/>
          <w:color w:val="000000"/>
        </w:rPr>
        <w:t>el RECURRENTE</w:t>
      </w:r>
      <w:r w:rsidRPr="00E9693C">
        <w:rPr>
          <w:rFonts w:ascii="Palatino Linotype" w:eastAsia="Palatino Linotype" w:hAnsi="Palatino Linotype" w:cs="Palatino Linotype"/>
          <w:color w:val="000000"/>
        </w:rPr>
        <w:t xml:space="preserve"> requiere una razón, o bien, un razonamiento por parte del</w:t>
      </w:r>
      <w:r w:rsidRPr="00E9693C">
        <w:rPr>
          <w:rFonts w:ascii="Palatino Linotype" w:eastAsia="Palatino Linotype" w:hAnsi="Palatino Linotype" w:cs="Palatino Linotype"/>
          <w:b/>
          <w:color w:val="000000"/>
        </w:rPr>
        <w:t xml:space="preserve"> SUJETO OBLIGADO</w:t>
      </w:r>
      <w:r w:rsidRPr="00E9693C">
        <w:rPr>
          <w:rFonts w:ascii="Palatino Linotype" w:eastAsia="Palatino Linotype" w:hAnsi="Palatino Linotype" w:cs="Palatino Linotype"/>
          <w:color w:val="000000"/>
        </w:rPr>
        <w:t xml:space="preserve"> mediante la realización de un </w:t>
      </w:r>
      <w:r w:rsidRPr="00E9693C">
        <w:rPr>
          <w:rFonts w:ascii="Palatino Linotype" w:eastAsia="Palatino Linotype" w:hAnsi="Palatino Linotype" w:cs="Palatino Linotype"/>
          <w:b/>
          <w:color w:val="000000"/>
        </w:rPr>
        <w:t>cuestionamiento</w:t>
      </w:r>
      <w:r w:rsidRPr="00E9693C">
        <w:rPr>
          <w:rFonts w:ascii="Palatino Linotype" w:eastAsia="Palatino Linotype" w:hAnsi="Palatino Linotype" w:cs="Palatino Linotype"/>
          <w:color w:val="000000"/>
        </w:rPr>
        <w:t>.</w:t>
      </w:r>
    </w:p>
    <w:p w:rsidR="001B1DAF" w:rsidRPr="00E9693C" w:rsidRDefault="001B1DAF">
      <w:pPr>
        <w:ind w:right="-787"/>
        <w:rPr>
          <w:rFonts w:ascii="Palatino Linotype" w:eastAsia="Palatino Linotype" w:hAnsi="Palatino Linotype" w:cs="Palatino Linotype"/>
        </w:rPr>
      </w:pPr>
    </w:p>
    <w:p w:rsidR="001B1DAF" w:rsidRPr="00E9693C" w:rsidRDefault="00AA7480">
      <w:pPr>
        <w:numPr>
          <w:ilvl w:val="0"/>
          <w:numId w:val="1"/>
        </w:numPr>
        <w:pBdr>
          <w:top w:val="nil"/>
          <w:left w:val="nil"/>
          <w:bottom w:val="nil"/>
          <w:right w:val="nil"/>
          <w:between w:val="nil"/>
        </w:pBdr>
        <w:spacing w:before="120" w:line="360" w:lineRule="auto"/>
        <w:ind w:right="-787"/>
        <w:jc w:val="both"/>
        <w:rPr>
          <w:color w:val="000000"/>
        </w:rPr>
      </w:pPr>
      <w:r w:rsidRPr="00E9693C">
        <w:rPr>
          <w:rFonts w:ascii="Palatino Linotype" w:eastAsia="Palatino Linotype" w:hAnsi="Palatino Linotype" w:cs="Palatino Linotype"/>
          <w:color w:val="000000"/>
        </w:rPr>
        <w:t>Por lo que, la entrega de una razón o un razonamiento por parte del</w:t>
      </w:r>
      <w:r w:rsidRPr="00E9693C">
        <w:rPr>
          <w:rFonts w:ascii="Palatino Linotype" w:eastAsia="Palatino Linotype" w:hAnsi="Palatino Linotype" w:cs="Palatino Linotype"/>
          <w:b/>
          <w:color w:val="000000"/>
        </w:rPr>
        <w:t xml:space="preserve"> SUJETO OBLIGADO</w:t>
      </w:r>
      <w:r w:rsidRPr="00E9693C">
        <w:rPr>
          <w:rFonts w:ascii="Palatino Linotype" w:eastAsia="Palatino Linotype" w:hAnsi="Palatino Linotype" w:cs="Palatino Linotype"/>
          <w:color w:val="000000"/>
        </w:rPr>
        <w:t xml:space="preserve"> no es algo que la ley establezca como atribución, derecho, o facultad; pues ello implicaría </w:t>
      </w:r>
      <w:r w:rsidRPr="00E9693C">
        <w:rPr>
          <w:rFonts w:ascii="Palatino Linotype" w:eastAsia="Palatino Linotype" w:hAnsi="Palatino Linotype" w:cs="Palatino Linotype"/>
          <w:b/>
          <w:color w:val="000000"/>
        </w:rPr>
        <w:t>un juicio de valor</w:t>
      </w:r>
      <w:r w:rsidRPr="00E9693C">
        <w:rPr>
          <w:rFonts w:ascii="Palatino Linotype" w:eastAsia="Palatino Linotype" w:hAnsi="Palatino Linotype" w:cs="Palatino Linotype"/>
          <w:color w:val="000000"/>
        </w:rPr>
        <w:t xml:space="preserve"> referente a un cuestionamiento realizado, los cuales, al constituir interrogantes, inquietudes y manifestaciones se satisfacen vía derecho de petición, y no así, a través del ejercicio del derecho a acceder a información pública.</w:t>
      </w:r>
    </w:p>
    <w:p w:rsidR="001B1DAF" w:rsidRPr="00E9693C" w:rsidRDefault="001B1DAF">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spacing w:line="360" w:lineRule="auto"/>
        <w:ind w:right="-787"/>
        <w:jc w:val="both"/>
        <w:rPr>
          <w:color w:val="000000"/>
        </w:rPr>
      </w:pPr>
      <w:r w:rsidRPr="00E9693C">
        <w:rPr>
          <w:rFonts w:ascii="Palatino Linotype" w:eastAsia="Palatino Linotype" w:hAnsi="Palatino Linotype" w:cs="Palatino Linotype"/>
          <w:color w:val="000000"/>
        </w:rPr>
        <w:t>Entonces, al tratarse de un derecho de petición estamos en presencia de una consulta que se aleja del derecho de acceso a la información pública, actualizando lo dispuesto en el artículo 191 fracción VI de la Ley de Transparencia y Acceso a la Información Pública del Estado de México y Municipios, el cual dispone lo siguiente:</w:t>
      </w:r>
    </w:p>
    <w:p w:rsidR="001B1DAF" w:rsidRPr="00E9693C" w:rsidRDefault="00AA7480">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E9693C">
        <w:rPr>
          <w:rFonts w:ascii="Palatino Linotype" w:eastAsia="Palatino Linotype" w:hAnsi="Palatino Linotype" w:cs="Palatino Linotype"/>
          <w:b/>
          <w:i/>
          <w:color w:val="000000"/>
          <w:sz w:val="22"/>
          <w:szCs w:val="22"/>
        </w:rPr>
        <w:t>“Artículo 191.</w:t>
      </w:r>
      <w:r w:rsidRPr="00E9693C">
        <w:rPr>
          <w:rFonts w:ascii="Palatino Linotype" w:eastAsia="Palatino Linotype" w:hAnsi="Palatino Linotype" w:cs="Palatino Linotype"/>
          <w:i/>
          <w:color w:val="000000"/>
          <w:sz w:val="22"/>
          <w:szCs w:val="22"/>
        </w:rPr>
        <w:t xml:space="preserve"> El recurso será desechado por improcedente cuando:</w:t>
      </w:r>
    </w:p>
    <w:p w:rsidR="001B1DAF" w:rsidRPr="00E9693C" w:rsidRDefault="00AA7480">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E9693C">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rsidR="001B1DAF" w:rsidRPr="00E9693C" w:rsidRDefault="00AA7480">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E9693C">
        <w:rPr>
          <w:rFonts w:ascii="Palatino Linotype" w:eastAsia="Palatino Linotype" w:hAnsi="Palatino Linotype" w:cs="Palatino Linotype"/>
          <w:i/>
          <w:color w:val="000000"/>
          <w:sz w:val="22"/>
          <w:szCs w:val="22"/>
        </w:rPr>
        <w:lastRenderedPageBreak/>
        <w:t xml:space="preserve">II. Se esté tramitando ante el Poder Judicial de la Federación algún recurso o medio de defensa interpuesto por el recurrente; </w:t>
      </w:r>
    </w:p>
    <w:p w:rsidR="001B1DAF" w:rsidRPr="00E9693C" w:rsidRDefault="00AA7480">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E9693C">
        <w:rPr>
          <w:rFonts w:ascii="Palatino Linotype" w:eastAsia="Palatino Linotype" w:hAnsi="Palatino Linotype" w:cs="Palatino Linotype"/>
          <w:i/>
          <w:color w:val="000000"/>
          <w:sz w:val="22"/>
          <w:szCs w:val="22"/>
        </w:rPr>
        <w:t xml:space="preserve">III. No actualice alguno de los supuestos previstos en la presente Ley; </w:t>
      </w:r>
    </w:p>
    <w:p w:rsidR="001B1DAF" w:rsidRPr="00E9693C" w:rsidRDefault="00AA7480">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E9693C">
        <w:rPr>
          <w:rFonts w:ascii="Palatino Linotype" w:eastAsia="Palatino Linotype" w:hAnsi="Palatino Linotype" w:cs="Palatino Linotype"/>
          <w:i/>
          <w:color w:val="000000"/>
          <w:sz w:val="22"/>
          <w:szCs w:val="22"/>
        </w:rPr>
        <w:t xml:space="preserve">IV. No se haya desahogado la prevención en los términos establecidos en la presente Ley; </w:t>
      </w:r>
    </w:p>
    <w:p w:rsidR="001B1DAF" w:rsidRPr="00E9693C" w:rsidRDefault="00AA7480">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E9693C">
        <w:rPr>
          <w:rFonts w:ascii="Palatino Linotype" w:eastAsia="Palatino Linotype" w:hAnsi="Palatino Linotype" w:cs="Palatino Linotype"/>
          <w:i/>
          <w:color w:val="000000"/>
          <w:sz w:val="22"/>
          <w:szCs w:val="22"/>
        </w:rPr>
        <w:t xml:space="preserve">V. Se impugne la veracidad de la información proporcionada; </w:t>
      </w:r>
    </w:p>
    <w:p w:rsidR="001B1DAF" w:rsidRPr="00E9693C" w:rsidRDefault="00AA7480">
      <w:pPr>
        <w:pBdr>
          <w:top w:val="nil"/>
          <w:left w:val="nil"/>
          <w:bottom w:val="nil"/>
          <w:right w:val="nil"/>
          <w:between w:val="nil"/>
        </w:pBdr>
        <w:tabs>
          <w:tab w:val="left" w:pos="567"/>
        </w:tabs>
        <w:ind w:left="567" w:right="-220"/>
        <w:jc w:val="both"/>
        <w:rPr>
          <w:rFonts w:ascii="Palatino Linotype" w:eastAsia="Palatino Linotype" w:hAnsi="Palatino Linotype" w:cs="Palatino Linotype"/>
          <w:b/>
          <w:i/>
          <w:color w:val="000000"/>
          <w:sz w:val="22"/>
          <w:szCs w:val="22"/>
        </w:rPr>
      </w:pPr>
      <w:r w:rsidRPr="00E9693C">
        <w:rPr>
          <w:rFonts w:ascii="Palatino Linotype" w:eastAsia="Palatino Linotype" w:hAnsi="Palatino Linotype" w:cs="Palatino Linotype"/>
          <w:b/>
          <w:i/>
          <w:color w:val="000000"/>
          <w:sz w:val="22"/>
          <w:szCs w:val="22"/>
        </w:rPr>
        <w:t xml:space="preserve">VI. Se trate de una consulta, o trámite en específico; y </w:t>
      </w:r>
    </w:p>
    <w:p w:rsidR="001B1DAF" w:rsidRPr="00E9693C" w:rsidRDefault="00AA7480">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E9693C">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rsidR="001B1DAF" w:rsidRPr="00E9693C" w:rsidRDefault="001B1DAF">
      <w:pPr>
        <w:pBdr>
          <w:top w:val="nil"/>
          <w:left w:val="nil"/>
          <w:bottom w:val="nil"/>
          <w:right w:val="nil"/>
          <w:between w:val="nil"/>
        </w:pBdr>
        <w:tabs>
          <w:tab w:val="left" w:pos="567"/>
        </w:tabs>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567"/>
        </w:tabs>
        <w:spacing w:line="360" w:lineRule="auto"/>
        <w:ind w:right="-787"/>
        <w:jc w:val="both"/>
        <w:rPr>
          <w:color w:val="000000"/>
        </w:rPr>
      </w:pPr>
      <w:r w:rsidRPr="00E9693C">
        <w:rPr>
          <w:rFonts w:ascii="Palatino Linotype" w:eastAsia="Palatino Linotype" w:hAnsi="Palatino Linotype" w:cs="Palatino Linotype"/>
          <w:color w:val="000000"/>
        </w:rPr>
        <w:t>La fracción VI del citado precepto legal, contempla la improcedencia del recurso de revisión cuando se trate de una consulta, lo cual se relaciona con la solicitud de acceso a la información pública.</w:t>
      </w:r>
    </w:p>
    <w:p w:rsidR="001B1DAF" w:rsidRPr="00E9693C" w:rsidRDefault="001B1DAF">
      <w:pPr>
        <w:pBdr>
          <w:top w:val="nil"/>
          <w:left w:val="nil"/>
          <w:bottom w:val="nil"/>
          <w:right w:val="nil"/>
          <w:between w:val="nil"/>
        </w:pBdr>
        <w:tabs>
          <w:tab w:val="left" w:pos="567"/>
        </w:tabs>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567"/>
        </w:tabs>
        <w:spacing w:line="360" w:lineRule="auto"/>
        <w:ind w:right="-787"/>
        <w:jc w:val="both"/>
        <w:rPr>
          <w:color w:val="000000"/>
        </w:rPr>
      </w:pPr>
      <w:r w:rsidRPr="00E9693C">
        <w:rPr>
          <w:rFonts w:ascii="Palatino Linotype" w:eastAsia="Palatino Linotype" w:hAnsi="Palatino Linotype" w:cs="Palatino Linotype"/>
          <w:color w:val="000000"/>
        </w:rPr>
        <w:t>Sin embargo, al haber sido admitido el recurso de revisión, aún y cuando actualiza una causal de improcedencia, es necesario traer a contexto el artículo 192 fracción IV, de la multicitada Ley de Transparencia:</w:t>
      </w:r>
    </w:p>
    <w:p w:rsidR="001B1DAF" w:rsidRPr="00E9693C" w:rsidRDefault="00AA7480">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E9693C">
        <w:rPr>
          <w:rFonts w:ascii="Palatino Linotype" w:eastAsia="Palatino Linotype" w:hAnsi="Palatino Linotype" w:cs="Palatino Linotype"/>
          <w:i/>
          <w:color w:val="000000"/>
          <w:sz w:val="22"/>
          <w:szCs w:val="22"/>
        </w:rPr>
        <w:t>“</w:t>
      </w:r>
      <w:r w:rsidRPr="00E9693C">
        <w:rPr>
          <w:rFonts w:ascii="Palatino Linotype" w:eastAsia="Palatino Linotype" w:hAnsi="Palatino Linotype" w:cs="Palatino Linotype"/>
          <w:b/>
          <w:i/>
          <w:color w:val="000000"/>
          <w:sz w:val="22"/>
          <w:szCs w:val="22"/>
        </w:rPr>
        <w:t>Artículo 192.</w:t>
      </w:r>
      <w:r w:rsidRPr="00E9693C">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rsidR="001B1DAF" w:rsidRPr="00E9693C" w:rsidRDefault="00AA7480">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E9693C">
        <w:rPr>
          <w:rFonts w:ascii="Palatino Linotype" w:eastAsia="Palatino Linotype" w:hAnsi="Palatino Linotype" w:cs="Palatino Linotype"/>
          <w:i/>
          <w:color w:val="000000"/>
          <w:sz w:val="22"/>
          <w:szCs w:val="22"/>
        </w:rPr>
        <w:t xml:space="preserve">I. El recurrente se desista expresamente del recurso; </w:t>
      </w:r>
    </w:p>
    <w:p w:rsidR="001B1DAF" w:rsidRPr="00E9693C" w:rsidRDefault="00AA7480">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E9693C">
        <w:rPr>
          <w:rFonts w:ascii="Palatino Linotype" w:eastAsia="Palatino Linotype" w:hAnsi="Palatino Linotype" w:cs="Palatino Linotype"/>
          <w:i/>
          <w:color w:val="000000"/>
          <w:sz w:val="22"/>
          <w:szCs w:val="22"/>
        </w:rPr>
        <w:t xml:space="preserve">II. El recurrente fallezca o, tratándose de personas jurídicas colectivas, se disuelva; </w:t>
      </w:r>
    </w:p>
    <w:p w:rsidR="001B1DAF" w:rsidRPr="00E9693C" w:rsidRDefault="00AA7480">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E9693C">
        <w:rPr>
          <w:rFonts w:ascii="Palatino Linotype" w:eastAsia="Palatino Linotype" w:hAnsi="Palatino Linotype" w:cs="Palatino Linotype"/>
          <w:i/>
          <w:color w:val="000000"/>
          <w:sz w:val="22"/>
          <w:szCs w:val="22"/>
        </w:rPr>
        <w:t xml:space="preserve">III. El sujeto obligado responsable del acto lo modifique o revoque de tal manera que el recurso de revisión quede sin materia; </w:t>
      </w:r>
    </w:p>
    <w:p w:rsidR="001B1DAF" w:rsidRPr="00E9693C" w:rsidRDefault="00AA7480">
      <w:pPr>
        <w:pBdr>
          <w:top w:val="nil"/>
          <w:left w:val="nil"/>
          <w:bottom w:val="nil"/>
          <w:right w:val="nil"/>
          <w:between w:val="nil"/>
        </w:pBdr>
        <w:tabs>
          <w:tab w:val="left" w:pos="567"/>
        </w:tabs>
        <w:ind w:left="567" w:right="-220"/>
        <w:jc w:val="both"/>
        <w:rPr>
          <w:rFonts w:ascii="Palatino Linotype" w:eastAsia="Palatino Linotype" w:hAnsi="Palatino Linotype" w:cs="Palatino Linotype"/>
          <w:b/>
          <w:i/>
          <w:color w:val="000000"/>
          <w:sz w:val="22"/>
          <w:szCs w:val="22"/>
        </w:rPr>
      </w:pPr>
      <w:r w:rsidRPr="00E9693C">
        <w:rPr>
          <w:rFonts w:ascii="Palatino Linotype" w:eastAsia="Palatino Linotype" w:hAnsi="Palatino Linotype" w:cs="Palatino Linotype"/>
          <w:b/>
          <w:i/>
          <w:color w:val="000000"/>
          <w:sz w:val="22"/>
          <w:szCs w:val="22"/>
        </w:rPr>
        <w:t xml:space="preserve">IV. Admitido el recurso de revisión, aparezca alguna causal de improcedencia en los términos de la presente Ley; y </w:t>
      </w:r>
    </w:p>
    <w:p w:rsidR="001B1DAF" w:rsidRPr="00E9693C" w:rsidRDefault="00AA7480">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E9693C">
        <w:rPr>
          <w:rFonts w:ascii="Palatino Linotype" w:eastAsia="Palatino Linotype" w:hAnsi="Palatino Linotype" w:cs="Palatino Linotype"/>
          <w:i/>
          <w:color w:val="000000"/>
          <w:sz w:val="22"/>
          <w:szCs w:val="22"/>
        </w:rPr>
        <w:t>V. Cuando por cualquier motivo quede sin materia el recurso.”</w:t>
      </w:r>
    </w:p>
    <w:p w:rsidR="001B1DAF" w:rsidRPr="00E9693C" w:rsidRDefault="001B1DAF">
      <w:pPr>
        <w:pBdr>
          <w:top w:val="nil"/>
          <w:left w:val="nil"/>
          <w:bottom w:val="nil"/>
          <w:right w:val="nil"/>
          <w:between w:val="nil"/>
        </w:pBdr>
        <w:tabs>
          <w:tab w:val="left" w:pos="567"/>
        </w:tabs>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567"/>
        </w:tabs>
        <w:spacing w:line="360" w:lineRule="auto"/>
        <w:ind w:right="-787"/>
        <w:jc w:val="both"/>
        <w:rPr>
          <w:color w:val="000000"/>
        </w:rPr>
      </w:pPr>
      <w:r w:rsidRPr="00E9693C">
        <w:rPr>
          <w:rFonts w:ascii="Palatino Linotype" w:eastAsia="Palatino Linotype" w:hAnsi="Palatino Linotype" w:cs="Palatino Linotype"/>
          <w:color w:val="000000"/>
        </w:rPr>
        <w:t>Es así que, el recurso de revisión actualiza la causal de sobreseimiento establecida en la fracción IV del artículo 192, en relación a la fracción VI del artículo 191, ambos de la Ley de Transparencia y Acceso a la Información Pública del Estado de México y Municipios.</w:t>
      </w:r>
    </w:p>
    <w:p w:rsidR="001B1DAF" w:rsidRPr="00E9693C" w:rsidRDefault="001B1DAF">
      <w:pPr>
        <w:pBdr>
          <w:top w:val="nil"/>
          <w:left w:val="nil"/>
          <w:bottom w:val="nil"/>
          <w:right w:val="nil"/>
          <w:between w:val="nil"/>
        </w:pBdr>
        <w:tabs>
          <w:tab w:val="left" w:pos="567"/>
        </w:tabs>
        <w:spacing w:line="360" w:lineRule="auto"/>
        <w:ind w:right="-787"/>
        <w:jc w:val="both"/>
        <w:rPr>
          <w:rFonts w:ascii="Palatino Linotype" w:eastAsia="Palatino Linotype" w:hAnsi="Palatino Linotype" w:cs="Palatino Linotype"/>
        </w:rPr>
      </w:pPr>
    </w:p>
    <w:p w:rsidR="001B1DAF" w:rsidRPr="00E9693C" w:rsidRDefault="00AA7480">
      <w:pPr>
        <w:numPr>
          <w:ilvl w:val="0"/>
          <w:numId w:val="1"/>
        </w:numPr>
        <w:pBdr>
          <w:top w:val="nil"/>
          <w:left w:val="nil"/>
          <w:bottom w:val="nil"/>
          <w:right w:val="nil"/>
          <w:between w:val="nil"/>
        </w:pBdr>
        <w:spacing w:after="240" w:line="360" w:lineRule="auto"/>
        <w:ind w:right="-787"/>
        <w:jc w:val="both"/>
        <w:rPr>
          <w:color w:val="000000"/>
        </w:rPr>
      </w:pPr>
      <w:r w:rsidRPr="00E9693C">
        <w:rPr>
          <w:rFonts w:ascii="Palatino Linotype" w:eastAsia="Palatino Linotype" w:hAnsi="Palatino Linotype" w:cs="Palatino Linotype"/>
          <w:color w:val="000000"/>
        </w:rPr>
        <w:lastRenderedPageBreak/>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rsidR="001B1DAF" w:rsidRPr="00E9693C" w:rsidRDefault="00AA7480">
      <w:pPr>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i/>
          <w:sz w:val="22"/>
          <w:szCs w:val="22"/>
        </w:rPr>
        <w:t>“</w:t>
      </w:r>
      <w:r w:rsidRPr="00E9693C">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r w:rsidRPr="00E9693C">
        <w:rPr>
          <w:rFonts w:ascii="Palatino Linotype" w:eastAsia="Palatino Linotype" w:hAnsi="Palatino Linotype" w:cs="Palatino Linotype"/>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rsidR="001B1DAF" w:rsidRPr="00E9693C" w:rsidRDefault="00AA7480">
      <w:pPr>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i/>
          <w:sz w:val="22"/>
          <w:szCs w:val="22"/>
        </w:rPr>
        <w:t>SÉPTIMO TRIBUNAL COLEGIADO EN MATERIA CIVIL DEL PRIMER CIRCUITO</w:t>
      </w:r>
    </w:p>
    <w:p w:rsidR="001B1DAF" w:rsidRPr="00E9693C" w:rsidRDefault="00AA7480">
      <w:pPr>
        <w:ind w:left="567" w:right="-220"/>
        <w:jc w:val="both"/>
        <w:rPr>
          <w:rFonts w:ascii="Palatino Linotype" w:eastAsia="Palatino Linotype" w:hAnsi="Palatino Linotype" w:cs="Palatino Linotype"/>
          <w:i/>
          <w:sz w:val="22"/>
          <w:szCs w:val="22"/>
        </w:rPr>
      </w:pPr>
      <w:r w:rsidRPr="00E9693C">
        <w:rPr>
          <w:rFonts w:ascii="Palatino Linotype" w:eastAsia="Palatino Linotype" w:hAnsi="Palatino Linotype" w:cs="Palatino Linotype"/>
          <w:i/>
          <w:sz w:val="22"/>
          <w:szCs w:val="22"/>
        </w:rPr>
        <w:t xml:space="preserve">Amparo directo 699/2008. Mariana Leticia González </w:t>
      </w:r>
      <w:proofErr w:type="spellStart"/>
      <w:r w:rsidRPr="00E9693C">
        <w:rPr>
          <w:rFonts w:ascii="Palatino Linotype" w:eastAsia="Palatino Linotype" w:hAnsi="Palatino Linotype" w:cs="Palatino Linotype"/>
          <w:i/>
          <w:sz w:val="22"/>
          <w:szCs w:val="22"/>
        </w:rPr>
        <w:t>Steele</w:t>
      </w:r>
      <w:proofErr w:type="spellEnd"/>
      <w:r w:rsidRPr="00E9693C">
        <w:rPr>
          <w:rFonts w:ascii="Palatino Linotype" w:eastAsia="Palatino Linotype" w:hAnsi="Palatino Linotype" w:cs="Palatino Linotype"/>
          <w:i/>
          <w:sz w:val="22"/>
          <w:szCs w:val="22"/>
        </w:rPr>
        <w:t>. 13 de noviembre de 2008. Unanimidad de votos. Ponente: Sara Judith Montalvo Trejo. Secretario: Arnulfo Mateos García.”</w:t>
      </w:r>
    </w:p>
    <w:p w:rsidR="001B1DAF" w:rsidRPr="00E9693C" w:rsidRDefault="001B1DAF">
      <w:pPr>
        <w:pBdr>
          <w:top w:val="nil"/>
          <w:left w:val="nil"/>
          <w:bottom w:val="nil"/>
          <w:right w:val="nil"/>
          <w:between w:val="nil"/>
        </w:pBdr>
        <w:tabs>
          <w:tab w:val="left" w:pos="567"/>
        </w:tabs>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tabs>
          <w:tab w:val="left" w:pos="567"/>
        </w:tabs>
        <w:spacing w:line="360" w:lineRule="auto"/>
        <w:ind w:right="-787"/>
        <w:jc w:val="both"/>
        <w:rPr>
          <w:color w:val="000000"/>
        </w:rPr>
      </w:pPr>
      <w:r w:rsidRPr="00E9693C">
        <w:rPr>
          <w:rFonts w:ascii="Palatino Linotype" w:eastAsia="Palatino Linotype" w:hAnsi="Palatino Linotype" w:cs="Palatino Linotype"/>
          <w:color w:val="000000"/>
        </w:rPr>
        <w:t xml:space="preserve">No obstante, a efecto de no vulnerar los derechos del </w:t>
      </w:r>
      <w:r w:rsidRPr="00E9693C">
        <w:rPr>
          <w:rFonts w:ascii="Palatino Linotype" w:eastAsia="Palatino Linotype" w:hAnsi="Palatino Linotype" w:cs="Palatino Linotype"/>
          <w:b/>
          <w:color w:val="000000"/>
        </w:rPr>
        <w:t>RECURRENTE</w:t>
      </w:r>
      <w:r w:rsidRPr="00E9693C">
        <w:rPr>
          <w:rFonts w:ascii="Palatino Linotype" w:eastAsia="Palatino Linotype" w:hAnsi="Palatino Linotype" w:cs="Palatino Linotype"/>
          <w:color w:val="000000"/>
        </w:rPr>
        <w:t>, este Órgano Garante deja a salvo sus derechos para que, si así lo desea, presente una nueva solicitud de acceso a la información requiriendo información que sea de su interés.</w:t>
      </w:r>
    </w:p>
    <w:p w:rsidR="001B1DAF" w:rsidRPr="00E9693C" w:rsidRDefault="001B1DAF">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B1DAF" w:rsidRPr="00E9693C" w:rsidRDefault="00AA7480">
      <w:pPr>
        <w:numPr>
          <w:ilvl w:val="0"/>
          <w:numId w:val="1"/>
        </w:numPr>
        <w:pBdr>
          <w:top w:val="nil"/>
          <w:left w:val="nil"/>
          <w:bottom w:val="nil"/>
          <w:right w:val="nil"/>
          <w:between w:val="nil"/>
        </w:pBdr>
        <w:spacing w:line="360" w:lineRule="auto"/>
        <w:ind w:right="-787"/>
        <w:jc w:val="both"/>
        <w:rPr>
          <w:color w:val="000000"/>
        </w:rPr>
      </w:pPr>
      <w:r w:rsidRPr="00E9693C">
        <w:rPr>
          <w:rFonts w:ascii="Palatino Linotype" w:eastAsia="Palatino Linotype" w:hAnsi="Palatino Linotype" w:cs="Palatino Linotype"/>
          <w:color w:val="000000"/>
        </w:rPr>
        <w:t xml:space="preserve">Bajo esas consideraciones, se afirma que en el recurso de revisión sujeto a estudio se actualiza la hipótesis jurídica citada, toda vez que quedó probado que la solicitud de acceso a la información que promovió el </w:t>
      </w:r>
      <w:r w:rsidRPr="00E9693C">
        <w:rPr>
          <w:rFonts w:ascii="Palatino Linotype" w:eastAsia="Palatino Linotype" w:hAnsi="Palatino Linotype" w:cs="Palatino Linotype"/>
          <w:b/>
          <w:color w:val="000000"/>
        </w:rPr>
        <w:t>RECURRENTE</w:t>
      </w:r>
      <w:r w:rsidRPr="00E9693C">
        <w:rPr>
          <w:rFonts w:ascii="Palatino Linotype" w:eastAsia="Palatino Linotype" w:hAnsi="Palatino Linotype" w:cs="Palatino Linotype"/>
          <w:color w:val="000000"/>
        </w:rPr>
        <w:t xml:space="preserve"> corresponde al ejercicio de un derecho de petición y no al derecho de acceso a la información pública.</w:t>
      </w:r>
    </w:p>
    <w:p w:rsidR="001B1DAF" w:rsidRPr="00E9693C" w:rsidRDefault="001B1DAF">
      <w:pPr>
        <w:spacing w:line="360" w:lineRule="auto"/>
        <w:ind w:right="-787"/>
        <w:rPr>
          <w:rFonts w:ascii="Palatino Linotype" w:eastAsia="Palatino Linotype" w:hAnsi="Palatino Linotype" w:cs="Palatino Linotype"/>
        </w:rPr>
      </w:pPr>
    </w:p>
    <w:p w:rsidR="001B1DAF" w:rsidRPr="00E9693C" w:rsidRDefault="00AA7480">
      <w:pPr>
        <w:numPr>
          <w:ilvl w:val="0"/>
          <w:numId w:val="1"/>
        </w:numPr>
        <w:pBdr>
          <w:top w:val="nil"/>
          <w:left w:val="nil"/>
          <w:bottom w:val="nil"/>
          <w:right w:val="nil"/>
          <w:between w:val="nil"/>
        </w:pBdr>
        <w:spacing w:before="240" w:after="240" w:line="360" w:lineRule="auto"/>
        <w:ind w:right="-787"/>
        <w:jc w:val="both"/>
        <w:rPr>
          <w:color w:val="000000"/>
        </w:rPr>
      </w:pPr>
      <w:r w:rsidRPr="00E9693C">
        <w:rPr>
          <w:rFonts w:ascii="Palatino Linotype" w:eastAsia="Palatino Linotype" w:hAnsi="Palatino Linotype" w:cs="Palatino Linotype"/>
          <w:color w:val="000000"/>
        </w:rPr>
        <w:t xml:space="preserve">Por lo anteriormente expuesto y fundado, este </w:t>
      </w:r>
      <w:r w:rsidRPr="00E9693C">
        <w:rPr>
          <w:rFonts w:ascii="Palatino Linotype" w:eastAsia="Palatino Linotype" w:hAnsi="Palatino Linotype" w:cs="Palatino Linotype"/>
          <w:b/>
          <w:color w:val="000000"/>
        </w:rPr>
        <w:t>ÓRGANO GARANTE</w:t>
      </w:r>
      <w:r w:rsidRPr="00E9693C">
        <w:rPr>
          <w:rFonts w:ascii="Palatino Linotype" w:eastAsia="Palatino Linotype" w:hAnsi="Palatino Linotype" w:cs="Palatino Linotype"/>
          <w:color w:val="000000"/>
        </w:rPr>
        <w:t xml:space="preserve"> emite los siguientes:</w:t>
      </w:r>
    </w:p>
    <w:p w:rsidR="001B1DAF" w:rsidRPr="00E9693C" w:rsidRDefault="00AA7480" w:rsidP="00E9693C">
      <w:pPr>
        <w:keepNext/>
        <w:keepLines/>
        <w:spacing w:line="360" w:lineRule="auto"/>
        <w:ind w:right="-787"/>
        <w:jc w:val="center"/>
        <w:rPr>
          <w:rFonts w:ascii="Palatino Linotype" w:eastAsia="Palatino Linotype" w:hAnsi="Palatino Linotype" w:cs="Palatino Linotype"/>
          <w:b/>
        </w:rPr>
      </w:pPr>
      <w:bookmarkStart w:id="10" w:name="_heading=h.2s8eyo1" w:colFirst="0" w:colLast="0"/>
      <w:bookmarkEnd w:id="10"/>
      <w:r w:rsidRPr="00E9693C">
        <w:rPr>
          <w:rFonts w:ascii="Palatino Linotype" w:eastAsia="Palatino Linotype" w:hAnsi="Palatino Linotype" w:cs="Palatino Linotype"/>
          <w:b/>
        </w:rPr>
        <w:lastRenderedPageBreak/>
        <w:t>R E S O L U T I V O S</w:t>
      </w:r>
    </w:p>
    <w:p w:rsidR="00684060" w:rsidRPr="00E9693C" w:rsidRDefault="00AA7480">
      <w:pPr>
        <w:widowControl w:val="0"/>
        <w:pBdr>
          <w:top w:val="nil"/>
          <w:left w:val="nil"/>
          <w:bottom w:val="nil"/>
          <w:right w:val="nil"/>
          <w:between w:val="nil"/>
        </w:pBdr>
        <w:tabs>
          <w:tab w:val="left" w:pos="1701"/>
        </w:tabs>
        <w:spacing w:before="120" w:line="360" w:lineRule="auto"/>
        <w:ind w:right="-787"/>
        <w:jc w:val="both"/>
        <w:rPr>
          <w:rFonts w:ascii="Palatino Linotype" w:eastAsia="Palatino Linotype" w:hAnsi="Palatino Linotype" w:cs="Palatino Linotype"/>
          <w:color w:val="000000"/>
        </w:rPr>
      </w:pPr>
      <w:bookmarkStart w:id="11" w:name="_heading=h.17dp8vu" w:colFirst="0" w:colLast="0"/>
      <w:bookmarkEnd w:id="11"/>
      <w:r w:rsidRPr="00E9693C">
        <w:rPr>
          <w:rFonts w:ascii="Palatino Linotype" w:eastAsia="Palatino Linotype" w:hAnsi="Palatino Linotype" w:cs="Palatino Linotype"/>
          <w:b/>
          <w:color w:val="000000"/>
        </w:rPr>
        <w:t xml:space="preserve">PRIMERO. </w:t>
      </w:r>
      <w:r w:rsidRPr="00E9693C">
        <w:rPr>
          <w:rFonts w:ascii="Palatino Linotype" w:eastAsia="Palatino Linotype" w:hAnsi="Palatino Linotype" w:cs="Palatino Linotype"/>
          <w:color w:val="000000"/>
        </w:rPr>
        <w:t xml:space="preserve">Se </w:t>
      </w:r>
      <w:r w:rsidRPr="00E9693C">
        <w:rPr>
          <w:rFonts w:ascii="Palatino Linotype" w:eastAsia="Palatino Linotype" w:hAnsi="Palatino Linotype" w:cs="Palatino Linotype"/>
          <w:b/>
          <w:color w:val="000000"/>
        </w:rPr>
        <w:t>SOBRESEE</w:t>
      </w:r>
      <w:r w:rsidRPr="00E9693C">
        <w:rPr>
          <w:rFonts w:ascii="Palatino Linotype" w:eastAsia="Palatino Linotype" w:hAnsi="Palatino Linotype" w:cs="Palatino Linotype"/>
          <w:color w:val="000000"/>
        </w:rPr>
        <w:t xml:space="preserve"> el recurso de revisión número </w:t>
      </w:r>
      <w:r w:rsidRPr="00E9693C">
        <w:rPr>
          <w:rFonts w:ascii="Palatino Linotype" w:eastAsia="Palatino Linotype" w:hAnsi="Palatino Linotype" w:cs="Palatino Linotype"/>
          <w:b/>
          <w:color w:val="000000"/>
        </w:rPr>
        <w:t xml:space="preserve">03048/INFOEM/IP/RR/2024, </w:t>
      </w:r>
      <w:r w:rsidRPr="00E9693C">
        <w:rPr>
          <w:rFonts w:ascii="Palatino Linotype" w:eastAsia="Palatino Linotype" w:hAnsi="Palatino Linotype" w:cs="Palatino Linotype"/>
          <w:color w:val="000000"/>
        </w:rPr>
        <w:t>conforme al artículo 192</w:t>
      </w:r>
      <w:r w:rsidR="00684060" w:rsidRPr="00E9693C">
        <w:rPr>
          <w:rFonts w:ascii="Palatino Linotype" w:eastAsia="Palatino Linotype" w:hAnsi="Palatino Linotype" w:cs="Palatino Linotype"/>
          <w:color w:val="000000"/>
        </w:rPr>
        <w:t>,</w:t>
      </w:r>
      <w:r w:rsidRPr="00E9693C">
        <w:rPr>
          <w:rFonts w:ascii="Palatino Linotype" w:eastAsia="Palatino Linotype" w:hAnsi="Palatino Linotype" w:cs="Palatino Linotype"/>
          <w:color w:val="000000"/>
        </w:rPr>
        <w:t xml:space="preserve"> fracción IV, en relación con el artículo 191</w:t>
      </w:r>
      <w:r w:rsidR="00684060" w:rsidRPr="00E9693C">
        <w:rPr>
          <w:rFonts w:ascii="Palatino Linotype" w:eastAsia="Palatino Linotype" w:hAnsi="Palatino Linotype" w:cs="Palatino Linotype"/>
          <w:color w:val="000000"/>
        </w:rPr>
        <w:t>,</w:t>
      </w:r>
      <w:r w:rsidRPr="00E9693C">
        <w:rPr>
          <w:rFonts w:ascii="Palatino Linotype" w:eastAsia="Palatino Linotype" w:hAnsi="Palatino Linotype" w:cs="Palatino Linotype"/>
          <w:color w:val="000000"/>
        </w:rPr>
        <w:t xml:space="preserve"> fracción VI</w:t>
      </w:r>
      <w:r w:rsidR="00684060" w:rsidRPr="00E9693C">
        <w:rPr>
          <w:rFonts w:ascii="Palatino Linotype" w:eastAsia="Palatino Linotype" w:hAnsi="Palatino Linotype" w:cs="Palatino Linotype"/>
          <w:color w:val="000000"/>
        </w:rPr>
        <w:t>,</w:t>
      </w:r>
      <w:r w:rsidRPr="00E9693C">
        <w:rPr>
          <w:rFonts w:ascii="Palatino Linotype" w:eastAsia="Palatino Linotype" w:hAnsi="Palatino Linotype" w:cs="Palatino Linotype"/>
          <w:color w:val="000000"/>
        </w:rPr>
        <w:t xml:space="preserve"> de la Ley de Transparencia y Acceso a la Información Pública del Estado de México y Municipios, en términos del Considerando </w:t>
      </w:r>
      <w:r w:rsidRPr="00E9693C">
        <w:rPr>
          <w:rFonts w:ascii="Palatino Linotype" w:eastAsia="Palatino Linotype" w:hAnsi="Palatino Linotype" w:cs="Palatino Linotype"/>
          <w:b/>
          <w:color w:val="000000"/>
        </w:rPr>
        <w:t>TERCERO</w:t>
      </w:r>
      <w:r w:rsidRPr="00E9693C">
        <w:rPr>
          <w:rFonts w:ascii="Palatino Linotype" w:eastAsia="Palatino Linotype" w:hAnsi="Palatino Linotype" w:cs="Palatino Linotype"/>
          <w:color w:val="000000"/>
        </w:rPr>
        <w:t xml:space="preserve"> de la presente resolución.</w:t>
      </w:r>
    </w:p>
    <w:p w:rsidR="00684060" w:rsidRPr="00E9693C" w:rsidRDefault="00AA7480">
      <w:pPr>
        <w:spacing w:before="240" w:after="360" w:line="360" w:lineRule="auto"/>
        <w:ind w:right="-787"/>
        <w:jc w:val="both"/>
        <w:rPr>
          <w:rFonts w:ascii="Palatino Linotype" w:eastAsia="Palatino Linotype" w:hAnsi="Palatino Linotype" w:cs="Palatino Linotype"/>
          <w:color w:val="000000"/>
        </w:rPr>
      </w:pPr>
      <w:bookmarkStart w:id="12" w:name="_heading=h.3rdcrjn" w:colFirst="0" w:colLast="0"/>
      <w:bookmarkEnd w:id="12"/>
      <w:r w:rsidRPr="00E9693C">
        <w:rPr>
          <w:rFonts w:ascii="Palatino Linotype" w:eastAsia="Palatino Linotype" w:hAnsi="Palatino Linotype" w:cs="Palatino Linotype"/>
          <w:b/>
        </w:rPr>
        <w:t>SEGUNDO.</w:t>
      </w:r>
      <w:r w:rsidRPr="00E9693C">
        <w:rPr>
          <w:rFonts w:ascii="Palatino Linotype" w:eastAsia="Palatino Linotype" w:hAnsi="Palatino Linotype" w:cs="Palatino Linotype"/>
          <w:b/>
          <w:color w:val="000000"/>
        </w:rPr>
        <w:t xml:space="preserve"> Remítase </w:t>
      </w:r>
      <w:r w:rsidRPr="00E9693C">
        <w:rPr>
          <w:rFonts w:ascii="Palatino Linotype" w:eastAsia="Palatino Linotype" w:hAnsi="Palatino Linotype" w:cs="Palatino Linotype"/>
          <w:color w:val="000000"/>
        </w:rPr>
        <w:t>al Titular de la Unidad de Transparencia del</w:t>
      </w:r>
      <w:r w:rsidRPr="00E9693C">
        <w:rPr>
          <w:rFonts w:ascii="Palatino Linotype" w:eastAsia="Palatino Linotype" w:hAnsi="Palatino Linotype" w:cs="Palatino Linotype"/>
          <w:b/>
          <w:color w:val="000000"/>
        </w:rPr>
        <w:t xml:space="preserve"> SUJETO OBLIGADO</w:t>
      </w:r>
      <w:r w:rsidRPr="00E9693C">
        <w:rPr>
          <w:rFonts w:ascii="Palatino Linotype" w:eastAsia="Palatino Linotype" w:hAnsi="Palatino Linotype" w:cs="Palatino Linotype"/>
          <w:color w:val="000000"/>
        </w:rPr>
        <w:t xml:space="preserve"> vía Sistema de Acceso a Información Mexiquense, </w:t>
      </w:r>
      <w:r w:rsidRPr="00E9693C">
        <w:rPr>
          <w:rFonts w:ascii="Palatino Linotype" w:eastAsia="Palatino Linotype" w:hAnsi="Palatino Linotype" w:cs="Palatino Linotype"/>
          <w:b/>
          <w:color w:val="000000"/>
        </w:rPr>
        <w:t>SAIMEX,</w:t>
      </w:r>
      <w:r w:rsidRPr="00E9693C">
        <w:rPr>
          <w:rFonts w:ascii="Palatino Linotype" w:eastAsia="Palatino Linotype" w:hAnsi="Palatino Linotype" w:cs="Palatino Linotype"/>
          <w:color w:val="000000"/>
        </w:rPr>
        <w:t xml:space="preserve"> la presente resolución. </w:t>
      </w:r>
    </w:p>
    <w:p w:rsidR="00684060" w:rsidRPr="00E9693C" w:rsidRDefault="00AA7480">
      <w:pPr>
        <w:spacing w:line="360" w:lineRule="auto"/>
        <w:ind w:right="-787"/>
        <w:jc w:val="both"/>
        <w:rPr>
          <w:rFonts w:ascii="Palatino Linotype" w:eastAsia="Palatino Linotype" w:hAnsi="Palatino Linotype" w:cs="Palatino Linotype"/>
          <w:b/>
        </w:rPr>
      </w:pPr>
      <w:bookmarkStart w:id="13" w:name="_heading=h.26in1rg" w:colFirst="0" w:colLast="0"/>
      <w:bookmarkEnd w:id="13"/>
      <w:r w:rsidRPr="00E9693C">
        <w:rPr>
          <w:rFonts w:ascii="Palatino Linotype" w:eastAsia="Palatino Linotype" w:hAnsi="Palatino Linotype" w:cs="Palatino Linotype"/>
          <w:b/>
        </w:rPr>
        <w:t xml:space="preserve">TERCERO. </w:t>
      </w:r>
      <w:r w:rsidRPr="00E9693C">
        <w:rPr>
          <w:rFonts w:ascii="Palatino Linotype" w:eastAsia="Palatino Linotype" w:hAnsi="Palatino Linotype" w:cs="Palatino Linotype"/>
          <w:b/>
          <w:color w:val="222222"/>
        </w:rPr>
        <w:t>Notifíquese a</w:t>
      </w:r>
      <w:r w:rsidRPr="00E9693C">
        <w:rPr>
          <w:rFonts w:ascii="Palatino Linotype" w:eastAsia="Palatino Linotype" w:hAnsi="Palatino Linotype" w:cs="Palatino Linotype"/>
          <w:b/>
        </w:rPr>
        <w:t xml:space="preserve">l RECURRENTE </w:t>
      </w:r>
      <w:r w:rsidRPr="00E9693C">
        <w:rPr>
          <w:rFonts w:ascii="Palatino Linotype" w:eastAsia="Palatino Linotype" w:hAnsi="Palatino Linotype" w:cs="Palatino Linotype"/>
        </w:rPr>
        <w:t xml:space="preserve">la presente resolución a través de </w:t>
      </w:r>
      <w:r w:rsidR="00E9693C" w:rsidRPr="00E9693C">
        <w:rPr>
          <w:rFonts w:ascii="Palatino Linotype" w:eastAsia="Palatino Linotype" w:hAnsi="Palatino Linotype" w:cs="Palatino Linotype"/>
          <w:b/>
        </w:rPr>
        <w:t>SAIMEX</w:t>
      </w:r>
    </w:p>
    <w:p w:rsidR="001B1DAF" w:rsidRPr="00E9693C" w:rsidRDefault="001B1DAF">
      <w:pPr>
        <w:ind w:right="-787"/>
        <w:jc w:val="both"/>
        <w:rPr>
          <w:rFonts w:ascii="Palatino Linotype" w:eastAsia="Palatino Linotype" w:hAnsi="Palatino Linotype" w:cs="Palatino Linotype"/>
        </w:rPr>
      </w:pPr>
    </w:p>
    <w:p w:rsidR="001B1DAF" w:rsidRPr="00E9693C" w:rsidRDefault="00AA7480">
      <w:pPr>
        <w:spacing w:line="360" w:lineRule="auto"/>
        <w:ind w:right="-787"/>
        <w:jc w:val="both"/>
        <w:rPr>
          <w:rFonts w:ascii="Palatino Linotype" w:eastAsia="Palatino Linotype" w:hAnsi="Palatino Linotype" w:cs="Palatino Linotype"/>
        </w:rPr>
      </w:pPr>
      <w:bookmarkStart w:id="14" w:name="_heading=h.lnxbz9" w:colFirst="0" w:colLast="0"/>
      <w:bookmarkEnd w:id="14"/>
      <w:r w:rsidRPr="00E9693C">
        <w:rPr>
          <w:rFonts w:ascii="Palatino Linotype" w:eastAsia="Palatino Linotype" w:hAnsi="Palatino Linotype" w:cs="Palatino Linotype"/>
          <w:b/>
        </w:rPr>
        <w:t>CUARTO.</w:t>
      </w:r>
      <w:r w:rsidRPr="00E9693C">
        <w:rPr>
          <w:rFonts w:ascii="Palatino Linotype" w:eastAsia="Palatino Linotype" w:hAnsi="Palatino Linotype" w:cs="Palatino Linotype"/>
        </w:rPr>
        <w:t xml:space="preserve"> Se hace del conocimiento del </w:t>
      </w:r>
      <w:r w:rsidRPr="00E9693C">
        <w:rPr>
          <w:rFonts w:ascii="Palatino Linotype" w:eastAsia="Palatino Linotype" w:hAnsi="Palatino Linotype" w:cs="Palatino Linotype"/>
          <w:b/>
        </w:rPr>
        <w:t>RECURRENTE</w:t>
      </w:r>
      <w:r w:rsidRPr="00E9693C">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684060" w:rsidRPr="00E9693C" w:rsidRDefault="00684060">
      <w:pPr>
        <w:spacing w:line="360" w:lineRule="auto"/>
        <w:ind w:right="-787"/>
        <w:jc w:val="both"/>
        <w:rPr>
          <w:rFonts w:ascii="Palatino Linotype" w:eastAsia="Palatino Linotype" w:hAnsi="Palatino Linotype" w:cs="Palatino Linotype"/>
        </w:rPr>
      </w:pPr>
    </w:p>
    <w:p w:rsidR="00684060" w:rsidRPr="003C7186" w:rsidRDefault="00684060" w:rsidP="00684060">
      <w:pPr>
        <w:spacing w:line="360" w:lineRule="auto"/>
        <w:ind w:right="-801" w:firstLine="1"/>
        <w:jc w:val="both"/>
        <w:rPr>
          <w:rFonts w:ascii="Palatino Linotype" w:hAnsi="Palatino Linotype"/>
        </w:rPr>
      </w:pPr>
      <w:r w:rsidRPr="00E9693C">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3C7186">
        <w:rPr>
          <w:rFonts w:ascii="Palatino Linotype" w:hAnsi="Palatino Linotype"/>
        </w:rPr>
        <w:t xml:space="preserve"> </w:t>
      </w:r>
    </w:p>
    <w:p w:rsidR="00684060" w:rsidRPr="00902BA4" w:rsidRDefault="00684060" w:rsidP="00684060">
      <w:pPr>
        <w:widowControl w:val="0"/>
        <w:autoSpaceDE w:val="0"/>
        <w:autoSpaceDN w:val="0"/>
        <w:adjustRightInd w:val="0"/>
        <w:spacing w:after="200" w:line="276" w:lineRule="auto"/>
        <w:ind w:left="-142" w:right="-234"/>
        <w:rPr>
          <w:rFonts w:ascii="Calibri" w:hAnsi="Calibri" w:cs="Calibri"/>
        </w:rPr>
      </w:pPr>
    </w:p>
    <w:p w:rsidR="00684060" w:rsidRDefault="00684060" w:rsidP="00684060">
      <w:pPr>
        <w:spacing w:before="240" w:after="240" w:line="360" w:lineRule="auto"/>
        <w:ind w:firstLine="1"/>
        <w:jc w:val="both"/>
        <w:rPr>
          <w:rFonts w:ascii="Palatino Linotype" w:hAnsi="Palatino Linotype"/>
        </w:rPr>
      </w:pPr>
      <w:bookmarkStart w:id="15" w:name="_Hlk96506827"/>
    </w:p>
    <w:bookmarkEnd w:id="15"/>
    <w:p w:rsidR="001B1DAF" w:rsidRDefault="001B1DAF">
      <w:pPr>
        <w:spacing w:before="240" w:after="240" w:line="360" w:lineRule="auto"/>
        <w:ind w:right="-787" w:firstLine="1"/>
        <w:jc w:val="both"/>
        <w:rPr>
          <w:rFonts w:ascii="Palatino Linotype" w:eastAsia="Palatino Linotype" w:hAnsi="Palatino Linotype" w:cs="Palatino Linotype"/>
        </w:rPr>
      </w:pPr>
    </w:p>
    <w:p w:rsidR="001B1DAF" w:rsidRDefault="001B1DAF">
      <w:pPr>
        <w:spacing w:before="240" w:after="240" w:line="360" w:lineRule="auto"/>
        <w:ind w:right="-787" w:firstLine="1"/>
        <w:jc w:val="both"/>
        <w:rPr>
          <w:rFonts w:ascii="Palatino Linotype" w:eastAsia="Palatino Linotype" w:hAnsi="Palatino Linotype" w:cs="Palatino Linotype"/>
        </w:rPr>
      </w:pPr>
    </w:p>
    <w:p w:rsidR="001B1DAF" w:rsidRDefault="001B1DAF">
      <w:pPr>
        <w:spacing w:before="240" w:after="240" w:line="360" w:lineRule="auto"/>
        <w:ind w:right="-787" w:firstLine="1"/>
        <w:jc w:val="both"/>
        <w:rPr>
          <w:rFonts w:ascii="Palatino Linotype" w:eastAsia="Palatino Linotype" w:hAnsi="Palatino Linotype" w:cs="Palatino Linotype"/>
        </w:rPr>
      </w:pPr>
    </w:p>
    <w:p w:rsidR="001B1DAF" w:rsidRDefault="001B1DAF">
      <w:pPr>
        <w:spacing w:before="240" w:after="240" w:line="360" w:lineRule="auto"/>
        <w:ind w:right="-787" w:firstLine="1"/>
        <w:jc w:val="both"/>
        <w:rPr>
          <w:rFonts w:ascii="Palatino Linotype" w:eastAsia="Palatino Linotype" w:hAnsi="Palatino Linotype" w:cs="Palatino Linotype"/>
        </w:rPr>
      </w:pPr>
    </w:p>
    <w:p w:rsidR="001B1DAF" w:rsidRDefault="001B1DAF">
      <w:pPr>
        <w:spacing w:before="240" w:after="240" w:line="360" w:lineRule="auto"/>
        <w:ind w:right="-787" w:firstLine="1"/>
        <w:jc w:val="both"/>
        <w:rPr>
          <w:rFonts w:ascii="Palatino Linotype" w:eastAsia="Palatino Linotype" w:hAnsi="Palatino Linotype" w:cs="Palatino Linotype"/>
        </w:rPr>
      </w:pPr>
    </w:p>
    <w:p w:rsidR="001B1DAF" w:rsidRDefault="001B1DAF">
      <w:pPr>
        <w:spacing w:before="240" w:after="240" w:line="360" w:lineRule="auto"/>
        <w:ind w:right="-787" w:firstLine="1"/>
        <w:jc w:val="both"/>
        <w:rPr>
          <w:rFonts w:ascii="Palatino Linotype" w:eastAsia="Palatino Linotype" w:hAnsi="Palatino Linotype" w:cs="Palatino Linotype"/>
        </w:rPr>
      </w:pPr>
    </w:p>
    <w:p w:rsidR="001B1DAF" w:rsidRDefault="001B1DAF">
      <w:pPr>
        <w:spacing w:before="240" w:after="240" w:line="360" w:lineRule="auto"/>
        <w:ind w:right="-787" w:firstLine="1"/>
        <w:jc w:val="both"/>
        <w:rPr>
          <w:rFonts w:ascii="Palatino Linotype" w:eastAsia="Palatino Linotype" w:hAnsi="Palatino Linotype" w:cs="Palatino Linotype"/>
        </w:rPr>
      </w:pPr>
    </w:p>
    <w:p w:rsidR="001B1DAF" w:rsidRDefault="001B1DAF">
      <w:pPr>
        <w:spacing w:before="240" w:after="240" w:line="360" w:lineRule="auto"/>
        <w:ind w:right="-787" w:firstLine="1"/>
        <w:jc w:val="both"/>
        <w:rPr>
          <w:rFonts w:ascii="Palatino Linotype" w:eastAsia="Palatino Linotype" w:hAnsi="Palatino Linotype" w:cs="Palatino Linotype"/>
        </w:rPr>
      </w:pPr>
    </w:p>
    <w:sectPr w:rsidR="001B1DAF">
      <w:headerReference w:type="default" r:id="rId8"/>
      <w:footerReference w:type="default" r:id="rId9"/>
      <w:headerReference w:type="first" r:id="rId10"/>
      <w:footerReference w:type="first" r:id="rId11"/>
      <w:pgSz w:w="12240" w:h="15840"/>
      <w:pgMar w:top="2268" w:right="1701" w:bottom="1560"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FF2" w:rsidRDefault="00BA2FF2">
      <w:r>
        <w:separator/>
      </w:r>
    </w:p>
  </w:endnote>
  <w:endnote w:type="continuationSeparator" w:id="0">
    <w:p w:rsidR="00BA2FF2" w:rsidRDefault="00BA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DAF" w:rsidRDefault="00AA748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FB5E64">
      <w:rPr>
        <w:rFonts w:ascii="Palatino Linotype" w:eastAsia="Palatino Linotype" w:hAnsi="Palatino Linotype" w:cs="Palatino Linotype"/>
        <w:b/>
        <w:noProof/>
        <w:color w:val="000000"/>
        <w:sz w:val="22"/>
        <w:szCs w:val="22"/>
      </w:rPr>
      <w:t>18</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FB5E64">
      <w:rPr>
        <w:rFonts w:ascii="Palatino Linotype" w:eastAsia="Palatino Linotype" w:hAnsi="Palatino Linotype" w:cs="Palatino Linotype"/>
        <w:b/>
        <w:noProof/>
        <w:color w:val="000000"/>
        <w:sz w:val="22"/>
        <w:szCs w:val="22"/>
      </w:rPr>
      <w:t>18</w:t>
    </w:r>
    <w:r>
      <w:rPr>
        <w:rFonts w:ascii="Palatino Linotype" w:eastAsia="Palatino Linotype" w:hAnsi="Palatino Linotype" w:cs="Palatino Linotype"/>
        <w:b/>
        <w:color w:val="000000"/>
        <w:sz w:val="22"/>
        <w:szCs w:val="22"/>
      </w:rPr>
      <w:fldChar w:fldCharType="end"/>
    </w:r>
  </w:p>
  <w:p w:rsidR="001B1DAF" w:rsidRDefault="001B1DA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DAF" w:rsidRDefault="00AA748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B5E64">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B5E64">
      <w:rPr>
        <w:rFonts w:ascii="Palatino Linotype" w:eastAsia="Palatino Linotype" w:hAnsi="Palatino Linotype" w:cs="Palatino Linotype"/>
        <w:noProof/>
        <w:color w:val="000000"/>
        <w:sz w:val="22"/>
        <w:szCs w:val="22"/>
      </w:rPr>
      <w:t>18</w:t>
    </w:r>
    <w:r>
      <w:rPr>
        <w:rFonts w:ascii="Palatino Linotype" w:eastAsia="Palatino Linotype" w:hAnsi="Palatino Linotype" w:cs="Palatino Linotype"/>
        <w:color w:val="000000"/>
        <w:sz w:val="22"/>
        <w:szCs w:val="22"/>
      </w:rPr>
      <w:fldChar w:fldCharType="end"/>
    </w:r>
  </w:p>
  <w:p w:rsidR="001B1DAF" w:rsidRDefault="001B1DAF">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FF2" w:rsidRDefault="00BA2FF2">
      <w:r>
        <w:separator/>
      </w:r>
    </w:p>
  </w:footnote>
  <w:footnote w:type="continuationSeparator" w:id="0">
    <w:p w:rsidR="00BA2FF2" w:rsidRDefault="00BA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6950" w:type="dxa"/>
      <w:tblInd w:w="3429" w:type="dxa"/>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1B1DAF" w:rsidTr="00540A1A">
      <w:trPr>
        <w:trHeight w:val="138"/>
      </w:trPr>
      <w:tc>
        <w:tcPr>
          <w:tcW w:w="3260" w:type="dxa"/>
          <w:vAlign w:val="center"/>
        </w:tcPr>
        <w:p w:rsidR="001B1DAF" w:rsidRDefault="00AA748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90" w:type="dxa"/>
          <w:vAlign w:val="center"/>
        </w:tcPr>
        <w:p w:rsidR="001B1DAF" w:rsidRDefault="00AA7480">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03048/INFOEM/IP/RR/2024</w:t>
          </w:r>
        </w:p>
      </w:tc>
    </w:tr>
    <w:tr w:rsidR="001B1DAF" w:rsidTr="00540A1A">
      <w:trPr>
        <w:trHeight w:val="233"/>
      </w:trPr>
      <w:tc>
        <w:tcPr>
          <w:tcW w:w="3260" w:type="dxa"/>
          <w:vAlign w:val="center"/>
        </w:tcPr>
        <w:p w:rsidR="001B1DAF" w:rsidRDefault="00AA748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90" w:type="dxa"/>
          <w:vAlign w:val="center"/>
        </w:tcPr>
        <w:p w:rsidR="001B1DAF" w:rsidRDefault="00AA7480">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Ayuntamiento de Toluca</w:t>
          </w:r>
        </w:p>
      </w:tc>
    </w:tr>
    <w:tr w:rsidR="001B1DAF" w:rsidTr="00540A1A">
      <w:trPr>
        <w:trHeight w:val="321"/>
      </w:trPr>
      <w:tc>
        <w:tcPr>
          <w:tcW w:w="3260" w:type="dxa"/>
          <w:vAlign w:val="center"/>
        </w:tcPr>
        <w:p w:rsidR="001B1DAF" w:rsidRDefault="00AA748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90" w:type="dxa"/>
          <w:vAlign w:val="center"/>
        </w:tcPr>
        <w:p w:rsidR="001B1DAF" w:rsidRDefault="00AA7480">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1B1DAF" w:rsidRDefault="00AA7480">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simplePos x="0" y="0"/>
          <wp:positionH relativeFrom="page">
            <wp:posOffset>163830</wp:posOffset>
          </wp:positionH>
          <wp:positionV relativeFrom="page">
            <wp:posOffset>-74295</wp:posOffset>
          </wp:positionV>
          <wp:extent cx="7695210" cy="10020839"/>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7372" w:type="dxa"/>
      <w:tblInd w:w="2934"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1B1DAF" w:rsidTr="00540A1A">
      <w:trPr>
        <w:trHeight w:val="138"/>
      </w:trPr>
      <w:tc>
        <w:tcPr>
          <w:tcW w:w="3261" w:type="dxa"/>
          <w:vAlign w:val="center"/>
        </w:tcPr>
        <w:p w:rsidR="001B1DAF" w:rsidRDefault="00AA748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vAlign w:val="center"/>
        </w:tcPr>
        <w:p w:rsidR="001B1DAF" w:rsidRDefault="00AA7480">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03048/INFOEM/IP/RR/2024</w:t>
          </w:r>
        </w:p>
      </w:tc>
    </w:tr>
    <w:tr w:rsidR="001B1DAF" w:rsidTr="00540A1A">
      <w:trPr>
        <w:trHeight w:val="233"/>
      </w:trPr>
      <w:tc>
        <w:tcPr>
          <w:tcW w:w="3261" w:type="dxa"/>
          <w:vAlign w:val="center"/>
        </w:tcPr>
        <w:p w:rsidR="001B1DAF" w:rsidRDefault="00AA748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tcPr>
        <w:p w:rsidR="001B1DAF" w:rsidRDefault="00FB5E64">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XXXX XXXXX XXXX</w:t>
          </w:r>
          <w:r w:rsidR="00AA7480">
            <w:rPr>
              <w:rFonts w:ascii="Palatino Linotype" w:eastAsia="Palatino Linotype" w:hAnsi="Palatino Linotype" w:cs="Palatino Linotype"/>
              <w:color w:val="000000"/>
              <w:sz w:val="22"/>
              <w:szCs w:val="22"/>
            </w:rPr>
            <w:t xml:space="preserve"> </w:t>
          </w:r>
        </w:p>
      </w:tc>
    </w:tr>
    <w:tr w:rsidR="001B1DAF" w:rsidTr="00540A1A">
      <w:trPr>
        <w:trHeight w:val="321"/>
      </w:trPr>
      <w:tc>
        <w:tcPr>
          <w:tcW w:w="3261" w:type="dxa"/>
          <w:vAlign w:val="center"/>
        </w:tcPr>
        <w:p w:rsidR="001B1DAF" w:rsidRDefault="00AA748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vAlign w:val="center"/>
        </w:tcPr>
        <w:p w:rsidR="001B1DAF" w:rsidRDefault="00AA7480">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Ayuntamiento de Toluca</w:t>
          </w:r>
        </w:p>
      </w:tc>
    </w:tr>
    <w:tr w:rsidR="001B1DAF" w:rsidTr="00540A1A">
      <w:trPr>
        <w:trHeight w:val="321"/>
      </w:trPr>
      <w:tc>
        <w:tcPr>
          <w:tcW w:w="3261" w:type="dxa"/>
          <w:vAlign w:val="center"/>
        </w:tcPr>
        <w:p w:rsidR="001B1DAF" w:rsidRDefault="00AA748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vAlign w:val="center"/>
        </w:tcPr>
        <w:p w:rsidR="001B1DAF" w:rsidRDefault="00AA7480">
          <w:pPr>
            <w:pBdr>
              <w:top w:val="nil"/>
              <w:left w:val="nil"/>
              <w:bottom w:val="nil"/>
              <w:right w:val="nil"/>
              <w:between w:val="nil"/>
            </w:pBdr>
            <w:tabs>
              <w:tab w:val="center" w:pos="4252"/>
              <w:tab w:val="right" w:pos="8504"/>
            </w:tabs>
            <w:ind w:left="3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1B1DAF" w:rsidRDefault="00BA2FF2">
    <w:pPr>
      <w:pBdr>
        <w:top w:val="nil"/>
        <w:left w:val="nil"/>
        <w:bottom w:val="nil"/>
        <w:right w:val="nil"/>
        <w:between w:val="nil"/>
      </w:pBdr>
      <w:tabs>
        <w:tab w:val="center" w:pos="4252"/>
        <w:tab w:val="right" w:pos="8504"/>
        <w:tab w:val="left" w:pos="3103"/>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2.3pt;margin-top:-128.35pt;width:663.5pt;height:12in;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06633"/>
    <w:multiLevelType w:val="multilevel"/>
    <w:tmpl w:val="F6522C1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FF291A"/>
    <w:multiLevelType w:val="multilevel"/>
    <w:tmpl w:val="10806744"/>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7613D25"/>
    <w:multiLevelType w:val="multilevel"/>
    <w:tmpl w:val="F080DD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AF"/>
    <w:rsid w:val="00042648"/>
    <w:rsid w:val="00156BFD"/>
    <w:rsid w:val="001B1DAF"/>
    <w:rsid w:val="00540A1A"/>
    <w:rsid w:val="00684060"/>
    <w:rsid w:val="00AA7480"/>
    <w:rsid w:val="00B3662D"/>
    <w:rsid w:val="00BA2FF2"/>
    <w:rsid w:val="00E9693C"/>
    <w:rsid w:val="00F10C5C"/>
    <w:rsid w:val="00FB5E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78DC817-5DAD-414A-9666-30B6779B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5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qForma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6">
    <w:name w:val="Mención sin resolver6"/>
    <w:basedOn w:val="Fuentedeprrafopredeter"/>
    <w:uiPriority w:val="99"/>
    <w:semiHidden/>
    <w:unhideWhenUsed/>
    <w:rsid w:val="00EE7067"/>
    <w:rPr>
      <w:color w:val="605E5C"/>
      <w:shd w:val="clear" w:color="auto" w:fill="E1DFDD"/>
    </w:rPr>
  </w:style>
  <w:style w:type="paragraph" w:styleId="Textoindependiente2">
    <w:name w:val="Body Text 2"/>
    <w:basedOn w:val="Normal"/>
    <w:link w:val="Textoindependiente2Car"/>
    <w:uiPriority w:val="99"/>
    <w:unhideWhenUsed/>
    <w:rsid w:val="0032449F"/>
    <w:pPr>
      <w:spacing w:after="120" w:line="480" w:lineRule="auto"/>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uiPriority w:val="99"/>
    <w:rsid w:val="0032449F"/>
    <w:rPr>
      <w:rFonts w:ascii="Times New Roman" w:eastAsia="Times New Roman" w:hAnsi="Times New Roman" w:cs="Times New Roman"/>
      <w:lang w:val="es-ES"/>
    </w:rPr>
  </w:style>
  <w:style w:type="paragraph" w:customStyle="1" w:styleId="Listavistosa-nfasis11">
    <w:name w:val="Lista vistosa - Énfasis 11"/>
    <w:basedOn w:val="Normal"/>
    <w:link w:val="Listavistosa-nfasis1Car"/>
    <w:uiPriority w:val="34"/>
    <w:qFormat/>
    <w:rsid w:val="0032449F"/>
    <w:pPr>
      <w:ind w:left="708"/>
    </w:pPr>
    <w:rPr>
      <w:rFonts w:ascii="Times New Roman" w:eastAsia="Times New Roman" w:hAnsi="Times New Roman" w:cs="Times New Roman"/>
      <w:lang w:val="es-ES"/>
    </w:rPr>
  </w:style>
  <w:style w:type="character" w:customStyle="1" w:styleId="Listavistosa-nfasis1Car">
    <w:name w:val="Lista vistosa - Énfasis 1 Car"/>
    <w:link w:val="Listavistosa-nfasis11"/>
    <w:uiPriority w:val="34"/>
    <w:locked/>
    <w:rsid w:val="0032449F"/>
    <w:rPr>
      <w:rFonts w:ascii="Times New Roman" w:eastAsia="Times New Roman" w:hAnsi="Times New Roman" w:cs="Times New Roman"/>
      <w:lang w:val="es-ES"/>
    </w:rPr>
  </w:style>
  <w:style w:type="paragraph" w:customStyle="1" w:styleId="Standard">
    <w:name w:val="Standard"/>
    <w:rsid w:val="0032449F"/>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32449F"/>
    <w:rPr>
      <w:rFonts w:ascii="Arial" w:hAnsi="Arial" w:cs="Arial" w:hint="default"/>
      <w:b/>
      <w:bCs/>
      <w:sz w:val="18"/>
      <w:szCs w:val="18"/>
    </w:rPr>
  </w:style>
  <w:style w:type="paragraph" w:customStyle="1" w:styleId="Pa2">
    <w:name w:val="Pa2"/>
    <w:basedOn w:val="Normal"/>
    <w:next w:val="Normal"/>
    <w:uiPriority w:val="99"/>
    <w:rsid w:val="0032449F"/>
    <w:pPr>
      <w:autoSpaceDE w:val="0"/>
      <w:autoSpaceDN w:val="0"/>
      <w:adjustRightInd w:val="0"/>
      <w:spacing w:line="240" w:lineRule="atLeast"/>
    </w:pPr>
    <w:rPr>
      <w:rFonts w:ascii="Helvetica" w:eastAsia="Times New Roman" w:hAnsi="Helvetica" w:cs="Times New Roman"/>
      <w:lang w:val="es-ES_tradnl" w:eastAsia="es-ES_tradnl"/>
    </w:rPr>
  </w:style>
  <w:style w:type="paragraph" w:customStyle="1" w:styleId="q">
    <w:name w:val="q"/>
    <w:basedOn w:val="Normal"/>
    <w:rsid w:val="0032449F"/>
    <w:pPr>
      <w:spacing w:before="100" w:beforeAutospacing="1" w:after="100" w:afterAutospacing="1"/>
    </w:pPr>
    <w:rPr>
      <w:rFonts w:ascii="Times New Roman" w:eastAsia="Times New Roman" w:hAnsi="Times New Roman" w:cs="Times New Roman"/>
    </w:rPr>
  </w:style>
  <w:style w:type="character" w:customStyle="1" w:styleId="k">
    <w:name w:val="k"/>
    <w:basedOn w:val="Fuentedeprrafopredeter"/>
    <w:rsid w:val="0032449F"/>
  </w:style>
  <w:style w:type="character" w:customStyle="1" w:styleId="h">
    <w:name w:val="h"/>
    <w:basedOn w:val="Fuentedeprrafopredeter"/>
    <w:rsid w:val="0032449F"/>
  </w:style>
  <w:style w:type="character" w:styleId="CitaHTML">
    <w:name w:val="HTML Cite"/>
    <w:uiPriority w:val="99"/>
    <w:semiHidden/>
    <w:unhideWhenUsed/>
    <w:rsid w:val="0032449F"/>
    <w:rPr>
      <w:i/>
      <w:iCs/>
    </w:rPr>
  </w:style>
  <w:style w:type="paragraph" w:customStyle="1" w:styleId="RSCGnotaalpie">
    <w:name w:val="RSCG nota al pie"/>
    <w:basedOn w:val="Normal"/>
    <w:uiPriority w:val="99"/>
    <w:qFormat/>
    <w:rsid w:val="0032449F"/>
    <w:pPr>
      <w:spacing w:after="120"/>
      <w:jc w:val="both"/>
    </w:pPr>
    <w:rPr>
      <w:rFonts w:ascii="Palatino" w:eastAsia="Times New Roman" w:hAnsi="Palatino"/>
      <w:sz w:val="22"/>
      <w:szCs w:val="22"/>
      <w:lang w:eastAsia="en-US"/>
    </w:rPr>
  </w:style>
  <w:style w:type="character" w:customStyle="1" w:styleId="lbl-encabezado-blanco2">
    <w:name w:val="lbl-encabezado-blanco2"/>
    <w:rsid w:val="0032449F"/>
    <w:rPr>
      <w:color w:val="FFFFFF"/>
    </w:rPr>
  </w:style>
  <w:style w:type="paragraph" w:customStyle="1" w:styleId="ANOTACION">
    <w:name w:val="ANOTACION"/>
    <w:basedOn w:val="Normal"/>
    <w:link w:val="ANOTACIONCar"/>
    <w:rsid w:val="0032449F"/>
    <w:pPr>
      <w:spacing w:before="101" w:after="101"/>
      <w:jc w:val="center"/>
    </w:pPr>
    <w:rPr>
      <w:rFonts w:ascii="Times New Roman" w:eastAsia="Times New Roman" w:hAnsi="Times New Roman" w:cs="Times New Roman"/>
      <w:b/>
      <w:sz w:val="18"/>
      <w:szCs w:val="18"/>
      <w:lang w:val="x-none" w:eastAsia="x-none"/>
    </w:rPr>
  </w:style>
  <w:style w:type="character" w:customStyle="1" w:styleId="ANOTACIONCar">
    <w:name w:val="ANOTACION Car"/>
    <w:link w:val="ANOTACION"/>
    <w:locked/>
    <w:rsid w:val="0032449F"/>
    <w:rPr>
      <w:rFonts w:ascii="Times New Roman" w:eastAsia="Times New Roman" w:hAnsi="Times New Roman" w:cs="Times New Roman"/>
      <w:b/>
      <w:sz w:val="18"/>
      <w:szCs w:val="18"/>
      <w:lang w:val="x-none" w:eastAsia="x-none"/>
    </w:rPr>
  </w:style>
  <w:style w:type="character" w:styleId="nfasis">
    <w:name w:val="Emphasis"/>
    <w:basedOn w:val="Fuentedeprrafopredeter"/>
    <w:uiPriority w:val="20"/>
    <w:qFormat/>
    <w:rsid w:val="0032449F"/>
    <w:rPr>
      <w:i/>
      <w:iCs/>
    </w:rPr>
  </w:style>
  <w:style w:type="paragraph" w:styleId="Bibliografa">
    <w:name w:val="Bibliography"/>
    <w:basedOn w:val="Normal"/>
    <w:next w:val="Normal"/>
    <w:uiPriority w:val="37"/>
    <w:semiHidden/>
    <w:unhideWhenUsed/>
    <w:rsid w:val="0032449F"/>
    <w:rPr>
      <w:rFonts w:ascii="Times New Roman" w:eastAsia="Times New Roman" w:hAnsi="Times New Roman" w:cs="Times New Roman"/>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character" w:styleId="Referenciasutil">
    <w:name w:val="Subtle Reference"/>
    <w:basedOn w:val="Fuentedeprrafopredeter"/>
    <w:uiPriority w:val="31"/>
    <w:qFormat/>
    <w:rsid w:val="00540A1A"/>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QOdjYMkIDyQwAAfoBTeE5fL6tg==">CgMxLjAyCGguZ2pkZ3hzMgloLjMwajB6bGwyCWguMWZvYjl0ZTIJaC4zem55c2g3MgloLjJldDkycDAyCGgudHlqY3d0MgloLjNkeTZ2a20yCWguMXQzaDVzZjIJaC40ZDM0b2c4MgloLjJzOGV5bzEyCWguMTdkcDh2dTIJaC4zcmRjcmpuMgloLjI2aW4xcmcyCGgubG54Yno5OAByITFOV21KZEh1RG4xbm5YX2VZX2NCbDBkRlZJRGhzSGlJZw==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4664</Words>
  <Characters>25652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INFOEM403</cp:lastModifiedBy>
  <cp:revision>5</cp:revision>
  <cp:lastPrinted>2025-02-20T16:09:00Z</cp:lastPrinted>
  <dcterms:created xsi:type="dcterms:W3CDTF">2025-02-17T23:33:00Z</dcterms:created>
  <dcterms:modified xsi:type="dcterms:W3CDTF">2025-03-28T20:23:00Z</dcterms:modified>
</cp:coreProperties>
</file>