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Pr>
          <w:rFonts w:ascii="Palatino Linotype" w:eastAsia="Times New Roman" w:hAnsi="Palatino Linotype" w:cs="Palatino Linotype"/>
          <w:color w:val="000000"/>
          <w:sz w:val="24"/>
          <w:szCs w:val="24"/>
          <w:lang w:val="es-ES_tradnl" w:eastAsia="es-MX"/>
        </w:rPr>
        <w:t xml:space="preserve"> dos de abril d</w:t>
      </w:r>
      <w:bookmarkStart w:id="0" w:name="_GoBack"/>
      <w:bookmarkEnd w:id="0"/>
      <w:r>
        <w:rPr>
          <w:rFonts w:ascii="Palatino Linotype" w:eastAsia="Times New Roman" w:hAnsi="Palatino Linotype" w:cs="Palatino Linotype"/>
          <w:color w:val="000000"/>
          <w:sz w:val="24"/>
          <w:szCs w:val="24"/>
          <w:lang w:val="es-ES_tradnl" w:eastAsia="es-MX"/>
        </w:rPr>
        <w:t>e dos mil veinticinco</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01685/INFOEM/IP/RR/2025</w:t>
      </w:r>
      <w:r>
        <w:rPr>
          <w:rFonts w:ascii="Palatino Linotype" w:eastAsia="Times New Roman" w:hAnsi="Palatino Linotype" w:cs="Palatino Linotype"/>
          <w:color w:val="000000"/>
          <w:sz w:val="24"/>
          <w:szCs w:val="24"/>
          <w:lang w:val="es-ES_tradnl" w:eastAsia="es-MX"/>
        </w:rPr>
        <w:t xml:space="preserve">, interpuesto por un particular que </w:t>
      </w:r>
      <w:r w:rsidRPr="003C7E59">
        <w:rPr>
          <w:rFonts w:ascii="Palatino Linotype" w:eastAsia="Times New Roman" w:hAnsi="Palatino Linotype" w:cs="Palatino Linotype"/>
          <w:b/>
          <w:color w:val="000000"/>
          <w:sz w:val="24"/>
          <w:szCs w:val="24"/>
          <w:lang w:val="es-ES_tradnl" w:eastAsia="es-MX"/>
        </w:rPr>
        <w:t>no proporciono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Pr>
          <w:rFonts w:ascii="Palatino Linotype" w:eastAsia="Times New Roman" w:hAnsi="Palatino Linotype" w:cs="Palatino Linotype"/>
          <w:color w:val="000000"/>
          <w:sz w:val="24"/>
          <w:szCs w:val="24"/>
          <w:lang w:val="es-ES_tradnl" w:eastAsia="es-MX"/>
        </w:rPr>
        <w:t xml:space="preserve"> del </w:t>
      </w:r>
      <w:r w:rsidRPr="004C73AD">
        <w:rPr>
          <w:rFonts w:ascii="Palatino Linotype" w:hAnsi="Palatino Linotype"/>
          <w:b/>
          <w:bCs/>
          <w:color w:val="000000"/>
          <w:sz w:val="24"/>
          <w:szCs w:val="24"/>
        </w:rPr>
        <w:t>Ayuntamiento de Metepec</w:t>
      </w:r>
      <w:r w:rsidRPr="003C7E59">
        <w:rPr>
          <w:rFonts w:ascii="Palatino Linotype" w:eastAsia="Times New Roman" w:hAnsi="Palatino Linotype" w:cs="Palatino Linotype"/>
          <w:color w:val="000000"/>
          <w:sz w:val="24"/>
          <w:szCs w:val="24"/>
          <w:lang w:val="es-ES_tradnl" w:eastAsia="es-MX"/>
        </w:rPr>
        <w:t>, en</w:t>
      </w:r>
      <w:r w:rsidRPr="00F444C4">
        <w:rPr>
          <w:rFonts w:ascii="Palatino Linotype" w:eastAsia="Times New Roman" w:hAnsi="Palatino Linotype" w:cs="Palatino Linotype"/>
          <w:color w:val="000000"/>
          <w:sz w:val="24"/>
          <w:szCs w:val="24"/>
          <w:lang w:val="es-ES_tradnl" w:eastAsia="es-MX"/>
        </w:rPr>
        <w:t xml:space="preserve">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Pr="00D53477" w:rsidRDefault="000073F8" w:rsidP="000073F8">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rsidR="000073F8" w:rsidRPr="0098196C"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veintisiete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w:t>
      </w:r>
      <w:proofErr w:type="gramStart"/>
      <w:r w:rsidRPr="00F444C4">
        <w:rPr>
          <w:rFonts w:ascii="Palatino Linotype" w:eastAsia="Times New Roman" w:hAnsi="Palatino Linotype" w:cs="Palatino Linotype"/>
          <w:color w:val="000000"/>
          <w:sz w:val="24"/>
          <w:szCs w:val="24"/>
          <w:lang w:val="es-ES_tradnl" w:eastAsia="es-MX"/>
        </w:rPr>
        <w:t>registrada</w:t>
      </w:r>
      <w:proofErr w:type="gramEnd"/>
      <w:r w:rsidRPr="00F444C4">
        <w:rPr>
          <w:rFonts w:ascii="Palatino Linotype" w:eastAsia="Times New Roman" w:hAnsi="Palatino Linotype" w:cs="Palatino Linotype"/>
          <w:color w:val="000000"/>
          <w:sz w:val="24"/>
          <w:szCs w:val="24"/>
          <w:lang w:val="es-ES_tradnl" w:eastAsia="es-MX"/>
        </w:rPr>
        <w:t xml:space="preserve"> con el número de </w:t>
      </w:r>
      <w:r w:rsidRPr="003C7E59">
        <w:rPr>
          <w:rFonts w:ascii="Palatino Linotype" w:eastAsia="Times New Roman" w:hAnsi="Palatino Linotype" w:cs="Palatino Linotype"/>
          <w:sz w:val="24"/>
          <w:szCs w:val="24"/>
          <w:lang w:val="es-ES_tradnl" w:eastAsia="es-MX"/>
        </w:rPr>
        <w:t>expediente</w:t>
      </w:r>
      <w:r w:rsidRPr="003C7E59">
        <w:rPr>
          <w:rFonts w:ascii="Palatino Linotype" w:eastAsia="Times New Roman" w:hAnsi="Palatino Linotype" w:cs="Calibri"/>
          <w:b/>
          <w:bCs/>
          <w:sz w:val="24"/>
          <w:szCs w:val="24"/>
          <w:lang w:val="es-ES_tradnl" w:eastAsia="es-MX"/>
        </w:rPr>
        <w:t> </w:t>
      </w:r>
      <w:r w:rsidRPr="003C7E59">
        <w:rPr>
          <w:rFonts w:ascii="Palatino Linotype" w:hAnsi="Palatino Linotype"/>
          <w:sz w:val="24"/>
          <w:szCs w:val="24"/>
        </w:rPr>
        <w:t> </w:t>
      </w:r>
      <w:r w:rsidRPr="003C7E59">
        <w:rPr>
          <w:rFonts w:ascii="Palatino Linotype" w:hAnsi="Palatino Linotype"/>
          <w:b/>
          <w:bCs/>
          <w:sz w:val="24"/>
          <w:szCs w:val="24"/>
        </w:rPr>
        <w:t> </w:t>
      </w:r>
      <w:r w:rsidRPr="000073F8">
        <w:rPr>
          <w:rFonts w:ascii="Palatino Linotype" w:hAnsi="Palatino Linotype"/>
          <w:b/>
          <w:bCs/>
          <w:sz w:val="24"/>
          <w:szCs w:val="24"/>
        </w:rPr>
        <w:t>00048/METEPEC/IP/2025</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rsidR="000073F8" w:rsidRPr="003C7E59" w:rsidRDefault="000073F8" w:rsidP="000073F8">
      <w:pPr>
        <w:ind w:left="567"/>
        <w:jc w:val="both"/>
        <w:rPr>
          <w:rFonts w:ascii="Palatino Linotype" w:eastAsia="Times New Roman" w:hAnsi="Palatino Linotype" w:cs="Times New Roman"/>
          <w:i/>
          <w:sz w:val="24"/>
          <w:szCs w:val="24"/>
          <w:lang w:eastAsia="es-MX"/>
        </w:rPr>
      </w:pPr>
      <w:r w:rsidRPr="004C73AD">
        <w:rPr>
          <w:rFonts w:ascii="Palatino Linotype" w:hAnsi="Palatino Linotype"/>
          <w:i/>
          <w:color w:val="000000"/>
          <w:sz w:val="24"/>
          <w:szCs w:val="24"/>
        </w:rPr>
        <w:t>“</w:t>
      </w:r>
      <w:r w:rsidRPr="000073F8">
        <w:rPr>
          <w:rFonts w:ascii="Palatino Linotype" w:hAnsi="Palatino Linotype"/>
          <w:i/>
          <w:color w:val="000000"/>
          <w:sz w:val="24"/>
          <w:szCs w:val="24"/>
        </w:rPr>
        <w:t>Cantidad en toneladas de residuos urbanos generados y dispuestos que genera el municipio por mes</w:t>
      </w:r>
      <w:r w:rsidRPr="004C73AD">
        <w:rPr>
          <w:rFonts w:ascii="Palatino Linotype" w:hAnsi="Palatino Linotype"/>
          <w:i/>
          <w:color w:val="000000"/>
          <w:sz w:val="24"/>
          <w:szCs w:val="24"/>
        </w:rPr>
        <w:t>.”</w:t>
      </w:r>
      <w:r>
        <w:rPr>
          <w:rFonts w:ascii="Verdana" w:hAnsi="Verdana"/>
          <w:color w:val="000000"/>
          <w:sz w:val="14"/>
          <w:szCs w:val="14"/>
        </w:rPr>
        <w:t xml:space="preserve"> </w:t>
      </w:r>
      <w:r w:rsidRPr="00F444C4">
        <w:rPr>
          <w:rFonts w:ascii="Palatino Linotype" w:eastAsia="Times New Roman" w:hAnsi="Palatino Linotype" w:cs="Palatino Linotype"/>
          <w:i/>
          <w:color w:val="000000"/>
          <w:szCs w:val="24"/>
          <w:lang w:val="es-ES_tradnl" w:eastAsia="es-MX"/>
        </w:rPr>
        <w:t xml:space="preserve"> (Sic)</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rsidR="000073F8" w:rsidRPr="00315FB1"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Pr="000073F8"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Pr>
          <w:rFonts w:ascii="Palatino Linotype" w:eastAsia="Times New Roman" w:hAnsi="Palatino Linotype" w:cs="Times New Roman"/>
          <w:b/>
          <w:color w:val="000000" w:themeColor="text1"/>
          <w:sz w:val="28"/>
          <w:szCs w:val="28"/>
          <w:lang w:val="es-ES_tradnl" w:eastAsia="es-MX"/>
        </w:rPr>
        <w:lastRenderedPageBreak/>
        <w:t xml:space="preserve">SEGUNDO. De la </w:t>
      </w:r>
      <w:r w:rsidRPr="00D53477">
        <w:rPr>
          <w:rFonts w:ascii="Palatino Linotype" w:eastAsia="Times New Roman" w:hAnsi="Palatino Linotype" w:cs="Times New Roman"/>
          <w:b/>
          <w:color w:val="000000" w:themeColor="text1"/>
          <w:sz w:val="28"/>
          <w:szCs w:val="28"/>
          <w:lang w:val="es-ES_tradnl" w:eastAsia="es-MX"/>
        </w:rPr>
        <w:t>respuesta del Sujeto Obligado.</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dieciocho de febrero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rsidR="000073F8" w:rsidRDefault="000073F8" w:rsidP="000073F8">
      <w:pPr>
        <w:spacing w:after="0" w:line="360" w:lineRule="auto"/>
        <w:contextualSpacing/>
        <w:jc w:val="both"/>
        <w:rPr>
          <w:rFonts w:ascii="Palatino Linotype" w:eastAsia="Times New Roman" w:hAnsi="Palatino Linotype" w:cs="Palatino Linotype"/>
          <w:i/>
          <w:color w:val="000000"/>
          <w:lang w:val="es-ES_tradnl" w:eastAsia="es-MX"/>
        </w:rPr>
      </w:pPr>
    </w:p>
    <w:tbl>
      <w:tblPr>
        <w:tblW w:w="8834" w:type="dxa"/>
        <w:jc w:val="center"/>
        <w:tblCellSpacing w:w="0" w:type="dxa"/>
        <w:tblCellMar>
          <w:left w:w="0" w:type="dxa"/>
          <w:right w:w="0" w:type="dxa"/>
        </w:tblCellMar>
        <w:tblLook w:val="04A0" w:firstRow="1" w:lastRow="0" w:firstColumn="1" w:lastColumn="0" w:noHBand="0" w:noVBand="1"/>
      </w:tblPr>
      <w:tblGrid>
        <w:gridCol w:w="8834"/>
      </w:tblGrid>
      <w:tr w:rsidR="000073F8" w:rsidRPr="000073F8" w:rsidTr="000073F8">
        <w:trPr>
          <w:trHeight w:val="271"/>
          <w:tblCellSpacing w:w="0" w:type="dxa"/>
          <w:jc w:val="center"/>
        </w:trPr>
        <w:tc>
          <w:tcPr>
            <w:tcW w:w="0" w:type="auto"/>
            <w:vAlign w:val="center"/>
            <w:hideMark/>
          </w:tcPr>
          <w:p w:rsidR="000073F8" w:rsidRPr="000073F8" w:rsidRDefault="000073F8" w:rsidP="000073F8">
            <w:pPr>
              <w:spacing w:after="0" w:line="240" w:lineRule="auto"/>
              <w:jc w:val="right"/>
              <w:rPr>
                <w:rFonts w:ascii="Palatino Linotype" w:eastAsia="Times New Roman" w:hAnsi="Palatino Linotype" w:cs="Times New Roman"/>
                <w:i/>
                <w:lang w:eastAsia="es-MX"/>
              </w:rPr>
            </w:pPr>
            <w:r w:rsidRPr="000073F8">
              <w:rPr>
                <w:rFonts w:ascii="Palatino Linotype" w:eastAsia="Times New Roman" w:hAnsi="Palatino Linotype" w:cs="Times New Roman"/>
                <w:i/>
                <w:lang w:eastAsia="es-MX"/>
              </w:rPr>
              <w:t>Metepec, México a 18 de Febrero de 2025</w:t>
            </w:r>
          </w:p>
        </w:tc>
      </w:tr>
      <w:tr w:rsidR="000073F8" w:rsidRPr="000073F8" w:rsidTr="000073F8">
        <w:trPr>
          <w:trHeight w:val="271"/>
          <w:tblCellSpacing w:w="0" w:type="dxa"/>
          <w:jc w:val="center"/>
        </w:trPr>
        <w:tc>
          <w:tcPr>
            <w:tcW w:w="0" w:type="auto"/>
            <w:vAlign w:val="center"/>
            <w:hideMark/>
          </w:tcPr>
          <w:p w:rsidR="000073F8" w:rsidRPr="000073F8" w:rsidRDefault="000073F8" w:rsidP="000073F8">
            <w:pPr>
              <w:spacing w:after="0" w:line="240" w:lineRule="auto"/>
              <w:jc w:val="right"/>
              <w:rPr>
                <w:rFonts w:ascii="Palatino Linotype" w:eastAsia="Times New Roman" w:hAnsi="Palatino Linotype" w:cs="Times New Roman"/>
                <w:i/>
                <w:lang w:eastAsia="es-MX"/>
              </w:rPr>
            </w:pPr>
            <w:r w:rsidRPr="000073F8">
              <w:rPr>
                <w:rFonts w:ascii="Palatino Linotype" w:eastAsia="Times New Roman" w:hAnsi="Palatino Linotype" w:cs="Times New Roman"/>
                <w:i/>
                <w:lang w:eastAsia="es-MX"/>
              </w:rPr>
              <w:t>Nombre del solicitante: C. Solicitante</w:t>
            </w:r>
          </w:p>
        </w:tc>
      </w:tr>
      <w:tr w:rsidR="000073F8" w:rsidRPr="000073F8" w:rsidTr="000073F8">
        <w:trPr>
          <w:trHeight w:val="271"/>
          <w:tblCellSpacing w:w="0" w:type="dxa"/>
          <w:jc w:val="center"/>
        </w:trPr>
        <w:tc>
          <w:tcPr>
            <w:tcW w:w="0" w:type="auto"/>
            <w:vAlign w:val="center"/>
            <w:hideMark/>
          </w:tcPr>
          <w:p w:rsidR="000073F8" w:rsidRPr="000073F8" w:rsidRDefault="000073F8" w:rsidP="000073F8">
            <w:pPr>
              <w:spacing w:after="0" w:line="240" w:lineRule="auto"/>
              <w:jc w:val="right"/>
              <w:rPr>
                <w:rFonts w:ascii="Palatino Linotype" w:eastAsia="Times New Roman" w:hAnsi="Palatino Linotype" w:cs="Times New Roman"/>
                <w:i/>
                <w:lang w:eastAsia="es-MX"/>
              </w:rPr>
            </w:pPr>
            <w:r w:rsidRPr="000073F8">
              <w:rPr>
                <w:rFonts w:ascii="Palatino Linotype" w:eastAsia="Times New Roman" w:hAnsi="Palatino Linotype" w:cs="Times New Roman"/>
                <w:i/>
                <w:lang w:eastAsia="es-MX"/>
              </w:rPr>
              <w:t>Folio de la solicitud: 00048/METEPEC/IP/2025</w:t>
            </w:r>
          </w:p>
        </w:tc>
      </w:tr>
      <w:tr w:rsidR="000073F8" w:rsidRPr="000073F8" w:rsidTr="000073F8">
        <w:trPr>
          <w:trHeight w:val="407"/>
          <w:tblCellSpacing w:w="0" w:type="dxa"/>
          <w:jc w:val="center"/>
        </w:trPr>
        <w:tc>
          <w:tcPr>
            <w:tcW w:w="0" w:type="auto"/>
            <w:vAlign w:val="center"/>
            <w:hideMark/>
          </w:tcPr>
          <w:p w:rsidR="000073F8" w:rsidRPr="000073F8" w:rsidRDefault="000073F8" w:rsidP="000073F8">
            <w:pPr>
              <w:spacing w:after="0" w:line="240" w:lineRule="auto"/>
              <w:jc w:val="right"/>
              <w:rPr>
                <w:rFonts w:ascii="Palatino Linotype" w:eastAsia="Times New Roman" w:hAnsi="Palatino Linotype" w:cs="Times New Roman"/>
                <w:i/>
                <w:lang w:eastAsia="es-MX"/>
              </w:rPr>
            </w:pPr>
          </w:p>
        </w:tc>
      </w:tr>
      <w:tr w:rsidR="000073F8" w:rsidRPr="000073F8" w:rsidTr="000073F8">
        <w:trPr>
          <w:trHeight w:val="135"/>
          <w:tblCellSpacing w:w="0" w:type="dxa"/>
          <w:jc w:val="center"/>
        </w:trPr>
        <w:tc>
          <w:tcPr>
            <w:tcW w:w="0" w:type="auto"/>
            <w:vAlign w:val="center"/>
            <w:hideMark/>
          </w:tcPr>
          <w:p w:rsidR="000073F8" w:rsidRPr="000073F8" w:rsidRDefault="000073F8" w:rsidP="000073F8">
            <w:pPr>
              <w:spacing w:after="0" w:line="240" w:lineRule="auto"/>
              <w:jc w:val="both"/>
              <w:rPr>
                <w:rFonts w:ascii="Palatino Linotype" w:eastAsia="Times New Roman" w:hAnsi="Palatino Linotype" w:cs="Times New Roman"/>
                <w:i/>
                <w:lang w:eastAsia="es-MX"/>
              </w:rPr>
            </w:pPr>
            <w:r w:rsidRPr="000073F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rsidR="000073F8" w:rsidRPr="00A47ACD" w:rsidRDefault="000073F8" w:rsidP="000073F8">
      <w:pPr>
        <w:spacing w:after="0" w:line="360" w:lineRule="auto"/>
        <w:contextualSpacing/>
        <w:jc w:val="both"/>
        <w:rPr>
          <w:rFonts w:ascii="Palatino Linotype" w:eastAsia="Times New Roman" w:hAnsi="Palatino Linotype" w:cs="Palatino Linotype"/>
          <w:i/>
          <w:color w:val="000000"/>
          <w:lang w:val="es-ES_tradnl" w:eastAsia="es-MX"/>
        </w:rPr>
      </w:pPr>
    </w:p>
    <w:p w:rsidR="000073F8" w:rsidRPr="000073F8" w:rsidRDefault="000073F8" w:rsidP="000073F8">
      <w:pPr>
        <w:spacing w:after="0" w:line="360" w:lineRule="auto"/>
        <w:contextualSpacing/>
        <w:jc w:val="both"/>
        <w:rPr>
          <w:rFonts w:ascii="Palatino Linotype" w:hAnsi="Palatino Linotype" w:cs="Times New Roman"/>
          <w:b/>
          <w:i/>
          <w:sz w:val="24"/>
          <w:szCs w:val="24"/>
          <w:u w:val="single"/>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5363EC">
        <w:rPr>
          <w:rFonts w:ascii="Palatino Linotype" w:eastAsia="Times New Roman" w:hAnsi="Palatino Linotype" w:cs="Palatino Linotype"/>
          <w:i/>
          <w:sz w:val="24"/>
          <w:szCs w:val="24"/>
          <w:lang w:val="es-ES_tradnl" w:eastAsia="es-MX"/>
        </w:rPr>
        <w:t>“</w:t>
      </w:r>
      <w:r w:rsidRPr="000073F8">
        <w:rPr>
          <w:rFonts w:ascii="Palatino Linotype" w:hAnsi="Palatino Linotype" w:cs="Arial"/>
          <w:b/>
          <w:bCs/>
          <w:i/>
          <w:sz w:val="24"/>
          <w:szCs w:val="24"/>
        </w:rPr>
        <w:t>OFICIO PARA VERSIONES PUBLICAS_00048_FEBRERO_2025_.zip</w:t>
      </w:r>
      <w:r>
        <w:rPr>
          <w:rFonts w:ascii="Palatino Linotype" w:hAnsi="Palatino Linotype" w:cs="Arial"/>
          <w:b/>
          <w:bCs/>
          <w:i/>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el cual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rsidR="000073F8" w:rsidRPr="00116F4B" w:rsidRDefault="000073F8" w:rsidP="000073F8">
      <w:pPr>
        <w:spacing w:after="0" w:line="360" w:lineRule="auto"/>
        <w:contextualSpacing/>
        <w:jc w:val="both"/>
        <w:rPr>
          <w:rFonts w:ascii="Palatino Linotype" w:hAnsi="Palatino Linotype" w:cs="Arial"/>
          <w:b/>
          <w:bCs/>
          <w:i/>
          <w:sz w:val="24"/>
          <w:szCs w:val="24"/>
        </w:rPr>
      </w:pPr>
    </w:p>
    <w:p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rsidR="000073F8" w:rsidRPr="007F746B"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diecinueve de febrero 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01685/INFOEM/IP/RR/2025</w:t>
      </w:r>
      <w:r w:rsidRPr="00F444C4">
        <w:rPr>
          <w:rFonts w:ascii="Palatino Linotype" w:eastAsia="Times New Roman" w:hAnsi="Palatino Linotype" w:cs="Palatino Linotype"/>
          <w:color w:val="000000"/>
          <w:sz w:val="24"/>
          <w:szCs w:val="24"/>
          <w:lang w:val="es-ES_tradnl" w:eastAsia="es-MX"/>
        </w:rPr>
        <w:t>, manifestando lo siguiente:</w:t>
      </w:r>
    </w:p>
    <w:p w:rsidR="000073F8" w:rsidRPr="006343D2" w:rsidRDefault="000073F8" w:rsidP="000073F8">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Acto Impugnado </w:t>
      </w:r>
    </w:p>
    <w:p w:rsidR="000073F8" w:rsidRPr="000073F8" w:rsidRDefault="000073F8" w:rsidP="000073F8">
      <w:pPr>
        <w:ind w:left="425"/>
        <w:jc w:val="both"/>
        <w:rPr>
          <w:rFonts w:ascii="Palatino Linotype" w:eastAsia="Times New Roman" w:hAnsi="Palatino Linotype" w:cs="Times New Roman"/>
          <w:i/>
          <w:sz w:val="24"/>
          <w:szCs w:val="24"/>
          <w:lang w:eastAsia="es-MX"/>
        </w:rPr>
      </w:pPr>
      <w:r w:rsidRPr="000073F8">
        <w:rPr>
          <w:rFonts w:ascii="Palatino Linotype" w:hAnsi="Palatino Linotype"/>
          <w:i/>
          <w:color w:val="000000"/>
          <w:sz w:val="24"/>
          <w:szCs w:val="24"/>
        </w:rPr>
        <w:t xml:space="preserve">“Respuesta de fecha 17 de febrero de 2025, en la que se niega la información solicitada con fundamento en el artículo 12 párrafo segundo de la Ley de Transparencia y Acceso a la Información Pública del Estado de México y Municipios, manifestando que no existe </w:t>
      </w:r>
      <w:r w:rsidRPr="000073F8">
        <w:rPr>
          <w:rFonts w:ascii="Palatino Linotype" w:hAnsi="Palatino Linotype"/>
          <w:i/>
          <w:color w:val="000000"/>
          <w:sz w:val="24"/>
          <w:szCs w:val="24"/>
        </w:rPr>
        <w:lastRenderedPageBreak/>
        <w:t>obligación de elaborar documentos para atender las solicitudes de información. La obligación del Ayuntamiento de contar con la información, no es para atender mi solicitud sino que hago de su conocimiento que el artículo 39 de la Ley General para la Prevención y la Gestión Integral de los Residuos establece la obligación de "elaborar, actualizar y difundir los inventarios de generación de residuos peligrosos, residuos mineros, residuos metalúrgicos, residuos sólidos urbanos y residuos de manejo especial, de acuerdo con sus atribuciones respectivas, para lo cual se deben basar en los datos que les sean proporcionados por los generadores y las empresas de servicios de manejo de residuos, conforme a lo dispuesto en la presente Ley y en los ordenamientos jurídicos que de ella deriven".” (SIC)</w:t>
      </w:r>
    </w:p>
    <w:p w:rsidR="000073F8" w:rsidRPr="006343D2" w:rsidRDefault="000073F8" w:rsidP="000073F8">
      <w:pPr>
        <w:pStyle w:val="Prrafodelista"/>
        <w:spacing w:after="0" w:line="360" w:lineRule="auto"/>
        <w:ind w:left="785" w:right="567"/>
        <w:jc w:val="both"/>
        <w:rPr>
          <w:rFonts w:ascii="Palatino Linotype" w:hAnsi="Palatino Linotype"/>
          <w:i/>
          <w:color w:val="000000"/>
          <w:sz w:val="24"/>
          <w:szCs w:val="24"/>
        </w:rPr>
      </w:pPr>
    </w:p>
    <w:p w:rsidR="000073F8" w:rsidRPr="00116F4B" w:rsidRDefault="000073F8" w:rsidP="000073F8">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 xml:space="preserve"> </w:t>
      </w:r>
      <w:r w:rsidRPr="00116F4B">
        <w:rPr>
          <w:rFonts w:ascii="Palatino Linotype" w:eastAsia="Times New Roman" w:hAnsi="Palatino Linotype" w:cs="Palatino Linotype"/>
          <w:b/>
          <w:i/>
          <w:sz w:val="24"/>
          <w:szCs w:val="24"/>
          <w:lang w:val="es-ES_tradnl" w:eastAsia="es-MX"/>
        </w:rPr>
        <w:t>Motivos de Inconformidad</w:t>
      </w:r>
      <w:r w:rsidRPr="00116F4B">
        <w:rPr>
          <w:rFonts w:ascii="Palatino Linotype" w:eastAsia="Times New Roman" w:hAnsi="Palatino Linotype" w:cs="Palatino Linotype"/>
          <w:i/>
          <w:color w:val="000000"/>
          <w:sz w:val="24"/>
          <w:szCs w:val="24"/>
          <w:lang w:val="es-ES_tradnl" w:eastAsia="es-MX"/>
        </w:rPr>
        <w:t>:</w:t>
      </w:r>
    </w:p>
    <w:p w:rsidR="000073F8" w:rsidRPr="004C73AD" w:rsidRDefault="000073F8" w:rsidP="000073F8">
      <w:pPr>
        <w:pStyle w:val="Prrafodelista"/>
        <w:spacing w:after="0" w:line="360" w:lineRule="auto"/>
        <w:ind w:left="785" w:right="567"/>
        <w:jc w:val="both"/>
        <w:rPr>
          <w:rFonts w:ascii="Palatino Linotype" w:hAnsi="Palatino Linotype"/>
          <w:i/>
          <w:color w:val="000000"/>
          <w:sz w:val="24"/>
          <w:szCs w:val="24"/>
        </w:rPr>
      </w:pPr>
      <w:r w:rsidRPr="000073F8">
        <w:rPr>
          <w:rFonts w:ascii="Palatino Linotype" w:hAnsi="Palatino Linotype" w:cs="Palatino Linotype"/>
          <w:b/>
          <w:i/>
          <w:sz w:val="24"/>
          <w:szCs w:val="24"/>
          <w:lang w:val="es-ES_tradnl" w:eastAsia="es-MX"/>
        </w:rPr>
        <w:t>“</w:t>
      </w:r>
      <w:r w:rsidRPr="000073F8">
        <w:rPr>
          <w:rFonts w:ascii="Palatino Linotype" w:hAnsi="Palatino Linotype"/>
          <w:i/>
          <w:color w:val="000000"/>
          <w:sz w:val="24"/>
          <w:szCs w:val="24"/>
        </w:rPr>
        <w:t>Negativa a proporcionar información que de acuerdo al artículo 39 de la Ley General para la Prevención y la Gestión Integral de los Residuos, el Ayuntamiento tiene la obligación de elaborar y difundir.”</w:t>
      </w:r>
      <w:r w:rsidRPr="004C73AD">
        <w:rPr>
          <w:rFonts w:ascii="Palatino Linotype" w:hAnsi="Palatino Linotype"/>
          <w:i/>
          <w:color w:val="000000"/>
          <w:sz w:val="24"/>
          <w:szCs w:val="24"/>
        </w:rPr>
        <w:t xml:space="preserve"> (Sic)</w:t>
      </w:r>
    </w:p>
    <w:p w:rsidR="000073F8" w:rsidRPr="00056169" w:rsidRDefault="000073F8" w:rsidP="000073F8">
      <w:pPr>
        <w:spacing w:after="0" w:line="360" w:lineRule="auto"/>
        <w:ind w:right="567"/>
        <w:contextualSpacing/>
        <w:jc w:val="both"/>
        <w:rPr>
          <w:rFonts w:ascii="Palatino Linotype" w:eastAsia="Times New Roman" w:hAnsi="Palatino Linotype" w:cs="Palatino Linotype"/>
          <w:b/>
          <w:i/>
          <w:color w:val="000000"/>
          <w:lang w:val="es-ES_tradnl" w:eastAsia="es-MX"/>
        </w:rPr>
      </w:pPr>
    </w:p>
    <w:p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veinticuatro de febrero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rsidR="000073F8" w:rsidRPr="00D53477" w:rsidRDefault="000073F8" w:rsidP="000073F8">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rsidR="000073F8" w:rsidRPr="001F6642"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Pr>
          <w:rFonts w:ascii="Palatino Linotype" w:eastAsia="Times New Roman" w:hAnsi="Palatino Linotype" w:cs="Palatino Linotype"/>
          <w:b/>
          <w:color w:val="000000"/>
          <w:sz w:val="24"/>
          <w:szCs w:val="24"/>
          <w:lang w:val="es-ES_tradnl" w:eastAsia="es-MX"/>
        </w:rPr>
        <w:t>rindió</w:t>
      </w:r>
      <w:r w:rsidRPr="00496B67">
        <w:rPr>
          <w:rFonts w:ascii="Palatino Linotype" w:eastAsia="Times New Roman" w:hAnsi="Palatino Linotype" w:cs="Palatino Linotype"/>
          <w:b/>
          <w:color w:val="000000"/>
          <w:sz w:val="24"/>
          <w:szCs w:val="24"/>
          <w:lang w:val="es-ES_tradnl" w:eastAsia="es-MX"/>
        </w:rPr>
        <w:t xml:space="preserve"> su Informe Justificado</w:t>
      </w:r>
      <w:r>
        <w:rPr>
          <w:rFonts w:ascii="Palatino Linotype" w:eastAsia="Times New Roman" w:hAnsi="Palatino Linotype" w:cs="Palatino Linotype"/>
          <w:b/>
          <w:color w:val="000000"/>
          <w:sz w:val="24"/>
          <w:szCs w:val="24"/>
          <w:lang w:val="es-ES_tradnl" w:eastAsia="es-MX"/>
        </w:rPr>
        <w:t xml:space="preserve"> en fecha cinco de marzo de dos mil veinticinco</w:t>
      </w:r>
      <w:r>
        <w:rPr>
          <w:rFonts w:ascii="Palatino Linotype" w:eastAsia="Times New Roman" w:hAnsi="Palatino Linotype" w:cs="Palatino Linotype"/>
          <w:color w:val="000000"/>
          <w:sz w:val="24"/>
          <w:szCs w:val="24"/>
          <w:lang w:val="es-ES_tradnl" w:eastAsia="es-MX"/>
        </w:rPr>
        <w:t xml:space="preserve"> por lo que en fecha diez de marzo del </w:t>
      </w:r>
      <w:r>
        <w:rPr>
          <w:rFonts w:ascii="Palatino Linotype" w:eastAsia="Times New Roman" w:hAnsi="Palatino Linotype" w:cs="Palatino Linotype"/>
          <w:color w:val="000000"/>
          <w:sz w:val="24"/>
          <w:szCs w:val="24"/>
          <w:lang w:val="es-ES_tradnl" w:eastAsia="es-MX"/>
        </w:rPr>
        <w:lastRenderedPageBreak/>
        <w:t>dos mil veinticinco se puso a la vista del recurrente para que se manifestara</w:t>
      </w:r>
      <w:r w:rsidRPr="001F6642">
        <w:rPr>
          <w:rFonts w:ascii="Palatino Linotype" w:eastAsia="Times New Roman" w:hAnsi="Palatino Linotype" w:cs="Palatino Linotype"/>
          <w:color w:val="000000"/>
          <w:sz w:val="24"/>
          <w:szCs w:val="24"/>
          <w:lang w:val="es-ES_tradnl" w:eastAsia="es-MX"/>
        </w:rPr>
        <w:t>.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SEXTO. Del cierre de instrucción.</w:t>
      </w:r>
    </w:p>
    <w:p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catorce de marzo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Default="000073F8" w:rsidP="000073F8">
      <w:pPr>
        <w:keepNext/>
        <w:keepLines/>
        <w:spacing w:after="0" w:line="360" w:lineRule="auto"/>
        <w:jc w:val="center"/>
        <w:outlineLvl w:val="0"/>
        <w:rPr>
          <w:rFonts w:ascii="Palatino Linotype" w:eastAsia="Calibri" w:hAnsi="Palatino Linotype" w:cs="Arial"/>
          <w:b/>
          <w:sz w:val="28"/>
          <w:lang w:val="es-ES_tradnl"/>
        </w:rPr>
      </w:pPr>
    </w:p>
    <w:p w:rsidR="000073F8" w:rsidRDefault="000073F8" w:rsidP="000073F8">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rsidR="000073F8" w:rsidRDefault="000073F8" w:rsidP="000073F8">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rsidR="000073F8" w:rsidRPr="0055610A" w:rsidRDefault="000073F8" w:rsidP="000073F8">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rsidR="000073F8" w:rsidRPr="0055610A" w:rsidRDefault="000073F8" w:rsidP="000073F8">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Pr>
          <w:rFonts w:ascii="Palatino Linotype" w:hAnsi="Palatino Linotype" w:cs="Arial"/>
          <w:lang w:val="es-ES" w:eastAsia="es-ES"/>
        </w:rPr>
        <w:t xml:space="preserve">os Estados Unidos Mexicanos; 5,párrafos trigésimo segundo, </w:t>
      </w:r>
      <w:r w:rsidRPr="0055610A">
        <w:rPr>
          <w:rFonts w:ascii="Palatino Linotype" w:hAnsi="Palatino Linotype" w:cs="Arial"/>
          <w:lang w:val="es-ES" w:eastAsia="es-ES"/>
        </w:rPr>
        <w:t>trigésimo tercero</w:t>
      </w:r>
      <w:r>
        <w:rPr>
          <w:rFonts w:ascii="Palatino Linotype" w:hAnsi="Palatino Linotype" w:cs="Arial"/>
          <w:lang w:val="es-ES" w:eastAsia="es-ES"/>
        </w:rPr>
        <w:t xml:space="preserve"> y trigésimo cuarto</w:t>
      </w:r>
      <w:r w:rsidRPr="0055610A">
        <w:rPr>
          <w:rFonts w:ascii="Palatino Linotype" w:hAnsi="Palatino Linotype" w:cs="Arial"/>
          <w:lang w:val="es-ES" w:eastAsia="es-ES"/>
        </w:rPr>
        <w:t xml:space="preserve"> fracciones IV y V, de la Constitución Política del Estado Libre y Soberano de México; artículos 1, 2 fracción II, 13, 29, 36 fracciones I y II, </w:t>
      </w:r>
      <w:hyperlink r:id="rId7" w:history="1">
        <w:r w:rsidRPr="0055610A">
          <w:rPr>
            <w:rFonts w:ascii="Palatino Linotype" w:hAnsi="Palatino Linotype" w:cs="Arial"/>
            <w:lang w:val="es-ES" w:eastAsia="es-ES"/>
          </w:rPr>
          <w:t>176, 178, 179, 181</w:t>
        </w:r>
      </w:hyperlink>
      <w:r w:rsidRPr="0055610A">
        <w:rPr>
          <w:rFonts w:ascii="Palatino Linotype" w:hAnsi="Palatino Linotype" w:cs="Arial"/>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0073F8" w:rsidRPr="0055610A" w:rsidRDefault="000073F8" w:rsidP="000073F8">
      <w:pPr>
        <w:spacing w:line="360" w:lineRule="auto"/>
        <w:jc w:val="both"/>
        <w:rPr>
          <w:rFonts w:ascii="Palatino Linotype" w:hAnsi="Palatino Linotype" w:cs="Arial"/>
        </w:rPr>
      </w:pPr>
    </w:p>
    <w:p w:rsidR="000073F8" w:rsidRPr="0055610A" w:rsidRDefault="000073F8" w:rsidP="000073F8">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rsidR="000073F8" w:rsidRDefault="000073F8" w:rsidP="000073F8">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0073F8" w:rsidRPr="0055610A" w:rsidRDefault="000073F8" w:rsidP="000073F8">
      <w:pPr>
        <w:autoSpaceDE w:val="0"/>
        <w:autoSpaceDN w:val="0"/>
        <w:adjustRightInd w:val="0"/>
        <w:spacing w:line="360" w:lineRule="auto"/>
        <w:jc w:val="both"/>
        <w:rPr>
          <w:rFonts w:ascii="Palatino Linotype" w:hAnsi="Palatino Linotype" w:cs="Arial"/>
          <w:lang w:val="es-ES" w:eastAsia="es-ES"/>
        </w:rPr>
      </w:pPr>
    </w:p>
    <w:p w:rsidR="000073F8" w:rsidRPr="00DB6E06" w:rsidRDefault="000073F8" w:rsidP="000073F8">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rPr>
        <w:t>Cuestiones de previo y especial pronunciamiento</w:t>
      </w:r>
    </w:p>
    <w:p w:rsidR="000073F8" w:rsidRPr="00496B67" w:rsidRDefault="000073F8" w:rsidP="000073F8">
      <w:pPr>
        <w:autoSpaceDE w:val="0"/>
        <w:autoSpaceDN w:val="0"/>
        <w:adjustRightInd w:val="0"/>
        <w:spacing w:before="240" w:line="360" w:lineRule="auto"/>
        <w:jc w:val="both"/>
        <w:rPr>
          <w:rFonts w:ascii="Palatino Linotype" w:hAnsi="Palatino Linotype"/>
          <w:sz w:val="24"/>
          <w:szCs w:val="24"/>
        </w:rPr>
      </w:pPr>
      <w:r w:rsidRPr="00496B67">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rsidR="000073F8" w:rsidRPr="00F8454F" w:rsidRDefault="000073F8" w:rsidP="000073F8">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rsidR="000073F8" w:rsidRPr="00F8454F" w:rsidRDefault="000073F8" w:rsidP="000073F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rsidR="000073F8" w:rsidRPr="00F8454F" w:rsidRDefault="000073F8" w:rsidP="000073F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rsidR="000073F8" w:rsidRPr="00F8454F" w:rsidRDefault="000073F8" w:rsidP="000073F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rsidR="000073F8" w:rsidRPr="00F8454F" w:rsidRDefault="000073F8" w:rsidP="000073F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rsidR="000073F8" w:rsidRPr="00F8454F" w:rsidRDefault="000073F8" w:rsidP="000073F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lastRenderedPageBreak/>
        <w:t>V. El acto que se recurre;</w:t>
      </w:r>
    </w:p>
    <w:p w:rsidR="000073F8" w:rsidRPr="00F8454F" w:rsidRDefault="000073F8" w:rsidP="000073F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rsidR="000073F8" w:rsidRPr="00F8454F" w:rsidRDefault="000073F8" w:rsidP="000073F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rsidR="000073F8" w:rsidRPr="00F8454F" w:rsidRDefault="000073F8" w:rsidP="000073F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rsidR="000073F8" w:rsidRPr="00F8454F" w:rsidRDefault="000073F8" w:rsidP="000073F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rsidR="000073F8" w:rsidRPr="00F8454F" w:rsidRDefault="000073F8" w:rsidP="000073F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rsidR="000073F8" w:rsidRPr="00F8454F" w:rsidRDefault="000073F8" w:rsidP="000073F8">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rsidR="000073F8" w:rsidRPr="0034179B" w:rsidRDefault="000073F8" w:rsidP="000073F8">
      <w:pPr>
        <w:autoSpaceDE w:val="0"/>
        <w:autoSpaceDN w:val="0"/>
        <w:adjustRightInd w:val="0"/>
        <w:spacing w:before="240" w:line="360" w:lineRule="auto"/>
        <w:ind w:left="1080"/>
        <w:jc w:val="both"/>
        <w:rPr>
          <w:rFonts w:ascii="Palatino Linotype" w:hAnsi="Palatino Linotype"/>
          <w:b/>
          <w:i/>
          <w:u w:val="single"/>
        </w:rPr>
      </w:pPr>
    </w:p>
    <w:p w:rsidR="000073F8" w:rsidRPr="0034179B" w:rsidRDefault="000073F8" w:rsidP="000073F8">
      <w:pPr>
        <w:spacing w:line="360" w:lineRule="auto"/>
        <w:jc w:val="both"/>
        <w:rPr>
          <w:rFonts w:ascii="Palatino Linotype" w:hAnsi="Palatino Linotype" w:cs="Arial"/>
        </w:rPr>
      </w:pPr>
      <w:r w:rsidRPr="00496B67">
        <w:rPr>
          <w:rFonts w:ascii="Palatino Linotype" w:hAnsi="Palatino Linotype" w:cs="Segoe UI"/>
          <w:sz w:val="24"/>
          <w:szCs w:val="24"/>
        </w:rPr>
        <w:t xml:space="preserve">Cabe señalar que </w:t>
      </w:r>
      <w:r w:rsidRPr="00496B67">
        <w:rPr>
          <w:rFonts w:ascii="Palatino Linotype" w:hAnsi="Palatino Linotype" w:cs="Segoe UI"/>
          <w:b/>
          <w:sz w:val="24"/>
          <w:szCs w:val="24"/>
        </w:rPr>
        <w:t>El Recurrente</w:t>
      </w:r>
      <w:r w:rsidRPr="00496B67">
        <w:rPr>
          <w:rFonts w:ascii="Palatino Linotype" w:hAnsi="Palatino Linotype" w:cs="Segoe UI"/>
          <w:sz w:val="24"/>
          <w:szCs w:val="24"/>
        </w:rPr>
        <w:t xml:space="preserve"> ejerció de manera anónima su derecho de acceso a la información pública</w:t>
      </w:r>
      <w:r w:rsidRPr="00496B67">
        <w:rPr>
          <w:rFonts w:ascii="Palatino Linotype" w:hAnsi="Palatino Linotype"/>
          <w:sz w:val="24"/>
          <w:szCs w:val="24"/>
        </w:rPr>
        <w:t xml:space="preserve">, sin embargo, no es motivo para desechar las </w:t>
      </w:r>
      <w:r w:rsidRPr="00496B67">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r w:rsidRPr="0034179B">
        <w:rPr>
          <w:rFonts w:ascii="Palatino Linotype" w:hAnsi="Palatino Linotype" w:cs="Arial"/>
        </w:rPr>
        <w:t>:</w:t>
      </w:r>
    </w:p>
    <w:p w:rsidR="000073F8" w:rsidRPr="00F13B52" w:rsidRDefault="000073F8" w:rsidP="000073F8">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rsidR="000073F8" w:rsidRPr="0034179B" w:rsidRDefault="000073F8" w:rsidP="000073F8">
      <w:pPr>
        <w:spacing w:before="240" w:line="360" w:lineRule="auto"/>
        <w:ind w:left="851" w:right="851"/>
        <w:jc w:val="both"/>
        <w:rPr>
          <w:rFonts w:ascii="Palatino Linotype" w:hAnsi="Palatino Linotype" w:cs="Arial"/>
          <w:b/>
          <w:i/>
        </w:rPr>
      </w:pPr>
    </w:p>
    <w:p w:rsidR="000073F8" w:rsidRPr="00496B67" w:rsidRDefault="000073F8" w:rsidP="000073F8">
      <w:pPr>
        <w:spacing w:line="360" w:lineRule="auto"/>
        <w:jc w:val="both"/>
        <w:rPr>
          <w:rFonts w:ascii="Palatino Linotype" w:hAnsi="Palatino Linotype"/>
          <w:sz w:val="24"/>
          <w:szCs w:val="24"/>
        </w:rPr>
      </w:pPr>
      <w:r w:rsidRPr="00496B67">
        <w:rPr>
          <w:rFonts w:ascii="Palatino Linotype" w:hAnsi="Palatino Linotype"/>
          <w:sz w:val="24"/>
          <w:szCs w:val="24"/>
        </w:rPr>
        <w:t xml:space="preserve">Robustece lo anterior se encuentra lo dispuesto en los artículos 6, Apartado A, fracciones III y IV de la Constitución Política de los Estados Unidos Mexicanos y 5 párrafos </w:t>
      </w:r>
      <w:r w:rsidRPr="00496B67">
        <w:rPr>
          <w:rFonts w:ascii="Palatino Linotype" w:hAnsi="Palatino Linotype" w:cs="Arial"/>
          <w:sz w:val="24"/>
          <w:szCs w:val="24"/>
        </w:rPr>
        <w:t>vigésimo, vigésimo primero y vigésimo segundo</w:t>
      </w:r>
      <w:r w:rsidRPr="00496B67">
        <w:rPr>
          <w:rFonts w:ascii="Palatino Linotype" w:hAnsi="Palatino Linotype"/>
          <w:sz w:val="24"/>
          <w:szCs w:val="24"/>
        </w:rPr>
        <w:t>, de la Constitución Política del Estado Libre y Soberano de México, se establece lo siguiente:</w:t>
      </w:r>
    </w:p>
    <w:p w:rsidR="000073F8" w:rsidRPr="00545A72" w:rsidRDefault="000073F8" w:rsidP="000073F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i/>
        </w:rPr>
        <w:t>(…)</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i/>
        </w:rPr>
        <w:t>(…)</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rsidR="000073F8" w:rsidRPr="00EA0374" w:rsidRDefault="000073F8" w:rsidP="000073F8">
      <w:pPr>
        <w:spacing w:before="240" w:line="360" w:lineRule="auto"/>
        <w:ind w:left="851" w:right="851"/>
        <w:jc w:val="both"/>
        <w:rPr>
          <w:rFonts w:ascii="Palatino Linotype" w:hAnsi="Palatino Linotype"/>
          <w:b/>
          <w:i/>
        </w:rPr>
      </w:pPr>
      <w:r w:rsidRPr="00545A72">
        <w:rPr>
          <w:rFonts w:ascii="Palatino Linotype" w:hAnsi="Palatino Linotype"/>
          <w:i/>
        </w:rPr>
        <w:lastRenderedPageBreak/>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rsidR="000073F8" w:rsidRPr="00545A72" w:rsidRDefault="000073F8" w:rsidP="000073F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0073F8" w:rsidRPr="00545A72" w:rsidRDefault="000073F8" w:rsidP="000073F8">
      <w:pPr>
        <w:spacing w:before="240" w:line="360" w:lineRule="auto"/>
        <w:ind w:left="851" w:right="851"/>
        <w:jc w:val="both"/>
        <w:rPr>
          <w:rFonts w:ascii="Palatino Linotype" w:hAnsi="Palatino Linotype"/>
          <w:i/>
        </w:rPr>
      </w:pPr>
      <w:r w:rsidRPr="00545A72">
        <w:rPr>
          <w:rFonts w:ascii="Palatino Linotype" w:hAnsi="Palatino Linotype"/>
          <w:i/>
        </w:rPr>
        <w:t>(…)</w:t>
      </w:r>
    </w:p>
    <w:p w:rsidR="000073F8" w:rsidRPr="00545A72" w:rsidRDefault="000073F8" w:rsidP="000073F8">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rsidR="000073F8" w:rsidRDefault="000073F8" w:rsidP="000073F8">
      <w:pPr>
        <w:autoSpaceDE w:val="0"/>
        <w:autoSpaceDN w:val="0"/>
        <w:adjustRightInd w:val="0"/>
        <w:spacing w:before="240" w:line="360" w:lineRule="auto"/>
        <w:jc w:val="both"/>
        <w:rPr>
          <w:rFonts w:ascii="Palatino Linotype" w:hAnsi="Palatino Linotype"/>
          <w:sz w:val="24"/>
          <w:szCs w:val="24"/>
        </w:rPr>
      </w:pPr>
    </w:p>
    <w:p w:rsidR="000073F8" w:rsidRPr="00496B67" w:rsidRDefault="000073F8" w:rsidP="000073F8">
      <w:pPr>
        <w:autoSpaceDE w:val="0"/>
        <w:autoSpaceDN w:val="0"/>
        <w:adjustRightInd w:val="0"/>
        <w:spacing w:before="240" w:line="360" w:lineRule="auto"/>
        <w:jc w:val="both"/>
        <w:rPr>
          <w:rFonts w:ascii="Palatino Linotype" w:hAnsi="Palatino Linotype" w:cs="Arial"/>
          <w:sz w:val="24"/>
          <w:szCs w:val="24"/>
        </w:rPr>
      </w:pPr>
      <w:r w:rsidRPr="00496B67">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96B67">
        <w:rPr>
          <w:rFonts w:ascii="Palatino Linotype" w:hAnsi="Palatino Linotype"/>
          <w:b/>
          <w:sz w:val="24"/>
          <w:szCs w:val="24"/>
          <w:u w:val="single"/>
        </w:rPr>
        <w:t>incluso, la solicitud de acceso a la información pueda ser anónima</w:t>
      </w:r>
      <w:r w:rsidRPr="00496B67">
        <w:rPr>
          <w:rFonts w:ascii="Palatino Linotype" w:hAnsi="Palatino Linotype"/>
          <w:sz w:val="24"/>
          <w:szCs w:val="24"/>
        </w:rPr>
        <w:t xml:space="preserve"> o no contener un nombre que identifique al solicitante o que permita tener certeza sobre su identidad. </w:t>
      </w:r>
      <w:r w:rsidRPr="00496B67">
        <w:rPr>
          <w:rFonts w:ascii="Palatino Linotype" w:hAnsi="Palatino Linotype" w:cs="Arial"/>
          <w:sz w:val="24"/>
          <w:szCs w:val="24"/>
        </w:rPr>
        <w:t xml:space="preserve">En </w:t>
      </w:r>
      <w:r w:rsidRPr="00496B67">
        <w:rPr>
          <w:rFonts w:ascii="Palatino Linotype" w:hAnsi="Palatino Linotype" w:cs="Arial"/>
          <w:sz w:val="24"/>
          <w:szCs w:val="24"/>
        </w:rPr>
        <w:lastRenderedPageBreak/>
        <w:t xml:space="preserve">conclusión, se cubrieron los requisitos de procedencia y </w:t>
      </w:r>
      <w:proofErr w:type="spellStart"/>
      <w:r w:rsidRPr="00496B67">
        <w:rPr>
          <w:rFonts w:ascii="Palatino Linotype" w:hAnsi="Palatino Linotype" w:cs="Arial"/>
          <w:sz w:val="24"/>
          <w:szCs w:val="24"/>
        </w:rPr>
        <w:t>procedibilidad</w:t>
      </w:r>
      <w:proofErr w:type="spellEnd"/>
      <w:r w:rsidRPr="00496B67">
        <w:rPr>
          <w:rFonts w:ascii="Palatino Linotype" w:hAnsi="Palatino Linotype" w:cs="Arial"/>
          <w:sz w:val="24"/>
          <w:szCs w:val="24"/>
        </w:rPr>
        <w:t xml:space="preserve"> y conforme a las constancias que obran en el expediente.</w:t>
      </w:r>
    </w:p>
    <w:p w:rsidR="000073F8" w:rsidRPr="0034179B" w:rsidRDefault="000073F8" w:rsidP="000073F8">
      <w:pPr>
        <w:autoSpaceDE w:val="0"/>
        <w:autoSpaceDN w:val="0"/>
        <w:adjustRightInd w:val="0"/>
        <w:spacing w:before="240" w:line="360" w:lineRule="auto"/>
        <w:jc w:val="both"/>
        <w:rPr>
          <w:rFonts w:cs="Arial"/>
          <w:b/>
        </w:rPr>
      </w:pPr>
    </w:p>
    <w:p w:rsidR="000073F8" w:rsidRPr="00F444C4" w:rsidRDefault="000073F8" w:rsidP="000073F8">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496B67">
        <w:rPr>
          <w:rFonts w:ascii="Palatino Linotype" w:hAnsi="Palatino Linotype" w:cs="Palatino Linotype"/>
          <w:color w:val="000000"/>
          <w:sz w:val="24"/>
          <w:szCs w:val="24"/>
          <w:lang w:val="es-ES_tradnl"/>
        </w:rPr>
        <w:t>procedibilidad</w:t>
      </w:r>
      <w:proofErr w:type="spellEnd"/>
      <w:r w:rsidRPr="00496B67">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p>
    <w:p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496B67">
        <w:rPr>
          <w:rFonts w:ascii="Palatino Linotype" w:hAnsi="Palatino Linotype" w:cs="Palatino Linotype"/>
          <w:color w:val="000000"/>
          <w:sz w:val="24"/>
          <w:szCs w:val="24"/>
          <w:lang w:val="es-ES_tradnl"/>
        </w:rPr>
        <w:t>Resolutor</w:t>
      </w:r>
      <w:proofErr w:type="spellEnd"/>
      <w:r w:rsidRPr="00496B67">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496B67">
        <w:rPr>
          <w:rFonts w:ascii="Palatino Linotype" w:hAnsi="Palatino Linotype" w:cs="Palatino Linotype"/>
          <w:color w:val="000000"/>
          <w:sz w:val="24"/>
          <w:szCs w:val="24"/>
          <w:vertAlign w:val="superscript"/>
          <w:lang w:val="es-ES_tradnl"/>
        </w:rPr>
        <w:footnoteReference w:id="1"/>
      </w:r>
      <w:r w:rsidRPr="00496B67">
        <w:rPr>
          <w:rFonts w:ascii="Palatino Linotype" w:hAnsi="Palatino Linotype" w:cs="Palatino Linotype"/>
          <w:color w:val="000000"/>
          <w:sz w:val="24"/>
          <w:szCs w:val="24"/>
          <w:lang w:val="es-ES_tradnl"/>
        </w:rPr>
        <w:t xml:space="preserve">, la cual permite dilucidar alguna </w:t>
      </w:r>
      <w:r w:rsidRPr="00496B67">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p>
    <w:p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p>
    <w:p w:rsidR="000073F8" w:rsidRPr="00116F4B" w:rsidRDefault="000073F8" w:rsidP="000073F8">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w:t>
      </w:r>
      <w:r w:rsidRPr="00F444C4">
        <w:rPr>
          <w:rFonts w:ascii="Palatino Linotype" w:hAnsi="Palatino Linotype"/>
          <w:b/>
          <w:color w:val="000000" w:themeColor="text1"/>
          <w:sz w:val="26"/>
          <w:szCs w:val="26"/>
          <w:lang w:val="es-ES_tradnl"/>
        </w:rPr>
        <w:t>TO.</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F444C4">
        <w:rPr>
          <w:rFonts w:ascii="Palatino Linotype" w:eastAsia="Times New Roman" w:hAnsi="Palatino Linotype" w:cs="Palatino Linotype"/>
          <w:color w:val="000000"/>
          <w:sz w:val="24"/>
          <w:szCs w:val="24"/>
          <w:lang w:val="es-ES_tradnl" w:eastAsia="es-MX"/>
        </w:rPr>
        <w:lastRenderedPageBreak/>
        <w:t>el Estado Mexicano sea parte, en concordancia con el párrafo tercero del artículo 1 de la Constitución Federal y el diverso 8 de la Ley de Transparencia local.</w:t>
      </w: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rsidR="000073F8" w:rsidRPr="00513F1C" w:rsidRDefault="000073F8" w:rsidP="00513F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rsidR="000073F8" w:rsidRPr="00F251C3" w:rsidRDefault="00F251C3" w:rsidP="00F251C3">
      <w:pPr>
        <w:pStyle w:val="Prrafodelista"/>
        <w:numPr>
          <w:ilvl w:val="0"/>
          <w:numId w:val="10"/>
        </w:numPr>
        <w:spacing w:after="0" w:line="360" w:lineRule="auto"/>
        <w:contextualSpacing w:val="0"/>
        <w:jc w:val="both"/>
        <w:rPr>
          <w:rFonts w:ascii="Palatino Linotype" w:hAnsi="Palatino Linotype"/>
          <w:color w:val="000000"/>
          <w:sz w:val="24"/>
          <w:szCs w:val="24"/>
        </w:rPr>
      </w:pPr>
      <w:r w:rsidRPr="00F251C3">
        <w:rPr>
          <w:rFonts w:ascii="Palatino Linotype" w:hAnsi="Palatino Linotype"/>
          <w:color w:val="000000"/>
          <w:sz w:val="24"/>
          <w:szCs w:val="24"/>
        </w:rPr>
        <w:t>Cantidad en toneladas de residuos urbanos generados y dispuestos que genera el municipio por mes</w:t>
      </w:r>
      <w:r>
        <w:rPr>
          <w:rFonts w:ascii="Palatino Linotype" w:hAnsi="Palatino Linotype"/>
          <w:color w:val="000000"/>
          <w:sz w:val="24"/>
          <w:szCs w:val="24"/>
        </w:rPr>
        <w:t>.</w:t>
      </w:r>
    </w:p>
    <w:p w:rsidR="00F251C3" w:rsidRPr="00D53477" w:rsidRDefault="00F251C3" w:rsidP="000073F8">
      <w:pPr>
        <w:pStyle w:val="Prrafodelista"/>
        <w:spacing w:after="0" w:line="360" w:lineRule="auto"/>
        <w:ind w:left="1004"/>
        <w:contextualSpacing w:val="0"/>
        <w:jc w:val="both"/>
        <w:rPr>
          <w:rFonts w:ascii="Palatino Linotype" w:eastAsia="Times New Roman" w:hAnsi="Palatino Linotype" w:cs="Palatino Linotype"/>
          <w:color w:val="000000"/>
          <w:sz w:val="24"/>
          <w:szCs w:val="24"/>
          <w:lang w:val="es-ES_tradnl" w:eastAsia="es-MX"/>
        </w:rPr>
      </w:pPr>
    </w:p>
    <w:p w:rsidR="000073F8" w:rsidRPr="00107C25"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 xml:space="preserve">es </w:t>
      </w:r>
      <w:r w:rsidRPr="00F444C4">
        <w:rPr>
          <w:rFonts w:ascii="Palatino Linotype" w:eastAsia="Times New Roman" w:hAnsi="Palatino Linotype" w:cs="Palatino Linotype"/>
          <w:color w:val="000000"/>
          <w:sz w:val="24"/>
          <w:szCs w:val="24"/>
          <w:lang w:val="es-ES_tradnl" w:eastAsia="es-MX"/>
        </w:rPr>
        <w:t>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rsidR="000073F8" w:rsidRPr="00F251C3" w:rsidRDefault="00F251C3" w:rsidP="00F251C3">
      <w:pPr>
        <w:pStyle w:val="Prrafodelista"/>
        <w:numPr>
          <w:ilvl w:val="0"/>
          <w:numId w:val="11"/>
        </w:numPr>
        <w:spacing w:after="0" w:line="360" w:lineRule="auto"/>
        <w:jc w:val="both"/>
        <w:rPr>
          <w:rFonts w:ascii="Palatino Linotype" w:eastAsia="Times New Roman" w:hAnsi="Palatino Linotype" w:cs="Palatino Linotype"/>
          <w:i/>
          <w:color w:val="000000"/>
          <w:sz w:val="24"/>
          <w:szCs w:val="24"/>
          <w:lang w:val="es-ES_tradnl" w:eastAsia="es-MX"/>
        </w:rPr>
      </w:pPr>
      <w:r w:rsidRPr="00F251C3">
        <w:rPr>
          <w:rFonts w:ascii="Palatino Linotype" w:hAnsi="Palatino Linotype" w:cs="Arial"/>
          <w:b/>
          <w:bCs/>
          <w:i/>
          <w:sz w:val="24"/>
          <w:szCs w:val="24"/>
        </w:rPr>
        <w:t>OFICIO PARA VERSIONES PUBLICAS_00048_FEBRERO_2025_.zip</w:t>
      </w:r>
      <w:r>
        <w:rPr>
          <w:rFonts w:ascii="Palatino Linotype" w:hAnsi="Palatino Linotype" w:cs="Arial"/>
          <w:b/>
          <w:bCs/>
          <w:i/>
          <w:sz w:val="24"/>
          <w:szCs w:val="24"/>
        </w:rPr>
        <w:t xml:space="preserve">; </w:t>
      </w:r>
      <w:r>
        <w:rPr>
          <w:rFonts w:ascii="Palatino Linotype" w:hAnsi="Palatino Linotype" w:cs="Arial"/>
          <w:bCs/>
          <w:sz w:val="24"/>
          <w:szCs w:val="24"/>
        </w:rPr>
        <w:t>Documento que consta de un archivo comprimido con un oficio que consta de dos fojas de fecha diecisiete de febrero de dos mil veinticinco por medio del cual el Director de Servicios Públicos manifiesta que derivado de la búsqueda exhaustiva y minuciosa en los archivos documentales y electrónicos no se encontró un documento que informe la cantidad de toneladas de residuos urbanos y dispuestos por el Municipio de Metepec por lo que no puede hacer entrega del soporte documental.</w:t>
      </w:r>
    </w:p>
    <w:p w:rsidR="000073F8" w:rsidRPr="004C73AD" w:rsidRDefault="000073F8" w:rsidP="000073F8">
      <w:pPr>
        <w:pStyle w:val="Prrafodelista"/>
        <w:spacing w:after="0" w:line="360" w:lineRule="auto"/>
        <w:jc w:val="both"/>
        <w:rPr>
          <w:rFonts w:ascii="Palatino Linotype" w:eastAsia="Times New Roman" w:hAnsi="Palatino Linotype" w:cs="Palatino Linotype"/>
          <w:color w:val="000000"/>
          <w:sz w:val="24"/>
          <w:lang w:val="es-ES_tradnl" w:eastAsia="es-MX"/>
        </w:rPr>
      </w:pPr>
    </w:p>
    <w:p w:rsidR="00F251C3" w:rsidRPr="00F251C3" w:rsidRDefault="000073F8" w:rsidP="000073F8">
      <w:pPr>
        <w:spacing w:after="0" w:line="360" w:lineRule="auto"/>
        <w:jc w:val="both"/>
        <w:rPr>
          <w:rFonts w:ascii="Palatino Linotype" w:hAnsi="Palatino Linotype"/>
          <w:color w:val="000000"/>
          <w:sz w:val="24"/>
          <w:szCs w:val="24"/>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w:t>
      </w:r>
      <w:r w:rsidRPr="00F251C3">
        <w:rPr>
          <w:rFonts w:ascii="Palatino Linotype" w:eastAsia="Times New Roman" w:hAnsi="Palatino Linotype" w:cs="Palatino Linotype"/>
          <w:i/>
          <w:color w:val="000000"/>
          <w:sz w:val="24"/>
          <w:szCs w:val="24"/>
          <w:lang w:val="es-ES_tradnl" w:eastAsia="es-MX"/>
        </w:rPr>
        <w:t xml:space="preserve"> </w:t>
      </w:r>
      <w:r w:rsidR="00F251C3" w:rsidRPr="00F251C3">
        <w:rPr>
          <w:rFonts w:ascii="Palatino Linotype" w:eastAsia="Times New Roman" w:hAnsi="Palatino Linotype" w:cs="Palatino Linotype"/>
          <w:i/>
          <w:color w:val="000000"/>
          <w:sz w:val="24"/>
          <w:szCs w:val="24"/>
          <w:lang w:val="es-ES_tradnl" w:eastAsia="es-MX"/>
        </w:rPr>
        <w:t>“</w:t>
      </w:r>
      <w:r w:rsidR="00F251C3" w:rsidRPr="00F251C3">
        <w:rPr>
          <w:rFonts w:ascii="Palatino Linotype" w:hAnsi="Palatino Linotype"/>
          <w:i/>
          <w:color w:val="000000"/>
          <w:sz w:val="24"/>
          <w:szCs w:val="24"/>
        </w:rPr>
        <w:t xml:space="preserve">Respuesta de fecha 17 de febrero de 2025, en la que se niega la información solicitada con fundamento en el artículo 12 párrafo segundo de la Ley de Transparencia y Acceso a la Información Pública del Estado de México y </w:t>
      </w:r>
      <w:r w:rsidR="00F251C3" w:rsidRPr="00F251C3">
        <w:rPr>
          <w:rFonts w:ascii="Palatino Linotype" w:hAnsi="Palatino Linotype"/>
          <w:i/>
          <w:color w:val="000000"/>
          <w:sz w:val="24"/>
          <w:szCs w:val="24"/>
        </w:rPr>
        <w:lastRenderedPageBreak/>
        <w:t xml:space="preserve">Municipios, manifestando que no existe obligación de elaborar documentos para atender las solicitudes de información. La obligación del Ayuntamiento de contar con la información, no es para atender mi solicitud sino que hago de su conocimiento que el artículo 39 de la Ley General para la Prevención y la Gestión Integral de los Residuos establece la obligación de "elaborar, actualizar y difundir los inventarios de generación de residuos peligrosos, residuos mineros, residuos metalúrgicos, residuos sólidos urbanos y residuos de manejo especial, de acuerdo con sus atribuciones respectivas, para lo cual se deben basar en los datos que les sean proporcionados por los generadores y las empresas de </w:t>
      </w:r>
      <w:r w:rsidR="00F251C3" w:rsidRPr="00F251C3">
        <w:rPr>
          <w:rFonts w:ascii="Palatino Linotype" w:hAnsi="Palatino Linotype"/>
          <w:color w:val="000000"/>
          <w:sz w:val="24"/>
          <w:szCs w:val="24"/>
        </w:rPr>
        <w:t>s</w:t>
      </w:r>
      <w:r w:rsidR="00F251C3" w:rsidRPr="00F251C3">
        <w:rPr>
          <w:rFonts w:ascii="Palatino Linotype" w:hAnsi="Palatino Linotype"/>
          <w:i/>
          <w:color w:val="000000"/>
          <w:sz w:val="24"/>
          <w:szCs w:val="24"/>
        </w:rPr>
        <w:t>ervicios de manejo de residuos, conforme a lo dispuesto en la presente Ley y en los ordenamientos jurídicos que de ella deriven"</w:t>
      </w:r>
      <w:r w:rsidR="00F251C3">
        <w:rPr>
          <w:rFonts w:ascii="Palatino Linotype" w:hAnsi="Palatino Linotype"/>
          <w:i/>
          <w:color w:val="000000"/>
          <w:sz w:val="24"/>
          <w:szCs w:val="24"/>
        </w:rPr>
        <w:t xml:space="preserve"> </w:t>
      </w:r>
      <w:r>
        <w:rPr>
          <w:rFonts w:ascii="Palatino Linotype" w:eastAsia="Times New Roman" w:hAnsi="Palatino Linotype" w:cs="Palatino Linotype"/>
          <w:color w:val="000000"/>
          <w:sz w:val="24"/>
          <w:lang w:val="es-ES_tradnl" w:eastAsia="es-MX"/>
        </w:rPr>
        <w:t xml:space="preserve">y </w:t>
      </w:r>
      <w:r w:rsidRPr="00AB5458">
        <w:rPr>
          <w:rFonts w:ascii="Palatino Linotype" w:eastAsia="Times New Roman" w:hAnsi="Palatino Linotype" w:cs="Palatino Linotype"/>
          <w:color w:val="000000"/>
          <w:sz w:val="24"/>
          <w:lang w:val="es-ES_tradnl" w:eastAsia="es-MX"/>
        </w:rPr>
        <w:t xml:space="preserve">motivos de inconformidad </w:t>
      </w:r>
      <w:r w:rsidRPr="00F251C3">
        <w:rPr>
          <w:rFonts w:ascii="Palatino Linotype" w:eastAsia="Times New Roman" w:hAnsi="Palatino Linotype" w:cs="Palatino Linotype"/>
          <w:i/>
          <w:color w:val="000000"/>
          <w:sz w:val="24"/>
          <w:szCs w:val="24"/>
          <w:lang w:val="es-ES_tradnl" w:eastAsia="es-MX"/>
        </w:rPr>
        <w:t>“</w:t>
      </w:r>
      <w:r w:rsidR="00F251C3" w:rsidRPr="00F251C3">
        <w:rPr>
          <w:rFonts w:ascii="Palatino Linotype" w:hAnsi="Palatino Linotype"/>
          <w:i/>
          <w:color w:val="000000"/>
          <w:sz w:val="24"/>
          <w:szCs w:val="24"/>
        </w:rPr>
        <w:t>Negativa a proporcionar información que de acuerdo al artículo 39 de la Ley General para la Prevención y la Gestión Integral de los Residuos, el Ayuntamiento tiene la obligación de elaborar y difundir.</w:t>
      </w:r>
      <w:r w:rsidRPr="00EC3378">
        <w:rPr>
          <w:rFonts w:ascii="Palatino Linotype" w:hAnsi="Palatino Linotype"/>
          <w:i/>
          <w:color w:val="000000"/>
          <w:sz w:val="24"/>
          <w:szCs w:val="24"/>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Sujeto Obligado no le dio cuenta de </w:t>
      </w:r>
      <w:r w:rsidR="00F251C3">
        <w:rPr>
          <w:rFonts w:ascii="Palatino Linotype" w:hAnsi="Palatino Linotype"/>
          <w:color w:val="000000"/>
          <w:sz w:val="24"/>
          <w:szCs w:val="24"/>
        </w:rPr>
        <w:t>la c</w:t>
      </w:r>
      <w:r w:rsidR="00F251C3" w:rsidRPr="00F251C3">
        <w:rPr>
          <w:rFonts w:ascii="Palatino Linotype" w:hAnsi="Palatino Linotype"/>
          <w:color w:val="000000"/>
          <w:sz w:val="24"/>
          <w:szCs w:val="24"/>
        </w:rPr>
        <w:t>antidad en toneladas de residuos urbanos generados y dispuestos que genera el municipio por mes</w:t>
      </w:r>
      <w:r w:rsidR="00F251C3">
        <w:rPr>
          <w:rFonts w:ascii="Palatino Linotype" w:hAnsi="Palatino Linotype"/>
          <w:color w:val="000000"/>
          <w:sz w:val="24"/>
          <w:szCs w:val="24"/>
        </w:rPr>
        <w:t>.</w:t>
      </w:r>
    </w:p>
    <w:p w:rsidR="000073F8" w:rsidRDefault="000073F8" w:rsidP="000073F8">
      <w:pPr>
        <w:tabs>
          <w:tab w:val="left" w:pos="709"/>
        </w:tabs>
        <w:spacing w:after="0" w:line="360" w:lineRule="auto"/>
        <w:contextualSpacing/>
        <w:jc w:val="both"/>
        <w:rPr>
          <w:rFonts w:ascii="Palatino Linotype" w:eastAsia="Times New Roman" w:hAnsi="Palatino Linotype" w:cs="Arial"/>
          <w:sz w:val="24"/>
          <w:lang w:val="es-ES_tradnl" w:eastAsia="es-MX"/>
        </w:rPr>
      </w:pPr>
    </w:p>
    <w:p w:rsidR="00513F1C" w:rsidRPr="00513F1C" w:rsidRDefault="00513F1C" w:rsidP="00513F1C">
      <w:pPr>
        <w:spacing w:after="0" w:line="360" w:lineRule="auto"/>
        <w:jc w:val="both"/>
        <w:rPr>
          <w:rFonts w:ascii="Palatino Linotype" w:eastAsia="Arial" w:hAnsi="Palatino Linotype" w:cs="Arial"/>
          <w:sz w:val="24"/>
          <w:szCs w:val="24"/>
        </w:rPr>
      </w:pPr>
      <w:r>
        <w:rPr>
          <w:rFonts w:ascii="Palatino Linotype" w:eastAsia="Arial" w:hAnsi="Palatino Linotype" w:cs="Arial"/>
          <w:sz w:val="24"/>
          <w:szCs w:val="24"/>
        </w:rPr>
        <w:t>De lo anterior, este Instituto no pasa por desapercibido que en</w:t>
      </w:r>
      <w:r w:rsidRPr="00513F1C">
        <w:rPr>
          <w:rFonts w:ascii="Palatino Linotype" w:eastAsia="Arial" w:hAnsi="Palatino Linotype" w:cs="Arial"/>
          <w:sz w:val="24"/>
          <w:szCs w:val="24"/>
        </w:rPr>
        <w:t xml:space="preserve"> el supuesto de que el particular no haya señalado el periodo respecto del cual requiere la información, o bien, de la solicitud presentada no se adviertan elementos que permitan identificarlo, </w:t>
      </w:r>
      <w:r>
        <w:rPr>
          <w:rFonts w:ascii="Palatino Linotype" w:eastAsia="Arial" w:hAnsi="Palatino Linotype" w:cs="Arial"/>
          <w:sz w:val="24"/>
          <w:szCs w:val="24"/>
        </w:rPr>
        <w:t xml:space="preserve"> es criterio de este Órgano Garante que </w:t>
      </w:r>
      <w:r w:rsidRPr="00513F1C">
        <w:rPr>
          <w:rFonts w:ascii="Palatino Linotype" w:eastAsia="Arial" w:hAnsi="Palatino Linotype" w:cs="Arial"/>
          <w:sz w:val="24"/>
          <w:szCs w:val="24"/>
        </w:rPr>
        <w:t xml:space="preserve">deberá considerarse, para efectos de la búsqueda de la información, que el requerimiento se refiere al año inmediato anterior, contado a partir de la fecha </w:t>
      </w:r>
      <w:r>
        <w:rPr>
          <w:rFonts w:ascii="Palatino Linotype" w:eastAsia="Arial" w:hAnsi="Palatino Linotype" w:cs="Arial"/>
          <w:sz w:val="24"/>
          <w:szCs w:val="24"/>
        </w:rPr>
        <w:t xml:space="preserve">en que se presentó la solicitud, en este sentido en lo sucesivo el elemento temporal será fijado del veintisiete de enero de dos mil veinticuatro al veintisiete de enero de dos mil veinticinco.  </w:t>
      </w:r>
    </w:p>
    <w:p w:rsidR="000073F8" w:rsidRDefault="00513F1C" w:rsidP="00513F1C">
      <w:pPr>
        <w:tabs>
          <w:tab w:val="left" w:pos="709"/>
        </w:tabs>
        <w:spacing w:after="0" w:line="360" w:lineRule="auto"/>
        <w:contextualSpacing/>
        <w:jc w:val="both"/>
        <w:rPr>
          <w:rFonts w:ascii="Palatino Linotype" w:hAnsi="Palatino Linotype" w:cs="Arial"/>
          <w:bCs/>
          <w:sz w:val="24"/>
          <w:szCs w:val="24"/>
        </w:rPr>
      </w:pPr>
      <w:r>
        <w:rPr>
          <w:rFonts w:ascii="Palatino Linotype" w:eastAsia="Times New Roman" w:hAnsi="Palatino Linotype" w:cs="Arial"/>
          <w:sz w:val="24"/>
          <w:lang w:val="es-ES_tradnl" w:eastAsia="es-MX"/>
        </w:rPr>
        <w:lastRenderedPageBreak/>
        <w:t>Ahora bien,</w:t>
      </w:r>
      <w:r w:rsidR="000073F8">
        <w:rPr>
          <w:rFonts w:ascii="Palatino Linotype" w:eastAsia="Times New Roman" w:hAnsi="Palatino Linotype" w:cs="Arial"/>
          <w:sz w:val="24"/>
          <w:lang w:val="es-ES_tradnl" w:eastAsia="es-MX"/>
        </w:rPr>
        <w:t xml:space="preserve"> a efecto de no vulnerar el derecho al acceso a la información del Recurrente el Sujeto Obligado hizo entrega en Informe Justificado los archivos electrónicos</w:t>
      </w:r>
      <w:r w:rsidR="000073F8">
        <w:rPr>
          <w:rFonts w:ascii="Palatino Linotype" w:hAnsi="Palatino Linotype" w:cs="Arial"/>
          <w:b/>
          <w:bCs/>
          <w:i/>
          <w:sz w:val="24"/>
          <w:szCs w:val="24"/>
        </w:rPr>
        <w:t xml:space="preserve"> </w:t>
      </w:r>
      <w:r w:rsidR="000073F8">
        <w:rPr>
          <w:rFonts w:ascii="Palatino Linotype" w:hAnsi="Palatino Linotype" w:cs="Arial"/>
          <w:bCs/>
          <w:sz w:val="24"/>
          <w:szCs w:val="24"/>
        </w:rPr>
        <w:t xml:space="preserve">siguientes;  </w:t>
      </w:r>
    </w:p>
    <w:p w:rsidR="00F251C3" w:rsidRDefault="00F251C3" w:rsidP="00513F1C">
      <w:pPr>
        <w:pStyle w:val="Prrafodelista"/>
        <w:numPr>
          <w:ilvl w:val="0"/>
          <w:numId w:val="11"/>
        </w:numPr>
        <w:spacing w:line="360" w:lineRule="auto"/>
        <w:jc w:val="both"/>
        <w:rPr>
          <w:rFonts w:ascii="Palatino Linotype" w:hAnsi="Palatino Linotype" w:cs="Arial"/>
          <w:b/>
          <w:bCs/>
          <w:i/>
          <w:sz w:val="24"/>
          <w:szCs w:val="24"/>
        </w:rPr>
      </w:pPr>
      <w:r w:rsidRPr="00F251C3">
        <w:rPr>
          <w:rFonts w:ascii="Palatino Linotype" w:hAnsi="Palatino Linotype" w:cs="Arial"/>
          <w:b/>
          <w:bCs/>
          <w:i/>
          <w:sz w:val="24"/>
          <w:szCs w:val="24"/>
        </w:rPr>
        <w:t>00048-SERVICIOS PUBLICOS.pdf</w:t>
      </w:r>
      <w:r w:rsidR="00071B93">
        <w:rPr>
          <w:rFonts w:ascii="Palatino Linotype" w:hAnsi="Palatino Linotype" w:cs="Arial"/>
          <w:b/>
          <w:bCs/>
          <w:i/>
          <w:sz w:val="24"/>
          <w:szCs w:val="24"/>
        </w:rPr>
        <w:t xml:space="preserve">; </w:t>
      </w:r>
      <w:r w:rsidR="00071B93">
        <w:rPr>
          <w:rFonts w:ascii="Palatino Linotype" w:hAnsi="Palatino Linotype" w:cs="Arial"/>
          <w:bCs/>
          <w:sz w:val="24"/>
          <w:szCs w:val="24"/>
        </w:rPr>
        <w:t xml:space="preserve">Documento que consta de una foja en formato PDF de  fecha veinticinco de febrero de dos mil veinticuatro en el que se turna la solicitud de información al servidor público habilitado. </w:t>
      </w:r>
    </w:p>
    <w:p w:rsidR="00F251C3" w:rsidRDefault="00F251C3" w:rsidP="00513F1C">
      <w:pPr>
        <w:pStyle w:val="Prrafodelista"/>
        <w:spacing w:line="360" w:lineRule="auto"/>
        <w:jc w:val="both"/>
        <w:rPr>
          <w:rFonts w:ascii="Palatino Linotype" w:hAnsi="Palatino Linotype" w:cs="Arial"/>
          <w:b/>
          <w:bCs/>
          <w:i/>
          <w:sz w:val="24"/>
          <w:szCs w:val="24"/>
        </w:rPr>
      </w:pPr>
    </w:p>
    <w:p w:rsidR="000073F8" w:rsidRPr="00513F1C" w:rsidRDefault="00F251C3" w:rsidP="00513F1C">
      <w:pPr>
        <w:pStyle w:val="Prrafodelista"/>
        <w:numPr>
          <w:ilvl w:val="0"/>
          <w:numId w:val="11"/>
        </w:numPr>
        <w:spacing w:line="360" w:lineRule="auto"/>
        <w:jc w:val="both"/>
        <w:rPr>
          <w:rFonts w:ascii="Palatino Linotype" w:hAnsi="Palatino Linotype" w:cs="Arial"/>
          <w:b/>
          <w:bCs/>
          <w:i/>
          <w:sz w:val="24"/>
          <w:szCs w:val="24"/>
        </w:rPr>
      </w:pPr>
      <w:r w:rsidRPr="00F251C3">
        <w:rPr>
          <w:rFonts w:ascii="Palatino Linotype" w:hAnsi="Palatino Linotype" w:cs="Arial"/>
          <w:b/>
          <w:bCs/>
          <w:i/>
          <w:sz w:val="24"/>
          <w:szCs w:val="24"/>
        </w:rPr>
        <w:t>RR 1685-SOLIC 48-SERVICIOS PUBLICOS (1).PDF</w:t>
      </w:r>
      <w:r w:rsidR="00071B93">
        <w:rPr>
          <w:rFonts w:ascii="Palatino Linotype" w:hAnsi="Palatino Linotype" w:cs="Arial"/>
          <w:b/>
          <w:bCs/>
          <w:i/>
          <w:sz w:val="24"/>
          <w:szCs w:val="24"/>
        </w:rPr>
        <w:t>;</w:t>
      </w:r>
      <w:r w:rsidR="00071B93" w:rsidRPr="00071B93">
        <w:rPr>
          <w:rFonts w:ascii="Palatino Linotype" w:hAnsi="Palatino Linotype" w:cs="Arial"/>
          <w:bCs/>
          <w:sz w:val="24"/>
          <w:szCs w:val="24"/>
        </w:rPr>
        <w:t xml:space="preserve"> </w:t>
      </w:r>
      <w:r w:rsidR="00071B93">
        <w:rPr>
          <w:rFonts w:ascii="Palatino Linotype" w:hAnsi="Palatino Linotype" w:cs="Arial"/>
          <w:bCs/>
          <w:sz w:val="24"/>
          <w:szCs w:val="24"/>
        </w:rPr>
        <w:t>Documento que consta de dos fojas en formato PDF de fecha cuatro de marzo por medio del cual el Director de Servicios Públicos ratifica su respuesta primigenia.</w:t>
      </w:r>
    </w:p>
    <w:p w:rsidR="00513F1C" w:rsidRPr="00513F1C" w:rsidRDefault="00513F1C" w:rsidP="00513F1C">
      <w:pPr>
        <w:jc w:val="both"/>
        <w:rPr>
          <w:rFonts w:ascii="Palatino Linotype" w:hAnsi="Palatino Linotype" w:cs="Arial"/>
          <w:b/>
          <w:bCs/>
          <w:i/>
          <w:sz w:val="24"/>
          <w:szCs w:val="24"/>
        </w:rPr>
      </w:pPr>
    </w:p>
    <w:p w:rsidR="000073F8" w:rsidRPr="00107C25" w:rsidRDefault="000073F8" w:rsidP="000073F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0073F8" w:rsidRPr="00F444C4"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rsidR="000073F8" w:rsidRPr="00F444C4"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rsidR="000073F8" w:rsidRPr="00F444C4"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w:t>
      </w:r>
      <w:r w:rsidRPr="00F444C4">
        <w:rPr>
          <w:rFonts w:ascii="Palatino Linotype" w:eastAsia="Times New Roman" w:hAnsi="Palatino Linotype" w:cs="Arial"/>
          <w:i/>
          <w:lang w:val="es-ES_tradnl" w:eastAsia="es-MX"/>
        </w:rPr>
        <w:lastRenderedPageBreak/>
        <w:t xml:space="preserve">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rsidR="000073F8" w:rsidRPr="00452B4D"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rsidR="000073F8" w:rsidRDefault="000073F8" w:rsidP="000073F8">
      <w:pPr>
        <w:spacing w:before="240" w:after="240" w:line="360" w:lineRule="auto"/>
        <w:ind w:right="49"/>
        <w:contextualSpacing/>
        <w:jc w:val="both"/>
        <w:rPr>
          <w:rFonts w:ascii="Palatino Linotype" w:eastAsia="Times New Roman" w:hAnsi="Palatino Linotype" w:cs="Arial"/>
          <w:sz w:val="24"/>
          <w:lang w:val="es-ES_tradnl" w:eastAsia="es-MX"/>
        </w:rPr>
      </w:pPr>
    </w:p>
    <w:p w:rsidR="000073F8" w:rsidRDefault="000073F8" w:rsidP="000073F8">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0073F8" w:rsidRDefault="000073F8" w:rsidP="000073F8">
      <w:pPr>
        <w:spacing w:after="0" w:line="360" w:lineRule="auto"/>
        <w:ind w:right="616"/>
        <w:contextualSpacing/>
        <w:jc w:val="both"/>
        <w:rPr>
          <w:rFonts w:ascii="Palatino Linotype" w:eastAsia="Times New Roman" w:hAnsi="Palatino Linotype" w:cs="Arial"/>
          <w:b/>
          <w:i/>
          <w:lang w:val="es-ES_tradnl" w:eastAsia="gl-ES"/>
        </w:rPr>
      </w:pPr>
    </w:p>
    <w:p w:rsidR="000073F8" w:rsidRPr="007B4F63" w:rsidRDefault="000073F8" w:rsidP="000073F8">
      <w:pPr>
        <w:spacing w:after="0" w:line="360" w:lineRule="auto"/>
        <w:ind w:right="-2"/>
        <w:contextualSpacing/>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r>
        <w:rPr>
          <w:rFonts w:ascii="Palatino Linotype" w:eastAsia="Times New Roman" w:hAnsi="Palatino Linotype" w:cs="Arial"/>
          <w:sz w:val="24"/>
        </w:rPr>
        <w:t xml:space="preserve">, advirtiéndose en primer lugar que el Sujeto Obligado manifestó que era </w:t>
      </w:r>
      <w:r>
        <w:rPr>
          <w:rFonts w:ascii="Palatino Linotype" w:eastAsia="Times New Roman" w:hAnsi="Palatino Linotype" w:cs="Arial"/>
          <w:sz w:val="24"/>
        </w:rPr>
        <w:lastRenderedPageBreak/>
        <w:t>incompetente para atender la solicitud de información por lo que  este Instituto procederá a realizar el estudio sobre la incompetencia manifestada por el Sujeto Obligado</w:t>
      </w:r>
      <w:r w:rsidRPr="00F444C4">
        <w:rPr>
          <w:rFonts w:ascii="Palatino Linotype" w:eastAsia="Times New Roman" w:hAnsi="Palatino Linotype" w:cs="Arial"/>
          <w:sz w:val="24"/>
        </w:rPr>
        <w:t>.</w:t>
      </w:r>
    </w:p>
    <w:p w:rsidR="000073F8" w:rsidRDefault="000073F8" w:rsidP="000073F8">
      <w:pPr>
        <w:spacing w:after="0" w:line="360" w:lineRule="auto"/>
        <w:jc w:val="both"/>
      </w:pPr>
    </w:p>
    <w:p w:rsidR="00B66276" w:rsidRPr="00B66276" w:rsidRDefault="000073F8" w:rsidP="00071B93">
      <w:pPr>
        <w:spacing w:line="360" w:lineRule="auto"/>
        <w:jc w:val="both"/>
        <w:rPr>
          <w:rFonts w:ascii="Palatino Linotype" w:hAnsi="Palatino Linotype"/>
          <w:sz w:val="24"/>
          <w:szCs w:val="24"/>
        </w:rPr>
      </w:pPr>
      <w:r>
        <w:rPr>
          <w:rFonts w:ascii="Palatino Linotype" w:hAnsi="Palatino Linotype"/>
          <w:sz w:val="24"/>
          <w:szCs w:val="24"/>
        </w:rPr>
        <w:t>Ahora bien</w:t>
      </w:r>
      <w:r w:rsidR="00A92509">
        <w:rPr>
          <w:rFonts w:ascii="Palatino Linotype" w:hAnsi="Palatino Linotype"/>
          <w:sz w:val="24"/>
          <w:szCs w:val="24"/>
        </w:rPr>
        <w:t xml:space="preserve">, los  artículos 37, 55 y 56 fracciones IV, VIII y X del Bando Municipal del Sujeto Obligado establecen  que la administración pública se integrara de diversas unidades administrativas de las cuales es de nuestro interés la Dirección de Servicios Públicos pues es a través  de esta unidad administrativa que </w:t>
      </w:r>
      <w:r w:rsidR="00B66276">
        <w:rPr>
          <w:rFonts w:ascii="Palatino Linotype" w:hAnsi="Palatino Linotype"/>
          <w:sz w:val="24"/>
          <w:szCs w:val="24"/>
        </w:rPr>
        <w:t xml:space="preserve">se realizan los servicios de </w:t>
      </w:r>
      <w:r w:rsidR="00B66276" w:rsidRPr="00B66276">
        <w:rPr>
          <w:rFonts w:ascii="Palatino Linotype" w:hAnsi="Palatino Linotype"/>
          <w:sz w:val="24"/>
          <w:szCs w:val="24"/>
        </w:rPr>
        <w:t>recolección, traslado, tratamiento, transformación y disposición final de residuos sólidos municipales</w:t>
      </w:r>
      <w:r w:rsidR="00B66276">
        <w:rPr>
          <w:rFonts w:ascii="Palatino Linotype" w:hAnsi="Palatino Linotype"/>
          <w:sz w:val="24"/>
          <w:szCs w:val="24"/>
        </w:rPr>
        <w:t xml:space="preserve"> así como la </w:t>
      </w:r>
      <w:r w:rsidR="00B66276" w:rsidRPr="00B66276">
        <w:rPr>
          <w:rFonts w:ascii="Palatino Linotype" w:hAnsi="Palatino Linotype"/>
          <w:sz w:val="24"/>
          <w:szCs w:val="24"/>
        </w:rPr>
        <w:t>prevención y control de la contaminación atmosférica, generada por la generación, transporte, almacenamiento, manejo, tratamiento y disposición final de los residuos sólidos e industriales</w:t>
      </w:r>
      <w:r w:rsidR="00B66276">
        <w:rPr>
          <w:rFonts w:ascii="Palatino Linotype" w:hAnsi="Palatino Linotype"/>
          <w:sz w:val="24"/>
          <w:szCs w:val="24"/>
        </w:rPr>
        <w:t xml:space="preserve"> en los términos siguientes; </w:t>
      </w:r>
    </w:p>
    <w:p w:rsidR="00071B93" w:rsidRPr="00071B93" w:rsidRDefault="00071B93" w:rsidP="00071B93">
      <w:pPr>
        <w:spacing w:line="360" w:lineRule="auto"/>
        <w:ind w:left="708"/>
        <w:jc w:val="both"/>
        <w:rPr>
          <w:rFonts w:ascii="Palatino Linotype" w:hAnsi="Palatino Linotype"/>
          <w:i/>
        </w:rPr>
      </w:pPr>
      <w:r w:rsidRPr="00071B93">
        <w:rPr>
          <w:rFonts w:ascii="Palatino Linotype" w:hAnsi="Palatino Linotype"/>
          <w:b/>
          <w:i/>
        </w:rPr>
        <w:t>ARTÍCULO 37</w:t>
      </w:r>
      <w:r w:rsidRPr="00071B93">
        <w:rPr>
          <w:rFonts w:ascii="Palatino Linotype" w:hAnsi="Palatino Linotype"/>
          <w:i/>
        </w:rPr>
        <w:t>.- 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w:t>
      </w:r>
    </w:p>
    <w:p w:rsidR="00071B93" w:rsidRPr="00071B93" w:rsidRDefault="00071B93" w:rsidP="00071B93">
      <w:pPr>
        <w:pStyle w:val="Prrafodelista"/>
        <w:numPr>
          <w:ilvl w:val="0"/>
          <w:numId w:val="12"/>
        </w:numPr>
        <w:spacing w:line="360" w:lineRule="auto"/>
        <w:jc w:val="both"/>
        <w:rPr>
          <w:rFonts w:ascii="Palatino Linotype" w:hAnsi="Palatino Linotype"/>
          <w:i/>
        </w:rPr>
      </w:pPr>
      <w:r w:rsidRPr="00071B93">
        <w:rPr>
          <w:rFonts w:ascii="Palatino Linotype" w:hAnsi="Palatino Linotype"/>
          <w:i/>
        </w:rPr>
        <w:t xml:space="preserve">Presidencia Municipal;  </w:t>
      </w:r>
    </w:p>
    <w:p w:rsidR="00071B93" w:rsidRPr="00071B93" w:rsidRDefault="00071B93" w:rsidP="00071B93">
      <w:pPr>
        <w:pStyle w:val="Prrafodelista"/>
        <w:numPr>
          <w:ilvl w:val="0"/>
          <w:numId w:val="12"/>
        </w:numPr>
        <w:spacing w:line="360" w:lineRule="auto"/>
        <w:jc w:val="both"/>
        <w:rPr>
          <w:rFonts w:ascii="Palatino Linotype" w:hAnsi="Palatino Linotype"/>
          <w:i/>
        </w:rPr>
      </w:pPr>
      <w:r w:rsidRPr="00071B93">
        <w:rPr>
          <w:rFonts w:ascii="Palatino Linotype" w:hAnsi="Palatino Linotype"/>
          <w:i/>
        </w:rPr>
        <w:t xml:space="preserve">Secretaría del Ayuntamiento; </w:t>
      </w:r>
    </w:p>
    <w:p w:rsidR="00071B93" w:rsidRPr="00071B93" w:rsidRDefault="00071B93" w:rsidP="00071B93">
      <w:pPr>
        <w:pStyle w:val="Prrafodelista"/>
        <w:numPr>
          <w:ilvl w:val="0"/>
          <w:numId w:val="12"/>
        </w:numPr>
        <w:spacing w:line="360" w:lineRule="auto"/>
        <w:jc w:val="both"/>
        <w:rPr>
          <w:rFonts w:ascii="Palatino Linotype" w:hAnsi="Palatino Linotype"/>
          <w:i/>
        </w:rPr>
      </w:pPr>
      <w:r w:rsidRPr="00071B93">
        <w:rPr>
          <w:rFonts w:ascii="Palatino Linotype" w:hAnsi="Palatino Linotype"/>
          <w:i/>
        </w:rPr>
        <w:t xml:space="preserve"> Tesorería Municipal; </w:t>
      </w:r>
    </w:p>
    <w:p w:rsidR="00071B93" w:rsidRPr="00071B93" w:rsidRDefault="00071B93" w:rsidP="00071B93">
      <w:pPr>
        <w:pStyle w:val="Prrafodelista"/>
        <w:numPr>
          <w:ilvl w:val="0"/>
          <w:numId w:val="12"/>
        </w:numPr>
        <w:spacing w:line="360" w:lineRule="auto"/>
        <w:jc w:val="both"/>
        <w:rPr>
          <w:rFonts w:ascii="Palatino Linotype" w:hAnsi="Palatino Linotype"/>
          <w:i/>
        </w:rPr>
      </w:pPr>
      <w:r w:rsidRPr="00071B93">
        <w:rPr>
          <w:rFonts w:ascii="Palatino Linotype" w:hAnsi="Palatino Linotype"/>
          <w:i/>
        </w:rPr>
        <w:t xml:space="preserve">Órgano Interno de Control Municipal; </w:t>
      </w:r>
    </w:p>
    <w:p w:rsidR="00071B93" w:rsidRPr="00071B93" w:rsidRDefault="00071B93" w:rsidP="00071B93">
      <w:pPr>
        <w:pStyle w:val="Prrafodelista"/>
        <w:numPr>
          <w:ilvl w:val="0"/>
          <w:numId w:val="12"/>
        </w:numPr>
        <w:spacing w:line="360" w:lineRule="auto"/>
        <w:jc w:val="both"/>
        <w:rPr>
          <w:rFonts w:ascii="Palatino Linotype" w:hAnsi="Palatino Linotype"/>
          <w:i/>
        </w:rPr>
      </w:pPr>
      <w:r w:rsidRPr="00071B93">
        <w:rPr>
          <w:rFonts w:ascii="Palatino Linotype" w:hAnsi="Palatino Linotype"/>
          <w:i/>
        </w:rPr>
        <w:t xml:space="preserve">Consejería Jurídica; </w:t>
      </w:r>
    </w:p>
    <w:p w:rsidR="00071B93" w:rsidRPr="00071B93" w:rsidRDefault="00071B93" w:rsidP="00071B93">
      <w:pPr>
        <w:pStyle w:val="Prrafodelista"/>
        <w:numPr>
          <w:ilvl w:val="0"/>
          <w:numId w:val="12"/>
        </w:numPr>
        <w:spacing w:line="360" w:lineRule="auto"/>
        <w:jc w:val="both"/>
        <w:rPr>
          <w:rFonts w:ascii="Palatino Linotype" w:hAnsi="Palatino Linotype"/>
          <w:i/>
        </w:rPr>
      </w:pPr>
      <w:r w:rsidRPr="00071B93">
        <w:rPr>
          <w:rFonts w:ascii="Palatino Linotype" w:hAnsi="Palatino Linotype"/>
          <w:i/>
        </w:rPr>
        <w:t xml:space="preserve">Direcciones de: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a) Administración;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b) Cultura;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c) Desarrollo Económico, Turístico y Artesanal;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d) Desarrollo Social y Asuntos Indígenas;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lastRenderedPageBreak/>
        <w:t>e) Desarrollo Urbano y Metropolitano;</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 f) Educación;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g) Gerencia de la Ciudad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h) Gobernación;</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 i) Gobierno Digital y Electrónico</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 j) Gobierno por Resultados;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k) Igualdad de Género;</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 l) </w:t>
      </w:r>
      <w:r w:rsidRPr="00A92509">
        <w:rPr>
          <w:rFonts w:ascii="Palatino Linotype" w:hAnsi="Palatino Linotype"/>
          <w:i/>
        </w:rPr>
        <w:t>Medio Ambiente</w:t>
      </w:r>
      <w:r w:rsidRPr="00071B93">
        <w:rPr>
          <w:rFonts w:ascii="Palatino Linotype" w:hAnsi="Palatino Linotype"/>
          <w:i/>
        </w:rPr>
        <w:t xml:space="preserve">;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m) Obras Públicas;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n) Seguridad Pública;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 xml:space="preserve">o) </w:t>
      </w:r>
      <w:r w:rsidRPr="00A92509">
        <w:rPr>
          <w:rFonts w:ascii="Palatino Linotype" w:hAnsi="Palatino Linotype"/>
          <w:b/>
          <w:i/>
        </w:rPr>
        <w:t>Servicios Públicos</w:t>
      </w:r>
      <w:r w:rsidRPr="00071B93">
        <w:rPr>
          <w:rFonts w:ascii="Palatino Linotype" w:hAnsi="Palatino Linotype"/>
          <w:i/>
        </w:rPr>
        <w:t xml:space="preserve">; y </w:t>
      </w:r>
    </w:p>
    <w:p w:rsidR="00071B93" w:rsidRPr="00071B93" w:rsidRDefault="00071B93" w:rsidP="00071B93">
      <w:pPr>
        <w:pStyle w:val="Prrafodelista"/>
        <w:spacing w:line="360" w:lineRule="auto"/>
        <w:ind w:left="2181"/>
        <w:jc w:val="both"/>
        <w:rPr>
          <w:rFonts w:ascii="Palatino Linotype" w:hAnsi="Palatino Linotype"/>
          <w:i/>
        </w:rPr>
      </w:pPr>
      <w:r w:rsidRPr="00071B93">
        <w:rPr>
          <w:rFonts w:ascii="Palatino Linotype" w:hAnsi="Palatino Linotype"/>
          <w:i/>
        </w:rPr>
        <w:t>p) Transparencia y Gobierno Abierto.</w:t>
      </w:r>
    </w:p>
    <w:p w:rsidR="000073F8" w:rsidRDefault="000073F8" w:rsidP="000073F8">
      <w:pPr>
        <w:spacing w:after="0" w:line="360" w:lineRule="auto"/>
        <w:jc w:val="both"/>
      </w:pPr>
    </w:p>
    <w:p w:rsidR="00071B93" w:rsidRPr="00071B93" w:rsidRDefault="00071B93" w:rsidP="00071B93">
      <w:pPr>
        <w:spacing w:after="0" w:line="360" w:lineRule="auto"/>
        <w:ind w:left="708"/>
        <w:jc w:val="both"/>
        <w:rPr>
          <w:rFonts w:ascii="Palatino Linotype" w:hAnsi="Palatino Linotype"/>
          <w:i/>
        </w:rPr>
      </w:pPr>
      <w:r w:rsidRPr="00071B93">
        <w:rPr>
          <w:rFonts w:ascii="Palatino Linotype" w:hAnsi="Palatino Linotype"/>
          <w:b/>
          <w:i/>
        </w:rPr>
        <w:t>ARTÍCULO 55.-</w:t>
      </w:r>
      <w:r w:rsidRPr="00071B93">
        <w:rPr>
          <w:rFonts w:ascii="Palatino Linotype" w:hAnsi="Palatino Linotype"/>
          <w:i/>
        </w:rPr>
        <w:t xml:space="preserve"> </w:t>
      </w:r>
      <w:r w:rsidRPr="00496E03">
        <w:rPr>
          <w:rFonts w:ascii="Palatino Linotype" w:hAnsi="Palatino Linotype"/>
          <w:i/>
          <w:u w:val="single"/>
        </w:rPr>
        <w:t>El servicio público es el conjunto de elementos personales y materiales, coordinados por los órganos de la administración pública, destinados a atender y satisfacer una necesidad de carácter general.</w:t>
      </w:r>
      <w:r w:rsidRPr="00071B93">
        <w:rPr>
          <w:rFonts w:ascii="Palatino Linotype" w:hAnsi="Palatino Linotype"/>
          <w:i/>
        </w:rPr>
        <w:t xml:space="preserve"> La prestación, organización, administración, modificación, planeación, ejecución y evaluación de los mismos estará a cargo del Ayuntamiento. </w:t>
      </w:r>
    </w:p>
    <w:p w:rsidR="00071B93" w:rsidRPr="00071B93" w:rsidRDefault="00071B93" w:rsidP="00071B93">
      <w:pPr>
        <w:spacing w:after="0" w:line="360" w:lineRule="auto"/>
        <w:ind w:left="708"/>
        <w:jc w:val="both"/>
        <w:rPr>
          <w:rFonts w:ascii="Palatino Linotype" w:hAnsi="Palatino Linotype"/>
          <w:i/>
        </w:rPr>
      </w:pPr>
    </w:p>
    <w:p w:rsidR="00071B93" w:rsidRPr="00071B93" w:rsidRDefault="00071B93" w:rsidP="00071B93">
      <w:pPr>
        <w:spacing w:after="0" w:line="360" w:lineRule="auto"/>
        <w:ind w:left="708"/>
        <w:jc w:val="both"/>
        <w:rPr>
          <w:rFonts w:ascii="Palatino Linotype" w:hAnsi="Palatino Linotype"/>
          <w:i/>
        </w:rPr>
      </w:pPr>
      <w:r w:rsidRPr="00071B93">
        <w:rPr>
          <w:rFonts w:ascii="Palatino Linotype" w:hAnsi="Palatino Linotype"/>
          <w:b/>
          <w:i/>
        </w:rPr>
        <w:t>ARTÍCULO 56.-</w:t>
      </w:r>
      <w:r w:rsidRPr="00071B93">
        <w:rPr>
          <w:rFonts w:ascii="Palatino Linotype" w:hAnsi="Palatino Linotype"/>
          <w:i/>
        </w:rPr>
        <w:t xml:space="preserve"> Son funciones y/o servicios públicos municipales los que a continuación se señalan en forma enunciativa, más no limitativa:</w:t>
      </w:r>
    </w:p>
    <w:p w:rsidR="00071B93" w:rsidRPr="00071B93" w:rsidRDefault="00071B93" w:rsidP="00071B93">
      <w:pPr>
        <w:spacing w:after="0" w:line="360" w:lineRule="auto"/>
        <w:ind w:left="708" w:firstLine="708"/>
        <w:jc w:val="both"/>
        <w:rPr>
          <w:rFonts w:ascii="Palatino Linotype" w:hAnsi="Palatino Linotype"/>
          <w:i/>
        </w:rPr>
      </w:pPr>
      <w:r w:rsidRPr="00071B93">
        <w:rPr>
          <w:rFonts w:ascii="Palatino Linotype" w:hAnsi="Palatino Linotype"/>
          <w:i/>
        </w:rPr>
        <w:t>….</w:t>
      </w:r>
    </w:p>
    <w:p w:rsidR="00071B93" w:rsidRPr="00071B93" w:rsidRDefault="00071B93" w:rsidP="00071B93">
      <w:pPr>
        <w:spacing w:after="0" w:line="360" w:lineRule="auto"/>
        <w:ind w:left="1416"/>
        <w:jc w:val="both"/>
        <w:rPr>
          <w:rFonts w:ascii="Palatino Linotype" w:hAnsi="Palatino Linotype"/>
          <w:i/>
        </w:rPr>
      </w:pPr>
      <w:r w:rsidRPr="00071B93">
        <w:rPr>
          <w:rFonts w:ascii="Palatino Linotype" w:hAnsi="Palatino Linotype"/>
          <w:i/>
        </w:rPr>
        <w:t xml:space="preserve">IV. Alumbrado público; limpia, </w:t>
      </w:r>
      <w:r w:rsidRPr="00071B93">
        <w:rPr>
          <w:rFonts w:ascii="Palatino Linotype" w:hAnsi="Palatino Linotype"/>
          <w:b/>
          <w:i/>
        </w:rPr>
        <w:t>recolección, traslado, tratamiento, transformación y disposición final de residuos sólidos municipales</w:t>
      </w:r>
      <w:r w:rsidRPr="00071B93">
        <w:rPr>
          <w:rFonts w:ascii="Palatino Linotype" w:hAnsi="Palatino Linotype"/>
          <w:i/>
        </w:rPr>
        <w:t>; panteones, parques, jardines, áreas verdes protegidas y recreativas y su equipamiento;</w:t>
      </w:r>
    </w:p>
    <w:p w:rsidR="00071B93" w:rsidRPr="00071B93" w:rsidRDefault="00071B93" w:rsidP="00071B93">
      <w:pPr>
        <w:spacing w:after="0" w:line="360" w:lineRule="auto"/>
        <w:ind w:left="1416"/>
        <w:jc w:val="both"/>
        <w:rPr>
          <w:rFonts w:ascii="Palatino Linotype" w:hAnsi="Palatino Linotype"/>
          <w:i/>
        </w:rPr>
      </w:pPr>
      <w:r w:rsidRPr="00071B93">
        <w:rPr>
          <w:rFonts w:ascii="Palatino Linotype" w:hAnsi="Palatino Linotype"/>
          <w:i/>
        </w:rPr>
        <w:t>…</w:t>
      </w:r>
    </w:p>
    <w:p w:rsidR="00071B93" w:rsidRPr="00071B93" w:rsidRDefault="00071B93" w:rsidP="00071B93">
      <w:pPr>
        <w:spacing w:after="0" w:line="360" w:lineRule="auto"/>
        <w:ind w:left="1416"/>
        <w:jc w:val="both"/>
        <w:rPr>
          <w:rFonts w:ascii="Palatino Linotype" w:hAnsi="Palatino Linotype"/>
          <w:i/>
        </w:rPr>
      </w:pPr>
      <w:r w:rsidRPr="00071B93">
        <w:rPr>
          <w:rFonts w:ascii="Palatino Linotype" w:hAnsi="Palatino Linotype"/>
          <w:i/>
        </w:rPr>
        <w:lastRenderedPageBreak/>
        <w:t xml:space="preserve">VIII. </w:t>
      </w:r>
      <w:r w:rsidRPr="00071B93">
        <w:rPr>
          <w:rFonts w:ascii="Palatino Linotype" w:hAnsi="Palatino Linotype"/>
          <w:b/>
          <w:i/>
        </w:rPr>
        <w:t>Protección al Medio Ambiente,</w:t>
      </w:r>
      <w:r w:rsidRPr="00071B93">
        <w:rPr>
          <w:rFonts w:ascii="Palatino Linotype" w:hAnsi="Palatino Linotype"/>
          <w:i/>
        </w:rPr>
        <w:t xml:space="preserve"> conservación, mejora de la vegetación urbana, realización de inspecciones para determinar el derribo o retiro de árboles y arbustos en espacios públicos y, en su caso, privados, previo estudio y determinación de su procedencia</w:t>
      </w:r>
    </w:p>
    <w:p w:rsidR="00071B93" w:rsidRPr="00071B93" w:rsidRDefault="00071B93" w:rsidP="00071B93">
      <w:pPr>
        <w:spacing w:after="0" w:line="360" w:lineRule="auto"/>
        <w:ind w:left="1416"/>
        <w:jc w:val="both"/>
        <w:rPr>
          <w:rFonts w:ascii="Palatino Linotype" w:hAnsi="Palatino Linotype"/>
          <w:i/>
        </w:rPr>
      </w:pPr>
      <w:r w:rsidRPr="00071B93">
        <w:rPr>
          <w:rFonts w:ascii="Palatino Linotype" w:hAnsi="Palatino Linotype"/>
          <w:i/>
        </w:rPr>
        <w:t>…</w:t>
      </w:r>
    </w:p>
    <w:p w:rsidR="00071B93" w:rsidRPr="00071B93" w:rsidRDefault="00071B93" w:rsidP="00071B93">
      <w:pPr>
        <w:spacing w:after="0" w:line="360" w:lineRule="auto"/>
        <w:ind w:left="1416"/>
        <w:jc w:val="both"/>
        <w:rPr>
          <w:rFonts w:ascii="Palatino Linotype" w:hAnsi="Palatino Linotype"/>
          <w:i/>
        </w:rPr>
      </w:pPr>
      <w:r w:rsidRPr="00071B93">
        <w:rPr>
          <w:rFonts w:ascii="Palatino Linotype" w:hAnsi="Palatino Linotype"/>
          <w:i/>
        </w:rPr>
        <w:t xml:space="preserve">X. </w:t>
      </w:r>
      <w:r w:rsidRPr="00071B93">
        <w:rPr>
          <w:rFonts w:ascii="Palatino Linotype" w:hAnsi="Palatino Linotype"/>
          <w:b/>
          <w:i/>
        </w:rPr>
        <w:t>La prevención y control de la contaminación atmosférica</w:t>
      </w:r>
      <w:r w:rsidRPr="00071B93">
        <w:rPr>
          <w:rFonts w:ascii="Palatino Linotype" w:hAnsi="Palatino Linotype"/>
          <w:i/>
        </w:rPr>
        <w:t xml:space="preserve">, </w:t>
      </w:r>
      <w:r w:rsidRPr="00071B93">
        <w:rPr>
          <w:rFonts w:ascii="Palatino Linotype" w:hAnsi="Palatino Linotype"/>
          <w:b/>
          <w:i/>
        </w:rPr>
        <w:t>generada por fuentes</w:t>
      </w:r>
      <w:r w:rsidRPr="00071B93">
        <w:rPr>
          <w:rFonts w:ascii="Palatino Linotype" w:hAnsi="Palatino Linotype"/>
          <w:i/>
        </w:rPr>
        <w:t xml:space="preserve"> fijas que emanen de unidades económicas o de servicios; por </w:t>
      </w:r>
      <w:r w:rsidRPr="00071B93">
        <w:rPr>
          <w:rFonts w:ascii="Palatino Linotype" w:hAnsi="Palatino Linotype"/>
          <w:b/>
          <w:i/>
        </w:rPr>
        <w:t>la generación, transporte, almacenamiento, manejo, tratamiento y disposición final de los residuos sólidos e industriales</w:t>
      </w:r>
      <w:r w:rsidRPr="00071B93">
        <w:rPr>
          <w:rFonts w:ascii="Palatino Linotype" w:hAnsi="Palatino Linotype"/>
          <w:i/>
        </w:rPr>
        <w:t>; por ruido, vibraciones, energía térmica, radiaciones electromagnéticas y lumínicas, así como olores perjudiciales; contaminación de las aguas que se descarguen en los sistemas de drenaje y alcantarillado, entre otras; y</w:t>
      </w:r>
    </w:p>
    <w:p w:rsidR="00071B93" w:rsidRDefault="00071B93" w:rsidP="000073F8">
      <w:pPr>
        <w:spacing w:after="0" w:line="360" w:lineRule="auto"/>
        <w:jc w:val="both"/>
      </w:pPr>
    </w:p>
    <w:p w:rsidR="00496E03" w:rsidRPr="00496E03" w:rsidRDefault="000073F8" w:rsidP="00B66276">
      <w:pPr>
        <w:spacing w:after="0" w:line="360" w:lineRule="auto"/>
        <w:jc w:val="both"/>
        <w:rPr>
          <w:rFonts w:ascii="Palatino Linotype" w:hAnsi="Palatino Linotype"/>
          <w:sz w:val="24"/>
          <w:szCs w:val="24"/>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 xml:space="preserve">es de establecerse que </w:t>
      </w:r>
      <w:r w:rsidR="00B9766A">
        <w:rPr>
          <w:rFonts w:ascii="Palatino Linotype" w:hAnsi="Palatino Linotype"/>
          <w:sz w:val="24"/>
          <w:szCs w:val="24"/>
        </w:rPr>
        <w:t xml:space="preserve">la Ley General para la prevención y gestión integral de los residuos </w:t>
      </w:r>
      <w:r w:rsidR="00496E03">
        <w:rPr>
          <w:rFonts w:ascii="Palatino Linotype" w:hAnsi="Palatino Linotype"/>
          <w:sz w:val="24"/>
          <w:szCs w:val="24"/>
        </w:rPr>
        <w:t>en sus artículos 10 y 97 establecen que los municipios tienen a su cargo las funciones del manejo integral de los residuos sólidos urbanos, su control y c</w:t>
      </w:r>
      <w:r w:rsidR="00496E03" w:rsidRPr="00496E03">
        <w:rPr>
          <w:rFonts w:ascii="Palatino Linotype" w:hAnsi="Palatino Linotype"/>
          <w:sz w:val="24"/>
          <w:szCs w:val="24"/>
        </w:rPr>
        <w:t>oadyuvar en la prevención de la contaminación de sitios con materiales y residuos peligroso</w:t>
      </w:r>
      <w:r w:rsidR="00496E03">
        <w:rPr>
          <w:rFonts w:ascii="Palatino Linotype" w:hAnsi="Palatino Linotype"/>
          <w:sz w:val="24"/>
          <w:szCs w:val="24"/>
        </w:rPr>
        <w:t>, por lo que l</w:t>
      </w:r>
      <w:r w:rsidR="00496E03" w:rsidRPr="00496E03">
        <w:rPr>
          <w:rFonts w:ascii="Palatino Linotype" w:hAnsi="Palatino Linotype"/>
          <w:sz w:val="24"/>
          <w:szCs w:val="24"/>
        </w:rPr>
        <w:t xml:space="preserve">os municipios </w:t>
      </w:r>
      <w:r w:rsidR="00496E03">
        <w:rPr>
          <w:rFonts w:ascii="Palatino Linotype" w:hAnsi="Palatino Linotype"/>
          <w:sz w:val="24"/>
          <w:szCs w:val="24"/>
        </w:rPr>
        <w:t>deben regular</w:t>
      </w:r>
      <w:r w:rsidR="00496E03" w:rsidRPr="00496E03">
        <w:rPr>
          <w:rFonts w:ascii="Palatino Linotype" w:hAnsi="Palatino Linotype"/>
          <w:sz w:val="24"/>
          <w:szCs w:val="24"/>
        </w:rPr>
        <w:t xml:space="preserve"> los usos del suelo de conformidad con los programas de ordenamiento ecológico y de desarrollo urbano</w:t>
      </w:r>
      <w:r w:rsidR="00496E03">
        <w:rPr>
          <w:rFonts w:ascii="Palatino Linotype" w:hAnsi="Palatino Linotype"/>
          <w:sz w:val="24"/>
          <w:szCs w:val="24"/>
        </w:rPr>
        <w:t>, en los términos siguientes</w:t>
      </w:r>
      <w:r w:rsidR="0096585F">
        <w:rPr>
          <w:rFonts w:ascii="Palatino Linotype" w:hAnsi="Palatino Linotype"/>
          <w:sz w:val="24"/>
          <w:szCs w:val="24"/>
        </w:rPr>
        <w:t xml:space="preserve">; </w:t>
      </w:r>
    </w:p>
    <w:p w:rsidR="00B66276" w:rsidRPr="00B9766A" w:rsidRDefault="00B9766A" w:rsidP="00B9766A">
      <w:pPr>
        <w:spacing w:after="0" w:line="360" w:lineRule="auto"/>
        <w:ind w:left="708"/>
        <w:jc w:val="both"/>
        <w:rPr>
          <w:rFonts w:ascii="Palatino Linotype" w:hAnsi="Palatino Linotype"/>
          <w:i/>
        </w:rPr>
      </w:pPr>
      <w:r w:rsidRPr="00B9766A">
        <w:rPr>
          <w:rFonts w:ascii="Palatino Linotype" w:hAnsi="Palatino Linotype"/>
          <w:b/>
          <w:i/>
        </w:rPr>
        <w:t>Artículo 10.-</w:t>
      </w:r>
      <w:r w:rsidRPr="00B9766A">
        <w:rPr>
          <w:rFonts w:ascii="Palatino Linotype" w:hAnsi="Palatino Linotype"/>
          <w:i/>
        </w:rPr>
        <w:t xml:space="preserve"> Los municipios tienen a su cargo las funciones de manejo integral de residuos sólidos urbanos, que consisten en la recolección, traslado, tratamiento, y su disposición final, conforme a las siguientes facultades:</w:t>
      </w:r>
    </w:p>
    <w:p w:rsidR="00B9766A" w:rsidRPr="00B9766A" w:rsidRDefault="00B9766A" w:rsidP="00B9766A">
      <w:pPr>
        <w:pStyle w:val="Prrafodelista"/>
        <w:numPr>
          <w:ilvl w:val="0"/>
          <w:numId w:val="13"/>
        </w:numPr>
        <w:spacing w:after="0" w:line="360" w:lineRule="auto"/>
        <w:jc w:val="both"/>
        <w:rPr>
          <w:rFonts w:ascii="Palatino Linotype" w:hAnsi="Palatino Linotype"/>
          <w:i/>
        </w:rPr>
      </w:pPr>
      <w:r w:rsidRPr="00B9766A">
        <w:rPr>
          <w:rFonts w:ascii="Palatino Linotype" w:hAnsi="Palatino Linotype"/>
          <w:i/>
        </w:rPr>
        <w:t xml:space="preserve">Formular, por sí o en coordinación con las entidades federativas, y con la participación de representantes de los distintos sectores sociales, los Programas Municipales para la Prevención y Gestión Integral de los Residuos Sólidos Urbanos, los cuales deberán observar lo dispuesto en el Programa Estatal para la Prevención y Gestión Integral de los Residuos correspondiente;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lastRenderedPageBreak/>
        <w:t xml:space="preserve"> Emitir los reglamentos y demás disposiciones jurídico-administrativas de observancia general dentro de sus jurisdicciones respectivas, a fin de dar cumplimiento a lo establecido en la presente Ley y en las disposiciones legales que emitan las entidades federativas correspondientes;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Controlar los residuos sólidos urbanos y, en coordinación con las entidades federativas, aprovechar la materia orgánica en procesos de generación de energía;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 Prestar, por sí o a través de gestores, el servicio público de manejo integral de residuos sólidos urbanos, observando lo dispuesto por esta Ley y la legislación estatal en la materia;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Otorgar las autorizaciones y concesiones de una o más de las actividades que comprende la prestación de los servicios de manejo integral de los residuos sólidos urbanos;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Establecer y mantener actualizado el registro de los grandes generadores de residuos sólidos urbanos;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Verificar el cumplimiento de las disposiciones de esta Ley, normas oficiales mexicanas y demás ordenamientos jurídicos en materia de residuos sólidos urbanos e imponer las sanciones y medidas de seguridad que resulten aplicables;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Participar en el control de los residuos peligrosos generados o manejados por </w:t>
      </w:r>
      <w:proofErr w:type="spellStart"/>
      <w:r w:rsidRPr="00B9766A">
        <w:rPr>
          <w:rFonts w:ascii="Palatino Linotype" w:hAnsi="Palatino Linotype"/>
          <w:i/>
        </w:rPr>
        <w:t>microgeneradores</w:t>
      </w:r>
      <w:proofErr w:type="spellEnd"/>
      <w:r w:rsidRPr="00B9766A">
        <w:rPr>
          <w:rFonts w:ascii="Palatino Linotype" w:hAnsi="Palatino Linotype"/>
          <w:i/>
        </w:rPr>
        <w:t xml:space="preserve">, así como imponer las sanciones que procedan, de acuerdo con la normatividad aplicable y lo que establezcan los convenios que se suscriban con los gobiernos de las entidades federativas respectivas, de conformidad con lo establecido en esta Ley;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Participar y aplicar, en colaboración con la federación y el gobierno estatal, instrumentos económicos que incentiven el desarrollo, adopción y despliegue de tecnología y materiales que favorezca el manejo integral de residuos sólidos urbanos; </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lastRenderedPageBreak/>
        <w:t>Coadyuvar en la prevención de la contaminación de sitios con materiales y residuos peligrosos y su remediación;</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 xml:space="preserve"> Efectuar el cobro por el pago de los servicios de manejo integral de residuos sólidos urbanos y destinar los ingresos a la operación y el fortalecimiento de los mismos, y</w:t>
      </w:r>
    </w:p>
    <w:p w:rsidR="00B9766A" w:rsidRPr="00B9766A" w:rsidRDefault="00B9766A" w:rsidP="00B9766A">
      <w:pPr>
        <w:pStyle w:val="Prrafodelista"/>
        <w:numPr>
          <w:ilvl w:val="0"/>
          <w:numId w:val="13"/>
        </w:numPr>
        <w:spacing w:after="0" w:line="360" w:lineRule="auto"/>
        <w:jc w:val="both"/>
        <w:rPr>
          <w:rFonts w:ascii="Palatino Linotype" w:hAnsi="Palatino Linotype"/>
          <w:i/>
          <w:sz w:val="24"/>
          <w:szCs w:val="24"/>
        </w:rPr>
      </w:pPr>
      <w:r w:rsidRPr="00B9766A">
        <w:rPr>
          <w:rFonts w:ascii="Palatino Linotype" w:hAnsi="Palatino Linotype"/>
          <w:i/>
        </w:rPr>
        <w:t>Las demás que se establezcan en esta Ley, las normas oficiales mexicanas y otros ordenamientos jurídicos que resulten aplicables.</w:t>
      </w:r>
    </w:p>
    <w:p w:rsidR="000073F8" w:rsidRDefault="000073F8" w:rsidP="000073F8">
      <w:pPr>
        <w:spacing w:after="0" w:line="360" w:lineRule="auto"/>
        <w:ind w:left="708"/>
        <w:jc w:val="both"/>
        <w:rPr>
          <w:rFonts w:ascii="Palatino Linotype" w:hAnsi="Palatino Linotype"/>
          <w:sz w:val="24"/>
          <w:szCs w:val="24"/>
        </w:rPr>
      </w:pPr>
    </w:p>
    <w:p w:rsidR="00B9766A" w:rsidRPr="00B9766A" w:rsidRDefault="00B9766A" w:rsidP="00B9766A">
      <w:pPr>
        <w:spacing w:after="0" w:line="360" w:lineRule="auto"/>
        <w:ind w:left="708"/>
        <w:jc w:val="both"/>
        <w:rPr>
          <w:rFonts w:ascii="Palatino Linotype" w:hAnsi="Palatino Linotype"/>
          <w:i/>
        </w:rPr>
      </w:pPr>
      <w:r w:rsidRPr="00B9766A">
        <w:rPr>
          <w:rFonts w:ascii="Palatino Linotype" w:hAnsi="Palatino Linotype"/>
          <w:b/>
          <w:i/>
        </w:rPr>
        <w:t>Artículo 97</w:t>
      </w:r>
      <w:r w:rsidRPr="00B9766A">
        <w:rPr>
          <w:rFonts w:ascii="Palatino Linotype" w:hAnsi="Palatino Linotype"/>
          <w:i/>
        </w:rPr>
        <w:t>.- Las normas oficiales mexicanas establecerán los términos a que deberá sujetarse la ubicación de los sitios, el diseño, la construcción y la operación de las instalaciones destinadas a la disposición final de los residuos sólidos urbanos y de manejo especial, en rellenos sanitarios o en confinamientos controlados.</w:t>
      </w:r>
    </w:p>
    <w:p w:rsidR="00B9766A" w:rsidRPr="00B9766A" w:rsidRDefault="00B9766A" w:rsidP="00B9766A">
      <w:pPr>
        <w:spacing w:after="0" w:line="360" w:lineRule="auto"/>
        <w:ind w:left="708"/>
        <w:jc w:val="both"/>
        <w:rPr>
          <w:rFonts w:ascii="Palatino Linotype" w:hAnsi="Palatino Linotype"/>
          <w:i/>
        </w:rPr>
      </w:pPr>
      <w:r w:rsidRPr="00B9766A">
        <w:rPr>
          <w:rFonts w:ascii="Palatino Linotype" w:hAnsi="Palatino Linotype"/>
          <w:i/>
        </w:rPr>
        <w:t xml:space="preserve"> Las normas especificarán las condiciones que deben reunir las instalaciones y los tipos de residuos que puedan disponerse en ellas, para prevenir la formación de lixiviados y la migración de éstos fuera de las celdas de confinamiento. Asimismo, plantearán en qué casos se puede permitir la formación de biogás para su aprovechamiento. </w:t>
      </w:r>
    </w:p>
    <w:p w:rsidR="00B9766A" w:rsidRPr="00B9766A" w:rsidRDefault="00B9766A" w:rsidP="00B9766A">
      <w:pPr>
        <w:spacing w:after="0" w:line="360" w:lineRule="auto"/>
        <w:ind w:left="708"/>
        <w:jc w:val="both"/>
        <w:rPr>
          <w:rFonts w:ascii="Palatino Linotype" w:hAnsi="Palatino Linotype"/>
          <w:i/>
        </w:rPr>
      </w:pPr>
    </w:p>
    <w:p w:rsidR="00B9766A" w:rsidRPr="00B9766A" w:rsidRDefault="00B9766A" w:rsidP="00B9766A">
      <w:pPr>
        <w:spacing w:after="0" w:line="360" w:lineRule="auto"/>
        <w:ind w:left="708"/>
        <w:jc w:val="both"/>
        <w:rPr>
          <w:rFonts w:ascii="Palatino Linotype" w:hAnsi="Palatino Linotype"/>
          <w:i/>
          <w:sz w:val="24"/>
          <w:szCs w:val="24"/>
        </w:rPr>
      </w:pPr>
      <w:r w:rsidRPr="00496E03">
        <w:rPr>
          <w:rFonts w:ascii="Palatino Linotype" w:hAnsi="Palatino Linotype"/>
          <w:i/>
        </w:rPr>
        <w:t>Los municipios regularán los usos del suelo de conformidad con los programas de ordenamiento ecológico y de desarrollo urbano</w:t>
      </w:r>
      <w:r w:rsidRPr="00B9766A">
        <w:rPr>
          <w:rFonts w:ascii="Palatino Linotype" w:hAnsi="Palatino Linotype"/>
          <w:i/>
        </w:rPr>
        <w:t>, en los cuales se considerarán las áreas en las que se establecerán los sitios de disposición final de los residuos sólidos urbanos y de manejo especial.</w:t>
      </w:r>
    </w:p>
    <w:p w:rsidR="00B9766A" w:rsidRDefault="00B9766A" w:rsidP="000073F8">
      <w:pPr>
        <w:spacing w:after="0" w:line="360" w:lineRule="auto"/>
        <w:jc w:val="both"/>
        <w:rPr>
          <w:rFonts w:ascii="Palatino Linotype" w:hAnsi="Palatino Linotype"/>
          <w:sz w:val="24"/>
          <w:szCs w:val="24"/>
        </w:rPr>
      </w:pPr>
    </w:p>
    <w:p w:rsidR="00496E03" w:rsidRPr="0096585F" w:rsidRDefault="00496E03" w:rsidP="000073F8">
      <w:pPr>
        <w:spacing w:after="0" w:line="360" w:lineRule="auto"/>
        <w:jc w:val="both"/>
        <w:rPr>
          <w:rFonts w:ascii="Palatino Linotype" w:hAnsi="Palatino Linotype"/>
          <w:sz w:val="24"/>
          <w:szCs w:val="24"/>
        </w:rPr>
      </w:pPr>
      <w:r>
        <w:rPr>
          <w:rFonts w:ascii="Palatino Linotype" w:hAnsi="Palatino Linotype"/>
          <w:sz w:val="24"/>
          <w:szCs w:val="24"/>
        </w:rPr>
        <w:t>En este sentido</w:t>
      </w:r>
      <w:r w:rsidR="00B9766A">
        <w:rPr>
          <w:rFonts w:ascii="Palatino Linotype" w:hAnsi="Palatino Linotype"/>
          <w:sz w:val="24"/>
          <w:szCs w:val="24"/>
        </w:rPr>
        <w:t xml:space="preserve">, </w:t>
      </w:r>
      <w:r>
        <w:rPr>
          <w:rFonts w:ascii="Palatino Linotype" w:hAnsi="Palatino Linotype"/>
          <w:sz w:val="24"/>
          <w:szCs w:val="24"/>
        </w:rPr>
        <w:t xml:space="preserve">el artículo 8 fracción I y XV así como el artículo 109 Bis de </w:t>
      </w:r>
      <w:r w:rsidR="00B9766A">
        <w:rPr>
          <w:rFonts w:ascii="Palatino Linotype" w:hAnsi="Palatino Linotype"/>
          <w:sz w:val="24"/>
          <w:szCs w:val="24"/>
        </w:rPr>
        <w:t xml:space="preserve">la Ley General del Equilibrio Ecológico y la Protección al </w:t>
      </w:r>
      <w:r w:rsidR="00B9766A" w:rsidRPr="0096585F">
        <w:rPr>
          <w:rFonts w:ascii="Palatino Linotype" w:hAnsi="Palatino Linotype"/>
          <w:sz w:val="24"/>
          <w:szCs w:val="24"/>
        </w:rPr>
        <w:t xml:space="preserve">Ambiente </w:t>
      </w:r>
      <w:r w:rsidRPr="0096585F">
        <w:rPr>
          <w:rFonts w:ascii="Palatino Linotype" w:hAnsi="Palatino Linotype"/>
          <w:sz w:val="24"/>
          <w:szCs w:val="24"/>
        </w:rPr>
        <w:t xml:space="preserve">establece que los ayuntamientos estarán a cargo de la formulación, conducción y evaluación de la política ambiental municipal y la formulación, ejecución y evaluación del programa municipal de protección al ambiente los cuales </w:t>
      </w:r>
      <w:r w:rsidRPr="0096585F">
        <w:rPr>
          <w:rFonts w:ascii="Palatino Linotype" w:hAnsi="Palatino Linotype"/>
          <w:b/>
          <w:sz w:val="24"/>
          <w:szCs w:val="24"/>
        </w:rPr>
        <w:t xml:space="preserve">deben de ser integrados en un registro de emisiones </w:t>
      </w:r>
      <w:r w:rsidRPr="0096585F">
        <w:rPr>
          <w:rFonts w:ascii="Palatino Linotype" w:hAnsi="Palatino Linotype"/>
          <w:b/>
          <w:sz w:val="24"/>
          <w:szCs w:val="24"/>
        </w:rPr>
        <w:lastRenderedPageBreak/>
        <w:t>y transferencia de contaminantes</w:t>
      </w:r>
      <w:r w:rsidRPr="0096585F">
        <w:rPr>
          <w:rFonts w:ascii="Palatino Linotype" w:hAnsi="Palatino Linotype"/>
          <w:sz w:val="24"/>
          <w:szCs w:val="24"/>
        </w:rPr>
        <w:t xml:space="preserve"> al aire, agua, suelo y subsuelo, materiales </w:t>
      </w:r>
      <w:r w:rsidRPr="0096585F">
        <w:rPr>
          <w:rFonts w:ascii="Palatino Linotype" w:hAnsi="Palatino Linotype"/>
          <w:b/>
          <w:sz w:val="24"/>
          <w:szCs w:val="24"/>
        </w:rPr>
        <w:t>y residuos de su competencia</w:t>
      </w:r>
      <w:r w:rsidRPr="0096585F">
        <w:rPr>
          <w:rFonts w:ascii="Palatino Linotype" w:hAnsi="Palatino Linotype"/>
          <w:sz w:val="24"/>
          <w:szCs w:val="24"/>
        </w:rPr>
        <w:t>, así como de aquellas sustancias que determine la autoridad correspondiente</w:t>
      </w:r>
      <w:r w:rsidR="0096585F" w:rsidRPr="0096585F">
        <w:rPr>
          <w:rFonts w:ascii="Palatino Linotype" w:hAnsi="Palatino Linotype"/>
          <w:sz w:val="24"/>
          <w:szCs w:val="24"/>
        </w:rPr>
        <w:t xml:space="preserve"> en los términos siguientes; </w:t>
      </w:r>
    </w:p>
    <w:p w:rsidR="00B9766A" w:rsidRPr="00186DBD" w:rsidRDefault="00B9766A" w:rsidP="00B9766A">
      <w:pPr>
        <w:spacing w:after="0" w:line="360" w:lineRule="auto"/>
        <w:ind w:left="708"/>
        <w:jc w:val="both"/>
        <w:rPr>
          <w:rFonts w:ascii="Palatino Linotype" w:hAnsi="Palatino Linotype"/>
          <w:i/>
        </w:rPr>
      </w:pPr>
      <w:r w:rsidRPr="00186DBD">
        <w:rPr>
          <w:rFonts w:ascii="Palatino Linotype" w:hAnsi="Palatino Linotype"/>
          <w:b/>
          <w:i/>
        </w:rPr>
        <w:t>ARTÍCULO 8o</w:t>
      </w:r>
      <w:r w:rsidRPr="00186DBD">
        <w:rPr>
          <w:rFonts w:ascii="Palatino Linotype" w:hAnsi="Palatino Linotype"/>
          <w:i/>
        </w:rPr>
        <w:t>.- Corresponden a los Municipios, de conformidad con lo dispuesto en esta Ley y las leyes locales en la materia, las siguientes facultades</w:t>
      </w:r>
    </w:p>
    <w:p w:rsidR="00B9766A" w:rsidRPr="00186DBD" w:rsidRDefault="00B9766A" w:rsidP="00B9766A">
      <w:pPr>
        <w:spacing w:after="0" w:line="360" w:lineRule="auto"/>
        <w:ind w:firstLine="708"/>
        <w:jc w:val="both"/>
        <w:rPr>
          <w:rFonts w:ascii="Palatino Linotype" w:hAnsi="Palatino Linotype"/>
          <w:i/>
        </w:rPr>
      </w:pPr>
      <w:r w:rsidRPr="00186DBD">
        <w:rPr>
          <w:rFonts w:ascii="Palatino Linotype" w:hAnsi="Palatino Linotype"/>
          <w:i/>
        </w:rPr>
        <w:t>I.- La formulación, conducción y evaluación de la política ambiental municipal;</w:t>
      </w:r>
    </w:p>
    <w:p w:rsidR="00B9766A" w:rsidRPr="00186DBD" w:rsidRDefault="00496E03" w:rsidP="000073F8">
      <w:pPr>
        <w:spacing w:after="0" w:line="360" w:lineRule="auto"/>
        <w:jc w:val="both"/>
        <w:rPr>
          <w:rFonts w:ascii="Palatino Linotype" w:hAnsi="Palatino Linotype"/>
          <w:i/>
        </w:rPr>
      </w:pPr>
      <w:r>
        <w:rPr>
          <w:rFonts w:ascii="Palatino Linotype" w:hAnsi="Palatino Linotype"/>
          <w:i/>
        </w:rPr>
        <w:tab/>
        <w:t xml:space="preserve">…. </w:t>
      </w:r>
    </w:p>
    <w:p w:rsidR="00B9766A" w:rsidRPr="00186DBD" w:rsidRDefault="00B9766A" w:rsidP="00B9766A">
      <w:pPr>
        <w:spacing w:after="0" w:line="360" w:lineRule="auto"/>
        <w:ind w:firstLine="708"/>
        <w:jc w:val="both"/>
        <w:rPr>
          <w:rFonts w:ascii="Palatino Linotype" w:hAnsi="Palatino Linotype"/>
          <w:i/>
        </w:rPr>
      </w:pPr>
      <w:r w:rsidRPr="00186DBD">
        <w:rPr>
          <w:rFonts w:ascii="Palatino Linotype" w:hAnsi="Palatino Linotype"/>
          <w:i/>
        </w:rPr>
        <w:t>XV.- La formulación, ejecución y evaluación del programa municipal de protección al ambiente;</w:t>
      </w:r>
    </w:p>
    <w:p w:rsidR="00B9766A" w:rsidRPr="00186DBD" w:rsidRDefault="00B9766A" w:rsidP="00B9766A">
      <w:pPr>
        <w:spacing w:after="0" w:line="360" w:lineRule="auto"/>
        <w:ind w:firstLine="708"/>
        <w:jc w:val="both"/>
        <w:rPr>
          <w:rFonts w:ascii="Palatino Linotype" w:hAnsi="Palatino Linotype"/>
          <w:i/>
        </w:rPr>
      </w:pPr>
    </w:p>
    <w:p w:rsidR="00B9766A" w:rsidRDefault="00B9766A" w:rsidP="0096585F">
      <w:pPr>
        <w:spacing w:after="0" w:line="360" w:lineRule="auto"/>
        <w:ind w:left="708"/>
        <w:jc w:val="both"/>
        <w:rPr>
          <w:rFonts w:ascii="Palatino Linotype" w:hAnsi="Palatino Linotype"/>
          <w:i/>
        </w:rPr>
      </w:pPr>
      <w:r w:rsidRPr="00496E03">
        <w:rPr>
          <w:rFonts w:ascii="Palatino Linotype" w:hAnsi="Palatino Linotype"/>
          <w:b/>
          <w:i/>
        </w:rPr>
        <w:t>ARTÍCULO 109 BIS.</w:t>
      </w:r>
      <w:r w:rsidRPr="00186DBD">
        <w:rPr>
          <w:rFonts w:ascii="Palatino Linotype" w:hAnsi="Palatino Linotype"/>
          <w:i/>
        </w:rPr>
        <w:t xml:space="preserve"> La Secretaría, las entidades federativas, </w:t>
      </w:r>
      <w:r w:rsidRPr="00496E03">
        <w:rPr>
          <w:rFonts w:ascii="Palatino Linotype" w:hAnsi="Palatino Linotype"/>
          <w:b/>
          <w:i/>
        </w:rPr>
        <w:t>los Municipios</w:t>
      </w:r>
      <w:r w:rsidRPr="00186DBD">
        <w:rPr>
          <w:rFonts w:ascii="Palatino Linotype" w:hAnsi="Palatino Linotype"/>
          <w:i/>
        </w:rPr>
        <w:t xml:space="preserve"> y las demarcaciones territoriales de la Ciudad de México, deberán integrar un registro de emisiones y transferencia de contaminantes al aire, agua, suelo y subsuelo, materiales </w:t>
      </w:r>
      <w:r w:rsidRPr="00186DBD">
        <w:rPr>
          <w:rFonts w:ascii="Palatino Linotype" w:hAnsi="Palatino Linotype"/>
          <w:b/>
          <w:i/>
        </w:rPr>
        <w:t>y residuos de su competencia</w:t>
      </w:r>
      <w:r w:rsidRPr="00186DBD">
        <w:rPr>
          <w:rFonts w:ascii="Palatino Linotype" w:hAnsi="Palatino Linotype"/>
          <w:i/>
        </w:rPr>
        <w:t>, así como de aquellas sustancias que determine la autoridad correspondiente. La información del registro se integrará con los datos y documentos contenidos en las autorizaciones, cédulas, informes, reportes, licencias, permisos y concesiones que en materia ambiental se tramiten ante la Secretaría, o autoridad competente del Gobierno de las entidades federativas y en su caso, de los Municipios y las demarcaciones territ</w:t>
      </w:r>
      <w:r w:rsidR="0096585F">
        <w:rPr>
          <w:rFonts w:ascii="Palatino Linotype" w:hAnsi="Palatino Linotype"/>
          <w:i/>
        </w:rPr>
        <w:t>oriales de la Ciudad de México.</w:t>
      </w:r>
    </w:p>
    <w:p w:rsidR="0096585F" w:rsidRPr="0096585F" w:rsidRDefault="0096585F" w:rsidP="0096585F">
      <w:pPr>
        <w:spacing w:after="0" w:line="360" w:lineRule="auto"/>
        <w:jc w:val="both"/>
        <w:rPr>
          <w:rFonts w:ascii="Palatino Linotype" w:hAnsi="Palatino Linotype"/>
          <w:i/>
        </w:rPr>
      </w:pPr>
    </w:p>
    <w:p w:rsidR="00927D2E" w:rsidRDefault="000073F8" w:rsidP="0096585F">
      <w:pPr>
        <w:spacing w:after="0" w:line="360" w:lineRule="auto"/>
        <w:jc w:val="both"/>
        <w:rPr>
          <w:rFonts w:ascii="Palatino Linotype" w:hAnsi="Palatino Linotype"/>
          <w:sz w:val="24"/>
          <w:szCs w:val="24"/>
        </w:rPr>
      </w:pPr>
      <w:r>
        <w:rPr>
          <w:rFonts w:ascii="Palatino Linotype" w:hAnsi="Palatino Linotype"/>
          <w:sz w:val="24"/>
          <w:szCs w:val="24"/>
        </w:rPr>
        <w:t>Por lo descrito con anterioridad</w:t>
      </w:r>
      <w:r w:rsidR="009B0919">
        <w:rPr>
          <w:rFonts w:ascii="Palatino Linotype" w:hAnsi="Palatino Linotype"/>
          <w:sz w:val="24"/>
          <w:szCs w:val="24"/>
        </w:rPr>
        <w:t xml:space="preserve"> la Norma </w:t>
      </w:r>
      <w:r w:rsidR="00927D2E">
        <w:rPr>
          <w:rFonts w:ascii="Palatino Linotype" w:hAnsi="Palatino Linotype"/>
          <w:sz w:val="24"/>
          <w:szCs w:val="24"/>
        </w:rPr>
        <w:t xml:space="preserve">Oficial </w:t>
      </w:r>
      <w:r w:rsidR="009B0919">
        <w:rPr>
          <w:rFonts w:ascii="Palatino Linotype" w:hAnsi="Palatino Linotype"/>
          <w:sz w:val="24"/>
          <w:szCs w:val="24"/>
        </w:rPr>
        <w:t xml:space="preserve">Mexicana </w:t>
      </w:r>
      <w:r w:rsidR="00927D2E">
        <w:rPr>
          <w:rFonts w:ascii="Palatino Linotype" w:hAnsi="Palatino Linotype"/>
          <w:sz w:val="24"/>
          <w:szCs w:val="24"/>
        </w:rPr>
        <w:t>NMX-AA-061-1985 respecto la Protección al Ambiente, la Contaminación del Suelo, Residuos Sólidos Municipales y la Determinación de la Generación es un método para determinar la generación de residuos sólidos municipales a partir del muestreo estadístico</w:t>
      </w:r>
      <w:r w:rsidR="00AD3AFC">
        <w:rPr>
          <w:rFonts w:ascii="Palatino Linotype" w:hAnsi="Palatino Linotype"/>
          <w:sz w:val="24"/>
          <w:szCs w:val="24"/>
        </w:rPr>
        <w:t xml:space="preserve">, el cual deberá estar integrado por una cédula de campo correspondiente al muestreo de generación de residuos </w:t>
      </w:r>
      <w:r w:rsidR="00C508F2">
        <w:rPr>
          <w:rFonts w:ascii="Palatino Linotype" w:hAnsi="Palatino Linotype"/>
          <w:sz w:val="24"/>
          <w:szCs w:val="24"/>
        </w:rPr>
        <w:t>sólidos</w:t>
      </w:r>
      <w:r w:rsidR="00AD3AFC">
        <w:rPr>
          <w:rFonts w:ascii="Palatino Linotype" w:hAnsi="Palatino Linotype"/>
          <w:sz w:val="24"/>
          <w:szCs w:val="24"/>
        </w:rPr>
        <w:t xml:space="preserve">, sirva de apoyo la siguiente imagen ilustrativa; </w:t>
      </w:r>
    </w:p>
    <w:p w:rsidR="00AD3AFC" w:rsidRDefault="00AD3AFC" w:rsidP="00AD3AFC">
      <w:pPr>
        <w:spacing w:after="0" w:line="360" w:lineRule="auto"/>
        <w:jc w:val="center"/>
        <w:rPr>
          <w:rFonts w:ascii="Palatino Linotype" w:hAnsi="Palatino Linotype"/>
          <w:sz w:val="24"/>
          <w:szCs w:val="24"/>
        </w:rPr>
      </w:pPr>
      <w:r w:rsidRPr="00AD3AFC">
        <w:rPr>
          <w:rFonts w:ascii="Palatino Linotype" w:hAnsi="Palatino Linotype"/>
          <w:noProof/>
          <w:sz w:val="24"/>
          <w:szCs w:val="24"/>
          <w:lang w:eastAsia="es-MX"/>
        </w:rPr>
        <w:lastRenderedPageBreak/>
        <w:drawing>
          <wp:inline distT="0" distB="0" distL="0" distR="0" wp14:anchorId="4963C2B6" wp14:editId="5C17D3D6">
            <wp:extent cx="3314665" cy="2584586"/>
            <wp:effectExtent l="0" t="0" r="63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1799" cy="2597946"/>
                    </a:xfrm>
                    <a:prstGeom prst="rect">
                      <a:avLst/>
                    </a:prstGeom>
                  </pic:spPr>
                </pic:pic>
              </a:graphicData>
            </a:graphic>
          </wp:inline>
        </w:drawing>
      </w:r>
    </w:p>
    <w:p w:rsidR="0096585F" w:rsidRPr="009B0919" w:rsidRDefault="0096585F" w:rsidP="0096585F">
      <w:pPr>
        <w:spacing w:after="0" w:line="360" w:lineRule="auto"/>
        <w:jc w:val="both"/>
        <w:rPr>
          <w:rFonts w:ascii="Palatino Linotype" w:hAnsi="Palatino Linotype"/>
          <w:sz w:val="24"/>
          <w:szCs w:val="24"/>
        </w:rPr>
      </w:pPr>
    </w:p>
    <w:p w:rsidR="0091112D" w:rsidRPr="0091112D" w:rsidRDefault="00AD3AFC" w:rsidP="0091112D">
      <w:pPr>
        <w:spacing w:line="360" w:lineRule="auto"/>
        <w:contextualSpacing/>
        <w:jc w:val="both"/>
        <w:rPr>
          <w:rFonts w:ascii="Palatino Linotype" w:hAnsi="Palatino Linotype" w:cs="Tahoma"/>
          <w:sz w:val="24"/>
          <w:szCs w:val="24"/>
          <w:lang w:val="es-ES"/>
        </w:rPr>
      </w:pPr>
      <w:r w:rsidRPr="0091112D">
        <w:rPr>
          <w:rFonts w:ascii="Palatino Linotype" w:hAnsi="Palatino Linotype" w:cs="Tahoma"/>
          <w:sz w:val="24"/>
          <w:szCs w:val="24"/>
        </w:rPr>
        <w:t xml:space="preserve">De lo descrito con anterioridad </w:t>
      </w:r>
      <w:r w:rsidR="0091112D">
        <w:rPr>
          <w:rFonts w:ascii="Palatino Linotype" w:hAnsi="Palatino Linotype" w:cs="Tahoma"/>
          <w:sz w:val="24"/>
          <w:szCs w:val="24"/>
          <w:lang w:val="es-ES"/>
        </w:rPr>
        <w:t xml:space="preserve">se debe advertir que </w:t>
      </w:r>
      <w:r w:rsidR="0091112D" w:rsidRPr="0091112D">
        <w:rPr>
          <w:rFonts w:ascii="Palatino Linotype" w:eastAsia="Palatino Linotype" w:hAnsi="Palatino Linotype" w:cs="Palatino Linotype"/>
          <w:color w:val="000000"/>
          <w:sz w:val="24"/>
          <w:szCs w:val="24"/>
        </w:rPr>
        <w:t>a pesar de que en el caso se pronunció el servidor público habilitado competente, a consideración de este Órgano Garante no se realizó adecuadamente el proceso de búsqueda de la información, ya que no se aportaron los medios de convicción que permitan advertir que en efecto se llevó a cabo la búsqueda de la misma, como lo puede ser de manera enunciativa más no limitativa: indicar los archivos físicos y/o electrónicos en los que se efectuó la búsqueda.</w:t>
      </w:r>
    </w:p>
    <w:p w:rsidR="0091112D" w:rsidRPr="0091112D" w:rsidRDefault="0091112D" w:rsidP="0091112D">
      <w:pPr>
        <w:spacing w:line="360" w:lineRule="auto"/>
        <w:jc w:val="both"/>
        <w:rPr>
          <w:rFonts w:ascii="Palatino Linotype" w:eastAsia="Palatino Linotype" w:hAnsi="Palatino Linotype" w:cs="Palatino Linotype"/>
          <w:color w:val="000000"/>
          <w:sz w:val="24"/>
          <w:szCs w:val="24"/>
        </w:rPr>
      </w:pPr>
    </w:p>
    <w:p w:rsidR="0091112D" w:rsidRPr="0091112D" w:rsidRDefault="0091112D" w:rsidP="0091112D">
      <w:pPr>
        <w:spacing w:line="360" w:lineRule="auto"/>
        <w:jc w:val="both"/>
        <w:rPr>
          <w:rFonts w:ascii="Palatino Linotype" w:eastAsia="Palatino Linotype" w:hAnsi="Palatino Linotype" w:cs="Palatino Linotype"/>
          <w:color w:val="000000"/>
          <w:sz w:val="24"/>
          <w:szCs w:val="24"/>
        </w:rPr>
      </w:pPr>
      <w:r w:rsidRPr="0091112D">
        <w:rPr>
          <w:rFonts w:ascii="Palatino Linotype" w:eastAsia="Palatino Linotype" w:hAnsi="Palatino Linotype" w:cs="Palatino Linotype"/>
          <w:color w:val="000000"/>
          <w:sz w:val="24"/>
          <w:szCs w:val="24"/>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rsidR="0091112D" w:rsidRPr="0091112D" w:rsidRDefault="0091112D" w:rsidP="0091112D">
      <w:pPr>
        <w:spacing w:line="360" w:lineRule="auto"/>
        <w:jc w:val="both"/>
        <w:rPr>
          <w:rFonts w:ascii="Palatino Linotype" w:eastAsia="Palatino Linotype" w:hAnsi="Palatino Linotype" w:cs="Palatino Linotype"/>
          <w:color w:val="000000"/>
          <w:sz w:val="24"/>
          <w:szCs w:val="24"/>
        </w:rPr>
      </w:pPr>
      <w:r w:rsidRPr="0091112D">
        <w:rPr>
          <w:rFonts w:ascii="Palatino Linotype" w:eastAsia="Palatino Linotype" w:hAnsi="Palatino Linotype" w:cs="Palatino Linotype"/>
          <w:color w:val="000000"/>
          <w:sz w:val="24"/>
          <w:szCs w:val="24"/>
        </w:rPr>
        <w:lastRenderedPageBreak/>
        <w:t>Lo anterior ocasiona que en el caso no se cumpliera con el principio de búsqueda exhaustiva de la información requerida, cuyo alcance se encuentra establecido en el Criterio Reiterado 02/19 emitido por el Pleno de este Organismo Garante, a saber:</w:t>
      </w:r>
    </w:p>
    <w:p w:rsidR="0091112D" w:rsidRPr="0091112D" w:rsidRDefault="0091112D" w:rsidP="0091112D">
      <w:pPr>
        <w:spacing w:line="276" w:lineRule="auto"/>
        <w:ind w:left="567" w:right="706"/>
        <w:jc w:val="both"/>
        <w:rPr>
          <w:rFonts w:ascii="Palatino Linotype" w:eastAsia="Palatino Linotype" w:hAnsi="Palatino Linotype" w:cs="Palatino Linotype"/>
          <w:i/>
          <w:color w:val="000000"/>
        </w:rPr>
      </w:pPr>
      <w:r w:rsidRPr="0091112D">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91112D">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rsidR="0091112D" w:rsidRPr="0091112D" w:rsidRDefault="0091112D" w:rsidP="0091112D">
      <w:pPr>
        <w:spacing w:line="360" w:lineRule="auto"/>
        <w:jc w:val="both"/>
        <w:rPr>
          <w:rFonts w:ascii="Palatino Linotype" w:eastAsia="Palatino Linotype" w:hAnsi="Palatino Linotype" w:cs="Palatino Linotype"/>
          <w:color w:val="000000"/>
        </w:rPr>
      </w:pPr>
    </w:p>
    <w:p w:rsidR="0091112D" w:rsidRDefault="0091112D" w:rsidP="0091112D">
      <w:pPr>
        <w:spacing w:line="360" w:lineRule="auto"/>
        <w:jc w:val="both"/>
        <w:rPr>
          <w:rFonts w:ascii="Palatino Linotype" w:eastAsia="Palatino Linotype" w:hAnsi="Palatino Linotype" w:cs="Palatino Linotype"/>
          <w:b/>
          <w:color w:val="000000"/>
          <w:sz w:val="24"/>
          <w:szCs w:val="24"/>
          <w:u w:val="single"/>
        </w:rPr>
      </w:pPr>
      <w:r w:rsidRPr="0091112D">
        <w:rPr>
          <w:rFonts w:ascii="Palatino Linotype" w:eastAsia="Palatino Linotype" w:hAnsi="Palatino Linotype" w:cs="Palatino Linotype"/>
          <w:color w:val="000000"/>
          <w:sz w:val="24"/>
          <w:szCs w:val="24"/>
        </w:rPr>
        <w:t xml:space="preserve">Asimismo, se considera que en el caso el pronunciamiento del servidor público habilitado competente, tampoco cumplió con los principios de congruencia y exhaustividad, en </w:t>
      </w:r>
      <w:r>
        <w:rPr>
          <w:rFonts w:ascii="Palatino Linotype" w:eastAsia="Palatino Linotype" w:hAnsi="Palatino Linotype" w:cs="Palatino Linotype"/>
          <w:color w:val="000000"/>
          <w:sz w:val="24"/>
          <w:szCs w:val="24"/>
        </w:rPr>
        <w:lastRenderedPageBreak/>
        <w:t>virtud de que</w:t>
      </w:r>
      <w:r w:rsidRPr="0091112D">
        <w:rPr>
          <w:rFonts w:ascii="Palatino Linotype" w:eastAsia="Palatino Linotype" w:hAnsi="Palatino Linotype" w:cs="Palatino Linotype"/>
          <w:color w:val="000000"/>
          <w:sz w:val="24"/>
          <w:szCs w:val="24"/>
        </w:rPr>
        <w:t xml:space="preserve"> el servidor público habilitado competente no indicó los archivos en donde procedió a realizar la búsqueda de la información, únicamente se limitó a señalar que no se cuenta con información, si</w:t>
      </w:r>
      <w:r w:rsidRPr="0091112D">
        <w:rPr>
          <w:rFonts w:ascii="Palatino Linotype" w:eastAsia="Palatino Linotype" w:hAnsi="Palatino Linotype" w:cs="Palatino Linotype"/>
          <w:b/>
          <w:color w:val="000000"/>
          <w:sz w:val="24"/>
          <w:szCs w:val="24"/>
          <w:u w:val="single"/>
        </w:rPr>
        <w:t>n precisar las razones por las que arribó a esa conclusión.</w:t>
      </w:r>
      <w:r>
        <w:rPr>
          <w:rFonts w:ascii="Palatino Linotype" w:eastAsia="Palatino Linotype" w:hAnsi="Palatino Linotype" w:cs="Palatino Linotype"/>
          <w:b/>
          <w:color w:val="000000"/>
          <w:sz w:val="24"/>
          <w:szCs w:val="24"/>
          <w:u w:val="single"/>
        </w:rPr>
        <w:t xml:space="preserve"> </w:t>
      </w:r>
    </w:p>
    <w:p w:rsidR="0091112D" w:rsidRDefault="0091112D" w:rsidP="00AD3AFC">
      <w:pPr>
        <w:spacing w:line="360" w:lineRule="auto"/>
        <w:jc w:val="both"/>
        <w:rPr>
          <w:rFonts w:ascii="Palatino Linotype" w:eastAsia="Palatino Linotype" w:hAnsi="Palatino Linotype" w:cs="Palatino Linotype"/>
          <w:color w:val="000000"/>
          <w:sz w:val="24"/>
          <w:szCs w:val="24"/>
        </w:rPr>
      </w:pPr>
    </w:p>
    <w:p w:rsidR="0091112D" w:rsidRPr="0091112D" w:rsidRDefault="0091112D" w:rsidP="0091112D">
      <w:pPr>
        <w:spacing w:line="360" w:lineRule="auto"/>
        <w:jc w:val="both"/>
        <w:rPr>
          <w:rFonts w:ascii="Palatino Linotype" w:eastAsia="Palatino Linotype" w:hAnsi="Palatino Linotype" w:cs="Palatino Linotype"/>
          <w:color w:val="000000"/>
          <w:sz w:val="24"/>
          <w:szCs w:val="24"/>
        </w:rPr>
      </w:pPr>
      <w:r w:rsidRPr="0091112D">
        <w:rPr>
          <w:rFonts w:ascii="Palatino Linotype" w:eastAsia="Palatino Linotype" w:hAnsi="Palatino Linotype" w:cs="Palatino Linotype"/>
          <w:color w:val="000000"/>
          <w:sz w:val="24"/>
          <w:szCs w:val="24"/>
        </w:rPr>
        <w:t>De ahí que, la respuesta proporcionada al requerimiento en análisis no cumple con los principios de búsqueda exhausti</w:t>
      </w:r>
      <w:r>
        <w:rPr>
          <w:rFonts w:ascii="Palatino Linotype" w:eastAsia="Palatino Linotype" w:hAnsi="Palatino Linotype" w:cs="Palatino Linotype"/>
          <w:color w:val="000000"/>
          <w:sz w:val="24"/>
          <w:szCs w:val="24"/>
        </w:rPr>
        <w:t xml:space="preserve">va, congruencia y exhaustividad, por lo que al no haberse acreditado una búsqueda exhaustiva y razonable de la información resulta dable ordenar de ser procedente en versión pública el </w:t>
      </w:r>
      <w:r>
        <w:rPr>
          <w:rFonts w:ascii="Palatino Linotype" w:hAnsi="Palatino Linotype"/>
          <w:sz w:val="24"/>
          <w:szCs w:val="24"/>
        </w:rPr>
        <w:t>s</w:t>
      </w:r>
      <w:r w:rsidRPr="0091112D">
        <w:rPr>
          <w:rFonts w:ascii="Palatino Linotype" w:hAnsi="Palatino Linotype"/>
          <w:sz w:val="24"/>
          <w:szCs w:val="24"/>
        </w:rPr>
        <w:t xml:space="preserve">oporte documental que dé cuenta del registro de emisiones y transferencia de contaminantes de residuos urbanos </w:t>
      </w:r>
      <w:r>
        <w:rPr>
          <w:rFonts w:ascii="Palatino Linotype" w:hAnsi="Palatino Linotype"/>
          <w:sz w:val="24"/>
          <w:szCs w:val="24"/>
        </w:rPr>
        <w:t xml:space="preserve">del veintisiete de enero de dos mil veinticuatro al veintisiete de enero de dos mil veinticinco. </w:t>
      </w:r>
    </w:p>
    <w:p w:rsidR="00AD3AFC" w:rsidRPr="000E7DC9" w:rsidRDefault="00AD3AFC" w:rsidP="000073F8">
      <w:pPr>
        <w:spacing w:line="360" w:lineRule="auto"/>
        <w:jc w:val="both"/>
        <w:rPr>
          <w:rFonts w:ascii="Palatino Linotype" w:hAnsi="Palatino Linotype"/>
          <w:sz w:val="24"/>
          <w:szCs w:val="24"/>
        </w:rPr>
      </w:pPr>
    </w:p>
    <w:p w:rsidR="00AD3AFC" w:rsidRDefault="00AD3AFC" w:rsidP="00AD3AFC">
      <w:pPr>
        <w:tabs>
          <w:tab w:val="left" w:pos="7938"/>
        </w:tabs>
        <w:spacing w:line="360" w:lineRule="auto"/>
        <w:jc w:val="both"/>
        <w:rPr>
          <w:rFonts w:ascii="Palatino Linotype" w:eastAsia="Palatino Linotype" w:hAnsi="Palatino Linotype" w:cs="Palatino Linotype"/>
          <w:bCs/>
          <w:sz w:val="24"/>
          <w:szCs w:val="24"/>
        </w:rPr>
      </w:pPr>
      <w:r>
        <w:rPr>
          <w:rFonts w:ascii="Palatino Linotype" w:eastAsia="Palatino Linotype" w:hAnsi="Palatino Linotype" w:cs="Palatino Linotype"/>
          <w:sz w:val="24"/>
          <w:szCs w:val="24"/>
        </w:rPr>
        <w:t>Ahora bien para el caso que</w:t>
      </w:r>
      <w:r w:rsidR="00C508F2">
        <w:rPr>
          <w:rFonts w:ascii="Palatino Linotype" w:eastAsia="Palatino Linotype" w:hAnsi="Palatino Linotype" w:cs="Palatino Linotype"/>
          <w:sz w:val="24"/>
          <w:szCs w:val="24"/>
        </w:rPr>
        <w:t xml:space="preserve"> no se cuente con el </w:t>
      </w:r>
      <w:r w:rsidR="00C508F2">
        <w:rPr>
          <w:rFonts w:ascii="Palatino Linotype" w:hAnsi="Palatino Linotype"/>
          <w:sz w:val="24"/>
          <w:szCs w:val="24"/>
        </w:rPr>
        <w:t>s</w:t>
      </w:r>
      <w:r w:rsidR="00C508F2" w:rsidRPr="0091112D">
        <w:rPr>
          <w:rFonts w:ascii="Palatino Linotype" w:hAnsi="Palatino Linotype"/>
          <w:sz w:val="24"/>
          <w:szCs w:val="24"/>
        </w:rPr>
        <w:t xml:space="preserve">oporte documental que dé cuenta del registro de emisiones y transferencia de contaminantes de residuos urbanos </w:t>
      </w:r>
      <w:r w:rsidR="00C508F2">
        <w:rPr>
          <w:rFonts w:ascii="Palatino Linotype" w:hAnsi="Palatino Linotype"/>
          <w:sz w:val="24"/>
          <w:szCs w:val="24"/>
        </w:rPr>
        <w:t>del veintisiete de enero de dos mil veinticuatro al veintisiete de enero de dos mil veinticinco,</w:t>
      </w:r>
      <w:r w:rsidR="00C508F2">
        <w:rPr>
          <w:rFonts w:ascii="Palatino Linotype" w:hAnsi="Palatino Linotype"/>
          <w:b/>
          <w:sz w:val="24"/>
          <w:szCs w:val="24"/>
        </w:rPr>
        <w:t xml:space="preserve"> al ser una obligación de los municipios </w:t>
      </w:r>
      <w:r w:rsidR="00C508F2">
        <w:rPr>
          <w:rFonts w:ascii="Palatino Linotype" w:hAnsi="Palatino Linotype"/>
          <w:sz w:val="24"/>
          <w:szCs w:val="24"/>
        </w:rPr>
        <w:t xml:space="preserve">integrar el registro de emisiones y transferencia de residuos </w:t>
      </w:r>
      <w:proofErr w:type="spellStart"/>
      <w:r w:rsidR="00C508F2">
        <w:rPr>
          <w:rFonts w:ascii="Palatino Linotype" w:hAnsi="Palatino Linotype"/>
          <w:sz w:val="24"/>
          <w:szCs w:val="24"/>
        </w:rPr>
        <w:t>solidos</w:t>
      </w:r>
      <w:proofErr w:type="spellEnd"/>
      <w:r w:rsidR="00C508F2">
        <w:rPr>
          <w:rFonts w:ascii="Palatino Linotype" w:hAnsi="Palatino Linotype"/>
          <w:sz w:val="24"/>
          <w:szCs w:val="24"/>
        </w:rPr>
        <w:t xml:space="preserve"> en los términos de la ley General del Equilibrio Ecológico y la Protección al </w:t>
      </w:r>
      <w:r w:rsidR="00C508F2" w:rsidRPr="0096585F">
        <w:rPr>
          <w:rFonts w:ascii="Palatino Linotype" w:hAnsi="Palatino Linotype"/>
          <w:sz w:val="24"/>
          <w:szCs w:val="24"/>
        </w:rPr>
        <w:t>Ambiente</w:t>
      </w:r>
      <w:r>
        <w:rPr>
          <w:rFonts w:ascii="Palatino Linotype" w:eastAsia="Palatino Linotype" w:hAnsi="Palatino Linotype" w:cs="Palatino Linotype"/>
          <w:sz w:val="24"/>
          <w:szCs w:val="24"/>
        </w:rPr>
        <w:t xml:space="preserve">, nos encontraríamos en el supuesto que </w:t>
      </w:r>
      <w:r w:rsidR="00C508F2">
        <w:rPr>
          <w:rFonts w:ascii="Palatino Linotype" w:eastAsia="Palatino Linotype" w:hAnsi="Palatino Linotype" w:cs="Palatino Linotype"/>
          <w:sz w:val="24"/>
          <w:szCs w:val="24"/>
        </w:rPr>
        <w:t>la información es inexistente.</w:t>
      </w:r>
    </w:p>
    <w:p w:rsidR="00AD3AFC" w:rsidRDefault="00AD3AFC" w:rsidP="00AD3AFC">
      <w:pPr>
        <w:tabs>
          <w:tab w:val="left" w:pos="7938"/>
        </w:tabs>
        <w:spacing w:line="360" w:lineRule="auto"/>
        <w:jc w:val="both"/>
        <w:rPr>
          <w:rFonts w:ascii="Palatino Linotype" w:eastAsia="Palatino Linotype" w:hAnsi="Palatino Linotype" w:cs="Palatino Linotype"/>
          <w:bCs/>
          <w:sz w:val="24"/>
          <w:szCs w:val="24"/>
        </w:rPr>
      </w:pPr>
    </w:p>
    <w:p w:rsidR="00AD3AFC" w:rsidRPr="00BF2BBC" w:rsidRDefault="00AD3AFC" w:rsidP="00AD3AFC">
      <w:pPr>
        <w:tabs>
          <w:tab w:val="left" w:pos="7938"/>
        </w:tabs>
        <w:spacing w:line="360" w:lineRule="auto"/>
        <w:jc w:val="both"/>
        <w:rPr>
          <w:rFonts w:ascii="Palatino Linotype" w:eastAsia="Palatino Linotype" w:hAnsi="Palatino Linotype" w:cs="Palatino Linotype"/>
          <w:bCs/>
          <w:sz w:val="24"/>
          <w:szCs w:val="24"/>
        </w:rPr>
      </w:pPr>
      <w:r w:rsidRPr="004F64F9">
        <w:rPr>
          <w:rFonts w:ascii="Palatino Linotype" w:eastAsia="Palatino Linotype" w:hAnsi="Palatino Linotype" w:cs="Palatino Linotype"/>
          <w:bCs/>
          <w:sz w:val="24"/>
          <w:szCs w:val="24"/>
        </w:rPr>
        <w:t xml:space="preserve"> </w:t>
      </w:r>
      <w:r w:rsidRPr="004F64F9">
        <w:rPr>
          <w:rFonts w:ascii="Palatino Linotype" w:eastAsia="Palatino Linotype" w:hAnsi="Palatino Linotype" w:cs="Palatino Linotype"/>
          <w:sz w:val="24"/>
          <w:szCs w:val="24"/>
        </w:rPr>
        <w:t>En ese orden de ideas, es de destacar que las actas que sustenten la inexistencia de la información, deberán observar ciertas formalidades exigidas por la Ley de Transparencia y Acceso a la Información Pública del Estado de México y Municipios</w:t>
      </w:r>
      <w:r w:rsidRPr="004F64F9">
        <w:rPr>
          <w:rFonts w:ascii="Palatino Linotype" w:eastAsia="Palatino Linotype" w:hAnsi="Palatino Linotype" w:cs="Palatino Linotype"/>
          <w:i/>
          <w:sz w:val="24"/>
          <w:szCs w:val="24"/>
        </w:rPr>
        <w:t xml:space="preserve">, </w:t>
      </w:r>
      <w:r w:rsidRPr="004F64F9">
        <w:rPr>
          <w:rFonts w:ascii="Palatino Linotype" w:eastAsia="Palatino Linotype" w:hAnsi="Palatino Linotype" w:cs="Palatino Linotype"/>
          <w:sz w:val="24"/>
          <w:szCs w:val="24"/>
        </w:rPr>
        <w:t xml:space="preserve">la Ley General de </w:t>
      </w:r>
      <w:r w:rsidRPr="004F64F9">
        <w:rPr>
          <w:rFonts w:ascii="Palatino Linotype" w:eastAsia="Palatino Linotype" w:hAnsi="Palatino Linotype" w:cs="Palatino Linotype"/>
          <w:sz w:val="24"/>
          <w:szCs w:val="24"/>
        </w:rPr>
        <w:lastRenderedPageBreak/>
        <w:t>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rsidR="00AD3AFC" w:rsidRPr="004F64F9" w:rsidRDefault="00AD3AFC" w:rsidP="00AD3AFC">
      <w:pPr>
        <w:spacing w:line="276" w:lineRule="auto"/>
        <w:ind w:left="567" w:right="709"/>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b/>
          <w:i/>
          <w:color w:val="000000"/>
        </w:rPr>
        <w:t>INEXISTENCIA, CONCEPTO DE, EN MATERIA DE TRANSPARENCIA</w:t>
      </w:r>
      <w:r w:rsidRPr="004F64F9">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 xml:space="preserve">b) En los casos en que por las atribuciones conferidas al Sujeto Obligado éste debió generar, administrar o poseer la información, pero en incumplimiento a la normatividad respectiva no llevó a cabo </w:t>
      </w:r>
      <w:proofErr w:type="gramStart"/>
      <w:r w:rsidRPr="004F64F9">
        <w:rPr>
          <w:rFonts w:ascii="Palatino Linotype" w:eastAsia="Palatino Linotype" w:hAnsi="Palatino Linotype" w:cs="Palatino Linotype"/>
          <w:i/>
          <w:color w:val="000000"/>
        </w:rPr>
        <w:t>ninguna</w:t>
      </w:r>
      <w:proofErr w:type="gramEnd"/>
      <w:r w:rsidRPr="004F64F9">
        <w:rPr>
          <w:rFonts w:ascii="Palatino Linotype" w:eastAsia="Palatino Linotype" w:hAnsi="Palatino Linotype" w:cs="Palatino Linotype"/>
          <w:i/>
          <w:color w:val="000000"/>
        </w:rPr>
        <w:t xml:space="preserve"> de esas acciones.</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rsidR="00AD3AFC" w:rsidRPr="004F64F9" w:rsidRDefault="00AD3AFC" w:rsidP="00AD3AFC">
      <w:pPr>
        <w:spacing w:line="276" w:lineRule="auto"/>
        <w:ind w:right="567"/>
        <w:jc w:val="both"/>
        <w:rPr>
          <w:rFonts w:ascii="Palatino Linotype" w:eastAsia="Palatino Linotype" w:hAnsi="Palatino Linotype" w:cs="Palatino Linotype"/>
          <w:i/>
          <w:color w:val="000000"/>
        </w:rPr>
      </w:pPr>
    </w:p>
    <w:p w:rsidR="00AD3AFC" w:rsidRPr="004F64F9" w:rsidRDefault="00AD3AFC" w:rsidP="00AD3AFC">
      <w:pPr>
        <w:spacing w:line="276" w:lineRule="auto"/>
        <w:ind w:left="567" w:right="567"/>
        <w:jc w:val="center"/>
        <w:rPr>
          <w:rFonts w:ascii="Palatino Linotype" w:eastAsia="Palatino Linotype" w:hAnsi="Palatino Linotype" w:cs="Palatino Linotype"/>
          <w:b/>
          <w:i/>
          <w:color w:val="000000"/>
        </w:rPr>
      </w:pPr>
      <w:r w:rsidRPr="004F64F9">
        <w:rPr>
          <w:rFonts w:ascii="Palatino Linotype" w:eastAsia="Palatino Linotype" w:hAnsi="Palatino Linotype" w:cs="Palatino Linotype"/>
          <w:b/>
          <w:i/>
          <w:color w:val="000000"/>
        </w:rPr>
        <w:t>CRITERIO 0004-11</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b/>
          <w:i/>
          <w:color w:val="000000"/>
        </w:rPr>
        <w:t>INEXISTENCIA. DECLARATORIA DE LA. ALCANCES Y PROCEDIMIENTOS</w:t>
      </w:r>
      <w:r w:rsidRPr="004F64F9">
        <w:rPr>
          <w:rFonts w:ascii="Palatino Linotype" w:eastAsia="Palatino Linotype" w:hAnsi="Palatino Linotype" w:cs="Palatino Linotype"/>
          <w:i/>
          <w:color w:val="000000"/>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w:t>
      </w:r>
      <w:r w:rsidRPr="004F64F9">
        <w:rPr>
          <w:rFonts w:ascii="Palatino Linotype" w:eastAsia="Palatino Linotype" w:hAnsi="Palatino Linotype" w:cs="Palatino Linotype"/>
          <w:i/>
          <w:color w:val="000000"/>
        </w:rPr>
        <w:lastRenderedPageBreak/>
        <w:t>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Bajo el entendido de que dicha búsqueda exhaustiva permitirá dos determinaciones:</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AD3AFC" w:rsidRPr="004F64F9" w:rsidRDefault="00AD3AFC" w:rsidP="00AD3AFC">
      <w:pPr>
        <w:spacing w:line="276" w:lineRule="auto"/>
        <w:ind w:left="567" w:right="567"/>
        <w:jc w:val="both"/>
        <w:rPr>
          <w:rFonts w:ascii="Palatino Linotype" w:eastAsia="Palatino Linotype" w:hAnsi="Palatino Linotype" w:cs="Palatino Linotype"/>
          <w:i/>
          <w:color w:val="000000"/>
        </w:rPr>
      </w:pPr>
    </w:p>
    <w:p w:rsidR="00AD3AFC" w:rsidRPr="00BF2BBC" w:rsidRDefault="00AD3AFC" w:rsidP="00AD3AFC">
      <w:pPr>
        <w:spacing w:line="276" w:lineRule="auto"/>
        <w:ind w:left="567" w:right="567"/>
        <w:jc w:val="both"/>
        <w:rPr>
          <w:rFonts w:ascii="Palatino Linotype" w:eastAsia="Palatino Linotype" w:hAnsi="Palatino Linotype" w:cs="Palatino Linotype"/>
          <w:i/>
          <w:color w:val="000000"/>
        </w:rPr>
      </w:pPr>
      <w:r w:rsidRPr="004F64F9">
        <w:rPr>
          <w:rFonts w:ascii="Palatino Linotype" w:eastAsia="Palatino Linotype" w:hAnsi="Palatino Linotype" w:cs="Palatino Linotype"/>
          <w:i/>
          <w:color w:val="000000"/>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rsidR="00AD3AFC" w:rsidRDefault="00AD3AFC" w:rsidP="00AD3AFC">
      <w:pPr>
        <w:spacing w:line="360" w:lineRule="auto"/>
        <w:jc w:val="both"/>
        <w:rPr>
          <w:rFonts w:ascii="Palatino Linotype" w:eastAsia="Palatino Linotype" w:hAnsi="Palatino Linotype" w:cs="Palatino Linotype"/>
          <w:sz w:val="24"/>
          <w:szCs w:val="24"/>
        </w:rPr>
      </w:pPr>
    </w:p>
    <w:p w:rsidR="00AD3AFC" w:rsidRPr="004F64F9" w:rsidRDefault="00AD3AFC" w:rsidP="00AD3AFC">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lastRenderedPageBreak/>
        <w:t>De lo que, se colige que, el Comité de Transparencia deberá emitir el correspondiente Acuerdo de Inexistencia de</w:t>
      </w:r>
      <w:r>
        <w:rPr>
          <w:rFonts w:ascii="Palatino Linotype" w:eastAsia="Palatino Linotype" w:hAnsi="Palatino Linotype" w:cs="Palatino Linotype"/>
          <w:sz w:val="24"/>
          <w:szCs w:val="24"/>
        </w:rPr>
        <w:t xml:space="preserve"> la Información y notificarlo a la</w:t>
      </w:r>
      <w:r w:rsidRPr="004F64F9">
        <w:rPr>
          <w:rFonts w:ascii="Palatino Linotype" w:eastAsia="Palatino Linotype" w:hAnsi="Palatino Linotype" w:cs="Palatino Linotype"/>
          <w:sz w:val="24"/>
          <w:szCs w:val="24"/>
        </w:rPr>
        <w:t xml:space="preserve"> </w:t>
      </w:r>
      <w:r w:rsidRPr="004F64F9">
        <w:rPr>
          <w:rFonts w:ascii="Palatino Linotype" w:eastAsia="Palatino Linotype" w:hAnsi="Palatino Linotype" w:cs="Palatino Linotype"/>
          <w:b/>
          <w:sz w:val="24"/>
          <w:szCs w:val="24"/>
        </w:rPr>
        <w:t>Recurrente</w:t>
      </w:r>
      <w:r w:rsidRPr="004F64F9">
        <w:rPr>
          <w:rFonts w:ascii="Palatino Linotype" w:eastAsia="Palatino Linotype" w:hAnsi="Palatino Linotype" w:cs="Palatino Linotype"/>
          <w:sz w:val="24"/>
          <w:szCs w:val="24"/>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rsidR="00AD3AFC" w:rsidRPr="004F64F9" w:rsidRDefault="00AD3AFC" w:rsidP="00AD3AFC">
      <w:pPr>
        <w:spacing w:line="360" w:lineRule="auto"/>
        <w:jc w:val="both"/>
        <w:rPr>
          <w:rFonts w:ascii="Palatino Linotype" w:eastAsia="Palatino Linotype" w:hAnsi="Palatino Linotype" w:cs="Palatino Linotype"/>
          <w:sz w:val="24"/>
          <w:szCs w:val="24"/>
        </w:rPr>
      </w:pPr>
    </w:p>
    <w:p w:rsidR="00AD3AFC" w:rsidRPr="004F64F9" w:rsidRDefault="00AD3AFC" w:rsidP="00AD3AFC">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t>Artículo 47.</w:t>
      </w:r>
      <w:r w:rsidRPr="004F64F9">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w:t>
      </w:r>
      <w:r>
        <w:rPr>
          <w:rFonts w:ascii="Palatino Linotype" w:eastAsia="Palatino Linotype" w:hAnsi="Palatino Linotype" w:cs="Palatino Linotype"/>
          <w:i/>
        </w:rPr>
        <w:t>ienes tendrán voz pero no voto.</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El Comité se reunirá en sesión ordinaria o extraordinaria las veces que estime necesario. El tipo de sesión se precis</w:t>
      </w:r>
      <w:r>
        <w:rPr>
          <w:rFonts w:ascii="Palatino Linotype" w:eastAsia="Palatino Linotype" w:hAnsi="Palatino Linotype" w:cs="Palatino Linotype"/>
          <w:i/>
        </w:rPr>
        <w:t>ará en la convocatoria emitida.</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w:t>
      </w:r>
      <w:r>
        <w:rPr>
          <w:rFonts w:ascii="Palatino Linotype" w:eastAsia="Palatino Linotype" w:hAnsi="Palatino Linotype" w:cs="Palatino Linotype"/>
          <w:i/>
        </w:rPr>
        <w:t xml:space="preserve"> salvaguarda de la información.</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lastRenderedPageBreak/>
        <w:t>En las sesiones y trabajos del Comité, podrán participar como invitados permanentes, los representantes de las áreas que decida el Comité, y contará co</w:t>
      </w:r>
      <w:r>
        <w:rPr>
          <w:rFonts w:ascii="Palatino Linotype" w:eastAsia="Palatino Linotype" w:hAnsi="Palatino Linotype" w:cs="Palatino Linotype"/>
          <w:i/>
        </w:rPr>
        <w:t>n derecho de voz, pero no voto.</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 xml:space="preserve">Los titulares de las unidades administrativas que propongan la reserva, confidencialidad o declaren la </w:t>
      </w:r>
      <w:r w:rsidRPr="004F64F9">
        <w:rPr>
          <w:rFonts w:ascii="Palatino Linotype" w:eastAsia="Palatino Linotype" w:hAnsi="Palatino Linotype" w:cs="Palatino Linotype"/>
          <w:i/>
          <w:u w:val="single"/>
        </w:rPr>
        <w:t>inexistencia</w:t>
      </w:r>
      <w:r w:rsidRPr="004F64F9">
        <w:rPr>
          <w:rFonts w:ascii="Palatino Linotype" w:eastAsia="Palatino Linotype" w:hAnsi="Palatino Linotype" w:cs="Palatino Linotype"/>
          <w:i/>
        </w:rPr>
        <w:t xml:space="preserve"> de información, acudirán a las sesiones de dicho Comité donde se discuta la propuesta correspondiente.”</w:t>
      </w:r>
    </w:p>
    <w:p w:rsidR="00AD3AFC" w:rsidRPr="004F64F9" w:rsidRDefault="00AD3AFC" w:rsidP="00AD3AFC">
      <w:pPr>
        <w:spacing w:line="276" w:lineRule="auto"/>
        <w:ind w:left="567" w:right="567"/>
        <w:jc w:val="both"/>
        <w:rPr>
          <w:rFonts w:ascii="Palatino Linotype" w:eastAsia="Palatino Linotype" w:hAnsi="Palatino Linotype" w:cs="Palatino Linotype"/>
          <w:i/>
        </w:rPr>
      </w:pP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w:t>
      </w:r>
      <w:r w:rsidRPr="004F64F9">
        <w:rPr>
          <w:rFonts w:ascii="Palatino Linotype" w:eastAsia="Palatino Linotype" w:hAnsi="Palatino Linotype" w:cs="Palatino Linotype"/>
          <w:b/>
          <w:i/>
        </w:rPr>
        <w:t>Artículo 49.</w:t>
      </w:r>
      <w:r w:rsidRPr="004F64F9">
        <w:rPr>
          <w:rFonts w:ascii="Palatino Linotype" w:eastAsia="Palatino Linotype" w:hAnsi="Palatino Linotype" w:cs="Palatino Linotype"/>
          <w:i/>
        </w:rPr>
        <w:t xml:space="preserve"> Los Comités de Transparencia tendrán las siguientes atribuciones:</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4F64F9">
        <w:rPr>
          <w:rFonts w:ascii="Palatino Linotype" w:eastAsia="Palatino Linotype" w:hAnsi="Palatino Linotype" w:cs="Palatino Linotype"/>
          <w:i/>
          <w:u w:val="single"/>
        </w:rPr>
        <w:t xml:space="preserve">declaración de inexistencia </w:t>
      </w:r>
      <w:r w:rsidRPr="004F64F9">
        <w:rPr>
          <w:rFonts w:ascii="Palatino Linotype" w:eastAsia="Palatino Linotype" w:hAnsi="Palatino Linotype" w:cs="Palatino Linotype"/>
          <w:i/>
        </w:rPr>
        <w:t>o de incompetencia realicen los titulares de las áreas de los sujetos obligados;</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XIII. Dictaminar las declaratorias de inexistencia de la información que les remitan las unidades administrativas y resolver en consecuencia</w:t>
      </w:r>
    </w:p>
    <w:p w:rsidR="00AD3AFC" w:rsidRDefault="00AD3AFC" w:rsidP="00AD3AFC">
      <w:pPr>
        <w:spacing w:line="360" w:lineRule="auto"/>
        <w:jc w:val="both"/>
        <w:rPr>
          <w:rFonts w:ascii="Palatino Linotype" w:eastAsia="Palatino Linotype" w:hAnsi="Palatino Linotype" w:cs="Palatino Linotype"/>
          <w:sz w:val="24"/>
          <w:szCs w:val="24"/>
        </w:rPr>
      </w:pPr>
    </w:p>
    <w:p w:rsidR="00AD3AFC" w:rsidRPr="004F64F9" w:rsidRDefault="00AD3AFC" w:rsidP="00AD3AFC">
      <w:pPr>
        <w:spacing w:line="360" w:lineRule="auto"/>
        <w:jc w:val="both"/>
        <w:rPr>
          <w:rFonts w:ascii="Palatino Linotype" w:eastAsia="Palatino Linotype" w:hAnsi="Palatino Linotype" w:cs="Palatino Linotype"/>
          <w:sz w:val="24"/>
          <w:szCs w:val="24"/>
        </w:rPr>
      </w:pPr>
      <w:r w:rsidRPr="004F64F9">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t>Artículo 169.</w:t>
      </w:r>
      <w:r w:rsidRPr="004F64F9">
        <w:rPr>
          <w:rFonts w:ascii="Palatino Linotype" w:eastAsia="Palatino Linotype" w:hAnsi="Palatino Linotype" w:cs="Palatino Linotype"/>
          <w:i/>
        </w:rPr>
        <w:t xml:space="preserve"> Cuando la información no se encuentre en los archivos del sujeto obliga</w:t>
      </w:r>
      <w:r>
        <w:rPr>
          <w:rFonts w:ascii="Palatino Linotype" w:eastAsia="Palatino Linotype" w:hAnsi="Palatino Linotype" w:cs="Palatino Linotype"/>
          <w:i/>
        </w:rPr>
        <w:t>do, el Comité de Transparencia:</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I. Analizará el caso y tomará las medidas necesarias</w:t>
      </w:r>
      <w:r>
        <w:rPr>
          <w:rFonts w:ascii="Palatino Linotype" w:eastAsia="Palatino Linotype" w:hAnsi="Palatino Linotype" w:cs="Palatino Linotype"/>
          <w:i/>
        </w:rPr>
        <w:t xml:space="preserve"> para localizar la información;</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II. Expedirá una resolución que confirme</w:t>
      </w:r>
      <w:r>
        <w:rPr>
          <w:rFonts w:ascii="Palatino Linotype" w:eastAsia="Palatino Linotype" w:hAnsi="Palatino Linotype" w:cs="Palatino Linotype"/>
          <w:i/>
        </w:rPr>
        <w:t xml:space="preserve"> la inexistencia del documento;</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w:t>
      </w:r>
      <w:r w:rsidRPr="004F64F9">
        <w:rPr>
          <w:rFonts w:ascii="Palatino Linotype" w:eastAsia="Palatino Linotype" w:hAnsi="Palatino Linotype" w:cs="Palatino Linotype"/>
          <w:i/>
        </w:rPr>
        <w:lastRenderedPageBreak/>
        <w:t>dichas facultades, competencias o funciones, lo cual notificará al solicitante a través d</w:t>
      </w:r>
      <w:r>
        <w:rPr>
          <w:rFonts w:ascii="Palatino Linotype" w:eastAsia="Palatino Linotype" w:hAnsi="Palatino Linotype" w:cs="Palatino Linotype"/>
          <w:i/>
        </w:rPr>
        <w:t>e la Unidad de Transparencia; y</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Pr>
          <w:rFonts w:ascii="Palatino Linotype" w:eastAsia="Palatino Linotype" w:hAnsi="Palatino Linotype" w:cs="Palatino Linotype"/>
          <w:i/>
        </w:rPr>
        <w:t>.</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w:t>
      </w:r>
      <w:r>
        <w:rPr>
          <w:rFonts w:ascii="Palatino Linotype" w:eastAsia="Palatino Linotype" w:hAnsi="Palatino Linotype" w:cs="Palatino Linotype"/>
          <w:i/>
        </w:rPr>
        <w:t>a presentación de la solicitud.</w:t>
      </w:r>
    </w:p>
    <w:p w:rsidR="00AD3AFC" w:rsidRPr="004F64F9" w:rsidRDefault="00AD3AFC" w:rsidP="00AD3AFC">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rsidR="00AD3AFC" w:rsidRDefault="00AD3AFC" w:rsidP="00C508F2">
      <w:pPr>
        <w:spacing w:line="276" w:lineRule="auto"/>
        <w:ind w:left="567" w:right="567"/>
        <w:jc w:val="both"/>
        <w:rPr>
          <w:rFonts w:ascii="Palatino Linotype" w:eastAsia="Palatino Linotype" w:hAnsi="Palatino Linotype" w:cs="Palatino Linotype"/>
          <w:i/>
        </w:rPr>
      </w:pPr>
      <w:r w:rsidRPr="004F64F9">
        <w:rPr>
          <w:rFonts w:ascii="Palatino Linotype" w:eastAsia="Palatino Linotype" w:hAnsi="Palatino Linotype" w:cs="Palatino Linotype"/>
          <w:b/>
          <w:i/>
        </w:rPr>
        <w:t>Artículo 170.</w:t>
      </w:r>
      <w:r w:rsidRPr="004F64F9">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rsidR="00C508F2" w:rsidRPr="00C508F2" w:rsidRDefault="00C508F2" w:rsidP="00C508F2">
      <w:pPr>
        <w:spacing w:line="276" w:lineRule="auto"/>
        <w:ind w:left="567" w:right="567"/>
        <w:jc w:val="both"/>
        <w:rPr>
          <w:rFonts w:ascii="Palatino Linotype" w:eastAsia="Palatino Linotype" w:hAnsi="Palatino Linotype" w:cs="Palatino Linotype"/>
          <w:i/>
        </w:rPr>
      </w:pPr>
    </w:p>
    <w:p w:rsidR="00AD3AFC" w:rsidRDefault="00AD3AFC" w:rsidP="00AD3AFC">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darse el</w:t>
      </w:r>
      <w:r w:rsidR="00C508F2">
        <w:rPr>
          <w:rFonts w:ascii="Palatino Linotype" w:eastAsia="Palatino Linotype" w:hAnsi="Palatino Linotype" w:cs="Palatino Linotype"/>
          <w:sz w:val="24"/>
          <w:szCs w:val="24"/>
        </w:rPr>
        <w:t xml:space="preserve"> supuesto de la inexistencia del </w:t>
      </w:r>
      <w:r w:rsidR="00C508F2">
        <w:rPr>
          <w:rFonts w:ascii="Palatino Linotype" w:hAnsi="Palatino Linotype"/>
          <w:sz w:val="24"/>
          <w:szCs w:val="24"/>
        </w:rPr>
        <w:t>s</w:t>
      </w:r>
      <w:r w:rsidR="00C508F2" w:rsidRPr="0091112D">
        <w:rPr>
          <w:rFonts w:ascii="Palatino Linotype" w:hAnsi="Palatino Linotype"/>
          <w:sz w:val="24"/>
          <w:szCs w:val="24"/>
        </w:rPr>
        <w:t xml:space="preserve">oporte documental que dé cuenta del registro de emisiones y transferencia de contaminantes de residuos urbanos </w:t>
      </w:r>
      <w:r w:rsidR="00C508F2">
        <w:rPr>
          <w:rFonts w:ascii="Palatino Linotype" w:hAnsi="Palatino Linotype"/>
          <w:sz w:val="24"/>
          <w:szCs w:val="24"/>
        </w:rPr>
        <w:t>del veintisiete de enero de dos mil veinticuatro al veintisiete de enero de dos mil veinticinco</w:t>
      </w:r>
      <w:r w:rsidR="00C508F2">
        <w:rPr>
          <w:rFonts w:ascii="Palatino Linotype" w:eastAsia="Palatino Linotype" w:hAnsi="Palatino Linotype" w:cs="Palatino Linotype"/>
          <w:sz w:val="24"/>
          <w:szCs w:val="24"/>
        </w:rPr>
        <w:t xml:space="preserve"> </w:t>
      </w:r>
      <w:r w:rsidRPr="004F64F9">
        <w:rPr>
          <w:rFonts w:ascii="Palatino Linotype" w:eastAsia="Palatino Linotype" w:hAnsi="Palatino Linotype" w:cs="Palatino Linotype"/>
          <w:sz w:val="24"/>
          <w:szCs w:val="24"/>
        </w:rPr>
        <w:t xml:space="preserve">este deberá declarar formalmente la inexistencia a través de su Comité de Transparencia </w:t>
      </w:r>
      <w:r w:rsidRPr="004F64F9">
        <w:rPr>
          <w:rFonts w:ascii="Palatino Linotype" w:eastAsia="Palatino Linotype" w:hAnsi="Palatino Linotype" w:cs="Palatino Linotype"/>
          <w:color w:val="000000"/>
          <w:sz w:val="24"/>
          <w:szCs w:val="24"/>
        </w:rPr>
        <w:t xml:space="preserve">en términos de los artículos </w:t>
      </w:r>
      <w:r w:rsidRPr="004F64F9">
        <w:rPr>
          <w:rFonts w:ascii="Palatino Linotype" w:eastAsia="Palatino Linotype" w:hAnsi="Palatino Linotype" w:cs="Palatino Linotype"/>
          <w:sz w:val="24"/>
          <w:szCs w:val="24"/>
        </w:rPr>
        <w:t>19, 49, fracciones II y XIII, 169 y 170 de la Ley de Transparencia y Acceso a la Información Pública del Estado de México y Municipios.</w:t>
      </w:r>
      <w:r w:rsidRPr="004755AB">
        <w:rPr>
          <w:rFonts w:ascii="Palatino Linotype" w:eastAsia="Palatino Linotype" w:hAnsi="Palatino Linotype" w:cs="Palatino Linotype"/>
          <w:sz w:val="24"/>
          <w:szCs w:val="24"/>
        </w:rPr>
        <w:t xml:space="preserve"> </w:t>
      </w:r>
    </w:p>
    <w:p w:rsidR="000073F8" w:rsidRDefault="000073F8" w:rsidP="000073F8">
      <w:pPr>
        <w:spacing w:line="360" w:lineRule="auto"/>
        <w:jc w:val="both"/>
      </w:pPr>
    </w:p>
    <w:p w:rsidR="000073F8" w:rsidRPr="000E7DC9" w:rsidRDefault="000073F8" w:rsidP="000073F8">
      <w:pPr>
        <w:spacing w:line="360" w:lineRule="auto"/>
        <w:jc w:val="both"/>
        <w:rPr>
          <w:rFonts w:ascii="Palatino Linotype" w:eastAsia="Times New Roman" w:hAnsi="Palatino Linotype" w:cs="Arial"/>
          <w:b/>
          <w:sz w:val="28"/>
          <w:szCs w:val="24"/>
          <w:lang w:val="es-ES" w:eastAsia="es-ES"/>
        </w:rPr>
      </w:pPr>
      <w:r w:rsidRPr="00DF5079">
        <w:rPr>
          <w:rFonts w:ascii="Palatino Linotype" w:eastAsia="Times New Roman" w:hAnsi="Palatino Linotype" w:cs="Arial"/>
          <w:b/>
          <w:sz w:val="28"/>
          <w:szCs w:val="24"/>
          <w:lang w:val="es-ES" w:eastAsia="es-ES"/>
        </w:rPr>
        <w:t>De la Versión Pública.</w:t>
      </w:r>
    </w:p>
    <w:p w:rsidR="000073F8" w:rsidRPr="000E7DC9" w:rsidRDefault="000073F8" w:rsidP="000073F8">
      <w:pPr>
        <w:spacing w:line="360" w:lineRule="auto"/>
        <w:jc w:val="both"/>
        <w:rPr>
          <w:rFonts w:ascii="Palatino Linotype" w:hAnsi="Palatino Linotype"/>
          <w:sz w:val="24"/>
          <w:szCs w:val="24"/>
        </w:rPr>
      </w:pPr>
      <w:r w:rsidRPr="000E7DC9">
        <w:rPr>
          <w:rFonts w:ascii="Palatino Linotype" w:hAnsi="Palatino Linotype"/>
          <w:bCs/>
          <w:sz w:val="24"/>
          <w:szCs w:val="24"/>
        </w:rPr>
        <w:lastRenderedPageBreak/>
        <w:t>A este respecto, los</w:t>
      </w:r>
      <w:r w:rsidRPr="000E7DC9">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rsidR="000073F8" w:rsidRPr="00E17D28" w:rsidRDefault="000073F8" w:rsidP="000073F8">
      <w:pPr>
        <w:ind w:left="567" w:right="567"/>
        <w:jc w:val="both"/>
        <w:rPr>
          <w:rFonts w:ascii="Palatino Linotype" w:hAnsi="Palatino Linotype"/>
          <w:i/>
        </w:rPr>
      </w:pPr>
      <w:r w:rsidRPr="00E17D28">
        <w:rPr>
          <w:rFonts w:ascii="Palatino Linotype" w:hAnsi="Palatino Linotype" w:cs="Arial"/>
          <w:b/>
          <w:bCs/>
          <w:i/>
          <w:noProof/>
        </w:rPr>
        <w:t>“</w:t>
      </w:r>
      <w:r w:rsidRPr="00E17D28">
        <w:rPr>
          <w:rFonts w:ascii="Palatino Linotype" w:hAnsi="Palatino Linotype" w:cs="Arial"/>
          <w:b/>
          <w:bCs/>
          <w:i/>
        </w:rPr>
        <w:t xml:space="preserve">Artículo 3. </w:t>
      </w:r>
      <w:r w:rsidRPr="00E17D28">
        <w:rPr>
          <w:rFonts w:ascii="Palatino Linotype" w:hAnsi="Palatino Linotype"/>
          <w:i/>
        </w:rPr>
        <w:t xml:space="preserve">Para los efectos de la presente Ley se entenderá por: </w:t>
      </w:r>
    </w:p>
    <w:p w:rsidR="000073F8" w:rsidRPr="00E17D28" w:rsidRDefault="000073F8" w:rsidP="000073F8">
      <w:pPr>
        <w:ind w:left="567" w:right="567"/>
        <w:jc w:val="both"/>
        <w:rPr>
          <w:rFonts w:ascii="Palatino Linotype" w:hAnsi="Palatino Linotype" w:cs="Arial"/>
          <w:i/>
        </w:rPr>
      </w:pPr>
      <w:r w:rsidRPr="00E17D28">
        <w:rPr>
          <w:rFonts w:ascii="Palatino Linotype" w:hAnsi="Palatino Linotype" w:cs="Arial"/>
          <w:b/>
          <w:i/>
        </w:rPr>
        <w:t>IX.</w:t>
      </w:r>
      <w:r w:rsidRPr="00E17D28">
        <w:rPr>
          <w:rFonts w:ascii="Palatino Linotype" w:hAnsi="Palatino Linotype" w:cs="Arial"/>
          <w:i/>
        </w:rPr>
        <w:t xml:space="preserve"> </w:t>
      </w:r>
      <w:r w:rsidRPr="00E17D28">
        <w:rPr>
          <w:rFonts w:ascii="Palatino Linotype" w:hAnsi="Palatino Linotype" w:cs="Arial"/>
          <w:b/>
          <w:i/>
        </w:rPr>
        <w:t xml:space="preserve">Datos personales: </w:t>
      </w:r>
      <w:r w:rsidRPr="00E17D28">
        <w:rPr>
          <w:rFonts w:ascii="Palatino Linotype" w:hAnsi="Palatino Linotype" w:cs="Arial"/>
          <w:i/>
        </w:rPr>
        <w:t xml:space="preserve">La información concerniente a una persona, identificada o identificable según lo dispuesto por la Ley de Protección de Datos Personales del Estado de México; </w:t>
      </w:r>
    </w:p>
    <w:p w:rsidR="000073F8" w:rsidRPr="00E17D28" w:rsidRDefault="000073F8" w:rsidP="000073F8">
      <w:pPr>
        <w:ind w:left="567" w:right="567"/>
        <w:jc w:val="both"/>
        <w:rPr>
          <w:rFonts w:ascii="Palatino Linotype" w:hAnsi="Palatino Linotype" w:cs="Arial"/>
          <w:i/>
        </w:rPr>
      </w:pPr>
      <w:r w:rsidRPr="00E17D28">
        <w:rPr>
          <w:rFonts w:ascii="Palatino Linotype" w:hAnsi="Palatino Linotype" w:cs="Arial"/>
          <w:b/>
          <w:i/>
        </w:rPr>
        <w:t>XX.</w:t>
      </w:r>
      <w:r w:rsidRPr="00E17D28">
        <w:rPr>
          <w:rFonts w:ascii="Palatino Linotype" w:hAnsi="Palatino Linotype" w:cs="Arial"/>
          <w:i/>
        </w:rPr>
        <w:t xml:space="preserve"> </w:t>
      </w:r>
      <w:r w:rsidRPr="00E17D28">
        <w:rPr>
          <w:rFonts w:ascii="Palatino Linotype" w:hAnsi="Palatino Linotype" w:cs="Arial"/>
          <w:b/>
          <w:i/>
        </w:rPr>
        <w:t>Información clasificada:</w:t>
      </w:r>
      <w:r w:rsidRPr="00E17D28">
        <w:rPr>
          <w:rFonts w:ascii="Palatino Linotype" w:hAnsi="Palatino Linotype" w:cs="Arial"/>
          <w:i/>
        </w:rPr>
        <w:t xml:space="preserve"> Aquella considerada por la presente Ley como reservada o confidencial; </w:t>
      </w:r>
    </w:p>
    <w:p w:rsidR="000073F8" w:rsidRPr="00E17D28" w:rsidRDefault="000073F8" w:rsidP="000073F8">
      <w:pPr>
        <w:ind w:left="567" w:right="567"/>
        <w:jc w:val="both"/>
        <w:rPr>
          <w:rFonts w:ascii="Palatino Linotype" w:hAnsi="Palatino Linotype" w:cs="Arial"/>
          <w:i/>
        </w:rPr>
      </w:pPr>
      <w:r w:rsidRPr="00E17D28">
        <w:rPr>
          <w:rFonts w:ascii="Palatino Linotype" w:hAnsi="Palatino Linotype" w:cs="Arial"/>
          <w:b/>
          <w:i/>
        </w:rPr>
        <w:t>XXI.</w:t>
      </w:r>
      <w:r w:rsidRPr="00E17D28">
        <w:rPr>
          <w:rFonts w:ascii="Palatino Linotype" w:hAnsi="Palatino Linotype" w:cs="Arial"/>
          <w:i/>
        </w:rPr>
        <w:t xml:space="preserve"> </w:t>
      </w:r>
      <w:r w:rsidRPr="00E17D28">
        <w:rPr>
          <w:rFonts w:ascii="Palatino Linotype" w:hAnsi="Palatino Linotype" w:cs="Arial"/>
          <w:b/>
          <w:i/>
        </w:rPr>
        <w:t>Información confidencial</w:t>
      </w:r>
      <w:r w:rsidRPr="00E17D28">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0073F8" w:rsidRPr="00E17D28" w:rsidRDefault="000073F8" w:rsidP="000073F8">
      <w:pPr>
        <w:ind w:left="567" w:right="567"/>
        <w:jc w:val="both"/>
        <w:rPr>
          <w:rFonts w:ascii="Palatino Linotype" w:hAnsi="Palatino Linotype" w:cs="Arial"/>
          <w:i/>
        </w:rPr>
      </w:pPr>
      <w:r w:rsidRPr="00E17D28">
        <w:rPr>
          <w:rFonts w:ascii="Palatino Linotype" w:hAnsi="Palatino Linotype" w:cs="Arial"/>
          <w:b/>
          <w:i/>
        </w:rPr>
        <w:t>XLV. Versión pública:</w:t>
      </w:r>
      <w:r w:rsidRPr="00E17D28">
        <w:rPr>
          <w:rFonts w:ascii="Palatino Linotype" w:hAnsi="Palatino Linotype" w:cs="Arial"/>
          <w:i/>
        </w:rPr>
        <w:t xml:space="preserve"> Documento en el que se elimine, suprime o borra la información clasificada como reservada o confidencial para permitir su acceso. </w:t>
      </w:r>
    </w:p>
    <w:p w:rsidR="000073F8" w:rsidRPr="00E17D28" w:rsidRDefault="000073F8" w:rsidP="000073F8">
      <w:pPr>
        <w:ind w:left="567" w:right="567"/>
        <w:jc w:val="both"/>
        <w:rPr>
          <w:rFonts w:ascii="Palatino Linotype" w:hAnsi="Palatino Linotype" w:cs="Arial"/>
          <w:i/>
        </w:rPr>
      </w:pPr>
    </w:p>
    <w:p w:rsidR="000073F8" w:rsidRPr="00E17D28" w:rsidRDefault="000073F8" w:rsidP="000073F8">
      <w:pPr>
        <w:ind w:left="567" w:right="567"/>
        <w:jc w:val="both"/>
        <w:rPr>
          <w:rFonts w:ascii="Palatino Linotype" w:hAnsi="Palatino Linotype" w:cs="Arial"/>
          <w:i/>
        </w:rPr>
      </w:pPr>
      <w:r w:rsidRPr="00E17D28">
        <w:rPr>
          <w:rFonts w:ascii="Palatino Linotype" w:hAnsi="Palatino Linotype" w:cs="Arial"/>
          <w:b/>
          <w:i/>
        </w:rPr>
        <w:t>Artículo 51.</w:t>
      </w:r>
      <w:r w:rsidRPr="00E17D28">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17D28">
        <w:rPr>
          <w:rFonts w:ascii="Palatino Linotype" w:hAnsi="Palatino Linotype" w:cs="Arial"/>
          <w:b/>
          <w:i/>
        </w:rPr>
        <w:t xml:space="preserve">y tendrá la responsabilidad de verificar en cada caso que la misma no sea confidencial o reservada. </w:t>
      </w:r>
      <w:r w:rsidRPr="00E17D28">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rsidR="000073F8" w:rsidRPr="00E17D28" w:rsidRDefault="000073F8" w:rsidP="000073F8">
      <w:pPr>
        <w:ind w:left="567" w:right="567"/>
        <w:jc w:val="both"/>
        <w:rPr>
          <w:rFonts w:ascii="Palatino Linotype" w:hAnsi="Palatino Linotype" w:cs="Arial"/>
          <w:i/>
        </w:rPr>
      </w:pPr>
    </w:p>
    <w:p w:rsidR="000073F8" w:rsidRPr="00C508F2" w:rsidRDefault="000073F8" w:rsidP="00C508F2">
      <w:pPr>
        <w:ind w:left="567" w:right="567"/>
        <w:jc w:val="both"/>
        <w:rPr>
          <w:rFonts w:ascii="Palatino Linotype" w:hAnsi="Palatino Linotype" w:cs="Arial"/>
          <w:bCs/>
          <w:noProof/>
        </w:rPr>
      </w:pPr>
      <w:r w:rsidRPr="00E17D28">
        <w:rPr>
          <w:rFonts w:ascii="Palatino Linotype" w:hAnsi="Palatino Linotype" w:cs="Arial"/>
          <w:b/>
          <w:i/>
        </w:rPr>
        <w:t>Artículo 52.</w:t>
      </w:r>
      <w:r w:rsidRPr="00E17D28">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17D28">
        <w:rPr>
          <w:rFonts w:ascii="Palatino Linotype" w:hAnsi="Palatino Linotype" w:cs="Arial"/>
          <w:bCs/>
          <w:i/>
          <w:noProof/>
        </w:rPr>
        <w:t>”</w:t>
      </w:r>
    </w:p>
    <w:p w:rsidR="000073F8" w:rsidRPr="00937C17"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rsidR="000073F8" w:rsidRDefault="000073F8" w:rsidP="000073F8">
      <w:pPr>
        <w:spacing w:line="360" w:lineRule="auto"/>
        <w:jc w:val="both"/>
        <w:rPr>
          <w:rFonts w:ascii="Palatino Linotype" w:hAnsi="Palatino Linotype"/>
          <w:sz w:val="24"/>
          <w:szCs w:val="24"/>
        </w:rPr>
      </w:pPr>
    </w:p>
    <w:p w:rsidR="000073F8"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rsidR="000073F8" w:rsidRPr="000E7DC9" w:rsidRDefault="000073F8" w:rsidP="000073F8">
      <w:pPr>
        <w:spacing w:line="360" w:lineRule="auto"/>
        <w:jc w:val="both"/>
        <w:rPr>
          <w:rFonts w:ascii="Palatino Linotype" w:hAnsi="Palatino Linotype"/>
          <w:sz w:val="24"/>
          <w:szCs w:val="24"/>
        </w:rPr>
      </w:pPr>
    </w:p>
    <w:p w:rsidR="000073F8" w:rsidRDefault="000073F8" w:rsidP="000073F8">
      <w:pPr>
        <w:spacing w:line="360" w:lineRule="auto"/>
        <w:jc w:val="both"/>
        <w:rPr>
          <w:rFonts w:ascii="Palatino Linotype" w:eastAsia="Arial Unicode MS" w:hAnsi="Palatino Linotype"/>
          <w:sz w:val="24"/>
          <w:szCs w:val="24"/>
        </w:rPr>
      </w:pPr>
      <w:r w:rsidRPr="000E7DC9">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E7DC9">
        <w:rPr>
          <w:rFonts w:ascii="Palatino Linotype" w:eastAsia="Arial Unicode MS" w:hAnsi="Palatino Linotype"/>
          <w:color w:val="000000"/>
          <w:sz w:val="24"/>
          <w:szCs w:val="24"/>
        </w:rPr>
        <w:t>el Sujeto Obligado</w:t>
      </w:r>
      <w:r w:rsidRPr="000E7DC9">
        <w:rPr>
          <w:rFonts w:ascii="Palatino Linotype" w:eastAsia="Arial Unicode MS" w:hAnsi="Palatino Linotype"/>
          <w:sz w:val="24"/>
          <w:szCs w:val="24"/>
        </w:rPr>
        <w:t xml:space="preserve">, en ese contexto, todo dato personal susceptible de clasificación debe ser protegido. </w:t>
      </w:r>
    </w:p>
    <w:p w:rsidR="000073F8" w:rsidRPr="009F775C" w:rsidRDefault="000073F8" w:rsidP="000073F8">
      <w:pPr>
        <w:spacing w:line="360" w:lineRule="auto"/>
        <w:jc w:val="both"/>
        <w:rPr>
          <w:rFonts w:ascii="Palatino Linotype" w:eastAsia="Arial Unicode MS" w:hAnsi="Palatino Linotype"/>
          <w:color w:val="000000"/>
          <w:sz w:val="24"/>
          <w:szCs w:val="24"/>
        </w:rPr>
      </w:pPr>
    </w:p>
    <w:p w:rsidR="000073F8" w:rsidRPr="000E7DC9" w:rsidRDefault="000073F8" w:rsidP="000073F8">
      <w:pPr>
        <w:spacing w:line="360" w:lineRule="auto"/>
        <w:jc w:val="both"/>
        <w:rPr>
          <w:rFonts w:ascii="Palatino Linotype" w:hAnsi="Palatino Linotype" w:cs="Arial"/>
          <w:sz w:val="24"/>
          <w:szCs w:val="24"/>
        </w:rPr>
      </w:pPr>
      <w:r w:rsidRPr="000E7DC9">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w:t>
      </w:r>
      <w:r>
        <w:rPr>
          <w:rFonts w:ascii="Palatino Linotype" w:hAnsi="Palatino Linotype" w:cs="Arial"/>
          <w:sz w:val="24"/>
          <w:szCs w:val="24"/>
        </w:rPr>
        <w:t>08, de rubro y texto siguientes:</w:t>
      </w:r>
    </w:p>
    <w:p w:rsidR="000073F8" w:rsidRPr="00E17D28" w:rsidRDefault="000073F8" w:rsidP="000073F8">
      <w:pPr>
        <w:ind w:left="567" w:right="567"/>
        <w:jc w:val="both"/>
        <w:rPr>
          <w:rFonts w:ascii="Palatino Linotype" w:hAnsi="Palatino Linotype" w:cs="Arial"/>
          <w:i/>
        </w:rPr>
      </w:pPr>
      <w:r w:rsidRPr="00E17D28">
        <w:rPr>
          <w:rFonts w:ascii="Palatino Linotype" w:hAnsi="Palatino Linotype" w:cs="Arial"/>
          <w:i/>
        </w:rPr>
        <w:lastRenderedPageBreak/>
        <w:t>"</w:t>
      </w:r>
      <w:r w:rsidRPr="00E17D28">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E17D28">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rsidR="000073F8" w:rsidRDefault="000073F8" w:rsidP="000073F8">
      <w:pPr>
        <w:spacing w:line="360" w:lineRule="auto"/>
        <w:jc w:val="both"/>
        <w:rPr>
          <w:rFonts w:ascii="Palatino Linotype" w:hAnsi="Palatino Linotype"/>
          <w:lang w:val="es-ES_tradnl"/>
        </w:rPr>
      </w:pPr>
    </w:p>
    <w:p w:rsidR="000073F8" w:rsidRDefault="000073F8" w:rsidP="000073F8">
      <w:pPr>
        <w:spacing w:line="360" w:lineRule="auto"/>
        <w:jc w:val="both"/>
        <w:rPr>
          <w:rFonts w:ascii="Palatino Linotype" w:hAnsi="Palatino Linotype" w:cs="Arial"/>
          <w:sz w:val="24"/>
          <w:szCs w:val="24"/>
        </w:rPr>
      </w:pPr>
      <w:r w:rsidRPr="000E7DC9">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0E7DC9">
        <w:rPr>
          <w:rFonts w:ascii="Palatino Linotype" w:hAnsi="Palatino Linotype" w:cs="Arial"/>
          <w:b/>
          <w:sz w:val="24"/>
          <w:szCs w:val="24"/>
        </w:rPr>
        <w:t>Lineamientos Generales en Materia de Clasificación y Desclasificación de la Información, así como para la Elaboración de Versiones Públicas</w:t>
      </w:r>
      <w:r w:rsidRPr="000E7DC9">
        <w:rPr>
          <w:rFonts w:ascii="Palatino Linotype" w:hAnsi="Palatino Linotype" w:cs="Arial"/>
          <w:sz w:val="24"/>
          <w:szCs w:val="24"/>
        </w:rPr>
        <w:t xml:space="preserve">, publicados en el Diario Oficial de la Federación en fecha quince de abril del año dos mil dieciséis, </w:t>
      </w:r>
      <w:r w:rsidRPr="000E7DC9">
        <w:rPr>
          <w:rFonts w:ascii="Palatino Linotype" w:hAnsi="Palatino Linotype" w:cs="Arial"/>
          <w:sz w:val="24"/>
          <w:szCs w:val="24"/>
        </w:rPr>
        <w:lastRenderedPageBreak/>
        <w:t>mediante Acuerdo del Consejo Nacional del Sistema Nacional de Transparencia, Acceso a la Información Pública y Protección de Datos Personales.</w:t>
      </w:r>
    </w:p>
    <w:p w:rsidR="000073F8" w:rsidRPr="000E7DC9" w:rsidRDefault="000073F8" w:rsidP="000073F8">
      <w:pPr>
        <w:spacing w:line="360" w:lineRule="auto"/>
        <w:jc w:val="both"/>
        <w:rPr>
          <w:rFonts w:ascii="Palatino Linotype" w:hAnsi="Palatino Linotype" w:cs="Arial"/>
          <w:sz w:val="24"/>
          <w:szCs w:val="24"/>
        </w:rPr>
      </w:pPr>
    </w:p>
    <w:p w:rsidR="000073F8" w:rsidRDefault="000073F8" w:rsidP="000073F8">
      <w:pPr>
        <w:spacing w:line="360" w:lineRule="auto"/>
        <w:jc w:val="both"/>
        <w:rPr>
          <w:rFonts w:ascii="Palatino Linotype" w:hAnsi="Palatino Linotype" w:cs="Arial"/>
          <w:sz w:val="24"/>
          <w:szCs w:val="24"/>
        </w:rPr>
      </w:pPr>
      <w:r w:rsidRPr="000E7DC9">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rsidR="000073F8" w:rsidRPr="000E7DC9" w:rsidRDefault="000073F8" w:rsidP="000073F8">
      <w:pPr>
        <w:spacing w:line="360" w:lineRule="auto"/>
        <w:jc w:val="both"/>
        <w:rPr>
          <w:rFonts w:ascii="Palatino Linotype" w:eastAsia="Arial Unicode MS" w:hAnsi="Palatino Linotype"/>
          <w:sz w:val="24"/>
          <w:szCs w:val="24"/>
        </w:rPr>
      </w:pPr>
    </w:p>
    <w:p w:rsidR="000073F8" w:rsidRPr="000E7DC9"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lang w:val="es-ES_tradnl"/>
        </w:rPr>
        <w:t xml:space="preserve">Por ende, en el presente caso el Sujeto Obligado debe </w:t>
      </w:r>
      <w:r w:rsidRPr="000E7DC9">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0E7DC9">
        <w:rPr>
          <w:rFonts w:ascii="Palatino Linotype" w:hAnsi="Palatino Linotype"/>
          <w:sz w:val="24"/>
          <w:szCs w:val="24"/>
          <w:lang w:val="es-ES_tradnl"/>
        </w:rPr>
        <w:t xml:space="preserve">el Sujeto Obligado </w:t>
      </w:r>
      <w:r w:rsidRPr="000E7DC9">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0E7DC9">
        <w:rPr>
          <w:rFonts w:ascii="Palatino Linotype" w:hAnsi="Palatino Linotype"/>
          <w:sz w:val="24"/>
          <w:szCs w:val="24"/>
          <w:lang w:val="es-ES_tradnl"/>
        </w:rPr>
        <w:t>el Sujeto Obligado</w:t>
      </w:r>
      <w:r w:rsidRPr="000E7DC9">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0073F8" w:rsidRPr="000E7DC9" w:rsidRDefault="000073F8" w:rsidP="000073F8">
      <w:pPr>
        <w:spacing w:line="360" w:lineRule="auto"/>
        <w:jc w:val="both"/>
        <w:rPr>
          <w:rFonts w:ascii="Palatino Linotype" w:hAnsi="Palatino Linotype"/>
          <w:sz w:val="24"/>
          <w:szCs w:val="24"/>
        </w:rPr>
      </w:pPr>
    </w:p>
    <w:p w:rsidR="000073F8" w:rsidRPr="000E7DC9" w:rsidRDefault="000073F8" w:rsidP="000073F8">
      <w:pPr>
        <w:spacing w:line="360" w:lineRule="auto"/>
        <w:jc w:val="both"/>
        <w:rPr>
          <w:rFonts w:ascii="Palatino Linotype" w:eastAsia="Calibri" w:hAnsi="Palatino Linotype"/>
          <w:sz w:val="24"/>
          <w:szCs w:val="24"/>
        </w:rPr>
      </w:pPr>
      <w:r w:rsidRPr="000E7DC9">
        <w:rPr>
          <w:rFonts w:ascii="Palatino Linotype" w:eastAsia="Calibri" w:hAnsi="Palatino Linotype"/>
          <w:sz w:val="24"/>
          <w:szCs w:val="24"/>
        </w:rPr>
        <w:t xml:space="preserve">Así, es que </w:t>
      </w:r>
      <w:r w:rsidRPr="000E7DC9">
        <w:rPr>
          <w:rFonts w:ascii="Palatino Linotype" w:hAnsi="Palatino Linotype"/>
          <w:sz w:val="24"/>
          <w:szCs w:val="24"/>
          <w:lang w:val="es-ES_tradnl"/>
        </w:rPr>
        <w:t xml:space="preserve">el Sujeto Obligado </w:t>
      </w:r>
      <w:r w:rsidRPr="000E7DC9">
        <w:rPr>
          <w:rFonts w:ascii="Palatino Linotype" w:eastAsia="Calibri" w:hAnsi="Palatino Linotype"/>
          <w:sz w:val="24"/>
          <w:szCs w:val="24"/>
        </w:rPr>
        <w:t xml:space="preserve">deberá cumplir con todos y cada uno de los requisitos señalados en la Ley de Protección de Datos Personales en Posesión de Sujetos Obligados </w:t>
      </w:r>
      <w:r w:rsidRPr="000E7DC9">
        <w:rPr>
          <w:rFonts w:ascii="Palatino Linotype" w:eastAsia="Calibri" w:hAnsi="Palatino Linotype"/>
          <w:sz w:val="24"/>
          <w:szCs w:val="24"/>
        </w:rPr>
        <w:lastRenderedPageBreak/>
        <w:t>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0073F8" w:rsidRPr="000E7DC9" w:rsidRDefault="000073F8" w:rsidP="000073F8">
      <w:pPr>
        <w:spacing w:line="360" w:lineRule="auto"/>
        <w:jc w:val="both"/>
        <w:rPr>
          <w:rFonts w:ascii="Palatino Linotype" w:eastAsia="Calibri" w:hAnsi="Palatino Linotype"/>
          <w:sz w:val="24"/>
          <w:szCs w:val="24"/>
        </w:rPr>
      </w:pPr>
    </w:p>
    <w:p w:rsidR="000073F8" w:rsidRPr="00E25109"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 xml:space="preserve">“Artículo 49. </w:t>
      </w:r>
      <w:r w:rsidRPr="00E17D28">
        <w:rPr>
          <w:rFonts w:ascii="Palatino Linotype" w:hAnsi="Palatino Linotype"/>
          <w:i/>
        </w:rPr>
        <w:t>Los Comités de Transparencia tendrán las siguientes atribuciones:</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VIII.</w:t>
      </w:r>
      <w:r w:rsidRPr="00E17D28">
        <w:rPr>
          <w:rFonts w:ascii="Palatino Linotype" w:hAnsi="Palatino Linotype"/>
          <w:i/>
        </w:rPr>
        <w:t xml:space="preserve"> Aprobar, modificar o revocar la clasificación de la información;</w:t>
      </w:r>
    </w:p>
    <w:p w:rsidR="000073F8" w:rsidRPr="00E17D28" w:rsidRDefault="000073F8" w:rsidP="000073F8">
      <w:pPr>
        <w:ind w:left="567" w:right="567"/>
        <w:jc w:val="both"/>
        <w:rPr>
          <w:rFonts w:ascii="Palatino Linotype" w:hAnsi="Palatino Linotype"/>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Artículo 132.</w:t>
      </w:r>
      <w:r w:rsidRPr="00E17D28">
        <w:rPr>
          <w:rFonts w:ascii="Palatino Linotype" w:hAnsi="Palatino Linotype"/>
          <w:i/>
        </w:rPr>
        <w:t xml:space="preserve"> La clasificación de la información se llevará a cabo en el momento en que:</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I.</w:t>
      </w:r>
      <w:r w:rsidRPr="00E17D28">
        <w:rPr>
          <w:rFonts w:ascii="Palatino Linotype" w:hAnsi="Palatino Linotype"/>
          <w:i/>
        </w:rPr>
        <w:t xml:space="preserve"> Se reciba una solicitud de acceso a la información;</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II.</w:t>
      </w:r>
      <w:r w:rsidRPr="00E17D28">
        <w:rPr>
          <w:rFonts w:ascii="Palatino Linotype" w:hAnsi="Palatino Linotype"/>
          <w:i/>
        </w:rPr>
        <w:t xml:space="preserve"> Se determine mediante resolución de autoridad competente; o</w:t>
      </w:r>
    </w:p>
    <w:p w:rsidR="000073F8" w:rsidRPr="00E17D28" w:rsidRDefault="000073F8" w:rsidP="000073F8">
      <w:pPr>
        <w:ind w:left="567" w:right="567"/>
        <w:jc w:val="both"/>
        <w:rPr>
          <w:rFonts w:ascii="Palatino Linotype" w:hAnsi="Palatino Linotype"/>
          <w:b/>
          <w:i/>
        </w:rPr>
      </w:pPr>
      <w:r w:rsidRPr="00E17D28">
        <w:rPr>
          <w:rFonts w:ascii="Palatino Linotype" w:hAnsi="Palatino Linotype"/>
          <w:b/>
          <w:i/>
        </w:rPr>
        <w:lastRenderedPageBreak/>
        <w:t>III.</w:t>
      </w:r>
      <w:r w:rsidRPr="00E17D28">
        <w:rPr>
          <w:rFonts w:ascii="Palatino Linotype" w:hAnsi="Palatino Linotype"/>
          <w:i/>
        </w:rPr>
        <w:t xml:space="preserve"> Se generen versiones públicas para dar cumplimiento a las obligaciones de transparencia previstas en esta Ley.</w:t>
      </w:r>
      <w:r w:rsidRPr="00E17D28">
        <w:rPr>
          <w:rFonts w:ascii="Palatino Linotype" w:hAnsi="Palatino Linotype"/>
          <w:b/>
          <w:i/>
        </w:rPr>
        <w:t>”</w:t>
      </w:r>
    </w:p>
    <w:p w:rsidR="000073F8" w:rsidRPr="00E17D28" w:rsidRDefault="000073F8" w:rsidP="000073F8">
      <w:pPr>
        <w:ind w:right="567"/>
        <w:jc w:val="both"/>
        <w:rPr>
          <w:rFonts w:ascii="Palatino Linotype" w:hAnsi="Palatino Linotype"/>
          <w:b/>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“Segundo.-</w:t>
      </w:r>
      <w:r w:rsidRPr="00E17D28">
        <w:rPr>
          <w:rFonts w:ascii="Palatino Linotype" w:hAnsi="Palatino Linotype"/>
          <w:i/>
        </w:rPr>
        <w:t xml:space="preserve"> Para efectos de los presentes Lineamientos Generales, se entenderá por:</w:t>
      </w: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w:t>
      </w:r>
    </w:p>
    <w:p w:rsidR="000073F8" w:rsidRPr="008678FD" w:rsidRDefault="000073F8" w:rsidP="000073F8">
      <w:pPr>
        <w:ind w:left="567" w:right="567"/>
        <w:jc w:val="both"/>
        <w:rPr>
          <w:rFonts w:ascii="Palatino Linotype" w:hAnsi="Palatino Linotype"/>
          <w:i/>
        </w:rPr>
      </w:pPr>
      <w:r w:rsidRPr="00E17D28">
        <w:rPr>
          <w:rFonts w:ascii="Palatino Linotype" w:hAnsi="Palatino Linotype"/>
          <w:b/>
          <w:i/>
        </w:rPr>
        <w:t>XVIII.</w:t>
      </w:r>
      <w:r w:rsidRPr="00E17D28">
        <w:rPr>
          <w:rFonts w:ascii="Palatino Linotype" w:hAnsi="Palatino Linotype"/>
          <w:i/>
        </w:rPr>
        <w:t xml:space="preserve"> </w:t>
      </w:r>
      <w:r w:rsidRPr="00E17D28">
        <w:rPr>
          <w:rFonts w:ascii="Palatino Linotype" w:hAnsi="Palatino Linotype"/>
          <w:b/>
          <w:i/>
        </w:rPr>
        <w:t>Versión pública:</w:t>
      </w:r>
      <w:r w:rsidRPr="00E17D28">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Cuarto.</w:t>
      </w:r>
      <w:r w:rsidRPr="00E17D28">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Los Sujetos Obligados deberán aplicar, de manera estricta, las excepciones al derecho de acceso a la información y sólo podrán invocarlas cuando acrediten su procedencia.</w:t>
      </w:r>
    </w:p>
    <w:p w:rsidR="000073F8" w:rsidRPr="00E17D28" w:rsidRDefault="000073F8" w:rsidP="000073F8">
      <w:pPr>
        <w:ind w:left="567" w:right="567"/>
        <w:jc w:val="both"/>
        <w:rPr>
          <w:rFonts w:ascii="Palatino Linotype" w:hAnsi="Palatino Linotype"/>
          <w:b/>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Quinto.</w:t>
      </w:r>
      <w:r w:rsidRPr="00E17D28">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0073F8" w:rsidRPr="00E17D28" w:rsidRDefault="000073F8" w:rsidP="000073F8">
      <w:pPr>
        <w:ind w:left="567" w:right="567"/>
        <w:jc w:val="both"/>
        <w:rPr>
          <w:rFonts w:ascii="Palatino Linotype" w:hAnsi="Palatino Linotype"/>
          <w:b/>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Sexto.</w:t>
      </w:r>
      <w:r w:rsidRPr="00E17D28">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La clasificación de información se realizará conforme a un análisis caso por caso, mediante la aplicación de la prueba de daño y de interés público.</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lastRenderedPageBreak/>
        <w:t>Séptimo.</w:t>
      </w:r>
      <w:r w:rsidRPr="00E17D28">
        <w:rPr>
          <w:rFonts w:ascii="Palatino Linotype" w:hAnsi="Palatino Linotype"/>
          <w:i/>
        </w:rPr>
        <w:t xml:space="preserve"> La clasificación de la información se llevará a cabo en el momento en que:</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I.</w:t>
      </w:r>
      <w:r w:rsidRPr="00E17D28">
        <w:rPr>
          <w:rFonts w:ascii="Palatino Linotype" w:hAnsi="Palatino Linotype"/>
          <w:i/>
        </w:rPr>
        <w:t xml:space="preserve"> Se reciba una solicitud de acceso a la información;</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II.</w:t>
      </w:r>
      <w:r w:rsidRPr="00E17D28">
        <w:rPr>
          <w:rFonts w:ascii="Palatino Linotype" w:hAnsi="Palatino Linotype"/>
          <w:i/>
        </w:rPr>
        <w:t xml:space="preserve"> Se determine mediante resolución de autoridad competente, o</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III.</w:t>
      </w:r>
      <w:r w:rsidRPr="00E17D28">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rsidR="000073F8" w:rsidRPr="00E17D28" w:rsidRDefault="000073F8" w:rsidP="000073F8">
      <w:pPr>
        <w:ind w:left="567" w:right="567"/>
        <w:jc w:val="both"/>
        <w:rPr>
          <w:rFonts w:ascii="Palatino Linotype" w:hAnsi="Palatino Linotype"/>
          <w:b/>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Octavo.</w:t>
      </w:r>
      <w:r w:rsidRPr="00E17D28">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En caso de referirse a información reservada, la motivación de la clasificación también deberá comprender las circunstancias que justifican el establecimiento de determinado plazo de reserva.</w:t>
      </w:r>
    </w:p>
    <w:p w:rsidR="000073F8" w:rsidRPr="00E17D28" w:rsidRDefault="000073F8" w:rsidP="000073F8">
      <w:pPr>
        <w:ind w:left="567" w:right="567"/>
        <w:jc w:val="both"/>
        <w:rPr>
          <w:rFonts w:ascii="Palatino Linotype" w:hAnsi="Palatino Linotype"/>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Los documentos contenidos en los archivos históricos y los identificados como históricos confidenciales no serán susceptibles de clasificación como reservados.</w:t>
      </w:r>
    </w:p>
    <w:p w:rsidR="000073F8" w:rsidRPr="00E17D28" w:rsidRDefault="000073F8" w:rsidP="000073F8">
      <w:pPr>
        <w:ind w:left="567" w:right="567"/>
        <w:jc w:val="both"/>
        <w:rPr>
          <w:rFonts w:ascii="Palatino Linotype" w:hAnsi="Palatino Linotype"/>
          <w:b/>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Noveno.</w:t>
      </w:r>
      <w:r w:rsidRPr="00E17D28">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0073F8" w:rsidRPr="00E17D28" w:rsidRDefault="000073F8" w:rsidP="000073F8">
      <w:pPr>
        <w:ind w:left="567" w:right="567"/>
        <w:jc w:val="both"/>
        <w:rPr>
          <w:rFonts w:ascii="Palatino Linotype" w:hAnsi="Palatino Linotype"/>
          <w:b/>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Décimo.</w:t>
      </w:r>
      <w:r w:rsidRPr="00E17D28">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0073F8" w:rsidRPr="00E17D28" w:rsidRDefault="000073F8" w:rsidP="000073F8">
      <w:pPr>
        <w:ind w:left="567" w:right="567"/>
        <w:jc w:val="both"/>
        <w:rPr>
          <w:rFonts w:ascii="Palatino Linotype" w:hAnsi="Palatino Linotype"/>
          <w:i/>
        </w:rPr>
      </w:pPr>
    </w:p>
    <w:p w:rsidR="000073F8" w:rsidRPr="00E17D28" w:rsidRDefault="000073F8" w:rsidP="000073F8">
      <w:pPr>
        <w:ind w:left="567" w:right="567"/>
        <w:jc w:val="both"/>
        <w:rPr>
          <w:rFonts w:ascii="Palatino Linotype" w:hAnsi="Palatino Linotype"/>
          <w:i/>
        </w:rPr>
      </w:pPr>
      <w:r w:rsidRPr="00E17D28">
        <w:rPr>
          <w:rFonts w:ascii="Palatino Linotype" w:hAnsi="Palatino Linotype"/>
          <w:i/>
        </w:rPr>
        <w:t>En ausencia de los titulares de las áreas, la información será clasificada o desclasificada por la persona que lo supla, en términos de la normativa que rija la actuación del sujeto obligado.</w:t>
      </w:r>
    </w:p>
    <w:p w:rsidR="000073F8" w:rsidRPr="00E17D28" w:rsidRDefault="000073F8" w:rsidP="000073F8">
      <w:pPr>
        <w:ind w:left="567" w:right="567"/>
        <w:jc w:val="both"/>
        <w:rPr>
          <w:rFonts w:ascii="Palatino Linotype" w:hAnsi="Palatino Linotype"/>
          <w:b/>
          <w:i/>
        </w:rPr>
      </w:pPr>
    </w:p>
    <w:p w:rsidR="000073F8" w:rsidRPr="00E17D28" w:rsidRDefault="000073F8" w:rsidP="000073F8">
      <w:pPr>
        <w:ind w:left="567" w:right="567"/>
        <w:jc w:val="both"/>
        <w:rPr>
          <w:rFonts w:ascii="Palatino Linotype" w:hAnsi="Palatino Linotype"/>
          <w:b/>
        </w:rPr>
      </w:pPr>
      <w:r w:rsidRPr="00E17D28">
        <w:rPr>
          <w:rFonts w:ascii="Palatino Linotype" w:hAnsi="Palatino Linotype"/>
          <w:b/>
          <w:i/>
        </w:rPr>
        <w:t>Décimo primero.</w:t>
      </w:r>
      <w:r w:rsidRPr="00E17D28">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17D28">
        <w:rPr>
          <w:rFonts w:ascii="Palatino Linotype" w:hAnsi="Palatino Linotype"/>
          <w:b/>
          <w:i/>
        </w:rPr>
        <w:t>”</w:t>
      </w:r>
    </w:p>
    <w:p w:rsidR="000073F8" w:rsidRPr="00E17D28" w:rsidRDefault="000073F8" w:rsidP="000073F8">
      <w:pPr>
        <w:spacing w:line="360" w:lineRule="auto"/>
        <w:jc w:val="both"/>
        <w:rPr>
          <w:rFonts w:ascii="Palatino Linotype" w:hAnsi="Palatino Linotype" w:cs="Arial"/>
          <w:i/>
        </w:rPr>
      </w:pPr>
    </w:p>
    <w:p w:rsidR="000073F8" w:rsidRPr="000E7DC9"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0E7DC9">
        <w:rPr>
          <w:rFonts w:ascii="Palatino Linotype" w:hAnsi="Palatino Linotype"/>
          <w:sz w:val="24"/>
          <w:szCs w:val="24"/>
          <w:lang w:val="es-ES_tradnl"/>
        </w:rPr>
        <w:t>el Sujeto Obligado</w:t>
      </w:r>
      <w:r w:rsidRPr="000E7DC9">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0073F8"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lastRenderedPageBreak/>
        <w:t>Por tanto, la fundamentación y motivación consiste en la obligación que tiene todo ente público de expresar los preceptos jurídicos aplicables al asunto motivo del acto y las razones o argumentos de su actuar.</w:t>
      </w:r>
    </w:p>
    <w:p w:rsidR="000073F8" w:rsidRPr="000E7DC9" w:rsidRDefault="000073F8" w:rsidP="000073F8">
      <w:pPr>
        <w:spacing w:line="360" w:lineRule="auto"/>
        <w:jc w:val="both"/>
        <w:rPr>
          <w:rFonts w:ascii="Palatino Linotype" w:hAnsi="Palatino Linotype"/>
          <w:sz w:val="24"/>
          <w:szCs w:val="24"/>
        </w:rPr>
      </w:pPr>
    </w:p>
    <w:p w:rsidR="000073F8" w:rsidRPr="000E7DC9"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Al respecto, el máximo tribunal del país ha establecido jurisprudencia respecto a qué debe entenderse por fundamentación y motivación, en los siguientes términos:</w:t>
      </w:r>
    </w:p>
    <w:p w:rsidR="000073F8" w:rsidRPr="00E17D28" w:rsidRDefault="000073F8" w:rsidP="000073F8">
      <w:pPr>
        <w:ind w:left="567" w:right="567"/>
        <w:jc w:val="both"/>
        <w:rPr>
          <w:rFonts w:ascii="Palatino Linotype" w:hAnsi="Palatino Linotype"/>
          <w:i/>
        </w:rPr>
      </w:pPr>
      <w:r w:rsidRPr="00E17D28">
        <w:rPr>
          <w:rFonts w:ascii="Palatino Linotype" w:hAnsi="Palatino Linotype"/>
          <w:b/>
          <w:i/>
        </w:rPr>
        <w:t xml:space="preserve">FUNDAMENTACIÓN Y MOTIVACIÓN. </w:t>
      </w:r>
      <w:r w:rsidRPr="00E17D28">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0073F8" w:rsidRPr="000E7DC9" w:rsidRDefault="000073F8" w:rsidP="000073F8">
      <w:pPr>
        <w:spacing w:line="360" w:lineRule="auto"/>
        <w:jc w:val="both"/>
        <w:rPr>
          <w:rFonts w:ascii="Palatino Linotype" w:hAnsi="Palatino Linotype"/>
          <w:sz w:val="24"/>
          <w:szCs w:val="24"/>
        </w:rPr>
      </w:pPr>
    </w:p>
    <w:p w:rsidR="000073F8"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0073F8" w:rsidRDefault="000073F8" w:rsidP="000073F8">
      <w:pPr>
        <w:spacing w:line="360" w:lineRule="auto"/>
        <w:jc w:val="both"/>
        <w:rPr>
          <w:rFonts w:ascii="Palatino Linotype" w:hAnsi="Palatino Linotype"/>
          <w:sz w:val="24"/>
          <w:szCs w:val="24"/>
        </w:rPr>
      </w:pPr>
    </w:p>
    <w:p w:rsidR="000073F8" w:rsidRPr="000E7DC9"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rsidR="000073F8" w:rsidRDefault="000073F8" w:rsidP="000073F8">
      <w:pPr>
        <w:ind w:left="567" w:right="567"/>
        <w:jc w:val="both"/>
        <w:rPr>
          <w:rFonts w:ascii="Palatino Linotype" w:hAnsi="Palatino Linotype"/>
          <w:i/>
        </w:rPr>
      </w:pPr>
      <w:r w:rsidRPr="00E17D28">
        <w:rPr>
          <w:rFonts w:ascii="Palatino Linotype" w:hAnsi="Palatino Linotype"/>
          <w:b/>
          <w:i/>
        </w:rPr>
        <w:t>FUNDAMENTACIÓN Y MOTIVACIÓN. EL ASPECTO FORMAL DE LA GARANTÍA Y SU FINALIDAD SE TRADUCEN EN EXPLICAR, JUSTIFICAR, POSIBILITAR LA DEFENSA Y COMUNICAR LA DECISIÓN</w:t>
      </w:r>
      <w:r w:rsidRPr="00E17D28">
        <w:rPr>
          <w:rFonts w:ascii="Palatino Linotype" w:hAnsi="Palatino Linotype"/>
          <w:i/>
        </w:rPr>
        <w:t xml:space="preserve">. El contenido formal de la garantía de legalidad prevista en el artículo 16 constitucional relativa a la fundamentación </w:t>
      </w:r>
      <w:r w:rsidRPr="00E17D28">
        <w:rPr>
          <w:rFonts w:ascii="Palatino Linotype" w:hAnsi="Palatino Linotype"/>
          <w:i/>
        </w:rPr>
        <w:lastRenderedPageBreak/>
        <w:t>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AF6B1F" w:rsidRPr="00FC36F6" w:rsidRDefault="00AF6B1F" w:rsidP="000073F8">
      <w:pPr>
        <w:ind w:left="567" w:right="567"/>
        <w:jc w:val="both"/>
        <w:rPr>
          <w:rFonts w:ascii="Palatino Linotype" w:hAnsi="Palatino Linotype"/>
          <w:i/>
        </w:rPr>
      </w:pPr>
    </w:p>
    <w:p w:rsidR="000073F8"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0073F8" w:rsidRPr="000E7DC9" w:rsidRDefault="000073F8" w:rsidP="000073F8">
      <w:pPr>
        <w:spacing w:line="360" w:lineRule="auto"/>
        <w:jc w:val="both"/>
        <w:rPr>
          <w:rFonts w:ascii="Palatino Linotype" w:hAnsi="Palatino Linotype"/>
          <w:sz w:val="24"/>
          <w:szCs w:val="24"/>
        </w:rPr>
      </w:pPr>
    </w:p>
    <w:p w:rsidR="000073F8" w:rsidRPr="00937C17" w:rsidRDefault="000073F8" w:rsidP="000073F8">
      <w:pPr>
        <w:spacing w:line="360" w:lineRule="auto"/>
        <w:jc w:val="both"/>
        <w:rPr>
          <w:rFonts w:ascii="Palatino Linotype" w:hAnsi="Palatino Linotype"/>
          <w:sz w:val="24"/>
          <w:szCs w:val="24"/>
        </w:rPr>
      </w:pPr>
      <w:r w:rsidRPr="000E7DC9">
        <w:rPr>
          <w:rFonts w:ascii="Palatino Linotype" w:hAnsi="Palatino Linotype"/>
          <w:sz w:val="24"/>
          <w:szCs w:val="24"/>
        </w:rPr>
        <w:t>Por lo tanto, la entrega de documentos en su versión pública debe acompañarse necesariamente del Acuerdo del Comité de Transparencia del Sujeto Obligado</w:t>
      </w:r>
      <w:r w:rsidRPr="000E7DC9">
        <w:rPr>
          <w:rFonts w:ascii="Palatino Linotype" w:hAnsi="Palatino Linotype"/>
          <w:b/>
          <w:sz w:val="24"/>
          <w:szCs w:val="24"/>
        </w:rPr>
        <w:t xml:space="preserve"> </w:t>
      </w:r>
      <w:r w:rsidRPr="000E7DC9">
        <w:rPr>
          <w:rFonts w:ascii="Palatino Linotype" w:hAnsi="Palatino Linotype"/>
          <w:sz w:val="24"/>
          <w:szCs w:val="24"/>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0E7DC9">
        <w:rPr>
          <w:rFonts w:ascii="Palatino Linotype" w:hAnsi="Palatino Linotype"/>
          <w:sz w:val="24"/>
          <w:szCs w:val="24"/>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0073F8" w:rsidRPr="00BD10AF" w:rsidRDefault="000073F8" w:rsidP="000073F8">
      <w:pPr>
        <w:tabs>
          <w:tab w:val="left" w:pos="709"/>
        </w:tabs>
        <w:spacing w:before="240" w:line="360" w:lineRule="auto"/>
        <w:ind w:right="51"/>
        <w:jc w:val="both"/>
        <w:rPr>
          <w:rFonts w:ascii="Palatino Linotype" w:hAnsi="Palatino Linotype"/>
          <w:sz w:val="24"/>
          <w:szCs w:val="24"/>
        </w:rPr>
      </w:pPr>
      <w:r w:rsidRPr="00BD10AF">
        <w:rPr>
          <w:rFonts w:ascii="Palatino Linotype" w:hAnsi="Palatino Linotype"/>
          <w:iCs/>
          <w:sz w:val="24"/>
          <w:szCs w:val="24"/>
        </w:rPr>
        <w:t xml:space="preserve">En mérito de lo expuesto </w:t>
      </w:r>
      <w:r w:rsidRPr="00BD10AF">
        <w:rPr>
          <w:rFonts w:ascii="Palatino Linotype" w:hAnsi="Palatino Linotype"/>
          <w:sz w:val="24"/>
          <w:szCs w:val="24"/>
        </w:rPr>
        <w:t xml:space="preserve">en líneas anteriores, resultan </w:t>
      </w:r>
      <w:r w:rsidRPr="006F21D0">
        <w:rPr>
          <w:rFonts w:ascii="Palatino Linotype" w:hAnsi="Palatino Linotype"/>
          <w:i/>
          <w:sz w:val="24"/>
          <w:szCs w:val="24"/>
        </w:rPr>
        <w:t>fundados</w:t>
      </w:r>
      <w:r w:rsidRPr="00BD10AF">
        <w:rPr>
          <w:rFonts w:ascii="Palatino Linotype" w:hAnsi="Palatino Linotype"/>
          <w:sz w:val="24"/>
          <w:szCs w:val="24"/>
        </w:rPr>
        <w:t xml:space="preserve"> los motivos de inconformidad vertidos por </w:t>
      </w:r>
      <w:r>
        <w:rPr>
          <w:rFonts w:ascii="Palatino Linotype" w:hAnsi="Palatino Linotype"/>
          <w:b/>
          <w:sz w:val="24"/>
          <w:szCs w:val="24"/>
        </w:rPr>
        <w:t>el</w:t>
      </w:r>
      <w:r w:rsidRPr="00BD10AF">
        <w:rPr>
          <w:rFonts w:ascii="Palatino Linotype" w:hAnsi="Palatino Linotype"/>
          <w:b/>
          <w:sz w:val="24"/>
          <w:szCs w:val="24"/>
        </w:rPr>
        <w:t xml:space="preserve"> Recurrente, </w:t>
      </w:r>
      <w:r w:rsidRPr="00BD10AF">
        <w:rPr>
          <w:rFonts w:ascii="Palatino Linotype" w:hAnsi="Palatino Linotype"/>
          <w:sz w:val="24"/>
          <w:szCs w:val="24"/>
        </w:rPr>
        <w:t>por ello con fundament</w:t>
      </w:r>
      <w:r>
        <w:rPr>
          <w:rFonts w:ascii="Palatino Linotype" w:hAnsi="Palatino Linotype"/>
          <w:sz w:val="24"/>
          <w:szCs w:val="24"/>
        </w:rPr>
        <w:t xml:space="preserve">o en la </w:t>
      </w:r>
      <w:r w:rsidRPr="006F21D0">
        <w:rPr>
          <w:rFonts w:ascii="Palatino Linotype" w:hAnsi="Palatino Linotype"/>
          <w:i/>
          <w:sz w:val="24"/>
          <w:szCs w:val="24"/>
        </w:rPr>
        <w:t>primer hipótesis</w:t>
      </w:r>
      <w:r>
        <w:rPr>
          <w:rFonts w:ascii="Palatino Linotype" w:hAnsi="Palatino Linotype"/>
          <w:sz w:val="24"/>
          <w:szCs w:val="24"/>
        </w:rPr>
        <w:t xml:space="preserve"> del artículo 186 fracción II</w:t>
      </w:r>
      <w:r w:rsidRPr="00BD10AF">
        <w:rPr>
          <w:rFonts w:ascii="Palatino Linotype" w:hAnsi="Palatino Linotype"/>
          <w:sz w:val="24"/>
          <w:szCs w:val="24"/>
        </w:rPr>
        <w:t xml:space="preserve">I de la Ley de Transparencia y Acceso a la Información Pública del Estado de México y Municipios, se </w:t>
      </w:r>
      <w:r>
        <w:rPr>
          <w:rFonts w:ascii="Palatino Linotype" w:hAnsi="Palatino Linotype"/>
          <w:b/>
          <w:sz w:val="24"/>
          <w:szCs w:val="24"/>
        </w:rPr>
        <w:t>REVOCA</w:t>
      </w:r>
      <w:r w:rsidRPr="00BD10AF">
        <w:rPr>
          <w:rFonts w:ascii="Palatino Linotype" w:hAnsi="Palatino Linotype"/>
          <w:b/>
          <w:sz w:val="24"/>
          <w:szCs w:val="24"/>
        </w:rPr>
        <w:t xml:space="preserve"> </w:t>
      </w:r>
      <w:r w:rsidRPr="00BD10AF">
        <w:rPr>
          <w:rFonts w:ascii="Palatino Linotype" w:hAnsi="Palatino Linotype"/>
          <w:sz w:val="24"/>
          <w:szCs w:val="24"/>
        </w:rPr>
        <w:t>l</w:t>
      </w:r>
      <w:r w:rsidRPr="00BD10AF">
        <w:rPr>
          <w:szCs w:val="24"/>
        </w:rPr>
        <w:t>a</w:t>
      </w:r>
      <w:r w:rsidRPr="00BD10AF">
        <w:rPr>
          <w:rFonts w:ascii="Palatino Linotype" w:hAnsi="Palatino Linotype"/>
          <w:sz w:val="24"/>
          <w:szCs w:val="24"/>
        </w:rPr>
        <w:t xml:space="preserve"> respuesta a la solicitud de información</w:t>
      </w:r>
      <w:r w:rsidRPr="00BD10AF">
        <w:rPr>
          <w:rFonts w:ascii="Verdana" w:hAnsi="Verdana"/>
          <w:b/>
          <w:bCs/>
          <w:color w:val="FF0000"/>
        </w:rPr>
        <w:t xml:space="preserve"> </w:t>
      </w:r>
      <w:r w:rsidR="00AF6B1F" w:rsidRPr="00AF6B1F">
        <w:rPr>
          <w:rFonts w:ascii="Palatino Linotype" w:hAnsi="Palatino Linotype"/>
          <w:b/>
          <w:bCs/>
          <w:sz w:val="24"/>
          <w:szCs w:val="24"/>
        </w:rPr>
        <w:t>00048/METEPEC/IP/2025</w:t>
      </w:r>
      <w:r w:rsidR="00AF6B1F" w:rsidRPr="00AF6B1F">
        <w:rPr>
          <w:rFonts w:ascii="Verdana" w:hAnsi="Verdana"/>
          <w:b/>
          <w:bCs/>
        </w:rPr>
        <w:t xml:space="preserve"> </w:t>
      </w:r>
      <w:r w:rsidRPr="006F21D0">
        <w:rPr>
          <w:rFonts w:ascii="Palatino Linotype" w:hAnsi="Palatino Linotype"/>
          <w:b/>
          <w:bCs/>
        </w:rPr>
        <w:t>que</w:t>
      </w:r>
      <w:r w:rsidRPr="006F21D0">
        <w:rPr>
          <w:rFonts w:ascii="Verdana" w:hAnsi="Verdana"/>
          <w:b/>
          <w:bCs/>
        </w:rPr>
        <w:t xml:space="preserve"> </w:t>
      </w:r>
      <w:r w:rsidRPr="00BD10AF">
        <w:rPr>
          <w:rFonts w:ascii="Palatino Linotype" w:hAnsi="Palatino Linotype"/>
          <w:sz w:val="24"/>
          <w:szCs w:val="24"/>
        </w:rPr>
        <w:t xml:space="preserve">ha sido materia del presente fallo. </w:t>
      </w:r>
    </w:p>
    <w:p w:rsidR="000073F8" w:rsidRDefault="000073F8" w:rsidP="000073F8">
      <w:pPr>
        <w:pStyle w:val="Prrafodelista"/>
        <w:spacing w:before="240" w:after="240"/>
        <w:ind w:left="0"/>
      </w:pPr>
      <w:r w:rsidRPr="00BD10AF">
        <w:t>Por lo antes expuesto y fundado es de resolverse y,</w:t>
      </w:r>
      <w:r w:rsidRPr="00F458CF">
        <w:t xml:space="preserve"> </w:t>
      </w:r>
    </w:p>
    <w:p w:rsidR="000073F8" w:rsidRDefault="000073F8" w:rsidP="000073F8">
      <w:pPr>
        <w:pStyle w:val="Prrafodelista"/>
        <w:spacing w:before="240" w:after="240"/>
        <w:ind w:left="0"/>
      </w:pPr>
    </w:p>
    <w:p w:rsidR="000073F8" w:rsidRPr="0064281B" w:rsidRDefault="000073F8" w:rsidP="000073F8">
      <w:pPr>
        <w:pStyle w:val="Prrafodelista"/>
        <w:spacing w:before="240" w:after="240"/>
        <w:ind w:left="0"/>
      </w:pPr>
    </w:p>
    <w:p w:rsidR="000073F8" w:rsidRDefault="000073F8" w:rsidP="00AF6B1F">
      <w:pPr>
        <w:spacing w:before="240" w:line="360" w:lineRule="auto"/>
        <w:jc w:val="center"/>
        <w:rPr>
          <w:rFonts w:ascii="Palatino Linotype" w:eastAsia="Times New Roman" w:hAnsi="Palatino Linotype"/>
          <w:b/>
          <w:bCs/>
          <w:spacing w:val="60"/>
          <w:sz w:val="28"/>
          <w:szCs w:val="28"/>
          <w:lang w:val="es-ES_tradnl"/>
        </w:rPr>
      </w:pPr>
      <w:r w:rsidRPr="002C307A">
        <w:rPr>
          <w:rFonts w:ascii="Palatino Linotype" w:eastAsia="Times New Roman" w:hAnsi="Palatino Linotype"/>
          <w:b/>
          <w:bCs/>
          <w:spacing w:val="60"/>
          <w:sz w:val="28"/>
          <w:szCs w:val="28"/>
          <w:lang w:val="es-ES_tradnl"/>
        </w:rPr>
        <w:t>SE    RESUELVE</w:t>
      </w:r>
    </w:p>
    <w:p w:rsidR="00AF6B1F" w:rsidRPr="00D82022" w:rsidRDefault="00AF6B1F" w:rsidP="00AF6B1F">
      <w:pPr>
        <w:spacing w:before="240" w:line="360" w:lineRule="auto"/>
        <w:jc w:val="center"/>
        <w:rPr>
          <w:rFonts w:ascii="Palatino Linotype" w:eastAsia="Times New Roman" w:hAnsi="Palatino Linotype"/>
          <w:b/>
          <w:bCs/>
          <w:spacing w:val="60"/>
          <w:sz w:val="28"/>
          <w:szCs w:val="28"/>
          <w:lang w:val="es-ES_tradnl"/>
        </w:rPr>
      </w:pPr>
    </w:p>
    <w:p w:rsidR="000073F8" w:rsidRDefault="000073F8" w:rsidP="000073F8">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REVOCA</w:t>
      </w:r>
      <w:r>
        <w:rPr>
          <w:rFonts w:cs="Arial"/>
          <w:b/>
          <w:szCs w:val="24"/>
        </w:rPr>
        <w:t xml:space="preserve">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a la solicitud de información</w:t>
      </w:r>
      <w:r>
        <w:rPr>
          <w:rFonts w:cs="Arial"/>
          <w:szCs w:val="24"/>
        </w:rPr>
        <w:t xml:space="preserve"> con</w:t>
      </w:r>
      <w:r>
        <w:rPr>
          <w:rFonts w:ascii="Palatino Linotype" w:hAnsi="Palatino Linotype" w:cs="Arial"/>
          <w:sz w:val="24"/>
          <w:szCs w:val="24"/>
        </w:rPr>
        <w:t xml:space="preserve"> número </w:t>
      </w:r>
      <w:r w:rsidR="00AF6B1F" w:rsidRPr="00AF6B1F">
        <w:rPr>
          <w:rFonts w:ascii="Palatino Linotype" w:hAnsi="Palatino Linotype"/>
          <w:b/>
          <w:bCs/>
          <w:sz w:val="24"/>
          <w:szCs w:val="24"/>
        </w:rPr>
        <w:t>00048/METEPEC/IP/2025</w:t>
      </w:r>
      <w:r w:rsidR="00AF6B1F" w:rsidRPr="00AF6B1F">
        <w:rPr>
          <w:rFonts w:ascii="Verdana" w:hAnsi="Verdana"/>
          <w:b/>
          <w:bCs/>
        </w:rPr>
        <w:t xml:space="preserve"> </w:t>
      </w:r>
      <w:r>
        <w:rPr>
          <w:rFonts w:ascii="Palatino Linotype" w:hAnsi="Palatino Linotype" w:cs="Arial"/>
          <w:sz w:val="24"/>
        </w:rPr>
        <w:t xml:space="preserve">por </w:t>
      </w:r>
      <w:r w:rsidRPr="003C2A5B">
        <w:rPr>
          <w:rFonts w:ascii="Palatino Linotype" w:hAnsi="Palatino Linotype" w:cs="Arial"/>
          <w:sz w:val="24"/>
        </w:rPr>
        <w:t xml:space="preserve">resultar </w:t>
      </w:r>
      <w:r>
        <w:rPr>
          <w:rFonts w:ascii="Palatino Linotype" w:hAnsi="Palatino Linotype" w:cs="Arial"/>
          <w:sz w:val="24"/>
        </w:rPr>
        <w:t xml:space="preserve">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QUINTO </w:t>
      </w:r>
      <w:r>
        <w:rPr>
          <w:rFonts w:ascii="Palatino Linotype" w:hAnsi="Palatino Linotype" w:cs="Arial"/>
          <w:sz w:val="24"/>
        </w:rPr>
        <w:t xml:space="preserve">de la presente resolución. </w:t>
      </w:r>
    </w:p>
    <w:p w:rsidR="000073F8" w:rsidRDefault="000073F8" w:rsidP="000073F8">
      <w:pPr>
        <w:spacing w:before="240" w:line="360" w:lineRule="auto"/>
        <w:jc w:val="both"/>
        <w:rPr>
          <w:rFonts w:ascii="Palatino Linotype" w:hAnsi="Palatino Linotype" w:cs="Arial"/>
          <w:sz w:val="24"/>
        </w:rPr>
      </w:pPr>
    </w:p>
    <w:p w:rsidR="000073F8" w:rsidRPr="00C83AC5" w:rsidRDefault="000073F8" w:rsidP="000073F8">
      <w:pPr>
        <w:spacing w:line="360" w:lineRule="auto"/>
        <w:jc w:val="both"/>
        <w:rPr>
          <w:rFonts w:ascii="Palatino Linotype" w:hAnsi="Palatino Linotype" w:cs="Arial"/>
          <w:sz w:val="24"/>
          <w:szCs w:val="24"/>
        </w:rPr>
      </w:pPr>
      <w:r w:rsidRPr="003F100D">
        <w:rPr>
          <w:rFonts w:ascii="Palatino Linotype" w:hAnsi="Palatino Linotype" w:cs="Arial"/>
          <w:b/>
          <w:sz w:val="24"/>
          <w:szCs w:val="24"/>
          <w:lang w:val="es-ES_tradnl"/>
        </w:rPr>
        <w:t>SEGUNDO.</w:t>
      </w:r>
      <w:r w:rsidRPr="003F100D">
        <w:rPr>
          <w:rFonts w:ascii="Palatino Linotype" w:hAnsi="Palatino Linotype" w:cs="Arial"/>
          <w:sz w:val="24"/>
          <w:szCs w:val="24"/>
        </w:rPr>
        <w:t xml:space="preserve"> Se </w:t>
      </w:r>
      <w:r w:rsidRPr="003F100D">
        <w:rPr>
          <w:rFonts w:ascii="Palatino Linotype" w:hAnsi="Palatino Linotype" w:cs="Arial"/>
          <w:b/>
          <w:sz w:val="24"/>
          <w:szCs w:val="24"/>
        </w:rPr>
        <w:t>ORDENA</w:t>
      </w:r>
      <w:r w:rsidRPr="003F100D">
        <w:rPr>
          <w:rFonts w:ascii="Palatino Linotype" w:hAnsi="Palatino Linotype" w:cs="Arial"/>
          <w:sz w:val="24"/>
          <w:szCs w:val="24"/>
        </w:rPr>
        <w:t xml:space="preserve"> al </w:t>
      </w:r>
      <w:r w:rsidRPr="003F100D">
        <w:rPr>
          <w:rFonts w:ascii="Palatino Linotype" w:hAnsi="Palatino Linotype" w:cs="Arial"/>
          <w:b/>
          <w:sz w:val="24"/>
          <w:szCs w:val="24"/>
        </w:rPr>
        <w:t>SUJETO OBLIGADO</w:t>
      </w:r>
      <w:r w:rsidRPr="003F100D">
        <w:rPr>
          <w:rFonts w:ascii="Palatino Linotype" w:hAnsi="Palatino Linotype" w:cs="Arial"/>
          <w:sz w:val="24"/>
          <w:szCs w:val="24"/>
        </w:rPr>
        <w:t xml:space="preserve"> haga entrega al</w:t>
      </w:r>
      <w:r w:rsidRPr="003F100D">
        <w:rPr>
          <w:rFonts w:ascii="Palatino Linotype" w:hAnsi="Palatino Linotype" w:cs="Arial"/>
          <w:b/>
          <w:sz w:val="24"/>
          <w:szCs w:val="24"/>
        </w:rPr>
        <w:t xml:space="preserve"> RECURRENTE </w:t>
      </w:r>
      <w:r w:rsidRPr="003F100D">
        <w:rPr>
          <w:rFonts w:ascii="Palatino Linotype" w:hAnsi="Palatino Linotype" w:cs="Arial"/>
          <w:sz w:val="24"/>
          <w:szCs w:val="24"/>
        </w:rPr>
        <w:t xml:space="preserve">en términos del Considerando </w:t>
      </w:r>
      <w:r>
        <w:rPr>
          <w:rFonts w:ascii="Palatino Linotype" w:hAnsi="Palatino Linotype" w:cs="Arial"/>
          <w:b/>
          <w:sz w:val="24"/>
          <w:szCs w:val="24"/>
        </w:rPr>
        <w:t>QUIN</w:t>
      </w:r>
      <w:r w:rsidRPr="003F100D">
        <w:rPr>
          <w:rFonts w:ascii="Palatino Linotype" w:hAnsi="Palatino Linotype" w:cs="Arial"/>
          <w:b/>
          <w:sz w:val="24"/>
          <w:szCs w:val="24"/>
        </w:rPr>
        <w:t xml:space="preserve">TO </w:t>
      </w:r>
      <w:r w:rsidRPr="003F100D">
        <w:rPr>
          <w:rFonts w:ascii="Palatino Linotype" w:hAnsi="Palatino Linotype" w:cs="Arial"/>
          <w:sz w:val="24"/>
          <w:szCs w:val="24"/>
        </w:rPr>
        <w:t>de esta resolución</w:t>
      </w:r>
      <w:r w:rsidRPr="003F100D">
        <w:rPr>
          <w:rFonts w:ascii="Palatino Linotype" w:hAnsi="Palatino Linotype" w:cs="Arial"/>
          <w:b/>
          <w:sz w:val="24"/>
          <w:szCs w:val="24"/>
        </w:rPr>
        <w:t xml:space="preserve">, </w:t>
      </w:r>
      <w:r w:rsidRPr="003F100D">
        <w:rPr>
          <w:rFonts w:ascii="Palatino Linotype" w:hAnsi="Palatino Linotype" w:cs="Arial"/>
          <w:sz w:val="24"/>
          <w:szCs w:val="24"/>
        </w:rPr>
        <w:t xml:space="preserve">a través del Sistema de Acceso </w:t>
      </w:r>
      <w:r w:rsidRPr="003F100D">
        <w:rPr>
          <w:rFonts w:ascii="Palatino Linotype" w:hAnsi="Palatino Linotype" w:cs="Arial"/>
          <w:sz w:val="24"/>
          <w:szCs w:val="24"/>
        </w:rPr>
        <w:lastRenderedPageBreak/>
        <w:t xml:space="preserve">a la Información Mexiquense </w:t>
      </w:r>
      <w:r w:rsidRPr="003F100D">
        <w:rPr>
          <w:rFonts w:ascii="Palatino Linotype" w:hAnsi="Palatino Linotype" w:cs="Arial"/>
          <w:b/>
          <w:sz w:val="24"/>
          <w:szCs w:val="24"/>
        </w:rPr>
        <w:t>(SAIMEX),</w:t>
      </w:r>
      <w:r>
        <w:rPr>
          <w:rFonts w:ascii="Palatino Linotype" w:hAnsi="Palatino Linotype" w:cs="Arial"/>
          <w:b/>
          <w:sz w:val="24"/>
          <w:szCs w:val="24"/>
        </w:rPr>
        <w:t xml:space="preserve"> </w:t>
      </w:r>
      <w:r w:rsidR="0091112D">
        <w:rPr>
          <w:rFonts w:ascii="Palatino Linotype" w:hAnsi="Palatino Linotype" w:cs="Arial"/>
          <w:sz w:val="24"/>
          <w:szCs w:val="24"/>
        </w:rPr>
        <w:t xml:space="preserve">previa búsqueda exhaustiva y razonable </w:t>
      </w:r>
      <w:r>
        <w:rPr>
          <w:rFonts w:ascii="Palatino Linotype" w:hAnsi="Palatino Linotype"/>
          <w:color w:val="000000"/>
          <w:sz w:val="24"/>
          <w:szCs w:val="24"/>
        </w:rPr>
        <w:t xml:space="preserve">de ser procedente en versión pública </w:t>
      </w:r>
      <w:r>
        <w:rPr>
          <w:rFonts w:ascii="Palatino Linotype" w:hAnsi="Palatino Linotype" w:cs="Arial"/>
          <w:sz w:val="24"/>
          <w:szCs w:val="24"/>
        </w:rPr>
        <w:t xml:space="preserve">lo siguiente: </w:t>
      </w:r>
    </w:p>
    <w:p w:rsidR="000073F8" w:rsidRPr="00C508F2" w:rsidRDefault="000073F8" w:rsidP="00C508F2">
      <w:pPr>
        <w:pStyle w:val="Prrafodelista"/>
        <w:numPr>
          <w:ilvl w:val="0"/>
          <w:numId w:val="9"/>
        </w:numPr>
        <w:autoSpaceDE w:val="0"/>
        <w:autoSpaceDN w:val="0"/>
        <w:adjustRightInd w:val="0"/>
        <w:spacing w:line="360" w:lineRule="auto"/>
        <w:jc w:val="both"/>
        <w:rPr>
          <w:iCs/>
        </w:rPr>
      </w:pPr>
      <w:r>
        <w:rPr>
          <w:rFonts w:ascii="Palatino Linotype" w:hAnsi="Palatino Linotype"/>
          <w:sz w:val="24"/>
          <w:szCs w:val="24"/>
        </w:rPr>
        <w:t>S</w:t>
      </w:r>
      <w:r w:rsidRPr="00BF6B02">
        <w:rPr>
          <w:rFonts w:ascii="Palatino Linotype" w:hAnsi="Palatino Linotype"/>
          <w:sz w:val="24"/>
          <w:szCs w:val="24"/>
        </w:rPr>
        <w:t>opo</w:t>
      </w:r>
      <w:r w:rsidR="009B0919">
        <w:rPr>
          <w:rFonts w:ascii="Palatino Linotype" w:hAnsi="Palatino Linotype"/>
          <w:sz w:val="24"/>
          <w:szCs w:val="24"/>
        </w:rPr>
        <w:t xml:space="preserve">rte documental que dé cuenta del </w:t>
      </w:r>
      <w:r w:rsidR="009B0919" w:rsidRPr="009B0919">
        <w:rPr>
          <w:rFonts w:ascii="Palatino Linotype" w:hAnsi="Palatino Linotype"/>
          <w:sz w:val="24"/>
          <w:szCs w:val="24"/>
        </w:rPr>
        <w:t>registro de emisiones y transferencia de contaminantes</w:t>
      </w:r>
      <w:r w:rsidR="009B0919">
        <w:rPr>
          <w:rFonts w:ascii="Palatino Linotype" w:hAnsi="Palatino Linotype"/>
          <w:sz w:val="24"/>
          <w:szCs w:val="24"/>
        </w:rPr>
        <w:t xml:space="preserve"> de residuos urbanos </w:t>
      </w:r>
      <w:r w:rsidR="00C508F2">
        <w:rPr>
          <w:rFonts w:ascii="Palatino Linotype" w:hAnsi="Palatino Linotype"/>
          <w:sz w:val="24"/>
          <w:szCs w:val="24"/>
        </w:rPr>
        <w:t>del veintisiete de enero de dos mil veinticuatro al veintisiete de enero de dos mil veinticinco</w:t>
      </w:r>
    </w:p>
    <w:p w:rsidR="00C508F2" w:rsidRPr="009B0919" w:rsidRDefault="00C508F2" w:rsidP="00C508F2">
      <w:pPr>
        <w:pStyle w:val="Prrafodelista"/>
        <w:autoSpaceDE w:val="0"/>
        <w:autoSpaceDN w:val="0"/>
        <w:adjustRightInd w:val="0"/>
        <w:spacing w:line="360" w:lineRule="auto"/>
        <w:jc w:val="both"/>
        <w:rPr>
          <w:iCs/>
        </w:rPr>
      </w:pPr>
    </w:p>
    <w:p w:rsidR="000073F8" w:rsidRDefault="000073F8" w:rsidP="000073F8">
      <w:pPr>
        <w:autoSpaceDE w:val="0"/>
        <w:autoSpaceDN w:val="0"/>
        <w:adjustRightInd w:val="0"/>
        <w:spacing w:line="360" w:lineRule="auto"/>
        <w:ind w:left="708"/>
        <w:jc w:val="both"/>
        <w:rPr>
          <w:rFonts w:ascii="Palatino Linotype" w:hAnsi="Palatino Linotype"/>
          <w:i/>
        </w:rPr>
      </w:pPr>
      <w:r w:rsidRPr="006F21D0">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w:t>
      </w:r>
      <w:r>
        <w:rPr>
          <w:rFonts w:ascii="Palatino Linotype" w:hAnsi="Palatino Linotype"/>
          <w:i/>
        </w:rPr>
        <w:t>tos que se supriman o eliminen</w:t>
      </w:r>
      <w:r w:rsidRPr="006F21D0">
        <w:rPr>
          <w:rFonts w:ascii="Palatino Linotype" w:hAnsi="Palatino Linotype"/>
          <w:i/>
        </w:rPr>
        <w:t xml:space="preserve">, dentro del </w:t>
      </w:r>
      <w:r w:rsidR="00AF6B1F">
        <w:rPr>
          <w:rFonts w:ascii="Palatino Linotype" w:hAnsi="Palatino Linotype"/>
          <w:i/>
        </w:rPr>
        <w:t xml:space="preserve">soporte documental respectivo  y </w:t>
      </w:r>
      <w:r w:rsidRPr="006F21D0">
        <w:rPr>
          <w:rFonts w:ascii="Palatino Linotype" w:hAnsi="Palatino Linotype"/>
          <w:i/>
        </w:rPr>
        <w:t>se ponga a disposición de la parte Recurrente</w:t>
      </w:r>
    </w:p>
    <w:p w:rsidR="00AF6B1F" w:rsidRDefault="00AF6B1F" w:rsidP="000073F8">
      <w:pPr>
        <w:autoSpaceDE w:val="0"/>
        <w:autoSpaceDN w:val="0"/>
        <w:adjustRightInd w:val="0"/>
        <w:spacing w:line="360" w:lineRule="auto"/>
        <w:ind w:left="708"/>
        <w:jc w:val="both"/>
        <w:rPr>
          <w:rFonts w:ascii="Palatino Linotype" w:hAnsi="Palatino Linotype"/>
          <w:i/>
        </w:rPr>
      </w:pPr>
    </w:p>
    <w:p w:rsidR="00AF6B1F" w:rsidRPr="00AF6B1F" w:rsidRDefault="00AF6B1F" w:rsidP="00AF6B1F">
      <w:pPr>
        <w:spacing w:line="360" w:lineRule="auto"/>
        <w:ind w:left="708"/>
        <w:jc w:val="both"/>
        <w:rPr>
          <w:rFonts w:ascii="Palatino Linotype" w:eastAsia="Palatino Linotype" w:hAnsi="Palatino Linotype" w:cs="Palatino Linotype"/>
          <w:i/>
        </w:rPr>
      </w:pPr>
      <w:r w:rsidRPr="00AF6B1F">
        <w:rPr>
          <w:rFonts w:ascii="Palatino Linotype" w:eastAsia="Palatino Linotype" w:hAnsi="Palatino Linotype" w:cs="Palatino Linotype"/>
          <w:i/>
        </w:rPr>
        <w:t xml:space="preserve">De darse el supuesto de la inexistencia del </w:t>
      </w:r>
      <w:r w:rsidRPr="00AF6B1F">
        <w:rPr>
          <w:rFonts w:ascii="Palatino Linotype" w:hAnsi="Palatino Linotype"/>
          <w:i/>
        </w:rPr>
        <w:t>soporte documental que dé cuenta del registro de emisiones y transferencia de contaminantes de residuos urbanos del veintisiete de enero de dos mil veinticuatro al veintisiete de enero de dos mil veinticinco</w:t>
      </w:r>
      <w:r w:rsidRPr="00AF6B1F">
        <w:rPr>
          <w:rFonts w:ascii="Palatino Linotype" w:eastAsia="Palatino Linotype" w:hAnsi="Palatino Linotype" w:cs="Palatino Linotype"/>
          <w:i/>
        </w:rPr>
        <w:t xml:space="preserve"> este deberá declarar formalmente la inexistencia a través de su Comité de Transparencia </w:t>
      </w:r>
      <w:r w:rsidRPr="00AF6B1F">
        <w:rPr>
          <w:rFonts w:ascii="Palatino Linotype" w:eastAsia="Palatino Linotype" w:hAnsi="Palatino Linotype" w:cs="Palatino Linotype"/>
          <w:i/>
          <w:color w:val="000000"/>
        </w:rPr>
        <w:t xml:space="preserve">en términos de los artículos </w:t>
      </w:r>
      <w:r w:rsidRPr="00AF6B1F">
        <w:rPr>
          <w:rFonts w:ascii="Palatino Linotype" w:eastAsia="Palatino Linotype" w:hAnsi="Palatino Linotype" w:cs="Palatino Linotype"/>
          <w:i/>
        </w:rPr>
        <w:t xml:space="preserve">19, 49, fracciones II y XIII, 169 y 170 de la Ley de Transparencia y Acceso a la Información Pública del Estado de México y Municipios. </w:t>
      </w:r>
    </w:p>
    <w:p w:rsidR="000073F8" w:rsidRPr="00A95908" w:rsidRDefault="000073F8" w:rsidP="000073F8">
      <w:pPr>
        <w:autoSpaceDE w:val="0"/>
        <w:autoSpaceDN w:val="0"/>
        <w:adjustRightInd w:val="0"/>
        <w:spacing w:line="360" w:lineRule="auto"/>
        <w:jc w:val="both"/>
        <w:rPr>
          <w:rFonts w:ascii="Palatino Linotype" w:hAnsi="Palatino Linotype"/>
          <w:i/>
        </w:rPr>
      </w:pPr>
    </w:p>
    <w:p w:rsidR="000073F8" w:rsidRDefault="000073F8" w:rsidP="000073F8">
      <w:pPr>
        <w:spacing w:after="0" w:line="360" w:lineRule="auto"/>
        <w:jc w:val="both"/>
        <w:rPr>
          <w:rFonts w:ascii="Palatino Linotype" w:hAnsi="Palatino Linotype" w:cstheme="minorHAnsi"/>
          <w:sz w:val="24"/>
          <w:szCs w:val="24"/>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B8019F">
        <w:rPr>
          <w:rFonts w:ascii="Palatino Linotype" w:hAnsi="Palatino Linotype" w:cstheme="minorHAnsi"/>
          <w:sz w:val="24"/>
          <w:szCs w:val="24"/>
        </w:rPr>
        <w:t xml:space="preserve">vía </w:t>
      </w:r>
      <w:r w:rsidRPr="00B8019F">
        <w:rPr>
          <w:rFonts w:ascii="Palatino Linotype" w:hAnsi="Palatino Linotype" w:cs="Arial"/>
          <w:sz w:val="24"/>
          <w:szCs w:val="24"/>
        </w:rPr>
        <w:t xml:space="preserve">Sistema de Acceso a la Información Mexiquense </w:t>
      </w:r>
      <w:r w:rsidRPr="00B8019F">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segundo párrafo y 194 de la Ley de Transparencia y Acceso a la Información Pública del Estado de México y </w:t>
      </w:r>
      <w:r w:rsidRPr="006F36F4">
        <w:rPr>
          <w:rFonts w:ascii="Palatino Linotype" w:hAnsi="Palatino Linotype" w:cstheme="minorHAnsi"/>
          <w:sz w:val="24"/>
          <w:szCs w:val="24"/>
        </w:rPr>
        <w:lastRenderedPageBreak/>
        <w:t>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073F8" w:rsidRPr="00F13AC6" w:rsidRDefault="000073F8" w:rsidP="000073F8">
      <w:pPr>
        <w:spacing w:after="0" w:line="360" w:lineRule="auto"/>
        <w:jc w:val="both"/>
        <w:rPr>
          <w:rFonts w:ascii="Palatino Linotype" w:hAnsi="Palatino Linotype" w:cstheme="minorHAnsi"/>
          <w:sz w:val="24"/>
          <w:szCs w:val="24"/>
        </w:rPr>
      </w:pPr>
    </w:p>
    <w:p w:rsidR="000073F8" w:rsidRDefault="000073F8" w:rsidP="000073F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F5B7E">
        <w:rPr>
          <w:rFonts w:ascii="Palatino Linotype" w:eastAsia="Times New Roman" w:hAnsi="Palatino Linotype" w:cs="Arial"/>
          <w:b/>
          <w:sz w:val="26"/>
          <w:szCs w:val="26"/>
          <w:lang w:eastAsia="es-ES"/>
        </w:rPr>
        <w:t>CUARTO.</w:t>
      </w:r>
      <w:r w:rsidRPr="000F5B7E">
        <w:rPr>
          <w:rFonts w:ascii="Palatino Linotype" w:eastAsia="Times New Roman" w:hAnsi="Palatino Linotype" w:cs="Arial"/>
          <w:b/>
          <w:sz w:val="24"/>
          <w:szCs w:val="24"/>
          <w:lang w:eastAsia="es-ES"/>
        </w:rPr>
        <w:t xml:space="preserve"> </w:t>
      </w:r>
      <w:r w:rsidRPr="005751B7">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0073F8" w:rsidRPr="0064281B" w:rsidRDefault="000073F8" w:rsidP="000073F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073F8" w:rsidRDefault="000073F8" w:rsidP="000073F8">
      <w:pPr>
        <w:autoSpaceDE w:val="0"/>
        <w:autoSpaceDN w:val="0"/>
        <w:adjustRightInd w:val="0"/>
        <w:spacing w:line="360" w:lineRule="auto"/>
        <w:jc w:val="both"/>
      </w:pPr>
      <w:r w:rsidRPr="005E1878">
        <w:rPr>
          <w:rFonts w:ascii="Palatino Linotype" w:hAnsi="Palatino Linotype" w:cs="Arial"/>
          <w:b/>
          <w:sz w:val="28"/>
          <w:szCs w:val="28"/>
        </w:rPr>
        <w:t xml:space="preserve">QUINTO. </w:t>
      </w:r>
      <w:r w:rsidRPr="00B8019F">
        <w:rPr>
          <w:rFonts w:ascii="Palatino Linotype" w:eastAsia="Times New Roman" w:hAnsi="Palatino Linotype" w:cs="Arial"/>
          <w:b/>
          <w:sz w:val="24"/>
          <w:szCs w:val="24"/>
          <w:lang w:eastAsia="es-ES"/>
        </w:rPr>
        <w:t xml:space="preserve">NOTIFÍQUESE </w:t>
      </w:r>
      <w:r w:rsidRPr="00B8019F">
        <w:rPr>
          <w:rFonts w:ascii="Palatino Linotype" w:eastAsia="Times New Roman" w:hAnsi="Palatino Linotype" w:cs="Arial"/>
          <w:sz w:val="24"/>
          <w:szCs w:val="24"/>
          <w:lang w:eastAsia="es-ES"/>
        </w:rPr>
        <w:t xml:space="preserve">la presente resolución al </w:t>
      </w:r>
      <w:r w:rsidRPr="00B8019F">
        <w:rPr>
          <w:rFonts w:ascii="Palatino Linotype" w:eastAsia="Times New Roman" w:hAnsi="Palatino Linotype" w:cs="Arial"/>
          <w:b/>
          <w:sz w:val="24"/>
          <w:szCs w:val="24"/>
          <w:lang w:eastAsia="es-ES"/>
        </w:rPr>
        <w:t xml:space="preserve">RECURRENTE vía </w:t>
      </w:r>
      <w:r w:rsidRPr="00B8019F">
        <w:rPr>
          <w:rFonts w:ascii="Palatino Linotype" w:hAnsi="Palatino Linotype" w:cs="Arial"/>
          <w:sz w:val="24"/>
          <w:szCs w:val="24"/>
        </w:rPr>
        <w:t xml:space="preserve">Sistema de Acceso a la Información Mexiquense </w:t>
      </w:r>
      <w:r w:rsidRPr="00B8019F">
        <w:rPr>
          <w:rFonts w:ascii="Palatino Linotype" w:hAnsi="Palatino Linotype" w:cs="Arial"/>
          <w:b/>
          <w:sz w:val="24"/>
          <w:szCs w:val="24"/>
        </w:rPr>
        <w:t xml:space="preserve">(SAIMEX) </w:t>
      </w:r>
      <w:r w:rsidRPr="00B8019F">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t>.</w:t>
      </w:r>
    </w:p>
    <w:p w:rsidR="000073F8" w:rsidRDefault="000073F8" w:rsidP="000073F8">
      <w:pPr>
        <w:autoSpaceDE w:val="0"/>
        <w:autoSpaceDN w:val="0"/>
        <w:adjustRightInd w:val="0"/>
        <w:spacing w:line="360" w:lineRule="auto"/>
        <w:jc w:val="both"/>
        <w:rPr>
          <w:rFonts w:ascii="Palatino Linotype" w:hAnsi="Palatino Linotype"/>
          <w:sz w:val="24"/>
          <w:szCs w:val="24"/>
          <w:lang w:eastAsia="es-ES_tradnl"/>
        </w:rPr>
      </w:pPr>
    </w:p>
    <w:p w:rsidR="00F56CF7" w:rsidRDefault="00F56CF7" w:rsidP="000073F8">
      <w:pPr>
        <w:autoSpaceDE w:val="0"/>
        <w:autoSpaceDN w:val="0"/>
        <w:adjustRightInd w:val="0"/>
        <w:spacing w:line="360" w:lineRule="auto"/>
        <w:jc w:val="both"/>
        <w:rPr>
          <w:rFonts w:ascii="Palatino Linotype" w:hAnsi="Palatino Linotype"/>
          <w:sz w:val="24"/>
          <w:szCs w:val="24"/>
          <w:lang w:eastAsia="es-ES_tradnl"/>
        </w:rPr>
      </w:pPr>
    </w:p>
    <w:p w:rsidR="00F56CF7" w:rsidRDefault="00F56CF7" w:rsidP="000073F8">
      <w:pPr>
        <w:autoSpaceDE w:val="0"/>
        <w:autoSpaceDN w:val="0"/>
        <w:adjustRightInd w:val="0"/>
        <w:spacing w:line="360" w:lineRule="auto"/>
        <w:jc w:val="both"/>
        <w:rPr>
          <w:rFonts w:ascii="Palatino Linotype" w:hAnsi="Palatino Linotype"/>
          <w:sz w:val="24"/>
          <w:szCs w:val="24"/>
          <w:lang w:eastAsia="es-ES_tradnl"/>
        </w:rPr>
      </w:pPr>
    </w:p>
    <w:p w:rsidR="00F56CF7" w:rsidRPr="00371B8C" w:rsidRDefault="00F56CF7" w:rsidP="000073F8">
      <w:pPr>
        <w:autoSpaceDE w:val="0"/>
        <w:autoSpaceDN w:val="0"/>
        <w:adjustRightInd w:val="0"/>
        <w:spacing w:line="360" w:lineRule="auto"/>
        <w:jc w:val="both"/>
        <w:rPr>
          <w:rFonts w:ascii="Palatino Linotype" w:hAnsi="Palatino Linotype"/>
          <w:sz w:val="24"/>
          <w:szCs w:val="24"/>
          <w:lang w:eastAsia="es-ES_tradnl"/>
        </w:rPr>
      </w:pPr>
    </w:p>
    <w:p w:rsidR="000073F8" w:rsidRDefault="000073F8" w:rsidP="000073F8">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lastRenderedPageBreak/>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LUIS GUSTAVO PARRA NORIEGA Y GUADALUPE RAMÍREZ PEÑA, EN </w:t>
      </w:r>
      <w:r w:rsidRPr="00FD1D27">
        <w:rPr>
          <w:rFonts w:ascii="Palatino Linotype" w:eastAsia="Times New Roman" w:hAnsi="Palatino Linotype" w:cs="Arial"/>
          <w:b/>
          <w:bCs/>
          <w:sz w:val="24"/>
          <w:szCs w:val="24"/>
          <w:lang w:val="es-ES_tradnl" w:eastAsia="es-MX"/>
        </w:rPr>
        <w:t>LA</w:t>
      </w:r>
      <w:r w:rsidRPr="00FD1D27">
        <w:rPr>
          <w:rFonts w:ascii="Palatino Linotype" w:eastAsia="Times New Roman" w:hAnsi="Palatino Linotype" w:cs="Arial"/>
          <w:b/>
          <w:bCs/>
          <w:sz w:val="24"/>
          <w:szCs w:val="24"/>
          <w:lang w:val="es-419" w:eastAsia="es-MX"/>
        </w:rPr>
        <w:t xml:space="preserve"> </w:t>
      </w:r>
      <w:r w:rsidR="00382278">
        <w:rPr>
          <w:rFonts w:ascii="Palatino Linotype" w:eastAsia="Times New Roman" w:hAnsi="Palatino Linotype" w:cs="Arial"/>
          <w:b/>
          <w:bCs/>
          <w:sz w:val="24"/>
          <w:szCs w:val="24"/>
          <w:lang w:val="es-419" w:eastAsia="es-MX"/>
        </w:rPr>
        <w:t>DÉCIMA SEGUNDA</w:t>
      </w:r>
      <w:r>
        <w:rPr>
          <w:rFonts w:ascii="Palatino Linotype" w:eastAsia="Times New Roman" w:hAnsi="Palatino Linotype" w:cs="Arial"/>
          <w:b/>
          <w:bCs/>
          <w:sz w:val="24"/>
          <w:szCs w:val="24"/>
          <w:lang w:val="es-419" w:eastAsia="es-MX"/>
        </w:rPr>
        <w:t xml:space="preserve"> </w:t>
      </w:r>
      <w:r w:rsidRPr="00FD1D27">
        <w:rPr>
          <w:rFonts w:ascii="Palatino Linotype" w:eastAsia="Times New Roman" w:hAnsi="Palatino Linotype" w:cs="Arial"/>
          <w:b/>
          <w:bCs/>
          <w:sz w:val="24"/>
          <w:szCs w:val="24"/>
          <w:lang w:val="es-419" w:eastAsia="es-MX"/>
        </w:rPr>
        <w:t xml:space="preserve">SESIÓN ORDINARIA CELEBRADA EL </w:t>
      </w:r>
      <w:r w:rsidR="00382278">
        <w:rPr>
          <w:rFonts w:ascii="Palatino Linotype" w:eastAsia="Times New Roman" w:hAnsi="Palatino Linotype" w:cs="Arial"/>
          <w:b/>
          <w:bCs/>
          <w:sz w:val="24"/>
          <w:szCs w:val="24"/>
          <w:lang w:val="es-419" w:eastAsia="es-MX"/>
        </w:rPr>
        <w:t>DOS DE ABIRL</w:t>
      </w:r>
      <w:r>
        <w:rPr>
          <w:rFonts w:ascii="Palatino Linotype" w:eastAsia="Times New Roman" w:hAnsi="Palatino Linotype" w:cs="Arial"/>
          <w:b/>
          <w:bCs/>
          <w:sz w:val="24"/>
          <w:szCs w:val="24"/>
          <w:lang w:val="es-419" w:eastAsia="es-MX"/>
        </w:rPr>
        <w:t xml:space="preserve">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Pr>
          <w:rFonts w:ascii="Palatino Linotype" w:hAnsi="Palatino Linotype" w:cs="Arial"/>
          <w:sz w:val="24"/>
          <w:szCs w:val="24"/>
        </w:rPr>
        <w:t>--------------------------------------------------------------------------------------</w:t>
      </w:r>
      <w:r w:rsidR="00F56CF7" w:rsidRPr="00F444C4">
        <w:rPr>
          <w:rFonts w:ascii="Palatino Linotype" w:hAnsi="Palatino Linotype" w:cs="Arial"/>
          <w:lang w:val="es-ES_tradnl"/>
        </w:rPr>
        <w:t>------------------------------------------------------------------------------------------------------------------------------------------------------------------------------------------------------------------------------------------------------------------------------------------------------------------------------------------------------------------------------------------------------------------------------------------------------------------------------------------------------------------------------------------------------------------------------------------------------------------------------------------------------------------------------------------------------------------------------------------------------------------------------------------------------------------------------------------------------------------------------------------------------------------------------------------------------------------------------------------------------------------------------------------------------------------------------------------------------------------------------------------------------------------------------------------------------------------------------------------------------------------------------------------------------------------------------------------------------------------------------------------------------------------------------------------------------------------------------------------------------------------------------------------------------------------------------------------------------------------------------------------------------------------------------------------------------------------------------------------------------------------------------------------------------------------------------------------------------------------------------------------------------------------------------------------------</w:t>
      </w:r>
      <w:r w:rsidR="00F56CF7">
        <w:rPr>
          <w:rFonts w:ascii="Palatino Linotype" w:hAnsi="Palatino Linotype" w:cs="Arial"/>
          <w:lang w:val="es-ES_tradnl"/>
        </w:rPr>
        <w:t>---------------------------------</w:t>
      </w:r>
    </w:p>
    <w:p w:rsidR="000073F8" w:rsidRPr="00647A07" w:rsidRDefault="000073F8" w:rsidP="000073F8">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rsidR="000073F8" w:rsidRPr="00F444C4" w:rsidRDefault="000073F8" w:rsidP="000073F8">
      <w:pPr>
        <w:spacing w:after="0" w:line="360" w:lineRule="auto"/>
        <w:jc w:val="both"/>
        <w:rPr>
          <w:rFonts w:ascii="Palatino Linotype" w:eastAsia="Times New Roman" w:hAnsi="Palatino Linotype" w:cs="Arial"/>
          <w:sz w:val="20"/>
          <w:lang w:val="es-ES_tradnl" w:eastAsia="es-MX"/>
        </w:rPr>
      </w:pPr>
    </w:p>
    <w:p w:rsidR="000073F8" w:rsidRPr="00F444C4" w:rsidRDefault="000073F8" w:rsidP="000073F8">
      <w:pPr>
        <w:spacing w:after="0" w:line="360" w:lineRule="auto"/>
        <w:jc w:val="both"/>
        <w:rPr>
          <w:rFonts w:ascii="Palatino Linotype" w:eastAsia="Times New Roman" w:hAnsi="Palatino Linotype" w:cs="Arial"/>
          <w:sz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rsidR="000073F8" w:rsidRDefault="000073F8" w:rsidP="000073F8">
      <w:pPr>
        <w:spacing w:line="360" w:lineRule="auto"/>
      </w:pPr>
    </w:p>
    <w:p w:rsidR="000073F8" w:rsidRDefault="000073F8" w:rsidP="000073F8">
      <w:pPr>
        <w:spacing w:line="360" w:lineRule="auto"/>
      </w:pPr>
    </w:p>
    <w:p w:rsidR="000073F8" w:rsidRDefault="000073F8" w:rsidP="000073F8">
      <w:pPr>
        <w:spacing w:line="360" w:lineRule="auto"/>
      </w:pPr>
    </w:p>
    <w:p w:rsidR="000073F8" w:rsidRDefault="000073F8" w:rsidP="000073F8">
      <w:pPr>
        <w:spacing w:line="360" w:lineRule="auto"/>
      </w:pPr>
    </w:p>
    <w:p w:rsidR="000073F8" w:rsidRDefault="000073F8" w:rsidP="000073F8">
      <w:pPr>
        <w:spacing w:line="360" w:lineRule="auto"/>
      </w:pPr>
    </w:p>
    <w:p w:rsidR="000073F8" w:rsidRDefault="000073F8" w:rsidP="000073F8"/>
    <w:p w:rsidR="000073F8" w:rsidRDefault="000073F8" w:rsidP="000073F8"/>
    <w:p w:rsidR="000073F8" w:rsidRDefault="000073F8" w:rsidP="000073F8"/>
    <w:p w:rsidR="000073F8" w:rsidRDefault="000073F8" w:rsidP="000073F8"/>
    <w:p w:rsidR="00770BB1" w:rsidRDefault="00770BB1"/>
    <w:sectPr w:rsidR="00770BB1" w:rsidSect="00071B93">
      <w:headerReference w:type="even" r:id="rId9"/>
      <w:headerReference w:type="default" r:id="rId10"/>
      <w:footerReference w:type="default" r:id="rId11"/>
      <w:headerReference w:type="first" r:id="rId12"/>
      <w:footerReference w:type="first" r:id="rId13"/>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E87" w:rsidRDefault="00A84E87" w:rsidP="000073F8">
      <w:pPr>
        <w:spacing w:after="0" w:line="240" w:lineRule="auto"/>
      </w:pPr>
      <w:r>
        <w:separator/>
      </w:r>
    </w:p>
  </w:endnote>
  <w:endnote w:type="continuationSeparator" w:id="0">
    <w:p w:rsidR="00A84E87" w:rsidRDefault="00A84E87" w:rsidP="0000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E03" w:rsidRPr="00871A91" w:rsidRDefault="00496E03" w:rsidP="00071B9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657F">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657F">
      <w:rPr>
        <w:rFonts w:ascii="Palatino Linotype" w:hAnsi="Palatino Linotype"/>
        <w:b/>
        <w:bCs/>
        <w:noProof/>
        <w:sz w:val="20"/>
      </w:rPr>
      <w:t>43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E03" w:rsidRPr="00871A91" w:rsidRDefault="00496E03" w:rsidP="00071B9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657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657F">
      <w:rPr>
        <w:rFonts w:ascii="Palatino Linotype" w:hAnsi="Palatino Linotype"/>
        <w:b/>
        <w:bCs/>
        <w:noProof/>
        <w:sz w:val="20"/>
      </w:rPr>
      <w:t>43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E87" w:rsidRDefault="00A84E87" w:rsidP="000073F8">
      <w:pPr>
        <w:spacing w:after="0" w:line="240" w:lineRule="auto"/>
      </w:pPr>
      <w:r>
        <w:separator/>
      </w:r>
    </w:p>
  </w:footnote>
  <w:footnote w:type="continuationSeparator" w:id="0">
    <w:p w:rsidR="00A84E87" w:rsidRDefault="00A84E87" w:rsidP="000073F8">
      <w:pPr>
        <w:spacing w:after="0" w:line="240" w:lineRule="auto"/>
      </w:pPr>
      <w:r>
        <w:continuationSeparator/>
      </w:r>
    </w:p>
  </w:footnote>
  <w:footnote w:id="1">
    <w:p w:rsidR="00496E03" w:rsidRPr="0031280C" w:rsidRDefault="00496E03" w:rsidP="000073F8">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496E03" w:rsidRPr="0031280C" w:rsidRDefault="00496E03" w:rsidP="000073F8">
      <w:pPr>
        <w:rPr>
          <w:rFonts w:cs="Palatino Linotype"/>
          <w:color w:val="000000"/>
          <w:sz w:val="20"/>
          <w:szCs w:val="20"/>
        </w:rPr>
      </w:pPr>
    </w:p>
    <w:p w:rsidR="00496E03" w:rsidRPr="0031280C" w:rsidRDefault="00496E03" w:rsidP="000073F8">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496E03" w:rsidRPr="00783A97" w:rsidRDefault="00496E03" w:rsidP="000073F8">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E03" w:rsidRDefault="003F657F">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0"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496E03" w:rsidRPr="00B17577" w:rsidTr="00071B93">
      <w:trPr>
        <w:trHeight w:val="237"/>
      </w:trPr>
      <w:tc>
        <w:tcPr>
          <w:tcW w:w="5180" w:type="dxa"/>
          <w:hideMark/>
        </w:tcPr>
        <w:p w:rsidR="00496E03" w:rsidRPr="00F70BDE" w:rsidRDefault="00496E03" w:rsidP="00071B9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rsidR="00496E03" w:rsidRPr="00F70BDE" w:rsidRDefault="00496E03" w:rsidP="00071B93">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1685/INFOEM/IP/RR/2025</w:t>
          </w:r>
        </w:p>
      </w:tc>
    </w:tr>
    <w:tr w:rsidR="00496E03" w:rsidTr="00071B93">
      <w:trPr>
        <w:trHeight w:val="252"/>
      </w:trPr>
      <w:tc>
        <w:tcPr>
          <w:tcW w:w="5180" w:type="dxa"/>
          <w:hideMark/>
        </w:tcPr>
        <w:p w:rsidR="00496E03" w:rsidRPr="00F70BDE" w:rsidRDefault="00496E03" w:rsidP="00071B9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rsidR="00496E03" w:rsidRPr="003C7E59" w:rsidRDefault="00496E03" w:rsidP="00071B93">
          <w:pPr>
            <w:spacing w:after="120" w:line="240" w:lineRule="auto"/>
            <w:ind w:left="-81" w:right="71"/>
            <w:jc w:val="right"/>
            <w:rPr>
              <w:rFonts w:ascii="Palatino Linotype" w:hAnsi="Palatino Linotype" w:cs="Arial"/>
              <w:sz w:val="24"/>
              <w:szCs w:val="24"/>
            </w:rPr>
          </w:pPr>
          <w:r w:rsidRPr="004C73AD">
            <w:rPr>
              <w:rFonts w:ascii="Palatino Linotype" w:hAnsi="Palatino Linotype"/>
              <w:b/>
              <w:bCs/>
              <w:color w:val="000000"/>
              <w:sz w:val="24"/>
              <w:szCs w:val="24"/>
            </w:rPr>
            <w:t>Ayuntamiento de Metepec</w:t>
          </w:r>
        </w:p>
      </w:tc>
    </w:tr>
    <w:tr w:rsidR="00496E03" w:rsidRPr="00F63239" w:rsidTr="00071B93">
      <w:trPr>
        <w:trHeight w:val="357"/>
      </w:trPr>
      <w:tc>
        <w:tcPr>
          <w:tcW w:w="5180" w:type="dxa"/>
          <w:hideMark/>
        </w:tcPr>
        <w:p w:rsidR="00496E03" w:rsidRPr="00F70BDE" w:rsidRDefault="00496E03" w:rsidP="00071B93">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rsidR="00496E03" w:rsidRPr="00F70BDE" w:rsidRDefault="00496E03" w:rsidP="00071B93">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rsidR="00496E03" w:rsidRPr="00F70BDE" w:rsidRDefault="00496E03" w:rsidP="00071B93">
          <w:pPr>
            <w:spacing w:after="120" w:line="240" w:lineRule="auto"/>
            <w:ind w:left="-486" w:right="71" w:firstLine="567"/>
            <w:jc w:val="right"/>
            <w:rPr>
              <w:rFonts w:ascii="Palatino Linotype" w:hAnsi="Palatino Linotype" w:cs="Arial"/>
              <w:sz w:val="24"/>
              <w:szCs w:val="24"/>
            </w:rPr>
          </w:pPr>
        </w:p>
      </w:tc>
    </w:tr>
  </w:tbl>
  <w:p w:rsidR="00496E03" w:rsidRPr="00871A91" w:rsidRDefault="003F657F">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49"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496E0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96E03" w:rsidRPr="00F70BDE" w:rsidTr="00071B93">
      <w:trPr>
        <w:trHeight w:val="227"/>
      </w:trPr>
      <w:tc>
        <w:tcPr>
          <w:tcW w:w="5103" w:type="dxa"/>
          <w:hideMark/>
        </w:tcPr>
        <w:p w:rsidR="00496E03" w:rsidRPr="00F70BDE" w:rsidRDefault="00496E03" w:rsidP="00071B9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rsidR="00496E03" w:rsidRPr="00F70BDE" w:rsidRDefault="00496E03" w:rsidP="00071B93">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01685/INFOEM/IP/RR/2025</w:t>
          </w:r>
        </w:p>
      </w:tc>
    </w:tr>
    <w:tr w:rsidR="00496E03" w:rsidRPr="00F70BDE" w:rsidTr="00071B93">
      <w:trPr>
        <w:trHeight w:val="227"/>
      </w:trPr>
      <w:tc>
        <w:tcPr>
          <w:tcW w:w="5103" w:type="dxa"/>
        </w:tcPr>
        <w:p w:rsidR="00496E03" w:rsidRPr="00F70BDE" w:rsidRDefault="00496E03" w:rsidP="00071B9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rsidR="00496E03" w:rsidRPr="00F70BDE" w:rsidRDefault="003F657F" w:rsidP="00071B93">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496E03" w:rsidRPr="00F70BDE" w:rsidTr="00071B93">
      <w:trPr>
        <w:trHeight w:val="242"/>
      </w:trPr>
      <w:tc>
        <w:tcPr>
          <w:tcW w:w="5103" w:type="dxa"/>
          <w:hideMark/>
        </w:tcPr>
        <w:p w:rsidR="00496E03" w:rsidRPr="00F70BDE" w:rsidRDefault="00496E03" w:rsidP="00071B9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rsidR="00496E03" w:rsidRPr="004C73AD" w:rsidRDefault="00496E03" w:rsidP="00071B93">
          <w:pPr>
            <w:spacing w:after="120" w:line="240" w:lineRule="auto"/>
            <w:ind w:left="-70" w:right="68"/>
            <w:jc w:val="right"/>
            <w:rPr>
              <w:rFonts w:ascii="Palatino Linotype" w:hAnsi="Palatino Linotype" w:cs="Arial"/>
              <w:sz w:val="24"/>
              <w:szCs w:val="24"/>
            </w:rPr>
          </w:pPr>
          <w:r w:rsidRPr="004C73AD">
            <w:rPr>
              <w:rFonts w:ascii="Palatino Linotype" w:hAnsi="Palatino Linotype"/>
              <w:b/>
              <w:bCs/>
              <w:color w:val="000000"/>
              <w:sz w:val="24"/>
              <w:szCs w:val="24"/>
            </w:rPr>
            <w:t>Ayuntamiento de Metepec</w:t>
          </w:r>
        </w:p>
      </w:tc>
    </w:tr>
    <w:tr w:rsidR="00496E03" w:rsidRPr="00F70BDE" w:rsidTr="00071B93">
      <w:trPr>
        <w:trHeight w:val="342"/>
      </w:trPr>
      <w:tc>
        <w:tcPr>
          <w:tcW w:w="5103" w:type="dxa"/>
          <w:hideMark/>
        </w:tcPr>
        <w:p w:rsidR="00496E03" w:rsidRPr="00F70BDE" w:rsidRDefault="00496E03" w:rsidP="00071B93">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rsidR="00496E03" w:rsidRPr="00F70BDE" w:rsidRDefault="00496E03" w:rsidP="00071B93">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rsidR="00496E03" w:rsidRPr="00871A91" w:rsidRDefault="00496E03">
    <w:pPr>
      <w:pStyle w:val="Encabezado"/>
      <w:rPr>
        <w:sz w:val="2"/>
      </w:rPr>
    </w:pPr>
    <w:r>
      <w:rPr>
        <w:noProof/>
        <w:lang w:val="es-MX" w:eastAsia="es-MX"/>
      </w:rPr>
      <w:drawing>
        <wp:anchor distT="0" distB="0" distL="114300" distR="114300" simplePos="0" relativeHeight="251656704" behindDoc="1" locked="0" layoutInCell="0" allowOverlap="1" wp14:anchorId="77F16265" wp14:editId="0258B900">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1359C"/>
    <w:multiLevelType w:val="hybridMultilevel"/>
    <w:tmpl w:val="F904B43A"/>
    <w:lvl w:ilvl="0" w:tplc="7A8CD02E">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717264"/>
    <w:multiLevelType w:val="hybridMultilevel"/>
    <w:tmpl w:val="9E5CCCB2"/>
    <w:lvl w:ilvl="0" w:tplc="CC1E466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5" w15:restartNumberingAfterBreak="0">
    <w:nsid w:val="309B66A9"/>
    <w:multiLevelType w:val="hybridMultilevel"/>
    <w:tmpl w:val="A64E9112"/>
    <w:lvl w:ilvl="0" w:tplc="7B5CF41E">
      <w:start w:val="1"/>
      <w:numFmt w:val="decimal"/>
      <w:lvlText w:val="%1."/>
      <w:lvlJc w:val="left"/>
      <w:pPr>
        <w:ind w:left="1364" w:hanging="36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31A96C0C"/>
    <w:multiLevelType w:val="hybridMultilevel"/>
    <w:tmpl w:val="D5B055A2"/>
    <w:lvl w:ilvl="0" w:tplc="F2D2E39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7"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C94039"/>
    <w:multiLevelType w:val="hybridMultilevel"/>
    <w:tmpl w:val="2D50C74C"/>
    <w:lvl w:ilvl="0" w:tplc="659477C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51D23176"/>
    <w:multiLevelType w:val="hybridMultilevel"/>
    <w:tmpl w:val="5E6EFDBA"/>
    <w:lvl w:ilvl="0" w:tplc="1376E19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56A23B1F"/>
    <w:multiLevelType w:val="hybridMultilevel"/>
    <w:tmpl w:val="3284647C"/>
    <w:lvl w:ilvl="0" w:tplc="EE2EF5AA">
      <w:start w:val="1"/>
      <w:numFmt w:val="decimal"/>
      <w:lvlText w:val="%1."/>
      <w:lvlJc w:val="left"/>
      <w:pPr>
        <w:ind w:left="720" w:hanging="360"/>
      </w:pPr>
      <w:rPr>
        <w:rFonts w:ascii="Palatino Linotype" w:hAnsi="Palatino Linotype"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384249"/>
    <w:multiLevelType w:val="hybridMultilevel"/>
    <w:tmpl w:val="1EC00D60"/>
    <w:lvl w:ilvl="0" w:tplc="5462BD92">
      <w:start w:val="1"/>
      <w:numFmt w:val="decimal"/>
      <w:lvlText w:val="%1."/>
      <w:lvlJc w:val="left"/>
      <w:pPr>
        <w:ind w:left="1004" w:hanging="360"/>
      </w:pPr>
      <w:rPr>
        <w:rFonts w:hint="default"/>
      </w:rPr>
    </w:lvl>
    <w:lvl w:ilvl="1" w:tplc="080A0019">
      <w:start w:val="1"/>
      <w:numFmt w:val="lowerLetter"/>
      <w:lvlText w:val="%2."/>
      <w:lvlJc w:val="left"/>
      <w:pPr>
        <w:ind w:left="1724" w:hanging="360"/>
      </w:pPr>
    </w:lvl>
    <w:lvl w:ilvl="2" w:tplc="9210FE3A">
      <w:start w:val="1"/>
      <w:numFmt w:val="upperRoman"/>
      <w:lvlText w:val="%3."/>
      <w:lvlJc w:val="left"/>
      <w:pPr>
        <w:ind w:left="2984" w:hanging="72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64126562"/>
    <w:multiLevelType w:val="hybridMultilevel"/>
    <w:tmpl w:val="ED58F1EC"/>
    <w:lvl w:ilvl="0" w:tplc="6BC61264">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6E57416B"/>
    <w:multiLevelType w:val="hybridMultilevel"/>
    <w:tmpl w:val="7F902842"/>
    <w:lvl w:ilvl="0" w:tplc="717C2AE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73914DBA"/>
    <w:multiLevelType w:val="hybridMultilevel"/>
    <w:tmpl w:val="FB28C092"/>
    <w:lvl w:ilvl="0" w:tplc="5844A06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4"/>
  </w:num>
  <w:num w:numId="2">
    <w:abstractNumId w:val="3"/>
  </w:num>
  <w:num w:numId="3">
    <w:abstractNumId w:val="11"/>
  </w:num>
  <w:num w:numId="4">
    <w:abstractNumId w:val="1"/>
  </w:num>
  <w:num w:numId="5">
    <w:abstractNumId w:val="2"/>
  </w:num>
  <w:num w:numId="6">
    <w:abstractNumId w:val="8"/>
  </w:num>
  <w:num w:numId="7">
    <w:abstractNumId w:val="14"/>
  </w:num>
  <w:num w:numId="8">
    <w:abstractNumId w:val="9"/>
  </w:num>
  <w:num w:numId="9">
    <w:abstractNumId w:val="10"/>
  </w:num>
  <w:num w:numId="10">
    <w:abstractNumId w:val="5"/>
  </w:num>
  <w:num w:numId="11">
    <w:abstractNumId w:val="12"/>
  </w:num>
  <w:num w:numId="12">
    <w:abstractNumId w:val="6"/>
  </w:num>
  <w:num w:numId="13">
    <w:abstractNumId w:val="15"/>
  </w:num>
  <w:num w:numId="14">
    <w:abstractNumId w:val="7"/>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F8"/>
    <w:rsid w:val="000073F8"/>
    <w:rsid w:val="00071B93"/>
    <w:rsid w:val="00186DBD"/>
    <w:rsid w:val="001E4AB3"/>
    <w:rsid w:val="00265C2F"/>
    <w:rsid w:val="0028134F"/>
    <w:rsid w:val="003668EC"/>
    <w:rsid w:val="00382278"/>
    <w:rsid w:val="003F657F"/>
    <w:rsid w:val="00496E03"/>
    <w:rsid w:val="00513F1C"/>
    <w:rsid w:val="00770BB1"/>
    <w:rsid w:val="007D4C38"/>
    <w:rsid w:val="0091112D"/>
    <w:rsid w:val="00927D2E"/>
    <w:rsid w:val="0096585F"/>
    <w:rsid w:val="009B0919"/>
    <w:rsid w:val="00A84E87"/>
    <w:rsid w:val="00A92509"/>
    <w:rsid w:val="00AD3AFC"/>
    <w:rsid w:val="00AF6B1F"/>
    <w:rsid w:val="00B66276"/>
    <w:rsid w:val="00B9766A"/>
    <w:rsid w:val="00C216F7"/>
    <w:rsid w:val="00C508F2"/>
    <w:rsid w:val="00DE74D7"/>
    <w:rsid w:val="00F07F58"/>
    <w:rsid w:val="00F251C3"/>
    <w:rsid w:val="00F56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FDE0825-D0DF-40E5-8549-15C3CB6A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0073F8"/>
    <w:pPr>
      <w:ind w:left="720"/>
      <w:contextualSpacing/>
    </w:pPr>
  </w:style>
  <w:style w:type="paragraph" w:styleId="Encabezado">
    <w:name w:val="header"/>
    <w:basedOn w:val="Normal"/>
    <w:link w:val="EncabezadoCar"/>
    <w:uiPriority w:val="99"/>
    <w:unhideWhenUsed/>
    <w:rsid w:val="000073F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073F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73F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073F8"/>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0073F8"/>
  </w:style>
  <w:style w:type="character" w:styleId="Hipervnculo">
    <w:name w:val="Hyperlink"/>
    <w:aliases w:val="Hipervínculo1,Hipervínculo11,Hipervínculo12,Hipervínculo13,Hipervínculo14,Hipervínculo15"/>
    <w:basedOn w:val="Fuentedeprrafopredeter"/>
    <w:uiPriority w:val="99"/>
    <w:unhideWhenUsed/>
    <w:rsid w:val="000073F8"/>
    <w:rPr>
      <w:rFonts w:cs="Times New Roman"/>
      <w:color w:val="0563C1" w:themeColor="hyperlink"/>
      <w:u w:val="single"/>
    </w:rPr>
  </w:style>
  <w:style w:type="character" w:styleId="Hipervnculovisitado">
    <w:name w:val="FollowedHyperlink"/>
    <w:basedOn w:val="Fuentedeprrafopredeter"/>
    <w:uiPriority w:val="99"/>
    <w:semiHidden/>
    <w:unhideWhenUsed/>
    <w:rsid w:val="009B0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0969">
      <w:bodyDiv w:val="1"/>
      <w:marLeft w:val="0"/>
      <w:marRight w:val="0"/>
      <w:marTop w:val="0"/>
      <w:marBottom w:val="0"/>
      <w:divBdr>
        <w:top w:val="none" w:sz="0" w:space="0" w:color="auto"/>
        <w:left w:val="none" w:sz="0" w:space="0" w:color="auto"/>
        <w:bottom w:val="none" w:sz="0" w:space="0" w:color="auto"/>
        <w:right w:val="none" w:sz="0" w:space="0" w:color="auto"/>
      </w:divBdr>
    </w:div>
    <w:div w:id="21100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43</Pages>
  <Words>10711</Words>
  <Characters>58911</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4</cp:revision>
  <dcterms:created xsi:type="dcterms:W3CDTF">2025-04-03T15:13:00Z</dcterms:created>
  <dcterms:modified xsi:type="dcterms:W3CDTF">2025-04-29T16:23:00Z</dcterms:modified>
</cp:coreProperties>
</file>